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8CAAF" w14:textId="77777777" w:rsidR="004618F8" w:rsidRPr="007F746F" w:rsidRDefault="004618F8" w:rsidP="004618F8">
      <w:pPr>
        <w:spacing w:line="360" w:lineRule="auto"/>
        <w:rPr>
          <w:rFonts w:ascii="Book Antiqua" w:eastAsia="Times New Roman" w:hAnsi="Book Antiqua" w:cs="SimSun"/>
          <w:i/>
        </w:rPr>
      </w:pPr>
      <w:bookmarkStart w:id="0" w:name="OLE_LINK2088"/>
      <w:bookmarkStart w:id="1" w:name="OLE_LINK2089"/>
      <w:r w:rsidRPr="007F746F">
        <w:rPr>
          <w:rFonts w:ascii="Book Antiqua" w:eastAsia="Times New Roman" w:hAnsi="Book Antiqua" w:cs="SimSun"/>
          <w:b/>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7F746F">
        <w:rPr>
          <w:rFonts w:ascii="Book Antiqua" w:eastAsia="Times New Roman" w:hAnsi="Book Antiqua" w:cs="SimSun"/>
          <w:i/>
          <w:szCs w:val="21"/>
        </w:rPr>
        <w:t>World Journal of Gastroenterology</w:t>
      </w:r>
      <w:bookmarkEnd w:id="2"/>
      <w:bookmarkEnd w:id="3"/>
      <w:bookmarkEnd w:id="4"/>
      <w:bookmarkEnd w:id="5"/>
      <w:bookmarkEnd w:id="6"/>
      <w:bookmarkEnd w:id="7"/>
      <w:bookmarkEnd w:id="8"/>
    </w:p>
    <w:p w14:paraId="0A8481A1" w14:textId="186DC01A" w:rsidR="004618F8" w:rsidRPr="007F746F" w:rsidRDefault="004618F8" w:rsidP="004618F8">
      <w:pPr>
        <w:spacing w:line="360" w:lineRule="auto"/>
        <w:rPr>
          <w:rFonts w:ascii="Book Antiqua" w:eastAsia="SimSun" w:hAnsi="Book Antiqua" w:cs="SimSun"/>
          <w:b/>
          <w:i/>
          <w:lang w:eastAsia="zh-CN"/>
        </w:rPr>
      </w:pPr>
      <w:bookmarkStart w:id="9" w:name="OLE_LINK19"/>
      <w:bookmarkStart w:id="10" w:name="OLE_LINK21"/>
      <w:r w:rsidRPr="007F746F">
        <w:rPr>
          <w:rFonts w:ascii="Book Antiqua" w:hAnsi="Book Antiqua" w:cs="Arial"/>
          <w:b/>
          <w:lang w:val="en"/>
        </w:rPr>
        <w:t xml:space="preserve">ESPS Manuscript NO: </w:t>
      </w:r>
      <w:r w:rsidRPr="007F746F">
        <w:rPr>
          <w:rFonts w:ascii="Book Antiqua" w:eastAsia="SimSun" w:hAnsi="Book Antiqua" w:cs="Arial" w:hint="eastAsia"/>
          <w:b/>
          <w:lang w:val="en" w:eastAsia="zh-CN"/>
        </w:rPr>
        <w:t>20261</w:t>
      </w:r>
    </w:p>
    <w:p w14:paraId="0683660C" w14:textId="315F19E3" w:rsidR="00A33223" w:rsidRPr="007F746F" w:rsidRDefault="004618F8" w:rsidP="004618F8">
      <w:pPr>
        <w:rPr>
          <w:rFonts w:ascii="Book Antiqua" w:hAnsi="Book Antiqua" w:cs="Times New Roman"/>
          <w:b/>
        </w:rPr>
      </w:pPr>
      <w:bookmarkStart w:id="11" w:name="OLE_LINK886"/>
      <w:bookmarkStart w:id="12" w:name="OLE_LINK887"/>
      <w:bookmarkStart w:id="13" w:name="OLE_LINK888"/>
      <w:bookmarkStart w:id="14" w:name="OLE_LINK1072"/>
      <w:bookmarkStart w:id="15" w:name="OLE_LINK863"/>
      <w:bookmarkStart w:id="16" w:name="OLE_LINK965"/>
      <w:bookmarkStart w:id="17" w:name="OLE_LINK897"/>
      <w:bookmarkStart w:id="18" w:name="OLE_LINK1021"/>
      <w:bookmarkStart w:id="19" w:name="OLE_LINK1040"/>
      <w:bookmarkStart w:id="20" w:name="OLE_LINK870"/>
      <w:bookmarkStart w:id="21" w:name="OLE_LINK1029"/>
      <w:bookmarkStart w:id="22" w:name="OLE_LINK1154"/>
      <w:bookmarkStart w:id="23" w:name="OLE_LINK950"/>
      <w:bookmarkStart w:id="24" w:name="OLE_LINK1191"/>
      <w:bookmarkStart w:id="25" w:name="OLE_LINK1225"/>
      <w:bookmarkStart w:id="26" w:name="OLE_LINK1131"/>
      <w:bookmarkStart w:id="27" w:name="OLE_LINK1064"/>
      <w:bookmarkStart w:id="28" w:name="OLE_LINK1165"/>
      <w:bookmarkStart w:id="29" w:name="OLE_LINK1333"/>
      <w:bookmarkStart w:id="30" w:name="OLE_LINK1367"/>
      <w:bookmarkStart w:id="31" w:name="OLE_LINK1400"/>
      <w:bookmarkStart w:id="32" w:name="OLE_LINK1616"/>
      <w:bookmarkStart w:id="33" w:name="OLE_LINK1378"/>
      <w:bookmarkStart w:id="34" w:name="OLE_LINK1420"/>
      <w:bookmarkStart w:id="35" w:name="OLE_LINK1489"/>
      <w:bookmarkStart w:id="36" w:name="OLE_LINK1379"/>
      <w:bookmarkStart w:id="37" w:name="OLE_LINK1468"/>
      <w:bookmarkStart w:id="38" w:name="OLE_LINK1638"/>
      <w:bookmarkStart w:id="39" w:name="OLE_LINK1758"/>
      <w:bookmarkStart w:id="40" w:name="OLE_LINK1581"/>
      <w:bookmarkStart w:id="41" w:name="OLE_LINK1764"/>
      <w:bookmarkStart w:id="42" w:name="OLE_LINK1715"/>
      <w:bookmarkStart w:id="43" w:name="OLE_LINK1893"/>
      <w:bookmarkStart w:id="44" w:name="OLE_LINK1929"/>
      <w:bookmarkStart w:id="45" w:name="OLE_LINK1972"/>
      <w:bookmarkStart w:id="46" w:name="OLE_LINK1717"/>
      <w:bookmarkStart w:id="47" w:name="OLE_LINK1785"/>
      <w:bookmarkStart w:id="48" w:name="OLE_LINK1908"/>
      <w:bookmarkStart w:id="49" w:name="OLE_LINK1933"/>
      <w:bookmarkStart w:id="50" w:name="OLE_LINK1798"/>
      <w:bookmarkStart w:id="51" w:name="OLE_LINK1867"/>
      <w:bookmarkStart w:id="52" w:name="OLE_LINK1904"/>
      <w:bookmarkStart w:id="53" w:name="OLE_LINK1937"/>
      <w:bookmarkStart w:id="54" w:name="OLE_LINK2022"/>
      <w:bookmarkStart w:id="55" w:name="OLE_LINK2062"/>
      <w:bookmarkStart w:id="56" w:name="OLE_LINK2119"/>
      <w:bookmarkStart w:id="57" w:name="OLE_LINK2067"/>
      <w:bookmarkStart w:id="58" w:name="OLE_LINK2244"/>
      <w:bookmarkEnd w:id="0"/>
      <w:bookmarkEnd w:id="1"/>
      <w:bookmarkEnd w:id="9"/>
      <w:bookmarkEnd w:id="10"/>
      <w:r w:rsidRPr="007F746F">
        <w:rPr>
          <w:rFonts w:ascii="Book Antiqua" w:hAnsi="Book Antiqua" w:cs="Times New Roman"/>
          <w:b/>
        </w:rPr>
        <w:t>Manuscript Type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A33223" w:rsidRPr="007F746F">
        <w:rPr>
          <w:rFonts w:ascii="Book Antiqua" w:hAnsi="Book Antiqua" w:cs="Times New Roman"/>
        </w:rPr>
        <w:t xml:space="preserve">: </w:t>
      </w:r>
      <w:r w:rsidR="00A33223" w:rsidRPr="007F746F">
        <w:rPr>
          <w:rFonts w:ascii="Book Antiqua" w:hAnsi="Book Antiqua" w:cs="Times New Roman"/>
          <w:b/>
        </w:rPr>
        <w:t>REVIEW</w:t>
      </w:r>
    </w:p>
    <w:p w14:paraId="79EE8956" w14:textId="77777777" w:rsidR="00A33223" w:rsidRPr="007F746F" w:rsidRDefault="00A33223" w:rsidP="004618F8">
      <w:pPr>
        <w:adjustRightInd w:val="0"/>
        <w:snapToGrid w:val="0"/>
        <w:spacing w:line="360" w:lineRule="auto"/>
        <w:jc w:val="both"/>
        <w:rPr>
          <w:rFonts w:ascii="Book Antiqua" w:hAnsi="Book Antiqua" w:cs="Times New Roman"/>
          <w:u w:val="single"/>
        </w:rPr>
      </w:pPr>
    </w:p>
    <w:p w14:paraId="4F17B28C" w14:textId="0083CAEE" w:rsidR="00B1308E" w:rsidRPr="007F746F" w:rsidRDefault="00B1308E" w:rsidP="004618F8">
      <w:pPr>
        <w:adjustRightInd w:val="0"/>
        <w:snapToGrid w:val="0"/>
        <w:spacing w:line="360" w:lineRule="auto"/>
        <w:jc w:val="both"/>
        <w:rPr>
          <w:rFonts w:ascii="Book Antiqua" w:hAnsi="Book Antiqua" w:cs="Times New Roman"/>
          <w:b/>
        </w:rPr>
      </w:pPr>
      <w:bookmarkStart w:id="59" w:name="OLE_LINK2017"/>
      <w:bookmarkStart w:id="60" w:name="OLE_LINK2018"/>
      <w:r w:rsidRPr="007F746F">
        <w:rPr>
          <w:rFonts w:ascii="Book Antiqua" w:hAnsi="Book Antiqua" w:cs="Times New Roman"/>
          <w:b/>
        </w:rPr>
        <w:t xml:space="preserve">Clinical </w:t>
      </w:r>
      <w:r w:rsidR="004618F8" w:rsidRPr="007F746F">
        <w:rPr>
          <w:rFonts w:ascii="Book Antiqua" w:hAnsi="Book Antiqua" w:cs="Times New Roman"/>
          <w:b/>
        </w:rPr>
        <w:t>approach to incidental pancreatic cysts</w:t>
      </w:r>
    </w:p>
    <w:bookmarkEnd w:id="59"/>
    <w:bookmarkEnd w:id="60"/>
    <w:p w14:paraId="5B2973C2" w14:textId="77777777" w:rsidR="00A33223" w:rsidRPr="007F746F" w:rsidRDefault="00A33223" w:rsidP="004618F8">
      <w:pPr>
        <w:adjustRightInd w:val="0"/>
        <w:snapToGrid w:val="0"/>
        <w:spacing w:line="360" w:lineRule="auto"/>
        <w:jc w:val="both"/>
        <w:rPr>
          <w:rFonts w:ascii="Book Antiqua" w:hAnsi="Book Antiqua" w:cs="Times New Roman"/>
        </w:rPr>
      </w:pPr>
    </w:p>
    <w:p w14:paraId="604ABD94" w14:textId="3A3200EB" w:rsidR="003F392E" w:rsidRPr="007F746F" w:rsidRDefault="00A33223" w:rsidP="004618F8">
      <w:pPr>
        <w:adjustRightInd w:val="0"/>
        <w:snapToGrid w:val="0"/>
        <w:spacing w:line="360" w:lineRule="auto"/>
        <w:jc w:val="both"/>
        <w:rPr>
          <w:rFonts w:ascii="Book Antiqua" w:hAnsi="Book Antiqua" w:cs="Times New Roman"/>
        </w:rPr>
      </w:pPr>
      <w:r w:rsidRPr="007F746F">
        <w:rPr>
          <w:rFonts w:ascii="Book Antiqua" w:hAnsi="Book Antiqua" w:cs="Times New Roman"/>
        </w:rPr>
        <w:t xml:space="preserve">Chiang AL </w:t>
      </w:r>
      <w:r w:rsidRPr="007F746F">
        <w:rPr>
          <w:rFonts w:ascii="Book Antiqua" w:hAnsi="Book Antiqua" w:cs="Times New Roman"/>
          <w:i/>
        </w:rPr>
        <w:t>et al</w:t>
      </w:r>
      <w:r w:rsidRPr="007F746F">
        <w:rPr>
          <w:rFonts w:ascii="Book Antiqua" w:hAnsi="Book Antiqua" w:cs="Times New Roman"/>
        </w:rPr>
        <w:t>. Clinical</w:t>
      </w:r>
      <w:r w:rsidR="004618F8" w:rsidRPr="007F746F">
        <w:rPr>
          <w:rFonts w:ascii="Book Antiqua" w:hAnsi="Book Antiqua" w:cs="Times New Roman"/>
        </w:rPr>
        <w:t xml:space="preserve"> approach to incidental pancreatic cysts</w:t>
      </w:r>
    </w:p>
    <w:p w14:paraId="2E57CA62" w14:textId="77777777" w:rsidR="00A33223" w:rsidRPr="007F746F" w:rsidRDefault="00A33223" w:rsidP="004618F8">
      <w:pPr>
        <w:adjustRightInd w:val="0"/>
        <w:snapToGrid w:val="0"/>
        <w:spacing w:line="360" w:lineRule="auto"/>
        <w:jc w:val="both"/>
        <w:rPr>
          <w:rFonts w:ascii="Book Antiqua" w:hAnsi="Book Antiqua" w:cs="Times New Roman"/>
        </w:rPr>
      </w:pPr>
    </w:p>
    <w:p w14:paraId="78FBCF7D" w14:textId="77777777" w:rsidR="003F392E" w:rsidRPr="007F746F" w:rsidRDefault="00A33223" w:rsidP="004618F8">
      <w:pPr>
        <w:pBdr>
          <w:bottom w:val="single" w:sz="12" w:space="1" w:color="auto"/>
        </w:pBdr>
        <w:adjustRightInd w:val="0"/>
        <w:snapToGrid w:val="0"/>
        <w:spacing w:line="360" w:lineRule="auto"/>
        <w:jc w:val="both"/>
        <w:rPr>
          <w:rFonts w:ascii="Book Antiqua" w:eastAsia="SimSun" w:hAnsi="Book Antiqua" w:cs="Times New Roman"/>
          <w:lang w:eastAsia="zh-CN"/>
        </w:rPr>
      </w:pPr>
      <w:bookmarkStart w:id="61" w:name="OLE_LINK2015"/>
      <w:bookmarkStart w:id="62" w:name="OLE_LINK2016"/>
      <w:bookmarkStart w:id="63" w:name="OLE_LINK2019"/>
      <w:bookmarkStart w:id="64" w:name="OLE_LINK2020"/>
      <w:r w:rsidRPr="007F746F">
        <w:rPr>
          <w:rFonts w:ascii="Book Antiqua" w:hAnsi="Book Antiqua" w:cs="Times New Roman"/>
        </w:rPr>
        <w:t>Austin L Chiang</w:t>
      </w:r>
      <w:bookmarkEnd w:id="61"/>
      <w:bookmarkEnd w:id="62"/>
      <w:r w:rsidRPr="007F746F">
        <w:rPr>
          <w:rFonts w:ascii="Book Antiqua" w:hAnsi="Book Antiqua" w:cs="Times New Roman"/>
        </w:rPr>
        <w:t>, Linda S Lee</w:t>
      </w:r>
    </w:p>
    <w:bookmarkEnd w:id="63"/>
    <w:bookmarkEnd w:id="64"/>
    <w:p w14:paraId="12CA7043" w14:textId="77777777" w:rsidR="004618F8" w:rsidRPr="007F746F" w:rsidRDefault="004618F8" w:rsidP="004618F8">
      <w:pPr>
        <w:pBdr>
          <w:bottom w:val="single" w:sz="12" w:space="1" w:color="auto"/>
        </w:pBdr>
        <w:adjustRightInd w:val="0"/>
        <w:snapToGrid w:val="0"/>
        <w:spacing w:line="360" w:lineRule="auto"/>
        <w:jc w:val="both"/>
        <w:rPr>
          <w:rFonts w:ascii="Book Antiqua" w:eastAsia="SimSun" w:hAnsi="Book Antiqua" w:cs="Times New Roman"/>
          <w:lang w:eastAsia="zh-CN"/>
        </w:rPr>
      </w:pPr>
    </w:p>
    <w:p w14:paraId="5B0CBD63" w14:textId="77777777" w:rsidR="004618F8" w:rsidRPr="007F746F" w:rsidRDefault="004618F8" w:rsidP="004618F8">
      <w:pPr>
        <w:adjustRightInd w:val="0"/>
        <w:snapToGrid w:val="0"/>
        <w:spacing w:line="360" w:lineRule="auto"/>
        <w:jc w:val="both"/>
        <w:rPr>
          <w:rFonts w:ascii="Book Antiqua" w:eastAsia="SimSun" w:hAnsi="Book Antiqua" w:cs="Times New Roman"/>
          <w:lang w:eastAsia="zh-CN"/>
        </w:rPr>
      </w:pPr>
    </w:p>
    <w:p w14:paraId="0EFE2120" w14:textId="4FF57052" w:rsidR="00A33223" w:rsidRPr="007F746F" w:rsidRDefault="00A33223" w:rsidP="004618F8">
      <w:pPr>
        <w:adjustRightInd w:val="0"/>
        <w:snapToGrid w:val="0"/>
        <w:spacing w:line="360" w:lineRule="auto"/>
        <w:jc w:val="both"/>
        <w:rPr>
          <w:rFonts w:ascii="Book Antiqua" w:hAnsi="Book Antiqua" w:cs="Times New Roman"/>
        </w:rPr>
      </w:pPr>
      <w:r w:rsidRPr="007F746F">
        <w:rPr>
          <w:rFonts w:ascii="Book Antiqua" w:hAnsi="Book Antiqua" w:cs="Times New Roman"/>
          <w:b/>
        </w:rPr>
        <w:t>Austin L Chiang, Linda S Lee,</w:t>
      </w:r>
      <w:r w:rsidRPr="007F746F">
        <w:rPr>
          <w:rFonts w:ascii="Book Antiqua" w:hAnsi="Book Antiqua" w:cs="Times New Roman"/>
        </w:rPr>
        <w:t xml:space="preserve"> Division of Gastroenterology, Hepatology and Endoscopy at Brigham </w:t>
      </w:r>
      <w:r w:rsidR="004618F8" w:rsidRPr="007F746F">
        <w:rPr>
          <w:rFonts w:ascii="Book Antiqua" w:eastAsia="SimSun" w:hAnsi="Book Antiqua" w:cs="Times New Roman" w:hint="eastAsia"/>
          <w:lang w:eastAsia="zh-CN"/>
        </w:rPr>
        <w:t>and</w:t>
      </w:r>
      <w:r w:rsidR="007E484F" w:rsidRPr="007F746F">
        <w:rPr>
          <w:rFonts w:ascii="Book Antiqua" w:eastAsia="SimSun" w:hAnsi="Book Antiqua" w:cs="Times New Roman" w:hint="eastAsia"/>
          <w:lang w:eastAsia="zh-CN"/>
        </w:rPr>
        <w:t xml:space="preserve"> </w:t>
      </w:r>
      <w:r w:rsidRPr="007F746F">
        <w:rPr>
          <w:rFonts w:ascii="Book Antiqua" w:hAnsi="Book Antiqua" w:cs="Times New Roman"/>
        </w:rPr>
        <w:t>Women’s Hospital, Boston, MA 02115, United States</w:t>
      </w:r>
    </w:p>
    <w:p w14:paraId="46497A14" w14:textId="77777777" w:rsidR="00A33223" w:rsidRPr="007F746F" w:rsidRDefault="00A33223" w:rsidP="004618F8">
      <w:pPr>
        <w:adjustRightInd w:val="0"/>
        <w:snapToGrid w:val="0"/>
        <w:spacing w:line="360" w:lineRule="auto"/>
        <w:jc w:val="both"/>
        <w:rPr>
          <w:rFonts w:ascii="Book Antiqua" w:hAnsi="Book Antiqua" w:cs="Times New Roman"/>
        </w:rPr>
      </w:pPr>
    </w:p>
    <w:p w14:paraId="0BDD3D9E" w14:textId="77777777" w:rsidR="00A33223" w:rsidRPr="007F746F" w:rsidRDefault="00A33223" w:rsidP="004618F8">
      <w:pPr>
        <w:adjustRightInd w:val="0"/>
        <w:snapToGrid w:val="0"/>
        <w:spacing w:line="360" w:lineRule="auto"/>
        <w:jc w:val="both"/>
        <w:rPr>
          <w:rFonts w:ascii="Book Antiqua" w:hAnsi="Book Antiqua" w:cs="Times New Roman"/>
        </w:rPr>
      </w:pPr>
      <w:r w:rsidRPr="007F746F">
        <w:rPr>
          <w:rFonts w:ascii="Book Antiqua" w:hAnsi="Book Antiqua" w:cs="Times New Roman"/>
          <w:b/>
        </w:rPr>
        <w:t>Author contributions:</w:t>
      </w:r>
      <w:r w:rsidRPr="007F746F">
        <w:rPr>
          <w:rFonts w:ascii="Book Antiqua" w:hAnsi="Book Antiqua" w:cs="Times New Roman"/>
        </w:rPr>
        <w:t xml:space="preserve"> Chiang AL and Lee LS solely contributed to this paper.</w:t>
      </w:r>
    </w:p>
    <w:p w14:paraId="5947BCB9" w14:textId="77777777" w:rsidR="004618F8" w:rsidRPr="007F746F" w:rsidRDefault="004618F8" w:rsidP="004618F8">
      <w:pPr>
        <w:rPr>
          <w:rFonts w:ascii="Book Antiqua" w:eastAsia="SimSun" w:hAnsi="Book Antiqua" w:cs="TimesNewRomanPS-BoldItalicMT"/>
          <w:b/>
          <w:bCs/>
          <w:iCs/>
          <w:lang w:eastAsia="zh-CN"/>
        </w:rPr>
      </w:pPr>
      <w:bookmarkStart w:id="65" w:name="OLE_LINK102"/>
      <w:bookmarkStart w:id="66" w:name="OLE_LINK103"/>
      <w:bookmarkStart w:id="67" w:name="OLE_LINK177"/>
      <w:bookmarkStart w:id="68" w:name="OLE_LINK244"/>
      <w:bookmarkStart w:id="69" w:name="OLE_LINK83"/>
      <w:bookmarkStart w:id="70" w:name="OLE_LINK47"/>
      <w:bookmarkStart w:id="71" w:name="OLE_LINK55"/>
      <w:bookmarkStart w:id="72" w:name="OLE_LINK125"/>
      <w:bookmarkStart w:id="73" w:name="OLE_LINK156"/>
      <w:bookmarkStart w:id="74" w:name="OLE_LINK202"/>
      <w:bookmarkStart w:id="75" w:name="OLE_LINK203"/>
      <w:bookmarkStart w:id="76" w:name="OLE_LINK273"/>
      <w:bookmarkStart w:id="77" w:name="OLE_LINK93"/>
      <w:bookmarkStart w:id="78" w:name="OLE_LINK27"/>
      <w:bookmarkStart w:id="79" w:name="OLE_LINK164"/>
      <w:bookmarkStart w:id="80" w:name="OLE_LINK185"/>
      <w:bookmarkStart w:id="81" w:name="OLE_LINK227"/>
      <w:bookmarkStart w:id="82" w:name="OLE_LINK278"/>
      <w:bookmarkStart w:id="83" w:name="OLE_LINK264"/>
      <w:bookmarkStart w:id="84" w:name="OLE_LINK238"/>
      <w:bookmarkStart w:id="85" w:name="OLE_LINK322"/>
      <w:bookmarkStart w:id="86" w:name="OLE_LINK358"/>
      <w:bookmarkStart w:id="87" w:name="OLE_LINK359"/>
      <w:bookmarkStart w:id="88" w:name="OLE_LINK339"/>
      <w:bookmarkStart w:id="89" w:name="OLE_LINK364"/>
      <w:bookmarkStart w:id="90" w:name="OLE_LINK398"/>
      <w:bookmarkStart w:id="91" w:name="OLE_LINK296"/>
      <w:bookmarkStart w:id="92" w:name="OLE_LINK137"/>
      <w:bookmarkStart w:id="93" w:name="OLE_LINK409"/>
      <w:bookmarkStart w:id="94" w:name="OLE_LINK674"/>
      <w:bookmarkStart w:id="95" w:name="OLE_LINK411"/>
      <w:bookmarkStart w:id="96" w:name="OLE_LINK460"/>
      <w:bookmarkStart w:id="97" w:name="OLE_LINK435"/>
      <w:bookmarkStart w:id="98" w:name="OLE_LINK492"/>
      <w:bookmarkStart w:id="99" w:name="OLE_LINK550"/>
      <w:bookmarkStart w:id="100" w:name="OLE_LINK524"/>
      <w:bookmarkStart w:id="101" w:name="OLE_LINK560"/>
      <w:bookmarkStart w:id="102" w:name="OLE_LINK536"/>
      <w:bookmarkStart w:id="103" w:name="OLE_LINK501"/>
      <w:bookmarkStart w:id="104" w:name="OLE_LINK627"/>
      <w:bookmarkStart w:id="105" w:name="OLE_LINK665"/>
      <w:bookmarkStart w:id="106" w:name="OLE_LINK713"/>
      <w:bookmarkStart w:id="107" w:name="OLE_LINK570"/>
      <w:bookmarkStart w:id="108" w:name="OLE_LINK633"/>
      <w:bookmarkStart w:id="109" w:name="OLE_LINK749"/>
      <w:bookmarkStart w:id="110" w:name="OLE_LINK788"/>
      <w:bookmarkStart w:id="111" w:name="OLE_LINK594"/>
      <w:bookmarkStart w:id="112" w:name="OLE_LINK617"/>
      <w:bookmarkStart w:id="113" w:name="OLE_LINK806"/>
      <w:bookmarkStart w:id="114" w:name="OLE_LINK809"/>
      <w:bookmarkStart w:id="115" w:name="OLE_LINK697"/>
      <w:bookmarkStart w:id="116" w:name="OLE_LINK875"/>
      <w:bookmarkStart w:id="117" w:name="OLE_LINK746"/>
      <w:bookmarkStart w:id="118" w:name="OLE_LINK805"/>
      <w:bookmarkStart w:id="119" w:name="OLE_LINK824"/>
      <w:bookmarkStart w:id="120" w:name="OLE_LINK952"/>
      <w:bookmarkStart w:id="121" w:name="OLE_LINK884"/>
      <w:bookmarkStart w:id="122" w:name="OLE_LINK890"/>
      <w:bookmarkStart w:id="123" w:name="OLE_LINK966"/>
      <w:bookmarkStart w:id="124" w:name="OLE_LINK1017"/>
      <w:bookmarkStart w:id="125" w:name="OLE_LINK859"/>
      <w:bookmarkStart w:id="126" w:name="OLE_LINK867"/>
      <w:bookmarkStart w:id="127" w:name="OLE_LINK899"/>
      <w:bookmarkStart w:id="128" w:name="OLE_LINK935"/>
      <w:bookmarkStart w:id="129" w:name="OLE_LINK1039"/>
      <w:bookmarkStart w:id="130" w:name="OLE_LINK904"/>
      <w:bookmarkStart w:id="131" w:name="OLE_LINK1028"/>
      <w:bookmarkStart w:id="132" w:name="OLE_LINK1041"/>
      <w:bookmarkStart w:id="133" w:name="OLE_LINK1152"/>
      <w:bookmarkStart w:id="134" w:name="OLE_LINK910"/>
      <w:bookmarkStart w:id="135" w:name="OLE_LINK1124"/>
      <w:bookmarkStart w:id="136" w:name="OLE_LINK1127"/>
      <w:bookmarkStart w:id="137" w:name="OLE_LINK1156"/>
      <w:bookmarkStart w:id="138" w:name="OLE_LINK1222"/>
      <w:bookmarkStart w:id="139" w:name="OLE_LINK1223"/>
      <w:bookmarkStart w:id="140" w:name="OLE_LINK1053"/>
      <w:bookmarkStart w:id="141" w:name="OLE_LINK1240"/>
      <w:bookmarkStart w:id="142" w:name="OLE_LINK1046"/>
      <w:bookmarkStart w:id="143" w:name="OLE_LINK1160"/>
      <w:bookmarkStart w:id="144" w:name="OLE_LINK1164"/>
      <w:bookmarkStart w:id="145" w:name="OLE_LINK1215"/>
      <w:bookmarkStart w:id="146" w:name="OLE_LINK1216"/>
      <w:bookmarkStart w:id="147" w:name="OLE_LINK1171"/>
      <w:bookmarkStart w:id="148" w:name="OLE_LINK1180"/>
      <w:bookmarkStart w:id="149" w:name="OLE_LINK1230"/>
      <w:bookmarkStart w:id="150" w:name="OLE_LINK1323"/>
      <w:bookmarkStart w:id="151" w:name="OLE_LINK1359"/>
      <w:bookmarkStart w:id="152" w:name="OLE_LINK1364"/>
      <w:bookmarkStart w:id="153" w:name="OLE_LINK1396"/>
      <w:bookmarkStart w:id="154" w:name="OLE_LINK1563"/>
      <w:bookmarkStart w:id="155" w:name="OLE_LINK1564"/>
      <w:bookmarkStart w:id="156" w:name="OLE_LINK1615"/>
      <w:bookmarkStart w:id="157" w:name="OLE_LINK1652"/>
      <w:bookmarkStart w:id="158" w:name="OLE_LINK1376"/>
      <w:bookmarkStart w:id="159" w:name="OLE_LINK1342"/>
      <w:bookmarkStart w:id="160" w:name="OLE_LINK1419"/>
      <w:bookmarkStart w:id="161" w:name="OLE_LINK1450"/>
      <w:bookmarkStart w:id="162" w:name="OLE_LINK1404"/>
      <w:bookmarkStart w:id="163" w:name="OLE_LINK1427"/>
      <w:bookmarkStart w:id="164" w:name="OLE_LINK1484"/>
      <w:bookmarkStart w:id="165" w:name="OLE_LINK1575"/>
      <w:bookmarkStart w:id="166" w:name="OLE_LINK1352"/>
      <w:bookmarkStart w:id="167" w:name="OLE_LINK1423"/>
      <w:bookmarkStart w:id="168" w:name="OLE_LINK1424"/>
      <w:bookmarkStart w:id="169" w:name="OLE_LINK1497"/>
      <w:bookmarkStart w:id="170" w:name="OLE_LINK1371"/>
      <w:bookmarkStart w:id="171" w:name="OLE_LINK1372"/>
      <w:bookmarkStart w:id="172" w:name="OLE_LINK1467"/>
      <w:bookmarkStart w:id="173" w:name="OLE_LINK1601"/>
      <w:bookmarkStart w:id="174" w:name="OLE_LINK1675"/>
      <w:bookmarkStart w:id="175" w:name="OLE_LINK1735"/>
      <w:bookmarkStart w:id="176" w:name="OLE_LINK1474"/>
      <w:bookmarkStart w:id="177" w:name="OLE_LINK3350"/>
      <w:bookmarkStart w:id="178" w:name="OLE_LINK1553"/>
      <w:bookmarkStart w:id="179" w:name="OLE_LINK1607"/>
      <w:bookmarkStart w:id="180" w:name="OLE_LINK1658"/>
      <w:bookmarkStart w:id="181" w:name="OLE_LINK1590"/>
      <w:bookmarkStart w:id="182" w:name="OLE_LINK1592"/>
      <w:bookmarkStart w:id="183" w:name="OLE_LINK1620"/>
      <w:bookmarkStart w:id="184" w:name="OLE_LINK1678"/>
      <w:bookmarkStart w:id="185" w:name="OLE_LINK1690"/>
      <w:bookmarkStart w:id="186" w:name="OLE_LINK1725"/>
      <w:bookmarkStart w:id="187" w:name="OLE_LINK1771"/>
      <w:bookmarkStart w:id="188" w:name="OLE_LINK1852"/>
      <w:bookmarkStart w:id="189" w:name="OLE_LINK1794"/>
      <w:bookmarkStart w:id="190" w:name="OLE_LINK1779"/>
      <w:bookmarkStart w:id="191" w:name="OLE_LINK1946"/>
      <w:bookmarkStart w:id="192" w:name="OLE_LINK1947"/>
      <w:bookmarkStart w:id="193" w:name="OLE_LINK1788"/>
      <w:bookmarkStart w:id="194" w:name="OLE_LINK1930"/>
      <w:bookmarkStart w:id="195" w:name="OLE_LINK2049"/>
      <w:bookmarkStart w:id="196" w:name="OLE_LINK2079"/>
      <w:bookmarkStart w:id="197" w:name="OLE_LINK1863"/>
      <w:bookmarkStart w:id="198" w:name="OLE_LINK1902"/>
      <w:bookmarkStart w:id="199" w:name="OLE_LINK1976"/>
      <w:bookmarkStart w:id="200" w:name="OLE_LINK2021"/>
      <w:bookmarkStart w:id="201" w:name="OLE_LINK2058"/>
      <w:bookmarkStart w:id="202" w:name="OLE_LINK2084"/>
      <w:bookmarkStart w:id="203" w:name="OLE_LINK2030"/>
      <w:bookmarkStart w:id="204" w:name="OLE_LINK2120"/>
      <w:bookmarkStart w:id="205" w:name="OLE_LINK3362"/>
      <w:bookmarkStart w:id="206" w:name="OLE_LINK3399"/>
    </w:p>
    <w:p w14:paraId="05637F12" w14:textId="267B683D" w:rsidR="00A33223" w:rsidRPr="007F746F" w:rsidRDefault="004618F8" w:rsidP="004618F8">
      <w:pPr>
        <w:rPr>
          <w:rFonts w:ascii="Book Antiqua" w:eastAsia="SimSun" w:hAnsi="Book Antiqua" w:cs="TimesNewRomanPS-BoldItalicMT"/>
          <w:b/>
          <w:bCs/>
          <w:iCs/>
          <w:lang w:eastAsia="zh-CN"/>
        </w:rPr>
      </w:pPr>
      <w:r w:rsidRPr="007F746F">
        <w:rPr>
          <w:rFonts w:ascii="Book Antiqua" w:hAnsi="Book Antiqua" w:cs="TimesNewRomanPS-BoldItalicMT"/>
          <w:b/>
          <w:bCs/>
          <w:iCs/>
        </w:rPr>
        <w:t>Conflict-of-interest statement</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A33223" w:rsidRPr="007F746F">
        <w:rPr>
          <w:rFonts w:ascii="Book Antiqua" w:hAnsi="Book Antiqua" w:cs="Times New Roman"/>
        </w:rPr>
        <w:t xml:space="preserve">: </w:t>
      </w:r>
      <w:r w:rsidRPr="007F746F">
        <w:rPr>
          <w:rFonts w:ascii="Book Antiqua" w:eastAsia="SimSun" w:hAnsi="Book Antiqua" w:cs="Times New Roman" w:hint="eastAsia"/>
          <w:lang w:eastAsia="zh-CN"/>
        </w:rPr>
        <w:t>The authors declare no conflict-of-interest.</w:t>
      </w:r>
    </w:p>
    <w:p w14:paraId="550E8D36" w14:textId="77777777" w:rsidR="00A33223" w:rsidRPr="007F746F" w:rsidRDefault="00A33223" w:rsidP="004618F8">
      <w:pPr>
        <w:adjustRightInd w:val="0"/>
        <w:snapToGrid w:val="0"/>
        <w:spacing w:line="360" w:lineRule="auto"/>
        <w:jc w:val="both"/>
        <w:rPr>
          <w:rFonts w:ascii="Book Antiqua" w:eastAsia="SimSun" w:hAnsi="Book Antiqua" w:cs="Times New Roman"/>
          <w:lang w:eastAsia="zh-CN"/>
        </w:rPr>
      </w:pPr>
    </w:p>
    <w:p w14:paraId="4136192B" w14:textId="77777777" w:rsidR="004618F8" w:rsidRPr="007F746F" w:rsidRDefault="004618F8" w:rsidP="004618F8">
      <w:pPr>
        <w:spacing w:line="360" w:lineRule="auto"/>
        <w:jc w:val="both"/>
        <w:rPr>
          <w:rFonts w:ascii="Book Antiqua" w:eastAsia="SimSun" w:hAnsi="Book Antiqua" w:cs="SimSun"/>
          <w:lang w:eastAsia="zh-CN"/>
        </w:rPr>
      </w:pPr>
      <w:bookmarkStart w:id="207" w:name="OLE_LINK441"/>
      <w:bookmarkStart w:id="208" w:name="OLE_LINK442"/>
      <w:bookmarkStart w:id="209" w:name="OLE_LINK1032"/>
      <w:bookmarkStart w:id="210" w:name="OLE_LINK1232"/>
      <w:bookmarkStart w:id="211" w:name="OLE_LINK1460"/>
      <w:bookmarkStart w:id="212" w:name="OLE_LINK1568"/>
      <w:bookmarkStart w:id="213" w:name="OLE_LINK1708"/>
      <w:bookmarkStart w:id="214" w:name="OLE_LINK1435"/>
      <w:bookmarkStart w:id="215" w:name="OLE_LINK1478"/>
      <w:bookmarkStart w:id="216" w:name="OLE_LINK1428"/>
      <w:bookmarkStart w:id="217" w:name="OLE_LINK1355"/>
      <w:bookmarkStart w:id="218" w:name="OLE_LINK1425"/>
      <w:bookmarkStart w:id="219" w:name="OLE_LINK1504"/>
      <w:bookmarkStart w:id="220" w:name="OLE_LINK1544"/>
      <w:bookmarkStart w:id="221" w:name="OLE_LINK1680"/>
      <w:bookmarkStart w:id="222" w:name="OLE_LINK1710"/>
      <w:bookmarkStart w:id="223" w:name="OLE_LINK3317"/>
      <w:bookmarkStart w:id="224" w:name="OLE_LINK22"/>
      <w:bookmarkStart w:id="225" w:name="OLE_LINK1818"/>
      <w:bookmarkStart w:id="226" w:name="OLE_LINK1684"/>
      <w:bookmarkStart w:id="227" w:name="OLE_LINK1885"/>
      <w:bookmarkStart w:id="228" w:name="OLE_LINK1799"/>
      <w:bookmarkStart w:id="229" w:name="OLE_LINK1894"/>
      <w:bookmarkStart w:id="230" w:name="OLE_LINK732"/>
      <w:bookmarkStart w:id="231" w:name="OLE_LINK2053"/>
      <w:bookmarkStart w:id="232" w:name="OLE_LINK2096"/>
      <w:r w:rsidRPr="007F746F">
        <w:rPr>
          <w:rFonts w:ascii="Book Antiqua" w:eastAsia="SimSun" w:hAnsi="Book Antiqua" w:cs="Times New Roman"/>
          <w:b/>
          <w:lang w:eastAsia="zh-CN"/>
        </w:rPr>
        <w:t xml:space="preserve">Open-Access: </w:t>
      </w:r>
      <w:bookmarkStart w:id="233" w:name="OLE_LINK479"/>
      <w:bookmarkStart w:id="234" w:name="OLE_LINK496"/>
      <w:bookmarkStart w:id="235" w:name="OLE_LINK506"/>
      <w:bookmarkStart w:id="236" w:name="OLE_LINK507"/>
      <w:bookmarkStart w:id="237" w:name="OLE_LINK2023"/>
      <w:bookmarkStart w:id="238" w:name="OLE_LINK2024"/>
      <w:r w:rsidRPr="007F746F">
        <w:rPr>
          <w:rFonts w:ascii="Book Antiqua" w:eastAsia="SimSun" w:hAnsi="Book Antiqua" w:cs="Times New Roman"/>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F746F">
          <w:rPr>
            <w:rFonts w:ascii="Book Antiqua" w:eastAsia="SimSun" w:hAnsi="Book Antiqua" w:cs="Times New Roman"/>
            <w:kern w:val="2"/>
            <w:u w:val="single"/>
            <w:lang w:eastAsia="zh-CN"/>
          </w:rPr>
          <w:t>http://creativecommons.org/licenses/by-nc/4.0/</w:t>
        </w:r>
      </w:hyperlink>
      <w:bookmarkEnd w:id="233"/>
      <w:bookmarkEnd w:id="234"/>
      <w:bookmarkEnd w:id="235"/>
      <w:bookmarkEnd w:id="236"/>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14:paraId="184937DC" w14:textId="77777777" w:rsidR="004618F8" w:rsidRPr="007F746F" w:rsidRDefault="004618F8" w:rsidP="004618F8">
      <w:pPr>
        <w:adjustRightInd w:val="0"/>
        <w:snapToGrid w:val="0"/>
        <w:spacing w:line="360" w:lineRule="auto"/>
        <w:jc w:val="both"/>
        <w:rPr>
          <w:rFonts w:ascii="Book Antiqua" w:eastAsia="SimSun" w:hAnsi="Book Antiqua" w:cs="Times New Roman"/>
          <w:lang w:eastAsia="zh-CN"/>
        </w:rPr>
      </w:pPr>
    </w:p>
    <w:bookmarkEnd w:id="237"/>
    <w:bookmarkEnd w:id="238"/>
    <w:p w14:paraId="2A4C28E2" w14:textId="1B1C8943" w:rsidR="00A33223" w:rsidRPr="007F746F" w:rsidRDefault="00A33223" w:rsidP="004618F8">
      <w:pPr>
        <w:adjustRightInd w:val="0"/>
        <w:snapToGrid w:val="0"/>
        <w:spacing w:line="360" w:lineRule="auto"/>
        <w:jc w:val="both"/>
        <w:rPr>
          <w:rFonts w:ascii="Book Antiqua" w:hAnsi="Book Antiqua" w:cs="Times New Roman"/>
        </w:rPr>
      </w:pPr>
      <w:r w:rsidRPr="007F746F">
        <w:rPr>
          <w:rFonts w:ascii="Book Antiqua" w:hAnsi="Book Antiqua" w:cs="Times New Roman"/>
          <w:b/>
        </w:rPr>
        <w:t xml:space="preserve">Correspondence to: </w:t>
      </w:r>
      <w:bookmarkStart w:id="239" w:name="OLE_LINK2025"/>
      <w:bookmarkStart w:id="240" w:name="OLE_LINK2026"/>
      <w:r w:rsidRPr="007F746F">
        <w:rPr>
          <w:rFonts w:ascii="Book Antiqua" w:hAnsi="Book Antiqua" w:cs="Times New Roman"/>
          <w:b/>
        </w:rPr>
        <w:t>Linda S Lee</w:t>
      </w:r>
      <w:r w:rsidRPr="007F746F">
        <w:rPr>
          <w:rFonts w:ascii="Book Antiqua" w:hAnsi="Book Antiqua" w:cs="Times New Roman"/>
          <w:b/>
          <w:i/>
        </w:rPr>
        <w:t xml:space="preserve">, </w:t>
      </w:r>
      <w:r w:rsidRPr="007F746F">
        <w:rPr>
          <w:rFonts w:ascii="Book Antiqua" w:hAnsi="Book Antiqua" w:cs="Times New Roman"/>
          <w:b/>
        </w:rPr>
        <w:t xml:space="preserve">MD, </w:t>
      </w:r>
      <w:r w:rsidR="004618F8" w:rsidRPr="007F746F">
        <w:rPr>
          <w:rFonts w:ascii="Book Antiqua" w:hAnsi="Book Antiqua" w:cs="Times New Roman"/>
        </w:rPr>
        <w:t xml:space="preserve">Division of Gastroenterology, Hepatology and Endoscopy at </w:t>
      </w:r>
      <w:r w:rsidRPr="007F746F">
        <w:rPr>
          <w:rFonts w:ascii="Book Antiqua" w:hAnsi="Book Antiqua" w:cs="Times New Roman"/>
        </w:rPr>
        <w:t xml:space="preserve">Brigham </w:t>
      </w:r>
      <w:r w:rsidR="004618F8" w:rsidRPr="007F746F">
        <w:rPr>
          <w:rFonts w:ascii="Book Antiqua" w:eastAsia="SimSun" w:hAnsi="Book Antiqua" w:cs="Times New Roman" w:hint="eastAsia"/>
          <w:lang w:eastAsia="zh-CN"/>
        </w:rPr>
        <w:t>and</w:t>
      </w:r>
      <w:r w:rsidRPr="007F746F">
        <w:rPr>
          <w:rFonts w:ascii="Book Antiqua" w:hAnsi="Book Antiqua" w:cs="Times New Roman"/>
        </w:rPr>
        <w:t xml:space="preserve"> Women’s Hospital, 75 Francis St., Boston, MA 02115, United States. lslee@partners.org </w:t>
      </w:r>
    </w:p>
    <w:bookmarkEnd w:id="239"/>
    <w:bookmarkEnd w:id="240"/>
    <w:p w14:paraId="317E9409" w14:textId="328E3DA6" w:rsidR="00A33223" w:rsidRPr="007F746F" w:rsidRDefault="00A33223" w:rsidP="004618F8">
      <w:pPr>
        <w:adjustRightInd w:val="0"/>
        <w:snapToGrid w:val="0"/>
        <w:spacing w:line="360" w:lineRule="auto"/>
        <w:jc w:val="both"/>
        <w:rPr>
          <w:rFonts w:ascii="Book Antiqua" w:eastAsia="SimSun" w:hAnsi="Book Antiqua" w:cs="Times New Roman"/>
          <w:lang w:eastAsia="zh-CN"/>
        </w:rPr>
      </w:pPr>
      <w:r w:rsidRPr="007F746F">
        <w:rPr>
          <w:rFonts w:ascii="Book Antiqua" w:hAnsi="Book Antiqua" w:cs="Times New Roman"/>
          <w:b/>
        </w:rPr>
        <w:t>Telephone:</w:t>
      </w:r>
      <w:r w:rsidR="005E2625">
        <w:rPr>
          <w:rFonts w:ascii="Book Antiqua" w:hAnsi="Book Antiqua" w:cs="Times New Roman"/>
        </w:rPr>
        <w:t xml:space="preserve"> +1-617-732</w:t>
      </w:r>
      <w:r w:rsidRPr="007F746F">
        <w:rPr>
          <w:rFonts w:ascii="Book Antiqua" w:hAnsi="Book Antiqua" w:cs="Times New Roman"/>
        </w:rPr>
        <w:t>6389</w:t>
      </w:r>
    </w:p>
    <w:p w14:paraId="69312946" w14:textId="77777777" w:rsidR="004618F8" w:rsidRPr="007F746F" w:rsidRDefault="004618F8" w:rsidP="004618F8">
      <w:pPr>
        <w:adjustRightInd w:val="0"/>
        <w:snapToGrid w:val="0"/>
        <w:spacing w:line="360" w:lineRule="auto"/>
        <w:jc w:val="both"/>
        <w:rPr>
          <w:rFonts w:ascii="Book Antiqua" w:eastAsia="SimSun" w:hAnsi="Book Antiqua" w:cs="Times New Roman"/>
          <w:lang w:eastAsia="zh-CN"/>
        </w:rPr>
      </w:pPr>
    </w:p>
    <w:p w14:paraId="3F9FF508" w14:textId="3E54B1AE" w:rsidR="004618F8" w:rsidRPr="007F746F" w:rsidRDefault="004618F8" w:rsidP="004618F8">
      <w:pPr>
        <w:adjustRightInd w:val="0"/>
        <w:snapToGrid w:val="0"/>
        <w:spacing w:line="360" w:lineRule="auto"/>
        <w:rPr>
          <w:rFonts w:ascii="Book Antiqua" w:hAnsi="Book Antiqua"/>
          <w:b/>
          <w:bCs/>
        </w:rPr>
      </w:pPr>
      <w:bookmarkStart w:id="241" w:name="OLE_LINK1346"/>
      <w:bookmarkStart w:id="242" w:name="OLE_LINK1347"/>
      <w:bookmarkStart w:id="243" w:name="OLE_LINK1461"/>
      <w:bookmarkStart w:id="244" w:name="OLE_LINK1437"/>
      <w:bookmarkStart w:id="245" w:name="OLE_LINK1493"/>
      <w:bookmarkStart w:id="246" w:name="OLE_LINK1436"/>
      <w:bookmarkStart w:id="247" w:name="OLE_LINK1584"/>
      <w:bookmarkStart w:id="248" w:name="OLE_LINK1426"/>
      <w:bookmarkStart w:id="249" w:name="OLE_LINK1470"/>
      <w:bookmarkStart w:id="250" w:name="OLE_LINK1726"/>
      <w:bookmarkStart w:id="251" w:name="OLE_LINK1773"/>
      <w:bookmarkStart w:id="252" w:name="OLE_LINK1819"/>
      <w:bookmarkStart w:id="253" w:name="OLE_LINK1886"/>
      <w:bookmarkStart w:id="254" w:name="OLE_LINK1800"/>
      <w:bookmarkStart w:id="255" w:name="OLE_LINK1718"/>
      <w:bookmarkStart w:id="256" w:name="OLE_LINK1832"/>
      <w:bookmarkStart w:id="257" w:name="OLE_LINK1895"/>
      <w:bookmarkStart w:id="258" w:name="OLE_LINK1973"/>
      <w:bookmarkStart w:id="259" w:name="OLE_LINK25"/>
      <w:bookmarkStart w:id="260" w:name="OLE_LINK29"/>
      <w:bookmarkStart w:id="261" w:name="OLE_LINK733"/>
      <w:bookmarkStart w:id="262" w:name="OLE_LINK2054"/>
      <w:bookmarkStart w:id="263" w:name="OLE_LINK2097"/>
      <w:r w:rsidRPr="007F746F">
        <w:rPr>
          <w:rFonts w:ascii="Book Antiqua" w:hAnsi="Book Antiqua"/>
          <w:b/>
          <w:bCs/>
        </w:rPr>
        <w:t xml:space="preserve">Received: </w:t>
      </w:r>
      <w:r w:rsidR="0037312A" w:rsidRPr="007F746F">
        <w:rPr>
          <w:rFonts w:ascii="Book Antiqua" w:eastAsia="SimSun" w:hAnsi="Book Antiqua" w:hint="eastAsia"/>
          <w:bCs/>
          <w:lang w:eastAsia="zh-CN"/>
        </w:rPr>
        <w:t>May</w:t>
      </w:r>
      <w:r w:rsidRPr="007F746F">
        <w:rPr>
          <w:rFonts w:ascii="Book Antiqua" w:hAnsi="Book Antiqua" w:hint="eastAsia"/>
          <w:bCs/>
        </w:rPr>
        <w:t xml:space="preserve"> </w:t>
      </w:r>
      <w:r w:rsidR="0037312A" w:rsidRPr="007F746F">
        <w:rPr>
          <w:rFonts w:ascii="Book Antiqua" w:eastAsia="SimSun" w:hAnsi="Book Antiqua" w:hint="eastAsia"/>
          <w:bCs/>
          <w:lang w:eastAsia="zh-CN"/>
        </w:rPr>
        <w:t>30</w:t>
      </w:r>
      <w:r w:rsidRPr="007F746F">
        <w:rPr>
          <w:rFonts w:ascii="Book Antiqua" w:hAnsi="Book Antiqua" w:hint="eastAsia"/>
          <w:bCs/>
        </w:rPr>
        <w:t>, 2015</w:t>
      </w:r>
    </w:p>
    <w:p w14:paraId="76880EB7" w14:textId="780F02FE" w:rsidR="004618F8" w:rsidRPr="007F746F" w:rsidRDefault="004618F8" w:rsidP="004618F8">
      <w:pPr>
        <w:adjustRightInd w:val="0"/>
        <w:snapToGrid w:val="0"/>
        <w:spacing w:line="360" w:lineRule="auto"/>
        <w:rPr>
          <w:rFonts w:ascii="Book Antiqua" w:hAnsi="Book Antiqua"/>
          <w:bCs/>
        </w:rPr>
      </w:pPr>
      <w:r w:rsidRPr="007F746F">
        <w:rPr>
          <w:rFonts w:ascii="Book Antiqua" w:hAnsi="Book Antiqua"/>
          <w:b/>
          <w:bCs/>
        </w:rPr>
        <w:lastRenderedPageBreak/>
        <w:t>Peer-review started:</w:t>
      </w:r>
      <w:r w:rsidRPr="007F746F">
        <w:rPr>
          <w:rFonts w:ascii="Book Antiqua" w:hAnsi="Book Antiqua" w:hint="eastAsia"/>
          <w:b/>
          <w:bCs/>
        </w:rPr>
        <w:t xml:space="preserve"> </w:t>
      </w:r>
      <w:r w:rsidR="0037312A" w:rsidRPr="007F746F">
        <w:rPr>
          <w:rFonts w:ascii="Book Antiqua" w:eastAsia="SimSun" w:hAnsi="Book Antiqua" w:hint="eastAsia"/>
          <w:bCs/>
          <w:lang w:eastAsia="zh-CN"/>
        </w:rPr>
        <w:t>June</w:t>
      </w:r>
      <w:r w:rsidRPr="007F746F">
        <w:rPr>
          <w:rFonts w:ascii="Book Antiqua" w:hAnsi="Book Antiqua" w:hint="eastAsia"/>
          <w:bCs/>
        </w:rPr>
        <w:t xml:space="preserve"> </w:t>
      </w:r>
      <w:r w:rsidR="0037312A" w:rsidRPr="007F746F">
        <w:rPr>
          <w:rFonts w:ascii="Book Antiqua" w:eastAsia="SimSun" w:hAnsi="Book Antiqua" w:hint="eastAsia"/>
          <w:bCs/>
          <w:lang w:eastAsia="zh-CN"/>
        </w:rPr>
        <w:t>4</w:t>
      </w:r>
      <w:r w:rsidRPr="007F746F">
        <w:rPr>
          <w:rFonts w:ascii="Book Antiqua" w:hAnsi="Book Antiqua" w:hint="eastAsia"/>
          <w:bCs/>
        </w:rPr>
        <w:t>, 2015</w:t>
      </w:r>
    </w:p>
    <w:p w14:paraId="5CA98860" w14:textId="74257251" w:rsidR="004618F8" w:rsidRPr="007F746F" w:rsidRDefault="004618F8" w:rsidP="004618F8">
      <w:pPr>
        <w:adjustRightInd w:val="0"/>
        <w:snapToGrid w:val="0"/>
        <w:spacing w:line="360" w:lineRule="auto"/>
        <w:rPr>
          <w:rFonts w:ascii="Book Antiqua" w:hAnsi="Book Antiqua"/>
          <w:bCs/>
        </w:rPr>
      </w:pPr>
      <w:bookmarkStart w:id="264" w:name="OLE_LINK23"/>
      <w:bookmarkStart w:id="265" w:name="OLE_LINK24"/>
      <w:r w:rsidRPr="007F746F">
        <w:rPr>
          <w:rFonts w:ascii="Book Antiqua" w:hAnsi="Book Antiqua"/>
          <w:b/>
          <w:bCs/>
        </w:rPr>
        <w:t>First decision:</w:t>
      </w:r>
      <w:r w:rsidRPr="007F746F">
        <w:rPr>
          <w:rFonts w:ascii="Book Antiqua" w:hAnsi="Book Antiqua" w:hint="eastAsia"/>
          <w:bCs/>
        </w:rPr>
        <w:t xml:space="preserve"> July </w:t>
      </w:r>
      <w:r w:rsidR="0037312A" w:rsidRPr="007F746F">
        <w:rPr>
          <w:rFonts w:ascii="Book Antiqua" w:eastAsia="SimSun" w:hAnsi="Book Antiqua" w:hint="eastAsia"/>
          <w:bCs/>
          <w:lang w:eastAsia="zh-CN"/>
        </w:rPr>
        <w:t>20</w:t>
      </w:r>
      <w:r w:rsidRPr="007F746F">
        <w:rPr>
          <w:rFonts w:ascii="Book Antiqua" w:hAnsi="Book Antiqua" w:hint="eastAsia"/>
          <w:bCs/>
        </w:rPr>
        <w:t>, 2015</w:t>
      </w:r>
    </w:p>
    <w:p w14:paraId="6EE1BB7D" w14:textId="5773B579" w:rsidR="004618F8" w:rsidRPr="007F746F" w:rsidRDefault="004618F8" w:rsidP="004618F8">
      <w:pPr>
        <w:adjustRightInd w:val="0"/>
        <w:snapToGrid w:val="0"/>
        <w:spacing w:line="360" w:lineRule="auto"/>
        <w:rPr>
          <w:rFonts w:ascii="Book Antiqua" w:hAnsi="Book Antiqua"/>
          <w:bCs/>
        </w:rPr>
      </w:pPr>
      <w:r w:rsidRPr="007F746F">
        <w:rPr>
          <w:rFonts w:ascii="Book Antiqua" w:hAnsi="Book Antiqua"/>
          <w:b/>
          <w:bCs/>
        </w:rPr>
        <w:t>Revised:</w:t>
      </w:r>
      <w:r w:rsidRPr="007F746F">
        <w:rPr>
          <w:rFonts w:ascii="Book Antiqua" w:hAnsi="Book Antiqua" w:hint="eastAsia"/>
          <w:bCs/>
        </w:rPr>
        <w:t xml:space="preserve"> </w:t>
      </w:r>
      <w:r w:rsidR="0037312A" w:rsidRPr="007F746F">
        <w:rPr>
          <w:rFonts w:ascii="Book Antiqua" w:eastAsia="SimSun" w:hAnsi="Book Antiqua" w:hint="eastAsia"/>
          <w:bCs/>
          <w:lang w:eastAsia="zh-CN"/>
        </w:rPr>
        <w:t>August</w:t>
      </w:r>
      <w:r w:rsidRPr="007F746F">
        <w:rPr>
          <w:rFonts w:ascii="Book Antiqua" w:hAnsi="Book Antiqua" w:hint="eastAsia"/>
          <w:bCs/>
        </w:rPr>
        <w:t xml:space="preserve"> </w:t>
      </w:r>
      <w:r w:rsidR="0037312A" w:rsidRPr="007F746F">
        <w:rPr>
          <w:rFonts w:ascii="Book Antiqua" w:eastAsia="SimSun" w:hAnsi="Book Antiqua" w:hint="eastAsia"/>
          <w:bCs/>
          <w:lang w:eastAsia="zh-CN"/>
        </w:rPr>
        <w:t>8</w:t>
      </w:r>
      <w:r w:rsidRPr="007F746F">
        <w:rPr>
          <w:rFonts w:ascii="Book Antiqua" w:hAnsi="Book Antiqua" w:hint="eastAsia"/>
          <w:bCs/>
        </w:rPr>
        <w:t>, 2015</w:t>
      </w:r>
    </w:p>
    <w:p w14:paraId="64E2AAD6" w14:textId="7C7D0049" w:rsidR="004618F8" w:rsidRPr="00597469" w:rsidRDefault="004618F8" w:rsidP="00597469">
      <w:pPr>
        <w:spacing w:line="360" w:lineRule="auto"/>
        <w:rPr>
          <w:rFonts w:ascii="Book Antiqua" w:hAnsi="Book Antiqua"/>
          <w:color w:val="000000"/>
        </w:rPr>
      </w:pPr>
      <w:r w:rsidRPr="007F746F">
        <w:rPr>
          <w:rFonts w:ascii="Book Antiqua" w:hAnsi="Book Antiqua"/>
          <w:b/>
          <w:bCs/>
        </w:rPr>
        <w:t>Accepted:</w:t>
      </w:r>
      <w:bookmarkStart w:id="266" w:name="OLE_LINK98"/>
      <w:bookmarkStart w:id="267" w:name="OLE_LINK99"/>
      <w:bookmarkStart w:id="268" w:name="OLE_LINK104"/>
      <w:bookmarkStart w:id="269" w:name="OLE_LINK110"/>
      <w:bookmarkStart w:id="270" w:name="OLE_LINK111"/>
      <w:bookmarkStart w:id="271" w:name="OLE_LINK115"/>
      <w:bookmarkStart w:id="272" w:name="OLE_LINK116"/>
      <w:bookmarkStart w:id="273" w:name="OLE_LINK117"/>
      <w:bookmarkStart w:id="274" w:name="OLE_LINK118"/>
      <w:bookmarkStart w:id="275" w:name="OLE_LINK119"/>
      <w:bookmarkStart w:id="276" w:name="OLE_LINK121"/>
      <w:bookmarkStart w:id="277" w:name="OLE_LINK122"/>
      <w:bookmarkStart w:id="278" w:name="OLE_LINK126"/>
      <w:bookmarkStart w:id="279" w:name="OLE_LINK127"/>
      <w:bookmarkStart w:id="280" w:name="OLE_LINK129"/>
      <w:bookmarkStart w:id="281" w:name="OLE_LINK132"/>
      <w:bookmarkStart w:id="282" w:name="OLE_LINK134"/>
      <w:bookmarkStart w:id="283" w:name="OLE_LINK135"/>
      <w:bookmarkStart w:id="284" w:name="OLE_LINK136"/>
      <w:bookmarkStart w:id="285" w:name="OLE_LINK138"/>
      <w:bookmarkStart w:id="286" w:name="OLE_LINK139"/>
      <w:bookmarkStart w:id="287" w:name="OLE_LINK141"/>
      <w:r w:rsidR="00597469" w:rsidRPr="00597469">
        <w:rPr>
          <w:rFonts w:ascii="Book Antiqua" w:hAnsi="Book Antiqua"/>
          <w:color w:val="000000"/>
        </w:rPr>
        <w:t xml:space="preserve"> </w:t>
      </w:r>
      <w:r w:rsidR="00597469">
        <w:rPr>
          <w:rFonts w:ascii="Book Antiqua" w:hAnsi="Book Antiqua"/>
          <w:color w:val="000000"/>
        </w:rPr>
        <w:t>October 12, 2015</w:t>
      </w:r>
      <w:bookmarkStart w:id="288" w:name="_GoBack"/>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007E484F" w:rsidRPr="007F746F">
        <w:rPr>
          <w:rFonts w:ascii="Book Antiqua" w:hAnsi="Book Antiqua"/>
          <w:b/>
          <w:bCs/>
        </w:rPr>
        <w:t xml:space="preserve"> </w:t>
      </w:r>
    </w:p>
    <w:p w14:paraId="66C0BA51" w14:textId="77777777" w:rsidR="004618F8" w:rsidRPr="007F746F" w:rsidRDefault="004618F8" w:rsidP="004618F8">
      <w:pPr>
        <w:adjustRightInd w:val="0"/>
        <w:snapToGrid w:val="0"/>
        <w:spacing w:line="360" w:lineRule="auto"/>
        <w:rPr>
          <w:rFonts w:ascii="Book Antiqua" w:hAnsi="Book Antiqua"/>
          <w:b/>
          <w:bCs/>
        </w:rPr>
      </w:pPr>
      <w:r w:rsidRPr="007F746F">
        <w:rPr>
          <w:rFonts w:ascii="Book Antiqua" w:hAnsi="Book Antiqua"/>
          <w:b/>
          <w:bCs/>
        </w:rPr>
        <w:t>Article in press:</w:t>
      </w:r>
    </w:p>
    <w:p w14:paraId="0AB8A8D2" w14:textId="77777777" w:rsidR="004618F8" w:rsidRPr="007F746F" w:rsidRDefault="004618F8" w:rsidP="004618F8">
      <w:pPr>
        <w:adjustRightInd w:val="0"/>
        <w:snapToGrid w:val="0"/>
        <w:spacing w:line="360" w:lineRule="auto"/>
        <w:rPr>
          <w:rFonts w:ascii="Book Antiqua" w:hAnsi="Book Antiqua"/>
          <w:b/>
          <w:bCs/>
        </w:rPr>
      </w:pPr>
      <w:r w:rsidRPr="007F746F">
        <w:rPr>
          <w:rFonts w:ascii="Book Antiqua" w:hAnsi="Book Antiqua"/>
          <w:b/>
          <w:bCs/>
        </w:rPr>
        <w:t xml:space="preserve">Published online: </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0A5024C9" w14:textId="77777777" w:rsidR="004618F8" w:rsidRPr="007F746F" w:rsidRDefault="004618F8" w:rsidP="004618F8">
      <w:pPr>
        <w:adjustRightInd w:val="0"/>
        <w:snapToGrid w:val="0"/>
        <w:spacing w:line="360" w:lineRule="auto"/>
        <w:jc w:val="both"/>
        <w:rPr>
          <w:rFonts w:ascii="Book Antiqua" w:eastAsia="SimSun" w:hAnsi="Book Antiqua" w:cs="Times New Roman"/>
          <w:lang w:eastAsia="zh-CN"/>
        </w:rPr>
      </w:pPr>
    </w:p>
    <w:p w14:paraId="43866078" w14:textId="77777777" w:rsidR="00A33223" w:rsidRPr="007F746F" w:rsidRDefault="00A33223" w:rsidP="004618F8">
      <w:pPr>
        <w:adjustRightInd w:val="0"/>
        <w:snapToGrid w:val="0"/>
        <w:spacing w:line="360" w:lineRule="auto"/>
        <w:jc w:val="both"/>
        <w:rPr>
          <w:rFonts w:ascii="Book Antiqua" w:hAnsi="Book Antiqua" w:cs="Times New Roman"/>
          <w:b/>
        </w:rPr>
      </w:pPr>
    </w:p>
    <w:p w14:paraId="321439AB" w14:textId="77777777" w:rsidR="0037312A" w:rsidRPr="007F746F" w:rsidRDefault="0037312A">
      <w:pPr>
        <w:rPr>
          <w:rFonts w:ascii="Book Antiqua" w:hAnsi="Book Antiqua" w:cs="Times New Roman"/>
          <w:b/>
        </w:rPr>
      </w:pPr>
      <w:r w:rsidRPr="007F746F">
        <w:rPr>
          <w:rFonts w:ascii="Book Antiqua" w:hAnsi="Book Antiqua" w:cs="Times New Roman"/>
          <w:b/>
        </w:rPr>
        <w:br w:type="page"/>
      </w:r>
    </w:p>
    <w:p w14:paraId="152FB24A" w14:textId="72E6DE41" w:rsidR="00A33223" w:rsidRPr="007F746F" w:rsidRDefault="0037312A" w:rsidP="004618F8">
      <w:pPr>
        <w:adjustRightInd w:val="0"/>
        <w:snapToGrid w:val="0"/>
        <w:spacing w:line="360" w:lineRule="auto"/>
        <w:jc w:val="both"/>
        <w:rPr>
          <w:rFonts w:ascii="Book Antiqua" w:eastAsia="SimSun" w:hAnsi="Book Antiqua" w:cs="Times New Roman"/>
          <w:b/>
          <w:lang w:eastAsia="zh-CN"/>
        </w:rPr>
      </w:pPr>
      <w:r w:rsidRPr="007F746F">
        <w:rPr>
          <w:rFonts w:ascii="Book Antiqua" w:hAnsi="Book Antiqua" w:cs="Times New Roman"/>
          <w:b/>
        </w:rPr>
        <w:lastRenderedPageBreak/>
        <w:t>Abstract</w:t>
      </w:r>
    </w:p>
    <w:p w14:paraId="61D77A6D" w14:textId="15AB282A" w:rsidR="00A33223" w:rsidRPr="007F746F" w:rsidRDefault="007C697F" w:rsidP="004618F8">
      <w:pPr>
        <w:adjustRightInd w:val="0"/>
        <w:snapToGrid w:val="0"/>
        <w:spacing w:line="360" w:lineRule="auto"/>
        <w:jc w:val="both"/>
        <w:rPr>
          <w:rFonts w:ascii="Book Antiqua" w:hAnsi="Book Antiqua" w:cs="Times New Roman"/>
        </w:rPr>
      </w:pPr>
      <w:r w:rsidRPr="007F746F">
        <w:rPr>
          <w:rFonts w:ascii="Book Antiqua" w:hAnsi="Book Antiqua" w:cs="Times New Roman"/>
        </w:rPr>
        <w:t>The approach to incidentally noted pancreatic cysts is constantly evolving. While surgical resection is indicated for malignant or higher risk cysts, correctly identifying these highest risk pancreatic cystic lesions remains difficult.</w:t>
      </w:r>
      <w:r w:rsidR="007E484F" w:rsidRPr="007F746F">
        <w:rPr>
          <w:rFonts w:ascii="Book Antiqua" w:hAnsi="Book Antiqua" w:cs="Times New Roman"/>
        </w:rPr>
        <w:t xml:space="preserve"> </w:t>
      </w:r>
      <w:r w:rsidRPr="007F746F">
        <w:rPr>
          <w:rFonts w:ascii="Book Antiqua" w:hAnsi="Book Antiqua" w:cs="Times New Roman"/>
        </w:rPr>
        <w:t xml:space="preserve">Using parameters including cyst size, presence of solid components, and pancreatic duct involvement, the 2012 International Association of Pancreatology (IAP) and the 2015 </w:t>
      </w:r>
      <w:bookmarkStart w:id="289" w:name="OLE_LINK2011"/>
      <w:bookmarkStart w:id="290" w:name="OLE_LINK2012"/>
      <w:r w:rsidRPr="007F746F">
        <w:rPr>
          <w:rFonts w:ascii="Book Antiqua" w:hAnsi="Book Antiqua" w:cs="Times New Roman"/>
        </w:rPr>
        <w:t>American Gastroenterological Association</w:t>
      </w:r>
      <w:bookmarkEnd w:id="289"/>
      <w:bookmarkEnd w:id="290"/>
      <w:r w:rsidRPr="007F746F">
        <w:rPr>
          <w:rFonts w:ascii="Book Antiqua" w:hAnsi="Book Antiqua" w:cs="Times New Roman"/>
        </w:rPr>
        <w:t xml:space="preserve"> (AGA) guidelines have sought to identify the higher risk patients who would benefit from further evaluation using </w:t>
      </w:r>
      <w:bookmarkStart w:id="291" w:name="OLE_LINK2002"/>
      <w:bookmarkStart w:id="292" w:name="OLE_LINK2003"/>
      <w:r w:rsidRPr="007F746F">
        <w:rPr>
          <w:rFonts w:ascii="Book Antiqua" w:hAnsi="Book Antiqua" w:cs="Times New Roman"/>
        </w:rPr>
        <w:t>endoscopic ultrasound</w:t>
      </w:r>
      <w:bookmarkEnd w:id="291"/>
      <w:bookmarkEnd w:id="292"/>
      <w:r w:rsidRPr="007F746F">
        <w:rPr>
          <w:rFonts w:ascii="Book Antiqua" w:hAnsi="Book Antiqua" w:cs="Times New Roman"/>
        </w:rPr>
        <w:t xml:space="preserve"> (EUS). Not only can EUS help further assess the presence of solid component and nodules, but also fine needle aspiration of cyst fluid aids in diagnosis by obtaining cellular, molecular, and genetic data. The impact of new endoscopic innovations with novel methods of direct visualization including confocal endomicroscopy require further validation. This review also highligh</w:t>
      </w:r>
      <w:r w:rsidR="00BD3E2B" w:rsidRPr="007F746F">
        <w:rPr>
          <w:rFonts w:ascii="Book Antiqua" w:hAnsi="Book Antiqua" w:cs="Times New Roman"/>
        </w:rPr>
        <w:t xml:space="preserve">ts the differences between the </w:t>
      </w:r>
      <w:r w:rsidRPr="007F746F">
        <w:rPr>
          <w:rFonts w:ascii="Book Antiqua" w:hAnsi="Book Antiqua" w:cs="Times New Roman"/>
        </w:rPr>
        <w:t>2012 IAP and 2015 AGA guidelines, which include the thresholds for sending patients for EUS and surgery and methods, interval, and duration of surveillance for unresected cysts.</w:t>
      </w:r>
    </w:p>
    <w:p w14:paraId="34BB5701" w14:textId="77777777" w:rsidR="007C697F" w:rsidRPr="007F746F" w:rsidRDefault="007C697F" w:rsidP="004618F8">
      <w:pPr>
        <w:adjustRightInd w:val="0"/>
        <w:snapToGrid w:val="0"/>
        <w:spacing w:line="360" w:lineRule="auto"/>
        <w:jc w:val="both"/>
        <w:rPr>
          <w:rFonts w:ascii="Book Antiqua" w:hAnsi="Book Antiqua" w:cs="Times New Roman"/>
        </w:rPr>
      </w:pPr>
    </w:p>
    <w:p w14:paraId="2280949F" w14:textId="39C55038" w:rsidR="00A33223" w:rsidRPr="007F746F" w:rsidRDefault="00A33223" w:rsidP="004618F8">
      <w:pPr>
        <w:adjustRightInd w:val="0"/>
        <w:snapToGrid w:val="0"/>
        <w:spacing w:line="360" w:lineRule="auto"/>
        <w:jc w:val="both"/>
        <w:rPr>
          <w:rFonts w:ascii="Book Antiqua" w:hAnsi="Book Antiqua" w:cs="Times New Roman"/>
        </w:rPr>
      </w:pPr>
      <w:r w:rsidRPr="007F746F">
        <w:rPr>
          <w:rFonts w:ascii="Book Antiqua" w:hAnsi="Book Antiqua" w:cs="Times New Roman"/>
          <w:b/>
        </w:rPr>
        <w:t xml:space="preserve">Key </w:t>
      </w:r>
      <w:r w:rsidR="0037312A" w:rsidRPr="007F746F">
        <w:rPr>
          <w:rFonts w:ascii="Book Antiqua" w:hAnsi="Book Antiqua" w:cs="Times New Roman"/>
          <w:b/>
        </w:rPr>
        <w:t>words</w:t>
      </w:r>
      <w:r w:rsidRPr="007F746F">
        <w:rPr>
          <w:rFonts w:ascii="Book Antiqua" w:hAnsi="Book Antiqua" w:cs="Times New Roman"/>
          <w:b/>
        </w:rPr>
        <w:t xml:space="preserve">: </w:t>
      </w:r>
      <w:bookmarkStart w:id="293" w:name="OLE_LINK2028"/>
      <w:bookmarkStart w:id="294" w:name="OLE_LINK2029"/>
      <w:r w:rsidRPr="007F746F">
        <w:rPr>
          <w:rFonts w:ascii="Book Antiqua" w:hAnsi="Book Antiqua" w:cs="Times New Roman"/>
        </w:rPr>
        <w:t xml:space="preserve">Pancreatic cysts; </w:t>
      </w:r>
      <w:r w:rsidR="0037312A" w:rsidRPr="007F746F">
        <w:rPr>
          <w:rFonts w:ascii="Book Antiqua" w:hAnsi="Book Antiqua" w:cs="Times New Roman"/>
        </w:rPr>
        <w:t>Intraductal papillary mucinous neoplasms</w:t>
      </w:r>
      <w:r w:rsidR="00712401" w:rsidRPr="007F746F">
        <w:rPr>
          <w:rFonts w:ascii="Book Antiqua" w:hAnsi="Book Antiqua" w:cs="Times New Roman"/>
        </w:rPr>
        <w:t xml:space="preserve">; </w:t>
      </w:r>
      <w:r w:rsidR="0037312A" w:rsidRPr="007F746F">
        <w:rPr>
          <w:rFonts w:ascii="Book Antiqua" w:hAnsi="Book Antiqua" w:cs="Times New Roman"/>
        </w:rPr>
        <w:t xml:space="preserve">Pancreatic </w:t>
      </w:r>
      <w:r w:rsidR="00712401" w:rsidRPr="007F746F">
        <w:rPr>
          <w:rFonts w:ascii="Book Antiqua" w:hAnsi="Book Antiqua" w:cs="Times New Roman"/>
        </w:rPr>
        <w:t>cystic neoplasms</w:t>
      </w:r>
      <w:r w:rsidR="00706E25" w:rsidRPr="007F746F">
        <w:rPr>
          <w:rFonts w:ascii="Book Antiqua" w:hAnsi="Book Antiqua" w:cs="Times New Roman"/>
        </w:rPr>
        <w:t xml:space="preserve">; </w:t>
      </w:r>
      <w:r w:rsidR="0037312A" w:rsidRPr="007F746F">
        <w:rPr>
          <w:rFonts w:ascii="Book Antiqua" w:hAnsi="Book Antiqua" w:cs="Times New Roman"/>
        </w:rPr>
        <w:t>Endoscopic ultrasound</w:t>
      </w:r>
      <w:r w:rsidR="00706E25" w:rsidRPr="007F746F">
        <w:rPr>
          <w:rFonts w:ascii="Book Antiqua" w:hAnsi="Book Antiqua" w:cs="Times New Roman"/>
        </w:rPr>
        <w:t xml:space="preserve">; </w:t>
      </w:r>
      <w:r w:rsidR="0037312A" w:rsidRPr="007F746F">
        <w:rPr>
          <w:rFonts w:ascii="Book Antiqua" w:hAnsi="Book Antiqua" w:cs="Times New Roman"/>
        </w:rPr>
        <w:t xml:space="preserve">Mucinous </w:t>
      </w:r>
      <w:r w:rsidR="00706E25" w:rsidRPr="007F746F">
        <w:rPr>
          <w:rFonts w:ascii="Book Antiqua" w:hAnsi="Book Antiqua" w:cs="Times New Roman"/>
        </w:rPr>
        <w:t>cystic neoplasm</w:t>
      </w:r>
      <w:r w:rsidR="0037312A" w:rsidRPr="007F746F">
        <w:rPr>
          <w:rFonts w:ascii="Book Antiqua" w:eastAsia="SimSun" w:hAnsi="Book Antiqua" w:cs="Times New Roman" w:hint="eastAsia"/>
          <w:lang w:eastAsia="zh-CN"/>
        </w:rPr>
        <w:t>;</w:t>
      </w:r>
      <w:r w:rsidR="00706E25" w:rsidRPr="007F746F">
        <w:rPr>
          <w:rFonts w:ascii="Book Antiqua" w:hAnsi="Book Antiqua" w:cs="Times New Roman"/>
        </w:rPr>
        <w:t xml:space="preserve"> </w:t>
      </w:r>
      <w:r w:rsidR="0037312A" w:rsidRPr="007F746F">
        <w:rPr>
          <w:rFonts w:ascii="Book Antiqua" w:hAnsi="Book Antiqua" w:cs="Times New Roman"/>
        </w:rPr>
        <w:t xml:space="preserve">Serous </w:t>
      </w:r>
      <w:r w:rsidR="00706E25" w:rsidRPr="007F746F">
        <w:rPr>
          <w:rFonts w:ascii="Book Antiqua" w:hAnsi="Book Antiqua" w:cs="Times New Roman"/>
        </w:rPr>
        <w:t>cystadenoma</w:t>
      </w:r>
    </w:p>
    <w:bookmarkEnd w:id="293"/>
    <w:bookmarkEnd w:id="294"/>
    <w:p w14:paraId="39D25641" w14:textId="77777777" w:rsidR="00712401" w:rsidRPr="007F746F" w:rsidRDefault="00712401" w:rsidP="004618F8">
      <w:pPr>
        <w:adjustRightInd w:val="0"/>
        <w:snapToGrid w:val="0"/>
        <w:spacing w:line="360" w:lineRule="auto"/>
        <w:jc w:val="both"/>
        <w:rPr>
          <w:rFonts w:ascii="Book Antiqua" w:eastAsia="SimSun" w:hAnsi="Book Antiqua" w:cs="Times New Roman"/>
          <w:lang w:eastAsia="zh-CN"/>
        </w:rPr>
      </w:pPr>
    </w:p>
    <w:p w14:paraId="47E42372" w14:textId="77777777" w:rsidR="0037312A" w:rsidRPr="007F746F" w:rsidRDefault="0037312A" w:rsidP="0037312A">
      <w:pPr>
        <w:widowControl w:val="0"/>
        <w:adjustRightInd w:val="0"/>
        <w:snapToGrid w:val="0"/>
        <w:spacing w:line="360" w:lineRule="auto"/>
        <w:jc w:val="both"/>
        <w:rPr>
          <w:rFonts w:ascii="Book Antiqua" w:eastAsia="SimSun" w:hAnsi="Book Antiqua" w:cs="Times New Roman"/>
          <w:kern w:val="2"/>
          <w:lang w:eastAsia="zh-CN"/>
        </w:rPr>
      </w:pPr>
      <w:bookmarkStart w:id="295" w:name="OLE_LINK363"/>
      <w:bookmarkStart w:id="296" w:name="OLE_LINK2"/>
      <w:bookmarkStart w:id="297" w:name="OLE_LINK1037"/>
      <w:bookmarkStart w:id="298" w:name="OLE_LINK1195"/>
      <w:bookmarkStart w:id="299" w:name="OLE_LINK1140"/>
      <w:bookmarkStart w:id="300" w:name="OLE_LINK1062"/>
      <w:bookmarkStart w:id="301" w:name="OLE_LINK1327"/>
      <w:bookmarkStart w:id="302" w:name="OLE_LINK1174"/>
      <w:bookmarkStart w:id="303" w:name="OLE_LINK1348"/>
      <w:bookmarkStart w:id="304" w:name="OLE_LINK1519"/>
      <w:bookmarkStart w:id="305" w:name="OLE_LINK1571"/>
      <w:bookmarkStart w:id="306" w:name="OLE_LINK1666"/>
      <w:bookmarkStart w:id="307" w:name="OLE_LINK11"/>
      <w:bookmarkStart w:id="308" w:name="OLE_LINK1438"/>
      <w:bookmarkStart w:id="309" w:name="OLE_LINK1375"/>
      <w:bookmarkStart w:id="310" w:name="OLE_LINK1429"/>
      <w:bookmarkStart w:id="311" w:name="OLE_LINK1356"/>
      <w:bookmarkStart w:id="312" w:name="OLE_LINK1469"/>
      <w:bookmarkStart w:id="313" w:name="OLE_LINK1546"/>
      <w:bookmarkStart w:id="314" w:name="OLE_LINK1694"/>
      <w:bookmarkStart w:id="315" w:name="OLE_LINK1727"/>
      <w:bookmarkStart w:id="316" w:name="OLE_LINK1797"/>
      <w:bookmarkStart w:id="317" w:name="OLE_LINK1887"/>
      <w:bookmarkStart w:id="318" w:name="OLE_LINK1975"/>
      <w:r w:rsidRPr="007F746F">
        <w:rPr>
          <w:rFonts w:ascii="Book Antiqua" w:eastAsia="SimSun" w:hAnsi="Book Antiqua" w:cs="Times New Roman" w:hint="eastAsia"/>
          <w:b/>
          <w:kern w:val="2"/>
          <w:lang w:eastAsia="zh-CN"/>
        </w:rPr>
        <w:t>©</w:t>
      </w:r>
      <w:r w:rsidRPr="007F746F">
        <w:rPr>
          <w:rFonts w:ascii="Book Antiqua" w:eastAsia="SimSun" w:hAnsi="Book Antiqua" w:cs="Times New Roman"/>
          <w:b/>
          <w:kern w:val="2"/>
          <w:lang w:eastAsia="zh-CN"/>
        </w:rPr>
        <w:t xml:space="preserve"> The Author(s) 2015.</w:t>
      </w:r>
      <w:r w:rsidRPr="007F746F">
        <w:rPr>
          <w:rFonts w:ascii="Book Antiqua" w:eastAsia="SimSun" w:hAnsi="Book Antiqua" w:cs="Times New Roman"/>
          <w:kern w:val="2"/>
          <w:lang w:eastAsia="zh-CN"/>
        </w:rPr>
        <w:t xml:space="preserve"> Published by Baishideng Publishing Group Inc. All rights reserved.</w:t>
      </w:r>
    </w:p>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14:paraId="1B2654E1" w14:textId="77777777" w:rsidR="0037312A" w:rsidRPr="007F746F" w:rsidRDefault="0037312A" w:rsidP="004618F8">
      <w:pPr>
        <w:adjustRightInd w:val="0"/>
        <w:snapToGrid w:val="0"/>
        <w:spacing w:line="360" w:lineRule="auto"/>
        <w:jc w:val="both"/>
        <w:rPr>
          <w:rFonts w:ascii="Book Antiqua" w:eastAsia="SimSun" w:hAnsi="Book Antiqua" w:cs="Times New Roman"/>
          <w:lang w:eastAsia="zh-CN"/>
        </w:rPr>
      </w:pPr>
    </w:p>
    <w:p w14:paraId="236F76B3" w14:textId="796E9A52" w:rsidR="00712401" w:rsidRPr="007F746F" w:rsidRDefault="00712401" w:rsidP="004618F8">
      <w:pPr>
        <w:adjustRightInd w:val="0"/>
        <w:snapToGrid w:val="0"/>
        <w:spacing w:line="360" w:lineRule="auto"/>
        <w:jc w:val="both"/>
        <w:rPr>
          <w:rFonts w:ascii="Book Antiqua" w:eastAsia="SimSun" w:hAnsi="Book Antiqua" w:cs="Times New Roman"/>
          <w:lang w:eastAsia="zh-CN"/>
        </w:rPr>
      </w:pPr>
      <w:r w:rsidRPr="007F746F">
        <w:rPr>
          <w:rFonts w:ascii="Book Antiqua" w:hAnsi="Book Antiqua" w:cs="Times New Roman"/>
          <w:b/>
        </w:rPr>
        <w:t>Core tip:</w:t>
      </w:r>
      <w:r w:rsidR="0037312A" w:rsidRPr="007F746F">
        <w:rPr>
          <w:rFonts w:ascii="Book Antiqua" w:eastAsia="SimSun" w:hAnsi="Book Antiqua" w:cs="Times New Roman" w:hint="eastAsia"/>
          <w:b/>
          <w:lang w:eastAsia="zh-CN"/>
        </w:rPr>
        <w:t xml:space="preserve"> </w:t>
      </w:r>
      <w:bookmarkStart w:id="319" w:name="OLE_LINK2032"/>
      <w:bookmarkStart w:id="320" w:name="OLE_LINK2033"/>
      <w:r w:rsidR="00E6156D" w:rsidRPr="007F746F">
        <w:rPr>
          <w:rFonts w:ascii="Book Antiqua" w:hAnsi="Book Antiqua" w:cs="Times New Roman"/>
        </w:rPr>
        <w:t>The approach to incidentally noted pancreatic cysts is constantly evolving. While surgical resection is indicated for malignant or higher risk cysts, correctly identifying these highest risk pancreatic cystic lesions remains difficult. Using parameters including cyst size, presence of solid components, and pancreatic duct involvement, the 2012 International Association of Pancreatology</w:t>
      </w:r>
      <w:r w:rsidR="007E484F" w:rsidRPr="007F746F">
        <w:rPr>
          <w:rFonts w:ascii="Book Antiqua" w:hAnsi="Book Antiqua" w:cs="Times New Roman"/>
        </w:rPr>
        <w:t xml:space="preserve"> </w:t>
      </w:r>
      <w:r w:rsidR="00E6156D" w:rsidRPr="007F746F">
        <w:rPr>
          <w:rFonts w:ascii="Book Antiqua" w:hAnsi="Book Antiqua" w:cs="Times New Roman"/>
        </w:rPr>
        <w:t>and the 2015 American Gastroenterological Association</w:t>
      </w:r>
      <w:r w:rsidR="007E6184" w:rsidRPr="007F746F">
        <w:rPr>
          <w:rFonts w:ascii="Book Antiqua" w:eastAsia="SimSun" w:hAnsi="Book Antiqua" w:cs="Times New Roman" w:hint="eastAsia"/>
          <w:lang w:eastAsia="zh-CN"/>
        </w:rPr>
        <w:t xml:space="preserve"> </w:t>
      </w:r>
      <w:r w:rsidR="00E6156D" w:rsidRPr="007F746F">
        <w:rPr>
          <w:rFonts w:ascii="Book Antiqua" w:hAnsi="Book Antiqua" w:cs="Times New Roman"/>
        </w:rPr>
        <w:t xml:space="preserve">guidelines have sought to identify the higher risk patients who would benefit from further evaluation using endoscopic ultrasound. </w:t>
      </w:r>
    </w:p>
    <w:bookmarkEnd w:id="319"/>
    <w:bookmarkEnd w:id="320"/>
    <w:p w14:paraId="4B67EE30" w14:textId="77777777" w:rsidR="007E6184" w:rsidRPr="007F746F" w:rsidRDefault="007E6184" w:rsidP="004618F8">
      <w:pPr>
        <w:adjustRightInd w:val="0"/>
        <w:snapToGrid w:val="0"/>
        <w:spacing w:line="360" w:lineRule="auto"/>
        <w:jc w:val="both"/>
        <w:rPr>
          <w:rFonts w:ascii="Book Antiqua" w:eastAsia="SimSun" w:hAnsi="Book Antiqua" w:cs="Times New Roman"/>
          <w:b/>
          <w:lang w:eastAsia="zh-CN"/>
        </w:rPr>
      </w:pPr>
    </w:p>
    <w:p w14:paraId="39644ECC" w14:textId="77777777" w:rsidR="00AC7C88" w:rsidRPr="007F746F" w:rsidRDefault="00AC7C88" w:rsidP="00AC7C88">
      <w:pPr>
        <w:adjustRightInd w:val="0"/>
        <w:snapToGrid w:val="0"/>
        <w:spacing w:line="360" w:lineRule="auto"/>
        <w:rPr>
          <w:rFonts w:ascii="Book Antiqua" w:hAnsi="Book Antiqua"/>
        </w:rPr>
      </w:pPr>
      <w:bookmarkStart w:id="321" w:name="OLE_LINK2034"/>
      <w:bookmarkStart w:id="322" w:name="OLE_LINK2035"/>
      <w:r w:rsidRPr="007F746F">
        <w:rPr>
          <w:rFonts w:ascii="Book Antiqua" w:hAnsi="Book Antiqua" w:cs="Times New Roman"/>
        </w:rPr>
        <w:t>Chiang</w:t>
      </w:r>
      <w:r w:rsidRPr="007F746F">
        <w:rPr>
          <w:rFonts w:ascii="Book Antiqua" w:eastAsia="SimSun" w:hAnsi="Book Antiqua" w:cs="Times New Roman" w:hint="eastAsia"/>
          <w:lang w:eastAsia="zh-CN"/>
        </w:rPr>
        <w:t xml:space="preserve"> AL</w:t>
      </w:r>
      <w:r w:rsidRPr="007F746F">
        <w:rPr>
          <w:rFonts w:ascii="Book Antiqua" w:hAnsi="Book Antiqua" w:cs="Times New Roman"/>
        </w:rPr>
        <w:t>, Lee</w:t>
      </w:r>
      <w:r w:rsidRPr="007F746F">
        <w:rPr>
          <w:rFonts w:ascii="Book Antiqua" w:eastAsia="SimSun" w:hAnsi="Book Antiqua" w:cs="Times New Roman" w:hint="eastAsia"/>
          <w:lang w:eastAsia="zh-CN"/>
        </w:rPr>
        <w:t xml:space="preserve"> LS. </w:t>
      </w:r>
      <w:r w:rsidRPr="007F746F">
        <w:rPr>
          <w:rFonts w:ascii="Book Antiqua" w:hAnsi="Book Antiqua" w:cs="Times New Roman"/>
        </w:rPr>
        <w:t>Clinical approach to incidental pancreatic cysts</w:t>
      </w:r>
      <w:r w:rsidRPr="007F746F">
        <w:rPr>
          <w:rFonts w:ascii="Book Antiqua" w:eastAsia="SimSun" w:hAnsi="Book Antiqua" w:cs="Times New Roman" w:hint="eastAsia"/>
          <w:lang w:eastAsia="zh-CN"/>
        </w:rPr>
        <w:t xml:space="preserve">. </w:t>
      </w:r>
      <w:bookmarkStart w:id="323" w:name="OLE_LINK199"/>
      <w:bookmarkStart w:id="324" w:name="OLE_LINK200"/>
      <w:bookmarkStart w:id="325" w:name="OLE_LINK196"/>
      <w:bookmarkStart w:id="326" w:name="OLE_LINK341"/>
      <w:bookmarkStart w:id="327" w:name="OLE_LINK377"/>
      <w:bookmarkStart w:id="328" w:name="OLE_LINK366"/>
      <w:bookmarkStart w:id="329" w:name="OLE_LINK107"/>
      <w:bookmarkStart w:id="330" w:name="OLE_LINK108"/>
      <w:bookmarkStart w:id="331" w:name="OLE_LINK1038"/>
      <w:bookmarkStart w:id="332" w:name="OLE_LINK1128"/>
      <w:bookmarkStart w:id="333" w:name="OLE_LINK1166"/>
      <w:bookmarkStart w:id="334" w:name="OLE_LINK1143"/>
      <w:bookmarkStart w:id="335" w:name="OLE_LINK20"/>
      <w:bookmarkStart w:id="336" w:name="OLE_LINK1175"/>
      <w:bookmarkStart w:id="337" w:name="OLE_LINK1440"/>
      <w:bookmarkStart w:id="338" w:name="OLE_LINK1572"/>
      <w:bookmarkStart w:id="339" w:name="OLE_LINK1388"/>
      <w:bookmarkStart w:id="340" w:name="OLE_LINK1439"/>
      <w:bookmarkStart w:id="341" w:name="OLE_LINK16"/>
      <w:bookmarkStart w:id="342" w:name="OLE_LINK1381"/>
      <w:bookmarkStart w:id="343" w:name="OLE_LINK1442"/>
      <w:bookmarkStart w:id="344" w:name="OLE_LINK1500"/>
      <w:bookmarkStart w:id="345" w:name="OLE_LINK1608"/>
      <w:bookmarkStart w:id="346" w:name="OLE_LINK1681"/>
      <w:bookmarkStart w:id="347" w:name="OLE_LINK1712"/>
      <w:bookmarkStart w:id="348" w:name="OLE_LINK3321"/>
      <w:bookmarkStart w:id="349" w:name="OLE_LINK1862"/>
      <w:bookmarkStart w:id="350" w:name="OLE_LINK747"/>
      <w:r w:rsidRPr="007F746F">
        <w:rPr>
          <w:rFonts w:ascii="Book Antiqua" w:hAnsi="Book Antiqua"/>
          <w:i/>
        </w:rPr>
        <w:t xml:space="preserve">World J Gastroenterol </w:t>
      </w:r>
      <w:r w:rsidRPr="007F746F">
        <w:rPr>
          <w:rFonts w:ascii="Book Antiqua" w:hAnsi="Book Antiqua" w:hint="eastAsia"/>
        </w:rPr>
        <w:t>2015</w:t>
      </w:r>
      <w:r w:rsidRPr="007F746F">
        <w:rPr>
          <w:rFonts w:ascii="Book Antiqua" w:hAnsi="Book Antiqua"/>
        </w:rPr>
        <w:t>; In press</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14:paraId="0629699A" w14:textId="77777777" w:rsidR="00712401" w:rsidRPr="007F746F" w:rsidRDefault="00712401" w:rsidP="004618F8">
      <w:pPr>
        <w:adjustRightInd w:val="0"/>
        <w:snapToGrid w:val="0"/>
        <w:spacing w:line="360" w:lineRule="auto"/>
        <w:jc w:val="both"/>
        <w:rPr>
          <w:rFonts w:ascii="Book Antiqua" w:hAnsi="Book Antiqua" w:cs="Times New Roman"/>
          <w:b/>
        </w:rPr>
      </w:pPr>
      <w:r w:rsidRPr="007F746F">
        <w:rPr>
          <w:rFonts w:ascii="Book Antiqua" w:hAnsi="Book Antiqua" w:cs="Times New Roman"/>
          <w:b/>
        </w:rPr>
        <w:br w:type="page"/>
      </w:r>
      <w:r w:rsidRPr="007F746F">
        <w:rPr>
          <w:rFonts w:ascii="Book Antiqua" w:hAnsi="Book Antiqua" w:cs="Times New Roman"/>
          <w:b/>
        </w:rPr>
        <w:lastRenderedPageBreak/>
        <w:t>INTRODUCTION</w:t>
      </w:r>
    </w:p>
    <w:p w14:paraId="077AD3BA" w14:textId="6F388832" w:rsidR="004B184C" w:rsidRPr="007F746F" w:rsidRDefault="00712401" w:rsidP="00AC7C88">
      <w:pPr>
        <w:adjustRightInd w:val="0"/>
        <w:snapToGrid w:val="0"/>
        <w:spacing w:line="360" w:lineRule="auto"/>
        <w:jc w:val="both"/>
        <w:rPr>
          <w:rFonts w:ascii="Book Antiqua" w:hAnsi="Book Antiqua" w:cs="Times New Roman"/>
        </w:rPr>
      </w:pPr>
      <w:r w:rsidRPr="007F746F">
        <w:rPr>
          <w:rFonts w:ascii="Book Antiqua" w:hAnsi="Book Antiqua" w:cs="Times New Roman"/>
        </w:rPr>
        <w:t>Pancreatic cysts are i</w:t>
      </w:r>
      <w:r w:rsidR="00872677" w:rsidRPr="007F746F">
        <w:rPr>
          <w:rFonts w:ascii="Book Antiqua" w:hAnsi="Book Antiqua" w:cs="Times New Roman"/>
        </w:rPr>
        <w:t>denti</w:t>
      </w:r>
      <w:r w:rsidR="000A692A" w:rsidRPr="007F746F">
        <w:rPr>
          <w:rFonts w:ascii="Book Antiqua" w:hAnsi="Book Antiqua" w:cs="Times New Roman"/>
        </w:rPr>
        <w:t>fied</w:t>
      </w:r>
      <w:r w:rsidRPr="007F746F">
        <w:rPr>
          <w:rFonts w:ascii="Book Antiqua" w:hAnsi="Book Antiqua" w:cs="Times New Roman"/>
        </w:rPr>
        <w:t xml:space="preserve"> </w:t>
      </w:r>
      <w:r w:rsidR="00160222" w:rsidRPr="007F746F">
        <w:rPr>
          <w:rFonts w:ascii="Book Antiqua" w:hAnsi="Book Antiqua" w:cs="Times New Roman"/>
        </w:rPr>
        <w:t>in up to</w:t>
      </w:r>
      <w:r w:rsidR="000A692A" w:rsidRPr="007F746F">
        <w:rPr>
          <w:rFonts w:ascii="Book Antiqua" w:hAnsi="Book Antiqua" w:cs="Times New Roman"/>
        </w:rPr>
        <w:t xml:space="preserve"> 20% of </w:t>
      </w:r>
      <w:bookmarkStart w:id="351" w:name="OLE_LINK1998"/>
      <w:bookmarkStart w:id="352" w:name="OLE_LINK1999"/>
      <w:bookmarkStart w:id="353" w:name="OLE_LINK1993"/>
      <w:bookmarkStart w:id="354" w:name="OLE_LINK1994"/>
      <w:r w:rsidR="00160222" w:rsidRPr="007F746F">
        <w:rPr>
          <w:rFonts w:ascii="Book Antiqua" w:hAnsi="Book Antiqua" w:cs="Times New Roman"/>
        </w:rPr>
        <w:t>magnetic resonance imaging</w:t>
      </w:r>
      <w:bookmarkEnd w:id="351"/>
      <w:bookmarkEnd w:id="352"/>
      <w:r w:rsidR="00160222" w:rsidRPr="007F746F">
        <w:rPr>
          <w:rFonts w:ascii="Book Antiqua" w:hAnsi="Book Antiqua" w:cs="Times New Roman"/>
        </w:rPr>
        <w:t xml:space="preserve"> </w:t>
      </w:r>
      <w:bookmarkEnd w:id="353"/>
      <w:bookmarkEnd w:id="354"/>
      <w:r w:rsidR="00160222" w:rsidRPr="007F746F">
        <w:rPr>
          <w:rFonts w:ascii="Book Antiqua" w:hAnsi="Book Antiqua" w:cs="Times New Roman"/>
        </w:rPr>
        <w:t>(</w:t>
      </w:r>
      <w:r w:rsidR="000A692A" w:rsidRPr="007F746F">
        <w:rPr>
          <w:rFonts w:ascii="Book Antiqua" w:hAnsi="Book Antiqua" w:cs="Times New Roman"/>
        </w:rPr>
        <w:t>MR</w:t>
      </w:r>
      <w:r w:rsidRPr="007F746F">
        <w:rPr>
          <w:rFonts w:ascii="Book Antiqua" w:hAnsi="Book Antiqua" w:cs="Times New Roman"/>
        </w:rPr>
        <w:t>I</w:t>
      </w:r>
      <w:r w:rsidR="00160222" w:rsidRPr="007F746F">
        <w:rPr>
          <w:rFonts w:ascii="Book Antiqua" w:hAnsi="Book Antiqua" w:cs="Times New Roman"/>
        </w:rPr>
        <w:t>)</w:t>
      </w:r>
      <w:r w:rsidRPr="007F746F">
        <w:rPr>
          <w:rFonts w:ascii="Book Antiqua" w:hAnsi="Book Antiqua" w:cs="Times New Roman"/>
        </w:rPr>
        <w:t xml:space="preserve"> and </w:t>
      </w:r>
      <w:r w:rsidR="000A692A" w:rsidRPr="007F746F">
        <w:rPr>
          <w:rFonts w:ascii="Book Antiqua" w:hAnsi="Book Antiqua" w:cs="Times New Roman"/>
        </w:rPr>
        <w:t xml:space="preserve">3% of </w:t>
      </w:r>
      <w:r w:rsidR="00160222" w:rsidRPr="007F746F">
        <w:rPr>
          <w:rFonts w:ascii="Book Antiqua" w:hAnsi="Book Antiqua" w:cs="Times New Roman"/>
        </w:rPr>
        <w:t>computed tomography (</w:t>
      </w:r>
      <w:r w:rsidR="000A692A" w:rsidRPr="007F746F">
        <w:rPr>
          <w:rFonts w:ascii="Book Antiqua" w:hAnsi="Book Antiqua" w:cs="Times New Roman"/>
        </w:rPr>
        <w:t>CT</w:t>
      </w:r>
      <w:r w:rsidR="00160222" w:rsidRPr="007F746F">
        <w:rPr>
          <w:rFonts w:ascii="Book Antiqua" w:hAnsi="Book Antiqua" w:cs="Times New Roman"/>
        </w:rPr>
        <w:t>)</w:t>
      </w:r>
      <w:r w:rsidR="000A692A" w:rsidRPr="007F746F">
        <w:rPr>
          <w:rFonts w:ascii="Book Antiqua" w:hAnsi="Book Antiqua" w:cs="Times New Roman"/>
        </w:rPr>
        <w:t xml:space="preserve"> scans</w:t>
      </w:r>
      <w:r w:rsidR="00FC0B5B" w:rsidRPr="007F746F">
        <w:rPr>
          <w:rFonts w:ascii="Book Antiqua" w:hAnsi="Book Antiqua" w:cs="Times New Roman"/>
          <w:vertAlign w:val="superscript"/>
        </w:rPr>
        <w:t>[</w:t>
      </w:r>
      <w:r w:rsidR="00724314" w:rsidRPr="007F746F">
        <w:rPr>
          <w:rFonts w:ascii="Book Antiqua" w:hAnsi="Book Antiqua" w:cs="Times New Roman"/>
          <w:vertAlign w:val="superscript"/>
        </w:rPr>
        <w:fldChar w:fldCharType="begin"/>
      </w:r>
      <w:r w:rsidR="000A692A" w:rsidRPr="007F746F">
        <w:rPr>
          <w:rFonts w:ascii="Book Antiqua" w:hAnsi="Book Antiqua" w:cs="Times New Roman"/>
          <w:vertAlign w:val="superscript"/>
        </w:rPr>
        <w:instrText>ADDIN RW.CITE{{144 Megibow,A.J. 2011;145 Lee,K.S. 2010}}</w:instrText>
      </w:r>
      <w:r w:rsidR="00724314" w:rsidRPr="007F746F">
        <w:rPr>
          <w:rFonts w:ascii="Book Antiqua" w:hAnsi="Book Antiqua" w:cs="Times New Roman"/>
          <w:vertAlign w:val="superscript"/>
        </w:rPr>
        <w:fldChar w:fldCharType="separate"/>
      </w:r>
      <w:r w:rsidR="007C697F" w:rsidRPr="007F746F">
        <w:rPr>
          <w:rFonts w:ascii="Book Antiqua" w:eastAsia="Times New Roman" w:hAnsi="Book Antiqua" w:cs="Times New Roman"/>
          <w:vertAlign w:val="superscript"/>
        </w:rPr>
        <w:t>1,2</w:t>
      </w:r>
      <w:r w:rsidR="00724314" w:rsidRPr="007F746F">
        <w:rPr>
          <w:rFonts w:ascii="Book Antiqua" w:hAnsi="Book Antiqua" w:cs="Times New Roman"/>
          <w:vertAlign w:val="superscript"/>
        </w:rPr>
        <w:fldChar w:fldCharType="end"/>
      </w:r>
      <w:r w:rsidR="00FC0B5B" w:rsidRPr="007F746F">
        <w:rPr>
          <w:rFonts w:ascii="Book Antiqua" w:hAnsi="Book Antiqua" w:cs="Times New Roman"/>
          <w:vertAlign w:val="superscript"/>
        </w:rPr>
        <w:t>]</w:t>
      </w:r>
      <w:r w:rsidRPr="007F746F">
        <w:rPr>
          <w:rFonts w:ascii="Book Antiqua" w:hAnsi="Book Antiqua" w:cs="Times New Roman"/>
        </w:rPr>
        <w:t>.</w:t>
      </w:r>
      <w:r w:rsidR="00872677" w:rsidRPr="007F746F">
        <w:rPr>
          <w:rFonts w:ascii="Book Antiqua" w:hAnsi="Book Antiqua" w:cs="Times New Roman"/>
        </w:rPr>
        <w:t xml:space="preserve"> </w:t>
      </w:r>
      <w:r w:rsidR="00A8095B" w:rsidRPr="007F746F">
        <w:rPr>
          <w:rFonts w:ascii="Book Antiqua" w:hAnsi="Book Antiqua" w:cs="Times New Roman"/>
        </w:rPr>
        <w:t>The greater</w:t>
      </w:r>
      <w:r w:rsidR="00397189" w:rsidRPr="007F746F">
        <w:rPr>
          <w:rFonts w:ascii="Book Antiqua" w:hAnsi="Book Antiqua" w:cs="Times New Roman"/>
        </w:rPr>
        <w:t xml:space="preserve"> detection of </w:t>
      </w:r>
      <w:r w:rsidR="00A8095B" w:rsidRPr="007F746F">
        <w:rPr>
          <w:rFonts w:ascii="Book Antiqua" w:hAnsi="Book Antiqua" w:cs="Times New Roman"/>
        </w:rPr>
        <w:t xml:space="preserve">incidental </w:t>
      </w:r>
      <w:r w:rsidR="00397189" w:rsidRPr="007F746F">
        <w:rPr>
          <w:rFonts w:ascii="Book Antiqua" w:hAnsi="Book Antiqua" w:cs="Times New Roman"/>
        </w:rPr>
        <w:t>pancreatic cysts is likely in part du</w:t>
      </w:r>
      <w:r w:rsidR="00D218C3" w:rsidRPr="007F746F">
        <w:rPr>
          <w:rFonts w:ascii="Book Antiqua" w:hAnsi="Book Antiqua" w:cs="Times New Roman"/>
        </w:rPr>
        <w:t>e to increasing use of CT and MRI</w:t>
      </w:r>
      <w:r w:rsidR="00397189" w:rsidRPr="007F746F">
        <w:rPr>
          <w:rFonts w:ascii="Book Antiqua" w:hAnsi="Book Antiqua" w:cs="Times New Roman"/>
        </w:rPr>
        <w:t xml:space="preserve"> from less than 10 to over 30 per 100 persons in recent years</w:t>
      </w:r>
      <w:r w:rsidR="00BD521A" w:rsidRPr="007F746F">
        <w:rPr>
          <w:rFonts w:ascii="Book Antiqua" w:hAnsi="Book Antiqua" w:cs="Times New Roman"/>
        </w:rPr>
        <w:t xml:space="preserve"> and improved resolution of imaging studies</w:t>
      </w:r>
      <w:r w:rsidR="00724314" w:rsidRPr="007F746F">
        <w:rPr>
          <w:rFonts w:ascii="Book Antiqua" w:hAnsi="Book Antiqua" w:cs="Times New Roman"/>
        </w:rPr>
        <w:fldChar w:fldCharType="begin"/>
      </w:r>
      <w:r w:rsidR="00397189" w:rsidRPr="007F746F">
        <w:rPr>
          <w:rFonts w:ascii="Book Antiqua" w:hAnsi="Book Antiqua" w:cs="Times New Roman"/>
        </w:rPr>
        <w:instrText>ADDIN RW.CITE{{208 National Center for Health Statistics}}</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3</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397189" w:rsidRPr="007F746F">
        <w:rPr>
          <w:rFonts w:ascii="Book Antiqua" w:hAnsi="Book Antiqua" w:cs="Times New Roman"/>
        </w:rPr>
        <w:t xml:space="preserve"> </w:t>
      </w:r>
      <w:r w:rsidR="00D218C3" w:rsidRPr="007F746F">
        <w:rPr>
          <w:rFonts w:ascii="Book Antiqua" w:hAnsi="Book Antiqua" w:cs="Times New Roman"/>
        </w:rPr>
        <w:t>Not only have more incidental cysts been discovered over the past decade, but when identified, they are also smaller</w:t>
      </w:r>
      <w:r w:rsidR="00724314" w:rsidRPr="007F746F">
        <w:rPr>
          <w:rFonts w:ascii="Book Antiqua" w:hAnsi="Book Antiqua" w:cs="Times New Roman"/>
        </w:rPr>
        <w:fldChar w:fldCharType="begin"/>
      </w:r>
      <w:r w:rsidR="00B44023" w:rsidRPr="007F746F">
        <w:rPr>
          <w:rFonts w:ascii="Book Antiqua" w:hAnsi="Book Antiqua" w:cs="Times New Roman"/>
        </w:rPr>
        <w:instrText>ADDIN RW.CITE{{211 Chung,J.W. 2013}}</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D218C3" w:rsidRPr="007F746F">
        <w:rPr>
          <w:rFonts w:ascii="Book Antiqua" w:hAnsi="Book Antiqua" w:cs="Times New Roman"/>
        </w:rPr>
        <w:t xml:space="preserve"> </w:t>
      </w:r>
      <w:r w:rsidR="00397189" w:rsidRPr="007F746F">
        <w:rPr>
          <w:rFonts w:ascii="Book Antiqua" w:hAnsi="Book Antiqua" w:cs="Times New Roman"/>
        </w:rPr>
        <w:t>G</w:t>
      </w:r>
      <w:r w:rsidRPr="007F746F">
        <w:rPr>
          <w:rFonts w:ascii="Book Antiqua" w:hAnsi="Book Antiqua" w:cs="Times New Roman"/>
        </w:rPr>
        <w:t xml:space="preserve">iven the malignant potential of some </w:t>
      </w:r>
      <w:r w:rsidR="0077719C" w:rsidRPr="007F746F">
        <w:rPr>
          <w:rFonts w:ascii="Book Antiqua" w:hAnsi="Book Antiqua" w:cs="Times New Roman"/>
        </w:rPr>
        <w:t xml:space="preserve">pancreatic cystic </w:t>
      </w:r>
      <w:r w:rsidRPr="007F746F">
        <w:rPr>
          <w:rFonts w:ascii="Book Antiqua" w:hAnsi="Book Antiqua" w:cs="Times New Roman"/>
        </w:rPr>
        <w:t>lesions, t</w:t>
      </w:r>
      <w:r w:rsidR="006C5954" w:rsidRPr="007F746F">
        <w:rPr>
          <w:rFonts w:ascii="Book Antiqua" w:hAnsi="Book Antiqua" w:cs="Times New Roman"/>
        </w:rPr>
        <w:t>hese incidental findings should be considered carefully</w:t>
      </w:r>
      <w:r w:rsidR="00872677" w:rsidRPr="007F746F">
        <w:rPr>
          <w:rFonts w:ascii="Book Antiqua" w:hAnsi="Book Antiqua" w:cs="Times New Roman"/>
        </w:rPr>
        <w:t>.</w:t>
      </w:r>
      <w:r w:rsidR="006C5954" w:rsidRPr="007F746F">
        <w:rPr>
          <w:rFonts w:ascii="Book Antiqua" w:hAnsi="Book Antiqua" w:cs="Times New Roman"/>
        </w:rPr>
        <w:t xml:space="preserve"> In fact, i</w:t>
      </w:r>
      <w:r w:rsidR="004B184C" w:rsidRPr="007F746F">
        <w:rPr>
          <w:rFonts w:ascii="Book Antiqua" w:hAnsi="Book Antiqua" w:cs="Times New Roman"/>
        </w:rPr>
        <w:t>ncidental</w:t>
      </w:r>
      <w:r w:rsidR="006C5954" w:rsidRPr="007F746F">
        <w:rPr>
          <w:rFonts w:ascii="Book Antiqua" w:hAnsi="Book Antiqua" w:cs="Times New Roman"/>
        </w:rPr>
        <w:t xml:space="preserve"> pancreatic</w:t>
      </w:r>
      <w:r w:rsidR="004B184C" w:rsidRPr="007F746F">
        <w:rPr>
          <w:rFonts w:ascii="Book Antiqua" w:hAnsi="Book Antiqua" w:cs="Times New Roman"/>
        </w:rPr>
        <w:t xml:space="preserve"> cysts on CT or MRI demonstrated </w:t>
      </w:r>
      <w:r w:rsidR="006C5954" w:rsidRPr="007F746F">
        <w:rPr>
          <w:rFonts w:ascii="Book Antiqua" w:hAnsi="Book Antiqua" w:cs="Times New Roman"/>
        </w:rPr>
        <w:t xml:space="preserve">a hazard ratio (HR) of </w:t>
      </w:r>
      <w:r w:rsidR="004B184C" w:rsidRPr="007F746F">
        <w:rPr>
          <w:rFonts w:ascii="Book Antiqua" w:hAnsi="Book Antiqua" w:cs="Times New Roman"/>
        </w:rPr>
        <w:t xml:space="preserve">1.40 </w:t>
      </w:r>
      <w:r w:rsidR="00E223CE" w:rsidRPr="007F746F">
        <w:rPr>
          <w:rFonts w:ascii="Book Antiqua" w:eastAsia="SimSun" w:hAnsi="Book Antiqua" w:cs="Times New Roman" w:hint="eastAsia"/>
          <w:lang w:eastAsia="zh-CN"/>
        </w:rPr>
        <w:t>[</w:t>
      </w:r>
      <w:r w:rsidR="0077719C" w:rsidRPr="007F746F">
        <w:rPr>
          <w:rFonts w:ascii="Book Antiqua" w:hAnsi="Book Antiqua" w:cs="Times New Roman"/>
        </w:rPr>
        <w:t xml:space="preserve">confidence interval </w:t>
      </w:r>
      <w:r w:rsidR="00E223CE" w:rsidRPr="007F746F">
        <w:rPr>
          <w:rFonts w:ascii="Book Antiqua" w:eastAsia="SimSun" w:hAnsi="Book Antiqua" w:cs="Times New Roman" w:hint="eastAsia"/>
          <w:lang w:eastAsia="zh-CN"/>
        </w:rPr>
        <w:t>(</w:t>
      </w:r>
      <w:r w:rsidR="004B184C" w:rsidRPr="007F746F">
        <w:rPr>
          <w:rFonts w:ascii="Book Antiqua" w:hAnsi="Book Antiqua" w:cs="Times New Roman"/>
        </w:rPr>
        <w:t>CI</w:t>
      </w:r>
      <w:r w:rsidR="00E223CE" w:rsidRPr="007F746F">
        <w:rPr>
          <w:rFonts w:ascii="Book Antiqua" w:eastAsia="SimSun" w:hAnsi="Book Antiqua" w:cs="Times New Roman" w:hint="eastAsia"/>
          <w:lang w:eastAsia="zh-CN"/>
        </w:rPr>
        <w:t>):</w:t>
      </w:r>
      <w:r w:rsidR="004B184C" w:rsidRPr="007F746F">
        <w:rPr>
          <w:rFonts w:ascii="Book Antiqua" w:hAnsi="Book Antiqua" w:cs="Times New Roman"/>
        </w:rPr>
        <w:t xml:space="preserve"> 1.13</w:t>
      </w:r>
      <w:r w:rsidR="00E223CE" w:rsidRPr="007F746F">
        <w:rPr>
          <w:rFonts w:ascii="Book Antiqua" w:eastAsia="SimSun" w:hAnsi="Book Antiqua" w:cs="Times New Roman" w:hint="eastAsia"/>
          <w:lang w:eastAsia="zh-CN"/>
        </w:rPr>
        <w:t>-</w:t>
      </w:r>
      <w:r w:rsidR="004B184C" w:rsidRPr="007F746F">
        <w:rPr>
          <w:rFonts w:ascii="Book Antiqua" w:hAnsi="Book Antiqua" w:cs="Times New Roman"/>
        </w:rPr>
        <w:t>1.74</w:t>
      </w:r>
      <w:r w:rsidR="00E223CE" w:rsidRPr="007F746F">
        <w:rPr>
          <w:rFonts w:ascii="Book Antiqua" w:eastAsia="SimSun" w:hAnsi="Book Antiqua" w:cs="Times New Roman" w:hint="eastAsia"/>
          <w:lang w:eastAsia="zh-CN"/>
        </w:rPr>
        <w:t>]</w:t>
      </w:r>
      <w:r w:rsidR="004B184C" w:rsidRPr="007F746F">
        <w:rPr>
          <w:rFonts w:ascii="Book Antiqua" w:hAnsi="Book Antiqua" w:cs="Times New Roman"/>
        </w:rPr>
        <w:t xml:space="preserve"> </w:t>
      </w:r>
      <w:r w:rsidR="006C5954" w:rsidRPr="007F746F">
        <w:rPr>
          <w:rFonts w:ascii="Book Antiqua" w:hAnsi="Book Antiqua" w:cs="Times New Roman"/>
        </w:rPr>
        <w:t xml:space="preserve">for mortality in </w:t>
      </w:r>
      <w:r w:rsidR="004B184C" w:rsidRPr="007F746F">
        <w:rPr>
          <w:rFonts w:ascii="Book Antiqua" w:hAnsi="Book Antiqua" w:cs="Times New Roman"/>
        </w:rPr>
        <w:t xml:space="preserve">patients </w:t>
      </w:r>
      <w:r w:rsidR="006C5954" w:rsidRPr="007F746F">
        <w:rPr>
          <w:rFonts w:ascii="Book Antiqua" w:hAnsi="Book Antiqua" w:cs="Times New Roman"/>
        </w:rPr>
        <w:t xml:space="preserve">less than </w:t>
      </w:r>
      <w:r w:rsidR="004B184C" w:rsidRPr="007F746F">
        <w:rPr>
          <w:rFonts w:ascii="Book Antiqua" w:hAnsi="Book Antiqua" w:cs="Times New Roman"/>
        </w:rPr>
        <w:t xml:space="preserve">65 years old </w:t>
      </w:r>
      <w:r w:rsidR="0077719C" w:rsidRPr="007F746F">
        <w:rPr>
          <w:rFonts w:ascii="Book Antiqua" w:hAnsi="Book Antiqua" w:cs="Times New Roman"/>
        </w:rPr>
        <w:t>compared with</w:t>
      </w:r>
      <w:r w:rsidR="006C5954" w:rsidRPr="007F746F">
        <w:rPr>
          <w:rFonts w:ascii="Book Antiqua" w:hAnsi="Book Antiqua" w:cs="Times New Roman"/>
        </w:rPr>
        <w:t xml:space="preserve"> a HR o</w:t>
      </w:r>
      <w:r w:rsidR="00BD521A" w:rsidRPr="007F746F">
        <w:rPr>
          <w:rFonts w:ascii="Book Antiqua" w:hAnsi="Book Antiqua" w:cs="Times New Roman"/>
        </w:rPr>
        <w:t>f 0.97 in those without cysts; p</w:t>
      </w:r>
      <w:r w:rsidR="006C5954" w:rsidRPr="007F746F">
        <w:rPr>
          <w:rFonts w:ascii="Book Antiqua" w:hAnsi="Book Antiqua" w:cs="Times New Roman"/>
        </w:rPr>
        <w:t>ancreatic adenocarcinoma (not including non-adenocarcino</w:t>
      </w:r>
      <w:r w:rsidR="00BB172E" w:rsidRPr="007F746F">
        <w:rPr>
          <w:rFonts w:ascii="Book Antiqua" w:hAnsi="Book Antiqua" w:cs="Times New Roman"/>
        </w:rPr>
        <w:t xml:space="preserve">ma neoplasms) </w:t>
      </w:r>
      <w:r w:rsidR="00BD521A" w:rsidRPr="007F746F">
        <w:rPr>
          <w:rFonts w:ascii="Book Antiqua" w:hAnsi="Book Antiqua" w:cs="Times New Roman"/>
        </w:rPr>
        <w:t>conferred</w:t>
      </w:r>
      <w:r w:rsidR="006C5954" w:rsidRPr="007F746F">
        <w:rPr>
          <w:rFonts w:ascii="Book Antiqua" w:hAnsi="Book Antiqua" w:cs="Times New Roman"/>
        </w:rPr>
        <w:t xml:space="preserve"> a hazard ratio </w:t>
      </w:r>
      <w:r w:rsidR="004B184C" w:rsidRPr="007F746F">
        <w:rPr>
          <w:rFonts w:ascii="Book Antiqua" w:hAnsi="Book Antiqua" w:cs="Times New Roman"/>
        </w:rPr>
        <w:t>of 3.0</w:t>
      </w:r>
      <w:r w:rsidR="00724314" w:rsidRPr="007F746F">
        <w:rPr>
          <w:rFonts w:ascii="Book Antiqua" w:hAnsi="Book Antiqua" w:cs="Times New Roman"/>
        </w:rPr>
        <w:fldChar w:fldCharType="begin"/>
      </w:r>
      <w:r w:rsidR="004B184C" w:rsidRPr="007F746F">
        <w:rPr>
          <w:rFonts w:ascii="Book Antiqua" w:hAnsi="Book Antiqua" w:cs="Times New Roman"/>
        </w:rPr>
        <w:instrText>ADDIN RW.CITE{{194 Chernyak,V. 2015}}</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5</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A23EFF" w:rsidRPr="007F746F">
        <w:rPr>
          <w:rFonts w:ascii="Book Antiqua" w:hAnsi="Book Antiqua" w:cs="Times New Roman"/>
        </w:rPr>
        <w:t xml:space="preserve"> </w:t>
      </w:r>
      <w:r w:rsidR="00397189" w:rsidRPr="007F746F">
        <w:rPr>
          <w:rFonts w:ascii="Book Antiqua" w:eastAsia="Arial Unicode MS" w:hAnsi="Book Antiqua" w:cs="Times New Roman"/>
          <w:shd w:val="clear" w:color="auto" w:fill="FFFFFF"/>
        </w:rPr>
        <w:t>A recent American Gastroenterological Association (AGA) technical review</w:t>
      </w:r>
      <w:r w:rsidR="00A8095B" w:rsidRPr="007F746F">
        <w:rPr>
          <w:rFonts w:ascii="Book Antiqua" w:hAnsi="Book Antiqua" w:cs="Times New Roman"/>
        </w:rPr>
        <w:t xml:space="preserve"> reported</w:t>
      </w:r>
      <w:r w:rsidR="00397189" w:rsidRPr="007F746F">
        <w:rPr>
          <w:rFonts w:ascii="Book Antiqua" w:hAnsi="Book Antiqua" w:cs="Times New Roman"/>
        </w:rPr>
        <w:t xml:space="preserve"> the</w:t>
      </w:r>
      <w:r w:rsidR="00397189" w:rsidRPr="007F746F">
        <w:rPr>
          <w:rFonts w:ascii="Book Antiqua" w:eastAsia="Arial Unicode MS" w:hAnsi="Book Antiqua" w:cs="Times New Roman"/>
          <w:shd w:val="clear" w:color="auto" w:fill="FFFFFF"/>
        </w:rPr>
        <w:t xml:space="preserve"> estimated incident risk of malignancy of </w:t>
      </w:r>
      <w:r w:rsidR="00D218C3" w:rsidRPr="007F746F">
        <w:rPr>
          <w:rFonts w:ascii="Book Antiqua" w:eastAsia="Arial Unicode MS" w:hAnsi="Book Antiqua" w:cs="Times New Roman"/>
          <w:shd w:val="clear" w:color="auto" w:fill="FFFFFF"/>
        </w:rPr>
        <w:t>incidental pancreatic</w:t>
      </w:r>
      <w:r w:rsidR="00397189" w:rsidRPr="007F746F">
        <w:rPr>
          <w:rFonts w:ascii="Book Antiqua" w:eastAsia="Arial Unicode MS" w:hAnsi="Book Antiqua" w:cs="Times New Roman"/>
          <w:shd w:val="clear" w:color="auto" w:fill="FFFFFF"/>
        </w:rPr>
        <w:t xml:space="preserve"> cysts </w:t>
      </w:r>
      <w:r w:rsidR="00A8095B" w:rsidRPr="007F746F">
        <w:rPr>
          <w:rFonts w:ascii="Book Antiqua" w:eastAsia="Arial Unicode MS" w:hAnsi="Book Antiqua" w:cs="Times New Roman"/>
          <w:shd w:val="clear" w:color="auto" w:fill="FFFFFF"/>
        </w:rPr>
        <w:t xml:space="preserve">at </w:t>
      </w:r>
      <w:r w:rsidR="00397189" w:rsidRPr="007F746F">
        <w:rPr>
          <w:rFonts w:ascii="Book Antiqua" w:eastAsia="Arial Unicode MS" w:hAnsi="Book Antiqua" w:cs="Times New Roman"/>
          <w:shd w:val="clear" w:color="auto" w:fill="FFFFFF"/>
        </w:rPr>
        <w:t>0.24% per year</w:t>
      </w:r>
      <w:r w:rsidR="00A8095B" w:rsidRPr="007F746F">
        <w:rPr>
          <w:rFonts w:ascii="Book Antiqua" w:eastAsia="Arial Unicode MS" w:hAnsi="Book Antiqua" w:cs="Times New Roman"/>
          <w:shd w:val="clear" w:color="auto" w:fill="FFFFFF"/>
        </w:rPr>
        <w:t xml:space="preserve"> with a prevalent malignant risk of 0.25% at the time of cyst diagnosis</w:t>
      </w:r>
      <w:r w:rsidR="00353237" w:rsidRPr="007F746F">
        <w:rPr>
          <w:rFonts w:ascii="Book Antiqua" w:eastAsia="Arial Unicode MS" w:hAnsi="Book Antiqua" w:cs="Times New Roman"/>
          <w:shd w:val="clear" w:color="auto" w:fill="FFFFFF"/>
          <w:vertAlign w:val="superscript"/>
        </w:rPr>
        <w:t>[</w:t>
      </w:r>
      <w:r w:rsidR="00724314" w:rsidRPr="007F746F">
        <w:rPr>
          <w:rFonts w:ascii="Book Antiqua" w:eastAsia="Arial Unicode MS" w:hAnsi="Book Antiqua" w:cs="Times New Roman"/>
          <w:shd w:val="clear" w:color="auto" w:fill="FFFFFF"/>
        </w:rPr>
        <w:fldChar w:fldCharType="begin"/>
      </w:r>
      <w:r w:rsidR="00397189" w:rsidRPr="007F746F">
        <w:rPr>
          <w:rFonts w:ascii="Book Antiqua" w:eastAsia="Arial Unicode MS" w:hAnsi="Book Antiqua" w:cs="Times New Roman"/>
          <w:shd w:val="clear" w:color="auto" w:fill="FFFFFF"/>
        </w:rPr>
        <w:instrText>ADDIN RW.CITE{{190 Scheiman, J. 2015}}</w:instrText>
      </w:r>
      <w:r w:rsidR="00724314" w:rsidRPr="007F746F">
        <w:rPr>
          <w:rFonts w:ascii="Book Antiqua" w:eastAsia="Arial Unicode MS" w:hAnsi="Book Antiqua" w:cs="Times New Roman"/>
          <w:shd w:val="clear" w:color="auto" w:fill="FFFFFF"/>
        </w:rPr>
        <w:fldChar w:fldCharType="separate"/>
      </w:r>
      <w:r w:rsidR="007C697F" w:rsidRPr="007F746F">
        <w:rPr>
          <w:rFonts w:ascii="Book Antiqua" w:eastAsia="Times New Roman" w:hAnsi="Book Antiqua" w:cs="Times New Roman"/>
          <w:vertAlign w:val="superscript"/>
        </w:rPr>
        <w:t>6</w:t>
      </w:r>
      <w:r w:rsidR="00724314" w:rsidRPr="007F746F">
        <w:rPr>
          <w:rFonts w:ascii="Book Antiqua" w:eastAsia="Arial Unicode MS" w:hAnsi="Book Antiqua" w:cs="Times New Roman"/>
          <w:shd w:val="clear" w:color="auto" w:fill="FFFFFF"/>
        </w:rPr>
        <w:fldChar w:fldCharType="end"/>
      </w:r>
      <w:r w:rsidR="00353237" w:rsidRPr="007F746F">
        <w:rPr>
          <w:rFonts w:ascii="Book Antiqua" w:eastAsia="Arial Unicode MS" w:hAnsi="Book Antiqua" w:cs="Times New Roman"/>
          <w:shd w:val="clear" w:color="auto" w:fill="FFFFFF"/>
          <w:vertAlign w:val="superscript"/>
        </w:rPr>
        <w:t>]</w:t>
      </w:r>
      <w:r w:rsidR="00353237" w:rsidRPr="007F746F">
        <w:rPr>
          <w:rFonts w:ascii="Book Antiqua" w:eastAsia="Arial Unicode MS" w:hAnsi="Book Antiqua" w:cs="Times New Roman"/>
          <w:shd w:val="clear" w:color="auto" w:fill="FFFFFF"/>
        </w:rPr>
        <w:t>.</w:t>
      </w:r>
    </w:p>
    <w:p w14:paraId="0E1947FC" w14:textId="5C7189B7" w:rsidR="00D157B7" w:rsidRPr="007F746F" w:rsidRDefault="00842BF6" w:rsidP="00E223CE">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C</w:t>
      </w:r>
      <w:r w:rsidR="00A46041" w:rsidRPr="007F746F">
        <w:rPr>
          <w:rFonts w:ascii="Book Antiqua" w:hAnsi="Book Antiqua" w:cs="Times New Roman"/>
        </w:rPr>
        <w:t xml:space="preserve">ystic lesions in the pancreas </w:t>
      </w:r>
      <w:r w:rsidRPr="007F746F">
        <w:rPr>
          <w:rFonts w:ascii="Book Antiqua" w:hAnsi="Book Antiqua" w:cs="Times New Roman"/>
        </w:rPr>
        <w:t>can range from entirely non-neoplastic (</w:t>
      </w:r>
      <w:r w:rsidR="00535DBE" w:rsidRPr="007F746F">
        <w:rPr>
          <w:rFonts w:ascii="Book Antiqua" w:hAnsi="Book Antiqua" w:cs="Times New Roman"/>
          <w:i/>
        </w:rPr>
        <w:t>e.g</w:t>
      </w:r>
      <w:r w:rsidR="00535DBE" w:rsidRPr="007F746F">
        <w:rPr>
          <w:rFonts w:ascii="Book Antiqua" w:hAnsi="Book Antiqua" w:cs="Times New Roman"/>
        </w:rPr>
        <w:t>.</w:t>
      </w:r>
      <w:r w:rsidR="00E223CE" w:rsidRPr="007F746F">
        <w:rPr>
          <w:rFonts w:ascii="Book Antiqua" w:eastAsia="SimSun" w:hAnsi="Book Antiqua" w:cs="Times New Roman" w:hint="eastAsia"/>
          <w:lang w:eastAsia="zh-CN"/>
        </w:rPr>
        <w:t>,</w:t>
      </w:r>
      <w:r w:rsidRPr="007F746F">
        <w:rPr>
          <w:rFonts w:ascii="Book Antiqua" w:hAnsi="Book Antiqua" w:cs="Times New Roman"/>
        </w:rPr>
        <w:t xml:space="preserve"> pseudocysts, retention cysts, benign epithelial cysts, mucinous non-neoplastic cysts, lymphoepithelial cysts) to necrotic degeneration of solid tumors. This review focuses on pancreatic cystic neoplasms, some of which </w:t>
      </w:r>
      <w:r w:rsidR="00A46041" w:rsidRPr="007F746F">
        <w:rPr>
          <w:rFonts w:ascii="Book Antiqua" w:hAnsi="Book Antiqua" w:cs="Times New Roman"/>
        </w:rPr>
        <w:t>carry malignant potential.</w:t>
      </w:r>
      <w:r w:rsidRPr="007F746F">
        <w:rPr>
          <w:rFonts w:ascii="Book Antiqua" w:hAnsi="Book Antiqua" w:cs="Times New Roman"/>
        </w:rPr>
        <w:t xml:space="preserve"> </w:t>
      </w:r>
      <w:r w:rsidR="008E4A5F" w:rsidRPr="007F746F">
        <w:rPr>
          <w:rFonts w:ascii="Book Antiqua" w:hAnsi="Book Antiqua" w:cs="Times New Roman"/>
        </w:rPr>
        <w:t>M</w:t>
      </w:r>
      <w:r w:rsidR="00341CD9" w:rsidRPr="007F746F">
        <w:rPr>
          <w:rFonts w:ascii="Book Antiqua" w:hAnsi="Book Antiqua" w:cs="Times New Roman"/>
        </w:rPr>
        <w:t xml:space="preserve">ost pancreatic cystic neoplasms </w:t>
      </w:r>
      <w:r w:rsidR="008E4A5F" w:rsidRPr="007F746F">
        <w:rPr>
          <w:rFonts w:ascii="Book Antiqua" w:hAnsi="Book Antiqua" w:cs="Times New Roman"/>
        </w:rPr>
        <w:t>are asymptomatic</w:t>
      </w:r>
      <w:r w:rsidR="00341CD9" w:rsidRPr="007F746F">
        <w:rPr>
          <w:rFonts w:ascii="Book Antiqua" w:hAnsi="Book Antiqua" w:cs="Times New Roman"/>
        </w:rPr>
        <w:t xml:space="preserve"> though some lesions may present with pancreatitis </w:t>
      </w:r>
      <w:r w:rsidR="00261FAD" w:rsidRPr="007F746F">
        <w:rPr>
          <w:rFonts w:ascii="Book Antiqua" w:eastAsia="SimSun" w:hAnsi="Book Antiqua" w:cs="Times New Roman" w:hint="eastAsia"/>
          <w:lang w:eastAsia="zh-CN"/>
        </w:rPr>
        <w:t>[</w:t>
      </w:r>
      <w:r w:rsidR="00341CD9" w:rsidRPr="007F746F">
        <w:rPr>
          <w:rFonts w:ascii="Book Antiqua" w:hAnsi="Book Antiqua" w:cs="Times New Roman"/>
        </w:rPr>
        <w:t>especially if there is invasion into or mucus plugging of the pancreatic duct</w:t>
      </w:r>
      <w:r w:rsidR="004154DE" w:rsidRPr="007F746F">
        <w:rPr>
          <w:rFonts w:ascii="Book Antiqua" w:hAnsi="Book Antiqua" w:cs="Times New Roman"/>
        </w:rPr>
        <w:t xml:space="preserve"> as with intraductal papillary mucinous neoplasms </w:t>
      </w:r>
      <w:r w:rsidR="00261FAD" w:rsidRPr="007F746F">
        <w:rPr>
          <w:rFonts w:ascii="Book Antiqua" w:eastAsia="SimSun" w:hAnsi="Book Antiqua" w:cs="Times New Roman" w:hint="eastAsia"/>
          <w:lang w:eastAsia="zh-CN"/>
        </w:rPr>
        <w:t>(</w:t>
      </w:r>
      <w:r w:rsidR="004154DE" w:rsidRPr="007F746F">
        <w:rPr>
          <w:rFonts w:ascii="Book Antiqua" w:hAnsi="Book Antiqua" w:cs="Times New Roman"/>
        </w:rPr>
        <w:t>IPMN</w:t>
      </w:r>
      <w:r w:rsidR="00261FAD" w:rsidRPr="007F746F">
        <w:rPr>
          <w:rFonts w:ascii="Book Antiqua" w:eastAsia="SimSun" w:hAnsi="Book Antiqua" w:cs="Times New Roman" w:hint="eastAsia"/>
          <w:lang w:eastAsia="zh-CN"/>
        </w:rPr>
        <w:t>)</w:t>
      </w:r>
      <w:r w:rsidR="004154DE" w:rsidRPr="007F746F">
        <w:rPr>
          <w:rFonts w:ascii="Book Antiqua" w:hAnsi="Book Antiqua" w:cs="Times New Roman"/>
        </w:rPr>
        <w:t>]</w:t>
      </w:r>
      <w:r w:rsidR="008E4A5F" w:rsidRPr="007F746F">
        <w:rPr>
          <w:rFonts w:ascii="Book Antiqua" w:hAnsi="Book Antiqua" w:cs="Times New Roman"/>
        </w:rPr>
        <w:t>,</w:t>
      </w:r>
      <w:r w:rsidR="00341CD9" w:rsidRPr="007F746F">
        <w:rPr>
          <w:rFonts w:ascii="Book Antiqua" w:hAnsi="Book Antiqua" w:cs="Times New Roman"/>
        </w:rPr>
        <w:t xml:space="preserve"> abdominal pain, nausea, vomiting, and/or jaundice.</w:t>
      </w:r>
    </w:p>
    <w:p w14:paraId="7AEB57F9" w14:textId="52ABBE70" w:rsidR="00073DCC" w:rsidRPr="007F746F" w:rsidRDefault="00842BF6" w:rsidP="00E223CE">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 xml:space="preserve">The </w:t>
      </w:r>
      <w:r w:rsidR="002E34E5" w:rsidRPr="007F746F">
        <w:rPr>
          <w:rFonts w:ascii="Book Antiqua" w:hAnsi="Book Antiqua" w:cs="Times New Roman"/>
        </w:rPr>
        <w:t xml:space="preserve">2000 </w:t>
      </w:r>
      <w:r w:rsidR="00EE57CC" w:rsidRPr="007F746F">
        <w:rPr>
          <w:rFonts w:ascii="Book Antiqua" w:hAnsi="Book Antiqua" w:cs="Times New Roman"/>
        </w:rPr>
        <w:t xml:space="preserve">WHO histological classification of pancreatic cystic neoplasms outlines </w:t>
      </w:r>
      <w:r w:rsidR="006B1E9C" w:rsidRPr="007F746F">
        <w:rPr>
          <w:rFonts w:ascii="Book Antiqua" w:hAnsi="Book Antiqua" w:cs="Times New Roman"/>
        </w:rPr>
        <w:t>four</w:t>
      </w:r>
      <w:r w:rsidR="00EE57CC" w:rsidRPr="007F746F">
        <w:rPr>
          <w:rFonts w:ascii="Book Antiqua" w:hAnsi="Book Antiqua" w:cs="Times New Roman"/>
        </w:rPr>
        <w:t xml:space="preserve"> general categories: serous cystic tumor, </w:t>
      </w:r>
      <w:bookmarkStart w:id="355" w:name="OLE_LINK2006"/>
      <w:bookmarkStart w:id="356" w:name="OLE_LINK2007"/>
      <w:r w:rsidR="00EE57CC" w:rsidRPr="007F746F">
        <w:rPr>
          <w:rFonts w:ascii="Book Antiqua" w:hAnsi="Book Antiqua" w:cs="Times New Roman"/>
        </w:rPr>
        <w:t xml:space="preserve">mucinous cystic </w:t>
      </w:r>
      <w:r w:rsidR="006B1E9C" w:rsidRPr="007F746F">
        <w:rPr>
          <w:rFonts w:ascii="Book Antiqua" w:hAnsi="Book Antiqua" w:cs="Times New Roman"/>
        </w:rPr>
        <w:t>neoplasm</w:t>
      </w:r>
      <w:bookmarkEnd w:id="355"/>
      <w:bookmarkEnd w:id="356"/>
      <w:r w:rsidR="00FF6412" w:rsidRPr="007F746F">
        <w:rPr>
          <w:rFonts w:ascii="Book Antiqua" w:hAnsi="Book Antiqua" w:cs="Times New Roman"/>
        </w:rPr>
        <w:t xml:space="preserve"> (MCN)</w:t>
      </w:r>
      <w:r w:rsidR="00EE57CC" w:rsidRPr="007F746F">
        <w:rPr>
          <w:rFonts w:ascii="Book Antiqua" w:hAnsi="Book Antiqua" w:cs="Times New Roman"/>
        </w:rPr>
        <w:t xml:space="preserve">, </w:t>
      </w:r>
      <w:r w:rsidR="00FF6412" w:rsidRPr="007F746F">
        <w:rPr>
          <w:rFonts w:ascii="Book Antiqua" w:hAnsi="Book Antiqua" w:cs="Times New Roman"/>
        </w:rPr>
        <w:t>IPMN</w:t>
      </w:r>
      <w:r w:rsidR="006B1E9C" w:rsidRPr="007F746F">
        <w:rPr>
          <w:rFonts w:ascii="Book Antiqua" w:hAnsi="Book Antiqua" w:cs="Times New Roman"/>
        </w:rPr>
        <w:t xml:space="preserve">, </w:t>
      </w:r>
      <w:r w:rsidR="00EE57CC" w:rsidRPr="007F746F">
        <w:rPr>
          <w:rFonts w:ascii="Book Antiqua" w:hAnsi="Book Antiqua" w:cs="Times New Roman"/>
        </w:rPr>
        <w:t xml:space="preserve">and solid pseudopapillary </w:t>
      </w:r>
      <w:r w:rsidR="006B1E9C" w:rsidRPr="007F746F">
        <w:rPr>
          <w:rFonts w:ascii="Book Antiqua" w:hAnsi="Book Antiqua" w:cs="Times New Roman"/>
        </w:rPr>
        <w:t>neoplasm</w:t>
      </w:r>
      <w:r w:rsidR="00F10EAC" w:rsidRPr="007F746F">
        <w:rPr>
          <w:rFonts w:ascii="Book Antiqua" w:hAnsi="Book Antiqua" w:cs="Times New Roman"/>
        </w:rPr>
        <w:t xml:space="preserve"> (SPEN)</w:t>
      </w:r>
      <w:r w:rsidR="00724314" w:rsidRPr="007F746F">
        <w:rPr>
          <w:rFonts w:ascii="Book Antiqua" w:hAnsi="Book Antiqua" w:cs="Times New Roman"/>
        </w:rPr>
        <w:fldChar w:fldCharType="begin"/>
      </w:r>
      <w:r w:rsidR="00BA126F" w:rsidRPr="007F746F">
        <w:rPr>
          <w:rFonts w:ascii="Book Antiqua" w:hAnsi="Book Antiqua" w:cs="Times New Roman"/>
        </w:rPr>
        <w:instrText>ADDIN RW.CITE{{212 Zamboni, G. 2000}}</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7</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7E484F" w:rsidRPr="007F746F">
        <w:rPr>
          <w:rStyle w:val="CommentReference"/>
          <w:rFonts w:ascii="Book Antiqua" w:hAnsi="Book Antiqua"/>
          <w:sz w:val="24"/>
          <w:szCs w:val="24"/>
        </w:rPr>
        <w:t xml:space="preserve"> </w:t>
      </w:r>
      <w:r w:rsidR="00EE57CC" w:rsidRPr="007F746F">
        <w:rPr>
          <w:rFonts w:ascii="Book Antiqua" w:hAnsi="Book Antiqua" w:cs="Times New Roman"/>
        </w:rPr>
        <w:t>Serous cystic tumors include serous cystadenomas</w:t>
      </w:r>
      <w:r w:rsidR="00BD521A" w:rsidRPr="007F746F">
        <w:rPr>
          <w:rFonts w:ascii="Book Antiqua" w:hAnsi="Book Antiqua" w:cs="Times New Roman"/>
        </w:rPr>
        <w:t xml:space="preserve"> (SCAs)</w:t>
      </w:r>
      <w:r w:rsidR="00EE57CC" w:rsidRPr="007F746F">
        <w:rPr>
          <w:rFonts w:ascii="Book Antiqua" w:hAnsi="Book Antiqua" w:cs="Times New Roman"/>
        </w:rPr>
        <w:t xml:space="preserve">, which often </w:t>
      </w:r>
      <w:r w:rsidR="00C7442E" w:rsidRPr="007F746F">
        <w:rPr>
          <w:rFonts w:ascii="Book Antiqua" w:hAnsi="Book Antiqua" w:cs="Times New Roman"/>
        </w:rPr>
        <w:t xml:space="preserve">have a </w:t>
      </w:r>
      <w:r w:rsidR="00EE57CC" w:rsidRPr="007F746F">
        <w:rPr>
          <w:rFonts w:ascii="Book Antiqua" w:hAnsi="Book Antiqua" w:cs="Times New Roman"/>
        </w:rPr>
        <w:t>microcystic</w:t>
      </w:r>
      <w:r w:rsidR="00C7442E" w:rsidRPr="007F746F">
        <w:rPr>
          <w:rFonts w:ascii="Book Antiqua" w:hAnsi="Book Antiqua" w:cs="Times New Roman"/>
        </w:rPr>
        <w:t xml:space="preserve"> or honeycomb</w:t>
      </w:r>
      <w:r w:rsidR="00EE57CC" w:rsidRPr="007F746F">
        <w:rPr>
          <w:rFonts w:ascii="Book Antiqua" w:hAnsi="Book Antiqua" w:cs="Times New Roman"/>
        </w:rPr>
        <w:t xml:space="preserve"> </w:t>
      </w:r>
      <w:r w:rsidR="00C7442E" w:rsidRPr="007F746F">
        <w:rPr>
          <w:rFonts w:ascii="Book Antiqua" w:hAnsi="Book Antiqua" w:cs="Times New Roman"/>
        </w:rPr>
        <w:t>appearance on imaging</w:t>
      </w:r>
      <w:r w:rsidR="00B75B91" w:rsidRPr="007F746F">
        <w:rPr>
          <w:rFonts w:ascii="Book Antiqua" w:hAnsi="Book Antiqua" w:cs="Times New Roman"/>
        </w:rPr>
        <w:t xml:space="preserve"> with the pathognomonic central scar or sunburst calcification occurring in up to 20% of these lesions</w:t>
      </w:r>
      <w:r w:rsidR="003E719B" w:rsidRPr="007F746F">
        <w:rPr>
          <w:rFonts w:ascii="Book Antiqua" w:hAnsi="Book Antiqua" w:cs="Times New Roman"/>
        </w:rPr>
        <w:t xml:space="preserve"> (Figure 1)</w:t>
      </w:r>
      <w:r w:rsidR="00B75B91" w:rsidRPr="007F746F">
        <w:rPr>
          <w:rFonts w:ascii="Book Antiqua" w:hAnsi="Book Antiqua" w:cs="Times New Roman"/>
        </w:rPr>
        <w:t xml:space="preserve">. Serous </w:t>
      </w:r>
      <w:r w:rsidR="002E34E5" w:rsidRPr="007F746F">
        <w:rPr>
          <w:rFonts w:ascii="Book Antiqua" w:hAnsi="Book Antiqua" w:cs="Times New Roman"/>
        </w:rPr>
        <w:t>cystadenomas</w:t>
      </w:r>
      <w:r w:rsidR="00C7442E" w:rsidRPr="007F746F">
        <w:rPr>
          <w:rFonts w:ascii="Book Antiqua" w:hAnsi="Book Antiqua" w:cs="Times New Roman"/>
        </w:rPr>
        <w:t xml:space="preserve"> </w:t>
      </w:r>
      <w:r w:rsidR="0076226A" w:rsidRPr="007F746F">
        <w:rPr>
          <w:rFonts w:ascii="Book Antiqua" w:hAnsi="Book Antiqua" w:cs="Times New Roman"/>
        </w:rPr>
        <w:t xml:space="preserve">consist of cuboidal </w:t>
      </w:r>
      <w:r w:rsidR="006B1E9C" w:rsidRPr="007F746F">
        <w:rPr>
          <w:rFonts w:ascii="Book Antiqua" w:hAnsi="Book Antiqua" w:cs="Times New Roman"/>
        </w:rPr>
        <w:t xml:space="preserve">epithelial </w:t>
      </w:r>
      <w:r w:rsidR="0076226A" w:rsidRPr="007F746F">
        <w:rPr>
          <w:rFonts w:ascii="Book Antiqua" w:hAnsi="Book Antiqua" w:cs="Times New Roman"/>
        </w:rPr>
        <w:t>cells that stain positive for glycogen</w:t>
      </w:r>
      <w:r w:rsidR="003E719B" w:rsidRPr="007F746F">
        <w:rPr>
          <w:rFonts w:ascii="Book Antiqua" w:hAnsi="Book Antiqua" w:cs="Times New Roman"/>
        </w:rPr>
        <w:t xml:space="preserve"> (Figure 2)</w:t>
      </w:r>
      <w:r w:rsidR="0076226A" w:rsidRPr="007F746F">
        <w:rPr>
          <w:rFonts w:ascii="Book Antiqua" w:hAnsi="Book Antiqua" w:cs="Times New Roman"/>
        </w:rPr>
        <w:t xml:space="preserve">, </w:t>
      </w:r>
      <w:r w:rsidR="00C7442E" w:rsidRPr="007F746F">
        <w:rPr>
          <w:rFonts w:ascii="Book Antiqua" w:hAnsi="Book Antiqua" w:cs="Times New Roman"/>
        </w:rPr>
        <w:t xml:space="preserve">and more importantly </w:t>
      </w:r>
      <w:r w:rsidR="006B1E9C" w:rsidRPr="007F746F">
        <w:rPr>
          <w:rFonts w:ascii="Book Antiqua" w:hAnsi="Book Antiqua" w:cs="Times New Roman"/>
        </w:rPr>
        <w:t>only very rarely</w:t>
      </w:r>
      <w:r w:rsidR="00EE57CC" w:rsidRPr="007F746F">
        <w:rPr>
          <w:rFonts w:ascii="Book Antiqua" w:hAnsi="Book Antiqua" w:cs="Times New Roman"/>
        </w:rPr>
        <w:t xml:space="preserve"> carry malignant potential</w:t>
      </w:r>
      <w:r w:rsidR="00C7442E" w:rsidRPr="007F746F">
        <w:rPr>
          <w:rFonts w:ascii="Book Antiqua" w:hAnsi="Book Antiqua" w:cs="Times New Roman"/>
        </w:rPr>
        <w:t>.</w:t>
      </w:r>
      <w:r w:rsidR="00E334EA" w:rsidRPr="007F746F">
        <w:rPr>
          <w:rFonts w:ascii="Book Antiqua" w:hAnsi="Book Antiqua" w:cs="Times New Roman"/>
        </w:rPr>
        <w:t xml:space="preserve"> </w:t>
      </w:r>
      <w:r w:rsidR="0044416D" w:rsidRPr="007F746F">
        <w:rPr>
          <w:rFonts w:ascii="Book Antiqua" w:hAnsi="Book Antiqua" w:cs="Times New Roman"/>
        </w:rPr>
        <w:t>CT is only 23% accurate, but diffusion-weighted MRI has 100% sensitivity and 97% specificity in differentiating SCA from mucinous cysts</w:t>
      </w:r>
      <w:r w:rsidR="00353237"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4416D" w:rsidRPr="007F746F">
        <w:rPr>
          <w:rFonts w:ascii="Book Antiqua" w:hAnsi="Book Antiqua" w:cs="Times New Roman"/>
        </w:rPr>
        <w:instrText>ADDIN RW.CITE{{182 Khashab,M.A. 2011;183 Schraibman,V. 2011}}</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8,9</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7E484F" w:rsidRPr="007F746F">
        <w:rPr>
          <w:rFonts w:ascii="Book Antiqua" w:hAnsi="Book Antiqua" w:cs="Times New Roman"/>
        </w:rPr>
        <w:t xml:space="preserve"> </w:t>
      </w:r>
    </w:p>
    <w:p w14:paraId="319AEBF6" w14:textId="09045AA6" w:rsidR="00341CD9" w:rsidRPr="007F746F" w:rsidRDefault="0076226A" w:rsidP="00E223CE">
      <w:pPr>
        <w:adjustRightInd w:val="0"/>
        <w:snapToGrid w:val="0"/>
        <w:spacing w:line="360" w:lineRule="auto"/>
        <w:ind w:firstLineChars="100" w:firstLine="240"/>
        <w:jc w:val="both"/>
        <w:rPr>
          <w:rFonts w:ascii="Book Antiqua" w:eastAsia="SimSun" w:hAnsi="Book Antiqua" w:cs="Times New Roman"/>
          <w:lang w:eastAsia="zh-CN"/>
        </w:rPr>
      </w:pPr>
      <w:r w:rsidRPr="007F746F">
        <w:rPr>
          <w:rFonts w:ascii="Book Antiqua" w:hAnsi="Book Antiqua" w:cs="Times New Roman"/>
        </w:rPr>
        <w:lastRenderedPageBreak/>
        <w:t>On the other hand, MCN</w:t>
      </w:r>
      <w:r w:rsidR="00FF6412" w:rsidRPr="007F746F">
        <w:rPr>
          <w:rFonts w:ascii="Book Antiqua" w:hAnsi="Book Antiqua" w:cs="Times New Roman"/>
        </w:rPr>
        <w:t xml:space="preserve"> and </w:t>
      </w:r>
      <w:r w:rsidRPr="007F746F">
        <w:rPr>
          <w:rFonts w:ascii="Book Antiqua" w:hAnsi="Book Antiqua" w:cs="Times New Roman"/>
        </w:rPr>
        <w:t>IPMN</w:t>
      </w:r>
      <w:r w:rsidR="00FF6412" w:rsidRPr="007F746F">
        <w:rPr>
          <w:rFonts w:ascii="Book Antiqua" w:hAnsi="Book Antiqua" w:cs="Times New Roman"/>
        </w:rPr>
        <w:t xml:space="preserve"> are premalignant </w:t>
      </w:r>
      <w:r w:rsidR="00517305" w:rsidRPr="007F746F">
        <w:rPr>
          <w:rFonts w:ascii="Book Antiqua" w:hAnsi="Book Antiqua" w:cs="Times New Roman"/>
        </w:rPr>
        <w:t xml:space="preserve">mucinous </w:t>
      </w:r>
      <w:r w:rsidR="00FF6412" w:rsidRPr="007F746F">
        <w:rPr>
          <w:rFonts w:ascii="Book Antiqua" w:hAnsi="Book Antiqua" w:cs="Times New Roman"/>
        </w:rPr>
        <w:t>lesions</w:t>
      </w:r>
      <w:r w:rsidRPr="007F746F">
        <w:rPr>
          <w:rFonts w:ascii="Book Antiqua" w:hAnsi="Book Antiqua" w:cs="Times New Roman"/>
        </w:rPr>
        <w:t xml:space="preserve">. </w:t>
      </w:r>
      <w:r w:rsidR="005E42AF" w:rsidRPr="007F746F">
        <w:rPr>
          <w:rFonts w:ascii="Book Antiqua" w:hAnsi="Book Antiqua" w:cs="Times New Roman"/>
        </w:rPr>
        <w:t xml:space="preserve">Main duct IPMNs (MD-IPMN), defined as </w:t>
      </w:r>
      <w:r w:rsidR="00DE1312" w:rsidRPr="007F746F">
        <w:rPr>
          <w:rFonts w:ascii="Book Antiqua" w:hAnsi="Book Antiqua" w:cs="Times New Roman"/>
        </w:rPr>
        <w:t xml:space="preserve">diffuse or segmental </w:t>
      </w:r>
      <w:r w:rsidR="005E42AF" w:rsidRPr="007F746F">
        <w:rPr>
          <w:rFonts w:ascii="Book Antiqua" w:hAnsi="Book Antiqua" w:cs="Times New Roman"/>
        </w:rPr>
        <w:t xml:space="preserve">dilatation of the main pancreatic duct </w:t>
      </w:r>
      <w:r w:rsidR="00517305" w:rsidRPr="007F746F">
        <w:rPr>
          <w:rFonts w:ascii="Book Antiqua" w:hAnsi="Book Antiqua" w:cs="Times New Roman"/>
        </w:rPr>
        <w:t xml:space="preserve">(MPD) </w:t>
      </w:r>
      <w:r w:rsidR="005E42AF" w:rsidRPr="007F746F">
        <w:rPr>
          <w:rFonts w:ascii="Book Antiqua" w:hAnsi="Book Antiqua" w:cs="Times New Roman"/>
        </w:rPr>
        <w:t>to &gt;</w:t>
      </w:r>
      <w:r w:rsidR="00E223CE" w:rsidRPr="007F746F">
        <w:rPr>
          <w:rFonts w:ascii="Book Antiqua" w:eastAsia="SimSun" w:hAnsi="Book Antiqua" w:cs="Times New Roman" w:hint="eastAsia"/>
          <w:lang w:eastAsia="zh-CN"/>
        </w:rPr>
        <w:t xml:space="preserve"> </w:t>
      </w:r>
      <w:r w:rsidR="005E42AF" w:rsidRPr="007F746F">
        <w:rPr>
          <w:rFonts w:ascii="Book Antiqua" w:hAnsi="Book Antiqua" w:cs="Times New Roman"/>
        </w:rPr>
        <w:t xml:space="preserve">5 mm </w:t>
      </w:r>
      <w:r w:rsidR="008C46AD" w:rsidRPr="007F746F">
        <w:rPr>
          <w:rFonts w:ascii="Book Antiqua" w:hAnsi="Book Antiqua" w:cs="Times New Roman"/>
        </w:rPr>
        <w:t>from a cystic tumor producing mucus within the duct</w:t>
      </w:r>
      <w:r w:rsidR="007822E8" w:rsidRPr="007F746F">
        <w:rPr>
          <w:rFonts w:ascii="Book Antiqua" w:hAnsi="Book Antiqua" w:cs="Times New Roman"/>
        </w:rPr>
        <w:t xml:space="preserve"> (Figure 3)</w:t>
      </w:r>
      <w:r w:rsidR="008B0794" w:rsidRPr="007F746F">
        <w:rPr>
          <w:rFonts w:ascii="Book Antiqua" w:hAnsi="Book Antiqua" w:cs="Times New Roman"/>
        </w:rPr>
        <w:t>,</w:t>
      </w:r>
      <w:r w:rsidR="008C46AD" w:rsidRPr="007F746F">
        <w:rPr>
          <w:rFonts w:ascii="Book Antiqua" w:hAnsi="Book Antiqua" w:cs="Times New Roman"/>
        </w:rPr>
        <w:t xml:space="preserve"> </w:t>
      </w:r>
      <w:r w:rsidR="005E42AF" w:rsidRPr="007F746F">
        <w:rPr>
          <w:rFonts w:ascii="Book Antiqua" w:hAnsi="Book Antiqua" w:cs="Times New Roman"/>
        </w:rPr>
        <w:t>has a reported 6</w:t>
      </w:r>
      <w:r w:rsidR="008C46AD" w:rsidRPr="007F746F">
        <w:rPr>
          <w:rFonts w:ascii="Book Antiqua" w:hAnsi="Book Antiqua" w:cs="Times New Roman"/>
        </w:rPr>
        <w:t>2</w:t>
      </w:r>
      <w:r w:rsidR="005E42AF" w:rsidRPr="007F746F">
        <w:rPr>
          <w:rFonts w:ascii="Book Antiqua" w:hAnsi="Book Antiqua" w:cs="Times New Roman"/>
        </w:rPr>
        <w:t>% frequency of malignancy</w:t>
      </w:r>
      <w:r w:rsidR="00353237" w:rsidRPr="007F746F">
        <w:rPr>
          <w:rFonts w:ascii="Book Antiqua" w:hAnsi="Book Antiqua" w:cs="Times New Roman"/>
          <w:vertAlign w:val="superscript"/>
        </w:rPr>
        <w:t>[</w:t>
      </w:r>
      <w:r w:rsidR="00724314" w:rsidRPr="007F746F">
        <w:rPr>
          <w:rFonts w:ascii="Book Antiqua" w:eastAsia="Times New Roman" w:hAnsi="Book Antiqua" w:cs="Times New Roman"/>
        </w:rPr>
        <w:fldChar w:fldCharType="begin"/>
      </w:r>
      <w:r w:rsidR="005E42AF" w:rsidRPr="007F746F">
        <w:rPr>
          <w:rFonts w:ascii="Book Antiqua" w:eastAsia="Times New Roman" w:hAnsi="Book Antiqua" w:cs="Times New Roman"/>
        </w:rPr>
        <w:instrText>ADDIN RW.CITE{{152 Tanaka,M. 2012}}</w:instrText>
      </w:r>
      <w:r w:rsidR="00724314" w:rsidRPr="007F746F">
        <w:rPr>
          <w:rFonts w:ascii="Book Antiqua" w:eastAsia="Times New Roman"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eastAsia="Times New Roman" w:hAnsi="Book Antiqua" w:cs="Times New Roman"/>
        </w:rPr>
        <w:fldChar w:fldCharType="end"/>
      </w:r>
      <w:r w:rsidR="00353237" w:rsidRPr="007F746F">
        <w:rPr>
          <w:rFonts w:ascii="Book Antiqua" w:eastAsia="Times New Roman" w:hAnsi="Book Antiqua" w:cs="Times New Roman"/>
          <w:vertAlign w:val="superscript"/>
        </w:rPr>
        <w:t>]</w:t>
      </w:r>
      <w:r w:rsidR="00353237" w:rsidRPr="007F746F">
        <w:rPr>
          <w:rFonts w:ascii="Book Antiqua" w:eastAsia="Times New Roman" w:hAnsi="Book Antiqua" w:cs="Times New Roman"/>
        </w:rPr>
        <w:t>.</w:t>
      </w:r>
      <w:r w:rsidR="005E42AF" w:rsidRPr="007F746F">
        <w:rPr>
          <w:rFonts w:ascii="Book Antiqua" w:hAnsi="Book Antiqua" w:cs="Times New Roman"/>
        </w:rPr>
        <w:t xml:space="preserve"> Branch duct IPMNs (BD-IPMN) </w:t>
      </w:r>
      <w:r w:rsidR="00A17CC1" w:rsidRPr="007F746F">
        <w:rPr>
          <w:rFonts w:ascii="Book Antiqua" w:hAnsi="Book Antiqua" w:cs="Times New Roman"/>
        </w:rPr>
        <w:t>are</w:t>
      </w:r>
      <w:r w:rsidR="005E42AF" w:rsidRPr="007F746F">
        <w:rPr>
          <w:rFonts w:ascii="Book Antiqua" w:hAnsi="Book Antiqua" w:cs="Times New Roman"/>
        </w:rPr>
        <w:t xml:space="preserve"> cysts </w:t>
      </w:r>
      <w:r w:rsidR="00081567" w:rsidRPr="007F746F">
        <w:rPr>
          <w:rFonts w:ascii="Book Antiqua" w:hAnsi="Book Antiqua" w:cs="Times New Roman"/>
        </w:rPr>
        <w:t xml:space="preserve">arising within the side branches of the pancreatic duct </w:t>
      </w:r>
      <w:r w:rsidR="00517305" w:rsidRPr="007F746F">
        <w:rPr>
          <w:rFonts w:ascii="Book Antiqua" w:hAnsi="Book Antiqua" w:cs="Times New Roman"/>
        </w:rPr>
        <w:t xml:space="preserve">with a nondilated MPD </w:t>
      </w:r>
      <w:r w:rsidR="007822E8" w:rsidRPr="007F746F">
        <w:rPr>
          <w:rFonts w:ascii="Book Antiqua" w:hAnsi="Book Antiqua" w:cs="Times New Roman"/>
        </w:rPr>
        <w:t xml:space="preserve">(Figure 4) </w:t>
      </w:r>
      <w:r w:rsidR="00A17CC1" w:rsidRPr="007F746F">
        <w:rPr>
          <w:rFonts w:ascii="Book Antiqua" w:hAnsi="Book Antiqua" w:cs="Times New Roman"/>
        </w:rPr>
        <w:t xml:space="preserve">and </w:t>
      </w:r>
      <w:r w:rsidR="005E42AF" w:rsidRPr="007F746F">
        <w:rPr>
          <w:rFonts w:ascii="Book Antiqua" w:hAnsi="Book Antiqua" w:cs="Times New Roman"/>
        </w:rPr>
        <w:t xml:space="preserve">carry </w:t>
      </w:r>
      <w:r w:rsidR="00A17CC1" w:rsidRPr="007F746F">
        <w:rPr>
          <w:rFonts w:ascii="Book Antiqua" w:hAnsi="Book Antiqua" w:cs="Times New Roman"/>
        </w:rPr>
        <w:t>up to</w:t>
      </w:r>
      <w:r w:rsidR="005E42AF" w:rsidRPr="007F746F">
        <w:rPr>
          <w:rFonts w:ascii="Book Antiqua" w:hAnsi="Book Antiqua" w:cs="Times New Roman"/>
        </w:rPr>
        <w:t xml:space="preserve"> </w:t>
      </w:r>
      <w:r w:rsidR="00341CD9" w:rsidRPr="007F746F">
        <w:rPr>
          <w:rFonts w:ascii="Book Antiqua" w:hAnsi="Book Antiqua" w:cs="Times New Roman"/>
        </w:rPr>
        <w:t>2</w:t>
      </w:r>
      <w:r w:rsidR="008C46AD" w:rsidRPr="007F746F">
        <w:rPr>
          <w:rFonts w:ascii="Book Antiqua" w:hAnsi="Book Antiqua" w:cs="Times New Roman"/>
        </w:rPr>
        <w:t>6</w:t>
      </w:r>
      <w:r w:rsidR="00341CD9" w:rsidRPr="007F746F">
        <w:rPr>
          <w:rFonts w:ascii="Book Antiqua" w:hAnsi="Book Antiqua" w:cs="Times New Roman"/>
        </w:rPr>
        <w:t>%</w:t>
      </w:r>
      <w:r w:rsidR="005E42AF" w:rsidRPr="007F746F">
        <w:rPr>
          <w:rFonts w:ascii="Book Antiqua" w:hAnsi="Book Antiqua" w:cs="Times New Roman"/>
        </w:rPr>
        <w:t xml:space="preserve"> frequency of malignancy</w:t>
      </w:r>
      <w:r w:rsidR="00353237" w:rsidRPr="007F746F">
        <w:rPr>
          <w:rFonts w:ascii="Book Antiqua" w:hAnsi="Book Antiqua" w:cs="Times New Roman"/>
          <w:vertAlign w:val="superscript"/>
        </w:rPr>
        <w:t>[</w:t>
      </w:r>
      <w:r w:rsidR="00724314" w:rsidRPr="007F746F">
        <w:rPr>
          <w:rFonts w:ascii="Book Antiqua" w:hAnsi="Book Antiqua" w:cs="Times New Roman"/>
        </w:rPr>
        <w:fldChar w:fldCharType="begin"/>
      </w:r>
      <w:r w:rsidRPr="007F746F">
        <w:rPr>
          <w:rFonts w:ascii="Book Antiqua" w:hAnsi="Book Antiqua" w:cs="Times New Roman"/>
        </w:rPr>
        <w:instrText>ADDIN RW.CITE{{152 Tanaka,M.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AF7F92" w:rsidRPr="007F746F">
        <w:rPr>
          <w:rFonts w:ascii="Book Antiqua" w:hAnsi="Book Antiqua" w:cs="Times New Roman"/>
        </w:rPr>
        <w:t xml:space="preserve"> </w:t>
      </w:r>
      <w:r w:rsidR="00DE1312" w:rsidRPr="007F746F">
        <w:rPr>
          <w:rFonts w:ascii="Book Antiqua" w:hAnsi="Book Antiqua" w:cs="Times New Roman"/>
        </w:rPr>
        <w:t>The recent AGA review reported an approximately 3% risk of developing malignancy during surveillance of BD-IPMN</w:t>
      </w:r>
      <w:r w:rsidR="00724314" w:rsidRPr="007F746F">
        <w:rPr>
          <w:rFonts w:ascii="Book Antiqua" w:hAnsi="Book Antiqua" w:cs="Times New Roman"/>
        </w:rPr>
        <w:fldChar w:fldCharType="begin"/>
      </w:r>
      <w:r w:rsidR="00BA126F" w:rsidRPr="007F746F">
        <w:rPr>
          <w:rFonts w:ascii="Book Antiqua" w:hAnsi="Book Antiqua" w:cs="Times New Roman"/>
        </w:rPr>
        <w:instrText>ADDIN RW.CITE{{190 Scheiman, J. 2015}}</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6</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DE1312" w:rsidRPr="007F746F">
        <w:rPr>
          <w:rFonts w:ascii="Book Antiqua" w:hAnsi="Book Antiqua" w:cs="Times New Roman"/>
        </w:rPr>
        <w:t xml:space="preserve"> </w:t>
      </w:r>
      <w:r w:rsidR="00F55B4A" w:rsidRPr="007F746F">
        <w:rPr>
          <w:rFonts w:ascii="Book Antiqua" w:hAnsi="Book Antiqua" w:cs="Times New Roman"/>
        </w:rPr>
        <w:t xml:space="preserve">MD-IPMNs more commonly </w:t>
      </w:r>
      <w:r w:rsidR="00517305" w:rsidRPr="007F746F">
        <w:rPr>
          <w:rFonts w:ascii="Book Antiqua" w:hAnsi="Book Antiqua" w:cs="Times New Roman"/>
        </w:rPr>
        <w:t>present</w:t>
      </w:r>
      <w:r w:rsidR="00DE1312" w:rsidRPr="007F746F">
        <w:rPr>
          <w:rFonts w:ascii="Book Antiqua" w:hAnsi="Book Antiqua" w:cs="Times New Roman"/>
        </w:rPr>
        <w:t xml:space="preserve"> as </w:t>
      </w:r>
      <w:r w:rsidR="00517305" w:rsidRPr="007F746F">
        <w:rPr>
          <w:rFonts w:ascii="Book Antiqua" w:hAnsi="Book Antiqua" w:cs="Times New Roman"/>
        </w:rPr>
        <w:t xml:space="preserve">the </w:t>
      </w:r>
      <w:r w:rsidR="00F55B4A" w:rsidRPr="007F746F">
        <w:rPr>
          <w:rFonts w:ascii="Book Antiqua" w:hAnsi="Book Antiqua" w:cs="Times New Roman"/>
        </w:rPr>
        <w:t xml:space="preserve">intestinal </w:t>
      </w:r>
      <w:r w:rsidR="008B0794" w:rsidRPr="007F746F">
        <w:rPr>
          <w:rFonts w:ascii="Book Antiqua" w:hAnsi="Book Antiqua" w:cs="Times New Roman"/>
        </w:rPr>
        <w:t>histologic type</w:t>
      </w:r>
      <w:r w:rsidR="008807FF" w:rsidRPr="007F746F">
        <w:rPr>
          <w:rFonts w:ascii="Book Antiqua" w:hAnsi="Book Antiqua" w:cs="Times New Roman"/>
        </w:rPr>
        <w:t xml:space="preserve"> </w:t>
      </w:r>
      <w:r w:rsidR="00F55B4A" w:rsidRPr="007F746F">
        <w:rPr>
          <w:rFonts w:ascii="Book Antiqua" w:hAnsi="Book Antiqua" w:cs="Times New Roman"/>
        </w:rPr>
        <w:t>whereas BD-IPMNs demonstrate more gastric differentiation</w:t>
      </w:r>
      <w:r w:rsidR="00724314" w:rsidRPr="007F746F">
        <w:rPr>
          <w:rFonts w:ascii="Book Antiqua" w:hAnsi="Book Antiqua" w:cs="Times New Roman"/>
        </w:rPr>
        <w:fldChar w:fldCharType="begin"/>
      </w:r>
      <w:r w:rsidR="00BA126F" w:rsidRPr="007F746F">
        <w:rPr>
          <w:rFonts w:ascii="Book Antiqua" w:hAnsi="Book Antiqua" w:cs="Times New Roman"/>
        </w:rPr>
        <w:instrText>ADDIN RW.CITE{{213 Yamada,S. 2014}}</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11</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F55B4A" w:rsidRPr="007F746F">
        <w:rPr>
          <w:rFonts w:ascii="Book Antiqua" w:hAnsi="Book Antiqua" w:cs="Times New Roman"/>
        </w:rPr>
        <w:t xml:space="preserve"> </w:t>
      </w:r>
      <w:r w:rsidR="00A17CC1" w:rsidRPr="007F746F">
        <w:rPr>
          <w:rFonts w:ascii="Book Antiqua" w:hAnsi="Book Antiqua" w:cs="Times New Roman"/>
        </w:rPr>
        <w:t>Mixed type IPMNs have features of both MD-IPMN and BD-IPMN</w:t>
      </w:r>
      <w:r w:rsidR="008C46AD" w:rsidRPr="007F746F">
        <w:rPr>
          <w:rFonts w:ascii="Book Antiqua" w:hAnsi="Book Antiqua" w:cs="Times New Roman"/>
        </w:rPr>
        <w:t xml:space="preserve"> </w:t>
      </w:r>
      <w:r w:rsidR="00517305" w:rsidRPr="007F746F">
        <w:rPr>
          <w:rFonts w:ascii="Book Antiqua" w:hAnsi="Book Antiqua" w:cs="Times New Roman"/>
        </w:rPr>
        <w:t>with</w:t>
      </w:r>
      <w:r w:rsidR="008C46AD" w:rsidRPr="007F746F">
        <w:rPr>
          <w:rFonts w:ascii="Book Antiqua" w:hAnsi="Book Antiqua" w:cs="Times New Roman"/>
        </w:rPr>
        <w:t xml:space="preserve"> </w:t>
      </w:r>
      <w:r w:rsidR="00517305" w:rsidRPr="007F746F">
        <w:rPr>
          <w:rFonts w:ascii="Book Antiqua" w:hAnsi="Book Antiqua" w:cs="Times New Roman"/>
        </w:rPr>
        <w:t>approximately 20</w:t>
      </w:r>
      <w:r w:rsidR="00E223CE" w:rsidRPr="007F746F">
        <w:rPr>
          <w:rFonts w:ascii="Book Antiqua" w:eastAsia="SimSun" w:hAnsi="Book Antiqua" w:cs="Times New Roman" w:hint="eastAsia"/>
          <w:lang w:eastAsia="zh-CN"/>
        </w:rPr>
        <w:t>%</w:t>
      </w:r>
      <w:r w:rsidR="00517305" w:rsidRPr="007F746F">
        <w:rPr>
          <w:rFonts w:ascii="Book Antiqua" w:hAnsi="Book Antiqua" w:cs="Times New Roman"/>
        </w:rPr>
        <w:t xml:space="preserve"> to 30% of BD-IPMN ultimately proven to be mixed type IPMN on surgical pathology</w:t>
      </w:r>
      <w:r w:rsidR="00353237" w:rsidRPr="007F746F">
        <w:rPr>
          <w:rFonts w:ascii="Book Antiqua" w:hAnsi="Book Antiqua" w:cs="Times New Roman"/>
          <w:vertAlign w:val="superscript"/>
        </w:rPr>
        <w:t>[</w:t>
      </w:r>
      <w:r w:rsidR="00724314" w:rsidRPr="007F746F">
        <w:rPr>
          <w:rFonts w:ascii="Book Antiqua" w:hAnsi="Book Antiqua" w:cs="Times New Roman"/>
        </w:rPr>
        <w:fldChar w:fldCharType="begin"/>
      </w:r>
      <w:r w:rsidR="00126275" w:rsidRPr="007F746F">
        <w:rPr>
          <w:rFonts w:ascii="Book Antiqua" w:hAnsi="Book Antiqua" w:cs="Times New Roman"/>
        </w:rPr>
        <w:instrText>ADDIN RW.CITE{{214 Fritz,S.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12</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517305" w:rsidRPr="007F746F">
        <w:rPr>
          <w:rFonts w:ascii="Book Antiqua" w:hAnsi="Book Antiqua" w:cs="Times New Roman"/>
        </w:rPr>
        <w:t xml:space="preserve"> The</w:t>
      </w:r>
      <w:r w:rsidR="008C46AD" w:rsidRPr="007F746F">
        <w:rPr>
          <w:rFonts w:ascii="Book Antiqua" w:hAnsi="Book Antiqua" w:cs="Times New Roman"/>
        </w:rPr>
        <w:t xml:space="preserve"> malignant potential </w:t>
      </w:r>
      <w:r w:rsidR="00517305" w:rsidRPr="007F746F">
        <w:rPr>
          <w:rFonts w:ascii="Book Antiqua" w:hAnsi="Book Antiqua" w:cs="Times New Roman"/>
        </w:rPr>
        <w:t xml:space="preserve">of mixed type IPMN is more </w:t>
      </w:r>
      <w:r w:rsidR="008C46AD" w:rsidRPr="007F746F">
        <w:rPr>
          <w:rFonts w:ascii="Book Antiqua" w:hAnsi="Book Antiqua" w:cs="Times New Roman"/>
        </w:rPr>
        <w:t>comparable to MD-IPMN</w:t>
      </w:r>
      <w:r w:rsidR="00517305" w:rsidRPr="007F746F">
        <w:rPr>
          <w:rFonts w:ascii="Book Antiqua" w:hAnsi="Book Antiqua" w:cs="Times New Roman"/>
        </w:rPr>
        <w:t xml:space="preserve"> although different subtypes of mixed type IPMN may carry different malignant potential</w:t>
      </w:r>
      <w:r w:rsidR="00353237" w:rsidRPr="007F746F">
        <w:rPr>
          <w:rFonts w:ascii="Book Antiqua" w:hAnsi="Book Antiqua" w:cs="Times New Roman"/>
          <w:vertAlign w:val="superscript"/>
        </w:rPr>
        <w:t>[</w:t>
      </w:r>
      <w:r w:rsidR="00724314" w:rsidRPr="007F746F">
        <w:rPr>
          <w:rFonts w:ascii="Book Antiqua" w:hAnsi="Book Antiqua" w:cs="Times New Roman"/>
        </w:rPr>
        <w:fldChar w:fldCharType="begin"/>
      </w:r>
      <w:r w:rsidR="00126275" w:rsidRPr="007F746F">
        <w:rPr>
          <w:rFonts w:ascii="Book Antiqua" w:hAnsi="Book Antiqua" w:cs="Times New Roman"/>
        </w:rPr>
        <w:instrText>ADDIN RW.CITE{{215 Sahora,K.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13</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A17CC1" w:rsidRPr="007F746F">
        <w:rPr>
          <w:rFonts w:ascii="Book Antiqua" w:hAnsi="Book Antiqua" w:cs="Times New Roman"/>
        </w:rPr>
        <w:t xml:space="preserve"> </w:t>
      </w:r>
      <w:r w:rsidR="00B75B91" w:rsidRPr="007F746F">
        <w:rPr>
          <w:rFonts w:ascii="Book Antiqua" w:hAnsi="Book Antiqua" w:cs="Times New Roman"/>
        </w:rPr>
        <w:t>Risk factors for malignant IPMNs include solid component, main pancreatic duct dilation &gt; 3</w:t>
      </w:r>
      <w:r w:rsidR="00E223CE" w:rsidRPr="007F746F">
        <w:rPr>
          <w:rFonts w:ascii="Book Antiqua" w:eastAsia="SimSun" w:hAnsi="Book Antiqua" w:cs="Times New Roman" w:hint="eastAsia"/>
          <w:lang w:eastAsia="zh-CN"/>
        </w:rPr>
        <w:t xml:space="preserve"> </w:t>
      </w:r>
      <w:r w:rsidR="00B75B91" w:rsidRPr="007F746F">
        <w:rPr>
          <w:rFonts w:ascii="Book Antiqua" w:hAnsi="Book Antiqua" w:cs="Times New Roman"/>
        </w:rPr>
        <w:t>cm, cyst size &gt; 3</w:t>
      </w:r>
      <w:r w:rsidR="00E223CE" w:rsidRPr="007F746F">
        <w:rPr>
          <w:rFonts w:ascii="Book Antiqua" w:eastAsia="SimSun" w:hAnsi="Book Antiqua" w:cs="Times New Roman" w:hint="eastAsia"/>
          <w:lang w:eastAsia="zh-CN"/>
        </w:rPr>
        <w:t xml:space="preserve"> </w:t>
      </w:r>
      <w:r w:rsidR="00B75B91" w:rsidRPr="007F746F">
        <w:rPr>
          <w:rFonts w:ascii="Book Antiqua" w:hAnsi="Book Antiqua" w:cs="Times New Roman"/>
        </w:rPr>
        <w:t>cm, and nodule</w:t>
      </w:r>
      <w:r w:rsidR="00724314" w:rsidRPr="007F746F">
        <w:rPr>
          <w:rFonts w:ascii="Book Antiqua" w:hAnsi="Book Antiqua" w:cs="Times New Roman"/>
        </w:rPr>
        <w:fldChar w:fldCharType="begin"/>
      </w:r>
      <w:r w:rsidR="00126275" w:rsidRPr="007F746F">
        <w:rPr>
          <w:rFonts w:ascii="Book Antiqua" w:hAnsi="Book Antiqua" w:cs="Times New Roman"/>
        </w:rPr>
        <w:instrText>ADDIN RW.CITE{{190 Scheiman, J. 2015}}</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6</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B75B91" w:rsidRPr="007F746F">
        <w:rPr>
          <w:rFonts w:ascii="Book Antiqua" w:hAnsi="Book Antiqua" w:cs="Times New Roman"/>
        </w:rPr>
        <w:t xml:space="preserve"> </w:t>
      </w:r>
      <w:r w:rsidR="008807FF" w:rsidRPr="007F746F">
        <w:rPr>
          <w:rFonts w:ascii="Book Antiqua" w:hAnsi="Book Antiqua" w:cs="Times New Roman"/>
        </w:rPr>
        <w:t xml:space="preserve">MCNs </w:t>
      </w:r>
      <w:r w:rsidR="00F14291" w:rsidRPr="007F746F">
        <w:rPr>
          <w:rFonts w:ascii="Book Antiqua" w:hAnsi="Book Antiqua" w:cs="Times New Roman"/>
        </w:rPr>
        <w:t>are</w:t>
      </w:r>
      <w:r w:rsidR="008D291C" w:rsidRPr="007F746F">
        <w:rPr>
          <w:rFonts w:ascii="Book Antiqua" w:hAnsi="Book Antiqua" w:cs="Times New Roman"/>
        </w:rPr>
        <w:t xml:space="preserve"> also mucinous cysts, but are</w:t>
      </w:r>
      <w:r w:rsidR="00F14291" w:rsidRPr="007F746F">
        <w:rPr>
          <w:rFonts w:ascii="Book Antiqua" w:hAnsi="Book Antiqua" w:cs="Times New Roman"/>
        </w:rPr>
        <w:t xml:space="preserve"> defined by the presence of ovarian-like stroma</w:t>
      </w:r>
      <w:r w:rsidR="00081567" w:rsidRPr="007F746F">
        <w:rPr>
          <w:rFonts w:ascii="Book Antiqua" w:hAnsi="Book Antiqua" w:cs="Times New Roman"/>
        </w:rPr>
        <w:t xml:space="preserve"> and thus almost exclusively occur in women.</w:t>
      </w:r>
      <w:r w:rsidR="005A2D25" w:rsidRPr="007F746F">
        <w:rPr>
          <w:rFonts w:ascii="Book Antiqua" w:hAnsi="Book Antiqua" w:cs="Times New Roman"/>
        </w:rPr>
        <w:t xml:space="preserve"> </w:t>
      </w:r>
      <w:r w:rsidR="00AF7F92" w:rsidRPr="007F746F">
        <w:rPr>
          <w:rFonts w:ascii="Book Antiqua" w:hAnsi="Book Antiqua" w:cs="Times New Roman"/>
        </w:rPr>
        <w:t xml:space="preserve">On imaging, MCNs are usually characterized by unilocular cysts </w:t>
      </w:r>
      <w:r w:rsidR="008C46AD" w:rsidRPr="007F746F">
        <w:rPr>
          <w:rFonts w:ascii="Book Antiqua" w:hAnsi="Book Antiqua" w:cs="Times New Roman"/>
        </w:rPr>
        <w:t>in the body and/or tail</w:t>
      </w:r>
      <w:r w:rsidR="007822E8" w:rsidRPr="007F746F">
        <w:rPr>
          <w:rFonts w:ascii="Book Antiqua" w:hAnsi="Book Antiqua" w:cs="Times New Roman"/>
        </w:rPr>
        <w:t xml:space="preserve"> (Figure 5)</w:t>
      </w:r>
      <w:r w:rsidR="005A2D25" w:rsidRPr="007F746F">
        <w:rPr>
          <w:rFonts w:ascii="Book Antiqua" w:hAnsi="Book Antiqua" w:cs="Times New Roman"/>
        </w:rPr>
        <w:t xml:space="preserve">. </w:t>
      </w:r>
      <w:r w:rsidR="00DE1312" w:rsidRPr="007F746F">
        <w:rPr>
          <w:rFonts w:ascii="Book Antiqua" w:hAnsi="Book Antiqua" w:cs="Times New Roman"/>
        </w:rPr>
        <w:t>Approximatel</w:t>
      </w:r>
      <w:r w:rsidR="00BD2773" w:rsidRPr="007F746F">
        <w:rPr>
          <w:rFonts w:ascii="Book Antiqua" w:hAnsi="Book Antiqua" w:cs="Times New Roman"/>
        </w:rPr>
        <w:t>y 15% of resected MCNs contain</w:t>
      </w:r>
      <w:r w:rsidR="00DE1312" w:rsidRPr="007F746F">
        <w:rPr>
          <w:rFonts w:ascii="Book Antiqua" w:hAnsi="Book Antiqua" w:cs="Times New Roman"/>
        </w:rPr>
        <w:t xml:space="preserve"> invasive cancer </w:t>
      </w:r>
      <w:r w:rsidR="009837D3" w:rsidRPr="007F746F">
        <w:rPr>
          <w:rFonts w:ascii="Book Antiqua" w:hAnsi="Book Antiqua" w:cs="Times New Roman"/>
        </w:rPr>
        <w:t>with risk factors for malignancy including size &gt; 6</w:t>
      </w:r>
      <w:r w:rsidR="00E223CE" w:rsidRPr="007F746F">
        <w:rPr>
          <w:rFonts w:ascii="Book Antiqua" w:eastAsia="SimSun" w:hAnsi="Book Antiqua" w:cs="Times New Roman" w:hint="eastAsia"/>
          <w:lang w:eastAsia="zh-CN"/>
        </w:rPr>
        <w:t xml:space="preserve"> </w:t>
      </w:r>
      <w:r w:rsidR="009837D3" w:rsidRPr="007F746F">
        <w:rPr>
          <w:rFonts w:ascii="Book Antiqua" w:hAnsi="Book Antiqua" w:cs="Times New Roman"/>
        </w:rPr>
        <w:t>cm and nodule</w:t>
      </w:r>
      <w:r w:rsidR="00353237" w:rsidRPr="007F746F">
        <w:rPr>
          <w:rFonts w:ascii="Book Antiqua" w:hAnsi="Book Antiqua" w:cs="Times New Roman"/>
          <w:vertAlign w:val="superscript"/>
        </w:rPr>
        <w:t>[</w:t>
      </w:r>
      <w:r w:rsidR="00724314" w:rsidRPr="007F746F">
        <w:rPr>
          <w:rFonts w:ascii="Book Antiqua" w:hAnsi="Book Antiqua" w:cs="Times New Roman"/>
        </w:rPr>
        <w:fldChar w:fldCharType="begin"/>
      </w:r>
      <w:r w:rsidR="00126275" w:rsidRPr="007F746F">
        <w:rPr>
          <w:rFonts w:ascii="Book Antiqua" w:hAnsi="Book Antiqua" w:cs="Times New Roman"/>
        </w:rPr>
        <w:instrText>ADDIN RW.CITE{{190 Scheiman, J.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9837D3" w:rsidRPr="007F746F">
        <w:rPr>
          <w:rFonts w:ascii="Book Antiqua" w:hAnsi="Book Antiqua" w:cs="Times New Roman"/>
        </w:rPr>
        <w:t xml:space="preserve"> L</w:t>
      </w:r>
      <w:r w:rsidR="00DE1312" w:rsidRPr="007F746F">
        <w:rPr>
          <w:rFonts w:ascii="Book Antiqua" w:hAnsi="Book Antiqua" w:cs="Times New Roman"/>
        </w:rPr>
        <w:t>ess than 0.4% of MCNs that are smaller than 3</w:t>
      </w:r>
      <w:r w:rsidR="00E223CE" w:rsidRPr="007F746F">
        <w:rPr>
          <w:rFonts w:ascii="Book Antiqua" w:eastAsia="SimSun" w:hAnsi="Book Antiqua" w:cs="Times New Roman" w:hint="eastAsia"/>
          <w:lang w:eastAsia="zh-CN"/>
        </w:rPr>
        <w:t xml:space="preserve"> </w:t>
      </w:r>
      <w:r w:rsidR="00F10EAC" w:rsidRPr="007F746F">
        <w:rPr>
          <w:rFonts w:ascii="Book Antiqua" w:hAnsi="Book Antiqua" w:cs="Times New Roman"/>
        </w:rPr>
        <w:t>cm without a nodule harbor high-</w:t>
      </w:r>
      <w:r w:rsidR="00DE1312" w:rsidRPr="007F746F">
        <w:rPr>
          <w:rFonts w:ascii="Book Antiqua" w:hAnsi="Book Antiqua" w:cs="Times New Roman"/>
        </w:rPr>
        <w:t>grade dysplasia or invasive cancer</w:t>
      </w:r>
      <w:r w:rsidR="00724314" w:rsidRPr="007F746F">
        <w:rPr>
          <w:rFonts w:ascii="Book Antiqua" w:hAnsi="Book Antiqua" w:cs="Times New Roman"/>
        </w:rPr>
        <w:fldChar w:fldCharType="begin"/>
      </w:r>
      <w:r w:rsidR="00126275" w:rsidRPr="007F746F">
        <w:rPr>
          <w:rFonts w:ascii="Book Antiqua" w:hAnsi="Book Antiqua" w:cs="Times New Roman"/>
        </w:rPr>
        <w:instrText>ADDIN RW.CITE{{216 Nguyen,D. 2014}}</w:instrText>
      </w:r>
      <w:r w:rsidR="00724314" w:rsidRPr="007F746F">
        <w:rPr>
          <w:rFonts w:ascii="Book Antiqua" w:hAnsi="Book Antiqua" w:cs="Times New Roman"/>
        </w:rPr>
        <w:fldChar w:fldCharType="separate"/>
      </w:r>
      <w:r w:rsidR="00353237"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14</w:t>
      </w:r>
      <w:r w:rsidR="00724314" w:rsidRPr="007F746F">
        <w:rPr>
          <w:rFonts w:ascii="Book Antiqua" w:hAnsi="Book Antiqua" w:cs="Times New Roman"/>
        </w:rPr>
        <w:fldChar w:fldCharType="end"/>
      </w:r>
      <w:r w:rsidR="00353237" w:rsidRPr="007F746F">
        <w:rPr>
          <w:rFonts w:ascii="Book Antiqua" w:hAnsi="Book Antiqua" w:cs="Times New Roman"/>
          <w:vertAlign w:val="superscript"/>
        </w:rPr>
        <w:t>]</w:t>
      </w:r>
      <w:r w:rsidR="00353237" w:rsidRPr="007F746F">
        <w:rPr>
          <w:rFonts w:ascii="Book Antiqua" w:hAnsi="Book Antiqua" w:cs="Times New Roman"/>
        </w:rPr>
        <w:t>.</w:t>
      </w:r>
      <w:r w:rsidR="00DE1312" w:rsidRPr="007F746F">
        <w:rPr>
          <w:rFonts w:ascii="Book Antiqua" w:hAnsi="Book Antiqua" w:cs="Times New Roman"/>
        </w:rPr>
        <w:t xml:space="preserve"> </w:t>
      </w:r>
      <w:r w:rsidR="005E42AF" w:rsidRPr="007F746F">
        <w:rPr>
          <w:rFonts w:ascii="Book Antiqua" w:hAnsi="Book Antiqua" w:cs="Times New Roman"/>
        </w:rPr>
        <w:t>Solid</w:t>
      </w:r>
      <w:r w:rsidR="00F10EAC" w:rsidRPr="007F746F">
        <w:rPr>
          <w:rFonts w:ascii="Book Antiqua" w:hAnsi="Book Antiqua" w:cs="Times New Roman"/>
        </w:rPr>
        <w:t xml:space="preserve"> pseudopapillary neoplasms</w:t>
      </w:r>
      <w:r w:rsidRPr="007F746F">
        <w:rPr>
          <w:rFonts w:ascii="Book Antiqua" w:hAnsi="Book Antiqua" w:cs="Times New Roman"/>
        </w:rPr>
        <w:t xml:space="preserve"> also carry malignant potential</w:t>
      </w:r>
      <w:r w:rsidR="00BB020C" w:rsidRPr="007F746F">
        <w:rPr>
          <w:rFonts w:ascii="Book Antiqua" w:hAnsi="Book Antiqua" w:cs="Times New Roman"/>
        </w:rPr>
        <w:t xml:space="preserve"> with characteristic pseudopapillae and cystic spaces containing</w:t>
      </w:r>
      <w:r w:rsidR="004145A3" w:rsidRPr="007F746F">
        <w:rPr>
          <w:rFonts w:ascii="Book Antiqua" w:hAnsi="Book Antiqua" w:cs="Times New Roman"/>
        </w:rPr>
        <w:t xml:space="preserve"> hemorrhage and cholesterol clefts in myxoid stroma alternating with solid tissue</w:t>
      </w:r>
      <w:r w:rsidRPr="007F746F">
        <w:rPr>
          <w:rFonts w:ascii="Book Antiqua" w:hAnsi="Book Antiqua" w:cs="Times New Roman"/>
        </w:rPr>
        <w:t>.</w:t>
      </w:r>
      <w:r w:rsidR="005E42AF" w:rsidRPr="007F746F">
        <w:rPr>
          <w:rFonts w:ascii="Book Antiqua" w:hAnsi="Book Antiqua" w:cs="Times New Roman"/>
        </w:rPr>
        <w:t xml:space="preserve"> </w:t>
      </w:r>
      <w:r w:rsidR="008B076A" w:rsidRPr="007F746F">
        <w:rPr>
          <w:rFonts w:ascii="Book Antiqua" w:hAnsi="Book Antiqua" w:cs="Times New Roman"/>
        </w:rPr>
        <w:t>Thu</w:t>
      </w:r>
      <w:r w:rsidR="009F50AA" w:rsidRPr="007F746F">
        <w:rPr>
          <w:rFonts w:ascii="Book Antiqua" w:hAnsi="Book Antiqua" w:cs="Times New Roman"/>
        </w:rPr>
        <w:t>s t</w:t>
      </w:r>
      <w:r w:rsidR="005E42AF" w:rsidRPr="007F746F">
        <w:rPr>
          <w:rFonts w:ascii="Book Antiqua" w:hAnsi="Book Antiqua" w:cs="Times New Roman"/>
        </w:rPr>
        <w:t>hese lesions appear as solid and cystic masses</w:t>
      </w:r>
      <w:r w:rsidR="008B076A" w:rsidRPr="007F746F">
        <w:rPr>
          <w:rFonts w:ascii="Book Antiqua" w:hAnsi="Book Antiqua" w:cs="Times New Roman"/>
        </w:rPr>
        <w:t>, typically in young women</w:t>
      </w:r>
      <w:r w:rsidR="007822E8" w:rsidRPr="007F746F">
        <w:rPr>
          <w:rFonts w:ascii="Book Antiqua" w:hAnsi="Book Antiqua" w:cs="Times New Roman"/>
        </w:rPr>
        <w:t xml:space="preserve"> (Figure 6)</w:t>
      </w:r>
      <w:r w:rsidR="005E42AF" w:rsidRPr="007F746F">
        <w:rPr>
          <w:rFonts w:ascii="Book Antiqua" w:hAnsi="Book Antiqua" w:cs="Times New Roman"/>
        </w:rPr>
        <w:t>.</w:t>
      </w:r>
    </w:p>
    <w:p w14:paraId="38A76617" w14:textId="77777777" w:rsidR="00E223CE" w:rsidRPr="007F746F" w:rsidRDefault="00E223CE" w:rsidP="00E223CE">
      <w:pPr>
        <w:adjustRightInd w:val="0"/>
        <w:snapToGrid w:val="0"/>
        <w:spacing w:line="360" w:lineRule="auto"/>
        <w:ind w:firstLineChars="100" w:firstLine="240"/>
        <w:jc w:val="both"/>
        <w:rPr>
          <w:rFonts w:ascii="Book Antiqua" w:eastAsia="SimSun" w:hAnsi="Book Antiqua" w:cs="Times New Roman"/>
          <w:lang w:eastAsia="zh-CN"/>
        </w:rPr>
      </w:pPr>
    </w:p>
    <w:p w14:paraId="1F5B03A0" w14:textId="77777777" w:rsidR="00D157B7" w:rsidRPr="007F746F" w:rsidRDefault="005E42AF" w:rsidP="004618F8">
      <w:pPr>
        <w:adjustRightInd w:val="0"/>
        <w:snapToGrid w:val="0"/>
        <w:spacing w:line="360" w:lineRule="auto"/>
        <w:jc w:val="both"/>
        <w:rPr>
          <w:rFonts w:ascii="Book Antiqua" w:hAnsi="Book Antiqua" w:cs="Times New Roman"/>
          <w:b/>
        </w:rPr>
      </w:pPr>
      <w:r w:rsidRPr="007F746F">
        <w:rPr>
          <w:rFonts w:ascii="Book Antiqua" w:hAnsi="Book Antiqua" w:cs="Times New Roman"/>
          <w:b/>
        </w:rPr>
        <w:t>APPROACHING THE INCIDENTAL PANCREATIC CYST</w:t>
      </w:r>
    </w:p>
    <w:p w14:paraId="7A128899" w14:textId="2CFEF80E" w:rsidR="00A85917" w:rsidRPr="007F746F" w:rsidRDefault="00EB18B9" w:rsidP="00E223CE">
      <w:pPr>
        <w:adjustRightInd w:val="0"/>
        <w:snapToGrid w:val="0"/>
        <w:spacing w:line="360" w:lineRule="auto"/>
        <w:jc w:val="both"/>
        <w:rPr>
          <w:rFonts w:ascii="Book Antiqua" w:hAnsi="Book Antiqua" w:cs="Times New Roman"/>
        </w:rPr>
      </w:pPr>
      <w:r w:rsidRPr="007F746F">
        <w:rPr>
          <w:rFonts w:ascii="Book Antiqua" w:hAnsi="Book Antiqua" w:cs="Times New Roman"/>
        </w:rPr>
        <w:t xml:space="preserve">The key questions to consider when evaluating incidental pancreatic cysts include the following: </w:t>
      </w:r>
      <w:r w:rsidR="00E223CE" w:rsidRPr="007F746F">
        <w:rPr>
          <w:rFonts w:ascii="Book Antiqua" w:eastAsia="SimSun" w:hAnsi="Book Antiqua" w:cs="Times New Roman" w:hint="eastAsia"/>
          <w:lang w:eastAsia="zh-CN"/>
        </w:rPr>
        <w:t>(</w:t>
      </w:r>
      <w:r w:rsidRPr="007F746F">
        <w:rPr>
          <w:rFonts w:ascii="Book Antiqua" w:hAnsi="Book Antiqua" w:cs="Times New Roman"/>
        </w:rPr>
        <w:t>1</w:t>
      </w:r>
      <w:r w:rsidR="00FC2602" w:rsidRPr="007F746F">
        <w:rPr>
          <w:rFonts w:ascii="Book Antiqua" w:hAnsi="Book Antiqua" w:cs="Times New Roman"/>
        </w:rPr>
        <w:t>)</w:t>
      </w:r>
      <w:r w:rsidRPr="007F746F">
        <w:rPr>
          <w:rFonts w:ascii="Book Antiqua" w:hAnsi="Book Antiqua" w:cs="Times New Roman"/>
        </w:rPr>
        <w:t xml:space="preserve"> What type of cyst is it</w:t>
      </w:r>
      <w:r w:rsidR="00D44777" w:rsidRPr="007F746F">
        <w:rPr>
          <w:rFonts w:ascii="Book Antiqua" w:hAnsi="Book Antiqua" w:cs="Times New Roman"/>
        </w:rPr>
        <w:t xml:space="preserve"> as malignant potential </w:t>
      </w:r>
      <w:r w:rsidR="00DF56FC" w:rsidRPr="007F746F">
        <w:rPr>
          <w:rFonts w:ascii="Book Antiqua" w:hAnsi="Book Antiqua" w:cs="Times New Roman"/>
        </w:rPr>
        <w:t>varies with different cysts. I</w:t>
      </w:r>
      <w:r w:rsidRPr="007F746F">
        <w:rPr>
          <w:rFonts w:ascii="Book Antiqua" w:hAnsi="Book Antiqua" w:cs="Times New Roman"/>
        </w:rPr>
        <w:t>n particular</w:t>
      </w:r>
      <w:r w:rsidR="00D44777" w:rsidRPr="007F746F">
        <w:rPr>
          <w:rFonts w:ascii="Book Antiqua" w:hAnsi="Book Antiqua" w:cs="Times New Roman"/>
        </w:rPr>
        <w:t>,</w:t>
      </w:r>
      <w:r w:rsidRPr="007F746F">
        <w:rPr>
          <w:rFonts w:ascii="Book Antiqua" w:hAnsi="Book Antiqua" w:cs="Times New Roman"/>
        </w:rPr>
        <w:t xml:space="preserve"> is </w:t>
      </w:r>
      <w:r w:rsidR="00D44777" w:rsidRPr="007F746F">
        <w:rPr>
          <w:rFonts w:ascii="Book Antiqua" w:hAnsi="Book Antiqua" w:cs="Times New Roman"/>
        </w:rPr>
        <w:t>the cyst</w:t>
      </w:r>
      <w:r w:rsidRPr="007F746F">
        <w:rPr>
          <w:rFonts w:ascii="Book Antiqua" w:hAnsi="Book Antiqua" w:cs="Times New Roman"/>
        </w:rPr>
        <w:t xml:space="preserve"> mucinous or nonmucinous given the malignant potential of mucinous cysts; </w:t>
      </w:r>
      <w:r w:rsidR="00E223CE" w:rsidRPr="007F746F">
        <w:rPr>
          <w:rFonts w:ascii="Book Antiqua" w:eastAsia="SimSun" w:hAnsi="Book Antiqua" w:cs="Times New Roman" w:hint="eastAsia"/>
          <w:lang w:eastAsia="zh-CN"/>
        </w:rPr>
        <w:t>(</w:t>
      </w:r>
      <w:r w:rsidR="00FC2602" w:rsidRPr="007F746F">
        <w:rPr>
          <w:rFonts w:ascii="Book Antiqua" w:hAnsi="Book Antiqua" w:cs="Times New Roman"/>
        </w:rPr>
        <w:t>2)</w:t>
      </w:r>
      <w:r w:rsidRPr="007F746F">
        <w:rPr>
          <w:rFonts w:ascii="Book Antiqua" w:hAnsi="Book Antiqua" w:cs="Times New Roman"/>
        </w:rPr>
        <w:t xml:space="preserve"> Is the cyst </w:t>
      </w:r>
      <w:r w:rsidR="00B52525" w:rsidRPr="007F746F">
        <w:rPr>
          <w:rFonts w:ascii="Book Antiqua" w:hAnsi="Book Antiqua" w:cs="Times New Roman"/>
        </w:rPr>
        <w:t xml:space="preserve">currently </w:t>
      </w:r>
      <w:r w:rsidRPr="007F746F">
        <w:rPr>
          <w:rFonts w:ascii="Book Antiqua" w:hAnsi="Book Antiqua" w:cs="Times New Roman"/>
        </w:rPr>
        <w:t>malignant</w:t>
      </w:r>
      <w:r w:rsidR="00FC2602" w:rsidRPr="007F746F">
        <w:rPr>
          <w:rFonts w:ascii="Book Antiqua" w:hAnsi="Book Antiqua" w:cs="Times New Roman"/>
        </w:rPr>
        <w:t xml:space="preserve">; </w:t>
      </w:r>
      <w:r w:rsidR="00E223CE" w:rsidRPr="007F746F">
        <w:rPr>
          <w:rFonts w:ascii="Book Antiqua" w:eastAsia="SimSun" w:hAnsi="Book Antiqua" w:cs="Times New Roman" w:hint="eastAsia"/>
          <w:lang w:eastAsia="zh-CN"/>
        </w:rPr>
        <w:t>(</w:t>
      </w:r>
      <w:r w:rsidR="00FC2602" w:rsidRPr="007F746F">
        <w:rPr>
          <w:rFonts w:ascii="Book Antiqua" w:hAnsi="Book Antiqua" w:cs="Times New Roman"/>
        </w:rPr>
        <w:t>3)</w:t>
      </w:r>
      <w:r w:rsidRPr="007F746F">
        <w:rPr>
          <w:rFonts w:ascii="Book Antiqua" w:hAnsi="Book Antiqua" w:cs="Times New Roman"/>
        </w:rPr>
        <w:t xml:space="preserve"> If not, what is the malignant potential of the cyst</w:t>
      </w:r>
      <w:r w:rsidR="00482919" w:rsidRPr="007F746F">
        <w:rPr>
          <w:rFonts w:ascii="Book Antiqua" w:hAnsi="Book Antiqua" w:cs="Times New Roman"/>
          <w:vertAlign w:val="superscript"/>
        </w:rPr>
        <w:t>[</w:t>
      </w:r>
      <w:r w:rsidR="00724314" w:rsidRPr="007F746F">
        <w:rPr>
          <w:rFonts w:ascii="Book Antiqua" w:hAnsi="Book Antiqua" w:cs="Times New Roman"/>
        </w:rPr>
        <w:fldChar w:fldCharType="begin"/>
      </w:r>
      <w:r w:rsidR="000C286F" w:rsidRPr="007F746F">
        <w:rPr>
          <w:rFonts w:ascii="Book Antiqua" w:hAnsi="Book Antiqua" w:cs="Times New Roman"/>
        </w:rPr>
        <w:instrText>ADDIN RW.CITE{{218 Lee,L.S. 2014;217 Lee,L.S.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15,16</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E02351" w:rsidRPr="007F746F">
        <w:rPr>
          <w:rFonts w:ascii="Book Antiqua" w:hAnsi="Book Antiqua" w:cs="Times New Roman"/>
        </w:rPr>
        <w:t>?</w:t>
      </w:r>
      <w:r w:rsidRPr="007F746F">
        <w:rPr>
          <w:rFonts w:ascii="Book Antiqua" w:hAnsi="Book Antiqua" w:cs="Times New Roman"/>
        </w:rPr>
        <w:t xml:space="preserve"> </w:t>
      </w:r>
      <w:r w:rsidR="00FC2602" w:rsidRPr="007F746F">
        <w:rPr>
          <w:rFonts w:ascii="Book Antiqua" w:hAnsi="Book Antiqua" w:cs="Times New Roman"/>
        </w:rPr>
        <w:t xml:space="preserve">The latter issue is most relevant to young, surgically fit patients with long life expectancies while the risk of prevalent cancer is most concerning to the elderly or those with </w:t>
      </w:r>
      <w:r w:rsidR="00FC2602" w:rsidRPr="007F746F">
        <w:rPr>
          <w:rFonts w:ascii="Book Antiqua" w:hAnsi="Book Antiqua" w:cs="Times New Roman"/>
        </w:rPr>
        <w:lastRenderedPageBreak/>
        <w:t xml:space="preserve">multiple comorbidities with more limited longevity. Defining the best approach to managing incidental pancreatic cysts could potentially spare patients unnecessary testing, radiation, and surgery and also confer global cost benefit. Currently, the diagnosis of pancreatic cystic neoplasms is based upon both radiologic imaging and cyst fluid analyses. </w:t>
      </w:r>
      <w:r w:rsidR="007E2BE5" w:rsidRPr="007F746F">
        <w:rPr>
          <w:rFonts w:ascii="Book Antiqua" w:hAnsi="Book Antiqua" w:cs="Times New Roman"/>
        </w:rPr>
        <w:t>All patients with pancreatic cysts should undergo a good quali</w:t>
      </w:r>
      <w:r w:rsidR="00A85917" w:rsidRPr="007F746F">
        <w:rPr>
          <w:rFonts w:ascii="Book Antiqua" w:hAnsi="Book Antiqua" w:cs="Times New Roman"/>
        </w:rPr>
        <w:t xml:space="preserve">ty MRI of the pancreas with </w:t>
      </w:r>
      <w:bookmarkStart w:id="357" w:name="OLE_LINK2010"/>
      <w:r w:rsidR="007E2BE5" w:rsidRPr="007F746F">
        <w:rPr>
          <w:rFonts w:ascii="Book Antiqua" w:eastAsia="Times New Roman" w:hAnsi="Book Antiqua" w:cs="Times New Roman"/>
        </w:rPr>
        <w:t>magnetic res</w:t>
      </w:r>
      <w:r w:rsidR="00A85917" w:rsidRPr="007F746F">
        <w:rPr>
          <w:rFonts w:ascii="Book Antiqua" w:eastAsia="Times New Roman" w:hAnsi="Book Antiqua" w:cs="Times New Roman"/>
        </w:rPr>
        <w:t xml:space="preserve">onance cholangiopancreatography </w:t>
      </w:r>
      <w:bookmarkEnd w:id="357"/>
      <w:r w:rsidR="00A85917" w:rsidRPr="007F746F">
        <w:rPr>
          <w:rFonts w:ascii="Book Antiqua" w:eastAsia="Times New Roman" w:hAnsi="Book Antiqua" w:cs="Times New Roman"/>
        </w:rPr>
        <w:t xml:space="preserve">(MRCP) in </w:t>
      </w:r>
      <w:r w:rsidR="00A85917" w:rsidRPr="007F746F">
        <w:rPr>
          <w:rFonts w:ascii="Book Antiqua" w:hAnsi="Book Antiqua" w:cs="Times New Roman"/>
        </w:rPr>
        <w:t>1.5 or 3 tesla</w:t>
      </w:r>
      <w:r w:rsidR="007E2BE5" w:rsidRPr="007F746F">
        <w:rPr>
          <w:rFonts w:ascii="Book Antiqua" w:hAnsi="Book Antiqua" w:cs="Times New Roman"/>
        </w:rPr>
        <w:t xml:space="preserve"> with T1, T2, 3-D, fat-saturated, gradient-echo T1 gadolinium-enhanced sequences</w:t>
      </w:r>
      <w:r w:rsidR="00724314" w:rsidRPr="007F746F">
        <w:rPr>
          <w:rFonts w:ascii="Book Antiqua" w:hAnsi="Book Antiqua" w:cs="Times New Roman"/>
        </w:rPr>
        <w:fldChar w:fldCharType="begin"/>
      </w:r>
      <w:r w:rsidR="000C286F" w:rsidRPr="007F746F">
        <w:rPr>
          <w:rFonts w:ascii="Book Antiqua" w:hAnsi="Book Antiqua" w:cs="Times New Roman"/>
        </w:rPr>
        <w:instrText>ADDIN RW.CITE{{152 Tanaka,M. 2012;187 Berland,L.L. 2011}}</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10,17</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A85917" w:rsidRPr="007F746F">
        <w:rPr>
          <w:rFonts w:ascii="Book Antiqua" w:hAnsi="Book Antiqua" w:cs="Times New Roman"/>
        </w:rPr>
        <w:t xml:space="preserve"> </w:t>
      </w:r>
      <w:r w:rsidR="00A74A05" w:rsidRPr="007F746F">
        <w:rPr>
          <w:rFonts w:ascii="Book Antiqua" w:hAnsi="Book Antiqua" w:cs="Times New Roman"/>
        </w:rPr>
        <w:t xml:space="preserve">MRI is </w:t>
      </w:r>
      <w:r w:rsidR="0059621E" w:rsidRPr="007F746F">
        <w:rPr>
          <w:rFonts w:ascii="Book Antiqua" w:hAnsi="Book Antiqua" w:cs="Times New Roman"/>
        </w:rPr>
        <w:t>most accurate for diagnosing malignant and mucinous cysts (</w:t>
      </w:r>
      <w:r w:rsidR="00A74A05" w:rsidRPr="007F746F">
        <w:rPr>
          <w:rFonts w:ascii="Book Antiqua" w:hAnsi="Book Antiqua" w:cs="Times New Roman"/>
        </w:rPr>
        <w:t>76</w:t>
      </w:r>
      <w:r w:rsidR="00E223CE" w:rsidRPr="007F746F">
        <w:rPr>
          <w:rFonts w:ascii="Book Antiqua" w:eastAsia="SimSun" w:hAnsi="Book Antiqua" w:cs="Times New Roman" w:hint="eastAsia"/>
          <w:lang w:eastAsia="zh-CN"/>
        </w:rPr>
        <w:t>%</w:t>
      </w:r>
      <w:r w:rsidR="00A74A05" w:rsidRPr="007F746F">
        <w:rPr>
          <w:rFonts w:ascii="Book Antiqua" w:hAnsi="Book Antiqua" w:cs="Times New Roman"/>
        </w:rPr>
        <w:t xml:space="preserve">-91% </w:t>
      </w:r>
      <w:r w:rsidR="0059621E" w:rsidRPr="007F746F">
        <w:rPr>
          <w:rFonts w:ascii="Book Antiqua" w:hAnsi="Book Antiqua" w:cs="Times New Roman"/>
        </w:rPr>
        <w:t xml:space="preserve">and </w:t>
      </w:r>
      <w:r w:rsidR="00A74A05" w:rsidRPr="007F746F">
        <w:rPr>
          <w:rFonts w:ascii="Book Antiqua" w:hAnsi="Book Antiqua" w:cs="Times New Roman"/>
        </w:rPr>
        <w:t>80%</w:t>
      </w:r>
      <w:r w:rsidR="0059621E" w:rsidRPr="007F746F">
        <w:rPr>
          <w:rFonts w:ascii="Book Antiqua" w:hAnsi="Book Antiqua" w:cs="Times New Roman"/>
        </w:rPr>
        <w:t xml:space="preserve">, respectively) while </w:t>
      </w:r>
      <w:r w:rsidR="00B52525" w:rsidRPr="007F746F">
        <w:rPr>
          <w:rFonts w:ascii="Book Antiqua" w:hAnsi="Book Antiqua" w:cs="Times New Roman"/>
        </w:rPr>
        <w:t xml:space="preserve">it is </w:t>
      </w:r>
      <w:r w:rsidR="00A74A05" w:rsidRPr="007F746F">
        <w:rPr>
          <w:rFonts w:ascii="Book Antiqua" w:hAnsi="Book Antiqua" w:cs="Times New Roman"/>
        </w:rPr>
        <w:t>only 50% accurate for diagnosing the specific type of cyst</w:t>
      </w:r>
      <w:r w:rsidR="00724314" w:rsidRPr="007F746F">
        <w:rPr>
          <w:rFonts w:ascii="Book Antiqua" w:hAnsi="Book Antiqua" w:cs="Times New Roman"/>
        </w:rPr>
        <w:fldChar w:fldCharType="begin"/>
      </w:r>
      <w:r w:rsidR="000C286F" w:rsidRPr="007F746F">
        <w:rPr>
          <w:rFonts w:ascii="Book Antiqua" w:hAnsi="Book Antiqua" w:cs="Times New Roman"/>
        </w:rPr>
        <w:instrText>ADDIN RW.CITE{{217 Lee,L.S. 2014;219 Kadiyala,V. 2015}}</w:instrText>
      </w:r>
      <w:r w:rsidR="00724314" w:rsidRPr="007F746F">
        <w:rPr>
          <w:rFonts w:ascii="Book Antiqua" w:hAnsi="Book Antiqua" w:cs="Times New Roman"/>
        </w:rPr>
        <w:fldChar w:fldCharType="separate"/>
      </w:r>
      <w:r w:rsidR="00E02351"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16,18</w:t>
      </w:r>
      <w:r w:rsidR="00724314" w:rsidRPr="007F746F">
        <w:rPr>
          <w:rFonts w:ascii="Book Antiqua" w:hAnsi="Book Antiqua" w:cs="Times New Roman"/>
        </w:rPr>
        <w:fldChar w:fldCharType="end"/>
      </w:r>
      <w:r w:rsidR="00E02351" w:rsidRPr="007F746F">
        <w:rPr>
          <w:rFonts w:ascii="Book Antiqua" w:hAnsi="Book Antiqua" w:cs="Times New Roman"/>
          <w:vertAlign w:val="superscript"/>
        </w:rPr>
        <w:t>]</w:t>
      </w:r>
      <w:r w:rsidR="00E02351" w:rsidRPr="007F746F">
        <w:rPr>
          <w:rFonts w:ascii="Book Antiqua" w:hAnsi="Book Antiqua" w:cs="Times New Roman"/>
        </w:rPr>
        <w:t>.</w:t>
      </w:r>
      <w:r w:rsidR="00A74A05" w:rsidRPr="007F746F">
        <w:rPr>
          <w:rFonts w:ascii="Book Antiqua" w:hAnsi="Book Antiqua" w:cs="Times New Roman"/>
        </w:rPr>
        <w:t xml:space="preserve"> </w:t>
      </w:r>
      <w:r w:rsidR="00A85917" w:rsidRPr="007F746F">
        <w:rPr>
          <w:rFonts w:ascii="Book Antiqua" w:hAnsi="Book Antiqua" w:cs="Times New Roman"/>
        </w:rPr>
        <w:t xml:space="preserve">If MRI cannot be performed, </w:t>
      </w:r>
      <w:r w:rsidR="007916FA" w:rsidRPr="007F746F">
        <w:rPr>
          <w:rFonts w:ascii="Book Antiqua" w:eastAsia="Times New Roman" w:hAnsi="Book Antiqua" w:cs="Times New Roman"/>
        </w:rPr>
        <w:t xml:space="preserve">pancreatic protocol CT </w:t>
      </w:r>
      <w:r w:rsidR="00A85917" w:rsidRPr="007F746F">
        <w:rPr>
          <w:rFonts w:ascii="Book Antiqua" w:hAnsi="Book Antiqua" w:cs="Times New Roman"/>
        </w:rPr>
        <w:t xml:space="preserve">with contrast-enhanced images during the pancreatic and </w:t>
      </w:r>
      <w:r w:rsidR="00E223CE" w:rsidRPr="007F746F">
        <w:rPr>
          <w:rFonts w:ascii="Book Antiqua" w:hAnsi="Book Antiqua" w:cs="Times New Roman"/>
        </w:rPr>
        <w:t>portal venous phases allowing 3</w:t>
      </w:r>
      <w:r w:rsidR="00A85917" w:rsidRPr="007F746F">
        <w:rPr>
          <w:rFonts w:ascii="Book Antiqua" w:hAnsi="Book Antiqua" w:cs="Times New Roman"/>
        </w:rPr>
        <w:t>D analysis</w:t>
      </w:r>
      <w:r w:rsidR="00A85917" w:rsidRPr="007F746F">
        <w:rPr>
          <w:rFonts w:ascii="Book Antiqua" w:eastAsia="Times New Roman" w:hAnsi="Book Antiqua" w:cs="Times New Roman"/>
        </w:rPr>
        <w:t xml:space="preserve"> should be obtained. </w:t>
      </w:r>
      <w:r w:rsidR="00A85917" w:rsidRPr="007F746F">
        <w:rPr>
          <w:rFonts w:ascii="Book Antiqua" w:hAnsi="Book Antiqua" w:cs="Times New Roman"/>
        </w:rPr>
        <w:t>The findings on MRI or CT will guide the decision to pursue endoscopic ultrasound-guided fine needle aspiration (EUS-FNA), surgery, or surveillance.</w:t>
      </w:r>
    </w:p>
    <w:p w14:paraId="340F605A" w14:textId="4C7F0F0C" w:rsidR="00EE4293" w:rsidRPr="007F746F" w:rsidRDefault="00712501" w:rsidP="00E223CE">
      <w:pPr>
        <w:adjustRightInd w:val="0"/>
        <w:snapToGrid w:val="0"/>
        <w:spacing w:line="360" w:lineRule="auto"/>
        <w:ind w:firstLineChars="100" w:firstLine="240"/>
        <w:jc w:val="both"/>
        <w:rPr>
          <w:rFonts w:ascii="Book Antiqua" w:eastAsia="Arial Unicode MS" w:hAnsi="Book Antiqua" w:cs="Times New Roman"/>
          <w:shd w:val="clear" w:color="auto" w:fill="FFFFFF"/>
        </w:rPr>
      </w:pPr>
      <w:r w:rsidRPr="007F746F">
        <w:rPr>
          <w:rFonts w:ascii="Book Antiqua" w:hAnsi="Book Antiqua" w:cs="Times New Roman"/>
        </w:rPr>
        <w:t>To date three</w:t>
      </w:r>
      <w:r w:rsidR="000600F9" w:rsidRPr="007F746F">
        <w:rPr>
          <w:rFonts w:ascii="Book Antiqua" w:hAnsi="Book Antiqua" w:cs="Times New Roman"/>
        </w:rPr>
        <w:t xml:space="preserve"> consensus guidelines have been proposed to manage pancreatic cystic lesions beginning with the original 2006 </w:t>
      </w:r>
      <w:r w:rsidR="0040135F" w:rsidRPr="007F746F">
        <w:rPr>
          <w:rFonts w:ascii="Book Antiqua" w:hAnsi="Book Antiqua" w:cs="Times New Roman"/>
        </w:rPr>
        <w:t xml:space="preserve">Sendai </w:t>
      </w:r>
      <w:r w:rsidR="008B0EBB" w:rsidRPr="007F746F">
        <w:rPr>
          <w:rFonts w:ascii="Book Antiqua" w:hAnsi="Book Antiqua" w:cs="Times New Roman"/>
        </w:rPr>
        <w:t>guideline</w:t>
      </w:r>
      <w:r w:rsidR="000600F9" w:rsidRPr="007F746F">
        <w:rPr>
          <w:rFonts w:ascii="Book Antiqua" w:hAnsi="Book Antiqua" w:cs="Times New Roman"/>
        </w:rPr>
        <w:t xml:space="preserve"> which w</w:t>
      </w:r>
      <w:r w:rsidR="008B0EBB" w:rsidRPr="007F746F">
        <w:rPr>
          <w:rFonts w:ascii="Book Antiqua" w:hAnsi="Book Antiqua" w:cs="Times New Roman"/>
        </w:rPr>
        <w:t>as</w:t>
      </w:r>
      <w:r w:rsidR="000600F9" w:rsidRPr="007F746F">
        <w:rPr>
          <w:rFonts w:ascii="Book Antiqua" w:hAnsi="Book Antiqua" w:cs="Times New Roman"/>
        </w:rPr>
        <w:t xml:space="preserve"> revised </w:t>
      </w:r>
      <w:r w:rsidR="00F54062" w:rsidRPr="007F746F">
        <w:rPr>
          <w:rFonts w:ascii="Book Antiqua" w:hAnsi="Book Antiqua" w:cs="Times New Roman"/>
        </w:rPr>
        <w:t>in 2012 by the International Association of Pancreatology (IAP) i</w:t>
      </w:r>
      <w:r w:rsidR="000600F9" w:rsidRPr="007F746F">
        <w:rPr>
          <w:rFonts w:ascii="Book Antiqua" w:hAnsi="Book Antiqua" w:cs="Times New Roman"/>
        </w:rPr>
        <w:t>n Fukuo</w:t>
      </w:r>
      <w:r w:rsidR="008B0EBB" w:rsidRPr="007F746F">
        <w:rPr>
          <w:rFonts w:ascii="Book Antiqua" w:hAnsi="Book Antiqua" w:cs="Times New Roman"/>
        </w:rPr>
        <w:t>ka and the recent AGA guideline</w:t>
      </w:r>
      <w:r w:rsidR="00AF6A5A" w:rsidRPr="007F746F">
        <w:rPr>
          <w:rFonts w:ascii="Book Antiqua" w:hAnsi="Book Antiqua" w:cs="Times New Roman"/>
        </w:rPr>
        <w:t xml:space="preserve"> (Table 1)</w:t>
      </w:r>
      <w:r w:rsidR="00724314" w:rsidRPr="007F746F">
        <w:rPr>
          <w:rFonts w:ascii="Book Antiqua" w:hAnsi="Book Antiqua" w:cs="Times New Roman"/>
        </w:rPr>
        <w:fldChar w:fldCharType="begin"/>
      </w:r>
      <w:r w:rsidR="000C286F" w:rsidRPr="007F746F">
        <w:rPr>
          <w:rFonts w:ascii="Book Antiqua" w:hAnsi="Book Antiqua" w:cs="Times New Roman"/>
        </w:rPr>
        <w:instrText>ADDIN RW.CITE{{152 Tanaka,M. 2012;189 Tanaka,M. 2006;191 Vege, S.S. 2015}}</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10,19,20</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E02351" w:rsidRPr="007F746F">
        <w:rPr>
          <w:rFonts w:ascii="Book Antiqua" w:hAnsi="Book Antiqua" w:cs="Times New Roman"/>
        </w:rPr>
        <w:t>.</w:t>
      </w:r>
      <w:r w:rsidR="000C286F" w:rsidRPr="007F746F">
        <w:rPr>
          <w:rFonts w:ascii="Book Antiqua" w:hAnsi="Book Antiqua" w:cs="Times New Roman"/>
        </w:rPr>
        <w:t xml:space="preserve"> </w:t>
      </w:r>
      <w:r w:rsidR="00AF6A5A" w:rsidRPr="007F746F">
        <w:rPr>
          <w:rFonts w:ascii="Book Antiqua" w:hAnsi="Book Antiqua" w:cs="Times New Roman"/>
        </w:rPr>
        <w:t xml:space="preserve">The </w:t>
      </w:r>
      <w:r w:rsidR="008B0EBB" w:rsidRPr="007F746F">
        <w:rPr>
          <w:rFonts w:ascii="Book Antiqua" w:hAnsi="Book Antiqua" w:cs="Times New Roman"/>
        </w:rPr>
        <w:t xml:space="preserve">Sendai guideline was </w:t>
      </w:r>
      <w:r w:rsidR="00F569A7" w:rsidRPr="007F746F">
        <w:rPr>
          <w:rFonts w:ascii="Book Antiqua" w:hAnsi="Book Antiqua" w:cs="Times New Roman"/>
        </w:rPr>
        <w:t>updated</w:t>
      </w:r>
      <w:r w:rsidR="008B0EBB" w:rsidRPr="007F746F">
        <w:rPr>
          <w:rFonts w:ascii="Book Antiqua" w:hAnsi="Book Antiqua" w:cs="Times New Roman"/>
        </w:rPr>
        <w:t xml:space="preserve"> in 2012 to improve its positive predictive value while maintaining its negative predictive value</w:t>
      </w:r>
      <w:r w:rsidR="003B130D" w:rsidRPr="007F746F">
        <w:rPr>
          <w:rFonts w:ascii="Book Antiqua" w:hAnsi="Book Antiqua" w:cs="Times New Roman"/>
        </w:rPr>
        <w:t xml:space="preserve">, however, the revised guideline still suffers from low positive predictive value </w:t>
      </w:r>
      <w:r w:rsidR="00D44777" w:rsidRPr="007F746F">
        <w:rPr>
          <w:rFonts w:ascii="Book Antiqua" w:hAnsi="Book Antiqua" w:cs="Times New Roman"/>
        </w:rPr>
        <w:t>(</w:t>
      </w:r>
      <w:r w:rsidR="003B130D" w:rsidRPr="007F746F">
        <w:rPr>
          <w:rFonts w:ascii="Book Antiqua" w:hAnsi="Book Antiqua" w:cs="Times New Roman"/>
        </w:rPr>
        <w:t>21</w:t>
      </w:r>
      <w:r w:rsidR="00E223CE" w:rsidRPr="007F746F">
        <w:rPr>
          <w:rFonts w:ascii="Book Antiqua" w:eastAsia="SimSun" w:hAnsi="Book Antiqua" w:cs="Times New Roman" w:hint="eastAsia"/>
          <w:lang w:eastAsia="zh-CN"/>
        </w:rPr>
        <w:t>%</w:t>
      </w:r>
      <w:r w:rsidR="003B130D" w:rsidRPr="007F746F">
        <w:rPr>
          <w:rFonts w:ascii="Book Antiqua" w:hAnsi="Book Antiqua" w:cs="Times New Roman"/>
        </w:rPr>
        <w:t>-63%</w:t>
      </w:r>
      <w:r w:rsidR="00D44777" w:rsidRPr="007F746F">
        <w:rPr>
          <w:rFonts w:ascii="Book Antiqua" w:hAnsi="Book Antiqua" w:cs="Times New Roman"/>
        </w:rPr>
        <w:t>)</w:t>
      </w:r>
      <w:r w:rsidR="00482919" w:rsidRPr="007F746F">
        <w:rPr>
          <w:rFonts w:ascii="Book Antiqua" w:hAnsi="Book Antiqua" w:cs="Times New Roman"/>
          <w:vertAlign w:val="superscript"/>
        </w:rPr>
        <w:t>[</w:t>
      </w:r>
      <w:r w:rsidR="00724314" w:rsidRPr="007F746F">
        <w:rPr>
          <w:rFonts w:ascii="Book Antiqua" w:hAnsi="Book Antiqua" w:cs="Times New Roman"/>
        </w:rPr>
        <w:fldChar w:fldCharType="begin"/>
      </w:r>
      <w:r w:rsidR="001309EF" w:rsidRPr="007F746F">
        <w:rPr>
          <w:rFonts w:ascii="Book Antiqua" w:hAnsi="Book Antiqua" w:cs="Times New Roman"/>
        </w:rPr>
        <w:instrText>ADDIN RW.CITE{{220 Lee,L.S. 2014;170 Goh,B.K.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21,22</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E70CC6" w:rsidRPr="007F746F">
        <w:rPr>
          <w:rFonts w:ascii="Book Antiqua" w:hAnsi="Book Antiqua" w:cs="Times New Roman"/>
        </w:rPr>
        <w:t xml:space="preserve"> The AGA guideline increased the threshold for sending a patient</w:t>
      </w:r>
      <w:r w:rsidR="003507B4" w:rsidRPr="007F746F">
        <w:rPr>
          <w:rFonts w:ascii="Book Antiqua" w:hAnsi="Book Antiqua" w:cs="Times New Roman"/>
        </w:rPr>
        <w:t xml:space="preserve"> to</w:t>
      </w:r>
      <w:r w:rsidR="00E70CC6" w:rsidRPr="007F746F">
        <w:rPr>
          <w:rFonts w:ascii="Book Antiqua" w:hAnsi="Book Antiqua" w:cs="Times New Roman"/>
        </w:rPr>
        <w:t xml:space="preserve"> EUS-FNA as well as surgery from </w:t>
      </w:r>
      <w:r w:rsidR="00396A10" w:rsidRPr="007F746F">
        <w:rPr>
          <w:rFonts w:ascii="Book Antiqua" w:hAnsi="Book Antiqua" w:cs="Times New Roman"/>
        </w:rPr>
        <w:t>one</w:t>
      </w:r>
      <w:r w:rsidR="00E70CC6" w:rsidRPr="007F746F">
        <w:rPr>
          <w:rFonts w:ascii="Book Antiqua" w:hAnsi="Book Antiqua" w:cs="Times New Roman"/>
        </w:rPr>
        <w:t xml:space="preserve"> to at least two risk factors. </w:t>
      </w:r>
      <w:r w:rsidR="004B5D5F" w:rsidRPr="007F746F">
        <w:rPr>
          <w:rFonts w:ascii="Book Antiqua" w:hAnsi="Book Antiqua" w:cs="Times New Roman"/>
        </w:rPr>
        <w:t xml:space="preserve">While this may be expected to </w:t>
      </w:r>
      <w:r w:rsidR="0044202E" w:rsidRPr="007F746F">
        <w:rPr>
          <w:rFonts w:ascii="Book Antiqua" w:hAnsi="Book Antiqua" w:cs="Times New Roman"/>
        </w:rPr>
        <w:t>decrease</w:t>
      </w:r>
      <w:r w:rsidR="004B5D5F" w:rsidRPr="007F746F">
        <w:rPr>
          <w:rFonts w:ascii="Book Antiqua" w:hAnsi="Book Antiqua" w:cs="Times New Roman"/>
        </w:rPr>
        <w:t xml:space="preserve"> </w:t>
      </w:r>
      <w:r w:rsidR="0044202E" w:rsidRPr="007F746F">
        <w:rPr>
          <w:rFonts w:ascii="Book Antiqua" w:eastAsia="Arial Unicode MS" w:hAnsi="Book Antiqua" w:cs="Times New Roman"/>
          <w:shd w:val="clear" w:color="auto" w:fill="FFFFFF"/>
        </w:rPr>
        <w:t>the unnecessary resection of benign, albeit larger cysts</w:t>
      </w:r>
      <w:r w:rsidR="004B5D5F" w:rsidRPr="007F746F">
        <w:rPr>
          <w:rFonts w:ascii="Book Antiqua" w:hAnsi="Book Antiqua" w:cs="Times New Roman"/>
        </w:rPr>
        <w:t xml:space="preserve">, the impact on the negative predictive value remains to be determined. </w:t>
      </w:r>
      <w:r w:rsidR="00E70CC6" w:rsidRPr="007F746F">
        <w:rPr>
          <w:rFonts w:ascii="Book Antiqua" w:hAnsi="Book Antiqua" w:cs="Times New Roman"/>
        </w:rPr>
        <w:t xml:space="preserve">In addition, while the IAP guideline supports surveillance intervals based on cyst size without </w:t>
      </w:r>
      <w:r w:rsidR="004B5D5F" w:rsidRPr="007F746F">
        <w:rPr>
          <w:rFonts w:ascii="Book Antiqua" w:hAnsi="Book Antiqua" w:cs="Times New Roman"/>
        </w:rPr>
        <w:t xml:space="preserve">an </w:t>
      </w:r>
      <w:r w:rsidR="00E70CC6" w:rsidRPr="007F746F">
        <w:rPr>
          <w:rFonts w:ascii="Book Antiqua" w:hAnsi="Book Antiqua" w:cs="Times New Roman"/>
        </w:rPr>
        <w:t>explicit recommendation to stop surveillance, the AGA guideline endorses a simplified surveillance regimen for 5 years followed by s</w:t>
      </w:r>
      <w:r w:rsidR="00D44777" w:rsidRPr="007F746F">
        <w:rPr>
          <w:rFonts w:ascii="Book Antiqua" w:hAnsi="Book Antiqua" w:cs="Times New Roman"/>
        </w:rPr>
        <w:t>topping if the cyst remains</w:t>
      </w:r>
      <w:r w:rsidR="00E70CC6" w:rsidRPr="007F746F">
        <w:rPr>
          <w:rFonts w:ascii="Book Antiqua" w:hAnsi="Book Antiqua" w:cs="Times New Roman"/>
        </w:rPr>
        <w:t xml:space="preserve"> stable without developing any high risk features</w:t>
      </w:r>
      <w:r w:rsidR="004B5D5F" w:rsidRPr="007F746F">
        <w:rPr>
          <w:rFonts w:ascii="Book Antiqua" w:hAnsi="Book Antiqua" w:cs="Times New Roman"/>
        </w:rPr>
        <w:t xml:space="preserve"> and in nonsurgical candidates</w:t>
      </w:r>
      <w:r w:rsidR="00E70CC6" w:rsidRPr="007F746F">
        <w:rPr>
          <w:rFonts w:ascii="Book Antiqua" w:hAnsi="Book Antiqua" w:cs="Times New Roman"/>
        </w:rPr>
        <w:t>.</w:t>
      </w:r>
      <w:r w:rsidR="00D44777" w:rsidRPr="007F746F">
        <w:rPr>
          <w:rFonts w:ascii="Book Antiqua" w:hAnsi="Book Antiqua" w:cs="Times New Roman"/>
        </w:rPr>
        <w:t xml:space="preserve"> The </w:t>
      </w:r>
      <w:r w:rsidR="006F417F" w:rsidRPr="007F746F">
        <w:rPr>
          <w:rFonts w:ascii="Book Antiqua" w:hAnsi="Book Antiqua" w:cs="Times New Roman"/>
        </w:rPr>
        <w:t>impact</w:t>
      </w:r>
      <w:r w:rsidR="00D44777" w:rsidRPr="007F746F">
        <w:rPr>
          <w:rFonts w:ascii="Book Antiqua" w:hAnsi="Book Antiqua" w:cs="Times New Roman"/>
        </w:rPr>
        <w:t xml:space="preserve"> of these </w:t>
      </w:r>
      <w:r w:rsidR="004B5D5F" w:rsidRPr="007F746F">
        <w:rPr>
          <w:rFonts w:ascii="Book Antiqua" w:hAnsi="Book Antiqua" w:cs="Times New Roman"/>
        </w:rPr>
        <w:t xml:space="preserve">recommendations to stop surveillance after 5 years in stable cysts as well as a ‘one size fits all’ approach to surveillance intervals </w:t>
      </w:r>
      <w:r w:rsidR="0044202E" w:rsidRPr="007F746F">
        <w:rPr>
          <w:rFonts w:ascii="Book Antiqua" w:hAnsi="Book Antiqua" w:cs="Times New Roman"/>
        </w:rPr>
        <w:t xml:space="preserve">is controversial and </w:t>
      </w:r>
      <w:r w:rsidR="004B5D5F" w:rsidRPr="007F746F">
        <w:rPr>
          <w:rFonts w:ascii="Book Antiqua" w:hAnsi="Book Antiqua" w:cs="Times New Roman"/>
        </w:rPr>
        <w:t>remains to be evaluated</w:t>
      </w:r>
      <w:r w:rsidR="00482919" w:rsidRPr="007F746F">
        <w:rPr>
          <w:rFonts w:ascii="Book Antiqua" w:eastAsia="Arial Unicode MS" w:hAnsi="Book Antiqua" w:cs="Times New Roman"/>
          <w:shd w:val="clear" w:color="auto" w:fill="FFFFFF"/>
        </w:rPr>
        <w:t>.</w:t>
      </w:r>
    </w:p>
    <w:p w14:paraId="4CF02AFF" w14:textId="77777777" w:rsidR="00AD114F" w:rsidRPr="007F746F" w:rsidRDefault="00AD114F" w:rsidP="004618F8">
      <w:pPr>
        <w:adjustRightInd w:val="0"/>
        <w:snapToGrid w:val="0"/>
        <w:spacing w:line="360" w:lineRule="auto"/>
        <w:jc w:val="both"/>
        <w:rPr>
          <w:rFonts w:ascii="Book Antiqua" w:hAnsi="Book Antiqua" w:cs="Times New Roman"/>
        </w:rPr>
      </w:pPr>
    </w:p>
    <w:p w14:paraId="34AE4B5C" w14:textId="77777777" w:rsidR="005E42AF" w:rsidRPr="007F746F" w:rsidRDefault="005E42AF" w:rsidP="004618F8">
      <w:pPr>
        <w:adjustRightInd w:val="0"/>
        <w:snapToGrid w:val="0"/>
        <w:spacing w:line="360" w:lineRule="auto"/>
        <w:jc w:val="both"/>
        <w:rPr>
          <w:rFonts w:ascii="Book Antiqua" w:hAnsi="Book Antiqua" w:cs="Times New Roman"/>
          <w:b/>
        </w:rPr>
      </w:pPr>
      <w:r w:rsidRPr="007F746F">
        <w:rPr>
          <w:rFonts w:ascii="Book Antiqua" w:hAnsi="Book Antiqua" w:cs="Times New Roman"/>
          <w:b/>
        </w:rPr>
        <w:t>ENDOSCOPIC DIAGNOSTIC MODALITIES</w:t>
      </w:r>
    </w:p>
    <w:p w14:paraId="1D8DD048" w14:textId="77777777" w:rsidR="005E42AF" w:rsidRPr="007F746F" w:rsidRDefault="005E42AF" w:rsidP="004618F8">
      <w:pPr>
        <w:adjustRightInd w:val="0"/>
        <w:snapToGrid w:val="0"/>
        <w:spacing w:line="360" w:lineRule="auto"/>
        <w:jc w:val="both"/>
        <w:rPr>
          <w:rFonts w:ascii="Book Antiqua" w:hAnsi="Book Antiqua" w:cs="Times New Roman"/>
          <w:b/>
        </w:rPr>
      </w:pPr>
    </w:p>
    <w:p w14:paraId="647C150C" w14:textId="77777777" w:rsidR="00AD114F" w:rsidRPr="007F746F" w:rsidRDefault="00AD114F" w:rsidP="004618F8">
      <w:pPr>
        <w:adjustRightInd w:val="0"/>
        <w:snapToGrid w:val="0"/>
        <w:spacing w:line="360" w:lineRule="auto"/>
        <w:jc w:val="both"/>
        <w:rPr>
          <w:rFonts w:ascii="Book Antiqua" w:hAnsi="Book Antiqua" w:cs="Times New Roman"/>
          <w:b/>
          <w:i/>
        </w:rPr>
      </w:pPr>
      <w:r w:rsidRPr="007F746F">
        <w:rPr>
          <w:rFonts w:ascii="Book Antiqua" w:hAnsi="Book Antiqua" w:cs="Times New Roman"/>
          <w:b/>
          <w:i/>
        </w:rPr>
        <w:lastRenderedPageBreak/>
        <w:t>EUS</w:t>
      </w:r>
    </w:p>
    <w:p w14:paraId="4C64CE3F" w14:textId="60995C9E" w:rsidR="00F248D3" w:rsidRPr="007F746F" w:rsidRDefault="007F4AE9" w:rsidP="00E223CE">
      <w:pPr>
        <w:adjustRightInd w:val="0"/>
        <w:snapToGrid w:val="0"/>
        <w:spacing w:line="360" w:lineRule="auto"/>
        <w:jc w:val="both"/>
        <w:rPr>
          <w:rFonts w:ascii="Book Antiqua" w:hAnsi="Book Antiqua" w:cs="Times New Roman"/>
        </w:rPr>
      </w:pPr>
      <w:r w:rsidRPr="007F746F">
        <w:rPr>
          <w:rFonts w:ascii="Book Antiqua" w:hAnsi="Book Antiqua" w:cs="Times New Roman"/>
        </w:rPr>
        <w:t>EUS</w:t>
      </w:r>
      <w:r w:rsidR="00196648" w:rsidRPr="007F746F">
        <w:rPr>
          <w:rFonts w:ascii="Book Antiqua" w:hAnsi="Book Antiqua" w:cs="Times New Roman"/>
        </w:rPr>
        <w:t xml:space="preserve"> </w:t>
      </w:r>
      <w:r w:rsidRPr="007F746F">
        <w:rPr>
          <w:rFonts w:ascii="Book Antiqua" w:hAnsi="Book Antiqua" w:cs="Times New Roman"/>
        </w:rPr>
        <w:t xml:space="preserve">may allow diagnosis of malignant cysts and identification of cysts at high risk for becoming malignant. The IAP and AGA guidelines offer guidance on whom to select for EUS-FNA. </w:t>
      </w:r>
      <w:r w:rsidR="00D07AA5" w:rsidRPr="007F746F">
        <w:rPr>
          <w:rFonts w:ascii="Book Antiqua" w:hAnsi="Book Antiqua" w:cs="Times New Roman"/>
        </w:rPr>
        <w:t>The 2012 IAP guideline</w:t>
      </w:r>
      <w:r w:rsidR="005A40FE" w:rsidRPr="007F746F">
        <w:rPr>
          <w:rFonts w:ascii="Book Antiqua" w:hAnsi="Book Antiqua" w:cs="Times New Roman"/>
        </w:rPr>
        <w:t xml:space="preserve"> for suspected MCN and IPMN </w:t>
      </w:r>
      <w:r w:rsidRPr="007F746F">
        <w:rPr>
          <w:rFonts w:ascii="Book Antiqua" w:hAnsi="Book Antiqua" w:cs="Times New Roman"/>
        </w:rPr>
        <w:t>recommends EUS for patients</w:t>
      </w:r>
      <w:r w:rsidR="005A40FE" w:rsidRPr="007F746F">
        <w:rPr>
          <w:rFonts w:ascii="Book Antiqua" w:hAnsi="Book Antiqua" w:cs="Times New Roman"/>
        </w:rPr>
        <w:t xml:space="preserve"> with </w:t>
      </w:r>
      <w:r w:rsidR="0050207C" w:rsidRPr="007F746F">
        <w:rPr>
          <w:rFonts w:ascii="Book Antiqua" w:hAnsi="Book Antiqua" w:cs="Times New Roman"/>
        </w:rPr>
        <w:t xml:space="preserve">any one of these </w:t>
      </w:r>
      <w:r w:rsidR="005A40FE" w:rsidRPr="007F746F">
        <w:rPr>
          <w:rFonts w:ascii="Book Antiqua" w:hAnsi="Book Antiqua" w:cs="Times New Roman"/>
        </w:rPr>
        <w:t>clinical or radiologic “worrisome features”</w:t>
      </w:r>
      <w:r w:rsidR="00C82BCA" w:rsidRPr="007F746F">
        <w:rPr>
          <w:rFonts w:ascii="Book Antiqua" w:hAnsi="Book Antiqua" w:cs="Times New Roman"/>
        </w:rPr>
        <w:t xml:space="preserve"> </w:t>
      </w:r>
      <w:r w:rsidR="00F248D3" w:rsidRPr="007F746F">
        <w:rPr>
          <w:rFonts w:ascii="Book Antiqua" w:hAnsi="Book Antiqua" w:cs="Times New Roman"/>
        </w:rPr>
        <w:t>(</w:t>
      </w:r>
      <w:r w:rsidR="00D07AA5" w:rsidRPr="007F746F">
        <w:rPr>
          <w:rFonts w:ascii="Book Antiqua" w:hAnsi="Book Antiqua" w:cs="Times New Roman"/>
        </w:rPr>
        <w:t>pancreatitis, size</w:t>
      </w:r>
      <w:r w:rsidR="00F248D3" w:rsidRPr="007F746F">
        <w:rPr>
          <w:rFonts w:ascii="Book Antiqua" w:hAnsi="Book Antiqua" w:cs="Times New Roman"/>
        </w:rPr>
        <w:t xml:space="preserve"> </w:t>
      </w:r>
      <w:r w:rsidR="00F248D3" w:rsidRPr="007F746F">
        <w:rPr>
          <w:rFonts w:ascii="Book Antiqua" w:eastAsia="MS Gothic" w:hAnsi="Book Antiqua" w:cs="Times New Roman"/>
        </w:rPr>
        <w:t>≥</w:t>
      </w:r>
      <w:r w:rsidR="00ED2A1F" w:rsidRPr="007F746F">
        <w:rPr>
          <w:rFonts w:ascii="Book Antiqua" w:eastAsia="SimSun" w:hAnsi="Book Antiqua" w:cs="Times New Roman" w:hint="eastAsia"/>
          <w:lang w:eastAsia="zh-CN"/>
        </w:rPr>
        <w:t xml:space="preserve"> </w:t>
      </w:r>
      <w:r w:rsidR="00F248D3" w:rsidRPr="007F746F">
        <w:rPr>
          <w:rFonts w:ascii="Book Antiqua" w:eastAsia="MS Gothic" w:hAnsi="Book Antiqua" w:cs="Times New Roman"/>
        </w:rPr>
        <w:t>3 cm, thickened enhanced</w:t>
      </w:r>
      <w:r w:rsidR="00D07AA5" w:rsidRPr="007F746F">
        <w:rPr>
          <w:rFonts w:ascii="Book Antiqua" w:eastAsia="MS Gothic" w:hAnsi="Book Antiqua" w:cs="Times New Roman"/>
        </w:rPr>
        <w:t xml:space="preserve"> cyst wall, nodule</w:t>
      </w:r>
      <w:r w:rsidR="0050207C" w:rsidRPr="007F746F">
        <w:rPr>
          <w:rFonts w:ascii="Book Antiqua" w:eastAsia="MS Gothic" w:hAnsi="Book Antiqua" w:cs="Times New Roman"/>
        </w:rPr>
        <w:t>, MPD</w:t>
      </w:r>
      <w:r w:rsidR="00F248D3" w:rsidRPr="007F746F">
        <w:rPr>
          <w:rFonts w:ascii="Book Antiqua" w:eastAsia="MS Gothic" w:hAnsi="Book Antiqua" w:cs="Times New Roman"/>
        </w:rPr>
        <w:t xml:space="preserve"> 5-9</w:t>
      </w:r>
      <w:r w:rsidR="0050207C" w:rsidRPr="007F746F">
        <w:rPr>
          <w:rFonts w:ascii="Book Antiqua" w:eastAsia="MS Gothic" w:hAnsi="Book Antiqua" w:cs="Times New Roman"/>
        </w:rPr>
        <w:t xml:space="preserve"> </w:t>
      </w:r>
      <w:r w:rsidR="00F248D3" w:rsidRPr="007F746F">
        <w:rPr>
          <w:rFonts w:ascii="Book Antiqua" w:eastAsia="MS Gothic" w:hAnsi="Book Antiqua" w:cs="Times New Roman"/>
        </w:rPr>
        <w:t xml:space="preserve">mm, abrupt change in MPD </w:t>
      </w:r>
      <w:r w:rsidR="0050207C" w:rsidRPr="007F746F">
        <w:rPr>
          <w:rFonts w:ascii="Book Antiqua" w:eastAsia="MS Gothic" w:hAnsi="Book Antiqua" w:cs="Times New Roman"/>
        </w:rPr>
        <w:t>diameter</w:t>
      </w:r>
      <w:r w:rsidR="00F248D3" w:rsidRPr="007F746F">
        <w:rPr>
          <w:rFonts w:ascii="Book Antiqua" w:eastAsia="MS Gothic" w:hAnsi="Book Antiqua" w:cs="Times New Roman"/>
        </w:rPr>
        <w:t xml:space="preserve"> with </w:t>
      </w:r>
      <w:r w:rsidR="0050207C" w:rsidRPr="007F746F">
        <w:rPr>
          <w:rFonts w:ascii="Book Antiqua" w:eastAsia="MS Gothic" w:hAnsi="Book Antiqua" w:cs="Times New Roman"/>
        </w:rPr>
        <w:t>upstream parenchymal</w:t>
      </w:r>
      <w:r w:rsidR="00F248D3" w:rsidRPr="007F746F">
        <w:rPr>
          <w:rFonts w:ascii="Book Antiqua" w:eastAsia="MS Gothic" w:hAnsi="Book Antiqua" w:cs="Times New Roman"/>
        </w:rPr>
        <w:t xml:space="preserve"> atrophy, or lymphadenopathy)</w:t>
      </w:r>
      <w:r w:rsidR="00F6656C" w:rsidRPr="007F746F">
        <w:rPr>
          <w:rFonts w:ascii="Book Antiqua" w:eastAsia="MS Gothic" w:hAnsi="Book Antiqua" w:cs="Times New Roman"/>
        </w:rPr>
        <w:t xml:space="preserve">. The goal of EUS would be to </w:t>
      </w:r>
      <w:r w:rsidR="0050207C" w:rsidRPr="007F746F">
        <w:rPr>
          <w:rFonts w:ascii="Book Antiqua" w:hAnsi="Book Antiqua" w:cs="Times New Roman"/>
        </w:rPr>
        <w:t>confirm presence of</w:t>
      </w:r>
      <w:r w:rsidR="00C82BCA" w:rsidRPr="007F746F">
        <w:rPr>
          <w:rFonts w:ascii="Book Antiqua" w:hAnsi="Book Antiqua" w:cs="Times New Roman"/>
        </w:rPr>
        <w:t xml:space="preserve"> nodules</w:t>
      </w:r>
      <w:r w:rsidR="0050207C" w:rsidRPr="007F746F">
        <w:rPr>
          <w:rFonts w:ascii="Book Antiqua" w:hAnsi="Book Antiqua" w:cs="Times New Roman"/>
        </w:rPr>
        <w:t>, detect features of</w:t>
      </w:r>
      <w:r w:rsidR="00C82BCA" w:rsidRPr="007F746F">
        <w:rPr>
          <w:rFonts w:ascii="Book Antiqua" w:hAnsi="Book Antiqua" w:cs="Times New Roman"/>
        </w:rPr>
        <w:t xml:space="preserve"> main duct</w:t>
      </w:r>
      <w:r w:rsidR="0050207C" w:rsidRPr="007F746F">
        <w:rPr>
          <w:rFonts w:ascii="Book Antiqua" w:hAnsi="Book Antiqua" w:cs="Times New Roman"/>
        </w:rPr>
        <w:t xml:space="preserve"> involvement (thickened wall, intraductal mucin or nodule), and identify suspicious or positive cytology</w:t>
      </w:r>
      <w:r w:rsidR="00482919" w:rsidRPr="007F746F">
        <w:rPr>
          <w:rFonts w:ascii="Book Antiqua" w:hAnsi="Book Antiqua" w:cs="Times New Roman"/>
          <w:vertAlign w:val="superscript"/>
        </w:rPr>
        <w:t>[</w:t>
      </w:r>
      <w:r w:rsidR="00724314" w:rsidRPr="007F746F">
        <w:rPr>
          <w:rFonts w:ascii="Book Antiqua" w:hAnsi="Book Antiqua" w:cs="Times New Roman"/>
        </w:rPr>
        <w:fldChar w:fldCharType="begin"/>
      </w:r>
      <w:r w:rsidR="005A40FE" w:rsidRPr="007F746F">
        <w:rPr>
          <w:rFonts w:ascii="Book Antiqua" w:hAnsi="Book Antiqua" w:cs="Times New Roman"/>
        </w:rPr>
        <w:instrText>ADDIN RW.CITE{{152 Tanaka,M.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5A40FE" w:rsidRPr="007F746F">
        <w:rPr>
          <w:rFonts w:ascii="Book Antiqua" w:hAnsi="Book Antiqua" w:cs="Times New Roman"/>
        </w:rPr>
        <w:t xml:space="preserve"> </w:t>
      </w:r>
      <w:r w:rsidR="00A328C1" w:rsidRPr="007F746F">
        <w:rPr>
          <w:rFonts w:ascii="Book Antiqua" w:hAnsi="Book Antiqua" w:cs="Times New Roman"/>
        </w:rPr>
        <w:t>On the other hand, t</w:t>
      </w:r>
      <w:r w:rsidR="0050207C" w:rsidRPr="007F746F">
        <w:rPr>
          <w:rFonts w:ascii="Book Antiqua" w:hAnsi="Book Antiqua" w:cs="Times New Roman"/>
        </w:rPr>
        <w:t xml:space="preserve">he </w:t>
      </w:r>
      <w:r w:rsidR="00D07AA5" w:rsidRPr="007F746F">
        <w:rPr>
          <w:rFonts w:ascii="Book Antiqua" w:hAnsi="Book Antiqua" w:cs="Times New Roman"/>
        </w:rPr>
        <w:t>AGA guideline</w:t>
      </w:r>
      <w:r w:rsidR="00F248D3" w:rsidRPr="007F746F">
        <w:rPr>
          <w:rFonts w:ascii="Book Antiqua" w:hAnsi="Book Antiqua" w:cs="Times New Roman"/>
        </w:rPr>
        <w:t xml:space="preserve"> suggest</w:t>
      </w:r>
      <w:r w:rsidR="00D07AA5" w:rsidRPr="007F746F">
        <w:rPr>
          <w:rFonts w:ascii="Book Antiqua" w:hAnsi="Book Antiqua" w:cs="Times New Roman"/>
        </w:rPr>
        <w:t>s</w:t>
      </w:r>
      <w:r w:rsidR="00F248D3" w:rsidRPr="007F746F">
        <w:rPr>
          <w:rFonts w:ascii="Book Antiqua" w:hAnsi="Book Antiqua" w:cs="Times New Roman"/>
        </w:rPr>
        <w:t xml:space="preserve"> EUS</w:t>
      </w:r>
      <w:r w:rsidR="0050207C" w:rsidRPr="007F746F">
        <w:rPr>
          <w:rFonts w:ascii="Book Antiqua" w:hAnsi="Book Antiqua" w:cs="Times New Roman"/>
        </w:rPr>
        <w:t>-</w:t>
      </w:r>
      <w:r w:rsidR="00F248D3" w:rsidRPr="007F746F">
        <w:rPr>
          <w:rFonts w:ascii="Book Antiqua" w:hAnsi="Book Antiqua" w:cs="Times New Roman"/>
        </w:rPr>
        <w:t xml:space="preserve">FNA only for cysts </w:t>
      </w:r>
      <w:r w:rsidR="0050207C" w:rsidRPr="007F746F">
        <w:rPr>
          <w:rFonts w:ascii="Book Antiqua" w:hAnsi="Book Antiqua" w:cs="Times New Roman"/>
        </w:rPr>
        <w:t xml:space="preserve">with two of the following high risk </w:t>
      </w:r>
      <w:r w:rsidR="00F5471D" w:rsidRPr="007F746F">
        <w:rPr>
          <w:rFonts w:ascii="Book Antiqua" w:hAnsi="Book Antiqua" w:cs="Times New Roman"/>
        </w:rPr>
        <w:t xml:space="preserve">imaging </w:t>
      </w:r>
      <w:r w:rsidR="0050207C" w:rsidRPr="007F746F">
        <w:rPr>
          <w:rFonts w:ascii="Book Antiqua" w:hAnsi="Book Antiqua" w:cs="Times New Roman"/>
        </w:rPr>
        <w:t>features (size ≥</w:t>
      </w:r>
      <w:r w:rsidR="00F248D3" w:rsidRPr="007F746F">
        <w:rPr>
          <w:rFonts w:ascii="Book Antiqua" w:hAnsi="Book Antiqua" w:cs="Times New Roman"/>
        </w:rPr>
        <w:t xml:space="preserve"> 3</w:t>
      </w:r>
      <w:r w:rsidR="0050207C" w:rsidRPr="007F746F">
        <w:rPr>
          <w:rFonts w:ascii="Book Antiqua" w:hAnsi="Book Antiqua" w:cs="Times New Roman"/>
        </w:rPr>
        <w:t xml:space="preserve"> </w:t>
      </w:r>
      <w:r w:rsidR="00F248D3" w:rsidRPr="007F746F">
        <w:rPr>
          <w:rFonts w:ascii="Book Antiqua" w:hAnsi="Book Antiqua" w:cs="Times New Roman"/>
        </w:rPr>
        <w:t>cm</w:t>
      </w:r>
      <w:r w:rsidR="0050207C" w:rsidRPr="007F746F">
        <w:rPr>
          <w:rFonts w:ascii="Book Antiqua" w:hAnsi="Book Antiqua" w:cs="Times New Roman"/>
        </w:rPr>
        <w:t>,</w:t>
      </w:r>
      <w:r w:rsidR="00F248D3" w:rsidRPr="007F746F">
        <w:rPr>
          <w:rFonts w:ascii="Book Antiqua" w:hAnsi="Book Antiqua" w:cs="Times New Roman"/>
        </w:rPr>
        <w:t xml:space="preserve"> solid componen</w:t>
      </w:r>
      <w:r w:rsidR="0050207C" w:rsidRPr="007F746F">
        <w:rPr>
          <w:rFonts w:ascii="Book Antiqua" w:hAnsi="Book Antiqua" w:cs="Times New Roman"/>
        </w:rPr>
        <w:t xml:space="preserve">t, </w:t>
      </w:r>
      <w:r w:rsidR="009D2F17" w:rsidRPr="007F746F">
        <w:rPr>
          <w:rFonts w:ascii="Book Antiqua" w:hAnsi="Book Antiqua" w:cs="Times New Roman"/>
        </w:rPr>
        <w:t>or</w:t>
      </w:r>
      <w:r w:rsidR="0050207C" w:rsidRPr="007F746F">
        <w:rPr>
          <w:rFonts w:ascii="Book Antiqua" w:hAnsi="Book Antiqua" w:cs="Times New Roman"/>
        </w:rPr>
        <w:t xml:space="preserve"> dilated MPD)</w:t>
      </w:r>
      <w:r w:rsidR="0057455C" w:rsidRPr="007F746F">
        <w:rPr>
          <w:rFonts w:ascii="Book Antiqua" w:hAnsi="Book Antiqua" w:cs="Times New Roman"/>
        </w:rPr>
        <w:t xml:space="preserve"> or if significant changes develop in the cyst during </w:t>
      </w:r>
      <w:r w:rsidR="00D07AA5" w:rsidRPr="007F746F">
        <w:rPr>
          <w:rFonts w:ascii="Book Antiqua" w:hAnsi="Book Antiqua" w:cs="Times New Roman"/>
        </w:rPr>
        <w:t>surveillance</w:t>
      </w:r>
      <w:r w:rsidR="00724314" w:rsidRPr="007F746F">
        <w:rPr>
          <w:rFonts w:ascii="Book Antiqua" w:hAnsi="Book Antiqua" w:cs="Times New Roman"/>
        </w:rPr>
        <w:fldChar w:fldCharType="begin"/>
      </w:r>
      <w:r w:rsidR="00F15F29" w:rsidRPr="007F746F">
        <w:rPr>
          <w:rFonts w:ascii="Book Antiqua" w:hAnsi="Book Antiqua" w:cs="Times New Roman"/>
        </w:rPr>
        <w:instrText>ADDIN RW.CITE{{191 Vege, S.S. 2015}}</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20</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Pr="007F746F">
        <w:rPr>
          <w:rFonts w:ascii="Book Antiqua" w:hAnsi="Book Antiqua" w:cs="Times New Roman"/>
        </w:rPr>
        <w:t xml:space="preserve"> </w:t>
      </w:r>
      <w:r w:rsidR="00A328C1" w:rsidRPr="007F746F">
        <w:rPr>
          <w:rFonts w:ascii="Book Antiqua" w:hAnsi="Book Antiqua" w:cs="Times New Roman"/>
        </w:rPr>
        <w:t>However, it seems reasonable to perform EUS-FNA in certain situations even with a single risk factor such as a solid component or significantly dilated MPD given the relatively high risk of malignancy associated with these features. Furthermore, t</w:t>
      </w:r>
      <w:r w:rsidR="002A0D88" w:rsidRPr="007F746F">
        <w:rPr>
          <w:rFonts w:ascii="Book Antiqua" w:hAnsi="Book Antiqua" w:cs="Times New Roman"/>
        </w:rPr>
        <w:t>he implications</w:t>
      </w:r>
      <w:r w:rsidR="000539A6" w:rsidRPr="007F746F">
        <w:rPr>
          <w:rFonts w:ascii="Book Antiqua" w:hAnsi="Book Antiqua" w:cs="Times New Roman"/>
        </w:rPr>
        <w:t xml:space="preserve"> of the</w:t>
      </w:r>
      <w:r w:rsidR="002A0D88" w:rsidRPr="007F746F">
        <w:rPr>
          <w:rFonts w:ascii="Book Antiqua" w:hAnsi="Book Antiqua" w:cs="Times New Roman"/>
        </w:rPr>
        <w:t xml:space="preserve"> greater dependence on MRI</w:t>
      </w:r>
      <w:r w:rsidR="00DB464D" w:rsidRPr="007F746F">
        <w:rPr>
          <w:rFonts w:ascii="Book Antiqua" w:hAnsi="Book Antiqua" w:cs="Times New Roman"/>
        </w:rPr>
        <w:t xml:space="preserve"> findings </w:t>
      </w:r>
      <w:r w:rsidR="000539A6" w:rsidRPr="007F746F">
        <w:rPr>
          <w:rFonts w:ascii="Book Antiqua" w:hAnsi="Book Antiqua" w:cs="Times New Roman"/>
        </w:rPr>
        <w:t xml:space="preserve">in the AGA guideline </w:t>
      </w:r>
      <w:r w:rsidR="00DB464D" w:rsidRPr="007F746F">
        <w:rPr>
          <w:rFonts w:ascii="Book Antiqua" w:hAnsi="Book Antiqua" w:cs="Times New Roman"/>
        </w:rPr>
        <w:t>need</w:t>
      </w:r>
      <w:r w:rsidR="002A0D88" w:rsidRPr="007F746F">
        <w:rPr>
          <w:rFonts w:ascii="Book Antiqua" w:hAnsi="Book Antiqua" w:cs="Times New Roman"/>
        </w:rPr>
        <w:t xml:space="preserve"> further evaluation as t</w:t>
      </w:r>
      <w:r w:rsidR="00F5471D" w:rsidRPr="007F746F">
        <w:rPr>
          <w:rFonts w:ascii="Book Antiqua" w:hAnsi="Book Antiqua" w:cs="Times New Roman"/>
        </w:rPr>
        <w:t xml:space="preserve">he interobserver agreement between EUS and MRI </w:t>
      </w:r>
      <w:r w:rsidR="00F6656C" w:rsidRPr="007F746F">
        <w:rPr>
          <w:rFonts w:ascii="Book Antiqua" w:hAnsi="Book Antiqua" w:cs="Times New Roman"/>
        </w:rPr>
        <w:t xml:space="preserve">has been </w:t>
      </w:r>
      <w:r w:rsidR="00F5471D" w:rsidRPr="007F746F">
        <w:rPr>
          <w:rFonts w:ascii="Book Antiqua" w:hAnsi="Book Antiqua" w:cs="Times New Roman"/>
        </w:rPr>
        <w:t>reported as poor to fair</w:t>
      </w:r>
      <w:r w:rsidR="00724314" w:rsidRPr="007F746F">
        <w:rPr>
          <w:rFonts w:ascii="Book Antiqua" w:hAnsi="Book Antiqua" w:cs="Times New Roman"/>
        </w:rPr>
        <w:fldChar w:fldCharType="begin"/>
      </w:r>
      <w:r w:rsidR="001309EF" w:rsidRPr="007F746F">
        <w:rPr>
          <w:rFonts w:ascii="Book Antiqua" w:hAnsi="Book Antiqua" w:cs="Times New Roman"/>
        </w:rPr>
        <w:instrText>ADDIN RW.CITE{{221 de Jong,K. 2012}}</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23</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F5471D" w:rsidRPr="007F746F">
        <w:rPr>
          <w:rFonts w:ascii="Book Antiqua" w:hAnsi="Book Antiqua" w:cs="Times New Roman"/>
        </w:rPr>
        <w:t xml:space="preserve"> </w:t>
      </w:r>
      <w:r w:rsidRPr="007F746F">
        <w:rPr>
          <w:rFonts w:ascii="Book Antiqua" w:hAnsi="Book Antiqua" w:cs="Times New Roman"/>
        </w:rPr>
        <w:t xml:space="preserve">EUS-FNA is also helpful in differentiating mucinous from nonmucinous cysts </w:t>
      </w:r>
      <w:r w:rsidR="006754D0" w:rsidRPr="007F746F">
        <w:rPr>
          <w:rFonts w:ascii="Book Antiqua" w:hAnsi="Book Antiqua" w:cs="Times New Roman"/>
        </w:rPr>
        <w:t>when imaging is indeterminate</w:t>
      </w:r>
      <w:r w:rsidRPr="007F746F">
        <w:rPr>
          <w:rFonts w:ascii="Book Antiqua" w:hAnsi="Book Antiqua" w:cs="Times New Roman"/>
        </w:rPr>
        <w:t xml:space="preserve"> and in diagnosing suspected cystic neuroendocrine tumors and SPENs</w:t>
      </w:r>
      <w:r w:rsidR="00482919" w:rsidRPr="007F746F">
        <w:rPr>
          <w:rFonts w:ascii="Book Antiqua" w:hAnsi="Book Antiqua" w:cs="Times New Roman"/>
          <w:vertAlign w:val="superscript"/>
        </w:rPr>
        <w:t>[</w:t>
      </w:r>
      <w:r w:rsidR="00724314" w:rsidRPr="007F746F">
        <w:rPr>
          <w:rFonts w:ascii="Book Antiqua" w:hAnsi="Book Antiqua" w:cs="Times New Roman"/>
        </w:rPr>
        <w:fldChar w:fldCharType="begin"/>
      </w:r>
      <w:r w:rsidR="001309EF" w:rsidRPr="007F746F">
        <w:rPr>
          <w:rFonts w:ascii="Book Antiqua" w:hAnsi="Book Antiqua" w:cs="Times New Roman"/>
        </w:rPr>
        <w:instrText>ADDIN RW.CITE{{219 Kadiyala,V.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18</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p>
    <w:p w14:paraId="588AE77C" w14:textId="52437F3F" w:rsidR="005B6555" w:rsidRPr="007F746F" w:rsidRDefault="005B6555"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In addition to identification of nodul</w:t>
      </w:r>
      <w:r w:rsidR="00420297" w:rsidRPr="007F746F">
        <w:rPr>
          <w:rFonts w:ascii="Book Antiqua" w:hAnsi="Book Antiqua" w:cs="Times New Roman"/>
        </w:rPr>
        <w:t>es or ductal involvement</w:t>
      </w:r>
      <w:r w:rsidRPr="007F746F">
        <w:rPr>
          <w:rFonts w:ascii="Book Antiqua" w:hAnsi="Book Antiqua" w:cs="Times New Roman"/>
        </w:rPr>
        <w:t>, EUS</w:t>
      </w:r>
      <w:r w:rsidR="00420297" w:rsidRPr="007F746F">
        <w:rPr>
          <w:rFonts w:ascii="Book Antiqua" w:hAnsi="Book Antiqua" w:cs="Times New Roman"/>
        </w:rPr>
        <w:t xml:space="preserve"> also allows</w:t>
      </w:r>
      <w:r w:rsidRPr="007F746F">
        <w:rPr>
          <w:rFonts w:ascii="Book Antiqua" w:hAnsi="Book Antiqua" w:cs="Times New Roman"/>
        </w:rPr>
        <w:t xml:space="preserve"> further evaluation of cyst size, septa</w:t>
      </w:r>
      <w:r w:rsidR="00ED2A1F" w:rsidRPr="007F746F">
        <w:rPr>
          <w:rFonts w:ascii="Book Antiqua" w:hAnsi="Book Antiqua" w:cs="Times New Roman"/>
        </w:rPr>
        <w:t xml:space="preserve">tions, cyst contour (lobular </w:t>
      </w:r>
      <w:r w:rsidR="00ED2A1F" w:rsidRPr="007F746F">
        <w:rPr>
          <w:rFonts w:ascii="Book Antiqua" w:hAnsi="Book Antiqua" w:cs="Times New Roman"/>
          <w:i/>
        </w:rPr>
        <w:t>vs</w:t>
      </w:r>
      <w:r w:rsidRPr="007F746F">
        <w:rPr>
          <w:rFonts w:ascii="Book Antiqua" w:hAnsi="Book Antiqua" w:cs="Times New Roman"/>
        </w:rPr>
        <w:t xml:space="preserve"> smooth), wall thickness, communication of cyst with the pancreatic duct, and pancreatic duct caliber (&lt;</w:t>
      </w:r>
      <w:r w:rsidR="00ED2A1F" w:rsidRPr="007F746F">
        <w:rPr>
          <w:rFonts w:ascii="Book Antiqua" w:eastAsia="SimSun" w:hAnsi="Book Antiqua" w:cs="Times New Roman" w:hint="eastAsia"/>
          <w:lang w:eastAsia="zh-CN"/>
        </w:rPr>
        <w:t xml:space="preserve"> </w:t>
      </w:r>
      <w:r w:rsidRPr="007F746F">
        <w:rPr>
          <w:rFonts w:ascii="Book Antiqua" w:hAnsi="Book Antiqua" w:cs="Times New Roman"/>
        </w:rPr>
        <w:t>5</w:t>
      </w:r>
      <w:r w:rsidR="00ED2A1F" w:rsidRPr="007F746F">
        <w:rPr>
          <w:rFonts w:ascii="Book Antiqua" w:eastAsia="SimSun" w:hAnsi="Book Antiqua" w:cs="Times New Roman" w:hint="eastAsia"/>
          <w:lang w:eastAsia="zh-CN"/>
        </w:rPr>
        <w:t xml:space="preserve"> </w:t>
      </w:r>
      <w:r w:rsidRPr="007F746F">
        <w:rPr>
          <w:rFonts w:ascii="Book Antiqua" w:hAnsi="Book Antiqua" w:cs="Times New Roman"/>
        </w:rPr>
        <w:t>mm defined as normal, 5-9</w:t>
      </w:r>
      <w:r w:rsidR="00ED2A1F" w:rsidRPr="007F746F">
        <w:rPr>
          <w:rFonts w:ascii="Book Antiqua" w:eastAsia="SimSun" w:hAnsi="Book Antiqua" w:cs="Times New Roman" w:hint="eastAsia"/>
          <w:lang w:eastAsia="zh-CN"/>
        </w:rPr>
        <w:t xml:space="preserve"> </w:t>
      </w:r>
      <w:r w:rsidRPr="007F746F">
        <w:rPr>
          <w:rFonts w:ascii="Book Antiqua" w:hAnsi="Book Antiqua" w:cs="Times New Roman"/>
        </w:rPr>
        <w:t xml:space="preserve">mm considered a “worrisome feature” and </w:t>
      </w:r>
      <w:r w:rsidRPr="007F746F">
        <w:rPr>
          <w:rFonts w:ascii="Book Antiqua" w:eastAsia="MS Gothic" w:hAnsi="Book Antiqua" w:cs="Times New Roman"/>
        </w:rPr>
        <w:t>≥</w:t>
      </w:r>
      <w:r w:rsidR="00ED2A1F" w:rsidRPr="007F746F">
        <w:rPr>
          <w:rFonts w:ascii="Book Antiqua" w:eastAsia="SimSun" w:hAnsi="Book Antiqua" w:cs="Times New Roman" w:hint="eastAsia"/>
          <w:lang w:eastAsia="zh-CN"/>
        </w:rPr>
        <w:t xml:space="preserve"> </w:t>
      </w:r>
      <w:r w:rsidRPr="007F746F">
        <w:rPr>
          <w:rFonts w:ascii="Book Antiqua" w:hAnsi="Book Antiqua" w:cs="Times New Roman"/>
        </w:rPr>
        <w:t>10</w:t>
      </w:r>
      <w:r w:rsidR="00ED2A1F" w:rsidRPr="007F746F">
        <w:rPr>
          <w:rFonts w:ascii="Book Antiqua" w:eastAsia="SimSun" w:hAnsi="Book Antiqua" w:cs="Times New Roman" w:hint="eastAsia"/>
          <w:lang w:eastAsia="zh-CN"/>
        </w:rPr>
        <w:t xml:space="preserve"> </w:t>
      </w:r>
      <w:r w:rsidRPr="007F746F">
        <w:rPr>
          <w:rFonts w:ascii="Book Antiqua" w:hAnsi="Book Antiqua" w:cs="Times New Roman"/>
        </w:rPr>
        <w:t>mm a “high-risk stigma”</w:t>
      </w:r>
      <w:r w:rsidR="00420297" w:rsidRPr="007F746F">
        <w:rPr>
          <w:rFonts w:ascii="Book Antiqua" w:hAnsi="Book Antiqua" w:cs="Times New Roman"/>
        </w:rPr>
        <w:t xml:space="preserve"> per IAP</w:t>
      </w:r>
      <w:r w:rsidRPr="007F746F">
        <w:rPr>
          <w:rFonts w:ascii="Book Antiqua" w:hAnsi="Book Antiqua" w:cs="Times New Roman"/>
        </w:rPr>
        <w:t>)</w:t>
      </w:r>
      <w:r w:rsidR="00724314" w:rsidRPr="007F746F">
        <w:rPr>
          <w:rFonts w:ascii="Book Antiqua" w:hAnsi="Book Antiqua" w:cs="Times New Roman"/>
        </w:rPr>
        <w:fldChar w:fldCharType="begin"/>
      </w:r>
      <w:r w:rsidR="001309EF" w:rsidRPr="007F746F">
        <w:rPr>
          <w:rFonts w:ascii="Book Antiqua" w:hAnsi="Book Antiqua" w:cs="Times New Roman"/>
        </w:rPr>
        <w:instrText>ADDIN RW.CITE{{152 Tanaka,M. 2012;219 Kadiyala,V. 2015}}</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10,18</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Pr="007F746F">
        <w:rPr>
          <w:rFonts w:ascii="Book Antiqua" w:hAnsi="Book Antiqua" w:cs="Times New Roman"/>
        </w:rPr>
        <w:t xml:space="preserve"> Endoscopists can predict the presence of </w:t>
      </w:r>
      <w:r w:rsidR="00275D69" w:rsidRPr="007F746F">
        <w:rPr>
          <w:rFonts w:ascii="Book Antiqua" w:hAnsi="Book Antiqua" w:cs="Times New Roman"/>
        </w:rPr>
        <w:t xml:space="preserve">nodules and </w:t>
      </w:r>
      <w:r w:rsidRPr="007F746F">
        <w:rPr>
          <w:rFonts w:ascii="Book Antiqua" w:hAnsi="Book Antiqua" w:cs="Times New Roman"/>
        </w:rPr>
        <w:t xml:space="preserve">mucus by </w:t>
      </w:r>
      <w:r w:rsidR="00275D69" w:rsidRPr="007F746F">
        <w:rPr>
          <w:rFonts w:ascii="Book Antiqua" w:hAnsi="Book Antiqua" w:cs="Times New Roman"/>
        </w:rPr>
        <w:t xml:space="preserve">comparing the echogenicity relative to adjacent tissue and </w:t>
      </w:r>
      <w:r w:rsidR="00F6656C" w:rsidRPr="007F746F">
        <w:rPr>
          <w:rFonts w:ascii="Book Antiqua" w:hAnsi="Book Antiqua" w:cs="Times New Roman"/>
        </w:rPr>
        <w:t xml:space="preserve">assessing the </w:t>
      </w:r>
      <w:r w:rsidRPr="007F746F">
        <w:rPr>
          <w:rFonts w:ascii="Book Antiqua" w:hAnsi="Book Antiqua" w:cs="Times New Roman"/>
        </w:rPr>
        <w:t xml:space="preserve">mobility </w:t>
      </w:r>
      <w:r w:rsidR="00275D69" w:rsidRPr="007F746F">
        <w:rPr>
          <w:rFonts w:ascii="Book Antiqua" w:hAnsi="Book Antiqua" w:cs="Times New Roman"/>
        </w:rPr>
        <w:t xml:space="preserve">of structures </w:t>
      </w:r>
      <w:r w:rsidRPr="007F746F">
        <w:rPr>
          <w:rFonts w:ascii="Book Antiqua" w:hAnsi="Book Antiqua" w:cs="Times New Roman"/>
        </w:rPr>
        <w:t xml:space="preserve">with </w:t>
      </w:r>
      <w:r w:rsidR="00275D69" w:rsidRPr="007F746F">
        <w:rPr>
          <w:rFonts w:ascii="Book Antiqua" w:hAnsi="Book Antiqua" w:cs="Times New Roman"/>
        </w:rPr>
        <w:t xml:space="preserve">patient repositioning and </w:t>
      </w:r>
      <w:r w:rsidRPr="007F746F">
        <w:rPr>
          <w:rFonts w:ascii="Book Antiqua" w:hAnsi="Book Antiqua" w:cs="Times New Roman"/>
        </w:rPr>
        <w:t xml:space="preserve">probing with </w:t>
      </w:r>
      <w:r w:rsidR="00275D69" w:rsidRPr="007F746F">
        <w:rPr>
          <w:rFonts w:ascii="Book Antiqua" w:hAnsi="Book Antiqua" w:cs="Times New Roman"/>
        </w:rPr>
        <w:t xml:space="preserve">the </w:t>
      </w:r>
      <w:r w:rsidRPr="007F746F">
        <w:rPr>
          <w:rFonts w:ascii="Book Antiqua" w:hAnsi="Book Antiqua" w:cs="Times New Roman"/>
        </w:rPr>
        <w:t>needle</w:t>
      </w:r>
      <w:r w:rsidR="00724314" w:rsidRPr="007F746F">
        <w:rPr>
          <w:rFonts w:ascii="Book Antiqua" w:hAnsi="Book Antiqua" w:cs="Times New Roman"/>
        </w:rPr>
        <w:fldChar w:fldCharType="begin"/>
      </w:r>
      <w:r w:rsidRPr="007F746F">
        <w:rPr>
          <w:rFonts w:ascii="Book Antiqua" w:hAnsi="Book Antiqua" w:cs="Times New Roman"/>
        </w:rPr>
        <w:instrText>ADDIN RW.CITE{{153 Zhong,N. 2012}}</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24</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275D69" w:rsidRPr="007F746F">
        <w:rPr>
          <w:rFonts w:ascii="Book Antiqua" w:hAnsi="Book Antiqua" w:cs="Times New Roman"/>
        </w:rPr>
        <w:t xml:space="preserve"> </w:t>
      </w:r>
      <w:r w:rsidR="00420297" w:rsidRPr="007F746F">
        <w:rPr>
          <w:rFonts w:ascii="Book Antiqua" w:hAnsi="Book Antiqua" w:cs="Times New Roman"/>
        </w:rPr>
        <w:t>Nodules appear as iso</w:t>
      </w:r>
      <w:r w:rsidR="00F6656C" w:rsidRPr="007F746F">
        <w:rPr>
          <w:rFonts w:ascii="Book Antiqua" w:hAnsi="Book Antiqua" w:cs="Times New Roman"/>
        </w:rPr>
        <w:t>-</w:t>
      </w:r>
      <w:r w:rsidR="00420297" w:rsidRPr="007F746F">
        <w:rPr>
          <w:rFonts w:ascii="Book Antiqua" w:hAnsi="Book Antiqua" w:cs="Times New Roman"/>
        </w:rPr>
        <w:t xml:space="preserve"> or hypoechoic structures without a smooth edge or hyperechoic rim compared with mucus which have a smooth-edge hyperechoic rim around a hypoechoic center. </w:t>
      </w:r>
      <w:r w:rsidR="00275D69" w:rsidRPr="007F746F">
        <w:rPr>
          <w:rFonts w:ascii="Book Antiqua" w:hAnsi="Book Antiqua" w:cs="Times New Roman"/>
        </w:rPr>
        <w:t>EUS can further aid in diagnosis with d</w:t>
      </w:r>
      <w:r w:rsidRPr="007F746F">
        <w:rPr>
          <w:rFonts w:ascii="Book Antiqua" w:hAnsi="Book Antiqua" w:cs="Times New Roman"/>
        </w:rPr>
        <w:t xml:space="preserve">irect visualization </w:t>
      </w:r>
      <w:r w:rsidR="00275D69" w:rsidRPr="007F746F">
        <w:rPr>
          <w:rFonts w:ascii="Book Antiqua" w:hAnsi="Book Antiqua" w:cs="Times New Roman"/>
        </w:rPr>
        <w:t xml:space="preserve">using </w:t>
      </w:r>
      <w:r w:rsidRPr="007F746F">
        <w:rPr>
          <w:rFonts w:ascii="Book Antiqua" w:hAnsi="Book Antiqua" w:cs="Times New Roman"/>
        </w:rPr>
        <w:t>Spyglass</w:t>
      </w:r>
      <w:r w:rsidR="00275D69" w:rsidRPr="007F746F">
        <w:rPr>
          <w:rFonts w:ascii="Book Antiqua" w:hAnsi="Book Antiqua" w:cs="Times New Roman"/>
        </w:rPr>
        <w:t xml:space="preserve"> technology </w:t>
      </w:r>
      <w:r w:rsidR="00087CCF" w:rsidRPr="007F746F">
        <w:rPr>
          <w:rFonts w:ascii="Book Antiqua" w:hAnsi="Book Antiqua" w:cs="Times New Roman"/>
        </w:rPr>
        <w:t xml:space="preserve">(Boston Scientific, Marlborough, MA) </w:t>
      </w:r>
      <w:r w:rsidR="00275D69" w:rsidRPr="007F746F">
        <w:rPr>
          <w:rFonts w:ascii="Book Antiqua" w:hAnsi="Book Antiqua" w:cs="Times New Roman"/>
        </w:rPr>
        <w:t xml:space="preserve">and </w:t>
      </w:r>
      <w:r w:rsidRPr="007F746F">
        <w:rPr>
          <w:rFonts w:ascii="Book Antiqua" w:hAnsi="Book Antiqua" w:cs="Times New Roman"/>
        </w:rPr>
        <w:t>needle</w:t>
      </w:r>
      <w:r w:rsidR="00420297" w:rsidRPr="007F746F">
        <w:rPr>
          <w:rFonts w:ascii="Book Antiqua" w:hAnsi="Book Antiqua" w:cs="Times New Roman"/>
        </w:rPr>
        <w:t xml:space="preserve"> confocal laser endomicroscopy</w:t>
      </w:r>
      <w:r w:rsidR="00087CCF" w:rsidRPr="007F746F">
        <w:rPr>
          <w:rFonts w:ascii="Book Antiqua" w:hAnsi="Book Antiqua" w:cs="Times New Roman"/>
        </w:rPr>
        <w:t xml:space="preserve"> (Mauna Kea Technologies, Paris, France)</w:t>
      </w:r>
      <w:r w:rsidR="00420297" w:rsidRPr="007F746F">
        <w:rPr>
          <w:rFonts w:ascii="Book Antiqua" w:hAnsi="Book Antiqua" w:cs="Times New Roman"/>
        </w:rPr>
        <w:t xml:space="preserve">, which involves passing a </w:t>
      </w:r>
      <w:r w:rsidR="00275D69" w:rsidRPr="007F746F">
        <w:rPr>
          <w:rFonts w:ascii="Book Antiqua" w:hAnsi="Book Antiqua" w:cs="Times New Roman"/>
        </w:rPr>
        <w:t xml:space="preserve">probe through </w:t>
      </w:r>
      <w:r w:rsidR="00420297" w:rsidRPr="007F746F">
        <w:rPr>
          <w:rFonts w:ascii="Book Antiqua" w:hAnsi="Book Antiqua" w:cs="Times New Roman"/>
        </w:rPr>
        <w:t>a 19 gauge</w:t>
      </w:r>
      <w:r w:rsidR="00275D69" w:rsidRPr="007F746F">
        <w:rPr>
          <w:rFonts w:ascii="Book Antiqua" w:hAnsi="Book Antiqua" w:cs="Times New Roman"/>
        </w:rPr>
        <w:t xml:space="preserve"> needle to obtain </w:t>
      </w:r>
      <w:r w:rsidRPr="007F746F">
        <w:rPr>
          <w:rFonts w:ascii="Book Antiqua" w:hAnsi="Book Antiqua" w:cs="Times New Roman"/>
        </w:rPr>
        <w:t xml:space="preserve">real-time microscopic imaging of </w:t>
      </w:r>
      <w:r w:rsidR="00275D69" w:rsidRPr="007F746F">
        <w:rPr>
          <w:rFonts w:ascii="Book Antiqua" w:hAnsi="Book Antiqua" w:cs="Times New Roman"/>
        </w:rPr>
        <w:t xml:space="preserve">the </w:t>
      </w:r>
      <w:r w:rsidRPr="007F746F">
        <w:rPr>
          <w:rFonts w:ascii="Book Antiqua" w:hAnsi="Book Antiqua" w:cs="Times New Roman"/>
        </w:rPr>
        <w:t xml:space="preserve">cyst </w:t>
      </w:r>
      <w:r w:rsidRPr="007F746F">
        <w:rPr>
          <w:rFonts w:ascii="Book Antiqua" w:hAnsi="Book Antiqua" w:cs="Times New Roman"/>
        </w:rPr>
        <w:lastRenderedPageBreak/>
        <w:t>wall</w:t>
      </w:r>
      <w:r w:rsidR="00724314" w:rsidRPr="007F746F">
        <w:rPr>
          <w:rFonts w:ascii="Book Antiqua" w:hAnsi="Book Antiqua" w:cs="Times New Roman"/>
        </w:rPr>
        <w:fldChar w:fldCharType="begin"/>
      </w:r>
      <w:r w:rsidR="001309EF" w:rsidRPr="007F746F">
        <w:rPr>
          <w:rFonts w:ascii="Book Antiqua" w:hAnsi="Book Antiqua" w:cs="Times New Roman"/>
        </w:rPr>
        <w:instrText>ADDIN RW.CITE{{199 Napoleon,B. 2015;222 Nakai,Y. 2015}}</w:instrText>
      </w:r>
      <w:r w:rsidR="00724314" w:rsidRPr="007F746F">
        <w:rPr>
          <w:rFonts w:ascii="Book Antiqua" w:hAnsi="Book Antiqua" w:cs="Times New Roman"/>
        </w:rPr>
        <w:fldChar w:fldCharType="separate"/>
      </w:r>
      <w:r w:rsidR="00482919"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25,26</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2A23E3" w:rsidRPr="007F746F">
        <w:rPr>
          <w:rFonts w:ascii="Book Antiqua" w:hAnsi="Book Antiqua" w:cs="Times New Roman"/>
        </w:rPr>
        <w:t xml:space="preserve"> I</w:t>
      </w:r>
      <w:r w:rsidR="00275D69" w:rsidRPr="007F746F">
        <w:rPr>
          <w:rFonts w:ascii="Book Antiqua" w:hAnsi="Book Antiqua" w:cs="Times New Roman"/>
        </w:rPr>
        <w:t>dentifying a</w:t>
      </w:r>
      <w:r w:rsidRPr="007F746F">
        <w:rPr>
          <w:rFonts w:ascii="Book Antiqua" w:hAnsi="Book Antiqua" w:cs="Times New Roman"/>
        </w:rPr>
        <w:t xml:space="preserve"> vascular network pattern</w:t>
      </w:r>
      <w:r w:rsidR="00275D69" w:rsidRPr="007F746F">
        <w:rPr>
          <w:rFonts w:ascii="Book Antiqua" w:hAnsi="Book Antiqua" w:cs="Times New Roman"/>
        </w:rPr>
        <w:t xml:space="preserve"> representing subepithelial capillary vascularization using endomicroscopy could help discern a serous cystadenoma with reported accuracy</w:t>
      </w:r>
      <w:r w:rsidRPr="007F746F">
        <w:rPr>
          <w:rFonts w:ascii="Book Antiqua" w:hAnsi="Book Antiqua" w:cs="Times New Roman"/>
        </w:rPr>
        <w:t xml:space="preserve">, sensitivity, specificity, </w:t>
      </w:r>
      <w:r w:rsidR="00275D69" w:rsidRPr="007F746F">
        <w:rPr>
          <w:rFonts w:ascii="Book Antiqua" w:hAnsi="Book Antiqua" w:cs="Times New Roman"/>
        </w:rPr>
        <w:t>positive predictive value</w:t>
      </w:r>
      <w:r w:rsidRPr="007F746F">
        <w:rPr>
          <w:rFonts w:ascii="Book Antiqua" w:hAnsi="Book Antiqua" w:cs="Times New Roman"/>
        </w:rPr>
        <w:t xml:space="preserve">, </w:t>
      </w:r>
      <w:r w:rsidR="00275D69" w:rsidRPr="007F746F">
        <w:rPr>
          <w:rFonts w:ascii="Book Antiqua" w:hAnsi="Book Antiqua" w:cs="Times New Roman"/>
        </w:rPr>
        <w:t xml:space="preserve">and negative predictive value of </w:t>
      </w:r>
      <w:r w:rsidRPr="007F746F">
        <w:rPr>
          <w:rFonts w:ascii="Book Antiqua" w:hAnsi="Book Antiqua" w:cs="Times New Roman"/>
        </w:rPr>
        <w:t>87%, 69%, 100%, 100%, 82%</w:t>
      </w:r>
      <w:r w:rsidR="00275D69" w:rsidRPr="007F746F">
        <w:rPr>
          <w:rFonts w:ascii="Book Antiqua" w:hAnsi="Book Antiqua" w:cs="Times New Roman"/>
        </w:rPr>
        <w:t xml:space="preserve"> respectively</w:t>
      </w:r>
      <w:r w:rsidR="00482919" w:rsidRPr="007F746F">
        <w:rPr>
          <w:rFonts w:ascii="Book Antiqua" w:hAnsi="Book Antiqua" w:cs="Times New Roman"/>
          <w:vertAlign w:val="superscript"/>
        </w:rPr>
        <w:t>[</w:t>
      </w:r>
      <w:r w:rsidR="00724314" w:rsidRPr="007F746F">
        <w:rPr>
          <w:rFonts w:ascii="Book Antiqua" w:hAnsi="Book Antiqua" w:cs="Times New Roman"/>
        </w:rPr>
        <w:fldChar w:fldCharType="begin"/>
      </w:r>
      <w:r w:rsidRPr="007F746F">
        <w:rPr>
          <w:rFonts w:ascii="Book Antiqua" w:hAnsi="Book Antiqua" w:cs="Times New Roman"/>
        </w:rPr>
        <w:instrText>ADDIN RW.CITE{{199 Napoleon,B.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25</w:t>
      </w:r>
      <w:r w:rsidR="00724314" w:rsidRPr="007F746F">
        <w:rPr>
          <w:rFonts w:ascii="Book Antiqua" w:hAnsi="Book Antiqua" w:cs="Times New Roman"/>
        </w:rPr>
        <w:fldChar w:fldCharType="end"/>
      </w:r>
      <w:r w:rsidR="00482919" w:rsidRPr="007F746F">
        <w:rPr>
          <w:rFonts w:ascii="Book Antiqua" w:hAnsi="Book Antiqua" w:cs="Times New Roman"/>
          <w:vertAlign w:val="superscript"/>
        </w:rPr>
        <w:t>]</w:t>
      </w:r>
      <w:r w:rsidR="00482919" w:rsidRPr="007F746F">
        <w:rPr>
          <w:rFonts w:ascii="Book Antiqua" w:hAnsi="Book Antiqua" w:cs="Times New Roman"/>
        </w:rPr>
        <w:t>.</w:t>
      </w:r>
      <w:r w:rsidR="002A23E3" w:rsidRPr="007F746F">
        <w:rPr>
          <w:rFonts w:ascii="Book Antiqua" w:hAnsi="Book Antiqua" w:cs="Times New Roman"/>
        </w:rPr>
        <w:t xml:space="preserve"> Further validation studies are necessary to assess the value of these diagnostic tools.</w:t>
      </w:r>
    </w:p>
    <w:p w14:paraId="0D344C5C" w14:textId="0B3501A2" w:rsidR="00AA003D" w:rsidRPr="007F746F" w:rsidRDefault="00F6656C"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The utility of EUS was suggested by a study of 154 surgically resected cysts, where the sensitivity for neoplastic disease was 76% with EUS, as compared to 48% and 34% for CT and MRI, respectively. However, there may be bias toward EUS (with or without FNA) given that only surgically resected cysts were studied</w:t>
      </w:r>
      <w:r w:rsidR="007F5405" w:rsidRPr="007F746F">
        <w:rPr>
          <w:rFonts w:ascii="Book Antiqua" w:hAnsi="Book Antiqua" w:cs="Times New Roman"/>
          <w:vertAlign w:val="superscript"/>
        </w:rPr>
        <w:t>[</w:t>
      </w:r>
      <w:r w:rsidR="007C697F" w:rsidRPr="007F746F">
        <w:rPr>
          <w:rFonts w:ascii="Book Antiqua" w:hAnsi="Book Antiqua" w:cs="Times New Roman"/>
        </w:rPr>
        <w:fldChar w:fldCharType="begin"/>
      </w:r>
      <w:r w:rsidR="007C697F" w:rsidRPr="007F746F">
        <w:rPr>
          <w:rFonts w:ascii="Book Antiqua" w:hAnsi="Book Antiqua" w:cs="Times New Roman"/>
        </w:rPr>
        <w:instrText>ADDIN RW.CITE{{87 Khashab,M.A. 2015}}</w:instrText>
      </w:r>
      <w:r w:rsidR="007C697F"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27</w:t>
      </w:r>
      <w:r w:rsidR="007C697F"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Pr="007F746F">
        <w:rPr>
          <w:rFonts w:ascii="Book Antiqua" w:hAnsi="Book Antiqua" w:cs="Times New Roman"/>
        </w:rPr>
        <w:t xml:space="preserve"> </w:t>
      </w:r>
      <w:r w:rsidR="005B6555" w:rsidRPr="007F746F">
        <w:rPr>
          <w:rFonts w:ascii="Book Antiqua" w:hAnsi="Book Antiqua" w:cs="Times New Roman"/>
        </w:rPr>
        <w:t xml:space="preserve">Some limitations to </w:t>
      </w:r>
      <w:r w:rsidR="006C7BEA" w:rsidRPr="007F746F">
        <w:rPr>
          <w:rFonts w:ascii="Book Antiqua" w:hAnsi="Book Antiqua" w:cs="Times New Roman"/>
        </w:rPr>
        <w:t>EUS</w:t>
      </w:r>
      <w:r w:rsidR="00DD2BB8" w:rsidRPr="007F746F">
        <w:rPr>
          <w:rFonts w:ascii="Book Antiqua" w:hAnsi="Book Antiqua" w:cs="Times New Roman"/>
        </w:rPr>
        <w:t xml:space="preserve"> imaging alone</w:t>
      </w:r>
      <w:r w:rsidR="006C7BEA" w:rsidRPr="007F746F">
        <w:rPr>
          <w:rFonts w:ascii="Book Antiqua" w:hAnsi="Book Antiqua" w:cs="Times New Roman"/>
        </w:rPr>
        <w:t xml:space="preserve"> </w:t>
      </w:r>
      <w:r w:rsidR="005B6555" w:rsidRPr="007F746F">
        <w:rPr>
          <w:rFonts w:ascii="Book Antiqua" w:hAnsi="Book Antiqua" w:cs="Times New Roman"/>
        </w:rPr>
        <w:t>include lower sensitivity, specificity, and accuracy (</w:t>
      </w:r>
      <w:r w:rsidR="006C7BEA" w:rsidRPr="007F746F">
        <w:rPr>
          <w:rFonts w:ascii="Book Antiqua" w:hAnsi="Book Antiqua" w:cs="Times New Roman"/>
        </w:rPr>
        <w:t>56%</w:t>
      </w:r>
      <w:r w:rsidR="005B6555" w:rsidRPr="007F746F">
        <w:rPr>
          <w:rFonts w:ascii="Book Antiqua" w:hAnsi="Book Antiqua" w:cs="Times New Roman"/>
        </w:rPr>
        <w:t xml:space="preserve">, </w:t>
      </w:r>
      <w:r w:rsidR="006C7BEA" w:rsidRPr="007F746F">
        <w:rPr>
          <w:rFonts w:ascii="Book Antiqua" w:hAnsi="Book Antiqua" w:cs="Times New Roman"/>
        </w:rPr>
        <w:t>45%, 51%</w:t>
      </w:r>
      <w:r w:rsidR="00BA13DB" w:rsidRPr="007F746F">
        <w:rPr>
          <w:rFonts w:ascii="Book Antiqua" w:hAnsi="Book Antiqua" w:cs="Times New Roman"/>
        </w:rPr>
        <w:t>,</w:t>
      </w:r>
      <w:r w:rsidR="006C7BEA" w:rsidRPr="007F746F">
        <w:rPr>
          <w:rFonts w:ascii="Book Antiqua" w:hAnsi="Book Antiqua" w:cs="Times New Roman"/>
        </w:rPr>
        <w:t xml:space="preserve"> </w:t>
      </w:r>
      <w:r w:rsidR="005B6555" w:rsidRPr="007F746F">
        <w:rPr>
          <w:rFonts w:ascii="Book Antiqua" w:hAnsi="Book Antiqua" w:cs="Times New Roman"/>
        </w:rPr>
        <w:t xml:space="preserve">respectively) for the diagnosis of </w:t>
      </w:r>
      <w:r w:rsidR="00567735" w:rsidRPr="007F746F">
        <w:rPr>
          <w:rFonts w:ascii="Book Antiqua" w:hAnsi="Book Antiqua" w:cs="Times New Roman"/>
        </w:rPr>
        <w:t>mucinous cysts</w:t>
      </w:r>
      <w:r w:rsidR="00724314" w:rsidRPr="007F746F">
        <w:rPr>
          <w:rFonts w:ascii="Book Antiqua" w:hAnsi="Book Antiqua" w:cs="Times New Roman"/>
        </w:rPr>
        <w:fldChar w:fldCharType="begin"/>
      </w:r>
      <w:r w:rsidR="00567735" w:rsidRPr="007F746F">
        <w:rPr>
          <w:rFonts w:ascii="Book Antiqua" w:hAnsi="Book Antiqua" w:cs="Times New Roman"/>
        </w:rPr>
        <w:instrText>ADDIN RW.CITE{{150 Brugge,W.R. 2004}}</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28</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6C7BEA" w:rsidRPr="007F746F">
        <w:rPr>
          <w:rFonts w:ascii="Book Antiqua" w:hAnsi="Book Antiqua" w:cs="Times New Roman"/>
        </w:rPr>
        <w:t xml:space="preserve"> </w:t>
      </w:r>
      <w:r w:rsidR="005B6555" w:rsidRPr="007F746F">
        <w:rPr>
          <w:rFonts w:ascii="Book Antiqua" w:hAnsi="Book Antiqua" w:cs="Times New Roman"/>
        </w:rPr>
        <w:t>Moreover, among expert endosonographers there remains w</w:t>
      </w:r>
      <w:r w:rsidR="00196648" w:rsidRPr="007F746F">
        <w:rPr>
          <w:rFonts w:ascii="Book Antiqua" w:hAnsi="Book Antiqua" w:cs="Times New Roman"/>
        </w:rPr>
        <w:t>ide variation in inter</w:t>
      </w:r>
      <w:r w:rsidR="006C7BEA" w:rsidRPr="007F746F">
        <w:rPr>
          <w:rFonts w:ascii="Book Antiqua" w:hAnsi="Book Antiqua" w:cs="Times New Roman"/>
        </w:rPr>
        <w:t>observer agreement</w:t>
      </w:r>
      <w:r w:rsidR="005B6555" w:rsidRPr="007F746F">
        <w:rPr>
          <w:rFonts w:ascii="Book Antiqua" w:hAnsi="Book Antiqua" w:cs="Times New Roman"/>
        </w:rPr>
        <w:t xml:space="preserve"> of neoplastic features</w:t>
      </w:r>
      <w:r w:rsidR="00724314" w:rsidRPr="007F746F">
        <w:rPr>
          <w:rFonts w:ascii="Book Antiqua" w:hAnsi="Book Antiqua" w:cs="Times New Roman"/>
        </w:rPr>
        <w:fldChar w:fldCharType="begin"/>
      </w:r>
      <w:r w:rsidR="00567735" w:rsidRPr="007F746F">
        <w:rPr>
          <w:rFonts w:ascii="Book Antiqua" w:hAnsi="Book Antiqua" w:cs="Times New Roman"/>
        </w:rPr>
        <w:instrText>ADDIN RW.CITE{{185 Ahmad,N.A. 2003;151 de Jong,K. 2011}}</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29,30</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6C7BEA" w:rsidRPr="007F746F">
        <w:rPr>
          <w:rFonts w:ascii="Book Antiqua" w:hAnsi="Book Antiqua" w:cs="Times New Roman"/>
        </w:rPr>
        <w:t xml:space="preserve"> Agreement </w:t>
      </w:r>
      <w:r w:rsidR="005B6555" w:rsidRPr="007F746F">
        <w:rPr>
          <w:rFonts w:ascii="Book Antiqua" w:hAnsi="Book Antiqua" w:cs="Times New Roman"/>
        </w:rPr>
        <w:t xml:space="preserve">is </w:t>
      </w:r>
      <w:r w:rsidR="00DD2BB8" w:rsidRPr="007F746F">
        <w:rPr>
          <w:rFonts w:ascii="Book Antiqua" w:hAnsi="Book Antiqua" w:cs="Times New Roman"/>
        </w:rPr>
        <w:t>reportedly</w:t>
      </w:r>
      <w:r w:rsidR="005B6555" w:rsidRPr="007F746F">
        <w:rPr>
          <w:rFonts w:ascii="Book Antiqua" w:hAnsi="Book Antiqua" w:cs="Times New Roman"/>
        </w:rPr>
        <w:t xml:space="preserve"> </w:t>
      </w:r>
      <w:r w:rsidR="006C7BEA" w:rsidRPr="007F746F">
        <w:rPr>
          <w:rFonts w:ascii="Book Antiqua" w:hAnsi="Book Antiqua" w:cs="Times New Roman"/>
        </w:rPr>
        <w:t xml:space="preserve">best for nodules, moderate for solid component and </w:t>
      </w:r>
      <w:r w:rsidR="005B6555" w:rsidRPr="007F746F">
        <w:rPr>
          <w:rFonts w:ascii="Book Antiqua" w:hAnsi="Book Antiqua" w:cs="Times New Roman"/>
        </w:rPr>
        <w:t xml:space="preserve">cystic </w:t>
      </w:r>
      <w:r w:rsidR="006C7BEA" w:rsidRPr="007F746F">
        <w:rPr>
          <w:rFonts w:ascii="Book Antiqua" w:hAnsi="Book Antiqua" w:cs="Times New Roman"/>
        </w:rPr>
        <w:t xml:space="preserve">communication with PD, </w:t>
      </w:r>
      <w:r w:rsidR="005B6555" w:rsidRPr="007F746F">
        <w:rPr>
          <w:rFonts w:ascii="Book Antiqua" w:hAnsi="Book Antiqua" w:cs="Times New Roman"/>
        </w:rPr>
        <w:t xml:space="preserve">and </w:t>
      </w:r>
      <w:r w:rsidR="006C7BEA" w:rsidRPr="007F746F">
        <w:rPr>
          <w:rFonts w:ascii="Book Antiqua" w:hAnsi="Book Antiqua" w:cs="Times New Roman"/>
        </w:rPr>
        <w:t xml:space="preserve">fair </w:t>
      </w:r>
      <w:r w:rsidR="00567735" w:rsidRPr="007F746F">
        <w:rPr>
          <w:rFonts w:ascii="Book Antiqua" w:hAnsi="Book Antiqua" w:cs="Times New Roman"/>
        </w:rPr>
        <w:t>for suspicion of malignancy</w:t>
      </w:r>
      <w:r w:rsidR="00724314" w:rsidRPr="007F746F">
        <w:rPr>
          <w:rFonts w:ascii="Book Antiqua" w:hAnsi="Book Antiqua" w:cs="Times New Roman"/>
        </w:rPr>
        <w:fldChar w:fldCharType="begin"/>
      </w:r>
      <w:r w:rsidR="00567735" w:rsidRPr="007F746F">
        <w:rPr>
          <w:rFonts w:ascii="Book Antiqua" w:hAnsi="Book Antiqua" w:cs="Times New Roman"/>
        </w:rPr>
        <w:instrText>ADDIN RW.CITE{{185 Ahmad,N.A. 2003}}</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29</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567735" w:rsidRPr="007F746F">
        <w:rPr>
          <w:rFonts w:ascii="Book Antiqua" w:hAnsi="Book Antiqua" w:cs="Times New Roman"/>
        </w:rPr>
        <w:t xml:space="preserve"> </w:t>
      </w:r>
    </w:p>
    <w:p w14:paraId="2A622915" w14:textId="77777777" w:rsidR="00AA003D" w:rsidRPr="007F746F" w:rsidRDefault="00AA003D" w:rsidP="004618F8">
      <w:pPr>
        <w:adjustRightInd w:val="0"/>
        <w:snapToGrid w:val="0"/>
        <w:spacing w:line="360" w:lineRule="auto"/>
        <w:jc w:val="both"/>
        <w:rPr>
          <w:rFonts w:ascii="Book Antiqua" w:hAnsi="Book Antiqua" w:cs="Times New Roman"/>
        </w:rPr>
      </w:pPr>
    </w:p>
    <w:p w14:paraId="12CEE54C" w14:textId="742B4A71" w:rsidR="00AA003D" w:rsidRPr="007F746F" w:rsidRDefault="00AA003D" w:rsidP="004618F8">
      <w:pPr>
        <w:adjustRightInd w:val="0"/>
        <w:snapToGrid w:val="0"/>
        <w:spacing w:line="360" w:lineRule="auto"/>
        <w:jc w:val="both"/>
        <w:rPr>
          <w:rFonts w:ascii="Book Antiqua" w:hAnsi="Book Antiqua" w:cs="Times New Roman"/>
          <w:b/>
          <w:i/>
        </w:rPr>
      </w:pPr>
      <w:r w:rsidRPr="007F746F">
        <w:rPr>
          <w:rFonts w:ascii="Book Antiqua" w:hAnsi="Book Antiqua" w:cs="Times New Roman"/>
          <w:b/>
          <w:i/>
        </w:rPr>
        <w:t xml:space="preserve">Cyst </w:t>
      </w:r>
      <w:r w:rsidR="00ED2A1F" w:rsidRPr="007F746F">
        <w:rPr>
          <w:rFonts w:ascii="Book Antiqua" w:hAnsi="Book Antiqua" w:cs="Times New Roman"/>
          <w:b/>
          <w:i/>
        </w:rPr>
        <w:t>fluid analysis</w:t>
      </w:r>
    </w:p>
    <w:p w14:paraId="638113E3" w14:textId="0B8C4DE4" w:rsidR="00B00B37" w:rsidRPr="007F746F" w:rsidRDefault="006430C6" w:rsidP="00ED2A1F">
      <w:pPr>
        <w:adjustRightInd w:val="0"/>
        <w:snapToGrid w:val="0"/>
        <w:spacing w:line="360" w:lineRule="auto"/>
        <w:jc w:val="both"/>
        <w:rPr>
          <w:rFonts w:ascii="Book Antiqua" w:hAnsi="Book Antiqua" w:cs="Times New Roman"/>
        </w:rPr>
      </w:pPr>
      <w:r w:rsidRPr="007F746F">
        <w:rPr>
          <w:rFonts w:ascii="Book Antiqua" w:hAnsi="Book Antiqua" w:cs="Times New Roman"/>
        </w:rPr>
        <w:t>EUS allows sampling of cyst</w:t>
      </w:r>
      <w:r w:rsidR="00B00B37" w:rsidRPr="007F746F">
        <w:rPr>
          <w:rFonts w:ascii="Book Antiqua" w:hAnsi="Book Antiqua" w:cs="Times New Roman"/>
        </w:rPr>
        <w:t xml:space="preserve"> fluid fro</w:t>
      </w:r>
      <w:r w:rsidRPr="007F746F">
        <w:rPr>
          <w:rFonts w:ascii="Book Antiqua" w:hAnsi="Book Antiqua" w:cs="Times New Roman"/>
        </w:rPr>
        <w:t>m cysts greater than 1 cm typically using a 22 or 25 gauge needle</w:t>
      </w:r>
      <w:r w:rsidR="00B00B37" w:rsidRPr="007F746F">
        <w:rPr>
          <w:rFonts w:ascii="Book Antiqua" w:hAnsi="Book Antiqua" w:cs="Times New Roman"/>
        </w:rPr>
        <w:t xml:space="preserve">, though </w:t>
      </w:r>
      <w:r w:rsidRPr="007F746F">
        <w:rPr>
          <w:rFonts w:ascii="Book Antiqua" w:hAnsi="Book Antiqua" w:cs="Times New Roman"/>
        </w:rPr>
        <w:t>lar</w:t>
      </w:r>
      <w:r w:rsidR="00B00B37" w:rsidRPr="007F746F">
        <w:rPr>
          <w:rFonts w:ascii="Book Antiqua" w:hAnsi="Book Antiqua" w:cs="Times New Roman"/>
        </w:rPr>
        <w:t xml:space="preserve">ger bore </w:t>
      </w:r>
      <w:r w:rsidRPr="007F746F">
        <w:rPr>
          <w:rFonts w:ascii="Book Antiqua" w:hAnsi="Book Antiqua" w:cs="Times New Roman"/>
        </w:rPr>
        <w:t xml:space="preserve">19 gauge </w:t>
      </w:r>
      <w:r w:rsidR="00B00B37" w:rsidRPr="007F746F">
        <w:rPr>
          <w:rFonts w:ascii="Book Antiqua" w:hAnsi="Book Antiqua" w:cs="Times New Roman"/>
        </w:rPr>
        <w:t xml:space="preserve">needles </w:t>
      </w:r>
      <w:r w:rsidRPr="007F746F">
        <w:rPr>
          <w:rFonts w:ascii="Book Antiqua" w:hAnsi="Book Antiqua" w:cs="Times New Roman"/>
        </w:rPr>
        <w:t xml:space="preserve">may be useful </w:t>
      </w:r>
      <w:r w:rsidR="00B00B37" w:rsidRPr="007F746F">
        <w:rPr>
          <w:rFonts w:ascii="Book Antiqua" w:hAnsi="Book Antiqua" w:cs="Times New Roman"/>
        </w:rPr>
        <w:t xml:space="preserve">for </w:t>
      </w:r>
      <w:r w:rsidR="00573BB2" w:rsidRPr="007F746F">
        <w:rPr>
          <w:rFonts w:ascii="Book Antiqua" w:hAnsi="Book Antiqua" w:cs="Times New Roman"/>
        </w:rPr>
        <w:t xml:space="preserve">bigger </w:t>
      </w:r>
      <w:r w:rsidR="008E49C8" w:rsidRPr="007F746F">
        <w:rPr>
          <w:rFonts w:ascii="Book Antiqua" w:hAnsi="Book Antiqua" w:cs="Times New Roman"/>
        </w:rPr>
        <w:t>cysts with thick</w:t>
      </w:r>
      <w:r w:rsidR="00573BB2" w:rsidRPr="007F746F">
        <w:rPr>
          <w:rFonts w:ascii="Book Antiqua" w:hAnsi="Book Antiqua" w:cs="Times New Roman"/>
        </w:rPr>
        <w:t>er</w:t>
      </w:r>
      <w:r w:rsidR="008E49C8" w:rsidRPr="007F746F">
        <w:rPr>
          <w:rFonts w:ascii="Book Antiqua" w:hAnsi="Book Antiqua" w:cs="Times New Roman"/>
        </w:rPr>
        <w:t xml:space="preserve"> fluid</w:t>
      </w:r>
      <w:r w:rsidR="0028183C" w:rsidRPr="007F746F">
        <w:rPr>
          <w:rFonts w:ascii="Book Antiqua" w:hAnsi="Book Antiqua" w:cs="Times New Roman"/>
        </w:rPr>
        <w:t>. FNA</w:t>
      </w:r>
      <w:r w:rsidR="00B00B37" w:rsidRPr="007F746F">
        <w:rPr>
          <w:rFonts w:ascii="Book Antiqua" w:hAnsi="Book Antiqua" w:cs="Times New Roman"/>
        </w:rPr>
        <w:t xml:space="preserve"> is perform</w:t>
      </w:r>
      <w:r w:rsidR="00573BB2" w:rsidRPr="007F746F">
        <w:rPr>
          <w:rFonts w:ascii="Book Antiqua" w:hAnsi="Book Antiqua" w:cs="Times New Roman"/>
        </w:rPr>
        <w:t xml:space="preserve">ed with the </w:t>
      </w:r>
      <w:r w:rsidR="00B00B37" w:rsidRPr="007F746F">
        <w:rPr>
          <w:rFonts w:ascii="Book Antiqua" w:hAnsi="Book Antiqua" w:cs="Times New Roman"/>
        </w:rPr>
        <w:t xml:space="preserve">goal </w:t>
      </w:r>
      <w:r w:rsidR="00573BB2" w:rsidRPr="007F746F">
        <w:rPr>
          <w:rFonts w:ascii="Book Antiqua" w:hAnsi="Book Antiqua" w:cs="Times New Roman"/>
        </w:rPr>
        <w:t>of aspirating</w:t>
      </w:r>
      <w:r w:rsidR="00B00B37" w:rsidRPr="007F746F">
        <w:rPr>
          <w:rFonts w:ascii="Book Antiqua" w:hAnsi="Book Antiqua" w:cs="Times New Roman"/>
        </w:rPr>
        <w:t xml:space="preserve"> </w:t>
      </w:r>
      <w:r w:rsidR="0028183C" w:rsidRPr="007F746F">
        <w:rPr>
          <w:rFonts w:ascii="Book Antiqua" w:hAnsi="Book Antiqua" w:cs="Times New Roman"/>
        </w:rPr>
        <w:t xml:space="preserve">the cyst to complete </w:t>
      </w:r>
      <w:r w:rsidR="00B00B37" w:rsidRPr="007F746F">
        <w:rPr>
          <w:rFonts w:ascii="Book Antiqua" w:hAnsi="Book Antiqua" w:cs="Times New Roman"/>
        </w:rPr>
        <w:t>collapse</w:t>
      </w:r>
      <w:r w:rsidR="0028183C" w:rsidRPr="007F746F">
        <w:rPr>
          <w:rFonts w:ascii="Book Antiqua" w:hAnsi="Book Antiqua" w:cs="Times New Roman"/>
        </w:rPr>
        <w:t xml:space="preserve"> and</w:t>
      </w:r>
      <w:r w:rsidR="00B00B37" w:rsidRPr="007F746F">
        <w:rPr>
          <w:rFonts w:ascii="Book Antiqua" w:hAnsi="Book Antiqua" w:cs="Times New Roman"/>
        </w:rPr>
        <w:t xml:space="preserve"> </w:t>
      </w:r>
      <w:r w:rsidR="00573BB2" w:rsidRPr="007F746F">
        <w:rPr>
          <w:rFonts w:ascii="Book Antiqua" w:hAnsi="Book Antiqua" w:cs="Times New Roman"/>
        </w:rPr>
        <w:t>sampling</w:t>
      </w:r>
      <w:r w:rsidR="00B00B37" w:rsidRPr="007F746F">
        <w:rPr>
          <w:rFonts w:ascii="Book Antiqua" w:hAnsi="Book Antiqua" w:cs="Times New Roman"/>
        </w:rPr>
        <w:t xml:space="preserve"> solid components</w:t>
      </w:r>
      <w:r w:rsidR="0028183C" w:rsidRPr="007F746F">
        <w:rPr>
          <w:rFonts w:ascii="Book Antiqua" w:hAnsi="Book Antiqua" w:cs="Times New Roman"/>
        </w:rPr>
        <w:t xml:space="preserve"> or nodules. Although EUS-FNA of pancreatic cysts has proven to be safe, a single dose of an intravenous</w:t>
      </w:r>
      <w:r w:rsidR="00B00B37" w:rsidRPr="007F746F">
        <w:rPr>
          <w:rFonts w:ascii="Book Antiqua" w:hAnsi="Book Antiqua" w:cs="Times New Roman"/>
        </w:rPr>
        <w:t xml:space="preserve"> fluoroquinolone antibiotic is recommended with a short course of oral antibiotics thereafter</w:t>
      </w:r>
      <w:r w:rsidR="001E0C68" w:rsidRPr="007F746F">
        <w:rPr>
          <w:rFonts w:ascii="Book Antiqua" w:hAnsi="Book Antiqua" w:cs="Times New Roman"/>
        </w:rPr>
        <w:t xml:space="preserve"> for prophylaxis</w:t>
      </w:r>
      <w:r w:rsidR="007F5405" w:rsidRPr="007F746F">
        <w:rPr>
          <w:rFonts w:ascii="Book Antiqua" w:hAnsi="Book Antiqua" w:cs="Times New Roman"/>
          <w:vertAlign w:val="superscript"/>
        </w:rPr>
        <w:t>[</w:t>
      </w:r>
      <w:r w:rsidR="00724314" w:rsidRPr="007F746F">
        <w:rPr>
          <w:rFonts w:ascii="Book Antiqua" w:hAnsi="Book Antiqua" w:cs="Times New Roman"/>
        </w:rPr>
        <w:fldChar w:fldCharType="begin"/>
      </w:r>
      <w:r w:rsidR="00DC442F" w:rsidRPr="007F746F">
        <w:rPr>
          <w:rFonts w:ascii="Book Antiqua" w:hAnsi="Book Antiqua" w:cs="Times New Roman"/>
        </w:rPr>
        <w:instrText>ADDIN RW.CITE{{223 Lee,L.S. 2005;224 ASGE Standards of Practice Committee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31,32</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p>
    <w:p w14:paraId="69E4E42C" w14:textId="2094D37C" w:rsidR="000E790F" w:rsidRPr="007F746F" w:rsidRDefault="000E790F"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Before sending fluid for analysis</w:t>
      </w:r>
      <w:r w:rsidR="00BF31AA" w:rsidRPr="007F746F">
        <w:rPr>
          <w:rFonts w:ascii="Book Antiqua" w:hAnsi="Book Antiqua" w:cs="Times New Roman"/>
        </w:rPr>
        <w:t xml:space="preserve"> (Table 2)</w:t>
      </w:r>
      <w:r w:rsidRPr="007F746F">
        <w:rPr>
          <w:rFonts w:ascii="Book Antiqua" w:hAnsi="Book Antiqua" w:cs="Times New Roman"/>
        </w:rPr>
        <w:t>, it should be evalu</w:t>
      </w:r>
      <w:r w:rsidR="006F1690" w:rsidRPr="007F746F">
        <w:rPr>
          <w:rFonts w:ascii="Book Antiqua" w:hAnsi="Book Antiqua" w:cs="Times New Roman"/>
        </w:rPr>
        <w:t>ated</w:t>
      </w:r>
      <w:r w:rsidR="00CC3420" w:rsidRPr="007F746F">
        <w:rPr>
          <w:rFonts w:ascii="Book Antiqua" w:hAnsi="Book Antiqua" w:cs="Times New Roman"/>
        </w:rPr>
        <w:t xml:space="preserve"> for string sign, defined as</w:t>
      </w:r>
      <w:r w:rsidR="006F1690" w:rsidRPr="007F746F">
        <w:rPr>
          <w:rFonts w:ascii="Book Antiqua" w:hAnsi="Book Antiqua" w:cs="Times New Roman"/>
        </w:rPr>
        <w:t xml:space="preserve"> cyst fluid extending from the tip of the needle for at least 1 cm and 1 </w:t>
      </w:r>
      <w:r w:rsidR="00CC3420" w:rsidRPr="007F746F">
        <w:rPr>
          <w:rFonts w:ascii="Book Antiqua" w:hAnsi="Book Antiqua" w:cs="Times New Roman"/>
        </w:rPr>
        <w:t>second. This can also be assessed</w:t>
      </w:r>
      <w:r w:rsidR="006F1690" w:rsidRPr="007F746F">
        <w:rPr>
          <w:rFonts w:ascii="Book Antiqua" w:hAnsi="Book Antiqua" w:cs="Times New Roman"/>
        </w:rPr>
        <w:t xml:space="preserve"> by placing a drop of fluid between two fingers and separating th</w:t>
      </w:r>
      <w:r w:rsidR="00CC3420" w:rsidRPr="007F746F">
        <w:rPr>
          <w:rFonts w:ascii="Book Antiqua" w:hAnsi="Book Antiqua" w:cs="Times New Roman"/>
        </w:rPr>
        <w:t>em. The s</w:t>
      </w:r>
      <w:r w:rsidR="006F1690" w:rsidRPr="007F746F">
        <w:rPr>
          <w:rFonts w:ascii="Book Antiqua" w:hAnsi="Book Antiqua" w:cs="Times New Roman"/>
        </w:rPr>
        <w:t>tring sign is highly specific (95%) for a mucinous cyst</w:t>
      </w:r>
      <w:r w:rsidR="007F5405" w:rsidRPr="007F746F">
        <w:rPr>
          <w:rFonts w:ascii="Book Antiqua" w:hAnsi="Book Antiqua" w:cs="Times New Roman"/>
          <w:vertAlign w:val="superscript"/>
        </w:rPr>
        <w:t>[</w:t>
      </w:r>
      <w:r w:rsidR="00724314" w:rsidRPr="007F746F">
        <w:rPr>
          <w:rFonts w:ascii="Book Antiqua" w:hAnsi="Book Antiqua" w:cs="Times New Roman"/>
        </w:rPr>
        <w:fldChar w:fldCharType="begin"/>
      </w:r>
      <w:r w:rsidR="00DC442F" w:rsidRPr="007F746F">
        <w:rPr>
          <w:rFonts w:ascii="Book Antiqua" w:hAnsi="Book Antiqua" w:cs="Times New Roman"/>
        </w:rPr>
        <w:instrText>ADDIN RW.CITE{{225 Bick,B.L.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33</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p>
    <w:p w14:paraId="0D125DBB" w14:textId="3BD3BB73" w:rsidR="0075696C" w:rsidRPr="007F746F" w:rsidRDefault="00052533"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Cyst</w:t>
      </w:r>
      <w:r w:rsidR="00F15F29" w:rsidRPr="007F746F">
        <w:rPr>
          <w:rFonts w:ascii="Book Antiqua" w:hAnsi="Book Antiqua" w:cs="Times New Roman"/>
        </w:rPr>
        <w:t xml:space="preserve"> fluid </w:t>
      </w:r>
      <w:r w:rsidRPr="007F746F">
        <w:rPr>
          <w:rFonts w:ascii="Book Antiqua" w:hAnsi="Book Antiqua" w:cs="Times New Roman"/>
        </w:rPr>
        <w:t>for cytology typically has low diagnostic yield</w:t>
      </w:r>
      <w:r w:rsidR="006300CD" w:rsidRPr="007F746F">
        <w:rPr>
          <w:rFonts w:ascii="Book Antiqua" w:hAnsi="Book Antiqua" w:cs="Times New Roman"/>
        </w:rPr>
        <w:t xml:space="preserve"> with less than 50% sensitivity for mucinous lesions</w:t>
      </w:r>
      <w:r w:rsidRPr="007F746F">
        <w:rPr>
          <w:rFonts w:ascii="Book Antiqua" w:hAnsi="Book Antiqua" w:cs="Times New Roman"/>
        </w:rPr>
        <w:t>, however</w:t>
      </w:r>
      <w:r w:rsidR="00DA5E07" w:rsidRPr="007F746F">
        <w:rPr>
          <w:rFonts w:ascii="Book Antiqua" w:hAnsi="Book Antiqua" w:cs="Times New Roman"/>
        </w:rPr>
        <w:t xml:space="preserve">, </w:t>
      </w:r>
      <w:r w:rsidR="006300CD" w:rsidRPr="007F746F">
        <w:rPr>
          <w:rFonts w:ascii="Book Antiqua" w:hAnsi="Book Antiqua" w:cs="Times New Roman"/>
        </w:rPr>
        <w:t xml:space="preserve">it </w:t>
      </w:r>
      <w:r w:rsidR="00DA5E07" w:rsidRPr="007F746F">
        <w:rPr>
          <w:rFonts w:ascii="Book Antiqua" w:hAnsi="Book Antiqua" w:cs="Times New Roman"/>
        </w:rPr>
        <w:t>is</w:t>
      </w:r>
      <w:r w:rsidR="00F15F29" w:rsidRPr="007F746F">
        <w:rPr>
          <w:rFonts w:ascii="Book Antiqua" w:hAnsi="Book Antiqua" w:cs="Times New Roman"/>
        </w:rPr>
        <w:t xml:space="preserve"> helpful</w:t>
      </w:r>
      <w:r w:rsidR="00DA5E07" w:rsidRPr="007F746F">
        <w:rPr>
          <w:rFonts w:ascii="Book Antiqua" w:hAnsi="Book Antiqua" w:cs="Times New Roman"/>
        </w:rPr>
        <w:t xml:space="preserve"> when positive for a specific diagnosis. C</w:t>
      </w:r>
      <w:r w:rsidR="00F15F29" w:rsidRPr="007F746F">
        <w:rPr>
          <w:rFonts w:ascii="Book Antiqua" w:hAnsi="Book Antiqua" w:cs="Times New Roman"/>
        </w:rPr>
        <w:t>ytology is</w:t>
      </w:r>
      <w:r w:rsidR="00DA5E07" w:rsidRPr="007F746F">
        <w:rPr>
          <w:rFonts w:ascii="Book Antiqua" w:hAnsi="Book Antiqua" w:cs="Times New Roman"/>
        </w:rPr>
        <w:t xml:space="preserve"> useful</w:t>
      </w:r>
      <w:r w:rsidR="00F15F29" w:rsidRPr="007F746F">
        <w:rPr>
          <w:rFonts w:ascii="Book Antiqua" w:hAnsi="Book Antiqua" w:cs="Times New Roman"/>
        </w:rPr>
        <w:t xml:space="preserve"> if </w:t>
      </w:r>
      <w:r w:rsidR="00721A1F" w:rsidRPr="007F746F">
        <w:rPr>
          <w:rFonts w:ascii="Book Antiqua" w:hAnsi="Book Antiqua" w:cs="Times New Roman"/>
        </w:rPr>
        <w:t xml:space="preserve">malignancy </w:t>
      </w:r>
      <w:r w:rsidR="00F15F29" w:rsidRPr="007F746F">
        <w:rPr>
          <w:rFonts w:ascii="Book Antiqua" w:hAnsi="Book Antiqua" w:cs="Times New Roman"/>
        </w:rPr>
        <w:t xml:space="preserve">is </w:t>
      </w:r>
      <w:r w:rsidR="00721A1F" w:rsidRPr="007F746F">
        <w:rPr>
          <w:rFonts w:ascii="Book Antiqua" w:hAnsi="Book Antiqua" w:cs="Times New Roman"/>
        </w:rPr>
        <w:t>detected</w:t>
      </w:r>
      <w:r w:rsidR="00DA5E07" w:rsidRPr="007F746F">
        <w:rPr>
          <w:rFonts w:ascii="Book Antiqua" w:hAnsi="Book Antiqua" w:cs="Times New Roman"/>
        </w:rPr>
        <w:t xml:space="preserve"> with its high</w:t>
      </w:r>
      <w:r w:rsidR="006300CD" w:rsidRPr="007F746F">
        <w:rPr>
          <w:rFonts w:ascii="Book Antiqua" w:hAnsi="Book Antiqua" w:cs="Times New Roman"/>
        </w:rPr>
        <w:t xml:space="preserve"> positive predictive value</w:t>
      </w:r>
      <w:r w:rsidR="001E0C68" w:rsidRPr="007F746F">
        <w:rPr>
          <w:rFonts w:ascii="Book Antiqua" w:hAnsi="Book Antiqua" w:cs="Times New Roman"/>
        </w:rPr>
        <w:t xml:space="preserve"> and </w:t>
      </w:r>
      <w:r w:rsidR="002A0D88" w:rsidRPr="007F746F">
        <w:rPr>
          <w:rFonts w:ascii="Book Antiqua" w:hAnsi="Book Antiqua" w:cs="Times New Roman"/>
        </w:rPr>
        <w:t>90% specificity</w:t>
      </w:r>
      <w:r w:rsidR="001E0C68" w:rsidRPr="007F746F">
        <w:rPr>
          <w:rFonts w:ascii="Book Antiqua" w:hAnsi="Book Antiqua" w:cs="Times New Roman"/>
        </w:rPr>
        <w:t>. Cyst fluid cytology is only 60% sensitive for malignancy</w:t>
      </w:r>
      <w:r w:rsidR="00724314" w:rsidRPr="007F746F">
        <w:rPr>
          <w:rFonts w:ascii="Book Antiqua" w:hAnsi="Book Antiqua" w:cs="Times New Roman"/>
        </w:rPr>
        <w:fldChar w:fldCharType="begin"/>
      </w:r>
      <w:r w:rsidR="00DC442F" w:rsidRPr="007F746F">
        <w:rPr>
          <w:rFonts w:ascii="Book Antiqua" w:hAnsi="Book Antiqua" w:cs="Times New Roman"/>
        </w:rPr>
        <w:instrText>ADDIN RW.CITE{{201 Maker,A.V. 2008;191 Vege, S.S. 2015}}</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20,34</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F10803" w:rsidRPr="007F746F">
        <w:rPr>
          <w:rFonts w:ascii="Book Antiqua" w:hAnsi="Book Antiqua" w:cs="Times New Roman"/>
        </w:rPr>
        <w:t xml:space="preserve"> </w:t>
      </w:r>
      <w:r w:rsidR="00657E80" w:rsidRPr="007F746F">
        <w:rPr>
          <w:rFonts w:ascii="Book Antiqua" w:hAnsi="Book Antiqua" w:cs="Times New Roman"/>
        </w:rPr>
        <w:t xml:space="preserve">Fluid cytology carries </w:t>
      </w:r>
      <w:r w:rsidR="0075696C" w:rsidRPr="007F746F">
        <w:rPr>
          <w:rFonts w:ascii="Book Antiqua" w:hAnsi="Book Antiqua" w:cs="Times New Roman"/>
        </w:rPr>
        <w:t>70</w:t>
      </w:r>
      <w:r w:rsidR="00ED2A1F" w:rsidRPr="007F746F">
        <w:rPr>
          <w:rFonts w:ascii="Book Antiqua" w:eastAsia="SimSun" w:hAnsi="Book Antiqua" w:cs="Times New Roman" w:hint="eastAsia"/>
          <w:lang w:eastAsia="zh-CN"/>
        </w:rPr>
        <w:t>%</w:t>
      </w:r>
      <w:r w:rsidR="00657E80" w:rsidRPr="007F746F">
        <w:rPr>
          <w:rFonts w:ascii="Book Antiqua" w:hAnsi="Book Antiqua" w:cs="Times New Roman"/>
        </w:rPr>
        <w:t xml:space="preserve">-75% </w:t>
      </w:r>
      <w:r w:rsidR="00657E80" w:rsidRPr="007F746F">
        <w:rPr>
          <w:rFonts w:ascii="Book Antiqua" w:hAnsi="Book Antiqua" w:cs="Times New Roman"/>
        </w:rPr>
        <w:lastRenderedPageBreak/>
        <w:t xml:space="preserve">accuracy for SPEN and </w:t>
      </w:r>
      <w:r w:rsidR="006E09C4" w:rsidRPr="007F746F">
        <w:rPr>
          <w:rFonts w:ascii="Book Antiqua" w:hAnsi="Book Antiqua" w:cs="Times New Roman"/>
        </w:rPr>
        <w:t xml:space="preserve">71% diagnostic yield </w:t>
      </w:r>
      <w:r w:rsidR="00657E80" w:rsidRPr="007F746F">
        <w:rPr>
          <w:rFonts w:ascii="Book Antiqua" w:hAnsi="Book Antiqua" w:cs="Times New Roman"/>
        </w:rPr>
        <w:t xml:space="preserve">for </w:t>
      </w:r>
      <w:r w:rsidR="0075696C" w:rsidRPr="007F746F">
        <w:rPr>
          <w:rFonts w:ascii="Book Antiqua" w:hAnsi="Book Antiqua" w:cs="Times New Roman"/>
        </w:rPr>
        <w:t>cystic neuroendocrine tumor</w:t>
      </w:r>
      <w:r w:rsidR="006E09C4" w:rsidRPr="007F746F">
        <w:rPr>
          <w:rFonts w:ascii="Book Antiqua" w:hAnsi="Book Antiqua" w:cs="Times New Roman"/>
        </w:rPr>
        <w:t>s</w:t>
      </w:r>
      <w:r w:rsidR="00724314" w:rsidRPr="007F746F">
        <w:rPr>
          <w:rFonts w:ascii="Book Antiqua" w:hAnsi="Book Antiqua" w:cs="Times New Roman"/>
        </w:rPr>
        <w:fldChar w:fldCharType="begin"/>
      </w:r>
      <w:r w:rsidR="00DC442F" w:rsidRPr="007F746F">
        <w:rPr>
          <w:rFonts w:ascii="Book Antiqua" w:hAnsi="Book Antiqua" w:cs="Times New Roman"/>
        </w:rPr>
        <w:instrText>ADDIN RW.CITE{{154 Jani,N. 2008;155 Law,J.K. 2014;156 Morales-Oyarvide,V. 2014;226 Lee,L.S. 2010}}</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35-38</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506DE1" w:rsidRPr="007F746F">
        <w:rPr>
          <w:rFonts w:ascii="Book Antiqua" w:hAnsi="Book Antiqua" w:cs="Times New Roman"/>
        </w:rPr>
        <w:t xml:space="preserve"> Cyst fluid from a </w:t>
      </w:r>
      <w:r w:rsidR="00657E80" w:rsidRPr="007F746F">
        <w:rPr>
          <w:rFonts w:ascii="Book Antiqua" w:hAnsi="Book Antiqua" w:cs="Times New Roman"/>
        </w:rPr>
        <w:t xml:space="preserve">pancreatic lymphangioma </w:t>
      </w:r>
      <w:r w:rsidR="00506DE1" w:rsidRPr="007F746F">
        <w:rPr>
          <w:rFonts w:ascii="Book Antiqua" w:hAnsi="Book Antiqua" w:cs="Times New Roman"/>
        </w:rPr>
        <w:t>has a</w:t>
      </w:r>
      <w:r w:rsidR="00657E80" w:rsidRPr="007F746F">
        <w:rPr>
          <w:rFonts w:ascii="Book Antiqua" w:hAnsi="Book Antiqua" w:cs="Times New Roman"/>
        </w:rPr>
        <w:t xml:space="preserve"> characteristic chylous </w:t>
      </w:r>
      <w:r w:rsidR="0075696C" w:rsidRPr="007F746F">
        <w:rPr>
          <w:rFonts w:ascii="Book Antiqua" w:hAnsi="Book Antiqua" w:cs="Times New Roman"/>
        </w:rPr>
        <w:t>appearance</w:t>
      </w:r>
      <w:r w:rsidR="00657E80" w:rsidRPr="007F746F">
        <w:rPr>
          <w:rFonts w:ascii="Book Antiqua" w:hAnsi="Book Antiqua" w:cs="Times New Roman"/>
        </w:rPr>
        <w:t xml:space="preserve">, </w:t>
      </w:r>
      <w:r w:rsidR="0075696C" w:rsidRPr="007F746F">
        <w:rPr>
          <w:rFonts w:ascii="Book Antiqua" w:hAnsi="Book Antiqua" w:cs="Times New Roman"/>
        </w:rPr>
        <w:t>elevated triglyceride</w:t>
      </w:r>
      <w:r w:rsidR="00657E80" w:rsidRPr="007F746F">
        <w:rPr>
          <w:rFonts w:ascii="Book Antiqua" w:hAnsi="Book Antiqua" w:cs="Times New Roman"/>
        </w:rPr>
        <w:t xml:space="preserve"> levels</w:t>
      </w:r>
      <w:r w:rsidR="0075696C" w:rsidRPr="007F746F">
        <w:rPr>
          <w:rFonts w:ascii="Book Antiqua" w:hAnsi="Book Antiqua" w:cs="Times New Roman"/>
        </w:rPr>
        <w:t xml:space="preserve">, </w:t>
      </w:r>
      <w:r w:rsidR="00657E80" w:rsidRPr="007F746F">
        <w:rPr>
          <w:rFonts w:ascii="Book Antiqua" w:hAnsi="Book Antiqua" w:cs="Times New Roman"/>
        </w:rPr>
        <w:t xml:space="preserve">and </w:t>
      </w:r>
      <w:r w:rsidR="0075696C" w:rsidRPr="007F746F">
        <w:rPr>
          <w:rFonts w:ascii="Book Antiqua" w:hAnsi="Book Antiqua" w:cs="Times New Roman"/>
        </w:rPr>
        <w:t>numerous benign lymphocytes</w:t>
      </w:r>
      <w:r w:rsidR="00724314" w:rsidRPr="007F746F">
        <w:rPr>
          <w:rFonts w:ascii="Book Antiqua" w:hAnsi="Book Antiqua" w:cs="Times New Roman"/>
        </w:rPr>
        <w:fldChar w:fldCharType="begin"/>
      </w:r>
      <w:r w:rsidR="00631E90" w:rsidRPr="007F746F">
        <w:rPr>
          <w:rFonts w:ascii="Book Antiqua" w:hAnsi="Book Antiqua" w:cs="Times New Roman"/>
        </w:rPr>
        <w:instrText>ADDIN RW.CITE{{227 Barnes,E.L. 2015}}</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39</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657E80" w:rsidRPr="007F746F">
        <w:rPr>
          <w:rFonts w:ascii="Book Antiqua" w:hAnsi="Book Antiqua" w:cs="Times New Roman"/>
        </w:rPr>
        <w:t xml:space="preserve"> </w:t>
      </w:r>
      <w:r w:rsidR="006573C1" w:rsidRPr="007F746F">
        <w:rPr>
          <w:rFonts w:ascii="Book Antiqua" w:hAnsi="Book Antiqua" w:cs="Times New Roman"/>
        </w:rPr>
        <w:t>I</w:t>
      </w:r>
      <w:r w:rsidR="00657E80" w:rsidRPr="007F746F">
        <w:rPr>
          <w:rFonts w:ascii="Book Antiqua" w:hAnsi="Book Antiqua" w:cs="Times New Roman"/>
        </w:rPr>
        <w:t xml:space="preserve">mproved diagnostic yield </w:t>
      </w:r>
      <w:r w:rsidR="006300CD" w:rsidRPr="007F746F">
        <w:rPr>
          <w:rFonts w:ascii="Book Antiqua" w:hAnsi="Book Antiqua" w:cs="Times New Roman"/>
        </w:rPr>
        <w:t xml:space="preserve">for mucinous or malignant cysts </w:t>
      </w:r>
      <w:r w:rsidR="006573C1" w:rsidRPr="007F746F">
        <w:rPr>
          <w:rFonts w:ascii="Book Antiqua" w:hAnsi="Book Antiqua" w:cs="Times New Roman"/>
        </w:rPr>
        <w:t xml:space="preserve">by 29% has been reported </w:t>
      </w:r>
      <w:r w:rsidR="00657E80" w:rsidRPr="007F746F">
        <w:rPr>
          <w:rFonts w:ascii="Book Antiqua" w:hAnsi="Book Antiqua" w:cs="Times New Roman"/>
        </w:rPr>
        <w:t>with</w:t>
      </w:r>
      <w:r w:rsidR="006300CD" w:rsidRPr="007F746F">
        <w:rPr>
          <w:rFonts w:ascii="Book Antiqua" w:hAnsi="Book Antiqua" w:cs="Times New Roman"/>
        </w:rPr>
        <w:t xml:space="preserve"> cyst</w:t>
      </w:r>
      <w:r w:rsidR="00657E80" w:rsidRPr="007F746F">
        <w:rPr>
          <w:rFonts w:ascii="Book Antiqua" w:hAnsi="Book Antiqua" w:cs="Times New Roman"/>
        </w:rPr>
        <w:t xml:space="preserve"> </w:t>
      </w:r>
      <w:r w:rsidR="006573C1" w:rsidRPr="007F746F">
        <w:rPr>
          <w:rFonts w:ascii="Book Antiqua" w:hAnsi="Book Antiqua" w:cs="Times New Roman"/>
        </w:rPr>
        <w:t xml:space="preserve">wall cytology, obtained by </w:t>
      </w:r>
      <w:r w:rsidR="0075696C" w:rsidRPr="007F746F">
        <w:rPr>
          <w:rFonts w:ascii="Book Antiqua" w:hAnsi="Book Antiqua" w:cs="Times New Roman"/>
        </w:rPr>
        <w:t>repeated</w:t>
      </w:r>
      <w:r w:rsidR="006573C1" w:rsidRPr="007F746F">
        <w:rPr>
          <w:rFonts w:ascii="Book Antiqua" w:hAnsi="Book Antiqua" w:cs="Times New Roman"/>
        </w:rPr>
        <w:t xml:space="preserve">ly passing the </w:t>
      </w:r>
      <w:r w:rsidR="0075696C" w:rsidRPr="007F746F">
        <w:rPr>
          <w:rFonts w:ascii="Book Antiqua" w:hAnsi="Book Antiqua" w:cs="Times New Roman"/>
        </w:rPr>
        <w:t xml:space="preserve">needle back and forth through </w:t>
      </w:r>
      <w:r w:rsidR="006573C1" w:rsidRPr="007F746F">
        <w:rPr>
          <w:rFonts w:ascii="Book Antiqua" w:hAnsi="Book Antiqua" w:cs="Times New Roman"/>
        </w:rPr>
        <w:t>the collapsed cyst wall</w:t>
      </w:r>
      <w:r w:rsidR="007F5405" w:rsidRPr="007F746F">
        <w:rPr>
          <w:rFonts w:ascii="Book Antiqua" w:hAnsi="Book Antiqua" w:cs="Times New Roman"/>
          <w:vertAlign w:val="superscript"/>
        </w:rPr>
        <w:t>[</w:t>
      </w:r>
      <w:r w:rsidR="00724314" w:rsidRPr="007F746F">
        <w:rPr>
          <w:rFonts w:ascii="Book Antiqua" w:hAnsi="Book Antiqua" w:cs="Times New Roman"/>
        </w:rPr>
        <w:fldChar w:fldCharType="begin"/>
      </w:r>
      <w:r w:rsidR="0075696C" w:rsidRPr="007F746F">
        <w:rPr>
          <w:rFonts w:ascii="Book Antiqua" w:hAnsi="Book Antiqua" w:cs="Times New Roman"/>
        </w:rPr>
        <w:instrText>ADDIN RW.CITE{{157 Hong,S.K.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40</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75696C" w:rsidRPr="007F746F">
        <w:rPr>
          <w:rFonts w:ascii="Book Antiqua" w:hAnsi="Book Antiqua" w:cs="Times New Roman"/>
        </w:rPr>
        <w:t xml:space="preserve"> Therefore, cyst wall </w:t>
      </w:r>
      <w:r w:rsidR="00DA5E07" w:rsidRPr="007F746F">
        <w:rPr>
          <w:rFonts w:ascii="Book Antiqua" w:hAnsi="Book Antiqua" w:cs="Times New Roman"/>
        </w:rPr>
        <w:t>cytology</w:t>
      </w:r>
      <w:r w:rsidR="0075696C" w:rsidRPr="007F746F">
        <w:rPr>
          <w:rFonts w:ascii="Book Antiqua" w:hAnsi="Book Antiqua" w:cs="Times New Roman"/>
        </w:rPr>
        <w:t xml:space="preserve"> </w:t>
      </w:r>
      <w:r w:rsidR="006573C1" w:rsidRPr="007F746F">
        <w:rPr>
          <w:rFonts w:ascii="Book Antiqua" w:hAnsi="Book Antiqua" w:cs="Times New Roman"/>
        </w:rPr>
        <w:t xml:space="preserve">may be preferred over fluid alone, </w:t>
      </w:r>
      <w:r w:rsidR="0075696C" w:rsidRPr="007F746F">
        <w:rPr>
          <w:rFonts w:ascii="Book Antiqua" w:hAnsi="Book Antiqua" w:cs="Times New Roman"/>
        </w:rPr>
        <w:t xml:space="preserve">unless </w:t>
      </w:r>
      <w:r w:rsidR="006573C1" w:rsidRPr="007F746F">
        <w:rPr>
          <w:rFonts w:ascii="Book Antiqua" w:hAnsi="Book Antiqua" w:cs="Times New Roman"/>
        </w:rPr>
        <w:t xml:space="preserve">copious fluid </w:t>
      </w:r>
      <w:r w:rsidR="00DA5E07" w:rsidRPr="007F746F">
        <w:rPr>
          <w:rFonts w:ascii="Book Antiqua" w:hAnsi="Book Antiqua" w:cs="Times New Roman"/>
        </w:rPr>
        <w:t xml:space="preserve">is </w:t>
      </w:r>
      <w:r w:rsidR="006573C1" w:rsidRPr="007F746F">
        <w:rPr>
          <w:rFonts w:ascii="Book Antiqua" w:hAnsi="Book Antiqua" w:cs="Times New Roman"/>
        </w:rPr>
        <w:t>available</w:t>
      </w:r>
      <w:r w:rsidR="00DA5E07" w:rsidRPr="007F746F">
        <w:rPr>
          <w:rFonts w:ascii="Book Antiqua" w:hAnsi="Book Antiqua" w:cs="Times New Roman"/>
        </w:rPr>
        <w:t xml:space="preserve"> for cytology</w:t>
      </w:r>
      <w:r w:rsidR="0075696C" w:rsidRPr="007F746F">
        <w:rPr>
          <w:rFonts w:ascii="Book Antiqua" w:hAnsi="Book Antiqua" w:cs="Times New Roman"/>
        </w:rPr>
        <w:t xml:space="preserve">. </w:t>
      </w:r>
    </w:p>
    <w:p w14:paraId="14A27812" w14:textId="4FB3445D" w:rsidR="007610F9" w:rsidRPr="007F746F" w:rsidRDefault="006573C1"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Tumor markers fro</w:t>
      </w:r>
      <w:r w:rsidR="00BA4D37" w:rsidRPr="007F746F">
        <w:rPr>
          <w:rFonts w:ascii="Book Antiqua" w:hAnsi="Book Antiqua" w:cs="Times New Roman"/>
        </w:rPr>
        <w:t xml:space="preserve">m cyst aspirates may help </w:t>
      </w:r>
      <w:r w:rsidRPr="007F746F">
        <w:rPr>
          <w:rFonts w:ascii="Book Antiqua" w:hAnsi="Book Antiqua" w:cs="Times New Roman"/>
        </w:rPr>
        <w:t>diagnos</w:t>
      </w:r>
      <w:r w:rsidR="00BA4D37" w:rsidRPr="007F746F">
        <w:rPr>
          <w:rFonts w:ascii="Book Antiqua" w:hAnsi="Book Antiqua" w:cs="Times New Roman"/>
        </w:rPr>
        <w:t>e</w:t>
      </w:r>
      <w:r w:rsidRPr="007F746F">
        <w:rPr>
          <w:rFonts w:ascii="Book Antiqua" w:hAnsi="Book Antiqua" w:cs="Times New Roman"/>
        </w:rPr>
        <w:t xml:space="preserve"> certain pancreatic cystic neoplasms. While </w:t>
      </w:r>
      <w:r w:rsidR="00BA4D37" w:rsidRPr="007F746F">
        <w:rPr>
          <w:rFonts w:ascii="Book Antiqua" w:hAnsi="Book Antiqua" w:cs="Times New Roman"/>
        </w:rPr>
        <w:t>c</w:t>
      </w:r>
      <w:r w:rsidR="001B3112" w:rsidRPr="007F746F">
        <w:rPr>
          <w:rFonts w:ascii="Book Antiqua" w:hAnsi="Book Antiqua" w:cs="Times New Roman"/>
        </w:rPr>
        <w:t>a</w:t>
      </w:r>
      <w:r w:rsidR="00BA4D37" w:rsidRPr="007F746F">
        <w:rPr>
          <w:rFonts w:ascii="Book Antiqua" w:hAnsi="Book Antiqua" w:cs="Times New Roman"/>
        </w:rPr>
        <w:t>rcinoembryonic a</w:t>
      </w:r>
      <w:r w:rsidR="001B3112" w:rsidRPr="007F746F">
        <w:rPr>
          <w:rFonts w:ascii="Book Antiqua" w:hAnsi="Book Antiqua" w:cs="Times New Roman"/>
        </w:rPr>
        <w:t xml:space="preserve">ntigen (CEA) </w:t>
      </w:r>
      <w:r w:rsidRPr="007F746F">
        <w:rPr>
          <w:rFonts w:ascii="Book Antiqua" w:hAnsi="Book Antiqua" w:cs="Times New Roman"/>
        </w:rPr>
        <w:t xml:space="preserve">is </w:t>
      </w:r>
      <w:r w:rsidR="0075696C" w:rsidRPr="007F746F">
        <w:rPr>
          <w:rFonts w:ascii="Book Antiqua" w:hAnsi="Book Antiqua" w:cs="Times New Roman"/>
        </w:rPr>
        <w:t>not predictive of malignancy</w:t>
      </w:r>
      <w:r w:rsidRPr="007F746F">
        <w:rPr>
          <w:rFonts w:ascii="Book Antiqua" w:hAnsi="Book Antiqua" w:cs="Times New Roman"/>
        </w:rPr>
        <w:t xml:space="preserve">, it remains the most </w:t>
      </w:r>
      <w:r w:rsidR="00A839AC" w:rsidRPr="007F746F">
        <w:rPr>
          <w:rFonts w:ascii="Book Antiqua" w:hAnsi="Book Antiqua" w:cs="Times New Roman"/>
        </w:rPr>
        <w:t>widely used and accurate</w:t>
      </w:r>
      <w:r w:rsidRPr="007F746F">
        <w:rPr>
          <w:rFonts w:ascii="Book Antiqua" w:hAnsi="Book Antiqua" w:cs="Times New Roman"/>
        </w:rPr>
        <w:t xml:space="preserve"> tumor marker </w:t>
      </w:r>
      <w:r w:rsidR="001B3112" w:rsidRPr="007F746F">
        <w:rPr>
          <w:rFonts w:ascii="Book Antiqua" w:hAnsi="Book Antiqua" w:cs="Times New Roman"/>
        </w:rPr>
        <w:t>for differentiating mucinous from non-mucinous pancreatic cysts</w:t>
      </w:r>
      <w:r w:rsidR="00724314" w:rsidRPr="007F746F">
        <w:rPr>
          <w:rFonts w:ascii="Book Antiqua" w:hAnsi="Book Antiqua" w:cs="Times New Roman"/>
        </w:rPr>
        <w:fldChar w:fldCharType="begin"/>
      </w:r>
      <w:r w:rsidR="0075696C" w:rsidRPr="007F746F">
        <w:rPr>
          <w:rFonts w:ascii="Book Antiqua" w:hAnsi="Book Antiqua" w:cs="Times New Roman"/>
        </w:rPr>
        <w:instrText>ADDIN RW.CITE{{159 Ngamruengphong,S. 2013}}</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41</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721A1F" w:rsidRPr="007F746F">
        <w:rPr>
          <w:rFonts w:ascii="Book Antiqua" w:hAnsi="Book Antiqua" w:cs="Times New Roman"/>
        </w:rPr>
        <w:t xml:space="preserve"> </w:t>
      </w:r>
      <w:r w:rsidR="00A839AC" w:rsidRPr="007F746F">
        <w:rPr>
          <w:rFonts w:ascii="Book Antiqua" w:hAnsi="Book Antiqua" w:cs="Times New Roman"/>
        </w:rPr>
        <w:t>However, it does not distinguish</w:t>
      </w:r>
      <w:r w:rsidR="001B3112" w:rsidRPr="007F746F">
        <w:rPr>
          <w:rFonts w:ascii="Book Antiqua" w:hAnsi="Book Antiqua" w:cs="Times New Roman"/>
        </w:rPr>
        <w:t xml:space="preserve"> IPMN from MCN. The </w:t>
      </w:r>
      <w:r w:rsidR="00516ADA" w:rsidRPr="007F746F">
        <w:rPr>
          <w:rFonts w:ascii="Book Antiqua" w:hAnsi="Book Antiqua" w:cs="Times New Roman"/>
        </w:rPr>
        <w:t>threshold</w:t>
      </w:r>
      <w:r w:rsidR="001B3112" w:rsidRPr="007F746F">
        <w:rPr>
          <w:rFonts w:ascii="Book Antiqua" w:hAnsi="Book Antiqua" w:cs="Times New Roman"/>
        </w:rPr>
        <w:t xml:space="preserve"> of CEA elevation to suggest a mucinous lesion is debated, but CEA values greater than </w:t>
      </w:r>
      <w:r w:rsidR="0075696C" w:rsidRPr="007F746F">
        <w:rPr>
          <w:rFonts w:ascii="Book Antiqua" w:hAnsi="Book Antiqua" w:cs="Times New Roman"/>
        </w:rPr>
        <w:t>192 ng/mL</w:t>
      </w:r>
      <w:r w:rsidR="00A839AC" w:rsidRPr="007F746F">
        <w:rPr>
          <w:rFonts w:ascii="Book Antiqua" w:hAnsi="Book Antiqua" w:cs="Times New Roman"/>
        </w:rPr>
        <w:t xml:space="preserve"> confer</w:t>
      </w:r>
      <w:r w:rsidR="001B3112" w:rsidRPr="007F746F">
        <w:rPr>
          <w:rFonts w:ascii="Book Antiqua" w:hAnsi="Book Antiqua" w:cs="Times New Roman"/>
        </w:rPr>
        <w:t xml:space="preserve"> a </w:t>
      </w:r>
      <w:r w:rsidR="0075696C" w:rsidRPr="007F746F">
        <w:rPr>
          <w:rFonts w:ascii="Book Antiqua" w:hAnsi="Book Antiqua" w:cs="Times New Roman"/>
        </w:rPr>
        <w:t>73% sensitivity and 84%</w:t>
      </w:r>
      <w:r w:rsidR="00A839AC" w:rsidRPr="007F746F">
        <w:rPr>
          <w:rFonts w:ascii="Book Antiqua" w:hAnsi="Book Antiqua" w:cs="Times New Roman"/>
        </w:rPr>
        <w:t xml:space="preserve"> specificity for mucinous cysts</w:t>
      </w:r>
      <w:r w:rsidR="00724314" w:rsidRPr="007F746F">
        <w:rPr>
          <w:rFonts w:ascii="Book Antiqua" w:hAnsi="Book Antiqua" w:cs="Times New Roman"/>
        </w:rPr>
        <w:fldChar w:fldCharType="begin"/>
      </w:r>
      <w:r w:rsidR="0075696C" w:rsidRPr="007F746F">
        <w:rPr>
          <w:rFonts w:ascii="Book Antiqua" w:hAnsi="Book Antiqua" w:cs="Times New Roman"/>
        </w:rPr>
        <w:instrText>ADDIN RW.CITE{{150 Brugge,W.R. 2004}}</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28</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1B3112" w:rsidRPr="007F746F">
        <w:rPr>
          <w:rFonts w:ascii="Book Antiqua" w:hAnsi="Book Antiqua" w:cs="Times New Roman"/>
        </w:rPr>
        <w:t xml:space="preserve"> </w:t>
      </w:r>
      <w:r w:rsidR="00C71254" w:rsidRPr="007F746F">
        <w:rPr>
          <w:rFonts w:ascii="Book Antiqua" w:hAnsi="Book Antiqua" w:cs="Times New Roman"/>
        </w:rPr>
        <w:t>A</w:t>
      </w:r>
      <w:r w:rsidR="00320954" w:rsidRPr="007F746F">
        <w:rPr>
          <w:rFonts w:ascii="Book Antiqua" w:hAnsi="Book Antiqua" w:cs="Times New Roman"/>
        </w:rPr>
        <w:t xml:space="preserve"> </w:t>
      </w:r>
      <w:r w:rsidR="001B3112" w:rsidRPr="007F746F">
        <w:rPr>
          <w:rFonts w:ascii="Book Antiqua" w:hAnsi="Book Antiqua" w:cs="Times New Roman"/>
        </w:rPr>
        <w:t>l</w:t>
      </w:r>
      <w:r w:rsidR="0075696C" w:rsidRPr="007F746F">
        <w:rPr>
          <w:rFonts w:ascii="Book Antiqua" w:hAnsi="Book Antiqua" w:cs="Times New Roman"/>
        </w:rPr>
        <w:t xml:space="preserve">ow CEA </w:t>
      </w:r>
      <w:r w:rsidR="001B3112" w:rsidRPr="007F746F">
        <w:rPr>
          <w:rFonts w:ascii="Book Antiqua" w:hAnsi="Book Antiqua" w:cs="Times New Roman"/>
        </w:rPr>
        <w:t xml:space="preserve">of </w:t>
      </w:r>
      <w:r w:rsidR="0075696C" w:rsidRPr="007F746F">
        <w:rPr>
          <w:rFonts w:ascii="Book Antiqua" w:hAnsi="Book Antiqua" w:cs="Times New Roman"/>
        </w:rPr>
        <w:t>&lt;</w:t>
      </w:r>
      <w:r w:rsidR="00ED2A1F" w:rsidRPr="007F746F">
        <w:rPr>
          <w:rFonts w:ascii="Book Antiqua" w:eastAsia="SimSun" w:hAnsi="Book Antiqua" w:cs="Times New Roman" w:hint="eastAsia"/>
          <w:lang w:eastAsia="zh-CN"/>
        </w:rPr>
        <w:t xml:space="preserve"> </w:t>
      </w:r>
      <w:r w:rsidR="0075696C" w:rsidRPr="007F746F">
        <w:rPr>
          <w:rFonts w:ascii="Book Antiqua" w:hAnsi="Book Antiqua" w:cs="Times New Roman"/>
        </w:rPr>
        <w:t xml:space="preserve">5 ng/mL </w:t>
      </w:r>
      <w:r w:rsidR="00C71254" w:rsidRPr="007F746F">
        <w:rPr>
          <w:rFonts w:ascii="Book Antiqua" w:hAnsi="Book Antiqua" w:cs="Times New Roman"/>
        </w:rPr>
        <w:t>yields</w:t>
      </w:r>
      <w:r w:rsidR="001B3112" w:rsidRPr="007F746F">
        <w:rPr>
          <w:rFonts w:ascii="Book Antiqua" w:hAnsi="Book Antiqua" w:cs="Times New Roman"/>
        </w:rPr>
        <w:t xml:space="preserve"> </w:t>
      </w:r>
      <w:r w:rsidR="00320954" w:rsidRPr="007F746F">
        <w:rPr>
          <w:rFonts w:ascii="Book Antiqua" w:hAnsi="Book Antiqua" w:cs="Times New Roman"/>
        </w:rPr>
        <w:t xml:space="preserve">50% sensitivity and </w:t>
      </w:r>
      <w:r w:rsidR="0075696C" w:rsidRPr="007F746F">
        <w:rPr>
          <w:rFonts w:ascii="Book Antiqua" w:hAnsi="Book Antiqua" w:cs="Times New Roman"/>
        </w:rPr>
        <w:t>95%</w:t>
      </w:r>
      <w:r w:rsidR="00320954" w:rsidRPr="007F746F">
        <w:rPr>
          <w:rFonts w:ascii="Book Antiqua" w:hAnsi="Book Antiqua" w:cs="Times New Roman"/>
        </w:rPr>
        <w:t xml:space="preserve"> specificity</w:t>
      </w:r>
      <w:r w:rsidR="0075696C" w:rsidRPr="007F746F">
        <w:rPr>
          <w:rFonts w:ascii="Book Antiqua" w:hAnsi="Book Antiqua" w:cs="Times New Roman"/>
        </w:rPr>
        <w:t xml:space="preserve"> for SCA, pseudocyst, or</w:t>
      </w:r>
      <w:r w:rsidR="00C71254" w:rsidRPr="007F746F">
        <w:rPr>
          <w:rFonts w:ascii="Book Antiqua" w:hAnsi="Book Antiqua" w:cs="Times New Roman"/>
        </w:rPr>
        <w:t xml:space="preserve"> cystic</w:t>
      </w:r>
      <w:r w:rsidR="0075696C" w:rsidRPr="007F746F">
        <w:rPr>
          <w:rFonts w:ascii="Book Antiqua" w:hAnsi="Book Antiqua" w:cs="Times New Roman"/>
        </w:rPr>
        <w:t xml:space="preserve"> neuroendocrine tumor</w:t>
      </w:r>
      <w:r w:rsidR="00724314" w:rsidRPr="007F746F">
        <w:rPr>
          <w:rFonts w:ascii="Book Antiqua" w:hAnsi="Book Antiqua" w:cs="Times New Roman"/>
        </w:rPr>
        <w:fldChar w:fldCharType="begin"/>
      </w:r>
      <w:r w:rsidR="0075696C" w:rsidRPr="007F746F">
        <w:rPr>
          <w:rFonts w:ascii="Book Antiqua" w:hAnsi="Book Antiqua" w:cs="Times New Roman"/>
        </w:rPr>
        <w:instrText>ADDIN RW.CITE{{158 van der Waaij,L.A. 2005}}</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42</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320954" w:rsidRPr="007F746F">
        <w:rPr>
          <w:rFonts w:ascii="Book Antiqua" w:hAnsi="Book Antiqua" w:cs="Times New Roman"/>
        </w:rPr>
        <w:t xml:space="preserve"> An existent challenge is that C</w:t>
      </w:r>
      <w:r w:rsidR="00C71254" w:rsidRPr="007F746F">
        <w:rPr>
          <w:rFonts w:ascii="Book Antiqua" w:hAnsi="Book Antiqua" w:cs="Times New Roman"/>
        </w:rPr>
        <w:t>EA assays are</w:t>
      </w:r>
      <w:r w:rsidR="00320954" w:rsidRPr="007F746F">
        <w:rPr>
          <w:rFonts w:ascii="Book Antiqua" w:hAnsi="Book Antiqua" w:cs="Times New Roman"/>
        </w:rPr>
        <w:t xml:space="preserve"> </w:t>
      </w:r>
      <w:r w:rsidR="0075696C" w:rsidRPr="007F746F">
        <w:rPr>
          <w:rFonts w:ascii="Book Antiqua" w:hAnsi="Book Antiqua" w:cs="Times New Roman"/>
        </w:rPr>
        <w:t xml:space="preserve">validated </w:t>
      </w:r>
      <w:r w:rsidR="00320954" w:rsidRPr="007F746F">
        <w:rPr>
          <w:rFonts w:ascii="Book Antiqua" w:hAnsi="Book Antiqua" w:cs="Times New Roman"/>
        </w:rPr>
        <w:t xml:space="preserve">for </w:t>
      </w:r>
      <w:r w:rsidR="0075696C" w:rsidRPr="007F746F">
        <w:rPr>
          <w:rFonts w:ascii="Book Antiqua" w:hAnsi="Book Antiqua" w:cs="Times New Roman"/>
        </w:rPr>
        <w:t xml:space="preserve">serum </w:t>
      </w:r>
      <w:r w:rsidR="00320954" w:rsidRPr="007F746F">
        <w:rPr>
          <w:rFonts w:ascii="Book Antiqua" w:hAnsi="Book Antiqua" w:cs="Times New Roman"/>
        </w:rPr>
        <w:t xml:space="preserve">but not for </w:t>
      </w:r>
      <w:r w:rsidR="0075696C" w:rsidRPr="007F746F">
        <w:rPr>
          <w:rFonts w:ascii="Book Antiqua" w:hAnsi="Book Antiqua" w:cs="Times New Roman"/>
        </w:rPr>
        <w:t>cyst fluid</w:t>
      </w:r>
      <w:r w:rsidR="00320954" w:rsidRPr="007F746F">
        <w:rPr>
          <w:rFonts w:ascii="Book Antiqua" w:hAnsi="Book Antiqua" w:cs="Times New Roman"/>
        </w:rPr>
        <w:t xml:space="preserve">, and there could be significant </w:t>
      </w:r>
      <w:r w:rsidR="0075696C" w:rsidRPr="007F746F">
        <w:rPr>
          <w:rFonts w:ascii="Book Antiqua" w:hAnsi="Book Antiqua" w:cs="Times New Roman"/>
        </w:rPr>
        <w:t xml:space="preserve">CEA </w:t>
      </w:r>
      <w:r w:rsidR="00320954" w:rsidRPr="007F746F">
        <w:rPr>
          <w:rFonts w:ascii="Book Antiqua" w:hAnsi="Book Antiqua" w:cs="Times New Roman"/>
        </w:rPr>
        <w:t xml:space="preserve">variation </w:t>
      </w:r>
      <w:r w:rsidR="0075696C" w:rsidRPr="007F746F">
        <w:rPr>
          <w:rFonts w:ascii="Book Antiqua" w:hAnsi="Book Antiqua" w:cs="Times New Roman"/>
        </w:rPr>
        <w:t xml:space="preserve">among </w:t>
      </w:r>
      <w:r w:rsidR="00320954" w:rsidRPr="007F746F">
        <w:rPr>
          <w:rFonts w:ascii="Book Antiqua" w:hAnsi="Book Antiqua" w:cs="Times New Roman"/>
        </w:rPr>
        <w:t xml:space="preserve">different </w:t>
      </w:r>
      <w:r w:rsidR="0075696C" w:rsidRPr="007F746F">
        <w:rPr>
          <w:rFonts w:ascii="Book Antiqua" w:hAnsi="Book Antiqua" w:cs="Times New Roman"/>
        </w:rPr>
        <w:t>assays</w:t>
      </w:r>
      <w:r w:rsidR="007F5405" w:rsidRPr="007F746F">
        <w:rPr>
          <w:rFonts w:ascii="Book Antiqua" w:hAnsi="Book Antiqua" w:cs="Times New Roman"/>
          <w:vertAlign w:val="superscript"/>
        </w:rPr>
        <w:t>[</w:t>
      </w:r>
      <w:r w:rsidR="00724314" w:rsidRPr="007F746F">
        <w:rPr>
          <w:rFonts w:ascii="Book Antiqua" w:hAnsi="Book Antiqua" w:cs="Times New Roman"/>
        </w:rPr>
        <w:fldChar w:fldCharType="begin"/>
      </w:r>
      <w:r w:rsidR="00631E90" w:rsidRPr="007F746F">
        <w:rPr>
          <w:rFonts w:ascii="Book Antiqua" w:hAnsi="Book Antiqua" w:cs="Times New Roman"/>
        </w:rPr>
        <w:instrText>ADDIN RW.CITE{{228 Boot,C.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43</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320954" w:rsidRPr="007F746F">
        <w:rPr>
          <w:rFonts w:ascii="Book Antiqua" w:hAnsi="Book Antiqua" w:cs="Times New Roman"/>
        </w:rPr>
        <w:t xml:space="preserve"> Other markers such as a</w:t>
      </w:r>
      <w:r w:rsidR="0075696C" w:rsidRPr="007F746F">
        <w:rPr>
          <w:rFonts w:ascii="Book Antiqua" w:hAnsi="Book Antiqua" w:cs="Times New Roman"/>
        </w:rPr>
        <w:t>mylase</w:t>
      </w:r>
      <w:r w:rsidR="00C71254" w:rsidRPr="007F746F">
        <w:rPr>
          <w:rFonts w:ascii="Book Antiqua" w:hAnsi="Book Antiqua" w:cs="Times New Roman"/>
        </w:rPr>
        <w:t xml:space="preserve"> is </w:t>
      </w:r>
      <w:r w:rsidR="00320954" w:rsidRPr="007F746F">
        <w:rPr>
          <w:rFonts w:ascii="Book Antiqua" w:hAnsi="Book Antiqua" w:cs="Times New Roman"/>
        </w:rPr>
        <w:t xml:space="preserve">helpful in excluding pseudocysts if less than </w:t>
      </w:r>
      <w:r w:rsidR="0075696C" w:rsidRPr="007F746F">
        <w:rPr>
          <w:rFonts w:ascii="Book Antiqua" w:hAnsi="Book Antiqua" w:cs="Times New Roman"/>
        </w:rPr>
        <w:t>250</w:t>
      </w:r>
      <w:r w:rsidR="00C71254" w:rsidRPr="007F746F">
        <w:rPr>
          <w:rFonts w:ascii="Book Antiqua" w:hAnsi="Book Antiqua" w:cs="Times New Roman"/>
        </w:rPr>
        <w:t xml:space="preserve"> U/L</w:t>
      </w:r>
      <w:r w:rsidR="007F5405" w:rsidRPr="007F746F">
        <w:rPr>
          <w:rFonts w:ascii="Book Antiqua" w:hAnsi="Book Antiqua" w:cs="Times New Roman"/>
          <w:vertAlign w:val="superscript"/>
        </w:rPr>
        <w:t>[</w:t>
      </w:r>
      <w:r w:rsidR="00724314" w:rsidRPr="007F746F">
        <w:rPr>
          <w:rFonts w:ascii="Book Antiqua" w:hAnsi="Book Antiqua" w:cs="Times New Roman"/>
        </w:rPr>
        <w:fldChar w:fldCharType="begin"/>
      </w:r>
      <w:r w:rsidR="0075696C" w:rsidRPr="007F746F">
        <w:rPr>
          <w:rFonts w:ascii="Book Antiqua" w:hAnsi="Book Antiqua" w:cs="Times New Roman"/>
        </w:rPr>
        <w:instrText>ADDIN RW.CITE{{158 van der Waaij,L.A. 2005}}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42</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ED2A1F" w:rsidRPr="007F746F">
        <w:rPr>
          <w:rFonts w:ascii="Book Antiqua" w:hAnsi="Book Antiqua" w:cs="Times New Roman"/>
        </w:rPr>
        <w:br/>
      </w:r>
      <w:r w:rsidR="007E484F" w:rsidRPr="007F746F">
        <w:rPr>
          <w:rFonts w:ascii="Book Antiqua" w:eastAsia="SimSun" w:hAnsi="Book Antiqua" w:cs="Times New Roman" w:hint="eastAsia"/>
          <w:lang w:eastAsia="zh-CN"/>
        </w:rPr>
        <w:t xml:space="preserve"> </w:t>
      </w:r>
      <w:r w:rsidR="00F63891" w:rsidRPr="007F746F">
        <w:rPr>
          <w:rFonts w:ascii="Book Antiqua" w:hAnsi="Book Antiqua" w:cs="Times New Roman"/>
        </w:rPr>
        <w:t xml:space="preserve">DNA analysis of cyst aspirates </w:t>
      </w:r>
      <w:r w:rsidR="00A741A1" w:rsidRPr="007F746F">
        <w:rPr>
          <w:rFonts w:ascii="Book Antiqua" w:hAnsi="Book Antiqua" w:cs="Times New Roman"/>
        </w:rPr>
        <w:t xml:space="preserve">may </w:t>
      </w:r>
      <w:r w:rsidR="00F63891" w:rsidRPr="007F746F">
        <w:rPr>
          <w:rFonts w:ascii="Book Antiqua" w:hAnsi="Book Antiqua" w:cs="Times New Roman"/>
        </w:rPr>
        <w:t>be helpful</w:t>
      </w:r>
      <w:r w:rsidR="00A741A1" w:rsidRPr="007F746F">
        <w:rPr>
          <w:rFonts w:ascii="Book Antiqua" w:hAnsi="Book Antiqua" w:cs="Times New Roman"/>
        </w:rPr>
        <w:t xml:space="preserve"> especially</w:t>
      </w:r>
      <w:r w:rsidR="00B575E5" w:rsidRPr="007F746F">
        <w:rPr>
          <w:rFonts w:ascii="Book Antiqua" w:hAnsi="Book Antiqua" w:cs="Times New Roman"/>
        </w:rPr>
        <w:t xml:space="preserve"> when less than 0.5cc of fluid is available</w:t>
      </w:r>
      <w:r w:rsidR="00FF2752" w:rsidRPr="007F746F">
        <w:rPr>
          <w:rFonts w:ascii="Book Antiqua" w:hAnsi="Book Antiqua" w:cs="Times New Roman"/>
        </w:rPr>
        <w:t xml:space="preserve"> as this precludes the usual chemistry and tumor marker analyses</w:t>
      </w:r>
      <w:r w:rsidR="00F63891" w:rsidRPr="007F746F">
        <w:rPr>
          <w:rFonts w:ascii="Book Antiqua" w:hAnsi="Book Antiqua" w:cs="Times New Roman"/>
        </w:rPr>
        <w:t xml:space="preserve">. Identification of KRAS mutations </w:t>
      </w:r>
      <w:r w:rsidR="00FF2752" w:rsidRPr="007F746F">
        <w:rPr>
          <w:rFonts w:ascii="Book Antiqua" w:hAnsi="Book Antiqua" w:cs="Times New Roman"/>
        </w:rPr>
        <w:t>has 54% sensitivity and</w:t>
      </w:r>
      <w:r w:rsidR="00F63891" w:rsidRPr="007F746F">
        <w:rPr>
          <w:rFonts w:ascii="Book Antiqua" w:hAnsi="Book Antiqua" w:cs="Times New Roman"/>
        </w:rPr>
        <w:t xml:space="preserve"> 100% specificity for mucinous differentiation in </w:t>
      </w:r>
      <w:r w:rsidR="00FF2752" w:rsidRPr="007F746F">
        <w:rPr>
          <w:rFonts w:ascii="Book Antiqua" w:hAnsi="Book Antiqua" w:cs="Times New Roman"/>
        </w:rPr>
        <w:t xml:space="preserve">a </w:t>
      </w:r>
      <w:r w:rsidR="00F63891" w:rsidRPr="007F746F">
        <w:rPr>
          <w:rFonts w:ascii="Book Antiqua" w:hAnsi="Book Antiqua" w:cs="Times New Roman"/>
        </w:rPr>
        <w:t>study of 142 surgically resected cysts</w:t>
      </w:r>
      <w:r w:rsidR="00724314" w:rsidRPr="007F746F">
        <w:rPr>
          <w:rFonts w:ascii="Book Antiqua" w:hAnsi="Book Antiqua" w:cs="Times New Roman"/>
        </w:rPr>
        <w:fldChar w:fldCharType="begin"/>
      </w:r>
      <w:r w:rsidR="00F63891" w:rsidRPr="007F746F">
        <w:rPr>
          <w:rFonts w:ascii="Book Antiqua" w:hAnsi="Book Antiqua" w:cs="Times New Roman"/>
        </w:rPr>
        <w:instrText>ADDIN RW.CITE{{160 Nikiforova,M.N. 2013}}</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44</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F63891" w:rsidRPr="007F746F">
        <w:rPr>
          <w:rFonts w:ascii="Book Antiqua" w:hAnsi="Book Antiqua" w:cs="Times New Roman"/>
        </w:rPr>
        <w:t xml:space="preserve"> The presence of both elevated CEA and KRAS mutation increased sensitivity to 83% but specificity dropped to 85%</w:t>
      </w:r>
      <w:r w:rsidR="00FF2752" w:rsidRPr="007F746F">
        <w:rPr>
          <w:rFonts w:ascii="Book Antiqua" w:hAnsi="Book Antiqua" w:cs="Times New Roman"/>
        </w:rPr>
        <w:t xml:space="preserve"> for mucinous cysts</w:t>
      </w:r>
      <w:r w:rsidR="00724314" w:rsidRPr="007F746F">
        <w:rPr>
          <w:rFonts w:ascii="Book Antiqua" w:hAnsi="Book Antiqua" w:cs="Times New Roman"/>
        </w:rPr>
        <w:fldChar w:fldCharType="begin"/>
      </w:r>
      <w:r w:rsidR="00F63891" w:rsidRPr="007F746F">
        <w:rPr>
          <w:rFonts w:ascii="Book Antiqua" w:hAnsi="Book Antiqua" w:cs="Times New Roman"/>
        </w:rPr>
        <w:instrText>ADDIN RW.CITE{{161 Al-Haddad,M. 2014}}</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45</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F63891" w:rsidRPr="007F746F">
        <w:rPr>
          <w:rFonts w:ascii="Book Antiqua" w:hAnsi="Book Antiqua" w:cs="Times New Roman"/>
        </w:rPr>
        <w:t xml:space="preserve"> </w:t>
      </w:r>
      <w:r w:rsidR="00087CCF" w:rsidRPr="007F746F">
        <w:rPr>
          <w:rFonts w:ascii="Book Antiqua" w:hAnsi="Book Antiqua" w:cs="Times New Roman"/>
        </w:rPr>
        <w:t>Presence of both KRAS mutati</w:t>
      </w:r>
      <w:r w:rsidR="00F63E95" w:rsidRPr="007F746F">
        <w:rPr>
          <w:rFonts w:ascii="Book Antiqua" w:hAnsi="Book Antiqua" w:cs="Times New Roman"/>
        </w:rPr>
        <w:t>ons and loss of heterozygosity mutations is highly specific (94</w:t>
      </w:r>
      <w:r w:rsidR="00ED2A1F" w:rsidRPr="007F746F">
        <w:rPr>
          <w:rFonts w:ascii="Book Antiqua" w:eastAsia="SimSun" w:hAnsi="Book Antiqua" w:cs="Times New Roman" w:hint="eastAsia"/>
          <w:lang w:eastAsia="zh-CN"/>
        </w:rPr>
        <w:t>%</w:t>
      </w:r>
      <w:r w:rsidR="00F63E95" w:rsidRPr="007F746F">
        <w:rPr>
          <w:rFonts w:ascii="Book Antiqua" w:hAnsi="Book Antiqua" w:cs="Times New Roman"/>
        </w:rPr>
        <w:t>-</w:t>
      </w:r>
      <w:r w:rsidR="00BB15F0" w:rsidRPr="007F746F">
        <w:rPr>
          <w:rFonts w:ascii="Book Antiqua" w:hAnsi="Book Antiqua" w:cs="Times New Roman"/>
        </w:rPr>
        <w:t>9</w:t>
      </w:r>
      <w:r w:rsidR="00F63E95" w:rsidRPr="007F746F">
        <w:rPr>
          <w:rFonts w:ascii="Book Antiqua" w:hAnsi="Book Antiqua" w:cs="Times New Roman"/>
        </w:rPr>
        <w:t>6%) for malignant cysts with 25</w:t>
      </w:r>
      <w:r w:rsidR="00ED2A1F" w:rsidRPr="007F746F">
        <w:rPr>
          <w:rFonts w:ascii="Book Antiqua" w:eastAsia="SimSun" w:hAnsi="Book Antiqua" w:cs="Times New Roman" w:hint="eastAsia"/>
          <w:lang w:eastAsia="zh-CN"/>
        </w:rPr>
        <w:t>%</w:t>
      </w:r>
      <w:r w:rsidR="00F63E95" w:rsidRPr="007F746F">
        <w:rPr>
          <w:rFonts w:ascii="Book Antiqua" w:hAnsi="Book Antiqua" w:cs="Times New Roman"/>
        </w:rPr>
        <w:t>-37% sensitivity</w:t>
      </w:r>
      <w:r w:rsidR="00724314" w:rsidRPr="007F746F">
        <w:rPr>
          <w:rFonts w:ascii="Book Antiqua" w:hAnsi="Book Antiqua" w:cs="Times New Roman"/>
        </w:rPr>
        <w:fldChar w:fldCharType="begin"/>
      </w:r>
      <w:r w:rsidR="00631E90" w:rsidRPr="007F746F">
        <w:rPr>
          <w:rFonts w:ascii="Book Antiqua" w:hAnsi="Book Antiqua" w:cs="Times New Roman"/>
        </w:rPr>
        <w:instrText>ADDIN RW.CITE{{168 Khalid,A. 2009;220 Lee,L.S. 2014;229 Lee,L.S. 2013}}</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21,46,47</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B575E5" w:rsidRPr="007F746F">
        <w:rPr>
          <w:rFonts w:ascii="Book Antiqua" w:hAnsi="Book Antiqua" w:cs="Times New Roman"/>
        </w:rPr>
        <w:t xml:space="preserve"> </w:t>
      </w:r>
      <w:r w:rsidR="00F63E95" w:rsidRPr="007F746F">
        <w:rPr>
          <w:rFonts w:ascii="Book Antiqua" w:hAnsi="Book Antiqua" w:cs="Times New Roman"/>
        </w:rPr>
        <w:t>The addition of DNA analysis does not appear to improve diagnostic yield for malignant cysts beyond the 2012 IAP guideline</w:t>
      </w:r>
      <w:r w:rsidR="00724314" w:rsidRPr="007F746F">
        <w:rPr>
          <w:rFonts w:ascii="Book Antiqua" w:hAnsi="Book Antiqua" w:cs="Times New Roman"/>
        </w:rPr>
        <w:fldChar w:fldCharType="begin"/>
      </w:r>
      <w:r w:rsidR="00631E90" w:rsidRPr="007F746F">
        <w:rPr>
          <w:rFonts w:ascii="Book Antiqua" w:hAnsi="Book Antiqua" w:cs="Times New Roman"/>
        </w:rPr>
        <w:instrText>ADDIN RW.CITE{{229 Lee,L.S. 2013}}</w:instrText>
      </w:r>
      <w:r w:rsidR="00724314" w:rsidRPr="007F746F">
        <w:rPr>
          <w:rFonts w:ascii="Book Antiqua" w:hAnsi="Book Antiqua" w:cs="Times New Roman"/>
        </w:rPr>
        <w:fldChar w:fldCharType="separate"/>
      </w:r>
      <w:r w:rsidR="007F5405"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47</w:t>
      </w:r>
      <w:r w:rsidR="00724314" w:rsidRPr="007F746F">
        <w:rPr>
          <w:rFonts w:ascii="Book Antiqua" w:hAnsi="Book Antiqua" w:cs="Times New Roman"/>
        </w:rPr>
        <w:fldChar w:fldCharType="end"/>
      </w:r>
      <w:r w:rsidR="007F5405" w:rsidRPr="007F746F">
        <w:rPr>
          <w:rFonts w:ascii="Book Antiqua" w:hAnsi="Book Antiqua" w:cs="Times New Roman"/>
          <w:vertAlign w:val="superscript"/>
        </w:rPr>
        <w:t>]</w:t>
      </w:r>
      <w:r w:rsidR="007F5405" w:rsidRPr="007F746F">
        <w:rPr>
          <w:rFonts w:ascii="Book Antiqua" w:hAnsi="Book Antiqua" w:cs="Times New Roman"/>
        </w:rPr>
        <w:t>.</w:t>
      </w:r>
      <w:r w:rsidR="00F63E95" w:rsidRPr="007F746F">
        <w:rPr>
          <w:rFonts w:ascii="Book Antiqua" w:hAnsi="Book Antiqua" w:cs="Times New Roman"/>
        </w:rPr>
        <w:t xml:space="preserve"> </w:t>
      </w:r>
    </w:p>
    <w:p w14:paraId="37E519AA" w14:textId="5691D61D" w:rsidR="00F678E1" w:rsidRPr="007F746F" w:rsidRDefault="007610F9" w:rsidP="00ED2A1F">
      <w:pPr>
        <w:adjustRightInd w:val="0"/>
        <w:snapToGrid w:val="0"/>
        <w:spacing w:line="360" w:lineRule="auto"/>
        <w:ind w:firstLineChars="100" w:firstLine="240"/>
        <w:jc w:val="both"/>
        <w:rPr>
          <w:rFonts w:ascii="Book Antiqua" w:eastAsia="Times New Roman" w:hAnsi="Book Antiqua" w:cs="Times New Roman"/>
        </w:rPr>
      </w:pPr>
      <w:r w:rsidRPr="007F746F">
        <w:rPr>
          <w:rFonts w:ascii="Book Antiqua" w:hAnsi="Book Antiqua" w:cs="Times New Roman"/>
        </w:rPr>
        <w:t xml:space="preserve">Given that most cyst fluid markers suffer from poor sensitivity, </w:t>
      </w:r>
      <w:r w:rsidR="00A352D1" w:rsidRPr="007F746F">
        <w:rPr>
          <w:rFonts w:ascii="Book Antiqua" w:hAnsi="Book Antiqua" w:cs="Times New Roman"/>
        </w:rPr>
        <w:t>tremendous efforts in</w:t>
      </w:r>
      <w:r w:rsidRPr="007F746F">
        <w:rPr>
          <w:rFonts w:ascii="Book Antiqua" w:hAnsi="Book Antiqua" w:cs="Times New Roman"/>
        </w:rPr>
        <w:t xml:space="preserve"> translational research </w:t>
      </w:r>
      <w:r w:rsidR="00A352D1" w:rsidRPr="007F746F">
        <w:rPr>
          <w:rFonts w:ascii="Book Antiqua" w:hAnsi="Book Antiqua" w:cs="Times New Roman"/>
        </w:rPr>
        <w:t>have</w:t>
      </w:r>
      <w:r w:rsidRPr="007F746F">
        <w:rPr>
          <w:rFonts w:ascii="Book Antiqua" w:hAnsi="Book Antiqua" w:cs="Times New Roman"/>
        </w:rPr>
        <w:t xml:space="preserve"> attempted to identify more accurate biomarkers. </w:t>
      </w:r>
      <w:r w:rsidR="00A352D1" w:rsidRPr="007F746F">
        <w:rPr>
          <w:rFonts w:ascii="Book Antiqua" w:hAnsi="Book Antiqua" w:cs="Times New Roman"/>
        </w:rPr>
        <w:t xml:space="preserve">Of the numerous DNA, RNA, and protein- based studies, </w:t>
      </w:r>
      <w:r w:rsidR="007F03E5" w:rsidRPr="007F746F">
        <w:rPr>
          <w:rFonts w:ascii="Book Antiqua" w:hAnsi="Book Antiqua" w:cs="Times New Roman"/>
        </w:rPr>
        <w:t>guanine nucleotide binding protein alpha stimulating activity polypeptide 1 (</w:t>
      </w:r>
      <w:r w:rsidR="00A352D1" w:rsidRPr="007F746F">
        <w:rPr>
          <w:rFonts w:ascii="Book Antiqua" w:hAnsi="Book Antiqua" w:cs="Times New Roman"/>
        </w:rPr>
        <w:t>GNAS</w:t>
      </w:r>
      <w:r w:rsidR="007F03E5" w:rsidRPr="007F746F">
        <w:rPr>
          <w:rFonts w:ascii="Book Antiqua" w:hAnsi="Book Antiqua" w:cs="Times New Roman"/>
        </w:rPr>
        <w:t>)</w:t>
      </w:r>
      <w:r w:rsidR="00EB209F" w:rsidRPr="007F746F">
        <w:rPr>
          <w:rFonts w:ascii="Book Antiqua" w:hAnsi="Book Antiqua" w:cs="Times New Roman"/>
        </w:rPr>
        <w:t xml:space="preserve"> is one of the more</w:t>
      </w:r>
      <w:r w:rsidR="00A352D1" w:rsidRPr="007F746F">
        <w:rPr>
          <w:rFonts w:ascii="Book Antiqua" w:hAnsi="Book Antiqua" w:cs="Times New Roman"/>
        </w:rPr>
        <w:t xml:space="preserve"> promising. </w:t>
      </w:r>
      <w:r w:rsidR="002446C0" w:rsidRPr="007F746F">
        <w:rPr>
          <w:rFonts w:ascii="Book Antiqua" w:hAnsi="Book Antiqua" w:cs="Times New Roman"/>
        </w:rPr>
        <w:t>M</w:t>
      </w:r>
      <w:r w:rsidR="00F63891" w:rsidRPr="007F746F">
        <w:rPr>
          <w:rFonts w:ascii="Book Antiqua" w:hAnsi="Book Antiqua" w:cs="Times New Roman"/>
        </w:rPr>
        <w:t xml:space="preserve">utation of </w:t>
      </w:r>
      <w:r w:rsidR="00B575E5" w:rsidRPr="007F746F">
        <w:rPr>
          <w:rFonts w:ascii="Book Antiqua" w:hAnsi="Book Antiqua" w:cs="Times New Roman"/>
        </w:rPr>
        <w:t xml:space="preserve">either </w:t>
      </w:r>
      <w:r w:rsidR="00F63891" w:rsidRPr="007F746F">
        <w:rPr>
          <w:rFonts w:ascii="Book Antiqua" w:hAnsi="Book Antiqua" w:cs="Times New Roman"/>
        </w:rPr>
        <w:t>KRAS or GNAS</w:t>
      </w:r>
      <w:r w:rsidR="007F03E5" w:rsidRPr="007F746F">
        <w:rPr>
          <w:rFonts w:ascii="Book Antiqua" w:hAnsi="Book Antiqua" w:cs="Times New Roman"/>
        </w:rPr>
        <w:t xml:space="preserve"> </w:t>
      </w:r>
      <w:r w:rsidR="00B575E5" w:rsidRPr="007F746F">
        <w:rPr>
          <w:rFonts w:ascii="Book Antiqua" w:hAnsi="Book Antiqua" w:cs="Times New Roman"/>
        </w:rPr>
        <w:t xml:space="preserve">was found </w:t>
      </w:r>
      <w:r w:rsidR="00F63891" w:rsidRPr="007F746F">
        <w:rPr>
          <w:rFonts w:ascii="Book Antiqua" w:hAnsi="Book Antiqua" w:cs="Times New Roman"/>
        </w:rPr>
        <w:t>in 95% of IPMNs</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F63891" w:rsidRPr="007F746F">
        <w:rPr>
          <w:rFonts w:ascii="Book Antiqua" w:hAnsi="Book Antiqua" w:cs="Times New Roman"/>
        </w:rPr>
        <w:instrText>ADDIN RW.CITE{{205 Wu,J. 2011}}</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48</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F63891" w:rsidRPr="007F746F">
        <w:rPr>
          <w:rFonts w:ascii="Book Antiqua" w:hAnsi="Book Antiqua" w:cs="Times New Roman"/>
        </w:rPr>
        <w:t xml:space="preserve"> </w:t>
      </w:r>
      <w:r w:rsidR="00B575E5" w:rsidRPr="007F746F">
        <w:rPr>
          <w:rFonts w:ascii="Book Antiqua" w:hAnsi="Book Antiqua" w:cs="Times New Roman"/>
        </w:rPr>
        <w:t>Similarly, t</w:t>
      </w:r>
      <w:r w:rsidR="00F63891" w:rsidRPr="007F746F">
        <w:rPr>
          <w:rFonts w:ascii="Book Antiqua" w:hAnsi="Book Antiqua" w:cs="Times New Roman"/>
        </w:rPr>
        <w:t>argeted sequencing also showed 96%</w:t>
      </w:r>
      <w:r w:rsidR="00B575E5" w:rsidRPr="007F746F">
        <w:rPr>
          <w:rFonts w:ascii="Book Antiqua" w:hAnsi="Book Antiqua" w:cs="Times New Roman"/>
        </w:rPr>
        <w:t xml:space="preserve"> of IPMNs</w:t>
      </w:r>
      <w:r w:rsidR="00F63891" w:rsidRPr="007F746F">
        <w:rPr>
          <w:rFonts w:ascii="Book Antiqua" w:hAnsi="Book Antiqua" w:cs="Times New Roman"/>
        </w:rPr>
        <w:t xml:space="preserve"> having either </w:t>
      </w:r>
      <w:r w:rsidR="00B575E5" w:rsidRPr="007F746F">
        <w:rPr>
          <w:rFonts w:ascii="Book Antiqua" w:hAnsi="Book Antiqua" w:cs="Times New Roman"/>
        </w:rPr>
        <w:t xml:space="preserve">the KRAS or </w:t>
      </w:r>
      <w:r w:rsidR="00F63891" w:rsidRPr="007F746F">
        <w:rPr>
          <w:rFonts w:ascii="Book Antiqua" w:hAnsi="Book Antiqua" w:cs="Times New Roman"/>
        </w:rPr>
        <w:t>GNAS mutation</w:t>
      </w:r>
      <w:r w:rsidR="00755BCF" w:rsidRPr="007F746F">
        <w:rPr>
          <w:rFonts w:ascii="Book Antiqua" w:hAnsi="Book Antiqua" w:cs="Times New Roman"/>
        </w:rPr>
        <w:t>, with frequency of either</w:t>
      </w:r>
      <w:r w:rsidR="00F63891" w:rsidRPr="007F746F">
        <w:rPr>
          <w:rFonts w:ascii="Book Antiqua" w:hAnsi="Book Antiqua" w:cs="Times New Roman"/>
        </w:rPr>
        <w:t xml:space="preserve"> </w:t>
      </w:r>
      <w:r w:rsidR="00B575E5" w:rsidRPr="007F746F">
        <w:rPr>
          <w:rFonts w:ascii="Book Antiqua" w:hAnsi="Book Antiqua" w:cs="Times New Roman"/>
        </w:rPr>
        <w:t xml:space="preserve">at </w:t>
      </w:r>
      <w:r w:rsidR="00F63891" w:rsidRPr="007F746F">
        <w:rPr>
          <w:rFonts w:ascii="Book Antiqua" w:hAnsi="Book Antiqua" w:cs="Times New Roman"/>
        </w:rPr>
        <w:t>79% and 50%</w:t>
      </w:r>
      <w:r w:rsidR="00755BCF" w:rsidRPr="007F746F">
        <w:rPr>
          <w:rFonts w:ascii="Book Antiqua" w:hAnsi="Book Antiqua" w:cs="Times New Roman"/>
        </w:rPr>
        <w:t xml:space="preserve"> of lesions</w:t>
      </w:r>
      <w:r w:rsidR="00B575E5" w:rsidRPr="007F746F">
        <w:rPr>
          <w:rFonts w:ascii="Book Antiqua" w:hAnsi="Book Antiqua" w:cs="Times New Roman"/>
        </w:rPr>
        <w:t xml:space="preserve">, </w:t>
      </w:r>
      <w:r w:rsidR="00B575E5" w:rsidRPr="007F746F">
        <w:rPr>
          <w:rFonts w:ascii="Book Antiqua" w:hAnsi="Book Antiqua" w:cs="Times New Roman"/>
        </w:rPr>
        <w:lastRenderedPageBreak/>
        <w:t>respectively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F63891" w:rsidRPr="007F746F">
        <w:rPr>
          <w:rFonts w:ascii="Book Antiqua" w:hAnsi="Book Antiqua" w:cs="Times New Roman"/>
        </w:rPr>
        <w:instrText>ADDIN RW.CITE{{162 Amato,E.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49</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55BCF" w:rsidRPr="007F746F">
        <w:rPr>
          <w:rFonts w:ascii="Book Antiqua" w:hAnsi="Book Antiqua" w:cs="Times New Roman"/>
        </w:rPr>
        <w:t xml:space="preserve"> </w:t>
      </w:r>
      <w:r w:rsidR="00F63891" w:rsidRPr="007F746F">
        <w:rPr>
          <w:rFonts w:ascii="Book Antiqua" w:hAnsi="Book Antiqua" w:cs="Times New Roman"/>
        </w:rPr>
        <w:t xml:space="preserve">GNAS </w:t>
      </w:r>
      <w:r w:rsidR="00755BCF" w:rsidRPr="007F746F">
        <w:rPr>
          <w:rFonts w:ascii="Book Antiqua" w:hAnsi="Book Antiqua" w:cs="Times New Roman"/>
        </w:rPr>
        <w:t xml:space="preserve">mutations have been </w:t>
      </w:r>
      <w:r w:rsidR="00F63891" w:rsidRPr="007F746F">
        <w:rPr>
          <w:rFonts w:ascii="Book Antiqua" w:hAnsi="Book Antiqua" w:cs="Times New Roman"/>
        </w:rPr>
        <w:t xml:space="preserve">associated with IPMN </w:t>
      </w:r>
      <w:r w:rsidR="00755BCF" w:rsidRPr="007F746F">
        <w:rPr>
          <w:rFonts w:ascii="Book Antiqua" w:hAnsi="Book Antiqua" w:cs="Times New Roman"/>
        </w:rPr>
        <w:t xml:space="preserve">in not only </w:t>
      </w:r>
      <w:r w:rsidR="00F63891" w:rsidRPr="007F746F">
        <w:rPr>
          <w:rFonts w:ascii="Book Antiqua" w:hAnsi="Book Antiqua" w:cs="Times New Roman"/>
        </w:rPr>
        <w:t>cyst fluid,</w:t>
      </w:r>
      <w:r w:rsidR="00755BCF" w:rsidRPr="007F746F">
        <w:rPr>
          <w:rFonts w:ascii="Book Antiqua" w:hAnsi="Book Antiqua" w:cs="Times New Roman"/>
        </w:rPr>
        <w:t xml:space="preserve"> but also tissue pathology and</w:t>
      </w:r>
      <w:r w:rsidR="00F63891" w:rsidRPr="007F746F">
        <w:rPr>
          <w:rFonts w:ascii="Book Antiqua" w:hAnsi="Book Antiqua" w:cs="Times New Roman"/>
        </w:rPr>
        <w:t xml:space="preserve"> pancreatic juice</w:t>
      </w:r>
      <w:r w:rsidR="00724314" w:rsidRPr="007F746F">
        <w:rPr>
          <w:rFonts w:ascii="Book Antiqua" w:hAnsi="Book Antiqua" w:cs="Times New Roman"/>
        </w:rPr>
        <w:fldChar w:fldCharType="begin"/>
      </w:r>
      <w:r w:rsidR="00F63891" w:rsidRPr="007F746F">
        <w:rPr>
          <w:rFonts w:ascii="Book Antiqua" w:hAnsi="Book Antiqua" w:cs="Times New Roman"/>
        </w:rPr>
        <w:instrText>ADDIN RW.CITE{{163 Kanda,M. 2013}}</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50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55BCF" w:rsidRPr="007F746F">
        <w:rPr>
          <w:rFonts w:ascii="Book Antiqua" w:hAnsi="Book Antiqua" w:cs="Times New Roman"/>
        </w:rPr>
        <w:t xml:space="preserve"> </w:t>
      </w:r>
      <w:r w:rsidR="00E40BD3" w:rsidRPr="007F746F">
        <w:rPr>
          <w:rFonts w:ascii="Book Antiqua" w:hAnsi="Book Antiqua" w:cs="Times New Roman"/>
        </w:rPr>
        <w:t>Our own pathology-based study found GNAS mutations in 42% of IPMNs compared with 10% in SCA and none in MCN and pancreatic ductal adenocarcinoma</w:t>
      </w:r>
      <w:r w:rsidR="00724314" w:rsidRPr="007F746F">
        <w:rPr>
          <w:rFonts w:ascii="Book Antiqua" w:hAnsi="Book Antiqua" w:cs="Times New Roman"/>
        </w:rPr>
        <w:fldChar w:fldCharType="begin"/>
      </w:r>
      <w:r w:rsidR="00631E90" w:rsidRPr="007F746F">
        <w:rPr>
          <w:rFonts w:ascii="Book Antiqua" w:hAnsi="Book Antiqua" w:cs="Times New Roman"/>
        </w:rPr>
        <w:instrText>ADDIN RW.CITE{{220 Lee,L.S. 2014}}</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21</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E40BD3" w:rsidRPr="007F746F">
        <w:rPr>
          <w:rFonts w:ascii="Book Antiqua" w:hAnsi="Book Antiqua" w:cs="Times New Roman"/>
        </w:rPr>
        <w:t xml:space="preserve"> </w:t>
      </w:r>
      <w:r w:rsidR="00F63891" w:rsidRPr="007F746F">
        <w:rPr>
          <w:rFonts w:ascii="Book Antiqua" w:eastAsia="Times New Roman" w:hAnsi="Book Antiqua" w:cs="Times New Roman"/>
        </w:rPr>
        <w:t xml:space="preserve">Whole-exome sequencing </w:t>
      </w:r>
      <w:r w:rsidR="00755BCF" w:rsidRPr="007F746F">
        <w:rPr>
          <w:rFonts w:ascii="Book Antiqua" w:eastAsia="Times New Roman" w:hAnsi="Book Antiqua" w:cs="Times New Roman"/>
        </w:rPr>
        <w:t xml:space="preserve">of </w:t>
      </w:r>
      <w:r w:rsidR="00F63891" w:rsidRPr="007F746F">
        <w:rPr>
          <w:rFonts w:ascii="Book Antiqua" w:eastAsia="Times New Roman" w:hAnsi="Book Antiqua" w:cs="Times New Roman"/>
        </w:rPr>
        <w:t xml:space="preserve">mucinous pancreatic cysts </w:t>
      </w:r>
      <w:r w:rsidR="00E40BD3" w:rsidRPr="007F746F">
        <w:rPr>
          <w:rFonts w:ascii="Book Antiqua" w:eastAsia="Times New Roman" w:hAnsi="Book Antiqua" w:cs="Times New Roman"/>
        </w:rPr>
        <w:t>has</w:t>
      </w:r>
      <w:r w:rsidR="00755BCF" w:rsidRPr="007F746F">
        <w:rPr>
          <w:rFonts w:ascii="Book Antiqua" w:eastAsia="Times New Roman" w:hAnsi="Book Antiqua" w:cs="Times New Roman"/>
        </w:rPr>
        <w:t xml:space="preserve"> also </w:t>
      </w:r>
      <w:r w:rsidR="00F63891" w:rsidRPr="007F746F">
        <w:rPr>
          <w:rFonts w:ascii="Book Antiqua" w:eastAsia="Times New Roman" w:hAnsi="Book Antiqua" w:cs="Times New Roman"/>
        </w:rPr>
        <w:t xml:space="preserve">found </w:t>
      </w:r>
      <w:r w:rsidR="00755BCF" w:rsidRPr="007F746F">
        <w:rPr>
          <w:rFonts w:ascii="Book Antiqua" w:eastAsia="Times New Roman" w:hAnsi="Book Antiqua" w:cs="Times New Roman"/>
        </w:rPr>
        <w:t xml:space="preserve">that </w:t>
      </w:r>
      <w:r w:rsidR="00F63891" w:rsidRPr="007F746F">
        <w:rPr>
          <w:rFonts w:ascii="Book Antiqua" w:eastAsia="Times New Roman" w:hAnsi="Book Antiqua" w:cs="Times New Roman"/>
        </w:rPr>
        <w:t xml:space="preserve">IPMNs </w:t>
      </w:r>
      <w:r w:rsidR="00755BCF" w:rsidRPr="007F746F">
        <w:rPr>
          <w:rFonts w:ascii="Book Antiqua" w:eastAsia="Times New Roman" w:hAnsi="Book Antiqua" w:cs="Times New Roman"/>
        </w:rPr>
        <w:t xml:space="preserve">are more commonly characterized by mutations in </w:t>
      </w:r>
      <w:r w:rsidR="00F63891" w:rsidRPr="007F746F">
        <w:rPr>
          <w:rFonts w:ascii="Book Antiqua" w:eastAsia="Times New Roman" w:hAnsi="Book Antiqua" w:cs="Times New Roman"/>
        </w:rPr>
        <w:t>KRAS, GNAS, RNF43, TP53, p16/ CDKN2A, and SMAD4 gene</w:t>
      </w:r>
      <w:r w:rsidR="00755BCF" w:rsidRPr="007F746F">
        <w:rPr>
          <w:rFonts w:ascii="Book Antiqua" w:eastAsia="Times New Roman" w:hAnsi="Book Antiqua" w:cs="Times New Roman"/>
        </w:rPr>
        <w:t xml:space="preserve">s whereas </w:t>
      </w:r>
      <w:r w:rsidR="00F63891" w:rsidRPr="007F746F">
        <w:rPr>
          <w:rFonts w:ascii="Book Antiqua" w:eastAsia="Times New Roman" w:hAnsi="Book Antiqua" w:cs="Times New Roman"/>
        </w:rPr>
        <w:t xml:space="preserve">MCNs </w:t>
      </w:r>
      <w:r w:rsidR="00755BCF" w:rsidRPr="007F746F">
        <w:rPr>
          <w:rFonts w:ascii="Book Antiqua" w:eastAsia="Times New Roman" w:hAnsi="Book Antiqua" w:cs="Times New Roman"/>
        </w:rPr>
        <w:t xml:space="preserve">demonstrate </w:t>
      </w:r>
      <w:r w:rsidR="00F63891" w:rsidRPr="007F746F">
        <w:rPr>
          <w:rFonts w:ascii="Book Antiqua" w:eastAsia="Times New Roman" w:hAnsi="Book Antiqua" w:cs="Times New Roman"/>
        </w:rPr>
        <w:t>KRAS, RNF43, TP53, p16/CDKN2A, and SMAD4 gene</w:t>
      </w:r>
      <w:r w:rsidR="00755BCF" w:rsidRPr="007F746F">
        <w:rPr>
          <w:rFonts w:ascii="Book Antiqua" w:eastAsia="Times New Roman" w:hAnsi="Book Antiqua" w:cs="Times New Roman"/>
        </w:rPr>
        <w:t xml:space="preserve"> mutation profile</w:t>
      </w:r>
      <w:r w:rsidR="00724314" w:rsidRPr="007F746F">
        <w:rPr>
          <w:rFonts w:ascii="Book Antiqua" w:eastAsia="Times New Roman" w:hAnsi="Book Antiqua" w:cs="Times New Roman"/>
        </w:rPr>
        <w:fldChar w:fldCharType="begin"/>
      </w:r>
      <w:r w:rsidR="00F63891" w:rsidRPr="007F746F">
        <w:rPr>
          <w:rFonts w:ascii="Book Antiqua" w:eastAsia="Times New Roman" w:hAnsi="Book Antiqua" w:cs="Times New Roman"/>
        </w:rPr>
        <w:instrText>ADDIN RW.CITE{{205 Wu,J. 2011}}</w:instrText>
      </w:r>
      <w:r w:rsidR="00724314" w:rsidRPr="007F746F">
        <w:rPr>
          <w:rFonts w:ascii="Book Antiqua" w:eastAsia="Times New Roman"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48</w:t>
      </w:r>
      <w:r w:rsidR="00724314" w:rsidRPr="007F746F">
        <w:rPr>
          <w:rFonts w:ascii="Book Antiqua" w:eastAsia="Times New Roman" w:hAnsi="Book Antiqua" w:cs="Times New Roman"/>
        </w:rPr>
        <w:fldChar w:fldCharType="end"/>
      </w:r>
      <w:r w:rsidR="00787BB2" w:rsidRPr="007F746F">
        <w:rPr>
          <w:rFonts w:ascii="Book Antiqua" w:eastAsia="Times New Roman" w:hAnsi="Book Antiqua" w:cs="Times New Roman"/>
          <w:vertAlign w:val="superscript"/>
        </w:rPr>
        <w:t>]</w:t>
      </w:r>
      <w:r w:rsidR="00787BB2" w:rsidRPr="007F746F">
        <w:rPr>
          <w:rFonts w:ascii="Book Antiqua" w:eastAsia="Times New Roman" w:hAnsi="Book Antiqua" w:cs="Times New Roman"/>
        </w:rPr>
        <w:t>.</w:t>
      </w:r>
      <w:r w:rsidR="007A5ECB" w:rsidRPr="007F746F">
        <w:rPr>
          <w:rFonts w:ascii="Book Antiqua" w:eastAsia="Times New Roman" w:hAnsi="Book Antiqua" w:cs="Times New Roman"/>
        </w:rPr>
        <w:t xml:space="preserve"> S</w:t>
      </w:r>
      <w:r w:rsidR="00E40BD3" w:rsidRPr="007F746F">
        <w:rPr>
          <w:rFonts w:ascii="Book Antiqua" w:eastAsia="Times New Roman" w:hAnsi="Book Antiqua" w:cs="Times New Roman"/>
        </w:rPr>
        <w:t>imi</w:t>
      </w:r>
      <w:r w:rsidR="00B9782C" w:rsidRPr="007F746F">
        <w:rPr>
          <w:rFonts w:ascii="Book Antiqua" w:eastAsia="Times New Roman" w:hAnsi="Book Antiqua" w:cs="Times New Roman"/>
        </w:rPr>
        <w:t xml:space="preserve">larly, </w:t>
      </w:r>
      <w:r w:rsidR="00E40BD3" w:rsidRPr="007F746F">
        <w:rPr>
          <w:rFonts w:ascii="Book Antiqua" w:eastAsia="Times New Roman" w:hAnsi="Book Antiqua" w:cs="Times New Roman"/>
        </w:rPr>
        <w:t>m</w:t>
      </w:r>
      <w:r w:rsidR="007A5ECB" w:rsidRPr="007F746F">
        <w:rPr>
          <w:rFonts w:ascii="Book Antiqua" w:eastAsia="Times New Roman" w:hAnsi="Book Antiqua" w:cs="Times New Roman"/>
        </w:rPr>
        <w:t>icroRNA</w:t>
      </w:r>
      <w:r w:rsidR="00F678E1" w:rsidRPr="007F746F">
        <w:rPr>
          <w:rFonts w:ascii="Book Antiqua" w:eastAsia="Times New Roman" w:hAnsi="Book Antiqua" w:cs="Times New Roman"/>
        </w:rPr>
        <w:t xml:space="preserve"> (</w:t>
      </w:r>
      <w:r w:rsidR="007A5ECB" w:rsidRPr="007F746F">
        <w:rPr>
          <w:rFonts w:ascii="Book Antiqua" w:hAnsi="Book Antiqua" w:cs="Times New Roman"/>
        </w:rPr>
        <w:t>miRNA</w:t>
      </w:r>
      <w:r w:rsidR="00F678E1" w:rsidRPr="007F746F">
        <w:rPr>
          <w:rFonts w:ascii="Book Antiqua" w:hAnsi="Book Antiqua" w:cs="Times New Roman"/>
        </w:rPr>
        <w:t>)</w:t>
      </w:r>
      <w:r w:rsidR="007A5ECB" w:rsidRPr="007F746F">
        <w:rPr>
          <w:rFonts w:ascii="Book Antiqua" w:hAnsi="Book Antiqua" w:cs="Times New Roman"/>
        </w:rPr>
        <w:t xml:space="preserve"> profiles have been explored to </w:t>
      </w:r>
      <w:r w:rsidR="00F678E1" w:rsidRPr="007F746F">
        <w:rPr>
          <w:rFonts w:ascii="Book Antiqua" w:hAnsi="Book Antiqua" w:cs="Times New Roman"/>
        </w:rPr>
        <w:t xml:space="preserve">differentiate </w:t>
      </w:r>
      <w:r w:rsidR="007A5ECB" w:rsidRPr="007F746F">
        <w:rPr>
          <w:rFonts w:ascii="Book Antiqua" w:hAnsi="Book Antiqua" w:cs="Times New Roman"/>
        </w:rPr>
        <w:t xml:space="preserve">mucinous from non-mucinous lesions and </w:t>
      </w:r>
      <w:r w:rsidR="00F678E1" w:rsidRPr="007F746F">
        <w:rPr>
          <w:rFonts w:ascii="Book Antiqua" w:hAnsi="Book Antiqua" w:cs="Times New Roman"/>
        </w:rPr>
        <w:t xml:space="preserve">MCN from BD-IPMN with </w:t>
      </w:r>
      <w:r w:rsidR="007A5ECB" w:rsidRPr="007F746F">
        <w:rPr>
          <w:rFonts w:ascii="Book Antiqua" w:hAnsi="Book Antiqua" w:cs="Times New Roman"/>
        </w:rPr>
        <w:t xml:space="preserve">a reported </w:t>
      </w:r>
      <w:r w:rsidR="00F678E1" w:rsidRPr="007F746F">
        <w:rPr>
          <w:rFonts w:ascii="Book Antiqua" w:hAnsi="Book Antiqua" w:cs="Times New Roman"/>
        </w:rPr>
        <w:t>85</w:t>
      </w:r>
      <w:r w:rsidR="00ED2A1F" w:rsidRPr="007F746F">
        <w:rPr>
          <w:rFonts w:ascii="Book Antiqua" w:eastAsia="SimSun" w:hAnsi="Book Antiqua" w:cs="Times New Roman" w:hint="eastAsia"/>
          <w:lang w:eastAsia="zh-CN"/>
        </w:rPr>
        <w:t>%</w:t>
      </w:r>
      <w:r w:rsidR="00F678E1" w:rsidRPr="007F746F">
        <w:rPr>
          <w:rFonts w:ascii="Book Antiqua" w:hAnsi="Book Antiqua" w:cs="Times New Roman"/>
        </w:rPr>
        <w:t>-100% sensitivity and 100% specificity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F678E1" w:rsidRPr="007F746F">
        <w:rPr>
          <w:rFonts w:ascii="Book Antiqua" w:hAnsi="Book Antiqua" w:cs="Times New Roman"/>
        </w:rPr>
        <w:instrText>ADDIN RW.CITE{{164 Lee,L.S.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51</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p>
    <w:p w14:paraId="6B166167" w14:textId="33CFFF23" w:rsidR="002E7A10" w:rsidRPr="007F746F" w:rsidRDefault="00573BB2"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 xml:space="preserve">More investigational methods to interpret </w:t>
      </w:r>
      <w:r w:rsidR="0029408B" w:rsidRPr="007F746F">
        <w:rPr>
          <w:rFonts w:ascii="Book Antiqua" w:hAnsi="Book Antiqua" w:cs="Times New Roman"/>
        </w:rPr>
        <w:t xml:space="preserve">cyst </w:t>
      </w:r>
      <w:r w:rsidRPr="007F746F">
        <w:rPr>
          <w:rFonts w:ascii="Book Antiqua" w:hAnsi="Book Antiqua" w:cs="Times New Roman"/>
        </w:rPr>
        <w:t>fluid include a proteomi</w:t>
      </w:r>
      <w:r w:rsidR="000B7AD5" w:rsidRPr="007F746F">
        <w:rPr>
          <w:rFonts w:ascii="Book Antiqua" w:hAnsi="Book Antiqua" w:cs="Times New Roman"/>
        </w:rPr>
        <w:t>c approach, analyzing the mucin</w:t>
      </w:r>
      <w:r w:rsidRPr="007F746F">
        <w:rPr>
          <w:rFonts w:ascii="Book Antiqua" w:hAnsi="Book Antiqua" w:cs="Times New Roman"/>
        </w:rPr>
        <w:t xml:space="preserve"> </w:t>
      </w:r>
      <w:r w:rsidR="00F678E1" w:rsidRPr="007F746F">
        <w:rPr>
          <w:rFonts w:ascii="Book Antiqua" w:hAnsi="Book Antiqua" w:cs="Times New Roman"/>
        </w:rPr>
        <w:t xml:space="preserve">for certain glycoproteins to discern premalignant from malignant lesions. Some have argued superiority of this method </w:t>
      </w:r>
      <w:r w:rsidR="00832BFB" w:rsidRPr="007F746F">
        <w:rPr>
          <w:rFonts w:ascii="Book Antiqua" w:hAnsi="Book Antiqua" w:cs="Times New Roman"/>
        </w:rPr>
        <w:t xml:space="preserve">compared </w:t>
      </w:r>
      <w:r w:rsidR="00F678E1" w:rsidRPr="007F746F">
        <w:rPr>
          <w:rFonts w:ascii="Book Antiqua" w:hAnsi="Book Antiqua" w:cs="Times New Roman"/>
        </w:rPr>
        <w:t xml:space="preserve">to </w:t>
      </w:r>
      <w:r w:rsidR="00832BFB" w:rsidRPr="007F746F">
        <w:rPr>
          <w:rFonts w:ascii="Book Antiqua" w:hAnsi="Book Antiqua" w:cs="Times New Roman"/>
        </w:rPr>
        <w:t xml:space="preserve">CEA and cytology </w:t>
      </w:r>
      <w:r w:rsidR="00F678E1" w:rsidRPr="007F746F">
        <w:rPr>
          <w:rFonts w:ascii="Book Antiqua" w:hAnsi="Book Antiqua" w:cs="Times New Roman"/>
        </w:rPr>
        <w:t>to detect</w:t>
      </w:r>
      <w:r w:rsidR="00832BFB" w:rsidRPr="007F746F">
        <w:rPr>
          <w:rFonts w:ascii="Book Antiqua" w:hAnsi="Book Antiqua" w:cs="Times New Roman"/>
        </w:rPr>
        <w:t xml:space="preserve"> malignant lesions</w:t>
      </w:r>
      <w:r w:rsidR="00F678E1" w:rsidRPr="007F746F">
        <w:rPr>
          <w:rFonts w:ascii="Book Antiqua" w:hAnsi="Book Antiqua" w:cs="Times New Roman"/>
        </w:rPr>
        <w:t>, and expression of certain markers has been studied t</w:t>
      </w:r>
      <w:r w:rsidR="000B7AD5" w:rsidRPr="007F746F">
        <w:rPr>
          <w:rFonts w:ascii="Book Antiqua" w:hAnsi="Book Antiqua" w:cs="Times New Roman"/>
        </w:rPr>
        <w:t>o define specific IPMN histologic subtypes</w:t>
      </w:r>
      <w:r w:rsidR="00F678E1" w:rsidRPr="007F746F">
        <w:rPr>
          <w:rFonts w:ascii="Book Antiqua" w:hAnsi="Book Antiqua" w:cs="Times New Roman"/>
        </w:rPr>
        <w:t xml:space="preserve"> (gastric, intestinal, or pancreatic</w:t>
      </w:r>
      <w:r w:rsidR="000B7AD5" w:rsidRPr="007F746F">
        <w:rPr>
          <w:rFonts w:ascii="Book Antiqua" w:hAnsi="Book Antiqua" w:cs="Times New Roman"/>
        </w:rPr>
        <w:t>o</w:t>
      </w:r>
      <w:r w:rsidR="00F678E1" w:rsidRPr="007F746F">
        <w:rPr>
          <w:rFonts w:ascii="Book Antiqua" w:hAnsi="Book Antiqua" w:cs="Times New Roman"/>
        </w:rPr>
        <w:t>biliary) and ascertain the degree of dysplasia</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832BFB" w:rsidRPr="007F746F">
        <w:rPr>
          <w:rFonts w:ascii="Book Antiqua" w:hAnsi="Book Antiqua" w:cs="Times New Roman"/>
        </w:rPr>
        <w:instrText>ADDIN RW.CITE{{165 Jabbar,K.S.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52</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832BFB" w:rsidRPr="007F746F">
        <w:rPr>
          <w:rFonts w:ascii="Book Antiqua" w:hAnsi="Book Antiqua" w:cs="Times New Roman"/>
        </w:rPr>
        <w:instrText>ADDIN RW.CITE{{196 Maker,A.V.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53</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832BFB" w:rsidRPr="007F746F">
        <w:rPr>
          <w:rFonts w:ascii="Book Antiqua" w:hAnsi="Book Antiqua" w:cs="Times New Roman"/>
        </w:rPr>
        <w:t xml:space="preserve"> </w:t>
      </w:r>
      <w:r w:rsidR="00F678E1" w:rsidRPr="007F746F">
        <w:rPr>
          <w:rFonts w:ascii="Book Antiqua" w:hAnsi="Book Antiqua" w:cs="Times New Roman"/>
        </w:rPr>
        <w:t xml:space="preserve">Higher expression of specific cytokines such as </w:t>
      </w:r>
      <w:r w:rsidR="00242747" w:rsidRPr="007F746F">
        <w:rPr>
          <w:rFonts w:ascii="Book Antiqua" w:hAnsi="Book Antiqua" w:cs="Times New Roman"/>
        </w:rPr>
        <w:t xml:space="preserve">IL-1beta, IL5, </w:t>
      </w:r>
      <w:r w:rsidR="00F678E1" w:rsidRPr="007F746F">
        <w:rPr>
          <w:rFonts w:ascii="Book Antiqua" w:hAnsi="Book Antiqua" w:cs="Times New Roman"/>
        </w:rPr>
        <w:t xml:space="preserve">and </w:t>
      </w:r>
      <w:r w:rsidR="00242747" w:rsidRPr="007F746F">
        <w:rPr>
          <w:rFonts w:ascii="Book Antiqua" w:hAnsi="Book Antiqua" w:cs="Times New Roman"/>
        </w:rPr>
        <w:t xml:space="preserve">IL8 </w:t>
      </w:r>
      <w:r w:rsidR="000B7AD5" w:rsidRPr="007F746F">
        <w:rPr>
          <w:rFonts w:ascii="Book Antiqua" w:hAnsi="Book Antiqua" w:cs="Times New Roman"/>
        </w:rPr>
        <w:t>has</w:t>
      </w:r>
      <w:r w:rsidR="00F678E1" w:rsidRPr="007F746F">
        <w:rPr>
          <w:rFonts w:ascii="Book Antiqua" w:hAnsi="Book Antiqua" w:cs="Times New Roman"/>
        </w:rPr>
        <w:t xml:space="preserve"> also been linked to high-</w:t>
      </w:r>
      <w:r w:rsidR="00242747" w:rsidRPr="007F746F">
        <w:rPr>
          <w:rFonts w:ascii="Book Antiqua" w:hAnsi="Book Antiqua" w:cs="Times New Roman"/>
        </w:rPr>
        <w:t xml:space="preserve">grade dysplasia or </w:t>
      </w:r>
      <w:r w:rsidR="00F678E1" w:rsidRPr="007F746F">
        <w:rPr>
          <w:rFonts w:ascii="Book Antiqua" w:hAnsi="Book Antiqua" w:cs="Times New Roman"/>
        </w:rPr>
        <w:t>malignancy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242747" w:rsidRPr="007F746F">
        <w:rPr>
          <w:rFonts w:ascii="Book Antiqua" w:hAnsi="Book Antiqua" w:cs="Times New Roman"/>
        </w:rPr>
        <w:instrText>ADDIN RW.CITE{{202 Maker,A.V. 2011}}</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54</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A5ECB" w:rsidRPr="007F746F">
        <w:rPr>
          <w:rFonts w:ascii="Book Antiqua" w:hAnsi="Book Antiqua" w:cs="Times New Roman"/>
        </w:rPr>
        <w:t xml:space="preserve"> </w:t>
      </w:r>
      <w:r w:rsidR="006434BF" w:rsidRPr="007F746F">
        <w:rPr>
          <w:rFonts w:ascii="Book Antiqua" w:hAnsi="Book Antiqua" w:cs="Times New Roman"/>
        </w:rPr>
        <w:t>Various cytokines may help differentiate mixed type from BD-IPMN as well as BD-IPMN from inflammatory cysts</w:t>
      </w:r>
      <w:r w:rsidR="00724314" w:rsidRPr="007F746F">
        <w:rPr>
          <w:rFonts w:ascii="Book Antiqua" w:hAnsi="Book Antiqua" w:cs="Times New Roman"/>
        </w:rPr>
        <w:fldChar w:fldCharType="begin"/>
      </w:r>
      <w:r w:rsidR="00D85A2E" w:rsidRPr="007F746F">
        <w:rPr>
          <w:rFonts w:ascii="Book Antiqua" w:hAnsi="Book Antiqua" w:cs="Times New Roman"/>
        </w:rPr>
        <w:instrText>ADDIN RW.CITE{{231 Lee,L.S. 2012;230 Lee,L.S. 2012}}</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55,56</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6434BF" w:rsidRPr="007F746F">
        <w:rPr>
          <w:rFonts w:ascii="Book Antiqua" w:hAnsi="Book Antiqua" w:cs="Times New Roman"/>
        </w:rPr>
        <w:t xml:space="preserve"> </w:t>
      </w:r>
      <w:r w:rsidR="0029408B" w:rsidRPr="007F746F">
        <w:rPr>
          <w:rFonts w:ascii="Book Antiqua" w:hAnsi="Book Antiqua" w:cs="Times New Roman"/>
        </w:rPr>
        <w:t xml:space="preserve">Elevated cyst fluid vascular endothelial growth factor-A (VEGF-A) </w:t>
      </w:r>
      <w:r w:rsidR="00270EC8" w:rsidRPr="007F746F">
        <w:rPr>
          <w:rFonts w:ascii="Book Antiqua" w:hAnsi="Book Antiqua" w:cs="Times New Roman"/>
        </w:rPr>
        <w:t>&gt;</w:t>
      </w:r>
      <w:r w:rsidR="00ED2A1F" w:rsidRPr="007F746F">
        <w:rPr>
          <w:rFonts w:ascii="Book Antiqua" w:eastAsia="SimSun" w:hAnsi="Book Antiqua" w:cs="Times New Roman" w:hint="eastAsia"/>
          <w:lang w:eastAsia="zh-CN"/>
        </w:rPr>
        <w:t xml:space="preserve"> </w:t>
      </w:r>
      <w:r w:rsidR="00270EC8" w:rsidRPr="007F746F">
        <w:rPr>
          <w:rFonts w:ascii="Book Antiqua" w:hAnsi="Book Antiqua" w:cs="Times New Roman"/>
        </w:rPr>
        <w:t>8500 pg/mL has</w:t>
      </w:r>
      <w:r w:rsidR="0029408B" w:rsidRPr="007F746F">
        <w:rPr>
          <w:rFonts w:ascii="Book Antiqua" w:hAnsi="Book Antiqua" w:cs="Times New Roman"/>
        </w:rPr>
        <w:t xml:space="preserve"> 100% sensitivity and 97% specificity for SCA</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D85A2E" w:rsidRPr="007F746F">
        <w:rPr>
          <w:rFonts w:ascii="Book Antiqua" w:hAnsi="Book Antiqua" w:cs="Times New Roman"/>
        </w:rPr>
        <w:instrText>ADDIN RW.CITE{{232 Reid,M.D.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57</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29408B" w:rsidRPr="007F746F">
        <w:rPr>
          <w:rFonts w:ascii="Book Antiqua" w:hAnsi="Book Antiqua" w:cs="Times New Roman"/>
        </w:rPr>
        <w:t xml:space="preserve"> </w:t>
      </w:r>
      <w:r w:rsidR="007A5ECB" w:rsidRPr="007F746F">
        <w:rPr>
          <w:rFonts w:ascii="Book Antiqua" w:hAnsi="Book Antiqua" w:cs="Times New Roman"/>
        </w:rPr>
        <w:t xml:space="preserve">In </w:t>
      </w:r>
      <w:r w:rsidR="005C6BA6" w:rsidRPr="007F746F">
        <w:rPr>
          <w:rFonts w:ascii="Book Antiqua" w:hAnsi="Book Antiqua" w:cs="Times New Roman"/>
        </w:rPr>
        <w:t>addition, a reduction in certain</w:t>
      </w:r>
      <w:r w:rsidR="007A5ECB" w:rsidRPr="007F746F">
        <w:rPr>
          <w:rFonts w:ascii="Book Antiqua" w:hAnsi="Book Antiqua" w:cs="Times New Roman"/>
        </w:rPr>
        <w:t xml:space="preserve"> metabolites such as glucose a</w:t>
      </w:r>
      <w:r w:rsidR="004D23FA" w:rsidRPr="007F746F">
        <w:rPr>
          <w:rFonts w:ascii="Book Antiqua" w:hAnsi="Book Antiqua" w:cs="Times New Roman"/>
        </w:rPr>
        <w:t>nd kynurenine has been seen in</w:t>
      </w:r>
      <w:r w:rsidR="007A5ECB" w:rsidRPr="007F746F">
        <w:rPr>
          <w:rFonts w:ascii="Book Antiqua" w:hAnsi="Book Antiqua" w:cs="Times New Roman"/>
        </w:rPr>
        <w:t xml:space="preserve"> </w:t>
      </w:r>
      <w:r w:rsidR="00E442A6" w:rsidRPr="007F746F">
        <w:rPr>
          <w:rFonts w:ascii="Book Antiqua" w:hAnsi="Book Antiqua" w:cs="Times New Roman"/>
        </w:rPr>
        <w:t xml:space="preserve">mucinous </w:t>
      </w:r>
      <w:r w:rsidR="007A5ECB" w:rsidRPr="007F746F">
        <w:rPr>
          <w:rFonts w:ascii="Book Antiqua" w:hAnsi="Book Antiqua" w:cs="Times New Roman"/>
        </w:rPr>
        <w:t xml:space="preserve">as opposed to </w:t>
      </w:r>
      <w:r w:rsidR="0074627A" w:rsidRPr="007F746F">
        <w:rPr>
          <w:rFonts w:ascii="Book Antiqua" w:hAnsi="Book Antiqua" w:cs="Times New Roman"/>
        </w:rPr>
        <w:t>non</w:t>
      </w:r>
      <w:r w:rsidR="007A5ECB" w:rsidRPr="007F746F">
        <w:rPr>
          <w:rFonts w:ascii="Book Antiqua" w:hAnsi="Book Antiqua" w:cs="Times New Roman"/>
        </w:rPr>
        <w:t>-</w:t>
      </w:r>
      <w:r w:rsidR="0074627A" w:rsidRPr="007F746F">
        <w:rPr>
          <w:rFonts w:ascii="Book Antiqua" w:hAnsi="Book Antiqua" w:cs="Times New Roman"/>
        </w:rPr>
        <w:t>mucinous cysts</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74627A" w:rsidRPr="007F746F">
        <w:rPr>
          <w:rFonts w:ascii="Book Antiqua" w:hAnsi="Book Antiqua" w:cs="Times New Roman"/>
        </w:rPr>
        <w:instrText>ADDIN RW.CITE{{167 Park,W.G. 2013}}</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58</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112728" w:rsidRPr="007F746F">
        <w:rPr>
          <w:rFonts w:ascii="Book Antiqua" w:hAnsi="Book Antiqua" w:cs="Times New Roman"/>
        </w:rPr>
        <w:t xml:space="preserve"> While all these bi</w:t>
      </w:r>
      <w:r w:rsidR="00365DA3" w:rsidRPr="007F746F">
        <w:rPr>
          <w:rFonts w:ascii="Book Antiqua" w:hAnsi="Book Antiqua" w:cs="Times New Roman"/>
        </w:rPr>
        <w:t xml:space="preserve">omarkers appear promising, they require further validation </w:t>
      </w:r>
      <w:r w:rsidR="003C360C" w:rsidRPr="007F746F">
        <w:rPr>
          <w:rFonts w:ascii="Book Antiqua" w:hAnsi="Book Antiqua" w:cs="Times New Roman"/>
        </w:rPr>
        <w:t xml:space="preserve">as </w:t>
      </w:r>
      <w:r w:rsidR="002E37CF" w:rsidRPr="007F746F">
        <w:rPr>
          <w:rFonts w:ascii="Book Antiqua" w:hAnsi="Book Antiqua" w:cs="Times New Roman"/>
        </w:rPr>
        <w:t xml:space="preserve">well as </w:t>
      </w:r>
      <w:r w:rsidR="00A87FD9" w:rsidRPr="007F746F">
        <w:rPr>
          <w:rFonts w:ascii="Book Antiqua" w:hAnsi="Book Antiqua" w:cs="Times New Roman"/>
        </w:rPr>
        <w:t>de</w:t>
      </w:r>
      <w:r w:rsidR="002F0E2F" w:rsidRPr="007F746F">
        <w:rPr>
          <w:rFonts w:ascii="Book Antiqua" w:hAnsi="Book Antiqua" w:cs="Times New Roman"/>
        </w:rPr>
        <w:t>lineation o</w:t>
      </w:r>
      <w:r w:rsidR="00DE487C" w:rsidRPr="007F746F">
        <w:rPr>
          <w:rFonts w:ascii="Book Antiqua" w:hAnsi="Book Antiqua" w:cs="Times New Roman"/>
        </w:rPr>
        <w:t xml:space="preserve">f their role </w:t>
      </w:r>
      <w:r w:rsidR="00C17499" w:rsidRPr="007F746F">
        <w:rPr>
          <w:rFonts w:ascii="Book Antiqua" w:hAnsi="Book Antiqua" w:cs="Times New Roman"/>
        </w:rPr>
        <w:t>within the currently accepted cyst fluid markers.</w:t>
      </w:r>
    </w:p>
    <w:p w14:paraId="54A393AB" w14:textId="77777777" w:rsidR="00AD114F" w:rsidRPr="007F746F" w:rsidRDefault="00AD114F" w:rsidP="004618F8">
      <w:pPr>
        <w:adjustRightInd w:val="0"/>
        <w:snapToGrid w:val="0"/>
        <w:spacing w:line="360" w:lineRule="auto"/>
        <w:jc w:val="both"/>
        <w:rPr>
          <w:rFonts w:ascii="Book Antiqua" w:hAnsi="Book Antiqua" w:cs="Times New Roman"/>
          <w:b/>
        </w:rPr>
      </w:pPr>
    </w:p>
    <w:p w14:paraId="2264ECA7" w14:textId="77777777" w:rsidR="006B17F4" w:rsidRPr="007F746F" w:rsidRDefault="00453AB5" w:rsidP="004618F8">
      <w:pPr>
        <w:adjustRightInd w:val="0"/>
        <w:snapToGrid w:val="0"/>
        <w:spacing w:line="360" w:lineRule="auto"/>
        <w:jc w:val="both"/>
        <w:rPr>
          <w:rFonts w:ascii="Book Antiqua" w:hAnsi="Book Antiqua" w:cs="Times New Roman"/>
          <w:b/>
        </w:rPr>
      </w:pPr>
      <w:r w:rsidRPr="007F746F">
        <w:rPr>
          <w:rFonts w:ascii="Book Antiqua" w:hAnsi="Book Antiqua" w:cs="Times New Roman"/>
          <w:b/>
        </w:rPr>
        <w:t>SURGICAL RESECTION</w:t>
      </w:r>
    </w:p>
    <w:p w14:paraId="299152F8" w14:textId="169615B4" w:rsidR="001157A7" w:rsidRPr="007F746F" w:rsidRDefault="00F470C1" w:rsidP="00ED2A1F">
      <w:pPr>
        <w:adjustRightInd w:val="0"/>
        <w:snapToGrid w:val="0"/>
        <w:spacing w:line="360" w:lineRule="auto"/>
        <w:jc w:val="both"/>
        <w:rPr>
          <w:rFonts w:ascii="Book Antiqua" w:eastAsia="Times New Roman" w:hAnsi="Book Antiqua" w:cs="Times New Roman"/>
        </w:rPr>
      </w:pPr>
      <w:r w:rsidRPr="007F746F">
        <w:rPr>
          <w:rFonts w:ascii="Book Antiqua" w:hAnsi="Book Antiqua" w:cs="Times New Roman"/>
        </w:rPr>
        <w:t xml:space="preserve">The recommendation to resect certain pancreatic cystic neoplasms largely rests on the malignant potential of the lesion. </w:t>
      </w:r>
      <w:r w:rsidR="001157A7" w:rsidRPr="007F746F">
        <w:rPr>
          <w:rFonts w:ascii="Book Antiqua" w:hAnsi="Book Antiqua" w:cs="Times New Roman"/>
        </w:rPr>
        <w:t xml:space="preserve">Serous cystadenomas carry the least malignant potential </w:t>
      </w:r>
      <w:r w:rsidR="00103549" w:rsidRPr="007F746F">
        <w:rPr>
          <w:rFonts w:ascii="Book Antiqua" w:hAnsi="Book Antiqua" w:cs="Times New Roman"/>
        </w:rPr>
        <w:t xml:space="preserve">(1% rate of malignancy) </w:t>
      </w:r>
      <w:r w:rsidR="001157A7" w:rsidRPr="007F746F">
        <w:rPr>
          <w:rFonts w:ascii="Book Antiqua" w:hAnsi="Book Antiqua" w:cs="Times New Roman"/>
        </w:rPr>
        <w:t>and therefore are not recommended to undergo resection</w:t>
      </w:r>
      <w:r w:rsidR="00103549" w:rsidRPr="007F746F">
        <w:rPr>
          <w:rFonts w:ascii="Book Antiqua" w:hAnsi="Book Antiqua" w:cs="Times New Roman"/>
        </w:rPr>
        <w:t xml:space="preserve"> unless symptomatic or large</w:t>
      </w:r>
      <w:r w:rsidR="00724314" w:rsidRPr="007F746F">
        <w:rPr>
          <w:rFonts w:ascii="Book Antiqua" w:hAnsi="Book Antiqua" w:cs="Times New Roman"/>
        </w:rPr>
        <w:fldChar w:fldCharType="begin"/>
      </w:r>
      <w:r w:rsidR="001157A7" w:rsidRPr="007F746F">
        <w:rPr>
          <w:rFonts w:ascii="Book Antiqua" w:hAnsi="Book Antiqua" w:cs="Times New Roman"/>
        </w:rPr>
        <w:instrText>ADDIN RW.CITE{{175 Kimura,W. 2012;176 Galanis,C. 2007}}</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59,60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1157A7" w:rsidRPr="007F746F">
        <w:rPr>
          <w:rFonts w:ascii="Book Antiqua" w:hAnsi="Book Antiqua" w:cs="Times New Roman"/>
        </w:rPr>
        <w:t xml:space="preserve"> </w:t>
      </w:r>
      <w:r w:rsidR="00FE255F" w:rsidRPr="007F746F">
        <w:rPr>
          <w:rFonts w:ascii="Book Antiqua" w:hAnsi="Book Antiqua" w:cs="Times New Roman"/>
        </w:rPr>
        <w:t xml:space="preserve">How large </w:t>
      </w:r>
      <w:r w:rsidR="00712713" w:rsidRPr="007F746F">
        <w:rPr>
          <w:rFonts w:ascii="Book Antiqua" w:hAnsi="Book Antiqua" w:cs="Times New Roman"/>
        </w:rPr>
        <w:t>remains to be clarified</w:t>
      </w:r>
      <w:r w:rsidR="000D6A75" w:rsidRPr="007F746F">
        <w:rPr>
          <w:rFonts w:ascii="Book Antiqua" w:hAnsi="Book Antiqua" w:cs="Times New Roman"/>
        </w:rPr>
        <w:t xml:space="preserve"> with some suggesting a 4 cm threshold</w:t>
      </w:r>
      <w:r w:rsidR="00724314" w:rsidRPr="007F746F">
        <w:rPr>
          <w:rFonts w:ascii="Book Antiqua" w:hAnsi="Book Antiqua" w:cs="Times New Roman"/>
        </w:rPr>
        <w:fldChar w:fldCharType="begin"/>
      </w:r>
      <w:r w:rsidR="00A22C0D" w:rsidRPr="007F746F">
        <w:rPr>
          <w:rFonts w:ascii="Book Antiqua" w:hAnsi="Book Antiqua" w:cs="Times New Roman"/>
        </w:rPr>
        <w:instrText>ADDIN RW.CITE{{217 Lee,L.S. 2014}}</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16</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12713" w:rsidRPr="007F746F">
        <w:rPr>
          <w:rFonts w:ascii="Book Antiqua" w:hAnsi="Book Antiqua" w:cs="Times New Roman"/>
        </w:rPr>
        <w:t xml:space="preserve"> </w:t>
      </w:r>
      <w:r w:rsidR="001157A7" w:rsidRPr="007F746F">
        <w:rPr>
          <w:rFonts w:ascii="Book Antiqua" w:hAnsi="Book Antiqua" w:cs="Times New Roman"/>
        </w:rPr>
        <w:t>SPEN</w:t>
      </w:r>
      <w:r w:rsidR="0044416D" w:rsidRPr="007F746F">
        <w:rPr>
          <w:rFonts w:ascii="Book Antiqua" w:hAnsi="Book Antiqua" w:cs="Times New Roman"/>
        </w:rPr>
        <w:t>s</w:t>
      </w:r>
      <w:r w:rsidR="001157A7" w:rsidRPr="007F746F">
        <w:rPr>
          <w:rFonts w:ascii="Book Antiqua" w:hAnsi="Book Antiqua" w:cs="Times New Roman"/>
        </w:rPr>
        <w:t xml:space="preserve"> are considered premalignant with 2</w:t>
      </w:r>
      <w:r w:rsidR="00ED2A1F" w:rsidRPr="007F746F">
        <w:rPr>
          <w:rFonts w:ascii="Book Antiqua" w:eastAsia="SimSun" w:hAnsi="Book Antiqua" w:cs="Times New Roman" w:hint="eastAsia"/>
          <w:lang w:eastAsia="zh-CN"/>
        </w:rPr>
        <w:t>%</w:t>
      </w:r>
      <w:r w:rsidR="001157A7" w:rsidRPr="007F746F">
        <w:rPr>
          <w:rFonts w:ascii="Book Antiqua" w:hAnsi="Book Antiqua" w:cs="Times New Roman"/>
        </w:rPr>
        <w:t xml:space="preserve">-15% </w:t>
      </w:r>
      <w:r w:rsidR="001069F2" w:rsidRPr="007F746F">
        <w:rPr>
          <w:rFonts w:ascii="Book Antiqua" w:hAnsi="Book Antiqua" w:cs="Times New Roman"/>
        </w:rPr>
        <w:t xml:space="preserve">incidence of </w:t>
      </w:r>
      <w:r w:rsidR="001157A7" w:rsidRPr="007F746F">
        <w:rPr>
          <w:rFonts w:ascii="Book Antiqua" w:hAnsi="Book Antiqua" w:cs="Times New Roman"/>
        </w:rPr>
        <w:t>local</w:t>
      </w:r>
      <w:r w:rsidR="001069F2" w:rsidRPr="007F746F">
        <w:rPr>
          <w:rFonts w:ascii="Book Antiqua" w:hAnsi="Book Antiqua" w:cs="Times New Roman"/>
        </w:rPr>
        <w:t xml:space="preserve"> invasion or metastatic disease</w:t>
      </w:r>
      <w:r w:rsidR="00724314" w:rsidRPr="007F746F">
        <w:rPr>
          <w:rFonts w:ascii="Book Antiqua" w:hAnsi="Book Antiqua" w:cs="Times New Roman"/>
        </w:rPr>
        <w:fldChar w:fldCharType="begin"/>
      </w:r>
      <w:r w:rsidR="00411957" w:rsidRPr="007F746F">
        <w:rPr>
          <w:rFonts w:ascii="Book Antiqua" w:hAnsi="Book Antiqua" w:cs="Times New Roman"/>
        </w:rPr>
        <w:instrText>ADDIN RW.CITE{{155 Law,J.K. 2014}}</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36</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1069F2" w:rsidRPr="007F746F">
        <w:rPr>
          <w:rFonts w:ascii="Book Antiqua" w:hAnsi="Book Antiqua" w:cs="Times New Roman"/>
        </w:rPr>
        <w:t xml:space="preserve"> </w:t>
      </w:r>
      <w:r w:rsidR="00AC4880" w:rsidRPr="007F746F">
        <w:rPr>
          <w:rFonts w:ascii="Book Antiqua" w:hAnsi="Book Antiqua" w:cs="Times New Roman"/>
        </w:rPr>
        <w:t xml:space="preserve">Although there are no concrete guidelines about SPENs, given their malignant potential and </w:t>
      </w:r>
      <w:r w:rsidR="00AC4880" w:rsidRPr="007F746F">
        <w:rPr>
          <w:rFonts w:ascii="Book Antiqua" w:hAnsi="Book Antiqua" w:cs="Times New Roman"/>
        </w:rPr>
        <w:lastRenderedPageBreak/>
        <w:t xml:space="preserve">favorable post-resection outcomes, referral for surgical resection is also appropriate. </w:t>
      </w:r>
      <w:r w:rsidR="001157A7" w:rsidRPr="007F746F">
        <w:rPr>
          <w:rFonts w:ascii="Book Antiqua" w:hAnsi="Book Antiqua" w:cs="Times New Roman"/>
        </w:rPr>
        <w:t xml:space="preserve">MCNs </w:t>
      </w:r>
      <w:r w:rsidR="001069F2" w:rsidRPr="007F746F">
        <w:rPr>
          <w:rFonts w:ascii="Book Antiqua" w:hAnsi="Book Antiqua" w:cs="Times New Roman"/>
        </w:rPr>
        <w:t xml:space="preserve">have </w:t>
      </w:r>
      <w:r w:rsidR="001157A7" w:rsidRPr="007F746F">
        <w:rPr>
          <w:rFonts w:ascii="Book Antiqua" w:hAnsi="Book Antiqua" w:cs="Times New Roman"/>
        </w:rPr>
        <w:t xml:space="preserve">invasive cancer </w:t>
      </w:r>
      <w:r w:rsidR="001069F2" w:rsidRPr="007F746F">
        <w:rPr>
          <w:rFonts w:ascii="Book Antiqua" w:hAnsi="Book Antiqua" w:cs="Times New Roman"/>
        </w:rPr>
        <w:t xml:space="preserve">in </w:t>
      </w:r>
      <w:r w:rsidR="0044416D" w:rsidRPr="007F746F">
        <w:rPr>
          <w:rFonts w:ascii="Book Antiqua" w:hAnsi="Book Antiqua" w:cs="Times New Roman"/>
        </w:rPr>
        <w:t>15%</w:t>
      </w:r>
      <w:r w:rsidR="001157A7" w:rsidRPr="007F746F">
        <w:rPr>
          <w:rFonts w:ascii="Book Antiqua" w:hAnsi="Book Antiqua" w:cs="Times New Roman"/>
        </w:rPr>
        <w:t xml:space="preserve"> of surgically resected cysts</w:t>
      </w:r>
      <w:r w:rsidR="001069F2" w:rsidRPr="007F746F">
        <w:rPr>
          <w:rFonts w:ascii="Book Antiqua" w:hAnsi="Book Antiqua" w:cs="Times New Roman"/>
        </w:rPr>
        <w:t xml:space="preserve"> with</w:t>
      </w:r>
      <w:r w:rsidR="001157A7" w:rsidRPr="007F746F">
        <w:rPr>
          <w:rFonts w:ascii="Book Antiqua" w:hAnsi="Book Antiqua" w:cs="Times New Roman"/>
        </w:rPr>
        <w:t xml:space="preserve"> 3</w:t>
      </w:r>
      <w:r w:rsidR="00712713" w:rsidRPr="007F746F">
        <w:rPr>
          <w:rFonts w:ascii="Book Antiqua" w:hAnsi="Book Antiqua" w:cs="Times New Roman"/>
        </w:rPr>
        <w:t xml:space="preserve"> and 5 year survival rates of </w:t>
      </w:r>
      <w:r w:rsidR="001157A7" w:rsidRPr="007F746F">
        <w:rPr>
          <w:rFonts w:ascii="Book Antiqua" w:hAnsi="Book Antiqua" w:cs="Times New Roman"/>
        </w:rPr>
        <w:t>44% and 26%</w:t>
      </w:r>
      <w:r w:rsidR="00F14157" w:rsidRPr="007F746F">
        <w:rPr>
          <w:rFonts w:ascii="Book Antiqua" w:hAnsi="Book Antiqua" w:cs="Times New Roman"/>
        </w:rPr>
        <w:t>,</w:t>
      </w:r>
      <w:r w:rsidR="001157A7" w:rsidRPr="007F746F">
        <w:rPr>
          <w:rFonts w:ascii="Book Antiqua" w:hAnsi="Book Antiqua" w:cs="Times New Roman"/>
        </w:rPr>
        <w:t xml:space="preserve"> respectively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RW.CITE{{186 Gil,E. 2013;190 Scheiman, J.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6,61</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E484F" w:rsidRPr="007F746F">
        <w:rPr>
          <w:rFonts w:ascii="Book Antiqua" w:hAnsi="Book Antiqua" w:cs="Times New Roman"/>
        </w:rPr>
        <w:t xml:space="preserve"> </w:t>
      </w:r>
      <w:r w:rsidR="001069F2" w:rsidRPr="007F746F">
        <w:rPr>
          <w:rFonts w:ascii="Book Antiqua" w:hAnsi="Book Antiqua" w:cs="Times New Roman"/>
        </w:rPr>
        <w:t>MD-IPMN and mixed-type IPMN have the greatest malignant potential of all pancreatic cystic neoplasms at 40</w:t>
      </w:r>
      <w:r w:rsidR="00ED2A1F" w:rsidRPr="007F746F">
        <w:rPr>
          <w:rFonts w:ascii="Book Antiqua" w:eastAsia="SimSun" w:hAnsi="Book Antiqua" w:cs="Times New Roman" w:hint="eastAsia"/>
          <w:lang w:eastAsia="zh-CN"/>
        </w:rPr>
        <w:t>%</w:t>
      </w:r>
      <w:r w:rsidR="001069F2" w:rsidRPr="007F746F">
        <w:rPr>
          <w:rFonts w:ascii="Book Antiqua" w:hAnsi="Book Antiqua" w:cs="Times New Roman"/>
        </w:rPr>
        <w:t>-70%.</w:t>
      </w:r>
      <w:r w:rsidR="003C346E" w:rsidRPr="007F746F">
        <w:rPr>
          <w:rFonts w:ascii="Book Antiqua" w:hAnsi="Book Antiqua" w:cs="Times New Roman"/>
        </w:rPr>
        <w:t xml:space="preserve"> </w:t>
      </w:r>
      <w:r w:rsidRPr="007F746F">
        <w:rPr>
          <w:rFonts w:ascii="Book Antiqua" w:hAnsi="Book Antiqua" w:cs="Times New Roman"/>
        </w:rPr>
        <w:t xml:space="preserve">As a result, </w:t>
      </w:r>
      <w:r w:rsidR="00CF4768" w:rsidRPr="007F746F">
        <w:rPr>
          <w:rFonts w:ascii="Book Antiqua" w:hAnsi="Book Antiqua" w:cs="Times New Roman"/>
        </w:rPr>
        <w:t>the 2012 IAP guidelines</w:t>
      </w:r>
      <w:r w:rsidRPr="007F746F">
        <w:rPr>
          <w:rFonts w:ascii="Book Antiqua" w:hAnsi="Book Antiqua" w:cs="Times New Roman"/>
        </w:rPr>
        <w:t xml:space="preserve"> recommend </w:t>
      </w:r>
      <w:r w:rsidR="00CF4768" w:rsidRPr="007F746F">
        <w:rPr>
          <w:rFonts w:ascii="Book Antiqua" w:hAnsi="Book Antiqua" w:cs="Times New Roman"/>
        </w:rPr>
        <w:t xml:space="preserve">surgical resection for MCNs and </w:t>
      </w:r>
      <w:r w:rsidR="0044416D" w:rsidRPr="007F746F">
        <w:rPr>
          <w:rFonts w:ascii="Book Antiqua" w:hAnsi="Book Antiqua" w:cs="Times New Roman"/>
        </w:rPr>
        <w:t>MD-</w:t>
      </w:r>
      <w:r w:rsidR="00CF4768" w:rsidRPr="007F746F">
        <w:rPr>
          <w:rFonts w:ascii="Book Antiqua" w:hAnsi="Book Antiqua" w:cs="Times New Roman"/>
        </w:rPr>
        <w:t xml:space="preserve">IPMNs. </w:t>
      </w:r>
      <w:r w:rsidR="00BE2BC7" w:rsidRPr="007F746F">
        <w:rPr>
          <w:rFonts w:ascii="Book Antiqua" w:hAnsi="Book Antiqua" w:cs="Times New Roman"/>
        </w:rPr>
        <w:t>Resection is</w:t>
      </w:r>
      <w:r w:rsidR="00CF4768" w:rsidRPr="007F746F">
        <w:rPr>
          <w:rFonts w:ascii="Book Antiqua" w:hAnsi="Book Antiqua" w:cs="Times New Roman"/>
        </w:rPr>
        <w:t xml:space="preserve"> reco</w:t>
      </w:r>
      <w:r w:rsidR="00A25613" w:rsidRPr="007F746F">
        <w:rPr>
          <w:rFonts w:ascii="Book Antiqua" w:hAnsi="Book Antiqua" w:cs="Times New Roman"/>
        </w:rPr>
        <w:t xml:space="preserve">mmended for BD-IPMN if any one of the </w:t>
      </w:r>
      <w:r w:rsidR="00CF4768" w:rsidRPr="007F746F">
        <w:rPr>
          <w:rFonts w:ascii="Book Antiqua" w:hAnsi="Book Antiqua" w:cs="Times New Roman"/>
        </w:rPr>
        <w:t>“high-risk stigmata” or “worrisome features</w:t>
      </w:r>
      <w:r w:rsidR="00A25613" w:rsidRPr="007F746F">
        <w:rPr>
          <w:rFonts w:ascii="Book Antiqua" w:hAnsi="Book Antiqua" w:cs="Times New Roman"/>
        </w:rPr>
        <w:t>” is present.</w:t>
      </w:r>
      <w:r w:rsidR="00CF4768" w:rsidRPr="007F746F">
        <w:rPr>
          <w:rFonts w:ascii="Book Antiqua" w:hAnsi="Book Antiqua" w:cs="Times New Roman"/>
        </w:rPr>
        <w:t xml:space="preserve"> </w:t>
      </w:r>
      <w:r w:rsidR="00A25613" w:rsidRPr="007F746F">
        <w:rPr>
          <w:rFonts w:ascii="Book Antiqua" w:hAnsi="Book Antiqua" w:cs="Times New Roman"/>
        </w:rPr>
        <w:t xml:space="preserve">High-risk stigmata include: obstructive jaundice with a cyst in the head of the pancreas, a solid component, or MPD </w:t>
      </w:r>
      <w:r w:rsidR="00A25613" w:rsidRPr="007F746F">
        <w:rPr>
          <w:rFonts w:ascii="Book Antiqua" w:eastAsia="MS Gothic" w:hAnsi="Book Antiqua" w:cs="Times New Roman"/>
        </w:rPr>
        <w:t>≥</w:t>
      </w:r>
      <w:r w:rsidR="00A25613" w:rsidRPr="007F746F">
        <w:rPr>
          <w:rFonts w:ascii="Book Antiqua" w:hAnsi="Book Antiqua" w:cs="Times New Roman"/>
        </w:rPr>
        <w:t>1 cm</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RW.CITE{{152 Tanaka,M.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945B1C" w:rsidRPr="007F746F">
        <w:rPr>
          <w:rFonts w:ascii="Book Antiqua" w:hAnsi="Book Antiqua" w:cs="Times New Roman"/>
        </w:rPr>
        <w:t xml:space="preserve"> In addition, presence of nodules, features of main duct involvement (thickened wall, intraductal mucin or nodule), and suspicious or positive cytology on EUS-FNA are also deemed indications for surgery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RW.CITE{{152 Tanaka,M.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945B1C" w:rsidRPr="007F746F">
        <w:rPr>
          <w:rFonts w:ascii="Book Antiqua" w:hAnsi="Book Antiqua" w:cs="Times New Roman"/>
        </w:rPr>
        <w:t xml:space="preserve"> </w:t>
      </w:r>
    </w:p>
    <w:p w14:paraId="4728B009" w14:textId="23C399FC" w:rsidR="00EC1D2A" w:rsidRPr="007F746F" w:rsidRDefault="006D27E0"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 xml:space="preserve">The </w:t>
      </w:r>
      <w:r w:rsidR="00BC0249" w:rsidRPr="007F746F">
        <w:rPr>
          <w:rFonts w:ascii="Book Antiqua" w:hAnsi="Book Antiqua" w:cs="Times New Roman"/>
        </w:rPr>
        <w:t xml:space="preserve">AGA technical review identified the following as the </w:t>
      </w:r>
      <w:r w:rsidR="00201AEA" w:rsidRPr="007F746F">
        <w:rPr>
          <w:rFonts w:ascii="Book Antiqua" w:hAnsi="Book Antiqua" w:cs="Times New Roman"/>
        </w:rPr>
        <w:t>greatest risk factors for malignancy in incidental pancreatic cysts: solid component with the highest odds ratio (OR) 7.7, cyst size &gt; 3cm (OR</w:t>
      </w:r>
      <w:r w:rsidR="00ED2A1F" w:rsidRPr="007F746F">
        <w:rPr>
          <w:rFonts w:ascii="Book Antiqua" w:eastAsia="SimSun" w:hAnsi="Book Antiqua" w:cs="Times New Roman" w:hint="eastAsia"/>
          <w:lang w:eastAsia="zh-CN"/>
        </w:rPr>
        <w:t xml:space="preserve"> =</w:t>
      </w:r>
      <w:r w:rsidR="00201AEA" w:rsidRPr="007F746F">
        <w:rPr>
          <w:rFonts w:ascii="Book Antiqua" w:hAnsi="Book Antiqua" w:cs="Times New Roman"/>
        </w:rPr>
        <w:t xml:space="preserve"> 3), and dilated MPD (OR </w:t>
      </w:r>
      <w:r w:rsidR="00ED2A1F" w:rsidRPr="007F746F">
        <w:rPr>
          <w:rFonts w:ascii="Book Antiqua" w:eastAsia="SimSun" w:hAnsi="Book Antiqua" w:cs="Times New Roman" w:hint="eastAsia"/>
          <w:lang w:eastAsia="zh-CN"/>
        </w:rPr>
        <w:t xml:space="preserve">= </w:t>
      </w:r>
      <w:r w:rsidR="00201AEA" w:rsidRPr="007F746F">
        <w:rPr>
          <w:rFonts w:ascii="Book Antiqua" w:hAnsi="Book Antiqua" w:cs="Times New Roman"/>
        </w:rPr>
        <w:t>2.4)</w:t>
      </w:r>
      <w:r w:rsidR="00A83128" w:rsidRPr="007F746F">
        <w:rPr>
          <w:rFonts w:ascii="Book Antiqua" w:hAnsi="Book Antiqua" w:cs="Times New Roman"/>
        </w:rPr>
        <w:t>; presence of a solid component in the cyst was also the most specific feature with a specificity of 91%</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RW.CITE{{191 Vege, S.S.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24314" w:rsidRPr="007F746F">
        <w:rPr>
          <w:rFonts w:ascii="Book Antiqua" w:hAnsi="Book Antiqua" w:cs="Times New Roman"/>
          <w:vertAlign w:val="superscript"/>
        </w:rPr>
        <w:fldChar w:fldCharType="begin"/>
      </w:r>
      <w:r w:rsidR="00E95325" w:rsidRPr="007F746F">
        <w:rPr>
          <w:rFonts w:ascii="Book Antiqua" w:hAnsi="Book Antiqua" w:cs="Times New Roman"/>
          <w:vertAlign w:val="superscript"/>
        </w:rPr>
        <w:instrText>ADDIN RW.CITE{{190 Scheiman, J. 2015}}</w:instrText>
      </w:r>
      <w:r w:rsidR="00724314" w:rsidRPr="007F746F">
        <w:rPr>
          <w:rFonts w:ascii="Book Antiqua" w:hAnsi="Book Antiqua" w:cs="Times New Roman"/>
          <w:vertAlign w:val="superscript"/>
        </w:rPr>
        <w:fldChar w:fldCharType="separate"/>
      </w:r>
      <w:r w:rsidR="007C697F" w:rsidRPr="007F746F">
        <w:rPr>
          <w:rFonts w:ascii="Book Antiqua" w:eastAsia="Times New Roman" w:hAnsi="Book Antiqua" w:cs="Times New Roman"/>
          <w:vertAlign w:val="superscript"/>
        </w:rPr>
        <w:t>6</w:t>
      </w:r>
      <w:r w:rsidR="00724314" w:rsidRPr="007F746F">
        <w:rPr>
          <w:rFonts w:ascii="Book Antiqua" w:hAnsi="Book Antiqua" w:cs="Times New Roman"/>
          <w:vertAlign w:val="superscript"/>
        </w:rPr>
        <w:fldChar w:fldCharType="end"/>
      </w:r>
      <w:r w:rsidR="00787BB2" w:rsidRPr="007F746F">
        <w:rPr>
          <w:rFonts w:ascii="Book Antiqua" w:hAnsi="Book Antiqua" w:cs="Times New Roman"/>
          <w:vertAlign w:val="superscript"/>
        </w:rPr>
        <w:t>2]</w:t>
      </w:r>
      <w:r w:rsidR="00787BB2" w:rsidRPr="007F746F">
        <w:rPr>
          <w:rFonts w:ascii="Book Antiqua" w:hAnsi="Book Antiqua" w:cs="Times New Roman"/>
        </w:rPr>
        <w:t>.</w:t>
      </w:r>
      <w:r w:rsidR="00787BB2" w:rsidRPr="007F746F">
        <w:rPr>
          <w:rFonts w:ascii="Book Antiqua" w:hAnsi="Book Antiqua" w:cs="Times New Roman"/>
          <w:vertAlign w:val="superscript"/>
        </w:rPr>
        <w:t xml:space="preserve"> </w:t>
      </w:r>
      <w:r w:rsidR="00201AEA" w:rsidRPr="007F746F">
        <w:rPr>
          <w:rFonts w:ascii="Book Antiqua" w:hAnsi="Book Antiqua" w:cs="Times New Roman"/>
        </w:rPr>
        <w:t>One caveat is that the included studies used various definitions for dilated MPD ranging from ≥ 3</w:t>
      </w:r>
      <w:r w:rsidR="00ED2A1F" w:rsidRPr="007F746F">
        <w:rPr>
          <w:rFonts w:ascii="Book Antiqua" w:eastAsia="SimSun" w:hAnsi="Book Antiqua" w:cs="Times New Roman" w:hint="eastAsia"/>
          <w:lang w:eastAsia="zh-CN"/>
        </w:rPr>
        <w:t xml:space="preserve"> </w:t>
      </w:r>
      <w:r w:rsidR="00ED2A1F" w:rsidRPr="007F746F">
        <w:rPr>
          <w:rFonts w:ascii="Book Antiqua" w:hAnsi="Book Antiqua" w:cs="Times New Roman"/>
        </w:rPr>
        <w:t>mm to &gt;</w:t>
      </w:r>
      <w:r w:rsidR="00ED2A1F" w:rsidRPr="007F746F">
        <w:rPr>
          <w:rFonts w:ascii="Book Antiqua" w:eastAsia="SimSun" w:hAnsi="Book Antiqua" w:cs="Times New Roman" w:hint="eastAsia"/>
          <w:lang w:eastAsia="zh-CN"/>
        </w:rPr>
        <w:t xml:space="preserve"> </w:t>
      </w:r>
      <w:r w:rsidR="00201AEA" w:rsidRPr="007F746F">
        <w:rPr>
          <w:rFonts w:ascii="Book Antiqua" w:hAnsi="Book Antiqua" w:cs="Times New Roman"/>
        </w:rPr>
        <w:t>6</w:t>
      </w:r>
      <w:r w:rsidR="00ED2A1F" w:rsidRPr="007F746F">
        <w:rPr>
          <w:rFonts w:ascii="Book Antiqua" w:eastAsia="SimSun" w:hAnsi="Book Antiqua" w:cs="Times New Roman" w:hint="eastAsia"/>
          <w:lang w:eastAsia="zh-CN"/>
        </w:rPr>
        <w:t xml:space="preserve"> </w:t>
      </w:r>
      <w:r w:rsidR="00201AEA" w:rsidRPr="007F746F">
        <w:rPr>
          <w:rFonts w:ascii="Book Antiqua" w:hAnsi="Book Antiqua" w:cs="Times New Roman"/>
        </w:rPr>
        <w:t xml:space="preserve">mm, and </w:t>
      </w:r>
      <w:r w:rsidR="00A83128" w:rsidRPr="007F746F">
        <w:rPr>
          <w:rFonts w:ascii="Book Antiqua" w:hAnsi="Book Antiqua" w:cs="Times New Roman"/>
        </w:rPr>
        <w:t>others</w:t>
      </w:r>
      <w:r w:rsidR="00201AEA" w:rsidRPr="007F746F">
        <w:rPr>
          <w:rFonts w:ascii="Book Antiqua" w:hAnsi="Book Antiqua" w:cs="Times New Roman"/>
        </w:rPr>
        <w:t xml:space="preserve"> suggest</w:t>
      </w:r>
      <w:r w:rsidR="00A83128" w:rsidRPr="007F746F">
        <w:rPr>
          <w:rFonts w:ascii="Book Antiqua" w:hAnsi="Book Antiqua" w:cs="Times New Roman"/>
        </w:rPr>
        <w:t>ed</w:t>
      </w:r>
      <w:r w:rsidR="00201AEA" w:rsidRPr="007F746F">
        <w:rPr>
          <w:rFonts w:ascii="Book Antiqua" w:hAnsi="Book Antiqua" w:cs="Times New Roman"/>
        </w:rPr>
        <w:t xml:space="preserve"> that the degree of MPD dilation may portend varying risks of malignancy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273624" w:rsidRPr="007F746F">
        <w:rPr>
          <w:rFonts w:ascii="Book Antiqua" w:hAnsi="Book Antiqua" w:cs="Times New Roman"/>
        </w:rPr>
        <w:instrText>ADDIN RW.CITE{{172 Abdeljawad,K. 2014}}</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63</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273624" w:rsidRPr="007F746F">
        <w:rPr>
          <w:rFonts w:ascii="Book Antiqua" w:hAnsi="Book Antiqua" w:cs="Times New Roman"/>
        </w:rPr>
        <w:t xml:space="preserve"> </w:t>
      </w:r>
      <w:r w:rsidR="008A2221" w:rsidRPr="007F746F">
        <w:rPr>
          <w:rFonts w:ascii="Book Antiqua" w:hAnsi="Book Antiqua" w:cs="Times New Roman"/>
        </w:rPr>
        <w:t xml:space="preserve">Regarding cyst size, </w:t>
      </w:r>
      <w:r w:rsidR="000E6B10" w:rsidRPr="007F746F">
        <w:rPr>
          <w:rFonts w:ascii="Book Antiqua" w:hAnsi="Book Antiqua" w:cs="Times New Roman"/>
        </w:rPr>
        <w:t xml:space="preserve">a </w:t>
      </w:r>
      <w:r w:rsidR="00A83128" w:rsidRPr="007F746F">
        <w:rPr>
          <w:rFonts w:ascii="Book Antiqua" w:hAnsi="Book Antiqua" w:cs="Times New Roman"/>
        </w:rPr>
        <w:t>study</w:t>
      </w:r>
      <w:r w:rsidR="000E6B10" w:rsidRPr="007F746F">
        <w:rPr>
          <w:rFonts w:ascii="Book Antiqua" w:hAnsi="Book Antiqua" w:cs="Times New Roman"/>
        </w:rPr>
        <w:t xml:space="preserve"> including 563 resected and ra</w:t>
      </w:r>
      <w:r w:rsidR="008A2221" w:rsidRPr="007F746F">
        <w:rPr>
          <w:rFonts w:ascii="Book Antiqua" w:hAnsi="Book Antiqua" w:cs="Times New Roman"/>
        </w:rPr>
        <w:t xml:space="preserve">diologically diagnosed BD-IPMN noted that </w:t>
      </w:r>
      <w:r w:rsidR="00A45B14" w:rsidRPr="007F746F">
        <w:rPr>
          <w:rFonts w:ascii="Book Antiqua" w:hAnsi="Book Antiqua" w:cs="Times New Roman"/>
        </w:rPr>
        <w:t>18% of cysts &gt;</w:t>
      </w:r>
      <w:r w:rsidR="00ED2A1F" w:rsidRPr="007F746F">
        <w:rPr>
          <w:rFonts w:ascii="Book Antiqua" w:eastAsia="SimSun" w:hAnsi="Book Antiqua" w:cs="Times New Roman" w:hint="eastAsia"/>
          <w:lang w:eastAsia="zh-CN"/>
        </w:rPr>
        <w:t xml:space="preserve"> </w:t>
      </w:r>
      <w:r w:rsidR="00A45B14" w:rsidRPr="007F746F">
        <w:rPr>
          <w:rFonts w:ascii="Book Antiqua" w:hAnsi="Book Antiqua" w:cs="Times New Roman"/>
        </w:rPr>
        <w:t xml:space="preserve">3 cm </w:t>
      </w:r>
      <w:r w:rsidR="008A2221" w:rsidRPr="007F746F">
        <w:rPr>
          <w:rFonts w:ascii="Book Antiqua" w:hAnsi="Book Antiqua" w:cs="Times New Roman"/>
        </w:rPr>
        <w:t xml:space="preserve">had </w:t>
      </w:r>
      <w:r w:rsidR="00A45B14" w:rsidRPr="007F746F">
        <w:rPr>
          <w:rFonts w:ascii="Book Antiqua" w:hAnsi="Book Antiqua" w:cs="Times New Roman"/>
        </w:rPr>
        <w:t>high-grade dysplasia or invasive cancer, while no malignancy was detected in cysts &lt;</w:t>
      </w:r>
      <w:r w:rsidR="00ED2A1F" w:rsidRPr="007F746F">
        <w:rPr>
          <w:rFonts w:ascii="Book Antiqua" w:eastAsia="SimSun" w:hAnsi="Book Antiqua" w:cs="Times New Roman" w:hint="eastAsia"/>
          <w:lang w:eastAsia="zh-CN"/>
        </w:rPr>
        <w:t xml:space="preserve"> </w:t>
      </w:r>
      <w:r w:rsidR="00A45B14" w:rsidRPr="007F746F">
        <w:rPr>
          <w:rFonts w:ascii="Book Antiqua" w:hAnsi="Book Antiqua" w:cs="Times New Roman"/>
        </w:rPr>
        <w:t>2 cm and no hi</w:t>
      </w:r>
      <w:r w:rsidR="00A83128" w:rsidRPr="007F746F">
        <w:rPr>
          <w:rFonts w:ascii="Book Antiqua" w:hAnsi="Book Antiqua" w:cs="Times New Roman"/>
        </w:rPr>
        <w:t>gh-</w:t>
      </w:r>
      <w:r w:rsidR="00A45B14" w:rsidRPr="007F746F">
        <w:rPr>
          <w:rFonts w:ascii="Book Antiqua" w:hAnsi="Book Antiqua" w:cs="Times New Roman"/>
        </w:rPr>
        <w:t>grade dysplasia was noted in lesions &lt;</w:t>
      </w:r>
      <w:r w:rsidR="00ED2A1F" w:rsidRPr="007F746F">
        <w:rPr>
          <w:rFonts w:ascii="Book Antiqua" w:eastAsia="SimSun" w:hAnsi="Book Antiqua" w:cs="Times New Roman" w:hint="eastAsia"/>
          <w:lang w:eastAsia="zh-CN"/>
        </w:rPr>
        <w:t xml:space="preserve"> </w:t>
      </w:r>
      <w:r w:rsidR="00A45B14" w:rsidRPr="007F746F">
        <w:rPr>
          <w:rFonts w:ascii="Book Antiqua" w:hAnsi="Book Antiqua" w:cs="Times New Roman"/>
        </w:rPr>
        <w:t>1 cm</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A45B14" w:rsidRPr="007F746F">
        <w:rPr>
          <w:rFonts w:ascii="Book Antiqua" w:hAnsi="Book Antiqua" w:cs="Times New Roman"/>
        </w:rPr>
        <w:instrText>ADDIN RW.CITE{{171 Sahora,K. 2013}}</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64</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A45B14" w:rsidRPr="007F746F">
        <w:rPr>
          <w:rFonts w:ascii="Book Antiqua" w:hAnsi="Book Antiqua" w:cs="Times New Roman"/>
        </w:rPr>
        <w:t xml:space="preserve"> </w:t>
      </w:r>
      <w:r w:rsidR="005D3F6C" w:rsidRPr="007F746F">
        <w:rPr>
          <w:rFonts w:ascii="Book Antiqua" w:hAnsi="Book Antiqua" w:cs="Times New Roman"/>
        </w:rPr>
        <w:t>The</w:t>
      </w:r>
      <w:r w:rsidR="005B1512" w:rsidRPr="007F746F">
        <w:rPr>
          <w:rFonts w:ascii="Book Antiqua" w:hAnsi="Book Antiqua" w:cs="Times New Roman"/>
        </w:rPr>
        <w:t xml:space="preserve"> assessment of </w:t>
      </w:r>
      <w:r w:rsidR="003337BD" w:rsidRPr="007F746F">
        <w:rPr>
          <w:rFonts w:ascii="Book Antiqua" w:hAnsi="Book Antiqua" w:cs="Times New Roman"/>
        </w:rPr>
        <w:t xml:space="preserve">cyst size and nodules </w:t>
      </w:r>
      <w:r w:rsidR="005B1512" w:rsidRPr="007F746F">
        <w:rPr>
          <w:rFonts w:ascii="Book Antiqua" w:hAnsi="Book Antiqua" w:cs="Times New Roman"/>
        </w:rPr>
        <w:t>may vary depending on the imaging modality</w:t>
      </w:r>
      <w:r w:rsidR="00724314" w:rsidRPr="007F746F">
        <w:rPr>
          <w:rFonts w:ascii="Book Antiqua" w:hAnsi="Book Antiqua" w:cs="Times New Roman"/>
        </w:rPr>
        <w:fldChar w:fldCharType="begin"/>
      </w:r>
      <w:r w:rsidR="0074627A" w:rsidRPr="007F746F">
        <w:rPr>
          <w:rFonts w:ascii="Book Antiqua" w:hAnsi="Book Antiqua" w:cs="Times New Roman"/>
        </w:rPr>
        <w:instrText>ADDIN RW.CITE{{173 Maimone,S. 2010}}</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65</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3337BD" w:rsidRPr="007F746F">
        <w:rPr>
          <w:rFonts w:ascii="Book Antiqua" w:hAnsi="Book Antiqua" w:cs="Times New Roman"/>
        </w:rPr>
        <w:t xml:space="preserve"> </w:t>
      </w:r>
      <w:r w:rsidR="001951AC" w:rsidRPr="007F746F">
        <w:rPr>
          <w:rFonts w:ascii="Book Antiqua" w:hAnsi="Book Antiqua" w:cs="Times New Roman"/>
        </w:rPr>
        <w:t xml:space="preserve">EUS was more sensitive for detecting nodules than CT (75% </w:t>
      </w:r>
      <w:r w:rsidR="00ED2A1F" w:rsidRPr="007F746F">
        <w:rPr>
          <w:rFonts w:ascii="Book Antiqua" w:hAnsi="Book Antiqua" w:cs="Times New Roman"/>
          <w:i/>
        </w:rPr>
        <w:t>vs</w:t>
      </w:r>
      <w:r w:rsidR="001951AC" w:rsidRPr="007F746F">
        <w:rPr>
          <w:rFonts w:ascii="Book Antiqua" w:hAnsi="Book Antiqua" w:cs="Times New Roman"/>
        </w:rPr>
        <w:t xml:space="preserve"> 24%, respectively) although this disparity is expected to diminish when compared with MRI</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RW.CITE{{153 Zhong,N.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24</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p>
    <w:p w14:paraId="7EF62F18" w14:textId="62D773B2" w:rsidR="00A74A05" w:rsidRPr="007F746F" w:rsidRDefault="00B162B5"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In the AGA review, invasive malignancy was present in 15% of resected pancreatic cyst specimens while</w:t>
      </w:r>
      <w:r w:rsidR="008A2221" w:rsidRPr="007F746F">
        <w:rPr>
          <w:rFonts w:ascii="Book Antiqua" w:hAnsi="Book Antiqua" w:cs="Times New Roman"/>
        </w:rPr>
        <w:t xml:space="preserve"> prevalence of high-</w:t>
      </w:r>
      <w:r w:rsidRPr="007F746F">
        <w:rPr>
          <w:rFonts w:ascii="Book Antiqua" w:hAnsi="Book Antiqua" w:cs="Times New Roman"/>
        </w:rPr>
        <w:t>grade dysplasia was not evaluated</w:t>
      </w:r>
      <w:r w:rsidR="00724314" w:rsidRPr="007F746F">
        <w:rPr>
          <w:rFonts w:ascii="Book Antiqua" w:hAnsi="Book Antiqua" w:cs="Times New Roman"/>
        </w:rPr>
        <w:fldChar w:fldCharType="begin"/>
      </w:r>
      <w:r w:rsidR="00411957" w:rsidRPr="007F746F">
        <w:rPr>
          <w:rFonts w:ascii="Book Antiqua" w:hAnsi="Book Antiqua" w:cs="Times New Roman"/>
        </w:rPr>
        <w:instrText>ADDIN RW.CITE{{190 Scheiman, J. 2015}}</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6</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A9503A" w:rsidRPr="007F746F">
        <w:rPr>
          <w:rFonts w:ascii="Book Antiqua" w:hAnsi="Book Antiqua" w:cs="Times New Roman"/>
        </w:rPr>
        <w:t xml:space="preserve"> Of surgically resected IPMNs, 25% had invasive malignancy while 42% carried either high-grade dysplasia and/or invasive malignancy</w:t>
      </w:r>
      <w:r w:rsidR="00787BB2" w:rsidRPr="007F746F">
        <w:rPr>
          <w:rFonts w:ascii="Book Antiqua" w:hAnsi="Book Antiqua" w:cs="Times New Roman"/>
          <w:vertAlign w:val="superscript"/>
        </w:rPr>
        <w:t>[</w:t>
      </w:r>
      <w:r w:rsidR="007C697F" w:rsidRPr="007F746F">
        <w:rPr>
          <w:rFonts w:ascii="Book Antiqua" w:hAnsi="Book Antiqua" w:cs="Times New Roman"/>
        </w:rPr>
        <w:fldChar w:fldCharType="begin"/>
      </w:r>
      <w:r w:rsidR="007C697F" w:rsidRPr="007F746F">
        <w:rPr>
          <w:rFonts w:ascii="Book Antiqua" w:hAnsi="Book Antiqua" w:cs="Times New Roman"/>
        </w:rPr>
        <w:instrText>ADDIN RW.CITE{{190 Scheiman, J. 2015}}</w:instrText>
      </w:r>
      <w:r w:rsidR="007C697F"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w:t>
      </w:r>
      <w:r w:rsidR="007C697F"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5C3712" w:rsidRPr="007F746F">
        <w:rPr>
          <w:rFonts w:ascii="Book Antiqua" w:hAnsi="Book Antiqua" w:cs="Times New Roman"/>
        </w:rPr>
        <w:t xml:space="preserve"> Whether resecting</w:t>
      </w:r>
      <w:r w:rsidR="002A0D88" w:rsidRPr="007F746F">
        <w:rPr>
          <w:rFonts w:ascii="Book Antiqua" w:hAnsi="Book Antiqua" w:cs="Times New Roman"/>
        </w:rPr>
        <w:t xml:space="preserve"> benign lesions or IPMN with low-grade dysplasia in 58% of cases is acceptable</w:t>
      </w:r>
      <w:r w:rsidR="00563153" w:rsidRPr="007F746F">
        <w:rPr>
          <w:rFonts w:ascii="Book Antiqua" w:hAnsi="Book Antiqua" w:cs="Times New Roman"/>
        </w:rPr>
        <w:t xml:space="preserve"> can be debated, but to improve the positive predictive value for resecting potentially malignant pancreatic cysts, the AGA guideline increased the threshold for surgery to presence of both solid component and dilated MPD and/or concerning features on EUS-FNA</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RW.CITE{{191 Vege, S.S.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563153" w:rsidRPr="007F746F">
        <w:rPr>
          <w:rFonts w:ascii="Book Antiqua" w:hAnsi="Book Antiqua" w:cs="Times New Roman"/>
        </w:rPr>
        <w:t xml:space="preserve"> </w:t>
      </w:r>
      <w:r w:rsidR="000138F2" w:rsidRPr="007F746F">
        <w:rPr>
          <w:rFonts w:ascii="Book Antiqua" w:hAnsi="Book Antiqua" w:cs="Times New Roman"/>
        </w:rPr>
        <w:t xml:space="preserve">This will likely </w:t>
      </w:r>
      <w:r w:rsidR="007752EC" w:rsidRPr="007F746F">
        <w:rPr>
          <w:rFonts w:ascii="Book Antiqua" w:hAnsi="Book Antiqua" w:cs="Times New Roman"/>
        </w:rPr>
        <w:t>be most helpful when assessing the ris</w:t>
      </w:r>
      <w:r w:rsidR="00D2740E" w:rsidRPr="007F746F">
        <w:rPr>
          <w:rFonts w:ascii="Book Antiqua" w:hAnsi="Book Antiqua" w:cs="Times New Roman"/>
        </w:rPr>
        <w:t>k and benefits of surgery</w:t>
      </w:r>
      <w:r w:rsidR="007752EC" w:rsidRPr="007F746F">
        <w:rPr>
          <w:rFonts w:ascii="Book Antiqua" w:hAnsi="Book Antiqua" w:cs="Times New Roman"/>
        </w:rPr>
        <w:t xml:space="preserve"> in </w:t>
      </w:r>
      <w:r w:rsidR="000138F2" w:rsidRPr="007F746F">
        <w:rPr>
          <w:rFonts w:ascii="Book Antiqua" w:hAnsi="Book Antiqua" w:cs="Times New Roman"/>
        </w:rPr>
        <w:lastRenderedPageBreak/>
        <w:t>patients who are elderly and/or with multiple comorbidities.</w:t>
      </w:r>
      <w:r w:rsidR="007752EC" w:rsidRPr="007F746F">
        <w:rPr>
          <w:rFonts w:ascii="Book Antiqua" w:hAnsi="Book Antiqua" w:cs="Times New Roman"/>
        </w:rPr>
        <w:t xml:space="preserve"> In young healthy patients with longer life expectancies, the mor</w:t>
      </w:r>
      <w:r w:rsidR="008A2221" w:rsidRPr="007F746F">
        <w:rPr>
          <w:rFonts w:ascii="Book Antiqua" w:hAnsi="Book Antiqua" w:cs="Times New Roman"/>
        </w:rPr>
        <w:t xml:space="preserve">e relevant issue is the risk of </w:t>
      </w:r>
      <w:r w:rsidR="007752EC" w:rsidRPr="007F746F">
        <w:rPr>
          <w:rFonts w:ascii="Book Antiqua" w:hAnsi="Book Antiqua" w:cs="Times New Roman"/>
        </w:rPr>
        <w:t>malignancy over their lifetime, which may require adjusting the threshold for sending a patient to surgery.</w:t>
      </w:r>
      <w:r w:rsidR="008E16AF" w:rsidRPr="007F746F">
        <w:rPr>
          <w:rFonts w:ascii="Book Antiqua" w:hAnsi="Book Antiqua" w:cs="Times New Roman"/>
        </w:rPr>
        <w:t xml:space="preserve"> Any </w:t>
      </w:r>
      <w:r w:rsidR="008E16AF" w:rsidRPr="007F746F">
        <w:rPr>
          <w:rFonts w:ascii="Book Antiqua" w:eastAsia="Times New Roman" w:hAnsi="Book Antiqua" w:cs="Times New Roman"/>
        </w:rPr>
        <w:t>decision to pursue surgical resection should take into account not only cyst characteristics but also the patient’s comorbidities and other risks associated with surgery. The ongoing challenge remains identifying signs predictive of malignancy to allow early referral for resection in the hope of improving long-term survival while sparing low risk patients the morbidity and mortality of pancreatic surgery.</w:t>
      </w:r>
    </w:p>
    <w:p w14:paraId="4579A627" w14:textId="14B87E4F" w:rsidR="00647CEB" w:rsidRPr="007F746F" w:rsidRDefault="00FB5A6E" w:rsidP="00ED2A1F">
      <w:pPr>
        <w:adjustRightInd w:val="0"/>
        <w:snapToGrid w:val="0"/>
        <w:spacing w:line="360" w:lineRule="auto"/>
        <w:ind w:firstLineChars="150" w:firstLine="360"/>
        <w:jc w:val="both"/>
        <w:rPr>
          <w:rFonts w:ascii="Book Antiqua" w:hAnsi="Book Antiqua" w:cs="Times New Roman"/>
        </w:rPr>
      </w:pPr>
      <w:r w:rsidRPr="007F746F">
        <w:rPr>
          <w:rFonts w:ascii="Book Antiqua" w:hAnsi="Book Antiqua" w:cs="Times New Roman"/>
        </w:rPr>
        <w:t xml:space="preserve">The decision of how much </w:t>
      </w:r>
      <w:r w:rsidR="00877AAA" w:rsidRPr="007F746F">
        <w:rPr>
          <w:rFonts w:ascii="Book Antiqua" w:hAnsi="Book Antiqua" w:cs="Times New Roman"/>
        </w:rPr>
        <w:t>pancreas to resect must take into consideration the type of lesion in relation to the patient’s life expectancy from their other medical conditions.</w:t>
      </w:r>
      <w:r w:rsidR="006313BA" w:rsidRPr="007F746F">
        <w:rPr>
          <w:rFonts w:ascii="Book Antiqua" w:hAnsi="Book Antiqua" w:cs="Times New Roman"/>
        </w:rPr>
        <w:t xml:space="preserve"> This is of particular relevance to patients with MD-IPMN where before proceeding with total pancreatectomy, it is paramount to consider how well the patient will tolerate brittle diabetes or exocrine insufficiency</w:t>
      </w:r>
      <w:r w:rsidR="006F53B2" w:rsidRPr="007F746F">
        <w:rPr>
          <w:rFonts w:ascii="Book Antiqua" w:hAnsi="Book Antiqua" w:cs="Times New Roman"/>
        </w:rPr>
        <w:t xml:space="preserve"> postoperatively. The goal of surgery is to resect the entire tumor with negative margins although whether this includes low and moderate-grade dysplasia is debated</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11957" w:rsidRPr="007F746F">
        <w:rPr>
          <w:rFonts w:ascii="Book Antiqua" w:hAnsi="Book Antiqua" w:cs="Times New Roman"/>
        </w:rPr>
        <w:instrText>ADDIN RW.CITE{{152 Tanaka,M.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6F53B2" w:rsidRPr="007F746F">
        <w:rPr>
          <w:rFonts w:ascii="Book Antiqua" w:hAnsi="Book Antiqua" w:cs="Times New Roman"/>
        </w:rPr>
        <w:t xml:space="preserve"> </w:t>
      </w:r>
      <w:r w:rsidR="00877AAA" w:rsidRPr="007F746F">
        <w:rPr>
          <w:rFonts w:ascii="Book Antiqua" w:hAnsi="Book Antiqua" w:cs="Times New Roman"/>
        </w:rPr>
        <w:t>The extent of disease or invasion can be assess</w:t>
      </w:r>
      <w:r w:rsidR="0036724F" w:rsidRPr="007F746F">
        <w:rPr>
          <w:rFonts w:ascii="Book Antiqua" w:hAnsi="Book Antiqua" w:cs="Times New Roman"/>
        </w:rPr>
        <w:t>ed</w:t>
      </w:r>
      <w:r w:rsidR="00877AAA" w:rsidRPr="007F746F">
        <w:rPr>
          <w:rFonts w:ascii="Book Antiqua" w:hAnsi="Book Antiqua" w:cs="Times New Roman"/>
        </w:rPr>
        <w:t xml:space="preserve"> intraoperatively with frozen </w:t>
      </w:r>
      <w:r w:rsidR="005E3D73" w:rsidRPr="007F746F">
        <w:rPr>
          <w:rFonts w:ascii="Book Antiqua" w:hAnsi="Book Antiqua" w:cs="Times New Roman"/>
        </w:rPr>
        <w:t>sections</w:t>
      </w:r>
      <w:r w:rsidR="00877AAA" w:rsidRPr="007F746F">
        <w:rPr>
          <w:rFonts w:ascii="Book Antiqua" w:hAnsi="Book Antiqua" w:cs="Times New Roman"/>
        </w:rPr>
        <w:t xml:space="preserve"> as well as novel </w:t>
      </w:r>
      <w:r w:rsidR="00FE44AB" w:rsidRPr="007F746F">
        <w:rPr>
          <w:rFonts w:ascii="Book Antiqua" w:hAnsi="Book Antiqua" w:cs="Times New Roman"/>
        </w:rPr>
        <w:t xml:space="preserve">preoperative </w:t>
      </w:r>
      <w:r w:rsidR="00877AAA" w:rsidRPr="007F746F">
        <w:rPr>
          <w:rFonts w:ascii="Book Antiqua" w:hAnsi="Book Antiqua" w:cs="Times New Roman"/>
        </w:rPr>
        <w:t xml:space="preserve">methods including pancreatoscopy, intraductal ultrasound (IDUS), or irrigation cytology (aspiration of saline injected into pancreatic duct). Irrigation cytology </w:t>
      </w:r>
      <w:r w:rsidR="008A2221" w:rsidRPr="007F746F">
        <w:rPr>
          <w:rFonts w:ascii="Book Antiqua" w:hAnsi="Book Antiqua" w:cs="Times New Roman"/>
        </w:rPr>
        <w:t>was</w:t>
      </w:r>
      <w:r w:rsidR="00877AAA" w:rsidRPr="007F746F">
        <w:rPr>
          <w:rFonts w:ascii="Book Antiqua" w:hAnsi="Book Antiqua" w:cs="Times New Roman"/>
        </w:rPr>
        <w:t xml:space="preserve"> shown in 17 patients with IPMNs to have 100% sensitivity and specific</w:t>
      </w:r>
      <w:r w:rsidR="006313BA" w:rsidRPr="007F746F">
        <w:rPr>
          <w:rFonts w:ascii="Book Antiqua" w:hAnsi="Book Antiqua" w:cs="Times New Roman"/>
        </w:rPr>
        <w:t>ity</w:t>
      </w:r>
      <w:r w:rsidR="00877AAA" w:rsidRPr="007F746F">
        <w:rPr>
          <w:rFonts w:ascii="Book Antiqua" w:hAnsi="Book Antiqua" w:cs="Times New Roman"/>
        </w:rPr>
        <w:t xml:space="preserve"> for malignancy</w:t>
      </w:r>
      <w:r w:rsidR="00724314" w:rsidRPr="007F746F">
        <w:rPr>
          <w:rFonts w:ascii="Book Antiqua" w:hAnsi="Book Antiqua" w:cs="Times New Roman"/>
        </w:rPr>
        <w:fldChar w:fldCharType="begin"/>
      </w:r>
      <w:r w:rsidR="00877AAA" w:rsidRPr="007F746F">
        <w:rPr>
          <w:rFonts w:ascii="Book Antiqua" w:hAnsi="Book Antiqua" w:cs="Times New Roman"/>
        </w:rPr>
        <w:instrText>ADDIN RW.CITE{{179 Nagayoshi,Y. 2014}}</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62</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877AAA" w:rsidRPr="007F746F">
        <w:rPr>
          <w:rFonts w:ascii="Book Antiqua" w:hAnsi="Book Antiqua" w:cs="Times New Roman"/>
        </w:rPr>
        <w:t xml:space="preserve"> </w:t>
      </w:r>
      <w:r w:rsidR="00BD7436" w:rsidRPr="007F746F">
        <w:rPr>
          <w:rFonts w:ascii="Book Antiqua" w:hAnsi="Book Antiqua" w:cs="Times New Roman"/>
        </w:rPr>
        <w:t>Small Japanese case series have suggested the utility of pancreat</w:t>
      </w:r>
      <w:r w:rsidR="008A2221" w:rsidRPr="007F746F">
        <w:rPr>
          <w:rFonts w:ascii="Book Antiqua" w:hAnsi="Book Antiqua" w:cs="Times New Roman"/>
        </w:rPr>
        <w:t xml:space="preserve">oscopy with IDUS in mapping IPMNs </w:t>
      </w:r>
      <w:r w:rsidR="00BD7436" w:rsidRPr="007F746F">
        <w:rPr>
          <w:rFonts w:ascii="Book Antiqua" w:hAnsi="Book Antiqua" w:cs="Times New Roman"/>
        </w:rPr>
        <w:t>preoperatively</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9507FA" w:rsidRPr="007F746F">
        <w:rPr>
          <w:rFonts w:ascii="Book Antiqua" w:hAnsi="Book Antiqua" w:cs="Times New Roman"/>
        </w:rPr>
        <w:instrText>ADDIN RW.CITE{{235 Yasuda,K. 2005;236 Cheon,Y.K. 2010;237 Itoi,T. 2007}}</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66-68</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E484F" w:rsidRPr="007F746F">
        <w:rPr>
          <w:rFonts w:ascii="Book Antiqua" w:hAnsi="Book Antiqua" w:cs="Times New Roman"/>
        </w:rPr>
        <w:t xml:space="preserve"> </w:t>
      </w:r>
    </w:p>
    <w:p w14:paraId="66E7F883" w14:textId="77777777" w:rsidR="00E95325" w:rsidRPr="007F746F" w:rsidRDefault="00E95325" w:rsidP="004618F8">
      <w:pPr>
        <w:adjustRightInd w:val="0"/>
        <w:snapToGrid w:val="0"/>
        <w:spacing w:line="360" w:lineRule="auto"/>
        <w:ind w:firstLine="720"/>
        <w:jc w:val="both"/>
        <w:rPr>
          <w:rFonts w:ascii="Book Antiqua" w:hAnsi="Book Antiqua" w:cs="Times New Roman"/>
        </w:rPr>
      </w:pPr>
    </w:p>
    <w:p w14:paraId="6C35AB54" w14:textId="77777777" w:rsidR="00750BE8" w:rsidRPr="007F746F" w:rsidRDefault="00C31296" w:rsidP="004618F8">
      <w:pPr>
        <w:adjustRightInd w:val="0"/>
        <w:snapToGrid w:val="0"/>
        <w:spacing w:line="360" w:lineRule="auto"/>
        <w:jc w:val="both"/>
        <w:rPr>
          <w:rFonts w:ascii="Book Antiqua" w:hAnsi="Book Antiqua" w:cs="Times New Roman"/>
          <w:b/>
        </w:rPr>
      </w:pPr>
      <w:r w:rsidRPr="007F746F">
        <w:rPr>
          <w:rFonts w:ascii="Book Antiqua" w:hAnsi="Book Antiqua" w:cs="Times New Roman"/>
          <w:b/>
        </w:rPr>
        <w:t>S</w:t>
      </w:r>
      <w:r w:rsidR="00453AB5" w:rsidRPr="007F746F">
        <w:rPr>
          <w:rFonts w:ascii="Book Antiqua" w:hAnsi="Book Antiqua" w:cs="Times New Roman"/>
          <w:b/>
        </w:rPr>
        <w:t>URVEILLANCE</w:t>
      </w:r>
    </w:p>
    <w:p w14:paraId="688D776F" w14:textId="21F72C52" w:rsidR="00B217A7" w:rsidRPr="007F746F" w:rsidRDefault="00361501" w:rsidP="00ED2A1F">
      <w:pPr>
        <w:adjustRightInd w:val="0"/>
        <w:snapToGrid w:val="0"/>
        <w:spacing w:line="360" w:lineRule="auto"/>
        <w:jc w:val="both"/>
        <w:rPr>
          <w:rFonts w:ascii="Book Antiqua" w:hAnsi="Book Antiqua" w:cs="Times New Roman"/>
        </w:rPr>
      </w:pPr>
      <w:r w:rsidRPr="007F746F">
        <w:rPr>
          <w:rFonts w:ascii="Book Antiqua" w:eastAsia="MS Gothic" w:hAnsi="Book Antiqua" w:cs="Times New Roman"/>
        </w:rPr>
        <w:t xml:space="preserve">Patients with low risk for malignancy and following resection of certain cysts should undergo surveillance. </w:t>
      </w:r>
      <w:r w:rsidR="00B20C9F" w:rsidRPr="007F746F">
        <w:rPr>
          <w:rFonts w:ascii="Book Antiqua" w:eastAsia="MS Gothic" w:hAnsi="Book Antiqua" w:cs="Times New Roman"/>
        </w:rPr>
        <w:t>This includes patients with cysts &lt; 3</w:t>
      </w:r>
      <w:r w:rsidR="00ED2A1F" w:rsidRPr="007F746F">
        <w:rPr>
          <w:rFonts w:ascii="Book Antiqua" w:eastAsia="SimSun" w:hAnsi="Book Antiqua" w:cs="Times New Roman" w:hint="eastAsia"/>
          <w:lang w:eastAsia="zh-CN"/>
        </w:rPr>
        <w:t xml:space="preserve"> </w:t>
      </w:r>
      <w:r w:rsidR="00B20C9F" w:rsidRPr="007F746F">
        <w:rPr>
          <w:rFonts w:ascii="Book Antiqua" w:eastAsia="MS Gothic" w:hAnsi="Book Antiqua" w:cs="Times New Roman"/>
        </w:rPr>
        <w:t xml:space="preserve">cm, nondilated MPD, and no nodule, solid component, or concerning EUS-FNA findings. </w:t>
      </w:r>
      <w:r w:rsidR="00D31526" w:rsidRPr="007F746F">
        <w:rPr>
          <w:rFonts w:ascii="Book Antiqua" w:hAnsi="Book Antiqua" w:cs="Times New Roman"/>
        </w:rPr>
        <w:t xml:space="preserve">MRI is the preferred imaging modality over CT for surveillance to reduce radiation exposure. Even without gadolinium, non-contrast MRI scans have demonstrated </w:t>
      </w:r>
      <w:r w:rsidR="00D84341" w:rsidRPr="007F746F">
        <w:rPr>
          <w:rFonts w:ascii="Book Antiqua" w:hAnsi="Book Antiqua" w:cs="Times New Roman"/>
        </w:rPr>
        <w:t xml:space="preserve">similar </w:t>
      </w:r>
      <w:r w:rsidR="00D31526" w:rsidRPr="007F746F">
        <w:rPr>
          <w:rFonts w:ascii="Book Antiqua" w:hAnsi="Book Antiqua" w:cs="Times New Roman"/>
        </w:rPr>
        <w:t xml:space="preserve">efficacy </w:t>
      </w:r>
      <w:r w:rsidR="00714973" w:rsidRPr="007F746F">
        <w:rPr>
          <w:rFonts w:ascii="Book Antiqua" w:hAnsi="Book Antiqua" w:cs="Times New Roman"/>
        </w:rPr>
        <w:t xml:space="preserve">to contrast-enhanced MRI </w:t>
      </w:r>
      <w:r w:rsidR="00D31526" w:rsidRPr="007F746F">
        <w:rPr>
          <w:rFonts w:ascii="Book Antiqua" w:hAnsi="Book Antiqua" w:cs="Times New Roman"/>
        </w:rPr>
        <w:t>in discerning benign from malignant disease</w:t>
      </w:r>
      <w:r w:rsidR="00724314" w:rsidRPr="007F746F">
        <w:rPr>
          <w:rFonts w:ascii="Book Antiqua" w:hAnsi="Book Antiqua" w:cs="Times New Roman"/>
        </w:rPr>
        <w:fldChar w:fldCharType="begin"/>
      </w:r>
      <w:r w:rsidR="00D31526" w:rsidRPr="007F746F">
        <w:rPr>
          <w:rFonts w:ascii="Book Antiqua" w:hAnsi="Book Antiqua" w:cs="Times New Roman"/>
        </w:rPr>
        <w:instrText>ADDIN RW.CITE{{184 Nougaret,S. 2014}}</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69</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D31526" w:rsidRPr="007F746F">
        <w:rPr>
          <w:rFonts w:ascii="Book Antiqua" w:hAnsi="Book Antiqua" w:cs="Times New Roman"/>
        </w:rPr>
        <w:t xml:space="preserve"> </w:t>
      </w:r>
      <w:r w:rsidR="006D0513" w:rsidRPr="007F746F">
        <w:rPr>
          <w:rFonts w:ascii="Book Antiqua" w:eastAsia="MS Gothic" w:hAnsi="Book Antiqua" w:cs="Times New Roman"/>
        </w:rPr>
        <w:t>Surveillance is recommended at various intervals for unresected pancreatic cystic neoplasms depending on size</w:t>
      </w:r>
      <w:r w:rsidR="00722057" w:rsidRPr="007F746F">
        <w:rPr>
          <w:rFonts w:ascii="Book Antiqua" w:eastAsia="MS Gothic" w:hAnsi="Book Antiqua" w:cs="Times New Roman"/>
        </w:rPr>
        <w:t xml:space="preserve"> by the 2012 IAP guideline (Table 3)</w:t>
      </w:r>
      <w:r w:rsidR="00724314" w:rsidRPr="007F746F">
        <w:rPr>
          <w:rFonts w:ascii="Book Antiqua" w:eastAsia="MS Gothic" w:hAnsi="Book Antiqua" w:cs="Times New Roman"/>
        </w:rPr>
        <w:fldChar w:fldCharType="begin"/>
      </w:r>
      <w:r w:rsidR="009507FA" w:rsidRPr="007F746F">
        <w:rPr>
          <w:rFonts w:ascii="Book Antiqua" w:eastAsia="MS Gothic" w:hAnsi="Book Antiqua" w:cs="Times New Roman"/>
        </w:rPr>
        <w:instrText>ADDIN RW.CITE{{191 Vege, S.S. 2015;152 Tanaka,M. 2012}}</w:instrText>
      </w:r>
      <w:r w:rsidR="00724314" w:rsidRPr="007F746F">
        <w:rPr>
          <w:rFonts w:ascii="Book Antiqua" w:eastAsia="MS Gothic"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10,20</w:t>
      </w:r>
      <w:r w:rsidR="00724314" w:rsidRPr="007F746F">
        <w:rPr>
          <w:rFonts w:ascii="Book Antiqua" w:eastAsia="MS Gothic" w:hAnsi="Book Antiqua" w:cs="Times New Roman"/>
        </w:rPr>
        <w:fldChar w:fldCharType="end"/>
      </w:r>
      <w:r w:rsidR="00787BB2" w:rsidRPr="007F746F">
        <w:rPr>
          <w:rFonts w:ascii="Book Antiqua" w:eastAsia="MS Gothic" w:hAnsi="Book Antiqua" w:cs="Times New Roman"/>
          <w:vertAlign w:val="superscript"/>
        </w:rPr>
        <w:t>]</w:t>
      </w:r>
      <w:r w:rsidR="00787BB2" w:rsidRPr="007F746F">
        <w:rPr>
          <w:rFonts w:ascii="Book Antiqua" w:eastAsia="MS Gothic" w:hAnsi="Book Antiqua" w:cs="Times New Roman"/>
        </w:rPr>
        <w:t>.</w:t>
      </w:r>
      <w:r w:rsidR="00B20C9F" w:rsidRPr="007F746F">
        <w:rPr>
          <w:rFonts w:ascii="Book Antiqua" w:eastAsia="MS Gothic" w:hAnsi="Book Antiqua" w:cs="Times New Roman"/>
        </w:rPr>
        <w:t xml:space="preserve"> T</w:t>
      </w:r>
      <w:r w:rsidR="000F3523" w:rsidRPr="007F746F">
        <w:rPr>
          <w:rFonts w:ascii="Book Antiqua" w:hAnsi="Book Antiqua" w:cs="Times New Roman"/>
        </w:rPr>
        <w:t xml:space="preserve">he </w:t>
      </w:r>
      <w:r w:rsidR="00647CEB" w:rsidRPr="007F746F">
        <w:rPr>
          <w:rFonts w:ascii="Book Antiqua" w:hAnsi="Book Antiqua" w:cs="Times New Roman"/>
        </w:rPr>
        <w:t xml:space="preserve">interval </w:t>
      </w:r>
      <w:r w:rsidR="000F3523" w:rsidRPr="007F746F">
        <w:rPr>
          <w:rFonts w:ascii="Book Antiqua" w:hAnsi="Book Antiqua" w:cs="Times New Roman"/>
        </w:rPr>
        <w:t xml:space="preserve">of surveillance can be lengthened </w:t>
      </w:r>
      <w:r w:rsidR="00647CEB" w:rsidRPr="007F746F">
        <w:rPr>
          <w:rFonts w:ascii="Book Antiqua" w:hAnsi="Book Antiqua" w:cs="Times New Roman"/>
        </w:rPr>
        <w:t xml:space="preserve">if </w:t>
      </w:r>
      <w:r w:rsidR="000F3523" w:rsidRPr="007F746F">
        <w:rPr>
          <w:rFonts w:ascii="Book Antiqua" w:hAnsi="Book Antiqua" w:cs="Times New Roman"/>
        </w:rPr>
        <w:t xml:space="preserve">there are </w:t>
      </w:r>
      <w:r w:rsidR="00647CEB" w:rsidRPr="007F746F">
        <w:rPr>
          <w:rFonts w:ascii="Book Antiqua" w:hAnsi="Book Antiqua" w:cs="Times New Roman"/>
        </w:rPr>
        <w:t>no concerning features</w:t>
      </w:r>
      <w:r w:rsidR="00B20C9F" w:rsidRPr="007F746F">
        <w:rPr>
          <w:rFonts w:ascii="Book Antiqua" w:hAnsi="Book Antiqua" w:cs="Times New Roman"/>
        </w:rPr>
        <w:t xml:space="preserve"> or changes</w:t>
      </w:r>
      <w:r w:rsidR="00647CEB" w:rsidRPr="007F746F">
        <w:rPr>
          <w:rFonts w:ascii="Book Antiqua" w:hAnsi="Book Antiqua" w:cs="Times New Roman"/>
        </w:rPr>
        <w:t xml:space="preserve"> </w:t>
      </w:r>
      <w:r w:rsidR="000F3523" w:rsidRPr="007F746F">
        <w:rPr>
          <w:rFonts w:ascii="Book Antiqua" w:hAnsi="Book Antiqua" w:cs="Times New Roman"/>
        </w:rPr>
        <w:t>found</w:t>
      </w:r>
      <w:r w:rsidR="00B50B87" w:rsidRPr="007F746F">
        <w:rPr>
          <w:rFonts w:ascii="Book Antiqua" w:hAnsi="Book Antiqua" w:cs="Times New Roman"/>
        </w:rPr>
        <w:t xml:space="preserve"> </w:t>
      </w:r>
      <w:r w:rsidR="00B50B87" w:rsidRPr="007F746F">
        <w:rPr>
          <w:rFonts w:ascii="Book Antiqua" w:hAnsi="Book Antiqua" w:cs="Times New Roman"/>
        </w:rPr>
        <w:lastRenderedPageBreak/>
        <w:t>over repeated testing</w:t>
      </w:r>
      <w:r w:rsidR="00647CEB" w:rsidRPr="007F746F">
        <w:rPr>
          <w:rFonts w:ascii="Book Antiqua" w:hAnsi="Book Antiqua" w:cs="Times New Roman"/>
        </w:rPr>
        <w:t xml:space="preserve">. According to </w:t>
      </w:r>
      <w:r w:rsidR="00BD59A5" w:rsidRPr="007F746F">
        <w:rPr>
          <w:rFonts w:ascii="Book Antiqua" w:hAnsi="Book Antiqua" w:cs="Times New Roman"/>
        </w:rPr>
        <w:t xml:space="preserve">the </w:t>
      </w:r>
      <w:r w:rsidR="00647CEB" w:rsidRPr="007F746F">
        <w:rPr>
          <w:rFonts w:ascii="Book Antiqua" w:hAnsi="Book Antiqua" w:cs="Times New Roman"/>
        </w:rPr>
        <w:t>AGA</w:t>
      </w:r>
      <w:r w:rsidR="00B20C9F" w:rsidRPr="007F746F">
        <w:rPr>
          <w:rFonts w:ascii="Book Antiqua" w:hAnsi="Book Antiqua" w:cs="Times New Roman"/>
        </w:rPr>
        <w:t xml:space="preserve"> guideline</w:t>
      </w:r>
      <w:r w:rsidR="000F3523" w:rsidRPr="007F746F">
        <w:rPr>
          <w:rFonts w:ascii="Book Antiqua" w:hAnsi="Book Antiqua" w:cs="Times New Roman"/>
        </w:rPr>
        <w:t xml:space="preserve">, </w:t>
      </w:r>
      <w:r w:rsidR="00647CEB" w:rsidRPr="007F746F">
        <w:rPr>
          <w:rFonts w:ascii="Book Antiqua" w:hAnsi="Book Antiqua" w:cs="Times New Roman"/>
        </w:rPr>
        <w:t xml:space="preserve">surveillance </w:t>
      </w:r>
      <w:r w:rsidR="00BD59A5" w:rsidRPr="007F746F">
        <w:rPr>
          <w:rFonts w:ascii="Book Antiqua" w:hAnsi="Book Antiqua" w:cs="Times New Roman"/>
        </w:rPr>
        <w:t>recommendations were simplified to repeating MRI in 1 year followed by every 2 years thereafter for 5 years if no changes were demonstrated in the cyst</w:t>
      </w:r>
      <w:r w:rsidR="00724314" w:rsidRPr="007F746F">
        <w:rPr>
          <w:rFonts w:ascii="Book Antiqua" w:hAnsi="Book Antiqua" w:cs="Times New Roman"/>
        </w:rPr>
        <w:fldChar w:fldCharType="begin"/>
      </w:r>
      <w:r w:rsidR="009507FA" w:rsidRPr="007F746F">
        <w:rPr>
          <w:rFonts w:ascii="Book Antiqua" w:hAnsi="Book Antiqua" w:cs="Times New Roman"/>
        </w:rPr>
        <w:instrText>ADDIN RW.CITE{{191 Vege, S.S. 2015}}</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20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BD59A5" w:rsidRPr="007F746F">
        <w:rPr>
          <w:rFonts w:ascii="Book Antiqua" w:hAnsi="Book Antiqua" w:cs="Times New Roman"/>
        </w:rPr>
        <w:t xml:space="preserve"> </w:t>
      </w:r>
      <w:r w:rsidR="007977B3" w:rsidRPr="007F746F">
        <w:rPr>
          <w:rFonts w:ascii="Book Antiqua" w:hAnsi="Book Antiqua" w:cs="Times New Roman"/>
        </w:rPr>
        <w:t>While the IAP guideline does not explicitly recommend stopping surveillance, the AGA guideline supports this in surgically unfit patients and after 5 years of surveillance without any significant changes to the cyst</w:t>
      </w:r>
      <w:r w:rsidR="00724314" w:rsidRPr="007F746F">
        <w:rPr>
          <w:rFonts w:ascii="Book Antiqua" w:hAnsi="Book Antiqua" w:cs="Times New Roman"/>
        </w:rPr>
        <w:fldChar w:fldCharType="begin"/>
      </w:r>
      <w:r w:rsidR="009507FA" w:rsidRPr="007F746F">
        <w:rPr>
          <w:rFonts w:ascii="Book Antiqua" w:hAnsi="Book Antiqua" w:cs="Times New Roman"/>
        </w:rPr>
        <w:instrText>ADDIN RW.CITE{{191 Vege, S.S. 2015;152 Tanaka,M. 2012}}</w:instrText>
      </w:r>
      <w:r w:rsidR="00724314" w:rsidRPr="007F746F">
        <w:rPr>
          <w:rFonts w:ascii="Book Antiqua" w:hAnsi="Book Antiqua" w:cs="Times New Roman"/>
        </w:rPr>
        <w:fldChar w:fldCharType="separate"/>
      </w:r>
      <w:r w:rsidR="00787BB2" w:rsidRPr="007F746F">
        <w:rPr>
          <w:rFonts w:ascii="Book Antiqua" w:eastAsia="Times New Roman" w:hAnsi="Book Antiqua" w:cs="Times New Roman"/>
          <w:vertAlign w:val="superscript"/>
        </w:rPr>
        <w:t>[</w:t>
      </w:r>
      <w:r w:rsidR="007C697F" w:rsidRPr="007F746F">
        <w:rPr>
          <w:rFonts w:ascii="Book Antiqua" w:eastAsia="Times New Roman" w:hAnsi="Book Antiqua" w:cs="Times New Roman"/>
          <w:vertAlign w:val="superscript"/>
        </w:rPr>
        <w:t>10,20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7977B3" w:rsidRPr="007F746F">
        <w:rPr>
          <w:rFonts w:ascii="Book Antiqua" w:hAnsi="Book Antiqua" w:cs="Times New Roman"/>
        </w:rPr>
        <w:t xml:space="preserve"> </w:t>
      </w:r>
      <w:r w:rsidR="008D62DC" w:rsidRPr="007F746F">
        <w:rPr>
          <w:rFonts w:ascii="Book Antiqua" w:hAnsi="Book Antiqua" w:cs="Times New Roman"/>
        </w:rPr>
        <w:t>This is p</w:t>
      </w:r>
      <w:r w:rsidR="00B217A7" w:rsidRPr="007F746F">
        <w:rPr>
          <w:rFonts w:ascii="Book Antiqua" w:hAnsi="Book Antiqua" w:cs="Times New Roman"/>
        </w:rPr>
        <w:t xml:space="preserve">erhaps </w:t>
      </w:r>
      <w:r w:rsidR="007977B3" w:rsidRPr="007F746F">
        <w:rPr>
          <w:rFonts w:ascii="Book Antiqua" w:hAnsi="Book Antiqua" w:cs="Times New Roman"/>
        </w:rPr>
        <w:t xml:space="preserve">the </w:t>
      </w:r>
      <w:r w:rsidR="00B217A7" w:rsidRPr="007F746F">
        <w:rPr>
          <w:rFonts w:ascii="Book Antiqua" w:hAnsi="Book Antiqua" w:cs="Times New Roman"/>
        </w:rPr>
        <w:t>mo</w:t>
      </w:r>
      <w:r w:rsidR="008D62DC" w:rsidRPr="007F746F">
        <w:rPr>
          <w:rFonts w:ascii="Book Antiqua" w:hAnsi="Book Antiqua" w:cs="Times New Roman"/>
        </w:rPr>
        <w:t xml:space="preserve">st controversial aspect of the AGA guideline </w:t>
      </w:r>
      <w:r w:rsidR="000C6301" w:rsidRPr="007F746F">
        <w:rPr>
          <w:rFonts w:ascii="Book Antiqua" w:hAnsi="Book Antiqua" w:cs="Times New Roman"/>
        </w:rPr>
        <w:t>which</w:t>
      </w:r>
      <w:r w:rsidR="008D62DC" w:rsidRPr="007F746F">
        <w:rPr>
          <w:rFonts w:ascii="Book Antiqua" w:hAnsi="Book Antiqua" w:cs="Times New Roman"/>
        </w:rPr>
        <w:t xml:space="preserve"> requires further evaluation.</w:t>
      </w:r>
      <w:r w:rsidR="00B217A7" w:rsidRPr="007F746F">
        <w:rPr>
          <w:rFonts w:ascii="Book Antiqua" w:hAnsi="Book Antiqua" w:cs="Times New Roman"/>
        </w:rPr>
        <w:t xml:space="preserve"> </w:t>
      </w:r>
    </w:p>
    <w:p w14:paraId="162BDD4E" w14:textId="3FD22F1C" w:rsidR="00696E3C" w:rsidRPr="007F746F" w:rsidRDefault="00217564"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After surgical resection</w:t>
      </w:r>
      <w:r w:rsidR="00565900" w:rsidRPr="007F746F">
        <w:rPr>
          <w:rFonts w:ascii="Book Antiqua" w:hAnsi="Book Antiqua" w:cs="Times New Roman"/>
        </w:rPr>
        <w:t xml:space="preserve"> of SCA or MCN without invasive features</w:t>
      </w:r>
      <w:r w:rsidRPr="007F746F">
        <w:rPr>
          <w:rFonts w:ascii="Book Antiqua" w:hAnsi="Book Antiqua" w:cs="Times New Roman"/>
        </w:rPr>
        <w:t>,</w:t>
      </w:r>
      <w:r w:rsidR="002F739B" w:rsidRPr="007F746F">
        <w:rPr>
          <w:rFonts w:ascii="Book Antiqua" w:hAnsi="Book Antiqua" w:cs="Times New Roman"/>
        </w:rPr>
        <w:t xml:space="preserve"> surveillance is not necessary </w:t>
      </w:r>
      <w:r w:rsidR="00565900" w:rsidRPr="007F746F">
        <w:rPr>
          <w:rFonts w:ascii="Book Antiqua" w:hAnsi="Book Antiqua" w:cs="Times New Roman"/>
        </w:rPr>
        <w:t>as resection is considered curative</w:t>
      </w:r>
      <w:r w:rsidR="00446AF3" w:rsidRPr="007F746F">
        <w:rPr>
          <w:rFonts w:ascii="Book Antiqua" w:hAnsi="Book Antiqua" w:cs="Times New Roman"/>
        </w:rPr>
        <w:t>.</w:t>
      </w:r>
      <w:r w:rsidRPr="007F746F">
        <w:rPr>
          <w:rFonts w:ascii="Book Antiqua" w:hAnsi="Book Antiqua" w:cs="Times New Roman"/>
        </w:rPr>
        <w:t xml:space="preserve"> This is because n</w:t>
      </w:r>
      <w:r w:rsidR="00446AF3" w:rsidRPr="007F746F">
        <w:rPr>
          <w:rFonts w:ascii="Book Antiqua" w:hAnsi="Book Antiqua" w:cs="Times New Roman"/>
        </w:rPr>
        <w:t>o recurren</w:t>
      </w:r>
      <w:r w:rsidRPr="007F746F">
        <w:rPr>
          <w:rFonts w:ascii="Book Antiqua" w:hAnsi="Book Antiqua" w:cs="Times New Roman"/>
        </w:rPr>
        <w:t xml:space="preserve">ce of MCN </w:t>
      </w:r>
      <w:r w:rsidR="002F739B" w:rsidRPr="007F746F">
        <w:rPr>
          <w:rFonts w:ascii="Book Antiqua" w:hAnsi="Book Antiqua" w:cs="Times New Roman"/>
        </w:rPr>
        <w:t xml:space="preserve">without invasive cancer </w:t>
      </w:r>
      <w:r w:rsidRPr="007F746F">
        <w:rPr>
          <w:rFonts w:ascii="Book Antiqua" w:hAnsi="Book Antiqua" w:cs="Times New Roman"/>
        </w:rPr>
        <w:t xml:space="preserve">was noted in patients after </w:t>
      </w:r>
      <w:r w:rsidR="00447724" w:rsidRPr="007F746F">
        <w:rPr>
          <w:rFonts w:ascii="Book Antiqua" w:hAnsi="Book Antiqua" w:cs="Times New Roman"/>
        </w:rPr>
        <w:t>nearly 5 years</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47724" w:rsidRPr="007F746F">
        <w:rPr>
          <w:rFonts w:ascii="Book Antiqua" w:hAnsi="Book Antiqua" w:cs="Times New Roman"/>
        </w:rPr>
        <w:instrText>ADDIN RW.CITE{{186 Gil,E. 2013}}</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61</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2E2463" w:rsidRPr="007F746F">
        <w:rPr>
          <w:rFonts w:ascii="Book Antiqua" w:hAnsi="Book Antiqua" w:cs="Times New Roman"/>
        </w:rPr>
        <w:t xml:space="preserve"> </w:t>
      </w:r>
      <w:r w:rsidR="00313EF0" w:rsidRPr="007F746F">
        <w:rPr>
          <w:rFonts w:ascii="Book Antiqua" w:hAnsi="Book Antiqua" w:cs="Times New Roman"/>
        </w:rPr>
        <w:t>For IPMNs</w:t>
      </w:r>
      <w:r w:rsidR="002F739B" w:rsidRPr="007F746F">
        <w:rPr>
          <w:rFonts w:ascii="Book Antiqua" w:hAnsi="Book Antiqua" w:cs="Times New Roman"/>
        </w:rPr>
        <w:t xml:space="preserve"> with negative surgical margins</w:t>
      </w:r>
      <w:r w:rsidR="0085109D" w:rsidRPr="007F746F">
        <w:rPr>
          <w:rFonts w:ascii="Book Antiqua" w:hAnsi="Book Antiqua" w:cs="Times New Roman"/>
        </w:rPr>
        <w:t>, the 2012 IAP guideline</w:t>
      </w:r>
      <w:r w:rsidR="00313EF0" w:rsidRPr="007F746F">
        <w:rPr>
          <w:rFonts w:ascii="Book Antiqua" w:hAnsi="Book Antiqua" w:cs="Times New Roman"/>
        </w:rPr>
        <w:t xml:space="preserve"> recommend</w:t>
      </w:r>
      <w:r w:rsidR="0085109D" w:rsidRPr="007F746F">
        <w:rPr>
          <w:rFonts w:ascii="Book Antiqua" w:hAnsi="Book Antiqua" w:cs="Times New Roman"/>
        </w:rPr>
        <w:t>s</w:t>
      </w:r>
      <w:r w:rsidR="00313EF0" w:rsidRPr="007F746F">
        <w:rPr>
          <w:rFonts w:ascii="Book Antiqua" w:hAnsi="Book Antiqua" w:cs="Times New Roman"/>
        </w:rPr>
        <w:t xml:space="preserve"> repeat imaging at 2 and 5 years after resection and every </w:t>
      </w:r>
      <w:r w:rsidR="005148CE" w:rsidRPr="007F746F">
        <w:rPr>
          <w:rFonts w:ascii="Book Antiqua" w:hAnsi="Book Antiqua" w:cs="Times New Roman"/>
        </w:rPr>
        <w:t xml:space="preserve">6 </w:t>
      </w:r>
      <w:r w:rsidR="00ED2A1F" w:rsidRPr="007F746F">
        <w:rPr>
          <w:rFonts w:ascii="Book Antiqua" w:eastAsia="SimSun" w:hAnsi="Book Antiqua" w:cs="Times New Roman" w:hint="eastAsia"/>
          <w:lang w:eastAsia="zh-CN"/>
        </w:rPr>
        <w:t>mo</w:t>
      </w:r>
      <w:r w:rsidR="005148CE" w:rsidRPr="007F746F">
        <w:rPr>
          <w:rFonts w:ascii="Book Antiqua" w:hAnsi="Book Antiqua" w:cs="Times New Roman"/>
        </w:rPr>
        <w:t xml:space="preserve"> if dysplasia was noted</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447724" w:rsidRPr="007F746F">
        <w:rPr>
          <w:rFonts w:ascii="Book Antiqua" w:hAnsi="Book Antiqua" w:cs="Times New Roman"/>
        </w:rPr>
        <w:instrText>ADDIN RW.CITE{{152 Tanaka,M. 2012}}</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10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2F739B" w:rsidRPr="007F746F">
        <w:rPr>
          <w:rFonts w:ascii="Book Antiqua" w:hAnsi="Book Antiqua" w:cs="Times New Roman"/>
        </w:rPr>
        <w:t xml:space="preserve"> Those with resected invasive cancer should continue surveillance as per patients with pancreatic ductal adenocarcinoma.</w:t>
      </w:r>
      <w:r w:rsidR="00696E3C" w:rsidRPr="007F746F">
        <w:rPr>
          <w:rFonts w:ascii="Book Antiqua" w:hAnsi="Book Antiqua" w:cs="Times New Roman"/>
        </w:rPr>
        <w:t xml:space="preserve"> </w:t>
      </w:r>
      <w:r w:rsidR="002F739B" w:rsidRPr="007F746F">
        <w:rPr>
          <w:rFonts w:ascii="Book Antiqua" w:hAnsi="Book Antiqua" w:cs="Times New Roman"/>
        </w:rPr>
        <w:t xml:space="preserve">The AGA guideline </w:t>
      </w:r>
      <w:r w:rsidR="0085109D" w:rsidRPr="007F746F">
        <w:rPr>
          <w:rFonts w:ascii="Book Antiqua" w:hAnsi="Book Antiqua" w:cs="Times New Roman"/>
        </w:rPr>
        <w:t>supports</w:t>
      </w:r>
      <w:r w:rsidR="002F739B" w:rsidRPr="007F746F">
        <w:rPr>
          <w:rFonts w:ascii="Book Antiqua" w:hAnsi="Book Antiqua" w:cs="Times New Roman"/>
        </w:rPr>
        <w:t xml:space="preserve"> postoperative surveillance only following resection of high-grade dysplasia or invasive cancer with MRI every 2 years</w:t>
      </w:r>
      <w:r w:rsidR="00787BB2" w:rsidRPr="007F746F">
        <w:rPr>
          <w:rFonts w:ascii="Book Antiqua" w:hAnsi="Book Antiqua" w:cs="Times New Roman"/>
          <w:vertAlign w:val="superscript"/>
        </w:rPr>
        <w:t>[</w:t>
      </w:r>
      <w:r w:rsidR="00724314" w:rsidRPr="007F746F">
        <w:rPr>
          <w:rFonts w:ascii="Book Antiqua" w:hAnsi="Book Antiqua" w:cs="Times New Roman"/>
        </w:rPr>
        <w:fldChar w:fldCharType="begin"/>
      </w:r>
      <w:r w:rsidR="009507FA" w:rsidRPr="007F746F">
        <w:rPr>
          <w:rFonts w:ascii="Book Antiqua" w:hAnsi="Book Antiqua" w:cs="Times New Roman"/>
        </w:rPr>
        <w:instrText>ADDIN RW.CITE{{191 Vege, S.S. 2015}}</w:instrText>
      </w:r>
      <w:r w:rsidR="00724314" w:rsidRPr="007F746F">
        <w:rPr>
          <w:rFonts w:ascii="Book Antiqua" w:hAnsi="Book Antiqua" w:cs="Times New Roman"/>
        </w:rPr>
        <w:fldChar w:fldCharType="separate"/>
      </w:r>
      <w:r w:rsidR="007C697F" w:rsidRPr="007F746F">
        <w:rPr>
          <w:rFonts w:ascii="Book Antiqua" w:eastAsia="Times New Roman" w:hAnsi="Book Antiqua" w:cs="Times New Roman"/>
          <w:vertAlign w:val="superscript"/>
        </w:rPr>
        <w:t>20</w:t>
      </w:r>
      <w:r w:rsidR="00724314" w:rsidRPr="007F746F">
        <w:rPr>
          <w:rFonts w:ascii="Book Antiqua" w:hAnsi="Book Antiqua" w:cs="Times New Roman"/>
        </w:rPr>
        <w:fldChar w:fldCharType="end"/>
      </w:r>
      <w:r w:rsidR="00787BB2" w:rsidRPr="007F746F">
        <w:rPr>
          <w:rFonts w:ascii="Book Antiqua" w:hAnsi="Book Antiqua" w:cs="Times New Roman"/>
          <w:vertAlign w:val="superscript"/>
        </w:rPr>
        <w:t>]</w:t>
      </w:r>
      <w:r w:rsidR="00787BB2" w:rsidRPr="007F746F">
        <w:rPr>
          <w:rFonts w:ascii="Book Antiqua" w:hAnsi="Book Antiqua" w:cs="Times New Roman"/>
        </w:rPr>
        <w:t>.</w:t>
      </w:r>
      <w:r w:rsidR="002F739B" w:rsidRPr="007F746F">
        <w:rPr>
          <w:rFonts w:ascii="Book Antiqua" w:hAnsi="Book Antiqua" w:cs="Times New Roman"/>
        </w:rPr>
        <w:t xml:space="preserve"> A concern with this </w:t>
      </w:r>
      <w:r w:rsidR="0085109D" w:rsidRPr="007F746F">
        <w:rPr>
          <w:rFonts w:ascii="Book Antiqua" w:hAnsi="Book Antiqua" w:cs="Times New Roman"/>
        </w:rPr>
        <w:t>recommendation</w:t>
      </w:r>
      <w:r w:rsidR="002F739B" w:rsidRPr="007F746F">
        <w:rPr>
          <w:rFonts w:ascii="Book Antiqua" w:hAnsi="Book Antiqua" w:cs="Times New Roman"/>
        </w:rPr>
        <w:t xml:space="preserve"> is that </w:t>
      </w:r>
      <w:r w:rsidR="0085109D" w:rsidRPr="007F746F">
        <w:rPr>
          <w:rFonts w:ascii="Book Antiqua" w:hAnsi="Book Antiqua" w:cs="Times New Roman"/>
        </w:rPr>
        <w:t xml:space="preserve">early recurrences, </w:t>
      </w:r>
      <w:r w:rsidR="002F739B" w:rsidRPr="007F746F">
        <w:rPr>
          <w:rFonts w:ascii="Book Antiqua" w:hAnsi="Book Antiqua" w:cs="Times New Roman"/>
        </w:rPr>
        <w:t>especially in patients with invasive cancer</w:t>
      </w:r>
      <w:r w:rsidR="0085109D" w:rsidRPr="007F746F">
        <w:rPr>
          <w:rFonts w:ascii="Book Antiqua" w:hAnsi="Book Antiqua" w:cs="Times New Roman"/>
        </w:rPr>
        <w:t>, may be missed</w:t>
      </w:r>
      <w:r w:rsidR="002F739B" w:rsidRPr="007F746F">
        <w:rPr>
          <w:rFonts w:ascii="Book Antiqua" w:hAnsi="Book Antiqua" w:cs="Times New Roman"/>
        </w:rPr>
        <w:t>.</w:t>
      </w:r>
    </w:p>
    <w:p w14:paraId="2BD5B61B" w14:textId="77777777" w:rsidR="00730A39" w:rsidRPr="007F746F" w:rsidRDefault="00217564" w:rsidP="00ED2A1F">
      <w:pPr>
        <w:adjustRightInd w:val="0"/>
        <w:snapToGrid w:val="0"/>
        <w:spacing w:line="360" w:lineRule="auto"/>
        <w:ind w:firstLineChars="100" w:firstLine="240"/>
        <w:jc w:val="both"/>
        <w:rPr>
          <w:rFonts w:ascii="Book Antiqua" w:hAnsi="Book Antiqua" w:cs="Times New Roman"/>
        </w:rPr>
      </w:pPr>
      <w:r w:rsidRPr="007F746F">
        <w:rPr>
          <w:rFonts w:ascii="Book Antiqua" w:hAnsi="Book Antiqua" w:cs="Times New Roman"/>
        </w:rPr>
        <w:t>Several questions remain with regards to surveillance</w:t>
      </w:r>
      <w:r w:rsidR="002F739B" w:rsidRPr="007F746F">
        <w:rPr>
          <w:rFonts w:ascii="Book Antiqua" w:hAnsi="Book Antiqua" w:cs="Times New Roman"/>
        </w:rPr>
        <w:t xml:space="preserve"> including the optimal surveillance interval and duration in unresected cysts</w:t>
      </w:r>
      <w:r w:rsidRPr="007F746F">
        <w:rPr>
          <w:rFonts w:ascii="Book Antiqua" w:hAnsi="Book Antiqua" w:cs="Times New Roman"/>
        </w:rPr>
        <w:t xml:space="preserve">. </w:t>
      </w:r>
      <w:r w:rsidR="00565900" w:rsidRPr="007F746F">
        <w:rPr>
          <w:rFonts w:ascii="Book Antiqua" w:hAnsi="Book Antiqua" w:cs="Times New Roman"/>
        </w:rPr>
        <w:t>How to</w:t>
      </w:r>
      <w:r w:rsidR="002F739B" w:rsidRPr="007F746F">
        <w:rPr>
          <w:rFonts w:ascii="Book Antiqua" w:hAnsi="Book Antiqua" w:cs="Times New Roman"/>
        </w:rPr>
        <w:t xml:space="preserve"> perform</w:t>
      </w:r>
      <w:r w:rsidR="00565900" w:rsidRPr="007F746F">
        <w:rPr>
          <w:rFonts w:ascii="Book Antiqua" w:hAnsi="Book Antiqua" w:cs="Times New Roman"/>
        </w:rPr>
        <w:t xml:space="preserve"> s</w:t>
      </w:r>
      <w:r w:rsidR="001C731F" w:rsidRPr="007F746F">
        <w:rPr>
          <w:rFonts w:ascii="Book Antiqua" w:hAnsi="Book Antiqua" w:cs="Times New Roman"/>
        </w:rPr>
        <w:t xml:space="preserve">urveillance of IPMNs in those </w:t>
      </w:r>
      <w:r w:rsidR="0085109D" w:rsidRPr="007F746F">
        <w:rPr>
          <w:rFonts w:ascii="Book Antiqua" w:hAnsi="Book Antiqua" w:cs="Times New Roman"/>
        </w:rPr>
        <w:t xml:space="preserve">at higher risk </w:t>
      </w:r>
      <w:r w:rsidR="001C731F" w:rsidRPr="007F746F">
        <w:rPr>
          <w:rFonts w:ascii="Book Antiqua" w:hAnsi="Book Antiqua" w:cs="Times New Roman"/>
        </w:rPr>
        <w:t xml:space="preserve">with </w:t>
      </w:r>
      <w:r w:rsidRPr="007F746F">
        <w:rPr>
          <w:rFonts w:ascii="Book Antiqua" w:hAnsi="Book Antiqua" w:cs="Times New Roman"/>
        </w:rPr>
        <w:t xml:space="preserve">a family history of pancreatic adenocarcinoma remains </w:t>
      </w:r>
      <w:r w:rsidR="00730A39" w:rsidRPr="007F746F">
        <w:rPr>
          <w:rFonts w:ascii="Book Antiqua" w:hAnsi="Book Antiqua" w:cs="Times New Roman"/>
        </w:rPr>
        <w:t>unclear.</w:t>
      </w:r>
      <w:r w:rsidRPr="007F746F">
        <w:rPr>
          <w:rFonts w:ascii="Book Antiqua" w:hAnsi="Book Antiqua" w:cs="Times New Roman"/>
        </w:rPr>
        <w:t xml:space="preserve"> Moreover, the need to screen </w:t>
      </w:r>
      <w:r w:rsidR="00730A39" w:rsidRPr="007F746F">
        <w:rPr>
          <w:rFonts w:ascii="Book Antiqua" w:hAnsi="Book Antiqua" w:cs="Times New Roman"/>
        </w:rPr>
        <w:t xml:space="preserve">for </w:t>
      </w:r>
      <w:r w:rsidR="00076C79" w:rsidRPr="007F746F">
        <w:rPr>
          <w:rFonts w:ascii="Book Antiqua" w:hAnsi="Book Antiqua" w:cs="Times New Roman"/>
        </w:rPr>
        <w:t>extrapancreatic</w:t>
      </w:r>
      <w:r w:rsidR="00730A39" w:rsidRPr="007F746F">
        <w:rPr>
          <w:rFonts w:ascii="Book Antiqua" w:hAnsi="Book Antiqua" w:cs="Times New Roman"/>
        </w:rPr>
        <w:t xml:space="preserve"> malignancies in those with IPMNs </w:t>
      </w:r>
      <w:r w:rsidRPr="007F746F">
        <w:rPr>
          <w:rFonts w:ascii="Book Antiqua" w:hAnsi="Book Antiqua" w:cs="Times New Roman"/>
        </w:rPr>
        <w:t xml:space="preserve">is also </w:t>
      </w:r>
      <w:r w:rsidR="00565900" w:rsidRPr="007F746F">
        <w:rPr>
          <w:rFonts w:ascii="Book Antiqua" w:hAnsi="Book Antiqua" w:cs="Times New Roman"/>
        </w:rPr>
        <w:t>not fully defined</w:t>
      </w:r>
      <w:r w:rsidR="00730A39" w:rsidRPr="007F746F">
        <w:rPr>
          <w:rFonts w:ascii="Book Antiqua" w:hAnsi="Book Antiqua" w:cs="Times New Roman"/>
        </w:rPr>
        <w:t>.</w:t>
      </w:r>
    </w:p>
    <w:p w14:paraId="40B7E933" w14:textId="77777777" w:rsidR="002E4820" w:rsidRPr="007F746F" w:rsidRDefault="002E4820" w:rsidP="004618F8">
      <w:pPr>
        <w:adjustRightInd w:val="0"/>
        <w:snapToGrid w:val="0"/>
        <w:spacing w:line="360" w:lineRule="auto"/>
        <w:jc w:val="both"/>
        <w:rPr>
          <w:rFonts w:ascii="Book Antiqua" w:eastAsia="Times New Roman" w:hAnsi="Book Antiqua" w:cs="Times New Roman"/>
          <w:b/>
        </w:rPr>
      </w:pPr>
    </w:p>
    <w:p w14:paraId="68C2F4CE" w14:textId="5225233C" w:rsidR="003C11E7" w:rsidRPr="007F746F" w:rsidRDefault="00ED2A1F" w:rsidP="004618F8">
      <w:pPr>
        <w:adjustRightInd w:val="0"/>
        <w:snapToGrid w:val="0"/>
        <w:spacing w:line="360" w:lineRule="auto"/>
        <w:jc w:val="both"/>
        <w:rPr>
          <w:rFonts w:ascii="Book Antiqua" w:eastAsia="SimSun" w:hAnsi="Book Antiqua" w:cs="Times New Roman"/>
          <w:lang w:eastAsia="zh-CN"/>
        </w:rPr>
      </w:pPr>
      <w:r w:rsidRPr="007F746F">
        <w:rPr>
          <w:rFonts w:ascii="Book Antiqua" w:hAnsi="Book Antiqua" w:cs="Times New Roman"/>
          <w:b/>
        </w:rPr>
        <w:t>CONCLUSION</w:t>
      </w:r>
    </w:p>
    <w:p w14:paraId="33FE19F8" w14:textId="14EFEDCA" w:rsidR="003C11E7" w:rsidRPr="007F746F" w:rsidRDefault="003C11E7" w:rsidP="00ED2A1F">
      <w:pPr>
        <w:adjustRightInd w:val="0"/>
        <w:snapToGrid w:val="0"/>
        <w:spacing w:line="360" w:lineRule="auto"/>
        <w:jc w:val="both"/>
        <w:rPr>
          <w:rFonts w:ascii="Book Antiqua" w:hAnsi="Book Antiqua"/>
        </w:rPr>
      </w:pPr>
      <w:r w:rsidRPr="007F746F">
        <w:rPr>
          <w:rFonts w:ascii="Book Antiqua" w:hAnsi="Book Antiqua"/>
        </w:rPr>
        <w:t>Approaching the incidental pancreatic cyst beg</w:t>
      </w:r>
      <w:r w:rsidR="0014051B" w:rsidRPr="007F746F">
        <w:rPr>
          <w:rFonts w:ascii="Book Antiqua" w:hAnsi="Book Antiqua"/>
        </w:rPr>
        <w:t>ins with performing good quality</w:t>
      </w:r>
      <w:r w:rsidRPr="007F746F">
        <w:rPr>
          <w:rFonts w:ascii="Book Antiqua" w:hAnsi="Book Antiqua"/>
        </w:rPr>
        <w:t xml:space="preserve"> MRI imaging of the pancreas</w:t>
      </w:r>
      <w:r w:rsidR="00FD74DB" w:rsidRPr="007F746F">
        <w:rPr>
          <w:rFonts w:ascii="Book Antiqua" w:hAnsi="Book Antiqua"/>
        </w:rPr>
        <w:t xml:space="preserve"> to identify malignant and mucinous cysts</w:t>
      </w:r>
      <w:r w:rsidRPr="007F746F">
        <w:rPr>
          <w:rFonts w:ascii="Book Antiqua" w:hAnsi="Book Antiqua"/>
        </w:rPr>
        <w:t xml:space="preserve">. Both the 2012 IAP and the 2015 AGA </w:t>
      </w:r>
      <w:r w:rsidR="00E158B6" w:rsidRPr="007F746F">
        <w:rPr>
          <w:rFonts w:ascii="Book Antiqua" w:hAnsi="Book Antiqua"/>
        </w:rPr>
        <w:t>guidelines strive to identify patients with higher risk cysts for EUS-FNA and surgical resection. Based on the relatively low risk of prevalent and incident malignancy in these incidental pancreatic cysts, the</w:t>
      </w:r>
      <w:r w:rsidR="00E016AB" w:rsidRPr="007F746F">
        <w:rPr>
          <w:rFonts w:ascii="Book Antiqua" w:hAnsi="Book Antiqua"/>
        </w:rPr>
        <w:t xml:space="preserve"> AGA guideline overall raises</w:t>
      </w:r>
      <w:r w:rsidR="00E158B6" w:rsidRPr="007F746F">
        <w:rPr>
          <w:rFonts w:ascii="Book Antiqua" w:hAnsi="Book Antiqua"/>
        </w:rPr>
        <w:t xml:space="preserve"> the threshold for sending patients </w:t>
      </w:r>
      <w:r w:rsidR="00E016AB" w:rsidRPr="007F746F">
        <w:rPr>
          <w:rFonts w:ascii="Book Antiqua" w:hAnsi="Book Antiqua"/>
        </w:rPr>
        <w:t>to</w:t>
      </w:r>
      <w:r w:rsidR="00E158B6" w:rsidRPr="007F746F">
        <w:rPr>
          <w:rFonts w:ascii="Book Antiqua" w:hAnsi="Book Antiqua"/>
        </w:rPr>
        <w:t xml:space="preserve"> further procedures, increases the surveillance interval, and even proposes stopping surveillance. While the huge economic burden of providing serial MRI imaging to all patients with pancreatic cysts must be appreciated, this also needs to be weighed against the individual patient. Further high </w:t>
      </w:r>
      <w:r w:rsidR="00E158B6" w:rsidRPr="007F746F">
        <w:rPr>
          <w:rFonts w:ascii="Book Antiqua" w:hAnsi="Book Antiqua"/>
        </w:rPr>
        <w:lastRenderedPageBreak/>
        <w:t>quality studies are necessary to uncov</w:t>
      </w:r>
      <w:r w:rsidR="009B5AAD" w:rsidRPr="007F746F">
        <w:rPr>
          <w:rFonts w:ascii="Book Antiqua" w:hAnsi="Book Antiqua"/>
        </w:rPr>
        <w:t>er better diagnostic markers,</w:t>
      </w:r>
      <w:r w:rsidR="00E158B6" w:rsidRPr="007F746F">
        <w:rPr>
          <w:rFonts w:ascii="Book Antiqua" w:hAnsi="Book Antiqua"/>
        </w:rPr>
        <w:t xml:space="preserve"> to improve risk stratification of patients, and to evaluate the impact of the AGA guideline.</w:t>
      </w:r>
      <w:r w:rsidR="007E484F" w:rsidRPr="007F746F">
        <w:rPr>
          <w:rFonts w:ascii="Book Antiqua" w:hAnsi="Book Antiqua"/>
        </w:rPr>
        <w:t xml:space="preserve"> </w:t>
      </w:r>
    </w:p>
    <w:p w14:paraId="3636FBB6" w14:textId="58D500CF" w:rsidR="00435477" w:rsidRPr="007F746F" w:rsidRDefault="00435477">
      <w:pPr>
        <w:rPr>
          <w:rFonts w:ascii="Book Antiqua" w:hAnsi="Book Antiqua"/>
        </w:rPr>
      </w:pPr>
      <w:r w:rsidRPr="007F746F">
        <w:rPr>
          <w:rFonts w:ascii="Book Antiqua" w:hAnsi="Book Antiqua"/>
        </w:rPr>
        <w:br w:type="page"/>
      </w:r>
    </w:p>
    <w:p w14:paraId="5FE46C61" w14:textId="77777777" w:rsidR="00435477" w:rsidRPr="007F746F" w:rsidRDefault="00435477" w:rsidP="00435477">
      <w:pPr>
        <w:pStyle w:val="NormalWeb"/>
        <w:adjustRightInd w:val="0"/>
        <w:snapToGrid w:val="0"/>
        <w:spacing w:before="0" w:beforeAutospacing="0" w:after="0" w:afterAutospacing="0" w:line="360" w:lineRule="auto"/>
        <w:jc w:val="both"/>
        <w:rPr>
          <w:rFonts w:ascii="Book Antiqua" w:eastAsia="SimSun" w:hAnsi="Book Antiqua"/>
          <w:b/>
          <w:sz w:val="24"/>
          <w:szCs w:val="24"/>
          <w:lang w:eastAsia="zh-CN"/>
        </w:rPr>
      </w:pPr>
      <w:r w:rsidRPr="007F746F">
        <w:rPr>
          <w:rFonts w:ascii="Book Antiqua" w:hAnsi="Book Antiqua"/>
          <w:b/>
          <w:sz w:val="24"/>
          <w:szCs w:val="24"/>
        </w:rPr>
        <w:lastRenderedPageBreak/>
        <w:t>REFERENCES</w:t>
      </w:r>
    </w:p>
    <w:p w14:paraId="591EBD6C"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 </w:t>
      </w:r>
      <w:r w:rsidRPr="00C70896">
        <w:rPr>
          <w:rFonts w:ascii="Book Antiqua" w:eastAsia="SimSun" w:hAnsi="Book Antiqua" w:cs="SimSun"/>
          <w:b/>
          <w:bCs/>
          <w:lang w:eastAsia="zh-CN"/>
        </w:rPr>
        <w:t>Megibow AJ</w:t>
      </w:r>
      <w:r w:rsidRPr="00C70896">
        <w:rPr>
          <w:rFonts w:ascii="Book Antiqua" w:eastAsia="SimSun" w:hAnsi="Book Antiqua" w:cs="SimSun"/>
          <w:lang w:eastAsia="zh-CN"/>
        </w:rPr>
        <w:t xml:space="preserve">, Baker ME, Gore RM, Taylor A. The incidental pancreatic cyst. </w:t>
      </w:r>
      <w:r w:rsidRPr="00C70896">
        <w:rPr>
          <w:rFonts w:ascii="Book Antiqua" w:eastAsia="SimSun" w:hAnsi="Book Antiqua" w:cs="SimSun"/>
          <w:i/>
          <w:iCs/>
          <w:lang w:eastAsia="zh-CN"/>
        </w:rPr>
        <w:t>Radiol Clin North Am</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49</w:t>
      </w:r>
      <w:r w:rsidRPr="00C70896">
        <w:rPr>
          <w:rFonts w:ascii="Book Antiqua" w:eastAsia="SimSun" w:hAnsi="Book Antiqua" w:cs="SimSun"/>
          <w:lang w:eastAsia="zh-CN"/>
        </w:rPr>
        <w:t>: 349-359 [PMID: 21333781 DOI: 10.1016/j.rcl.2010.10.008]</w:t>
      </w:r>
    </w:p>
    <w:p w14:paraId="0B55BF90"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 </w:t>
      </w:r>
      <w:r w:rsidRPr="00C70896">
        <w:rPr>
          <w:rFonts w:ascii="Book Antiqua" w:eastAsia="SimSun" w:hAnsi="Book Antiqua" w:cs="SimSun"/>
          <w:b/>
          <w:bCs/>
          <w:lang w:eastAsia="zh-CN"/>
        </w:rPr>
        <w:t>Lee KS</w:t>
      </w:r>
      <w:r w:rsidRPr="00C70896">
        <w:rPr>
          <w:rFonts w:ascii="Book Antiqua" w:eastAsia="SimSun" w:hAnsi="Book Antiqua" w:cs="SimSun"/>
          <w:lang w:eastAsia="zh-CN"/>
        </w:rPr>
        <w:t xml:space="preserve">, Sekhar A, Rofsky NM, Pedrosa I. Prevalence of incidental pancreatic cysts in the adult population on MR imaging. </w:t>
      </w:r>
      <w:r w:rsidRPr="00C70896">
        <w:rPr>
          <w:rFonts w:ascii="Book Antiqua" w:eastAsia="SimSun" w:hAnsi="Book Antiqua" w:cs="SimSun"/>
          <w:i/>
          <w:iCs/>
          <w:lang w:eastAsia="zh-CN"/>
        </w:rPr>
        <w:t>Am J Gastroenterol</w:t>
      </w:r>
      <w:r w:rsidRPr="00C70896">
        <w:rPr>
          <w:rFonts w:ascii="Book Antiqua" w:eastAsia="SimSun" w:hAnsi="Book Antiqua" w:cs="SimSun"/>
          <w:lang w:eastAsia="zh-CN"/>
        </w:rPr>
        <w:t xml:space="preserve"> 2010; </w:t>
      </w:r>
      <w:r w:rsidRPr="00C70896">
        <w:rPr>
          <w:rFonts w:ascii="Book Antiqua" w:eastAsia="SimSun" w:hAnsi="Book Antiqua" w:cs="SimSun"/>
          <w:b/>
          <w:bCs/>
          <w:lang w:eastAsia="zh-CN"/>
        </w:rPr>
        <w:t>105</w:t>
      </w:r>
      <w:r w:rsidRPr="00C70896">
        <w:rPr>
          <w:rFonts w:ascii="Book Antiqua" w:eastAsia="SimSun" w:hAnsi="Book Antiqua" w:cs="SimSun"/>
          <w:lang w:eastAsia="zh-CN"/>
        </w:rPr>
        <w:t>: 2079-2084 [PMID: 20354507 DOI: 10.1038/ajg.2010.122]</w:t>
      </w:r>
    </w:p>
    <w:p w14:paraId="73A2BD4B" w14:textId="3F0B2112"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3</w:t>
      </w:r>
      <w:r w:rsidR="007E484F" w:rsidRPr="007F746F">
        <w:rPr>
          <w:rFonts w:ascii="Book Antiqua" w:eastAsia="SimSun" w:hAnsi="Book Antiqua" w:cs="SimSun"/>
          <w:lang w:eastAsia="zh-CN"/>
        </w:rPr>
        <w:t xml:space="preserve"> </w:t>
      </w:r>
      <w:r w:rsidRPr="007F746F">
        <w:rPr>
          <w:rFonts w:ascii="Book Antiqua" w:hAnsi="Book Antiqua"/>
          <w:b/>
          <w:bCs/>
        </w:rPr>
        <w:t>National Center for Health Statistics (US).</w:t>
      </w:r>
      <w:r w:rsidRPr="007F746F">
        <w:rPr>
          <w:rFonts w:ascii="Book Antiqua" w:eastAsia="SimSun" w:hAnsi="Book Antiqua" w:hint="eastAsia"/>
          <w:b/>
          <w:bCs/>
          <w:lang w:eastAsia="zh-CN"/>
        </w:rPr>
        <w:t xml:space="preserve"> </w:t>
      </w:r>
      <w:r w:rsidRPr="007F746F">
        <w:rPr>
          <w:rFonts w:ascii="Book Antiqua" w:eastAsia="SimSun" w:hAnsi="Book Antiqua" w:cs="SimSun"/>
          <w:bCs/>
          <w:lang w:eastAsia="zh-CN"/>
        </w:rPr>
        <w:t>Health, United States, 2009: With Special Feature on Medical Technology. Hyattsville (MD): National Center for Health Statistics (US); 2010 Jan. Report No.: 2010-1232</w:t>
      </w:r>
      <w:r w:rsidRPr="007F746F">
        <w:rPr>
          <w:rFonts w:ascii="Book Antiqua" w:eastAsia="SimSun" w:hAnsi="Book Antiqua" w:cs="SimSun"/>
          <w:b/>
          <w:bCs/>
          <w:lang w:eastAsia="zh-CN"/>
        </w:rPr>
        <w:t xml:space="preserve"> </w:t>
      </w:r>
      <w:r w:rsidRPr="007F746F">
        <w:rPr>
          <w:rFonts w:ascii="Book Antiqua" w:eastAsia="SimSun" w:hAnsi="Book Antiqua" w:cs="SimSun"/>
          <w:lang w:eastAsia="zh-CN"/>
        </w:rPr>
        <w:t xml:space="preserve">[PMID: </w:t>
      </w:r>
      <w:bookmarkStart w:id="358" w:name="OLE_LINK2013"/>
      <w:bookmarkStart w:id="359" w:name="OLE_LINK2014"/>
      <w:r w:rsidRPr="007F746F">
        <w:rPr>
          <w:rFonts w:ascii="Book Antiqua" w:eastAsia="SimSun" w:hAnsi="Book Antiqua" w:cs="SimSun"/>
          <w:lang w:eastAsia="zh-CN"/>
        </w:rPr>
        <w:t>20698070</w:t>
      </w:r>
      <w:bookmarkEnd w:id="358"/>
      <w:bookmarkEnd w:id="359"/>
      <w:r w:rsidRPr="007F746F">
        <w:rPr>
          <w:rFonts w:ascii="Book Antiqua" w:eastAsia="SimSun" w:hAnsi="Book Antiqua" w:cs="SimSun"/>
          <w:lang w:eastAsia="zh-CN"/>
        </w:rPr>
        <w:t>]</w:t>
      </w:r>
    </w:p>
    <w:p w14:paraId="4544D91C"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 </w:t>
      </w:r>
      <w:r w:rsidRPr="00C70896">
        <w:rPr>
          <w:rFonts w:ascii="Book Antiqua" w:eastAsia="SimSun" w:hAnsi="Book Antiqua" w:cs="SimSun"/>
          <w:b/>
          <w:bCs/>
          <w:lang w:eastAsia="zh-CN"/>
        </w:rPr>
        <w:t>Chung JW</w:t>
      </w:r>
      <w:r w:rsidRPr="00C70896">
        <w:rPr>
          <w:rFonts w:ascii="Book Antiqua" w:eastAsia="SimSun" w:hAnsi="Book Antiqua" w:cs="SimSun"/>
          <w:lang w:eastAsia="zh-CN"/>
        </w:rPr>
        <w:t xml:space="preserve">, Chung MJ, Park JY, Bang S, Song SY, Chung JB, Park SW. Clinicopathologic features and outcomes of pancreatic cysts during a 12-year period. </w:t>
      </w:r>
      <w:r w:rsidRPr="00C70896">
        <w:rPr>
          <w:rFonts w:ascii="Book Antiqua" w:eastAsia="SimSun" w:hAnsi="Book Antiqua" w:cs="SimSun"/>
          <w:i/>
          <w:iCs/>
          <w:lang w:eastAsia="zh-CN"/>
        </w:rPr>
        <w:t>Pancreas</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42</w:t>
      </w:r>
      <w:r w:rsidRPr="00C70896">
        <w:rPr>
          <w:rFonts w:ascii="Book Antiqua" w:eastAsia="SimSun" w:hAnsi="Book Antiqua" w:cs="SimSun"/>
          <w:lang w:eastAsia="zh-CN"/>
        </w:rPr>
        <w:t>: 230-238 [PMID: 23146922 DOI: 10.1097/MPA.0b013e31826ae31a]</w:t>
      </w:r>
    </w:p>
    <w:p w14:paraId="7D49F28A"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 </w:t>
      </w:r>
      <w:r w:rsidRPr="00C70896">
        <w:rPr>
          <w:rFonts w:ascii="Book Antiqua" w:eastAsia="SimSun" w:hAnsi="Book Antiqua" w:cs="SimSun"/>
          <w:b/>
          <w:bCs/>
          <w:lang w:eastAsia="zh-CN"/>
        </w:rPr>
        <w:t>Chernyak V</w:t>
      </w:r>
      <w:r w:rsidRPr="00C70896">
        <w:rPr>
          <w:rFonts w:ascii="Book Antiqua" w:eastAsia="SimSun" w:hAnsi="Book Antiqua" w:cs="SimSun"/>
          <w:lang w:eastAsia="zh-CN"/>
        </w:rPr>
        <w:t xml:space="preserve">, Flusberg M, Haramati LB, Rozenblit AM, Bellin E. Incidental pancreatic cystic lesions: is there a relationship with the development of pancreatic adenocarcinoma and all-cause mortality? </w:t>
      </w:r>
      <w:r w:rsidRPr="00C70896">
        <w:rPr>
          <w:rFonts w:ascii="Book Antiqua" w:eastAsia="SimSun" w:hAnsi="Book Antiqua" w:cs="SimSun"/>
          <w:i/>
          <w:iCs/>
          <w:lang w:eastAsia="zh-CN"/>
        </w:rPr>
        <w:t>Radiology</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274</w:t>
      </w:r>
      <w:r w:rsidRPr="00C70896">
        <w:rPr>
          <w:rFonts w:ascii="Book Antiqua" w:eastAsia="SimSun" w:hAnsi="Book Antiqua" w:cs="SimSun"/>
          <w:lang w:eastAsia="zh-CN"/>
        </w:rPr>
        <w:t>: 161-169 [PMID: 25117591 DOI: 10.1148/radiol.14140796]</w:t>
      </w:r>
    </w:p>
    <w:p w14:paraId="18EAA381" w14:textId="77777777" w:rsidR="00435477" w:rsidRPr="00C70896" w:rsidRDefault="00435477" w:rsidP="00435477">
      <w:pPr>
        <w:spacing w:line="360" w:lineRule="auto"/>
        <w:jc w:val="both"/>
        <w:rPr>
          <w:rFonts w:ascii="Book Antiqua" w:eastAsia="SimSun" w:hAnsi="Book Antiqua" w:cs="SimSun"/>
          <w:lang w:val="es-ES_tradnl" w:eastAsia="zh-CN"/>
        </w:rPr>
      </w:pPr>
      <w:r w:rsidRPr="00C70896">
        <w:rPr>
          <w:rFonts w:ascii="Book Antiqua" w:eastAsia="SimSun" w:hAnsi="Book Antiqua" w:cs="SimSun"/>
          <w:lang w:eastAsia="zh-CN"/>
        </w:rPr>
        <w:t xml:space="preserve">6 </w:t>
      </w:r>
      <w:r w:rsidRPr="00C70896">
        <w:rPr>
          <w:rFonts w:ascii="Book Antiqua" w:eastAsia="SimSun" w:hAnsi="Book Antiqua" w:cs="SimSun"/>
          <w:b/>
          <w:bCs/>
          <w:lang w:eastAsia="zh-CN"/>
        </w:rPr>
        <w:t>Scheiman JM</w:t>
      </w:r>
      <w:r w:rsidRPr="00C70896">
        <w:rPr>
          <w:rFonts w:ascii="Book Antiqua" w:eastAsia="SimSun" w:hAnsi="Book Antiqua" w:cs="SimSun"/>
          <w:lang w:eastAsia="zh-CN"/>
        </w:rPr>
        <w:t xml:space="preserve">, Hwang JH, Moayyedi P. American gastroenterological association technical review on the diagnosis and management of asymptomatic neoplastic pancreatic cysts. </w:t>
      </w:r>
      <w:r w:rsidRPr="00C70896">
        <w:rPr>
          <w:rFonts w:ascii="Book Antiqua" w:eastAsia="SimSun" w:hAnsi="Book Antiqua" w:cs="SimSun"/>
          <w:i/>
          <w:iCs/>
          <w:lang w:val="es-ES_tradnl" w:eastAsia="zh-CN"/>
        </w:rPr>
        <w:t>Gastroenterology</w:t>
      </w:r>
      <w:r w:rsidRPr="00C70896">
        <w:rPr>
          <w:rFonts w:ascii="Book Antiqua" w:eastAsia="SimSun" w:hAnsi="Book Antiqua" w:cs="SimSun"/>
          <w:lang w:val="es-ES_tradnl" w:eastAsia="zh-CN"/>
        </w:rPr>
        <w:t xml:space="preserve"> 2015; </w:t>
      </w:r>
      <w:r w:rsidRPr="00C70896">
        <w:rPr>
          <w:rFonts w:ascii="Book Antiqua" w:eastAsia="SimSun" w:hAnsi="Book Antiqua" w:cs="SimSun"/>
          <w:b/>
          <w:bCs/>
          <w:lang w:val="es-ES_tradnl" w:eastAsia="zh-CN"/>
        </w:rPr>
        <w:t>148</w:t>
      </w:r>
      <w:r w:rsidRPr="00C70896">
        <w:rPr>
          <w:rFonts w:ascii="Book Antiqua" w:eastAsia="SimSun" w:hAnsi="Book Antiqua" w:cs="SimSun"/>
          <w:lang w:val="es-ES_tradnl" w:eastAsia="zh-CN"/>
        </w:rPr>
        <w:t>: 824-48.e22 [PMID: 25805376 DOI: 10.1053/j.gastro.2015.01.014]</w:t>
      </w:r>
    </w:p>
    <w:p w14:paraId="7C8F39A4" w14:textId="77777777" w:rsidR="00435477" w:rsidRPr="00C70896" w:rsidRDefault="00435477" w:rsidP="00435477">
      <w:pPr>
        <w:spacing w:line="360" w:lineRule="auto"/>
        <w:jc w:val="both"/>
        <w:rPr>
          <w:rFonts w:ascii="Book Antiqua" w:eastAsia="SimSun" w:hAnsi="Book Antiqua" w:cs="SimSun"/>
          <w:lang w:eastAsia="zh-CN"/>
        </w:rPr>
      </w:pPr>
      <w:r w:rsidRPr="00CC3E0F">
        <w:rPr>
          <w:rFonts w:ascii="Book Antiqua" w:eastAsia="SimSun" w:hAnsi="Book Antiqua" w:cs="SimSun"/>
          <w:lang w:eastAsia="zh-CN"/>
        </w:rPr>
        <w:t xml:space="preserve">7 </w:t>
      </w:r>
      <w:r w:rsidRPr="00CC3E0F">
        <w:rPr>
          <w:rFonts w:ascii="Book Antiqua" w:eastAsia="SimSun" w:hAnsi="Book Antiqua" w:cs="SimSun"/>
          <w:b/>
          <w:lang w:eastAsia="zh-CN"/>
        </w:rPr>
        <w:t>Zamboni G</w:t>
      </w:r>
      <w:r w:rsidRPr="00CC3E0F">
        <w:rPr>
          <w:rFonts w:ascii="Book Antiqua" w:eastAsia="SimSun" w:hAnsi="Book Antiqua" w:cs="SimSun"/>
          <w:lang w:eastAsia="zh-CN"/>
        </w:rPr>
        <w:t xml:space="preserve">, Kloeppel G, Hruban RH, et al. </w:t>
      </w:r>
      <w:r w:rsidRPr="00C70896">
        <w:rPr>
          <w:rFonts w:ascii="Book Antiqua" w:eastAsia="SimSun" w:hAnsi="Book Antiqua" w:cs="SimSun"/>
          <w:lang w:eastAsia="zh-CN"/>
        </w:rPr>
        <w:t>Mucinous cystic neoplasms of the pancreas. In: Aaltonen LA, Hamilton SR, ed</w:t>
      </w:r>
      <w:r w:rsidRPr="007F746F">
        <w:rPr>
          <w:rFonts w:ascii="Book Antiqua" w:eastAsia="SimSun" w:hAnsi="Book Antiqua" w:cs="SimSun" w:hint="eastAsia"/>
          <w:lang w:eastAsia="zh-CN"/>
        </w:rPr>
        <w:t>itor</w:t>
      </w:r>
      <w:r w:rsidRPr="00C70896">
        <w:rPr>
          <w:rFonts w:ascii="Book Antiqua" w:eastAsia="SimSun" w:hAnsi="Book Antiqua" w:cs="SimSun"/>
          <w:lang w:eastAsia="zh-CN"/>
        </w:rPr>
        <w:t>s. World health organization classification of tumours. pathology and genetics of tumours of the digestive system. Lyon</w:t>
      </w:r>
      <w:r w:rsidRPr="007F746F">
        <w:rPr>
          <w:rFonts w:ascii="Book Antiqua" w:eastAsia="SimSun" w:hAnsi="Book Antiqua" w:cs="SimSun"/>
          <w:lang w:eastAsia="zh-CN"/>
        </w:rPr>
        <w:t>, France: IARC Press</w:t>
      </w:r>
      <w:r w:rsidRPr="007F746F">
        <w:rPr>
          <w:rFonts w:ascii="Book Antiqua" w:eastAsia="SimSun" w:hAnsi="Book Antiqua" w:cs="SimSun" w:hint="eastAsia"/>
          <w:lang w:eastAsia="zh-CN"/>
        </w:rPr>
        <w:t xml:space="preserve">, </w:t>
      </w:r>
      <w:r w:rsidRPr="007F746F">
        <w:rPr>
          <w:rFonts w:ascii="Book Antiqua" w:eastAsia="SimSun" w:hAnsi="Book Antiqua" w:cs="SimSun"/>
          <w:lang w:eastAsia="zh-CN"/>
        </w:rPr>
        <w:t>2000: 234</w:t>
      </w:r>
    </w:p>
    <w:p w14:paraId="1DA3481C"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8 </w:t>
      </w:r>
      <w:r w:rsidRPr="00C70896">
        <w:rPr>
          <w:rFonts w:ascii="Book Antiqua" w:eastAsia="SimSun" w:hAnsi="Book Antiqua" w:cs="SimSun"/>
          <w:b/>
          <w:bCs/>
          <w:lang w:eastAsia="zh-CN"/>
        </w:rPr>
        <w:t>Khashab MA</w:t>
      </w:r>
      <w:r w:rsidRPr="00C70896">
        <w:rPr>
          <w:rFonts w:ascii="Book Antiqua" w:eastAsia="SimSun" w:hAnsi="Book Antiqua" w:cs="SimSun"/>
          <w:lang w:eastAsia="zh-CN"/>
        </w:rPr>
        <w:t xml:space="preserve">, Shin EJ, Amateau S, Canto MI, Hruban RH, Fishman EK, Cameron JL, Edil BH, Wolfgang CL, Schulick RD, Giday S. Tumor size and location correlate with behavior of pancreatic serous cystic neoplasms. </w:t>
      </w:r>
      <w:r w:rsidRPr="00C70896">
        <w:rPr>
          <w:rFonts w:ascii="Book Antiqua" w:eastAsia="SimSun" w:hAnsi="Book Antiqua" w:cs="SimSun"/>
          <w:i/>
          <w:iCs/>
          <w:lang w:eastAsia="zh-CN"/>
        </w:rPr>
        <w:t>Am J Gastroenterol</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106</w:t>
      </w:r>
      <w:r w:rsidRPr="00C70896">
        <w:rPr>
          <w:rFonts w:ascii="Book Antiqua" w:eastAsia="SimSun" w:hAnsi="Book Antiqua" w:cs="SimSun"/>
          <w:lang w:eastAsia="zh-CN"/>
        </w:rPr>
        <w:t>: 1521-1526 [PMID: 21468008 DOI: 10.1038/ajg.2011.117]</w:t>
      </w:r>
    </w:p>
    <w:p w14:paraId="1C12137F"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9 </w:t>
      </w:r>
      <w:r w:rsidRPr="00C70896">
        <w:rPr>
          <w:rFonts w:ascii="Book Antiqua" w:eastAsia="SimSun" w:hAnsi="Book Antiqua" w:cs="SimSun"/>
          <w:b/>
          <w:bCs/>
          <w:lang w:eastAsia="zh-CN"/>
        </w:rPr>
        <w:t>Schraibman V</w:t>
      </w:r>
      <w:r w:rsidRPr="00C70896">
        <w:rPr>
          <w:rFonts w:ascii="Book Antiqua" w:eastAsia="SimSun" w:hAnsi="Book Antiqua" w:cs="SimSun"/>
          <w:lang w:eastAsia="zh-CN"/>
        </w:rPr>
        <w:t xml:space="preserve">, Goldman SM, Ardengh JC, Goldenberg A, Lobo E, Linhares MM, Gonzales AM, Abdala N, Abud TG, Ajzen SA, Jackowsky A, Szejnfeld J. New trends in diffusion-weighted magnetic resonance imaging as a tool in differentiation of serous cystadenoma and mucinous cystic tumor: a prospective study. </w:t>
      </w:r>
      <w:r w:rsidRPr="00C70896">
        <w:rPr>
          <w:rFonts w:ascii="Book Antiqua" w:eastAsia="SimSun" w:hAnsi="Book Antiqua" w:cs="SimSun"/>
          <w:i/>
          <w:iCs/>
          <w:lang w:eastAsia="zh-CN"/>
        </w:rPr>
        <w:t>Pancreatology</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11</w:t>
      </w:r>
      <w:r w:rsidRPr="00C70896">
        <w:rPr>
          <w:rFonts w:ascii="Book Antiqua" w:eastAsia="SimSun" w:hAnsi="Book Antiqua" w:cs="SimSun"/>
          <w:lang w:eastAsia="zh-CN"/>
        </w:rPr>
        <w:t>: 43-51 [PMID: 21412024 DOI: 10.1159/000324565]</w:t>
      </w:r>
    </w:p>
    <w:p w14:paraId="7C82A0E3"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lastRenderedPageBreak/>
        <w:t xml:space="preserve">10 </w:t>
      </w:r>
      <w:r w:rsidRPr="00C70896">
        <w:rPr>
          <w:rFonts w:ascii="Book Antiqua" w:eastAsia="SimSun" w:hAnsi="Book Antiqua" w:cs="SimSun"/>
          <w:b/>
          <w:bCs/>
          <w:lang w:eastAsia="zh-CN"/>
        </w:rPr>
        <w:t>Tanaka M</w:t>
      </w:r>
      <w:r w:rsidRPr="00C70896">
        <w:rPr>
          <w:rFonts w:ascii="Book Antiqua" w:eastAsia="SimSun" w:hAnsi="Book Antiqua" w:cs="SimSun"/>
          <w:lang w:eastAsia="zh-CN"/>
        </w:rPr>
        <w:t xml:space="preserve">, Fernández-del Castillo C, Adsay V, Chari S, Falconi M, Jang JY, Kimura W, Levy P, Pitman MB, Schmidt CM, Shimizu M, Wolfgang CL, Yamaguchi K, Yamao K. International consensus guidelines 2012 for the management of IPMN and MCN of the pancreas. </w:t>
      </w:r>
      <w:r w:rsidRPr="00C70896">
        <w:rPr>
          <w:rFonts w:ascii="Book Antiqua" w:eastAsia="SimSun" w:hAnsi="Book Antiqua" w:cs="SimSun"/>
          <w:i/>
          <w:iCs/>
          <w:lang w:eastAsia="zh-CN"/>
        </w:rPr>
        <w:t>Pancreatology</w:t>
      </w:r>
      <w:r w:rsidRPr="00C70896">
        <w:rPr>
          <w:rFonts w:ascii="Book Antiqua" w:eastAsia="SimSun" w:hAnsi="Book Antiqua" w:cs="SimSun"/>
          <w:lang w:eastAsia="zh-CN"/>
        </w:rPr>
        <w:t xml:space="preserve"> </w:t>
      </w:r>
      <w:r w:rsidRPr="007F746F">
        <w:rPr>
          <w:rFonts w:ascii="Book Antiqua" w:eastAsia="SimSun" w:hAnsi="Book Antiqua" w:cs="SimSun" w:hint="eastAsia"/>
          <w:lang w:eastAsia="zh-CN"/>
        </w:rPr>
        <w:t>2012</w:t>
      </w:r>
      <w:r w:rsidRPr="00C70896">
        <w:rPr>
          <w:rFonts w:ascii="Book Antiqua" w:eastAsia="SimSun" w:hAnsi="Book Antiqua" w:cs="SimSun"/>
          <w:lang w:eastAsia="zh-CN"/>
        </w:rPr>
        <w:t xml:space="preserve">; </w:t>
      </w:r>
      <w:r w:rsidRPr="00C70896">
        <w:rPr>
          <w:rFonts w:ascii="Book Antiqua" w:eastAsia="SimSun" w:hAnsi="Book Antiqua" w:cs="SimSun"/>
          <w:b/>
          <w:bCs/>
          <w:lang w:eastAsia="zh-CN"/>
        </w:rPr>
        <w:t>12</w:t>
      </w:r>
      <w:r w:rsidRPr="00C70896">
        <w:rPr>
          <w:rFonts w:ascii="Book Antiqua" w:eastAsia="SimSun" w:hAnsi="Book Antiqua" w:cs="SimSun"/>
          <w:lang w:eastAsia="zh-CN"/>
        </w:rPr>
        <w:t>: 183-197 [PMID: 22687371 DOI: 10.1016/j.pan.2012.04.004]</w:t>
      </w:r>
    </w:p>
    <w:p w14:paraId="3A6315AF"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11 </w:t>
      </w:r>
      <w:r w:rsidRPr="00C70896">
        <w:rPr>
          <w:rFonts w:ascii="Book Antiqua" w:eastAsia="SimSun" w:hAnsi="Book Antiqua" w:cs="SimSun"/>
          <w:b/>
          <w:bCs/>
          <w:lang w:eastAsia="zh-CN"/>
        </w:rPr>
        <w:t>Yamada S</w:t>
      </w:r>
      <w:r w:rsidRPr="00C70896">
        <w:rPr>
          <w:rFonts w:ascii="Book Antiqua" w:eastAsia="SimSun" w:hAnsi="Book Antiqua" w:cs="SimSun"/>
          <w:lang w:eastAsia="zh-CN"/>
        </w:rPr>
        <w:t xml:space="preserve">, Fujii T, Shimoyama Y, Kanda M, Nakayama G, Sugimoto H, Koike M, Nomoto S, Fujiwara M, Nakao A, Kodera Y. Clinical implication of morphological subtypes in management of intraductal papillary mucinous neoplasm. </w:t>
      </w:r>
      <w:r w:rsidRPr="00C70896">
        <w:rPr>
          <w:rFonts w:ascii="Book Antiqua" w:eastAsia="SimSun" w:hAnsi="Book Antiqua" w:cs="SimSun"/>
          <w:i/>
          <w:iCs/>
          <w:lang w:eastAsia="zh-CN"/>
        </w:rPr>
        <w:t>Ann Surg Oncol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21</w:t>
      </w:r>
      <w:r w:rsidRPr="00C70896">
        <w:rPr>
          <w:rFonts w:ascii="Book Antiqua" w:eastAsia="SimSun" w:hAnsi="Book Antiqua" w:cs="SimSun"/>
          <w:lang w:eastAsia="zh-CN"/>
        </w:rPr>
        <w:t>: 2444-2452 [PMID: 24562937 DOI: 10.1245/s10434-014-3565-1]</w:t>
      </w:r>
    </w:p>
    <w:p w14:paraId="06439FBD"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12 </w:t>
      </w:r>
      <w:r w:rsidRPr="00C70896">
        <w:rPr>
          <w:rFonts w:ascii="Book Antiqua" w:eastAsia="SimSun" w:hAnsi="Book Antiqua" w:cs="SimSun"/>
          <w:b/>
          <w:bCs/>
          <w:lang w:eastAsia="zh-CN"/>
        </w:rPr>
        <w:t>Fritz S</w:t>
      </w:r>
      <w:r w:rsidRPr="00C70896">
        <w:rPr>
          <w:rFonts w:ascii="Book Antiqua" w:eastAsia="SimSun" w:hAnsi="Book Antiqua" w:cs="SimSun"/>
          <w:lang w:eastAsia="zh-CN"/>
        </w:rPr>
        <w:t xml:space="preserve">, Werner J, Büchler MW. Reply to letter: "Liberal resection for (presumed) Sendai negative branch-duct IPMN--also not harmless". </w:t>
      </w:r>
      <w:r w:rsidRPr="00C70896">
        <w:rPr>
          <w:rFonts w:ascii="Book Antiqua" w:eastAsia="SimSun" w:hAnsi="Book Antiqua" w:cs="SimSun"/>
          <w:i/>
          <w:iCs/>
          <w:lang w:eastAsia="zh-CN"/>
        </w:rPr>
        <w:t>Ann Surg</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259</w:t>
      </w:r>
      <w:r w:rsidRPr="00C70896">
        <w:rPr>
          <w:rFonts w:ascii="Book Antiqua" w:eastAsia="SimSun" w:hAnsi="Book Antiqua" w:cs="SimSun"/>
          <w:lang w:eastAsia="zh-CN"/>
        </w:rPr>
        <w:t>: e46 [PMID: 23979285 DOI: 10.1097/SLA.0b013e3182a59c54]</w:t>
      </w:r>
    </w:p>
    <w:p w14:paraId="6B53BBDF"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13 </w:t>
      </w:r>
      <w:r w:rsidRPr="00C70896">
        <w:rPr>
          <w:rFonts w:ascii="Book Antiqua" w:eastAsia="SimSun" w:hAnsi="Book Antiqua" w:cs="SimSun"/>
          <w:b/>
          <w:bCs/>
          <w:lang w:eastAsia="zh-CN"/>
        </w:rPr>
        <w:t>Sahora K</w:t>
      </w:r>
      <w:r w:rsidRPr="00C70896">
        <w:rPr>
          <w:rFonts w:ascii="Book Antiqua" w:eastAsia="SimSun" w:hAnsi="Book Antiqua" w:cs="SimSun"/>
          <w:lang w:eastAsia="zh-CN"/>
        </w:rPr>
        <w:t xml:space="preserve">, Fernández-del Castillo C, Dong F, Marchegiani G, Thayer SP, Ferrone CR, Sahani DV, Brugge WR, Warshaw AL, Lillemoe KD, Mino-Kenudson M. Not all mixed-type intraductal papillary mucinous neoplasms behave like main-duct lesions: implications of minimal involvement of the main pancreatic duct. </w:t>
      </w:r>
      <w:r w:rsidRPr="00C70896">
        <w:rPr>
          <w:rFonts w:ascii="Book Antiqua" w:eastAsia="SimSun" w:hAnsi="Book Antiqua" w:cs="SimSun"/>
          <w:i/>
          <w:iCs/>
          <w:lang w:eastAsia="zh-CN"/>
        </w:rPr>
        <w:t>Surgery</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156</w:t>
      </w:r>
      <w:r w:rsidRPr="00C70896">
        <w:rPr>
          <w:rFonts w:ascii="Book Antiqua" w:eastAsia="SimSun" w:hAnsi="Book Antiqua" w:cs="SimSun"/>
          <w:lang w:eastAsia="zh-CN"/>
        </w:rPr>
        <w:t>: 611-621 [PMID: 25081232 DOI: 10.1016/j.surg.2014.04.023]</w:t>
      </w:r>
    </w:p>
    <w:p w14:paraId="065B4C48" w14:textId="77777777" w:rsidR="00435477" w:rsidRPr="00C70896" w:rsidRDefault="00435477" w:rsidP="00435477">
      <w:pPr>
        <w:spacing w:line="360" w:lineRule="auto"/>
        <w:jc w:val="both"/>
        <w:rPr>
          <w:rFonts w:ascii="Book Antiqua" w:eastAsia="SimSun" w:hAnsi="Book Antiqua" w:cs="SimSun"/>
          <w:lang w:eastAsia="zh-CN"/>
        </w:rPr>
      </w:pPr>
      <w:r w:rsidRPr="00CC3E0F">
        <w:rPr>
          <w:rFonts w:ascii="Book Antiqua" w:eastAsia="SimSun" w:hAnsi="Book Antiqua" w:cs="SimSun"/>
          <w:lang w:val="es-ES_tradnl" w:eastAsia="zh-CN"/>
        </w:rPr>
        <w:t xml:space="preserve">14 </w:t>
      </w:r>
      <w:r w:rsidRPr="00CC3E0F">
        <w:rPr>
          <w:rFonts w:ascii="Book Antiqua" w:eastAsia="SimSun" w:hAnsi="Book Antiqua" w:cs="SimSun"/>
          <w:b/>
          <w:bCs/>
          <w:lang w:val="es-ES_tradnl" w:eastAsia="zh-CN"/>
        </w:rPr>
        <w:t>Nguyen D</w:t>
      </w:r>
      <w:r w:rsidRPr="00CC3E0F">
        <w:rPr>
          <w:rFonts w:ascii="Book Antiqua" w:eastAsia="SimSun" w:hAnsi="Book Antiqua" w:cs="SimSun"/>
          <w:lang w:val="es-ES_tradnl" w:eastAsia="zh-CN"/>
        </w:rPr>
        <w:t xml:space="preserve">, Dawson DW, Hines OJ, Reber HA, Donahue TR. </w:t>
      </w:r>
      <w:r w:rsidRPr="00C70896">
        <w:rPr>
          <w:rFonts w:ascii="Book Antiqua" w:eastAsia="SimSun" w:hAnsi="Book Antiqua" w:cs="SimSun"/>
          <w:lang w:eastAsia="zh-CN"/>
        </w:rPr>
        <w:t xml:space="preserve">Mucinous cystic neoplasms of the pancreas: are we overestimating malignant potential? </w:t>
      </w:r>
      <w:r w:rsidRPr="00C70896">
        <w:rPr>
          <w:rFonts w:ascii="Book Antiqua" w:eastAsia="SimSun" w:hAnsi="Book Antiqua" w:cs="SimSun"/>
          <w:i/>
          <w:iCs/>
          <w:lang w:eastAsia="zh-CN"/>
        </w:rPr>
        <w:t>Am Surg</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80</w:t>
      </w:r>
      <w:r w:rsidRPr="00C70896">
        <w:rPr>
          <w:rFonts w:ascii="Book Antiqua" w:eastAsia="SimSun" w:hAnsi="Book Antiqua" w:cs="SimSun"/>
          <w:lang w:eastAsia="zh-CN"/>
        </w:rPr>
        <w:t>: 915-919 [PMID: 25264629]</w:t>
      </w:r>
    </w:p>
    <w:p w14:paraId="778A19C7"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15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Diagnostic approach to pancreatic cysts. </w:t>
      </w:r>
      <w:r w:rsidRPr="00C70896">
        <w:rPr>
          <w:rFonts w:ascii="Book Antiqua" w:eastAsia="SimSun" w:hAnsi="Book Antiqua" w:cs="SimSun"/>
          <w:i/>
          <w:iCs/>
          <w:lang w:eastAsia="zh-CN"/>
        </w:rPr>
        <w:t>Curr Opin Gastroenterol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30</w:t>
      </w:r>
      <w:r w:rsidRPr="00C70896">
        <w:rPr>
          <w:rFonts w:ascii="Book Antiqua" w:eastAsia="SimSun" w:hAnsi="Book Antiqua" w:cs="SimSun"/>
          <w:lang w:eastAsia="zh-CN"/>
        </w:rPr>
        <w:t>: 511-517 [PMID: 25003604 DOI: 10.1097/MOG.0000000000000098]</w:t>
      </w:r>
    </w:p>
    <w:p w14:paraId="080BED45"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16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Incidental Cystic Lesions in the Pancreas: Resect? EUS? Follow? </w:t>
      </w:r>
      <w:r w:rsidRPr="00C70896">
        <w:rPr>
          <w:rFonts w:ascii="Book Antiqua" w:eastAsia="SimSun" w:hAnsi="Book Antiqua" w:cs="SimSun"/>
          <w:i/>
          <w:iCs/>
          <w:lang w:eastAsia="zh-CN"/>
        </w:rPr>
        <w:t>Curr Treat Options Gastroenterol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12</w:t>
      </w:r>
      <w:r w:rsidRPr="00C70896">
        <w:rPr>
          <w:rFonts w:ascii="Book Antiqua" w:eastAsia="SimSun" w:hAnsi="Book Antiqua" w:cs="SimSun"/>
          <w:lang w:eastAsia="zh-CN"/>
        </w:rPr>
        <w:t>: 333-349 [PMID: 24903582 DOI: 10.1007/s11938-014-0019-6]</w:t>
      </w:r>
    </w:p>
    <w:p w14:paraId="4C9A1ADA"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17 </w:t>
      </w:r>
      <w:r w:rsidRPr="00C70896">
        <w:rPr>
          <w:rFonts w:ascii="Book Antiqua" w:eastAsia="SimSun" w:hAnsi="Book Antiqua" w:cs="SimSun"/>
          <w:b/>
          <w:bCs/>
          <w:lang w:eastAsia="zh-CN"/>
        </w:rPr>
        <w:t>Berland LL</w:t>
      </w:r>
      <w:r w:rsidRPr="00C70896">
        <w:rPr>
          <w:rFonts w:ascii="Book Antiqua" w:eastAsia="SimSun" w:hAnsi="Book Antiqua" w:cs="SimSun"/>
          <w:lang w:eastAsia="zh-CN"/>
        </w:rPr>
        <w:t xml:space="preserve">. The American College of Radiology strategy for managing incidental findings on abdominal computed tomography. </w:t>
      </w:r>
      <w:r w:rsidRPr="00C70896">
        <w:rPr>
          <w:rFonts w:ascii="Book Antiqua" w:eastAsia="SimSun" w:hAnsi="Book Antiqua" w:cs="SimSun"/>
          <w:i/>
          <w:iCs/>
          <w:lang w:eastAsia="zh-CN"/>
        </w:rPr>
        <w:t>Radiol Clin North Am</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49</w:t>
      </w:r>
      <w:r w:rsidRPr="00C70896">
        <w:rPr>
          <w:rFonts w:ascii="Book Antiqua" w:eastAsia="SimSun" w:hAnsi="Book Antiqua" w:cs="SimSun"/>
          <w:lang w:eastAsia="zh-CN"/>
        </w:rPr>
        <w:t>: 237-243 [PMID: 21333775 DOI: 10.1016/j.rcl.2010.10.003]</w:t>
      </w:r>
    </w:p>
    <w:p w14:paraId="4F04EC2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18 </w:t>
      </w:r>
      <w:r w:rsidRPr="00C70896">
        <w:rPr>
          <w:rFonts w:ascii="Book Antiqua" w:eastAsia="SimSun" w:hAnsi="Book Antiqua" w:cs="SimSun"/>
          <w:b/>
          <w:bCs/>
          <w:lang w:eastAsia="zh-CN"/>
        </w:rPr>
        <w:t>Kadiyala V</w:t>
      </w:r>
      <w:r w:rsidRPr="00C70896">
        <w:rPr>
          <w:rFonts w:ascii="Book Antiqua" w:eastAsia="SimSun" w:hAnsi="Book Antiqua" w:cs="SimSun"/>
          <w:lang w:eastAsia="zh-CN"/>
        </w:rPr>
        <w:t xml:space="preserve">, Lee LS. Endosonography in the diagnosis and management of pancreatic cysts. </w:t>
      </w:r>
      <w:r w:rsidRPr="00C70896">
        <w:rPr>
          <w:rFonts w:ascii="Book Antiqua" w:eastAsia="SimSun" w:hAnsi="Book Antiqua" w:cs="SimSun"/>
          <w:i/>
          <w:iCs/>
          <w:lang w:eastAsia="zh-CN"/>
        </w:rPr>
        <w:t>World J Gastrointest Endosc</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7</w:t>
      </w:r>
      <w:r w:rsidRPr="00C70896">
        <w:rPr>
          <w:rFonts w:ascii="Book Antiqua" w:eastAsia="SimSun" w:hAnsi="Book Antiqua" w:cs="SimSun"/>
          <w:lang w:eastAsia="zh-CN"/>
        </w:rPr>
        <w:t>: 213-223 [PMID: 25789091 DOI: 10.4253/wjge.v7.i3.213]</w:t>
      </w:r>
    </w:p>
    <w:p w14:paraId="0AE518B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19 </w:t>
      </w:r>
      <w:r w:rsidRPr="00C70896">
        <w:rPr>
          <w:rFonts w:ascii="Book Antiqua" w:eastAsia="SimSun" w:hAnsi="Book Antiqua" w:cs="SimSun"/>
          <w:b/>
          <w:bCs/>
          <w:lang w:eastAsia="zh-CN"/>
        </w:rPr>
        <w:t>Tanaka M</w:t>
      </w:r>
      <w:r w:rsidRPr="00C70896">
        <w:rPr>
          <w:rFonts w:ascii="Book Antiqua" w:eastAsia="SimSun" w:hAnsi="Book Antiqua" w:cs="SimSun"/>
          <w:lang w:eastAsia="zh-CN"/>
        </w:rPr>
        <w:t xml:space="preserve">, Chari S, Adsay V, Fernandez-del Castillo C, Falconi M, Shimizu M, Yamaguchi K, Yamao K, Matsuno S. International consensus guidelines for management of intraductal </w:t>
      </w:r>
      <w:r w:rsidRPr="00C70896">
        <w:rPr>
          <w:rFonts w:ascii="Book Antiqua" w:eastAsia="SimSun" w:hAnsi="Book Antiqua" w:cs="SimSun"/>
          <w:lang w:eastAsia="zh-CN"/>
        </w:rPr>
        <w:lastRenderedPageBreak/>
        <w:t xml:space="preserve">papillary mucinous neoplasms and mucinous cystic neoplasms of the pancreas. </w:t>
      </w:r>
      <w:r w:rsidRPr="00C70896">
        <w:rPr>
          <w:rFonts w:ascii="Book Antiqua" w:eastAsia="SimSun" w:hAnsi="Book Antiqua" w:cs="SimSun"/>
          <w:i/>
          <w:iCs/>
          <w:lang w:eastAsia="zh-CN"/>
        </w:rPr>
        <w:t>Pancreatology</w:t>
      </w:r>
      <w:r w:rsidRPr="00C70896">
        <w:rPr>
          <w:rFonts w:ascii="Book Antiqua" w:eastAsia="SimSun" w:hAnsi="Book Antiqua" w:cs="SimSun"/>
          <w:lang w:eastAsia="zh-CN"/>
        </w:rPr>
        <w:t xml:space="preserve"> 2006; </w:t>
      </w:r>
      <w:r w:rsidRPr="00C70896">
        <w:rPr>
          <w:rFonts w:ascii="Book Antiqua" w:eastAsia="SimSun" w:hAnsi="Book Antiqua" w:cs="SimSun"/>
          <w:b/>
          <w:bCs/>
          <w:lang w:eastAsia="zh-CN"/>
        </w:rPr>
        <w:t>6</w:t>
      </w:r>
      <w:r w:rsidRPr="00C70896">
        <w:rPr>
          <w:rFonts w:ascii="Book Antiqua" w:eastAsia="SimSun" w:hAnsi="Book Antiqua" w:cs="SimSun"/>
          <w:lang w:eastAsia="zh-CN"/>
        </w:rPr>
        <w:t>: 17-32 [PMID: 16327281]</w:t>
      </w:r>
    </w:p>
    <w:p w14:paraId="11F12DCC"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20 </w:t>
      </w:r>
      <w:r w:rsidRPr="00C70896">
        <w:rPr>
          <w:rFonts w:ascii="Book Antiqua" w:eastAsia="SimSun" w:hAnsi="Book Antiqua" w:cs="SimSun"/>
          <w:b/>
          <w:bCs/>
          <w:lang w:eastAsia="zh-CN"/>
        </w:rPr>
        <w:t>Vege SS</w:t>
      </w:r>
      <w:r w:rsidRPr="00C70896">
        <w:rPr>
          <w:rFonts w:ascii="Book Antiqua" w:eastAsia="SimSun" w:hAnsi="Book Antiqua" w:cs="SimSun"/>
          <w:lang w:eastAsia="zh-CN"/>
        </w:rPr>
        <w:t xml:space="preserve">, Ziring B, Jain R, Moayyedi P. American gastroenterological association institute guideline on the diagnosis and management of asymptomatic neoplastic pancreatic cysts. </w:t>
      </w:r>
      <w:r w:rsidRPr="00C70896">
        <w:rPr>
          <w:rFonts w:ascii="Book Antiqua" w:eastAsia="SimSun" w:hAnsi="Book Antiqua" w:cs="SimSun"/>
          <w:i/>
          <w:iCs/>
          <w:lang w:eastAsia="zh-CN"/>
        </w:rPr>
        <w:t>Gastroenterology</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148</w:t>
      </w:r>
      <w:r w:rsidRPr="00C70896">
        <w:rPr>
          <w:rFonts w:ascii="Book Antiqua" w:eastAsia="SimSun" w:hAnsi="Book Antiqua" w:cs="SimSun"/>
          <w:lang w:eastAsia="zh-CN"/>
        </w:rPr>
        <w:t>: 819-22; quize12-3 [PMID: 25805375 DOI: 10.1053/j.gastro.2015.01.015]</w:t>
      </w:r>
    </w:p>
    <w:p w14:paraId="6C76A95F"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21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Doyle LA, Houghton J, Sah S, Bellizzi AM, Szafranska-Schwarzbach AE, Conner JR, Kadiyala V, Suleiman SL, Banks PA, Andruss BF, Conwell DL. Differential expression of GNAS and KRAS mutations in pancreatic cysts. </w:t>
      </w:r>
      <w:r w:rsidRPr="00C70896">
        <w:rPr>
          <w:rFonts w:ascii="Book Antiqua" w:eastAsia="SimSun" w:hAnsi="Book Antiqua" w:cs="SimSun"/>
          <w:i/>
          <w:iCs/>
          <w:lang w:eastAsia="zh-CN"/>
        </w:rPr>
        <w:t>JOP</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15</w:t>
      </w:r>
      <w:r w:rsidRPr="00C70896">
        <w:rPr>
          <w:rFonts w:ascii="Book Antiqua" w:eastAsia="SimSun" w:hAnsi="Book Antiqua" w:cs="SimSun"/>
          <w:lang w:eastAsia="zh-CN"/>
        </w:rPr>
        <w:t>: 581-586 [PMID: 25435574 DOI: 10.6092/1590-8577/2432]</w:t>
      </w:r>
    </w:p>
    <w:p w14:paraId="1F4C9F8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22 </w:t>
      </w:r>
      <w:r w:rsidRPr="00C70896">
        <w:rPr>
          <w:rFonts w:ascii="Book Antiqua" w:eastAsia="SimSun" w:hAnsi="Book Antiqua" w:cs="SimSun"/>
          <w:b/>
          <w:bCs/>
          <w:lang w:eastAsia="zh-CN"/>
        </w:rPr>
        <w:t>Goh BK</w:t>
      </w:r>
      <w:r w:rsidRPr="00C70896">
        <w:rPr>
          <w:rFonts w:ascii="Book Antiqua" w:eastAsia="SimSun" w:hAnsi="Book Antiqua" w:cs="SimSun"/>
          <w:lang w:eastAsia="zh-CN"/>
        </w:rPr>
        <w:t xml:space="preserve">, Thng CH, Tan DM, Low AS, Wong JS, Cheow PC, Chow PK, Chung AY, Wong WK, Ooi LL. Evaluation of the Sendai and 2012 International Consensus Guidelines based on cross-sectional imaging findings performed for the initial triage of mucinous cystic lesions of the pancreas: a single institution experience with 114 surgically treated patients. </w:t>
      </w:r>
      <w:r w:rsidRPr="00C70896">
        <w:rPr>
          <w:rFonts w:ascii="Book Antiqua" w:eastAsia="SimSun" w:hAnsi="Book Antiqua" w:cs="SimSun"/>
          <w:i/>
          <w:iCs/>
          <w:lang w:eastAsia="zh-CN"/>
        </w:rPr>
        <w:t>Am J Surg</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208</w:t>
      </w:r>
      <w:r w:rsidRPr="00C70896">
        <w:rPr>
          <w:rFonts w:ascii="Book Antiqua" w:eastAsia="SimSun" w:hAnsi="Book Antiqua" w:cs="SimSun"/>
          <w:lang w:eastAsia="zh-CN"/>
        </w:rPr>
        <w:t>: 202-209 [PMID: 24530043 DOI: 10.1016/j.amjsurg.2013.09.031]</w:t>
      </w:r>
    </w:p>
    <w:p w14:paraId="59915EE7"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23 </w:t>
      </w:r>
      <w:r w:rsidRPr="00C70896">
        <w:rPr>
          <w:rFonts w:ascii="Book Antiqua" w:eastAsia="SimSun" w:hAnsi="Book Antiqua" w:cs="SimSun"/>
          <w:b/>
          <w:bCs/>
          <w:lang w:eastAsia="zh-CN"/>
        </w:rPr>
        <w:t>de Jong K</w:t>
      </w:r>
      <w:r w:rsidRPr="00C70896">
        <w:rPr>
          <w:rFonts w:ascii="Book Antiqua" w:eastAsia="SimSun" w:hAnsi="Book Antiqua" w:cs="SimSun"/>
          <w:lang w:eastAsia="zh-CN"/>
        </w:rPr>
        <w:t xml:space="preserve">, van Hooft JE, Nio CY, Gouma DJ, Dijkgraaf MG, Bruno MJ, Fockens P. Accuracy of preoperative workup in a prospective series of surgically resected cystic pancreatic lesions. </w:t>
      </w:r>
      <w:r w:rsidRPr="00C70896">
        <w:rPr>
          <w:rFonts w:ascii="Book Antiqua" w:eastAsia="SimSun" w:hAnsi="Book Antiqua" w:cs="SimSun"/>
          <w:i/>
          <w:iCs/>
          <w:lang w:eastAsia="zh-CN"/>
        </w:rPr>
        <w:t>Scand J Gastroenterol</w:t>
      </w:r>
      <w:r w:rsidRPr="00C70896">
        <w:rPr>
          <w:rFonts w:ascii="Book Antiqua" w:eastAsia="SimSun" w:hAnsi="Book Antiqua" w:cs="SimSun"/>
          <w:lang w:eastAsia="zh-CN"/>
        </w:rPr>
        <w:t xml:space="preserve"> 2012; </w:t>
      </w:r>
      <w:r w:rsidRPr="00C70896">
        <w:rPr>
          <w:rFonts w:ascii="Book Antiqua" w:eastAsia="SimSun" w:hAnsi="Book Antiqua" w:cs="SimSun"/>
          <w:b/>
          <w:bCs/>
          <w:lang w:eastAsia="zh-CN"/>
        </w:rPr>
        <w:t>47</w:t>
      </w:r>
      <w:r w:rsidRPr="00C70896">
        <w:rPr>
          <w:rFonts w:ascii="Book Antiqua" w:eastAsia="SimSun" w:hAnsi="Book Antiqua" w:cs="SimSun"/>
          <w:lang w:eastAsia="zh-CN"/>
        </w:rPr>
        <w:t>: 1056-1063 [PMID: 22571417 DOI: 10.3109/00365521.2012.674970]</w:t>
      </w:r>
    </w:p>
    <w:p w14:paraId="38F2A1B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24 </w:t>
      </w:r>
      <w:r w:rsidRPr="00C70896">
        <w:rPr>
          <w:rFonts w:ascii="Book Antiqua" w:eastAsia="SimSun" w:hAnsi="Book Antiqua" w:cs="SimSun"/>
          <w:b/>
          <w:bCs/>
          <w:lang w:eastAsia="zh-CN"/>
        </w:rPr>
        <w:t>Zhong N</w:t>
      </w:r>
      <w:r w:rsidRPr="00C70896">
        <w:rPr>
          <w:rFonts w:ascii="Book Antiqua" w:eastAsia="SimSun" w:hAnsi="Book Antiqua" w:cs="SimSun"/>
          <w:lang w:eastAsia="zh-CN"/>
        </w:rPr>
        <w:t xml:space="preserve">, Zhang L, Takahashi N, Shalmiyev V, Canto MI, Clain JE, Deutsch JC, DeWitt J, Eloubeidi MA, Gleeson FC, Levy MJ, Mallery S, Raimondo M, Rajan E, Stevens T, Topazian M. Histologic and imaging features of mural nodules in mucinous pancreatic cysts. </w:t>
      </w:r>
      <w:r w:rsidRPr="00C70896">
        <w:rPr>
          <w:rFonts w:ascii="Book Antiqua" w:eastAsia="SimSun" w:hAnsi="Book Antiqua" w:cs="SimSun"/>
          <w:i/>
          <w:iCs/>
          <w:lang w:eastAsia="zh-CN"/>
        </w:rPr>
        <w:t>Clin Gastroenterol Hepatol</w:t>
      </w:r>
      <w:r w:rsidRPr="00C70896">
        <w:rPr>
          <w:rFonts w:ascii="Book Antiqua" w:eastAsia="SimSun" w:hAnsi="Book Antiqua" w:cs="SimSun"/>
          <w:lang w:eastAsia="zh-CN"/>
        </w:rPr>
        <w:t xml:space="preserve"> 2012; </w:t>
      </w:r>
      <w:r w:rsidRPr="00C70896">
        <w:rPr>
          <w:rFonts w:ascii="Book Antiqua" w:eastAsia="SimSun" w:hAnsi="Book Antiqua" w:cs="SimSun"/>
          <w:b/>
          <w:bCs/>
          <w:lang w:eastAsia="zh-CN"/>
        </w:rPr>
        <w:t>10</w:t>
      </w:r>
      <w:r w:rsidRPr="00C70896">
        <w:rPr>
          <w:rFonts w:ascii="Book Antiqua" w:eastAsia="SimSun" w:hAnsi="Book Antiqua" w:cs="SimSun"/>
          <w:lang w:eastAsia="zh-CN"/>
        </w:rPr>
        <w:t>: 192-18, 192-18, [PMID: 21982970 DOI: 10.1016/j.cgh.2011.09.029]</w:t>
      </w:r>
    </w:p>
    <w:p w14:paraId="4F33464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25 </w:t>
      </w:r>
      <w:r w:rsidRPr="00C70896">
        <w:rPr>
          <w:rFonts w:ascii="Book Antiqua" w:eastAsia="SimSun" w:hAnsi="Book Antiqua" w:cs="SimSun"/>
          <w:b/>
          <w:bCs/>
          <w:lang w:eastAsia="zh-CN"/>
        </w:rPr>
        <w:t>Napoléon B</w:t>
      </w:r>
      <w:r w:rsidRPr="00C70896">
        <w:rPr>
          <w:rFonts w:ascii="Book Antiqua" w:eastAsia="SimSun" w:hAnsi="Book Antiqua" w:cs="SimSun"/>
          <w:lang w:eastAsia="zh-CN"/>
        </w:rPr>
        <w:t xml:space="preserve">, Lemaistre AI, Pujol B, Caillol F, Lucidarme D, Bourdariat R, Morellon-Mialhe B, Fumex F, Lefort C, Lepilliez V, Palazzo L, Monges G, Filoche B, Giovannini M. A novel approach to the diagnosis of pancreatic serous cystadenoma: needle-based confocal laser endomicroscopy. </w:t>
      </w:r>
      <w:r w:rsidRPr="00C70896">
        <w:rPr>
          <w:rFonts w:ascii="Book Antiqua" w:eastAsia="SimSun" w:hAnsi="Book Antiqua" w:cs="SimSun"/>
          <w:i/>
          <w:iCs/>
          <w:lang w:eastAsia="zh-CN"/>
        </w:rPr>
        <w:t>Endoscopy</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47</w:t>
      </w:r>
      <w:r w:rsidRPr="00C70896">
        <w:rPr>
          <w:rFonts w:ascii="Book Antiqua" w:eastAsia="SimSun" w:hAnsi="Book Antiqua" w:cs="SimSun"/>
          <w:lang w:eastAsia="zh-CN"/>
        </w:rPr>
        <w:t>: 26-32 [PMID: 25325684 DOI: 10.1055/s-0034-1390693]</w:t>
      </w:r>
    </w:p>
    <w:p w14:paraId="7D1C9065"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26 </w:t>
      </w:r>
      <w:r w:rsidRPr="00C70896">
        <w:rPr>
          <w:rFonts w:ascii="Book Antiqua" w:eastAsia="SimSun" w:hAnsi="Book Antiqua" w:cs="SimSun"/>
          <w:b/>
          <w:bCs/>
          <w:lang w:eastAsia="zh-CN"/>
        </w:rPr>
        <w:t>Nakai Y</w:t>
      </w:r>
      <w:r w:rsidRPr="00C70896">
        <w:rPr>
          <w:rFonts w:ascii="Book Antiqua" w:eastAsia="SimSun" w:hAnsi="Book Antiqua" w:cs="SimSun"/>
          <w:lang w:eastAsia="zh-CN"/>
        </w:rPr>
        <w:t xml:space="preserve">, Iwashita T, Park do H, Samarasena JB, Lee JG, Chang KJ. Diagnosis of pancreatic cysts: EUS-guided, through-the-needle confocal laser-induced endomicroscopy and cystoscopy trial: DETECT study.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81</w:t>
      </w:r>
      <w:r w:rsidRPr="00C70896">
        <w:rPr>
          <w:rFonts w:ascii="Book Antiqua" w:eastAsia="SimSun" w:hAnsi="Book Antiqua" w:cs="SimSun"/>
          <w:lang w:eastAsia="zh-CN"/>
        </w:rPr>
        <w:t>: 1204-1214 [PMID: 25634486 DOI: 10.1016/j.gie.2014.10.025]</w:t>
      </w:r>
    </w:p>
    <w:p w14:paraId="4BDC7B23"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lastRenderedPageBreak/>
        <w:t xml:space="preserve">27 </w:t>
      </w:r>
      <w:r w:rsidRPr="00C70896">
        <w:rPr>
          <w:rFonts w:ascii="Book Antiqua" w:eastAsia="SimSun" w:hAnsi="Book Antiqua" w:cs="SimSun"/>
          <w:b/>
          <w:bCs/>
          <w:lang w:eastAsia="zh-CN"/>
        </w:rPr>
        <w:t>Khashab MA</w:t>
      </w:r>
      <w:r w:rsidRPr="00C70896">
        <w:rPr>
          <w:rFonts w:ascii="Book Antiqua" w:eastAsia="SimSun" w:hAnsi="Book Antiqua" w:cs="SimSun"/>
          <w:lang w:eastAsia="zh-CN"/>
        </w:rPr>
        <w:t xml:space="preserve">, Valeshabad AK, Afghani E, Singh VK, Kumbhari V, Messallam A, Saxena P, El Zein M, Lennon AM, Canto MI, Kalloo AN. A comparative evaluation of EUS-guided biliary drainage and percutaneous drainage in patients with distal malignant biliary obstruction and failed ERCP. </w:t>
      </w:r>
      <w:r w:rsidRPr="00C70896">
        <w:rPr>
          <w:rFonts w:ascii="Book Antiqua" w:eastAsia="SimSun" w:hAnsi="Book Antiqua" w:cs="SimSun"/>
          <w:i/>
          <w:iCs/>
          <w:lang w:eastAsia="zh-CN"/>
        </w:rPr>
        <w:t>Dig Dis Sci</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60</w:t>
      </w:r>
      <w:r w:rsidRPr="00C70896">
        <w:rPr>
          <w:rFonts w:ascii="Book Antiqua" w:eastAsia="SimSun" w:hAnsi="Book Antiqua" w:cs="SimSun"/>
          <w:lang w:eastAsia="zh-CN"/>
        </w:rPr>
        <w:t>: 557-565 [PMID: 25081224 DOI: 10.1007/s10620-014-3300-6]</w:t>
      </w:r>
    </w:p>
    <w:p w14:paraId="646CBEB6"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28 </w:t>
      </w:r>
      <w:r w:rsidRPr="00C70896">
        <w:rPr>
          <w:rFonts w:ascii="Book Antiqua" w:eastAsia="SimSun" w:hAnsi="Book Antiqua" w:cs="SimSun"/>
          <w:b/>
          <w:bCs/>
          <w:lang w:eastAsia="zh-CN"/>
        </w:rPr>
        <w:t>Brugge WR</w:t>
      </w:r>
      <w:r w:rsidRPr="00C70896">
        <w:rPr>
          <w:rFonts w:ascii="Book Antiqua" w:eastAsia="SimSun" w:hAnsi="Book Antiqua" w:cs="SimSun"/>
          <w:lang w:eastAsia="zh-CN"/>
        </w:rPr>
        <w:t xml:space="preserve">, Lewandrowski K, Lee-Lewandrowski E, Centeno BA, Szydlo T, Regan S, del Castillo CF, Warshaw AL. Diagnosis of pancreatic cystic neoplasms: a report of the cooperative pancreatic cyst study. </w:t>
      </w:r>
      <w:r w:rsidRPr="00C70896">
        <w:rPr>
          <w:rFonts w:ascii="Book Antiqua" w:eastAsia="SimSun" w:hAnsi="Book Antiqua" w:cs="SimSun"/>
          <w:i/>
          <w:iCs/>
          <w:lang w:eastAsia="zh-CN"/>
        </w:rPr>
        <w:t>Gastroenterology</w:t>
      </w:r>
      <w:r w:rsidRPr="00C70896">
        <w:rPr>
          <w:rFonts w:ascii="Book Antiqua" w:eastAsia="SimSun" w:hAnsi="Book Antiqua" w:cs="SimSun"/>
          <w:lang w:eastAsia="zh-CN"/>
        </w:rPr>
        <w:t xml:space="preserve"> 2004; </w:t>
      </w:r>
      <w:r w:rsidRPr="00C70896">
        <w:rPr>
          <w:rFonts w:ascii="Book Antiqua" w:eastAsia="SimSun" w:hAnsi="Book Antiqua" w:cs="SimSun"/>
          <w:b/>
          <w:bCs/>
          <w:lang w:eastAsia="zh-CN"/>
        </w:rPr>
        <w:t>126</w:t>
      </w:r>
      <w:r w:rsidRPr="00C70896">
        <w:rPr>
          <w:rFonts w:ascii="Book Antiqua" w:eastAsia="SimSun" w:hAnsi="Book Antiqua" w:cs="SimSun"/>
          <w:lang w:eastAsia="zh-CN"/>
        </w:rPr>
        <w:t>: 1330-1336 [PMID: 15131794]</w:t>
      </w:r>
    </w:p>
    <w:p w14:paraId="3ADD3385"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29 </w:t>
      </w:r>
      <w:r w:rsidRPr="00C70896">
        <w:rPr>
          <w:rFonts w:ascii="Book Antiqua" w:eastAsia="SimSun" w:hAnsi="Book Antiqua" w:cs="SimSun"/>
          <w:b/>
          <w:bCs/>
          <w:lang w:eastAsia="zh-CN"/>
        </w:rPr>
        <w:t>Ahmad NA</w:t>
      </w:r>
      <w:r w:rsidRPr="00C70896">
        <w:rPr>
          <w:rFonts w:ascii="Book Antiqua" w:eastAsia="SimSun" w:hAnsi="Book Antiqua" w:cs="SimSun"/>
          <w:lang w:eastAsia="zh-CN"/>
        </w:rPr>
        <w:t xml:space="preserve">, Kochman ML, Brensinger C, Brugge WR, Faigel DO, Gress FG, Kimmey MB, Nickl NJ, Savides TJ, Wallace MB, Wiersema MJ, Ginsberg GG. Interobserver agreement among endosonographers for the diagnosis of neoplastic versus non-neoplastic pancreatic cystic lesions.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2003; </w:t>
      </w:r>
      <w:r w:rsidRPr="00C70896">
        <w:rPr>
          <w:rFonts w:ascii="Book Antiqua" w:eastAsia="SimSun" w:hAnsi="Book Antiqua" w:cs="SimSun"/>
          <w:b/>
          <w:bCs/>
          <w:lang w:eastAsia="zh-CN"/>
        </w:rPr>
        <w:t>58</w:t>
      </w:r>
      <w:r w:rsidRPr="00C70896">
        <w:rPr>
          <w:rFonts w:ascii="Book Antiqua" w:eastAsia="SimSun" w:hAnsi="Book Antiqua" w:cs="SimSun"/>
          <w:lang w:eastAsia="zh-CN"/>
        </w:rPr>
        <w:t>: 59-64 [PMID: 12838222]</w:t>
      </w:r>
    </w:p>
    <w:p w14:paraId="530E4244"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30 </w:t>
      </w:r>
      <w:r w:rsidRPr="00C70896">
        <w:rPr>
          <w:rFonts w:ascii="Book Antiqua" w:eastAsia="SimSun" w:hAnsi="Book Antiqua" w:cs="SimSun"/>
          <w:b/>
          <w:bCs/>
          <w:lang w:eastAsia="zh-CN"/>
        </w:rPr>
        <w:t>de Jong K</w:t>
      </w:r>
      <w:r w:rsidRPr="00C70896">
        <w:rPr>
          <w:rFonts w:ascii="Book Antiqua" w:eastAsia="SimSun" w:hAnsi="Book Antiqua" w:cs="SimSun"/>
          <w:lang w:eastAsia="zh-CN"/>
        </w:rPr>
        <w:t xml:space="preserve">, Verlaan T, Dijkgraaf MG, Poley JW, van Dullemen H, Bruno MJ, Fockens P. Interobserver agreement for endosonography in the diagnosis of pancreatic cysts. </w:t>
      </w:r>
      <w:r w:rsidRPr="00C70896">
        <w:rPr>
          <w:rFonts w:ascii="Book Antiqua" w:eastAsia="SimSun" w:hAnsi="Book Antiqua" w:cs="SimSun"/>
          <w:i/>
          <w:iCs/>
          <w:lang w:eastAsia="zh-CN"/>
        </w:rPr>
        <w:t>Endoscopy</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43</w:t>
      </w:r>
      <w:r w:rsidRPr="00C70896">
        <w:rPr>
          <w:rFonts w:ascii="Book Antiqua" w:eastAsia="SimSun" w:hAnsi="Book Antiqua" w:cs="SimSun"/>
          <w:lang w:eastAsia="zh-CN"/>
        </w:rPr>
        <w:t>: 579-584 [PMID: 21717378 DOI: 10.1055/s-0030-1256434]</w:t>
      </w:r>
    </w:p>
    <w:p w14:paraId="6511197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31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Saltzman JR, Bounds BC, Poneros JM, Brugge WR, Thompson CC. EUS-guided fine needle aspiration of pancreatic cysts: a retrospective analysis of complications and their predictors. </w:t>
      </w:r>
      <w:r w:rsidRPr="00C70896">
        <w:rPr>
          <w:rFonts w:ascii="Book Antiqua" w:eastAsia="SimSun" w:hAnsi="Book Antiqua" w:cs="SimSun"/>
          <w:i/>
          <w:iCs/>
          <w:lang w:eastAsia="zh-CN"/>
        </w:rPr>
        <w:t>Clin Gastroenterol Hepatol</w:t>
      </w:r>
      <w:r w:rsidRPr="00C70896">
        <w:rPr>
          <w:rFonts w:ascii="Book Antiqua" w:eastAsia="SimSun" w:hAnsi="Book Antiqua" w:cs="SimSun"/>
          <w:lang w:eastAsia="zh-CN"/>
        </w:rPr>
        <w:t xml:space="preserve"> 2005; </w:t>
      </w:r>
      <w:r w:rsidRPr="00C70896">
        <w:rPr>
          <w:rFonts w:ascii="Book Antiqua" w:eastAsia="SimSun" w:hAnsi="Book Antiqua" w:cs="SimSun"/>
          <w:b/>
          <w:bCs/>
          <w:lang w:eastAsia="zh-CN"/>
        </w:rPr>
        <w:t>3</w:t>
      </w:r>
      <w:r w:rsidRPr="00C70896">
        <w:rPr>
          <w:rFonts w:ascii="Book Antiqua" w:eastAsia="SimSun" w:hAnsi="Book Antiqua" w:cs="SimSun"/>
          <w:lang w:eastAsia="zh-CN"/>
        </w:rPr>
        <w:t>: 231-236 [PMID: 15765442]</w:t>
      </w:r>
    </w:p>
    <w:p w14:paraId="5C0A1616"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32 </w:t>
      </w:r>
      <w:r w:rsidRPr="00C70896">
        <w:rPr>
          <w:rFonts w:ascii="Book Antiqua" w:eastAsia="SimSun" w:hAnsi="Book Antiqua" w:cs="SimSun"/>
          <w:b/>
          <w:bCs/>
          <w:lang w:eastAsia="zh-CN"/>
        </w:rPr>
        <w:t>Khashab MA</w:t>
      </w:r>
      <w:r w:rsidRPr="00C70896">
        <w:rPr>
          <w:rFonts w:ascii="Book Antiqua" w:eastAsia="SimSun" w:hAnsi="Book Antiqua" w:cs="SimSun"/>
          <w:lang w:eastAsia="zh-CN"/>
        </w:rPr>
        <w:t xml:space="preserve">, Chithadi KV, Acosta RD, Bruining DH, Chandrasekhara V, Eloubeidi MA, Fanelli RD, Faulx AL, Fonkalsrud L, Lightdale JR, Muthusamy VR, Pasha SF, Saltzman JR, Shaukat A, Wang A, Cash BD. Antibiotic prophylaxis for GI endoscopy.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81</w:t>
      </w:r>
      <w:r w:rsidRPr="00C70896">
        <w:rPr>
          <w:rFonts w:ascii="Book Antiqua" w:eastAsia="SimSun" w:hAnsi="Book Antiqua" w:cs="SimSun"/>
          <w:lang w:eastAsia="zh-CN"/>
        </w:rPr>
        <w:t>: 81-89 [PMID: 25442089 DOI: 10.1016/j.gie.2014.08.008]</w:t>
      </w:r>
    </w:p>
    <w:p w14:paraId="09FE248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33 </w:t>
      </w:r>
      <w:r w:rsidRPr="00C70896">
        <w:rPr>
          <w:rFonts w:ascii="Book Antiqua" w:eastAsia="SimSun" w:hAnsi="Book Antiqua" w:cs="SimSun"/>
          <w:b/>
          <w:bCs/>
          <w:lang w:eastAsia="zh-CN"/>
        </w:rPr>
        <w:t>Bick BL</w:t>
      </w:r>
      <w:r w:rsidRPr="00C70896">
        <w:rPr>
          <w:rFonts w:ascii="Book Antiqua" w:eastAsia="SimSun" w:hAnsi="Book Antiqua" w:cs="SimSun"/>
          <w:lang w:eastAsia="zh-CN"/>
        </w:rPr>
        <w:t xml:space="preserve">, Enders FT, Levy MJ, Zhang L, Henry MR, Abu Dayyeh BK, Chari ST, Clain JE, Farnell MB, Gleeson FC, Kendrick ML, Pearson RK, Petersen BT, Rajan E, Vege SS, Topazian M. The string sign for diagnosis of mucinous pancreatic cysts. </w:t>
      </w:r>
      <w:r w:rsidRPr="00C70896">
        <w:rPr>
          <w:rFonts w:ascii="Book Antiqua" w:eastAsia="SimSun" w:hAnsi="Book Antiqua" w:cs="SimSun"/>
          <w:i/>
          <w:iCs/>
          <w:lang w:eastAsia="zh-CN"/>
        </w:rPr>
        <w:t>Endoscopy</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47</w:t>
      </w:r>
      <w:r w:rsidRPr="00C70896">
        <w:rPr>
          <w:rFonts w:ascii="Book Antiqua" w:eastAsia="SimSun" w:hAnsi="Book Antiqua" w:cs="SimSun"/>
          <w:lang w:eastAsia="zh-CN"/>
        </w:rPr>
        <w:t>: 626-631 [PMID: 25730281 DOI: 10.1055/s-0034-1391484]</w:t>
      </w:r>
    </w:p>
    <w:p w14:paraId="75CB52E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34 </w:t>
      </w:r>
      <w:r w:rsidRPr="00C70896">
        <w:rPr>
          <w:rFonts w:ascii="Book Antiqua" w:eastAsia="SimSun" w:hAnsi="Book Antiqua" w:cs="SimSun"/>
          <w:b/>
          <w:bCs/>
          <w:lang w:eastAsia="zh-CN"/>
        </w:rPr>
        <w:t>Maker AV</w:t>
      </w:r>
      <w:r w:rsidRPr="00C70896">
        <w:rPr>
          <w:rFonts w:ascii="Book Antiqua" w:eastAsia="SimSun" w:hAnsi="Book Antiqua" w:cs="SimSun"/>
          <w:lang w:eastAsia="zh-CN"/>
        </w:rPr>
        <w:t xml:space="preserve">, Lee LS, Raut CP, Clancy TE, Swanson RS. Cytology from pancreatic cysts has marginal utility in surgical decision-making. </w:t>
      </w:r>
      <w:r w:rsidRPr="00C70896">
        <w:rPr>
          <w:rFonts w:ascii="Book Antiqua" w:eastAsia="SimSun" w:hAnsi="Book Antiqua" w:cs="SimSun"/>
          <w:i/>
          <w:iCs/>
          <w:lang w:eastAsia="zh-CN"/>
        </w:rPr>
        <w:t>Ann Surg Oncol</w:t>
      </w:r>
      <w:r w:rsidRPr="00C70896">
        <w:rPr>
          <w:rFonts w:ascii="Book Antiqua" w:eastAsia="SimSun" w:hAnsi="Book Antiqua" w:cs="SimSun"/>
          <w:lang w:eastAsia="zh-CN"/>
        </w:rPr>
        <w:t xml:space="preserve"> 2008; </w:t>
      </w:r>
      <w:r w:rsidRPr="00C70896">
        <w:rPr>
          <w:rFonts w:ascii="Book Antiqua" w:eastAsia="SimSun" w:hAnsi="Book Antiqua" w:cs="SimSun"/>
          <w:b/>
          <w:bCs/>
          <w:lang w:eastAsia="zh-CN"/>
        </w:rPr>
        <w:t>15</w:t>
      </w:r>
      <w:r w:rsidRPr="00C70896">
        <w:rPr>
          <w:rFonts w:ascii="Book Antiqua" w:eastAsia="SimSun" w:hAnsi="Book Antiqua" w:cs="SimSun"/>
          <w:lang w:eastAsia="zh-CN"/>
        </w:rPr>
        <w:t>: 3187-3192 [PMID: 18766406 DOI: 10.1245/s10434-008-0110-0]</w:t>
      </w:r>
    </w:p>
    <w:p w14:paraId="1437A92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35 </w:t>
      </w:r>
      <w:r w:rsidRPr="00C70896">
        <w:rPr>
          <w:rFonts w:ascii="Book Antiqua" w:eastAsia="SimSun" w:hAnsi="Book Antiqua" w:cs="SimSun"/>
          <w:b/>
          <w:bCs/>
          <w:lang w:eastAsia="zh-CN"/>
        </w:rPr>
        <w:t>Jani N</w:t>
      </w:r>
      <w:r w:rsidRPr="00C70896">
        <w:rPr>
          <w:rFonts w:ascii="Book Antiqua" w:eastAsia="SimSun" w:hAnsi="Book Antiqua" w:cs="SimSun"/>
          <w:lang w:eastAsia="zh-CN"/>
        </w:rPr>
        <w:t xml:space="preserve">, Dewitt J, Eloubeidi M, Varadarajulu S, Appalaneni V, Hoffman B, Brugge W, Lee K, Khalid A, McGrath K. Endoscopic ultrasound-guided fine-needle aspiration for diagnosis of </w:t>
      </w:r>
      <w:r w:rsidRPr="00C70896">
        <w:rPr>
          <w:rFonts w:ascii="Book Antiqua" w:eastAsia="SimSun" w:hAnsi="Book Antiqua" w:cs="SimSun"/>
          <w:lang w:eastAsia="zh-CN"/>
        </w:rPr>
        <w:lastRenderedPageBreak/>
        <w:t xml:space="preserve">solid pseudopapillary tumors of the pancreas: a multicenter experience. </w:t>
      </w:r>
      <w:r w:rsidRPr="00C70896">
        <w:rPr>
          <w:rFonts w:ascii="Book Antiqua" w:eastAsia="SimSun" w:hAnsi="Book Antiqua" w:cs="SimSun"/>
          <w:i/>
          <w:iCs/>
          <w:lang w:eastAsia="zh-CN"/>
        </w:rPr>
        <w:t>Endoscopy</w:t>
      </w:r>
      <w:r w:rsidRPr="00C70896">
        <w:rPr>
          <w:rFonts w:ascii="Book Antiqua" w:eastAsia="SimSun" w:hAnsi="Book Antiqua" w:cs="SimSun"/>
          <w:lang w:eastAsia="zh-CN"/>
        </w:rPr>
        <w:t xml:space="preserve"> 2008; </w:t>
      </w:r>
      <w:r w:rsidRPr="00C70896">
        <w:rPr>
          <w:rFonts w:ascii="Book Antiqua" w:eastAsia="SimSun" w:hAnsi="Book Antiqua" w:cs="SimSun"/>
          <w:b/>
          <w:bCs/>
          <w:lang w:eastAsia="zh-CN"/>
        </w:rPr>
        <w:t>40</w:t>
      </w:r>
      <w:r w:rsidRPr="00C70896">
        <w:rPr>
          <w:rFonts w:ascii="Book Antiqua" w:eastAsia="SimSun" w:hAnsi="Book Antiqua" w:cs="SimSun"/>
          <w:lang w:eastAsia="zh-CN"/>
        </w:rPr>
        <w:t>: 200-203 [PMID: 18067066]</w:t>
      </w:r>
    </w:p>
    <w:p w14:paraId="36602896"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36 </w:t>
      </w:r>
      <w:r w:rsidRPr="00C70896">
        <w:rPr>
          <w:rFonts w:ascii="Book Antiqua" w:eastAsia="SimSun" w:hAnsi="Book Antiqua" w:cs="SimSun"/>
          <w:b/>
          <w:bCs/>
          <w:lang w:eastAsia="zh-CN"/>
        </w:rPr>
        <w:t>Law JK</w:t>
      </w:r>
      <w:r w:rsidRPr="00C70896">
        <w:rPr>
          <w:rFonts w:ascii="Book Antiqua" w:eastAsia="SimSun" w:hAnsi="Book Antiqua" w:cs="SimSun"/>
          <w:lang w:eastAsia="zh-CN"/>
        </w:rPr>
        <w:t xml:space="preserve">, Ahmed A, Singh VK, Akshintala VS, Olson MT, Raman SP, Ali SZ, Fishman EK, Kamel I, Canto MI, Dal Molin M, Moran RA, Khashab MA, Ahuja N, Goggins M, Hruban RH, Wolfgang CL, Lennon AM. A systematic review of solid-pseudopapillary neoplasms: are these rare lesions? </w:t>
      </w:r>
      <w:r w:rsidRPr="00C70896">
        <w:rPr>
          <w:rFonts w:ascii="Book Antiqua" w:eastAsia="SimSun" w:hAnsi="Book Antiqua" w:cs="SimSun"/>
          <w:i/>
          <w:iCs/>
          <w:lang w:eastAsia="zh-CN"/>
        </w:rPr>
        <w:t>Pancreas</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43</w:t>
      </w:r>
      <w:r w:rsidRPr="00C70896">
        <w:rPr>
          <w:rFonts w:ascii="Book Antiqua" w:eastAsia="SimSun" w:hAnsi="Book Antiqua" w:cs="SimSun"/>
          <w:lang w:eastAsia="zh-CN"/>
        </w:rPr>
        <w:t>: 331-337 [PMID: 24622060 DOI: 10.1097/MPA.0000000000000061]</w:t>
      </w:r>
    </w:p>
    <w:p w14:paraId="2201D4EA"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37 </w:t>
      </w:r>
      <w:r w:rsidRPr="00C70896">
        <w:rPr>
          <w:rFonts w:ascii="Book Antiqua" w:eastAsia="SimSun" w:hAnsi="Book Antiqua" w:cs="SimSun"/>
          <w:b/>
          <w:bCs/>
          <w:lang w:eastAsia="zh-CN"/>
        </w:rPr>
        <w:t>Morales-Oyarvide V</w:t>
      </w:r>
      <w:r w:rsidRPr="00C70896">
        <w:rPr>
          <w:rFonts w:ascii="Book Antiqua" w:eastAsia="SimSun" w:hAnsi="Book Antiqua" w:cs="SimSun"/>
          <w:lang w:eastAsia="zh-CN"/>
        </w:rPr>
        <w:t xml:space="preserve">, Yoon WJ, Ingkakul T, Forcione DG, Casey BW, Brugge WR, Fernández-del Castillo C, Pitman MB. Cystic pancreatic neuroendocrine tumors: the value of cytology in preoperative diagnosis. </w:t>
      </w:r>
      <w:r w:rsidRPr="00C70896">
        <w:rPr>
          <w:rFonts w:ascii="Book Antiqua" w:eastAsia="SimSun" w:hAnsi="Book Antiqua" w:cs="SimSun"/>
          <w:i/>
          <w:iCs/>
          <w:lang w:eastAsia="zh-CN"/>
        </w:rPr>
        <w:t>Cancer Cytopathol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122</w:t>
      </w:r>
      <w:r w:rsidRPr="00C70896">
        <w:rPr>
          <w:rFonts w:ascii="Book Antiqua" w:eastAsia="SimSun" w:hAnsi="Book Antiqua" w:cs="SimSun"/>
          <w:lang w:eastAsia="zh-CN"/>
        </w:rPr>
        <w:t>: 435-444 [PMID: 24591417 DOI: 10.1002/cncy.21403]</w:t>
      </w:r>
    </w:p>
    <w:p w14:paraId="3B51E75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38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Diagnosis of pancreatic neuroendocrine tumors and the role of endoscopic ultrasound. </w:t>
      </w:r>
      <w:r w:rsidRPr="00C70896">
        <w:rPr>
          <w:rFonts w:ascii="Book Antiqua" w:eastAsia="SimSun" w:hAnsi="Book Antiqua" w:cs="SimSun"/>
          <w:i/>
          <w:iCs/>
          <w:lang w:eastAsia="zh-CN"/>
        </w:rPr>
        <w:t>Gastroenterol Hepatol (N Y)</w:t>
      </w:r>
      <w:r w:rsidRPr="00C70896">
        <w:rPr>
          <w:rFonts w:ascii="Book Antiqua" w:eastAsia="SimSun" w:hAnsi="Book Antiqua" w:cs="SimSun"/>
          <w:lang w:eastAsia="zh-CN"/>
        </w:rPr>
        <w:t xml:space="preserve"> 2010; </w:t>
      </w:r>
      <w:r w:rsidRPr="00C70896">
        <w:rPr>
          <w:rFonts w:ascii="Book Antiqua" w:eastAsia="SimSun" w:hAnsi="Book Antiqua" w:cs="SimSun"/>
          <w:b/>
          <w:bCs/>
          <w:lang w:eastAsia="zh-CN"/>
        </w:rPr>
        <w:t>6</w:t>
      </w:r>
      <w:r w:rsidRPr="00C70896">
        <w:rPr>
          <w:rFonts w:ascii="Book Antiqua" w:eastAsia="SimSun" w:hAnsi="Book Antiqua" w:cs="SimSun"/>
          <w:lang w:eastAsia="zh-CN"/>
        </w:rPr>
        <w:t>: 520-522 [PMID: 20978556]</w:t>
      </w:r>
    </w:p>
    <w:p w14:paraId="50255970"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39 </w:t>
      </w:r>
      <w:r w:rsidRPr="00C70896">
        <w:rPr>
          <w:rFonts w:ascii="Book Antiqua" w:eastAsia="SimSun" w:hAnsi="Book Antiqua" w:cs="SimSun"/>
          <w:b/>
          <w:bCs/>
          <w:lang w:eastAsia="zh-CN"/>
        </w:rPr>
        <w:t>Barnes EL</w:t>
      </w:r>
      <w:r w:rsidRPr="00C70896">
        <w:rPr>
          <w:rFonts w:ascii="Book Antiqua" w:eastAsia="SimSun" w:hAnsi="Book Antiqua" w:cs="SimSun"/>
          <w:lang w:eastAsia="zh-CN"/>
        </w:rPr>
        <w:t xml:space="preserve">, Lee LS. Got milk? An unusual cause of abdominal pain. </w:t>
      </w:r>
      <w:r w:rsidRPr="00C70896">
        <w:rPr>
          <w:rFonts w:ascii="Book Antiqua" w:eastAsia="SimSun" w:hAnsi="Book Antiqua" w:cs="SimSun"/>
          <w:i/>
          <w:iCs/>
          <w:lang w:eastAsia="zh-CN"/>
        </w:rPr>
        <w:t>Gastroenterology</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148</w:t>
      </w:r>
      <w:r w:rsidRPr="00C70896">
        <w:rPr>
          <w:rFonts w:ascii="Book Antiqua" w:eastAsia="SimSun" w:hAnsi="Book Antiqua" w:cs="SimSun"/>
          <w:lang w:eastAsia="zh-CN"/>
        </w:rPr>
        <w:t>: e1-e2 [PMID: 25637836 DOI: 10.1053/j.gastro.2014.09.035]</w:t>
      </w:r>
    </w:p>
    <w:p w14:paraId="43E4ED30"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40 </w:t>
      </w:r>
      <w:r w:rsidRPr="00C70896">
        <w:rPr>
          <w:rFonts w:ascii="Book Antiqua" w:eastAsia="SimSun" w:hAnsi="Book Antiqua" w:cs="SimSun"/>
          <w:b/>
          <w:bCs/>
          <w:lang w:eastAsia="zh-CN"/>
        </w:rPr>
        <w:t>Hong SK</w:t>
      </w:r>
      <w:r w:rsidRPr="00C70896">
        <w:rPr>
          <w:rFonts w:ascii="Book Antiqua" w:eastAsia="SimSun" w:hAnsi="Book Antiqua" w:cs="SimSun"/>
          <w:lang w:eastAsia="zh-CN"/>
        </w:rPr>
        <w:t xml:space="preserve">, Loren DE, Rogart JN, Siddiqui AA, Sendecki JA, Bibbo M, Coben RM, Meckes DP, Kowalski TE. Targeted cyst wall puncture and aspiration during EUS-FNA increases the diagnostic yield of premalignant and malignant pancreatic cysts.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2012; </w:t>
      </w:r>
      <w:r w:rsidRPr="00C70896">
        <w:rPr>
          <w:rFonts w:ascii="Book Antiqua" w:eastAsia="SimSun" w:hAnsi="Book Antiqua" w:cs="SimSun"/>
          <w:b/>
          <w:bCs/>
          <w:lang w:eastAsia="zh-CN"/>
        </w:rPr>
        <w:t>75</w:t>
      </w:r>
      <w:r w:rsidRPr="00C70896">
        <w:rPr>
          <w:rFonts w:ascii="Book Antiqua" w:eastAsia="SimSun" w:hAnsi="Book Antiqua" w:cs="SimSun"/>
          <w:lang w:eastAsia="zh-CN"/>
        </w:rPr>
        <w:t>: 775-782 [PMID: 22317883 DOI: 10.1016/j.gie.2011.12.015]</w:t>
      </w:r>
    </w:p>
    <w:p w14:paraId="406C1990"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41 </w:t>
      </w:r>
      <w:r w:rsidRPr="00C70896">
        <w:rPr>
          <w:rFonts w:ascii="Book Antiqua" w:eastAsia="SimSun" w:hAnsi="Book Antiqua" w:cs="SimSun"/>
          <w:b/>
          <w:bCs/>
          <w:lang w:eastAsia="zh-CN"/>
        </w:rPr>
        <w:t>Ngamruengphong S</w:t>
      </w:r>
      <w:r w:rsidRPr="00C70896">
        <w:rPr>
          <w:rFonts w:ascii="Book Antiqua" w:eastAsia="SimSun" w:hAnsi="Book Antiqua" w:cs="SimSun"/>
          <w:lang w:eastAsia="zh-CN"/>
        </w:rPr>
        <w:t xml:space="preserve">, Bartel MJ, Raimondo M. Cyst carcinoembryonic antigen in differentiating pancreatic cysts: a meta-analysis. </w:t>
      </w:r>
      <w:r w:rsidRPr="00C70896">
        <w:rPr>
          <w:rFonts w:ascii="Book Antiqua" w:eastAsia="SimSun" w:hAnsi="Book Antiqua" w:cs="SimSun"/>
          <w:i/>
          <w:iCs/>
          <w:lang w:eastAsia="zh-CN"/>
        </w:rPr>
        <w:t>Dig Liver Dis</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45</w:t>
      </w:r>
      <w:r w:rsidRPr="00C70896">
        <w:rPr>
          <w:rFonts w:ascii="Book Antiqua" w:eastAsia="SimSun" w:hAnsi="Book Antiqua" w:cs="SimSun"/>
          <w:lang w:eastAsia="zh-CN"/>
        </w:rPr>
        <w:t>: 920-926 [PMID: 23790480 DOI: 10.1016/j.dld.2013.05.002]</w:t>
      </w:r>
    </w:p>
    <w:p w14:paraId="0E1D7BF6"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42 </w:t>
      </w:r>
      <w:r w:rsidRPr="00C70896">
        <w:rPr>
          <w:rFonts w:ascii="Book Antiqua" w:eastAsia="SimSun" w:hAnsi="Book Antiqua" w:cs="SimSun"/>
          <w:b/>
          <w:bCs/>
          <w:lang w:eastAsia="zh-CN"/>
        </w:rPr>
        <w:t>van der Waaij LA</w:t>
      </w:r>
      <w:r w:rsidRPr="00C70896">
        <w:rPr>
          <w:rFonts w:ascii="Book Antiqua" w:eastAsia="SimSun" w:hAnsi="Book Antiqua" w:cs="SimSun"/>
          <w:lang w:eastAsia="zh-CN"/>
        </w:rPr>
        <w:t xml:space="preserve">, van Dullemen HM, Porte RJ. Cyst fluid analysis in the differential diagnosis of pancreatic cystic lesions: a pooled analysis.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2005; </w:t>
      </w:r>
      <w:r w:rsidRPr="00C70896">
        <w:rPr>
          <w:rFonts w:ascii="Book Antiqua" w:eastAsia="SimSun" w:hAnsi="Book Antiqua" w:cs="SimSun"/>
          <w:b/>
          <w:bCs/>
          <w:lang w:eastAsia="zh-CN"/>
        </w:rPr>
        <w:t>62</w:t>
      </w:r>
      <w:r w:rsidRPr="00C70896">
        <w:rPr>
          <w:rFonts w:ascii="Book Antiqua" w:eastAsia="SimSun" w:hAnsi="Book Antiqua" w:cs="SimSun"/>
          <w:lang w:eastAsia="zh-CN"/>
        </w:rPr>
        <w:t>: 383-389 [PMID: 16111956]</w:t>
      </w:r>
    </w:p>
    <w:p w14:paraId="1C294D4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43 </w:t>
      </w:r>
      <w:r w:rsidRPr="00C70896">
        <w:rPr>
          <w:rFonts w:ascii="Book Antiqua" w:eastAsia="SimSun" w:hAnsi="Book Antiqua" w:cs="SimSun"/>
          <w:b/>
          <w:bCs/>
          <w:lang w:eastAsia="zh-CN"/>
        </w:rPr>
        <w:t>Boot C</w:t>
      </w:r>
      <w:r w:rsidRPr="00C70896">
        <w:rPr>
          <w:rFonts w:ascii="Book Antiqua" w:eastAsia="SimSun" w:hAnsi="Book Antiqua" w:cs="SimSun"/>
          <w:lang w:eastAsia="zh-CN"/>
        </w:rPr>
        <w:t xml:space="preserve">. A review of pancreatic cyst fluid analysis in the differential diagnosis of pancreatic cyst lesions. </w:t>
      </w:r>
      <w:r w:rsidRPr="00C70896">
        <w:rPr>
          <w:rFonts w:ascii="Book Antiqua" w:eastAsia="SimSun" w:hAnsi="Book Antiqua" w:cs="SimSun"/>
          <w:i/>
          <w:iCs/>
          <w:lang w:eastAsia="zh-CN"/>
        </w:rPr>
        <w:t>Ann Clin Biochem</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51</w:t>
      </w:r>
      <w:r w:rsidRPr="00C70896">
        <w:rPr>
          <w:rFonts w:ascii="Book Antiqua" w:eastAsia="SimSun" w:hAnsi="Book Antiqua" w:cs="SimSun"/>
          <w:lang w:eastAsia="zh-CN"/>
        </w:rPr>
        <w:t>: 151-166 [PMID: 24097809 DOI: 10.1177/0004563213503819]</w:t>
      </w:r>
    </w:p>
    <w:p w14:paraId="77859BFD"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44 </w:t>
      </w:r>
      <w:r w:rsidRPr="00C70896">
        <w:rPr>
          <w:rFonts w:ascii="Book Antiqua" w:eastAsia="SimSun" w:hAnsi="Book Antiqua" w:cs="SimSun"/>
          <w:b/>
          <w:bCs/>
          <w:lang w:eastAsia="zh-CN"/>
        </w:rPr>
        <w:t>Nikiforova MN</w:t>
      </w:r>
      <w:r w:rsidRPr="00C70896">
        <w:rPr>
          <w:rFonts w:ascii="Book Antiqua" w:eastAsia="SimSun" w:hAnsi="Book Antiqua" w:cs="SimSun"/>
          <w:lang w:eastAsia="zh-CN"/>
        </w:rPr>
        <w:t xml:space="preserve">, Khalid A, Fasanella KE, McGrath KM, Brand RE, Chennat JS, Slivka A, Zeh HJ, Zureikat AH, Krasinskas AM, Ohori NP, Schoedel KE, Navina S, Mantha GS, Pai RK, Singhi AD. Integration of KRAS testing in the diagnosis of pancreatic cystic lesions: a clinical </w:t>
      </w:r>
      <w:r w:rsidRPr="00C70896">
        <w:rPr>
          <w:rFonts w:ascii="Book Antiqua" w:eastAsia="SimSun" w:hAnsi="Book Antiqua" w:cs="SimSun"/>
          <w:lang w:eastAsia="zh-CN"/>
        </w:rPr>
        <w:lastRenderedPageBreak/>
        <w:t xml:space="preserve">experience of 618 pancreatic cysts. </w:t>
      </w:r>
      <w:r w:rsidRPr="00C70896">
        <w:rPr>
          <w:rFonts w:ascii="Book Antiqua" w:eastAsia="SimSun" w:hAnsi="Book Antiqua" w:cs="SimSun"/>
          <w:i/>
          <w:iCs/>
          <w:lang w:eastAsia="zh-CN"/>
        </w:rPr>
        <w:t>Mod Pathol</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26</w:t>
      </w:r>
      <w:r w:rsidRPr="00C70896">
        <w:rPr>
          <w:rFonts w:ascii="Book Antiqua" w:eastAsia="SimSun" w:hAnsi="Book Antiqua" w:cs="SimSun"/>
          <w:lang w:eastAsia="zh-CN"/>
        </w:rPr>
        <w:t>: 1478-1487 [PMID: 23743931 DOI: 10.1038/modpathol.2013.91]</w:t>
      </w:r>
    </w:p>
    <w:p w14:paraId="5BBE2FE5"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45 </w:t>
      </w:r>
      <w:r w:rsidRPr="00C70896">
        <w:rPr>
          <w:rFonts w:ascii="Book Antiqua" w:eastAsia="SimSun" w:hAnsi="Book Antiqua" w:cs="SimSun"/>
          <w:b/>
          <w:bCs/>
          <w:lang w:eastAsia="zh-CN"/>
        </w:rPr>
        <w:t>Al-Haddad M</w:t>
      </w:r>
      <w:r w:rsidRPr="00C70896">
        <w:rPr>
          <w:rFonts w:ascii="Book Antiqua" w:eastAsia="SimSun" w:hAnsi="Book Antiqua" w:cs="SimSun"/>
          <w:lang w:eastAsia="zh-CN"/>
        </w:rPr>
        <w:t xml:space="preserve">, DeWitt J, Sherman S, Schmidt CM, LeBlanc JK, McHenry L, Coté G, El Chafic AH, Luz L, Stuart JS, Johnson CS, Klochan C, Imperiale TF. Performance characteristics of molecular (DNA) analysis for the diagnosis of mucinous pancreatic cysts.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79</w:t>
      </w:r>
      <w:r w:rsidRPr="00C70896">
        <w:rPr>
          <w:rFonts w:ascii="Book Antiqua" w:eastAsia="SimSun" w:hAnsi="Book Antiqua" w:cs="SimSun"/>
          <w:lang w:eastAsia="zh-CN"/>
        </w:rPr>
        <w:t>: 79-87 [PMID: 23845445 DOI: 10.1016/j.gie.2013.05.026]</w:t>
      </w:r>
    </w:p>
    <w:p w14:paraId="2A404F1E"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46 </w:t>
      </w:r>
      <w:r w:rsidRPr="00C70896">
        <w:rPr>
          <w:rFonts w:ascii="Book Antiqua" w:eastAsia="SimSun" w:hAnsi="Book Antiqua" w:cs="SimSun"/>
          <w:b/>
          <w:bCs/>
          <w:lang w:eastAsia="zh-CN"/>
        </w:rPr>
        <w:t>Khalid A</w:t>
      </w:r>
      <w:r w:rsidRPr="00C70896">
        <w:rPr>
          <w:rFonts w:ascii="Book Antiqua" w:eastAsia="SimSun" w:hAnsi="Book Antiqua" w:cs="SimSun"/>
          <w:lang w:eastAsia="zh-CN"/>
        </w:rPr>
        <w:t xml:space="preserve">, Zahid M, Finkelstein SD, LeBlanc JK, Kaushik N, Ahmad N, Brugge WR, Edmundowicz SA, Hawes RH, McGrath KM. Pancreatic cyst fluid DNA analysis in evaluating pancreatic cysts: a report of the PANDA study.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2009; </w:t>
      </w:r>
      <w:r w:rsidRPr="00C70896">
        <w:rPr>
          <w:rFonts w:ascii="Book Antiqua" w:eastAsia="SimSun" w:hAnsi="Book Antiqua" w:cs="SimSun"/>
          <w:b/>
          <w:bCs/>
          <w:lang w:eastAsia="zh-CN"/>
        </w:rPr>
        <w:t>69</w:t>
      </w:r>
      <w:r w:rsidRPr="00C70896">
        <w:rPr>
          <w:rFonts w:ascii="Book Antiqua" w:eastAsia="SimSun" w:hAnsi="Book Antiqua" w:cs="SimSun"/>
          <w:lang w:eastAsia="zh-CN"/>
        </w:rPr>
        <w:t>: 1095-1102 [PMID: 19152896 DOI: 10.1016/j.gie.2008.07.033]</w:t>
      </w:r>
    </w:p>
    <w:p w14:paraId="0027ED19"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47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Wu BU, Banks PA, Kadiyala V, Mehta S, Saltzman JR, Thompson CC, Bellizzi AM. Utility of commercial DNA analysis in detecting malignancy within pancreatic cysts. </w:t>
      </w:r>
      <w:r w:rsidRPr="00C70896">
        <w:rPr>
          <w:rFonts w:ascii="Book Antiqua" w:eastAsia="SimSun" w:hAnsi="Book Antiqua" w:cs="SimSun"/>
          <w:i/>
          <w:iCs/>
          <w:lang w:eastAsia="zh-CN"/>
        </w:rPr>
        <w:t>JOP</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15</w:t>
      </w:r>
      <w:r w:rsidRPr="00C70896">
        <w:rPr>
          <w:rFonts w:ascii="Book Antiqua" w:eastAsia="SimSun" w:hAnsi="Book Antiqua" w:cs="SimSun"/>
          <w:lang w:eastAsia="zh-CN"/>
        </w:rPr>
        <w:t>: 182-188 [PMID: 24618422 DOI: 10.6092/1590-8577/2004]</w:t>
      </w:r>
    </w:p>
    <w:p w14:paraId="16BF783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48 </w:t>
      </w:r>
      <w:r w:rsidRPr="00C70896">
        <w:rPr>
          <w:rFonts w:ascii="Book Antiqua" w:eastAsia="SimSun" w:hAnsi="Book Antiqua" w:cs="SimSun"/>
          <w:b/>
          <w:bCs/>
          <w:lang w:eastAsia="zh-CN"/>
        </w:rPr>
        <w:t>Wu J</w:t>
      </w:r>
      <w:r w:rsidRPr="00C70896">
        <w:rPr>
          <w:rFonts w:ascii="Book Antiqua" w:eastAsia="SimSun" w:hAnsi="Book Antiqua" w:cs="SimSun"/>
          <w:lang w:eastAsia="zh-CN"/>
        </w:rPr>
        <w:t xml:space="preserve">, Jiao Y, Dal Molin M, Maitra A, de Wilde RF, Wood LD, Eshleman JR, Goggins MG, Wolfgang CL, Canto MI, Schulick RD, Edil BH, Choti MA, Adsay V, Klimstra DS, Offerhaus GJ, Klein AP, Kopelovich L, Carter H, Karchin R, Allen PJ, Schmidt CM, Naito Y, Diaz LA, Kinzler KW, Papadopoulos N, Hruban RH, Vogelstein B. Whole-exome sequencing of neoplastic cysts of the pancreas reveals recurrent mutations in components of ubiquitin-dependent pathways. </w:t>
      </w:r>
      <w:r w:rsidRPr="00C70896">
        <w:rPr>
          <w:rFonts w:ascii="Book Antiqua" w:eastAsia="SimSun" w:hAnsi="Book Antiqua" w:cs="SimSun"/>
          <w:i/>
          <w:iCs/>
          <w:lang w:eastAsia="zh-CN"/>
        </w:rPr>
        <w:t>Proc Natl Acad Sci U S A</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108</w:t>
      </w:r>
      <w:r w:rsidRPr="00C70896">
        <w:rPr>
          <w:rFonts w:ascii="Book Antiqua" w:eastAsia="SimSun" w:hAnsi="Book Antiqua" w:cs="SimSun"/>
          <w:lang w:eastAsia="zh-CN"/>
        </w:rPr>
        <w:t>: 21188-21193 [PMID: 22158988 DOI: 10.1073/pnas.1118046108]</w:t>
      </w:r>
    </w:p>
    <w:p w14:paraId="4A741FFD"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49 </w:t>
      </w:r>
      <w:r w:rsidRPr="00C70896">
        <w:rPr>
          <w:rFonts w:ascii="Book Antiqua" w:eastAsia="SimSun" w:hAnsi="Book Antiqua" w:cs="SimSun"/>
          <w:b/>
          <w:bCs/>
          <w:lang w:eastAsia="zh-CN"/>
        </w:rPr>
        <w:t>Amato E</w:t>
      </w:r>
      <w:r w:rsidRPr="00C70896">
        <w:rPr>
          <w:rFonts w:ascii="Book Antiqua" w:eastAsia="SimSun" w:hAnsi="Book Antiqua" w:cs="SimSun"/>
          <w:lang w:eastAsia="zh-CN"/>
        </w:rPr>
        <w:t xml:space="preserve">, Molin MD, Mafficini A, Yu J, Malleo G, Rusev B, Fassan M, Antonello D, Sadakari Y, Castelli P, Zamboni G, Maitra A, Salvia R, Hruban RH, Bassi C, Capelli P, Lawlor RT, Goggins M, Scarpa A. Targeted next-generation sequencing of cancer genes dissects the molecular profiles of intraductal papillary neoplasms of the pancreas. </w:t>
      </w:r>
      <w:r w:rsidRPr="00C70896">
        <w:rPr>
          <w:rFonts w:ascii="Book Antiqua" w:eastAsia="SimSun" w:hAnsi="Book Antiqua" w:cs="SimSun"/>
          <w:i/>
          <w:iCs/>
          <w:lang w:eastAsia="zh-CN"/>
        </w:rPr>
        <w:t>J Pathol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233</w:t>
      </w:r>
      <w:r w:rsidRPr="00C70896">
        <w:rPr>
          <w:rFonts w:ascii="Book Antiqua" w:eastAsia="SimSun" w:hAnsi="Book Antiqua" w:cs="SimSun"/>
          <w:lang w:eastAsia="zh-CN"/>
        </w:rPr>
        <w:t>: 217-227 [PMID: 24604757 DOI: 10.1002/path.4344]</w:t>
      </w:r>
    </w:p>
    <w:p w14:paraId="63FC09BA"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50 </w:t>
      </w:r>
      <w:r w:rsidRPr="00C70896">
        <w:rPr>
          <w:rFonts w:ascii="Book Antiqua" w:eastAsia="SimSun" w:hAnsi="Book Antiqua" w:cs="SimSun"/>
          <w:b/>
          <w:bCs/>
          <w:lang w:eastAsia="zh-CN"/>
        </w:rPr>
        <w:t>Kanda M</w:t>
      </w:r>
      <w:r w:rsidRPr="00C70896">
        <w:rPr>
          <w:rFonts w:ascii="Book Antiqua" w:eastAsia="SimSun" w:hAnsi="Book Antiqua" w:cs="SimSun"/>
          <w:lang w:eastAsia="zh-CN"/>
        </w:rPr>
        <w:t xml:space="preserve">, Knight S, Topazian M, Syngal S, Farrell J, Lee J, Kamel I, Lennon AM, Borges M, Young A, Fujiwara S, Seike J, Eshleman J, Hruban RH, Canto MI, Goggins M. Mutant GNAS detected in duodenal collections of secretin-stimulated pancreatic juice indicates the presence or emergence of pancreatic cysts. </w:t>
      </w:r>
      <w:r w:rsidRPr="00C70896">
        <w:rPr>
          <w:rFonts w:ascii="Book Antiqua" w:eastAsia="SimSun" w:hAnsi="Book Antiqua" w:cs="SimSun"/>
          <w:i/>
          <w:iCs/>
          <w:lang w:eastAsia="zh-CN"/>
        </w:rPr>
        <w:t>Gut</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62</w:t>
      </w:r>
      <w:r w:rsidRPr="00C70896">
        <w:rPr>
          <w:rFonts w:ascii="Book Antiqua" w:eastAsia="SimSun" w:hAnsi="Book Antiqua" w:cs="SimSun"/>
          <w:lang w:eastAsia="zh-CN"/>
        </w:rPr>
        <w:t>: 1024-1033 [PMID: 22859495 DOI: 10.1136/gutjnl-2012-302823]</w:t>
      </w:r>
    </w:p>
    <w:p w14:paraId="570E084C"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lastRenderedPageBreak/>
        <w:t xml:space="preserve">51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Szafranska-Schwarzbach AE, Wylie D, Doyle LA, Bellizzi AM, Kadiyala V, Suleiman S, Banks PA, Andruss BF, Conwell DL. Investigating MicroRNA Expression Profiles in Pancreatic Cystic Neoplasms. </w:t>
      </w:r>
      <w:r w:rsidRPr="00C70896">
        <w:rPr>
          <w:rFonts w:ascii="Book Antiqua" w:eastAsia="SimSun" w:hAnsi="Book Antiqua" w:cs="SimSun"/>
          <w:i/>
          <w:iCs/>
          <w:lang w:eastAsia="zh-CN"/>
        </w:rPr>
        <w:t>Clin Transl Gastroenterol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5</w:t>
      </w:r>
      <w:r w:rsidRPr="00C70896">
        <w:rPr>
          <w:rFonts w:ascii="Book Antiqua" w:eastAsia="SimSun" w:hAnsi="Book Antiqua" w:cs="SimSun"/>
          <w:lang w:eastAsia="zh-CN"/>
        </w:rPr>
        <w:t>: e47 [PMID: 24476997 DOI: 10.1038/ctg.2013.18]</w:t>
      </w:r>
    </w:p>
    <w:p w14:paraId="506142BF"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52 </w:t>
      </w:r>
      <w:r w:rsidRPr="00C70896">
        <w:rPr>
          <w:rFonts w:ascii="Book Antiqua" w:eastAsia="SimSun" w:hAnsi="Book Antiqua" w:cs="SimSun"/>
          <w:b/>
          <w:bCs/>
          <w:lang w:eastAsia="zh-CN"/>
        </w:rPr>
        <w:t>Jabbar KS</w:t>
      </w:r>
      <w:r w:rsidRPr="00C70896">
        <w:rPr>
          <w:rFonts w:ascii="Book Antiqua" w:eastAsia="SimSun" w:hAnsi="Book Antiqua" w:cs="SimSun"/>
          <w:lang w:eastAsia="zh-CN"/>
        </w:rPr>
        <w:t xml:space="preserve">, Verbeke C, Hyltander AG, Sjövall H, Hansson GC, Sadik R. Proteomic mucin profiling for the identification of cystic precursors of pancreatic cancer. </w:t>
      </w:r>
      <w:r w:rsidRPr="00C70896">
        <w:rPr>
          <w:rFonts w:ascii="Book Antiqua" w:eastAsia="SimSun" w:hAnsi="Book Antiqua" w:cs="SimSun"/>
          <w:i/>
          <w:iCs/>
          <w:lang w:eastAsia="zh-CN"/>
        </w:rPr>
        <w:t>J Natl Cancer Inst</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106</w:t>
      </w:r>
      <w:r w:rsidRPr="00C70896">
        <w:rPr>
          <w:rFonts w:ascii="Book Antiqua" w:eastAsia="SimSun" w:hAnsi="Book Antiqua" w:cs="SimSun"/>
          <w:lang w:eastAsia="zh-CN"/>
        </w:rPr>
        <w:t>: djt439 [PMID: 24523528 DOI: 10.1093/jnci/djt439]</w:t>
      </w:r>
    </w:p>
    <w:p w14:paraId="3E4A6BE2"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53 </w:t>
      </w:r>
      <w:r w:rsidRPr="00C70896">
        <w:rPr>
          <w:rFonts w:ascii="Book Antiqua" w:eastAsia="SimSun" w:hAnsi="Book Antiqua" w:cs="SimSun"/>
          <w:b/>
          <w:bCs/>
          <w:lang w:eastAsia="zh-CN"/>
        </w:rPr>
        <w:t>Maker AV</w:t>
      </w:r>
      <w:r w:rsidRPr="00C70896">
        <w:rPr>
          <w:rFonts w:ascii="Book Antiqua" w:eastAsia="SimSun" w:hAnsi="Book Antiqua" w:cs="SimSun"/>
          <w:lang w:eastAsia="zh-CN"/>
        </w:rPr>
        <w:t xml:space="preserve">, Carrara S, Jamieson NB, Pelaez-Luna M, Lennon AM, Dal Molin M, Scarpa A, Frulloni L, Brugge WR. Cyst fluid biomarkers for intraductal papillary mucinous neoplasms of the pancreas: a critical review from the international expert meeting on pancreatic branch-duct-intraductal papillary mucinous neoplasms. </w:t>
      </w:r>
      <w:r w:rsidRPr="00C70896">
        <w:rPr>
          <w:rFonts w:ascii="Book Antiqua" w:eastAsia="SimSun" w:hAnsi="Book Antiqua" w:cs="SimSun"/>
          <w:i/>
          <w:iCs/>
          <w:lang w:eastAsia="zh-CN"/>
        </w:rPr>
        <w:t>J Am Coll Surg</w:t>
      </w:r>
      <w:r w:rsidRPr="00C70896">
        <w:rPr>
          <w:rFonts w:ascii="Book Antiqua" w:eastAsia="SimSun" w:hAnsi="Book Antiqua" w:cs="SimSun"/>
          <w:lang w:eastAsia="zh-CN"/>
        </w:rPr>
        <w:t xml:space="preserve"> 2015; </w:t>
      </w:r>
      <w:r w:rsidRPr="00C70896">
        <w:rPr>
          <w:rFonts w:ascii="Book Antiqua" w:eastAsia="SimSun" w:hAnsi="Book Antiqua" w:cs="SimSun"/>
          <w:b/>
          <w:bCs/>
          <w:lang w:eastAsia="zh-CN"/>
        </w:rPr>
        <w:t>220</w:t>
      </w:r>
      <w:r w:rsidRPr="00C70896">
        <w:rPr>
          <w:rFonts w:ascii="Book Antiqua" w:eastAsia="SimSun" w:hAnsi="Book Antiqua" w:cs="SimSun"/>
          <w:lang w:eastAsia="zh-CN"/>
        </w:rPr>
        <w:t>: 243-253 [PMID: 25592469 DOI: 10.1016/j.jamcollsurg.2014.11.001]</w:t>
      </w:r>
    </w:p>
    <w:p w14:paraId="4819966A"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54 </w:t>
      </w:r>
      <w:r w:rsidRPr="00C70896">
        <w:rPr>
          <w:rFonts w:ascii="Book Antiqua" w:eastAsia="SimSun" w:hAnsi="Book Antiqua" w:cs="SimSun"/>
          <w:b/>
          <w:bCs/>
          <w:lang w:eastAsia="zh-CN"/>
        </w:rPr>
        <w:t>Maker AV</w:t>
      </w:r>
      <w:r w:rsidRPr="00C70896">
        <w:rPr>
          <w:rFonts w:ascii="Book Antiqua" w:eastAsia="SimSun" w:hAnsi="Book Antiqua" w:cs="SimSun"/>
          <w:lang w:eastAsia="zh-CN"/>
        </w:rPr>
        <w:t xml:space="preserve">, Katabi N, Qin LX, Klimstra DS, Schattner M, Brennan MF, Jarnagin WR, Allen PJ. Cyst fluid interleukin-1beta (IL1beta) levels predict the risk of carcinoma in intraductal papillary mucinous neoplasms of the pancreas. </w:t>
      </w:r>
      <w:r w:rsidRPr="00C70896">
        <w:rPr>
          <w:rFonts w:ascii="Book Antiqua" w:eastAsia="SimSun" w:hAnsi="Book Antiqua" w:cs="SimSun"/>
          <w:i/>
          <w:iCs/>
          <w:lang w:eastAsia="zh-CN"/>
        </w:rPr>
        <w:t>Clin Cancer Res</w:t>
      </w:r>
      <w:r w:rsidRPr="00C70896">
        <w:rPr>
          <w:rFonts w:ascii="Book Antiqua" w:eastAsia="SimSun" w:hAnsi="Book Antiqua" w:cs="SimSun"/>
          <w:lang w:eastAsia="zh-CN"/>
        </w:rPr>
        <w:t xml:space="preserve"> 2011; </w:t>
      </w:r>
      <w:r w:rsidRPr="00C70896">
        <w:rPr>
          <w:rFonts w:ascii="Book Antiqua" w:eastAsia="SimSun" w:hAnsi="Book Antiqua" w:cs="SimSun"/>
          <w:b/>
          <w:bCs/>
          <w:lang w:eastAsia="zh-CN"/>
        </w:rPr>
        <w:t>17</w:t>
      </w:r>
      <w:r w:rsidRPr="00C70896">
        <w:rPr>
          <w:rFonts w:ascii="Book Antiqua" w:eastAsia="SimSun" w:hAnsi="Book Antiqua" w:cs="SimSun"/>
          <w:lang w:eastAsia="zh-CN"/>
        </w:rPr>
        <w:t>: 1502-1508 [PMID: 21266527 DOI: 10.1158/1078-0432.CCR-10-1561]</w:t>
      </w:r>
    </w:p>
    <w:p w14:paraId="18AC4E21"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55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Clancy T, Kadiyala V, Suleiman S, Conwell DL. Interdisciplinary management of cystic neoplasms of the pancreas. </w:t>
      </w:r>
      <w:r w:rsidRPr="00C70896">
        <w:rPr>
          <w:rFonts w:ascii="Book Antiqua" w:eastAsia="SimSun" w:hAnsi="Book Antiqua" w:cs="SimSun"/>
          <w:i/>
          <w:iCs/>
          <w:lang w:eastAsia="zh-CN"/>
        </w:rPr>
        <w:t>Gastroenterol Res Pract</w:t>
      </w:r>
      <w:r w:rsidRPr="00C70896">
        <w:rPr>
          <w:rFonts w:ascii="Book Antiqua" w:eastAsia="SimSun" w:hAnsi="Book Antiqua" w:cs="SimSun"/>
          <w:lang w:eastAsia="zh-CN"/>
        </w:rPr>
        <w:t xml:space="preserve"> 2012; </w:t>
      </w:r>
      <w:r w:rsidRPr="00C70896">
        <w:rPr>
          <w:rFonts w:ascii="Book Antiqua" w:eastAsia="SimSun" w:hAnsi="Book Antiqua" w:cs="SimSun"/>
          <w:b/>
          <w:bCs/>
          <w:lang w:eastAsia="zh-CN"/>
        </w:rPr>
        <w:t>2012</w:t>
      </w:r>
      <w:r w:rsidRPr="00C70896">
        <w:rPr>
          <w:rFonts w:ascii="Book Antiqua" w:eastAsia="SimSun" w:hAnsi="Book Antiqua" w:cs="SimSun"/>
          <w:lang w:eastAsia="zh-CN"/>
        </w:rPr>
        <w:t>: 513163 [PMID: 23133446 DOI: 10.1155/2012/513163]</w:t>
      </w:r>
    </w:p>
    <w:p w14:paraId="253E17DD"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56 </w:t>
      </w:r>
      <w:r w:rsidRPr="00C70896">
        <w:rPr>
          <w:rFonts w:ascii="Book Antiqua" w:eastAsia="SimSun" w:hAnsi="Book Antiqua" w:cs="SimSun"/>
          <w:b/>
          <w:bCs/>
          <w:lang w:eastAsia="zh-CN"/>
        </w:rPr>
        <w:t>Lee LS</w:t>
      </w:r>
      <w:r w:rsidRPr="00C70896">
        <w:rPr>
          <w:rFonts w:ascii="Book Antiqua" w:eastAsia="SimSun" w:hAnsi="Book Antiqua" w:cs="SimSun"/>
          <w:lang w:eastAsia="zh-CN"/>
        </w:rPr>
        <w:t xml:space="preserve">, Banks PA, Bellizzi AM, Sainani NI, Kadiyala V, Suleiman S, Conwell DL, Paulo JA. Inflammatory protein profiling of pancreatic cyst fluid using EUS-FNA in tandem with cytokine microarray differentiates between branch duct IPMN and inflammatory cysts. </w:t>
      </w:r>
      <w:r w:rsidRPr="00C70896">
        <w:rPr>
          <w:rFonts w:ascii="Book Antiqua" w:eastAsia="SimSun" w:hAnsi="Book Antiqua" w:cs="SimSun"/>
          <w:i/>
          <w:iCs/>
          <w:lang w:eastAsia="zh-CN"/>
        </w:rPr>
        <w:t>J Immunol Methods</w:t>
      </w:r>
      <w:r w:rsidRPr="00C70896">
        <w:rPr>
          <w:rFonts w:ascii="Book Antiqua" w:eastAsia="SimSun" w:hAnsi="Book Antiqua" w:cs="SimSun"/>
          <w:lang w:eastAsia="zh-CN"/>
        </w:rPr>
        <w:t xml:space="preserve"> 2012; </w:t>
      </w:r>
      <w:r w:rsidRPr="00C70896">
        <w:rPr>
          <w:rFonts w:ascii="Book Antiqua" w:eastAsia="SimSun" w:hAnsi="Book Antiqua" w:cs="SimSun"/>
          <w:b/>
          <w:bCs/>
          <w:lang w:eastAsia="zh-CN"/>
        </w:rPr>
        <w:t>382</w:t>
      </w:r>
      <w:r w:rsidRPr="00C70896">
        <w:rPr>
          <w:rFonts w:ascii="Book Antiqua" w:eastAsia="SimSun" w:hAnsi="Book Antiqua" w:cs="SimSun"/>
          <w:lang w:eastAsia="zh-CN"/>
        </w:rPr>
        <w:t>: 142-149 [PMID: 22683544 DOI: 10.1016/j.jim.2012.05.018]</w:t>
      </w:r>
    </w:p>
    <w:p w14:paraId="5A2644E3"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57 </w:t>
      </w:r>
      <w:r w:rsidRPr="00C70896">
        <w:rPr>
          <w:rFonts w:ascii="Book Antiqua" w:eastAsia="SimSun" w:hAnsi="Book Antiqua" w:cs="SimSun"/>
          <w:b/>
          <w:bCs/>
          <w:lang w:eastAsia="zh-CN"/>
        </w:rPr>
        <w:t>Reid MD</w:t>
      </w:r>
      <w:r w:rsidRPr="00C70896">
        <w:rPr>
          <w:rFonts w:ascii="Book Antiqua" w:eastAsia="SimSun" w:hAnsi="Book Antiqua" w:cs="SimSun"/>
          <w:lang w:eastAsia="zh-CN"/>
        </w:rPr>
        <w:t xml:space="preserve">, Choi H, Balci S, Akkas G, Adsay V. Serous cystic neoplasms of the pancreas: clinicopathologic and molecular characteristics. </w:t>
      </w:r>
      <w:r w:rsidRPr="00C70896">
        <w:rPr>
          <w:rFonts w:ascii="Book Antiqua" w:eastAsia="SimSun" w:hAnsi="Book Antiqua" w:cs="SimSun"/>
          <w:i/>
          <w:iCs/>
          <w:lang w:eastAsia="zh-CN"/>
        </w:rPr>
        <w:t>Semin Diagn Pathol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31</w:t>
      </w:r>
      <w:r w:rsidRPr="00C70896">
        <w:rPr>
          <w:rFonts w:ascii="Book Antiqua" w:eastAsia="SimSun" w:hAnsi="Book Antiqua" w:cs="SimSun"/>
          <w:lang w:eastAsia="zh-CN"/>
        </w:rPr>
        <w:t>: 475-483 [PMID: 25441309 DOI: 10.1053/j.semdp.2014.08.009]</w:t>
      </w:r>
    </w:p>
    <w:p w14:paraId="092D9CDF"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58 </w:t>
      </w:r>
      <w:r w:rsidRPr="00C70896">
        <w:rPr>
          <w:rFonts w:ascii="Book Antiqua" w:eastAsia="SimSun" w:hAnsi="Book Antiqua" w:cs="SimSun"/>
          <w:b/>
          <w:bCs/>
          <w:lang w:eastAsia="zh-CN"/>
        </w:rPr>
        <w:t>Park WG</w:t>
      </w:r>
      <w:r w:rsidRPr="00C70896">
        <w:rPr>
          <w:rFonts w:ascii="Book Antiqua" w:eastAsia="SimSun" w:hAnsi="Book Antiqua" w:cs="SimSun"/>
          <w:lang w:eastAsia="zh-CN"/>
        </w:rPr>
        <w:t xml:space="preserve">, Wu M, Bowen R, Zheng M, Fitch WL, Pai RK, Wodziak D, Visser BC, Poultsides GA, Norton JA, Banerjee S, Chen AM, Friedland S, Scott BA, Pasricha PJ, Lowe AW, Peltz G. Metabolomic-derived novel cyst fluid biomarkers for pancreatic cysts: glucose and kynurenine.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78</w:t>
      </w:r>
      <w:r w:rsidRPr="00C70896">
        <w:rPr>
          <w:rFonts w:ascii="Book Antiqua" w:eastAsia="SimSun" w:hAnsi="Book Antiqua" w:cs="SimSun"/>
          <w:lang w:eastAsia="zh-CN"/>
        </w:rPr>
        <w:t>: 295-302.e2 [PMID: 23566642 DOI: 10.1016/j.gie.2013.02.037]</w:t>
      </w:r>
    </w:p>
    <w:p w14:paraId="35E7D9C6"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lastRenderedPageBreak/>
        <w:t xml:space="preserve">59 </w:t>
      </w:r>
      <w:r w:rsidRPr="00C70896">
        <w:rPr>
          <w:rFonts w:ascii="Book Antiqua" w:eastAsia="SimSun" w:hAnsi="Book Antiqua" w:cs="SimSun"/>
          <w:b/>
          <w:bCs/>
          <w:lang w:eastAsia="zh-CN"/>
        </w:rPr>
        <w:t>Kimura W</w:t>
      </w:r>
      <w:r w:rsidRPr="00C70896">
        <w:rPr>
          <w:rFonts w:ascii="Book Antiqua" w:eastAsia="SimSun" w:hAnsi="Book Antiqua" w:cs="SimSun"/>
          <w:lang w:eastAsia="zh-CN"/>
        </w:rPr>
        <w:t xml:space="preserve">, Moriya T, Hirai I, Hanada K, Abe H, Yanagisawa A, Fukushima N, Ohike N, Shimizu M, Hatori T, Fujita N, Maguchi H, Shimizu Y, Yamao K, Sasaki T, Naito Y, Tanno S, Tobita K, Tanaka M. Multicenter study of serous cystic neoplasm of the Japan pancreas society. </w:t>
      </w:r>
      <w:r w:rsidRPr="00C70896">
        <w:rPr>
          <w:rFonts w:ascii="Book Antiqua" w:eastAsia="SimSun" w:hAnsi="Book Antiqua" w:cs="SimSun"/>
          <w:i/>
          <w:iCs/>
          <w:lang w:eastAsia="zh-CN"/>
        </w:rPr>
        <w:t>Pancreas</w:t>
      </w:r>
      <w:r w:rsidRPr="00C70896">
        <w:rPr>
          <w:rFonts w:ascii="Book Antiqua" w:eastAsia="SimSun" w:hAnsi="Book Antiqua" w:cs="SimSun"/>
          <w:lang w:eastAsia="zh-CN"/>
        </w:rPr>
        <w:t xml:space="preserve"> 2012; </w:t>
      </w:r>
      <w:r w:rsidRPr="00C70896">
        <w:rPr>
          <w:rFonts w:ascii="Book Antiqua" w:eastAsia="SimSun" w:hAnsi="Book Antiqua" w:cs="SimSun"/>
          <w:b/>
          <w:bCs/>
          <w:lang w:eastAsia="zh-CN"/>
        </w:rPr>
        <w:t>41</w:t>
      </w:r>
      <w:r w:rsidRPr="00C70896">
        <w:rPr>
          <w:rFonts w:ascii="Book Antiqua" w:eastAsia="SimSun" w:hAnsi="Book Antiqua" w:cs="SimSun"/>
          <w:lang w:eastAsia="zh-CN"/>
        </w:rPr>
        <w:t>: 380-387 [PMID: 22415666 DOI: 10.1097/MPA.0b013e31822a27db]</w:t>
      </w:r>
    </w:p>
    <w:p w14:paraId="1A9A54B4"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60 </w:t>
      </w:r>
      <w:r w:rsidRPr="00C70896">
        <w:rPr>
          <w:rFonts w:ascii="Book Antiqua" w:eastAsia="SimSun" w:hAnsi="Book Antiqua" w:cs="SimSun"/>
          <w:b/>
          <w:bCs/>
          <w:lang w:eastAsia="zh-CN"/>
        </w:rPr>
        <w:t>Galanis C</w:t>
      </w:r>
      <w:r w:rsidRPr="00C70896">
        <w:rPr>
          <w:rFonts w:ascii="Book Antiqua" w:eastAsia="SimSun" w:hAnsi="Book Antiqua" w:cs="SimSun"/>
          <w:lang w:eastAsia="zh-CN"/>
        </w:rPr>
        <w:t xml:space="preserve">, Zamani A, Cameron JL, Campbell KA, Lillemoe KD, Caparrelli D, Chang D, Hruban RH, Yeo CJ. Resected serous cystic neoplasms of the pancreas: a review of 158 patients with recommendations for treatment. </w:t>
      </w:r>
      <w:r w:rsidRPr="00C70896">
        <w:rPr>
          <w:rFonts w:ascii="Book Antiqua" w:eastAsia="SimSun" w:hAnsi="Book Antiqua" w:cs="SimSun"/>
          <w:i/>
          <w:iCs/>
          <w:lang w:eastAsia="zh-CN"/>
        </w:rPr>
        <w:t>J Gastrointest Surg</w:t>
      </w:r>
      <w:r w:rsidRPr="00C70896">
        <w:rPr>
          <w:rFonts w:ascii="Book Antiqua" w:eastAsia="SimSun" w:hAnsi="Book Antiqua" w:cs="SimSun"/>
          <w:lang w:eastAsia="zh-CN"/>
        </w:rPr>
        <w:t xml:space="preserve"> 2007; </w:t>
      </w:r>
      <w:r w:rsidRPr="00C70896">
        <w:rPr>
          <w:rFonts w:ascii="Book Antiqua" w:eastAsia="SimSun" w:hAnsi="Book Antiqua" w:cs="SimSun"/>
          <w:b/>
          <w:bCs/>
          <w:lang w:eastAsia="zh-CN"/>
        </w:rPr>
        <w:t>11</w:t>
      </w:r>
      <w:r w:rsidRPr="00C70896">
        <w:rPr>
          <w:rFonts w:ascii="Book Antiqua" w:eastAsia="SimSun" w:hAnsi="Book Antiqua" w:cs="SimSun"/>
          <w:lang w:eastAsia="zh-CN"/>
        </w:rPr>
        <w:t>: 820-826 [PMID: 17440789]</w:t>
      </w:r>
    </w:p>
    <w:p w14:paraId="2DB033B7"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61 </w:t>
      </w:r>
      <w:r w:rsidRPr="00C70896">
        <w:rPr>
          <w:rFonts w:ascii="Book Antiqua" w:eastAsia="SimSun" w:hAnsi="Book Antiqua" w:cs="SimSun"/>
          <w:b/>
          <w:bCs/>
          <w:lang w:eastAsia="zh-CN"/>
        </w:rPr>
        <w:t>Gil E</w:t>
      </w:r>
      <w:r w:rsidRPr="00C70896">
        <w:rPr>
          <w:rFonts w:ascii="Book Antiqua" w:eastAsia="SimSun" w:hAnsi="Book Antiqua" w:cs="SimSun"/>
          <w:lang w:eastAsia="zh-CN"/>
        </w:rPr>
        <w:t xml:space="preserve">, Choi SH, Choi DW, Heo JS, Kim MJ. Mucinous cystic neoplasms of the pancreas with ovarian stroma. </w:t>
      </w:r>
      <w:r w:rsidRPr="00C70896">
        <w:rPr>
          <w:rFonts w:ascii="Book Antiqua" w:eastAsia="SimSun" w:hAnsi="Book Antiqua" w:cs="SimSun"/>
          <w:i/>
          <w:iCs/>
          <w:lang w:eastAsia="zh-CN"/>
        </w:rPr>
        <w:t>ANZ J Surg</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83</w:t>
      </w:r>
      <w:r w:rsidRPr="00C70896">
        <w:rPr>
          <w:rFonts w:ascii="Book Antiqua" w:eastAsia="SimSun" w:hAnsi="Book Antiqua" w:cs="SimSun"/>
          <w:lang w:eastAsia="zh-CN"/>
        </w:rPr>
        <w:t>: 985-990 [PMID: 23072713 DOI: 10.1111/j.1445-2197.2012.06295.x]</w:t>
      </w:r>
    </w:p>
    <w:p w14:paraId="5BBCC168"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62 </w:t>
      </w:r>
      <w:r w:rsidRPr="00C70896">
        <w:rPr>
          <w:rFonts w:ascii="Book Antiqua" w:eastAsia="SimSun" w:hAnsi="Book Antiqua" w:cs="SimSun"/>
          <w:b/>
          <w:bCs/>
          <w:lang w:eastAsia="zh-CN"/>
        </w:rPr>
        <w:t>Nagayoshi Y</w:t>
      </w:r>
      <w:r w:rsidRPr="00C70896">
        <w:rPr>
          <w:rFonts w:ascii="Book Antiqua" w:eastAsia="SimSun" w:hAnsi="Book Antiqua" w:cs="SimSun"/>
          <w:lang w:eastAsia="zh-CN"/>
        </w:rPr>
        <w:t xml:space="preserve">, Aso T, Ohtsuka T, Kono H, Ideno N, Igarashi H, Takahata S, Oda Y, Ito T, Tanaka M. Peroral pancreatoscopy using the SpyGlass system for the assessment of intraductal papillary mucinous neoplasm of the pancreas. </w:t>
      </w:r>
      <w:r w:rsidRPr="00C70896">
        <w:rPr>
          <w:rFonts w:ascii="Book Antiqua" w:eastAsia="SimSun" w:hAnsi="Book Antiqua" w:cs="SimSun"/>
          <w:i/>
          <w:iCs/>
          <w:lang w:eastAsia="zh-CN"/>
        </w:rPr>
        <w:t>J Hepatobiliary Pancreat Sci</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21</w:t>
      </w:r>
      <w:r w:rsidRPr="00C70896">
        <w:rPr>
          <w:rFonts w:ascii="Book Antiqua" w:eastAsia="SimSun" w:hAnsi="Book Antiqua" w:cs="SimSun"/>
          <w:lang w:eastAsia="zh-CN"/>
        </w:rPr>
        <w:t>: 410-417 [PMID: 24123930 DOI: 10.1002/jhbp.44]</w:t>
      </w:r>
    </w:p>
    <w:p w14:paraId="73548905"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63 </w:t>
      </w:r>
      <w:r w:rsidRPr="00C70896">
        <w:rPr>
          <w:rFonts w:ascii="Book Antiqua" w:eastAsia="SimSun" w:hAnsi="Book Antiqua" w:cs="SimSun"/>
          <w:b/>
          <w:bCs/>
          <w:lang w:eastAsia="zh-CN"/>
        </w:rPr>
        <w:t>Abdeljawad K</w:t>
      </w:r>
      <w:r w:rsidRPr="00C70896">
        <w:rPr>
          <w:rFonts w:ascii="Book Antiqua" w:eastAsia="SimSun" w:hAnsi="Book Antiqua" w:cs="SimSun"/>
          <w:lang w:eastAsia="zh-CN"/>
        </w:rPr>
        <w:t xml:space="preserve">, Vemulapalli KC, Schmidt CM, Dewitt J, Sherman S, Imperiale TF, Al-Haddad M. Prevalence of malignancy in patients with pure main duct intraductal papillary mucinous neoplasms.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79</w:t>
      </w:r>
      <w:r w:rsidRPr="00C70896">
        <w:rPr>
          <w:rFonts w:ascii="Book Antiqua" w:eastAsia="SimSun" w:hAnsi="Book Antiqua" w:cs="SimSun"/>
          <w:lang w:eastAsia="zh-CN"/>
        </w:rPr>
        <w:t>: 623-629 [PMID: 24094923 DOI: 10.1016/j.gie.2013.08.024]</w:t>
      </w:r>
    </w:p>
    <w:p w14:paraId="0D1987A5" w14:textId="77777777" w:rsidR="00435477" w:rsidRPr="00C70896" w:rsidRDefault="00435477" w:rsidP="00435477">
      <w:pPr>
        <w:spacing w:line="360" w:lineRule="auto"/>
        <w:jc w:val="both"/>
        <w:rPr>
          <w:rFonts w:ascii="Book Antiqua" w:eastAsia="SimSun" w:hAnsi="Book Antiqua" w:cs="SimSun"/>
          <w:lang w:eastAsia="zh-CN"/>
        </w:rPr>
      </w:pPr>
      <w:r w:rsidRPr="00CC3E0F">
        <w:rPr>
          <w:rFonts w:ascii="Book Antiqua" w:eastAsia="SimSun" w:hAnsi="Book Antiqua" w:cs="SimSun"/>
          <w:lang w:val="es-ES_tradnl" w:eastAsia="zh-CN"/>
        </w:rPr>
        <w:t xml:space="preserve">64 </w:t>
      </w:r>
      <w:r w:rsidRPr="00CC3E0F">
        <w:rPr>
          <w:rFonts w:ascii="Book Antiqua" w:eastAsia="SimSun" w:hAnsi="Book Antiqua" w:cs="SimSun"/>
          <w:b/>
          <w:bCs/>
          <w:lang w:val="es-ES_tradnl" w:eastAsia="zh-CN"/>
        </w:rPr>
        <w:t>Sahora K</w:t>
      </w:r>
      <w:r w:rsidRPr="00CC3E0F">
        <w:rPr>
          <w:rFonts w:ascii="Book Antiqua" w:eastAsia="SimSun" w:hAnsi="Book Antiqua" w:cs="SimSun"/>
          <w:lang w:val="es-ES_tradnl" w:eastAsia="zh-CN"/>
        </w:rPr>
        <w:t xml:space="preserve">, Mino-Kenudson M, Brugge W, Thayer SP, Ferrone CR, Sahani D, Pitman MB, Warshaw AL, Lillemoe KD, Fernandez-del Castillo CF. </w:t>
      </w:r>
      <w:r w:rsidRPr="00C70896">
        <w:rPr>
          <w:rFonts w:ascii="Book Antiqua" w:eastAsia="SimSun" w:hAnsi="Book Antiqua" w:cs="SimSun"/>
          <w:lang w:eastAsia="zh-CN"/>
        </w:rPr>
        <w:t xml:space="preserve">Branch duct intraductal papillary mucinous neoplasms: does cyst size change the tip of the scale? A critical analysis of the revised international consensus guidelines in a large single-institutional series. </w:t>
      </w:r>
      <w:r w:rsidRPr="00C70896">
        <w:rPr>
          <w:rFonts w:ascii="Book Antiqua" w:eastAsia="SimSun" w:hAnsi="Book Antiqua" w:cs="SimSun"/>
          <w:i/>
          <w:iCs/>
          <w:lang w:eastAsia="zh-CN"/>
        </w:rPr>
        <w:t>Ann Surg</w:t>
      </w:r>
      <w:r w:rsidRPr="00C70896">
        <w:rPr>
          <w:rFonts w:ascii="Book Antiqua" w:eastAsia="SimSun" w:hAnsi="Book Antiqua" w:cs="SimSun"/>
          <w:lang w:eastAsia="zh-CN"/>
        </w:rPr>
        <w:t xml:space="preserve"> 2013; </w:t>
      </w:r>
      <w:r w:rsidRPr="00C70896">
        <w:rPr>
          <w:rFonts w:ascii="Book Antiqua" w:eastAsia="SimSun" w:hAnsi="Book Antiqua" w:cs="SimSun"/>
          <w:b/>
          <w:bCs/>
          <w:lang w:eastAsia="zh-CN"/>
        </w:rPr>
        <w:t>258</w:t>
      </w:r>
      <w:r w:rsidRPr="00C70896">
        <w:rPr>
          <w:rFonts w:ascii="Book Antiqua" w:eastAsia="SimSun" w:hAnsi="Book Antiqua" w:cs="SimSun"/>
          <w:lang w:eastAsia="zh-CN"/>
        </w:rPr>
        <w:t>: 466-475 [PMID: 24022439 DOI: 10.1097/SLA.0b013e3182a18f48]</w:t>
      </w:r>
    </w:p>
    <w:p w14:paraId="27757DF7"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65 </w:t>
      </w:r>
      <w:r w:rsidRPr="00C70896">
        <w:rPr>
          <w:rFonts w:ascii="Book Antiqua" w:eastAsia="SimSun" w:hAnsi="Book Antiqua" w:cs="SimSun"/>
          <w:b/>
          <w:bCs/>
          <w:lang w:eastAsia="zh-CN"/>
        </w:rPr>
        <w:t>Maimone S</w:t>
      </w:r>
      <w:r w:rsidRPr="00C70896">
        <w:rPr>
          <w:rFonts w:ascii="Book Antiqua" w:eastAsia="SimSun" w:hAnsi="Book Antiqua" w:cs="SimSun"/>
          <w:lang w:eastAsia="zh-CN"/>
        </w:rPr>
        <w:t xml:space="preserve">, Agrawal D, Pollack MJ, Wong RC, Willis J, Faulx AL, Isenberg GA, Chak A. Variability in measurements of pancreatic cyst size among EUS, CT, and magnetic resonance imaging modalities.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2010; </w:t>
      </w:r>
      <w:r w:rsidRPr="00C70896">
        <w:rPr>
          <w:rFonts w:ascii="Book Antiqua" w:eastAsia="SimSun" w:hAnsi="Book Antiqua" w:cs="SimSun"/>
          <w:b/>
          <w:bCs/>
          <w:lang w:eastAsia="zh-CN"/>
        </w:rPr>
        <w:t>71</w:t>
      </w:r>
      <w:r w:rsidRPr="00C70896">
        <w:rPr>
          <w:rFonts w:ascii="Book Antiqua" w:eastAsia="SimSun" w:hAnsi="Book Antiqua" w:cs="SimSun"/>
          <w:lang w:eastAsia="zh-CN"/>
        </w:rPr>
        <w:t>: 945-950 [PMID: 20231021 DOI: 10.1016/j.gie.2009.11.046]</w:t>
      </w:r>
    </w:p>
    <w:p w14:paraId="616E28F9"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66 </w:t>
      </w:r>
      <w:r w:rsidRPr="00C70896">
        <w:rPr>
          <w:rFonts w:ascii="Book Antiqua" w:eastAsia="SimSun" w:hAnsi="Book Antiqua" w:cs="SimSun"/>
          <w:b/>
          <w:bCs/>
          <w:lang w:eastAsia="zh-CN"/>
        </w:rPr>
        <w:t>Yasuda K</w:t>
      </w:r>
      <w:r w:rsidRPr="00C70896">
        <w:rPr>
          <w:rFonts w:ascii="Book Antiqua" w:eastAsia="SimSun" w:hAnsi="Book Antiqua" w:cs="SimSun"/>
          <w:lang w:eastAsia="zh-CN"/>
        </w:rPr>
        <w:t xml:space="preserve">, Sakata M, Ueda M, Uno K, Nakajima M. The use of pancreatoscopy in the diagnosis of intraductal papillary mucinous tumor lesions of the pancreas. </w:t>
      </w:r>
      <w:r w:rsidRPr="00C70896">
        <w:rPr>
          <w:rFonts w:ascii="Book Antiqua" w:eastAsia="SimSun" w:hAnsi="Book Antiqua" w:cs="SimSun"/>
          <w:i/>
          <w:iCs/>
          <w:lang w:eastAsia="zh-CN"/>
        </w:rPr>
        <w:t>Clin Gastroenterol Hepatol</w:t>
      </w:r>
      <w:r w:rsidRPr="00C70896">
        <w:rPr>
          <w:rFonts w:ascii="Book Antiqua" w:eastAsia="SimSun" w:hAnsi="Book Antiqua" w:cs="SimSun"/>
          <w:lang w:eastAsia="zh-CN"/>
        </w:rPr>
        <w:t xml:space="preserve"> 2005; </w:t>
      </w:r>
      <w:r w:rsidRPr="00C70896">
        <w:rPr>
          <w:rFonts w:ascii="Book Antiqua" w:eastAsia="SimSun" w:hAnsi="Book Antiqua" w:cs="SimSun"/>
          <w:b/>
          <w:bCs/>
          <w:lang w:eastAsia="zh-CN"/>
        </w:rPr>
        <w:t>3</w:t>
      </w:r>
      <w:r w:rsidRPr="00C70896">
        <w:rPr>
          <w:rFonts w:ascii="Book Antiqua" w:eastAsia="SimSun" w:hAnsi="Book Antiqua" w:cs="SimSun"/>
          <w:lang w:eastAsia="zh-CN"/>
        </w:rPr>
        <w:t>: S53-S57 [PMID: 16012998]</w:t>
      </w:r>
    </w:p>
    <w:p w14:paraId="5A26B3CB"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lastRenderedPageBreak/>
        <w:t xml:space="preserve">67 </w:t>
      </w:r>
      <w:r w:rsidRPr="00C70896">
        <w:rPr>
          <w:rFonts w:ascii="Book Antiqua" w:eastAsia="SimSun" w:hAnsi="Book Antiqua" w:cs="SimSun"/>
          <w:b/>
          <w:bCs/>
          <w:lang w:eastAsia="zh-CN"/>
        </w:rPr>
        <w:t>Cheon YK</w:t>
      </w:r>
      <w:r w:rsidRPr="00C70896">
        <w:rPr>
          <w:rFonts w:ascii="Book Antiqua" w:eastAsia="SimSun" w:hAnsi="Book Antiqua" w:cs="SimSun"/>
          <w:lang w:eastAsia="zh-CN"/>
        </w:rPr>
        <w:t xml:space="preserve">, Cho YD, Jeon SR, Moon JH, Jeong SW, Hur KY, Jin SY, Lee JS. Pancreatic resection guided by preoperative intraductal ultrasonography for intraductal papillary mucinous neoplasm. </w:t>
      </w:r>
      <w:r w:rsidRPr="00C70896">
        <w:rPr>
          <w:rFonts w:ascii="Book Antiqua" w:eastAsia="SimSun" w:hAnsi="Book Antiqua" w:cs="SimSun"/>
          <w:i/>
          <w:iCs/>
          <w:lang w:eastAsia="zh-CN"/>
        </w:rPr>
        <w:t>Am J Gastroenterol</w:t>
      </w:r>
      <w:r w:rsidRPr="00C70896">
        <w:rPr>
          <w:rFonts w:ascii="Book Antiqua" w:eastAsia="SimSun" w:hAnsi="Book Antiqua" w:cs="SimSun"/>
          <w:lang w:eastAsia="zh-CN"/>
        </w:rPr>
        <w:t xml:space="preserve"> 2010; </w:t>
      </w:r>
      <w:r w:rsidRPr="00C70896">
        <w:rPr>
          <w:rFonts w:ascii="Book Antiqua" w:eastAsia="SimSun" w:hAnsi="Book Antiqua" w:cs="SimSun"/>
          <w:b/>
          <w:bCs/>
          <w:lang w:eastAsia="zh-CN"/>
        </w:rPr>
        <w:t>105</w:t>
      </w:r>
      <w:r w:rsidRPr="00C70896">
        <w:rPr>
          <w:rFonts w:ascii="Book Antiqua" w:eastAsia="SimSun" w:hAnsi="Book Antiqua" w:cs="SimSun"/>
          <w:lang w:eastAsia="zh-CN"/>
        </w:rPr>
        <w:t>: 1963-1969 [PMID: 20407429 DOI: 10.1038/ajg.2010.169]</w:t>
      </w:r>
    </w:p>
    <w:p w14:paraId="19CC5CB3"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68 </w:t>
      </w:r>
      <w:r w:rsidRPr="00C70896">
        <w:rPr>
          <w:rFonts w:ascii="Book Antiqua" w:eastAsia="SimSun" w:hAnsi="Book Antiqua" w:cs="SimSun"/>
          <w:b/>
          <w:bCs/>
          <w:lang w:eastAsia="zh-CN"/>
        </w:rPr>
        <w:t>Itoi T</w:t>
      </w:r>
      <w:r w:rsidRPr="00C70896">
        <w:rPr>
          <w:rFonts w:ascii="Book Antiqua" w:eastAsia="SimSun" w:hAnsi="Book Antiqua" w:cs="SimSun"/>
          <w:lang w:eastAsia="zh-CN"/>
        </w:rPr>
        <w:t xml:space="preserve">, Sofuni A, Itokawa F, Kurihara T, Tsuchiya T, Ishii K, Tsuji S, Ikeuchi N, Arisaka Y, Moriyasu F. Initial experience of peroral pancreatoscopy combined with narrow-band imaging in the diagnosis of intraductal papillary mucinous neoplasms of the pancreas (with videos). </w:t>
      </w:r>
      <w:r w:rsidRPr="00C70896">
        <w:rPr>
          <w:rFonts w:ascii="Book Antiqua" w:eastAsia="SimSun" w:hAnsi="Book Antiqua" w:cs="SimSun"/>
          <w:i/>
          <w:iCs/>
          <w:lang w:eastAsia="zh-CN"/>
        </w:rPr>
        <w:t>Gastrointest Endosc</w:t>
      </w:r>
      <w:r w:rsidRPr="00C70896">
        <w:rPr>
          <w:rFonts w:ascii="Book Antiqua" w:eastAsia="SimSun" w:hAnsi="Book Antiqua" w:cs="SimSun"/>
          <w:lang w:eastAsia="zh-CN"/>
        </w:rPr>
        <w:t xml:space="preserve"> 2007; </w:t>
      </w:r>
      <w:r w:rsidRPr="00C70896">
        <w:rPr>
          <w:rFonts w:ascii="Book Antiqua" w:eastAsia="SimSun" w:hAnsi="Book Antiqua" w:cs="SimSun"/>
          <w:b/>
          <w:bCs/>
          <w:lang w:eastAsia="zh-CN"/>
        </w:rPr>
        <w:t>66</w:t>
      </w:r>
      <w:r w:rsidRPr="00C70896">
        <w:rPr>
          <w:rFonts w:ascii="Book Antiqua" w:eastAsia="SimSun" w:hAnsi="Book Antiqua" w:cs="SimSun"/>
          <w:lang w:eastAsia="zh-CN"/>
        </w:rPr>
        <w:t>: 793-797 [PMID: 17905024]</w:t>
      </w:r>
    </w:p>
    <w:p w14:paraId="500CEC5C" w14:textId="77777777" w:rsidR="00435477" w:rsidRPr="00C70896" w:rsidRDefault="00435477" w:rsidP="00435477">
      <w:pPr>
        <w:spacing w:line="360" w:lineRule="auto"/>
        <w:jc w:val="both"/>
        <w:rPr>
          <w:rFonts w:ascii="Book Antiqua" w:eastAsia="SimSun" w:hAnsi="Book Antiqua" w:cs="SimSun"/>
          <w:lang w:eastAsia="zh-CN"/>
        </w:rPr>
      </w:pPr>
      <w:r w:rsidRPr="00C70896">
        <w:rPr>
          <w:rFonts w:ascii="Book Antiqua" w:eastAsia="SimSun" w:hAnsi="Book Antiqua" w:cs="SimSun"/>
          <w:lang w:eastAsia="zh-CN"/>
        </w:rPr>
        <w:t xml:space="preserve">69 </w:t>
      </w:r>
      <w:r w:rsidRPr="00C70896">
        <w:rPr>
          <w:rFonts w:ascii="Book Antiqua" w:eastAsia="SimSun" w:hAnsi="Book Antiqua" w:cs="SimSun"/>
          <w:b/>
          <w:bCs/>
          <w:lang w:eastAsia="zh-CN"/>
        </w:rPr>
        <w:t>Nougaret S</w:t>
      </w:r>
      <w:r w:rsidRPr="00C70896">
        <w:rPr>
          <w:rFonts w:ascii="Book Antiqua" w:eastAsia="SimSun" w:hAnsi="Book Antiqua" w:cs="SimSun"/>
          <w:lang w:eastAsia="zh-CN"/>
        </w:rPr>
        <w:t xml:space="preserve">, Reinhold C, Chong J, Escal L, Mercier G, Fabre JM, Guiu B, Molinari N. Incidental pancreatic cysts: natural history and diagnostic accuracy of a limited serial pancreatic cyst MRI protocol. </w:t>
      </w:r>
      <w:r w:rsidRPr="00C70896">
        <w:rPr>
          <w:rFonts w:ascii="Book Antiqua" w:eastAsia="SimSun" w:hAnsi="Book Antiqua" w:cs="SimSun"/>
          <w:i/>
          <w:iCs/>
          <w:lang w:eastAsia="zh-CN"/>
        </w:rPr>
        <w:t>Eur Radiol</w:t>
      </w:r>
      <w:r w:rsidRPr="00C70896">
        <w:rPr>
          <w:rFonts w:ascii="Book Antiqua" w:eastAsia="SimSun" w:hAnsi="Book Antiqua" w:cs="SimSun"/>
          <w:lang w:eastAsia="zh-CN"/>
        </w:rPr>
        <w:t xml:space="preserve"> 2014; </w:t>
      </w:r>
      <w:r w:rsidRPr="00C70896">
        <w:rPr>
          <w:rFonts w:ascii="Book Antiqua" w:eastAsia="SimSun" w:hAnsi="Book Antiqua" w:cs="SimSun"/>
          <w:b/>
          <w:bCs/>
          <w:lang w:eastAsia="zh-CN"/>
        </w:rPr>
        <w:t>24</w:t>
      </w:r>
      <w:r w:rsidRPr="00C70896">
        <w:rPr>
          <w:rFonts w:ascii="Book Antiqua" w:eastAsia="SimSun" w:hAnsi="Book Antiqua" w:cs="SimSun"/>
          <w:lang w:eastAsia="zh-CN"/>
        </w:rPr>
        <w:t>: 1020-1029 [PMID: 24569848 DOI: 10.1007/s00330-014-3112-2]</w:t>
      </w:r>
    </w:p>
    <w:p w14:paraId="1AD45B24" w14:textId="4910E241" w:rsidR="00435477" w:rsidRPr="007F746F" w:rsidRDefault="00435477" w:rsidP="00435477">
      <w:pPr>
        <w:wordWrap w:val="0"/>
        <w:spacing w:line="360" w:lineRule="auto"/>
        <w:ind w:left="361" w:hangingChars="150" w:hanging="361"/>
        <w:jc w:val="right"/>
        <w:rPr>
          <w:rFonts w:ascii="Book Antiqua" w:hAnsi="Book Antiqua"/>
        </w:rPr>
      </w:pPr>
      <w:bookmarkStart w:id="360" w:name="OLE_LINK51"/>
      <w:bookmarkStart w:id="361" w:name="OLE_LINK52"/>
      <w:bookmarkStart w:id="362" w:name="OLE_LINK75"/>
      <w:bookmarkStart w:id="363" w:name="OLE_LINK120"/>
      <w:bookmarkStart w:id="364" w:name="OLE_LINK148"/>
      <w:bookmarkStart w:id="365" w:name="OLE_LINK72"/>
      <w:bookmarkStart w:id="366" w:name="OLE_LINK112"/>
      <w:bookmarkStart w:id="367" w:name="OLE_LINK320"/>
      <w:bookmarkStart w:id="368" w:name="OLE_LINK387"/>
      <w:bookmarkStart w:id="369" w:name="OLE_LINK183"/>
      <w:bookmarkStart w:id="370" w:name="OLE_LINK254"/>
      <w:bookmarkStart w:id="371" w:name="OLE_LINK149"/>
      <w:bookmarkStart w:id="372" w:name="OLE_LINK225"/>
      <w:bookmarkStart w:id="373" w:name="OLE_LINK207"/>
      <w:bookmarkStart w:id="374" w:name="OLE_LINK226"/>
      <w:bookmarkStart w:id="375" w:name="OLE_LINK212"/>
      <w:bookmarkStart w:id="376" w:name="OLE_LINK250"/>
      <w:bookmarkStart w:id="377" w:name="OLE_LINK281"/>
      <w:bookmarkStart w:id="378" w:name="OLE_LINK240"/>
      <w:bookmarkStart w:id="379" w:name="OLE_LINK282"/>
      <w:bookmarkStart w:id="380" w:name="OLE_LINK313"/>
      <w:bookmarkStart w:id="381" w:name="OLE_LINK304"/>
      <w:bookmarkStart w:id="382" w:name="OLE_LINK321"/>
      <w:bookmarkStart w:id="383" w:name="OLE_LINK385"/>
      <w:bookmarkStart w:id="384" w:name="OLE_LINK400"/>
      <w:bookmarkStart w:id="385" w:name="OLE_LINK346"/>
      <w:bookmarkStart w:id="386" w:name="OLE_LINK371"/>
      <w:bookmarkStart w:id="387" w:name="OLE_LINK334"/>
      <w:bookmarkStart w:id="388" w:name="OLE_LINK1830"/>
      <w:bookmarkStart w:id="389" w:name="OLE_LINK457"/>
      <w:bookmarkStart w:id="390" w:name="OLE_LINK288"/>
      <w:bookmarkStart w:id="391" w:name="OLE_LINK384"/>
      <w:bookmarkStart w:id="392" w:name="OLE_LINK379"/>
      <w:bookmarkStart w:id="393" w:name="OLE_LINK303"/>
      <w:bookmarkStart w:id="394" w:name="OLE_LINK450"/>
      <w:bookmarkStart w:id="395" w:name="OLE_LINK489"/>
      <w:bookmarkStart w:id="396" w:name="OLE_LINK535"/>
      <w:bookmarkStart w:id="397" w:name="OLE_LINK648"/>
      <w:bookmarkStart w:id="398" w:name="OLE_LINK686"/>
      <w:bookmarkStart w:id="399" w:name="OLE_LINK430"/>
      <w:bookmarkStart w:id="400" w:name="OLE_LINK471"/>
      <w:bookmarkStart w:id="401" w:name="OLE_LINK462"/>
      <w:bookmarkStart w:id="402" w:name="OLE_LINK519"/>
      <w:bookmarkStart w:id="403" w:name="OLE_LINK575"/>
      <w:bookmarkStart w:id="404" w:name="OLE_LINK491"/>
      <w:bookmarkStart w:id="405" w:name="OLE_LINK532"/>
      <w:bookmarkStart w:id="406" w:name="OLE_LINK572"/>
      <w:bookmarkStart w:id="407" w:name="OLE_LINK574"/>
      <w:bookmarkStart w:id="408" w:name="OLE_LINK480"/>
      <w:bookmarkStart w:id="409" w:name="OLE_LINK567"/>
      <w:bookmarkStart w:id="410" w:name="OLE_LINK2700"/>
      <w:bookmarkStart w:id="411" w:name="OLE_LINK581"/>
      <w:bookmarkStart w:id="412" w:name="OLE_LINK639"/>
      <w:bookmarkStart w:id="413" w:name="OLE_LINK688"/>
      <w:bookmarkStart w:id="414" w:name="OLE_LINK722"/>
      <w:bookmarkStart w:id="415" w:name="OLE_LINK542"/>
      <w:bookmarkStart w:id="416" w:name="OLE_LINK589"/>
      <w:bookmarkStart w:id="417" w:name="OLE_LINK582"/>
      <w:bookmarkStart w:id="418" w:name="OLE_LINK640"/>
      <w:bookmarkStart w:id="419" w:name="OLE_LINK714"/>
      <w:bookmarkStart w:id="420" w:name="OLE_LINK593"/>
      <w:bookmarkStart w:id="421" w:name="OLE_LINK716"/>
      <w:bookmarkStart w:id="422" w:name="OLE_LINK770"/>
      <w:bookmarkStart w:id="423" w:name="OLE_LINK801"/>
      <w:bookmarkStart w:id="424" w:name="OLE_LINK660"/>
      <w:bookmarkStart w:id="425" w:name="OLE_LINK739"/>
      <w:bookmarkStart w:id="426" w:name="OLE_LINK781"/>
      <w:bookmarkStart w:id="427" w:name="OLE_LINK833"/>
      <w:bookmarkStart w:id="428" w:name="OLE_LINK642"/>
      <w:bookmarkStart w:id="429" w:name="OLE_LINK700"/>
      <w:bookmarkStart w:id="430" w:name="OLE_LINK792"/>
      <w:bookmarkStart w:id="431" w:name="OLE_LINK2882"/>
      <w:bookmarkStart w:id="432" w:name="OLE_LINK836"/>
      <w:bookmarkStart w:id="433" w:name="OLE_LINK889"/>
      <w:bookmarkStart w:id="434" w:name="OLE_LINK782"/>
      <w:bookmarkStart w:id="435" w:name="OLE_LINK826"/>
      <w:bookmarkStart w:id="436" w:name="OLE_LINK865"/>
      <w:bookmarkStart w:id="437" w:name="OLE_LINK2898"/>
      <w:bookmarkStart w:id="438" w:name="OLE_LINK856"/>
      <w:bookmarkStart w:id="439" w:name="OLE_LINK908"/>
      <w:bookmarkStart w:id="440" w:name="OLE_LINK980"/>
      <w:bookmarkStart w:id="441" w:name="OLE_LINK1018"/>
      <w:bookmarkStart w:id="442" w:name="OLE_LINK1049"/>
      <w:bookmarkStart w:id="443" w:name="OLE_LINK1076"/>
      <w:bookmarkStart w:id="444" w:name="OLE_LINK1106"/>
      <w:bookmarkStart w:id="445" w:name="OLE_LINK891"/>
      <w:bookmarkStart w:id="446" w:name="OLE_LINK943"/>
      <w:bookmarkStart w:id="447" w:name="OLE_LINK981"/>
      <w:bookmarkStart w:id="448" w:name="OLE_LINK1030"/>
      <w:bookmarkStart w:id="449" w:name="OLE_LINK847"/>
      <w:bookmarkStart w:id="450" w:name="OLE_LINK909"/>
      <w:bookmarkStart w:id="451" w:name="OLE_LINK898"/>
      <w:bookmarkStart w:id="452" w:name="OLE_LINK906"/>
      <w:bookmarkStart w:id="453" w:name="OLE_LINK992"/>
      <w:bookmarkStart w:id="454" w:name="OLE_LINK993"/>
      <w:bookmarkStart w:id="455" w:name="OLE_LINK1052"/>
      <w:bookmarkStart w:id="456" w:name="OLE_LINK946"/>
      <w:bookmarkStart w:id="457" w:name="OLE_LINK911"/>
      <w:bookmarkStart w:id="458" w:name="OLE_LINK930"/>
      <w:bookmarkStart w:id="459" w:name="OLE_LINK1059"/>
      <w:bookmarkStart w:id="460" w:name="OLE_LINK1137"/>
      <w:bookmarkStart w:id="461" w:name="OLE_LINK1167"/>
      <w:bookmarkStart w:id="462" w:name="OLE_LINK1200"/>
      <w:bookmarkStart w:id="463" w:name="OLE_LINK1241"/>
      <w:bookmarkStart w:id="464" w:name="OLE_LINK1288"/>
      <w:bookmarkStart w:id="465" w:name="OLE_LINK1056"/>
      <w:bookmarkStart w:id="466" w:name="OLE_LINK1158"/>
      <w:bookmarkStart w:id="467" w:name="OLE_LINK1074"/>
      <w:bookmarkStart w:id="468" w:name="OLE_LINK1169"/>
      <w:bookmarkStart w:id="469" w:name="OLE_LINK1060"/>
      <w:bookmarkStart w:id="470" w:name="OLE_LINK1185"/>
      <w:bookmarkStart w:id="471" w:name="OLE_LINK1172"/>
      <w:bookmarkStart w:id="472" w:name="OLE_LINK1176"/>
      <w:bookmarkStart w:id="473" w:name="OLE_LINK1373"/>
      <w:bookmarkStart w:id="474" w:name="OLE_LINK1410"/>
      <w:bookmarkStart w:id="475" w:name="OLE_LINK1448"/>
      <w:bookmarkStart w:id="476" w:name="OLE_LINK1492"/>
      <w:bookmarkStart w:id="477" w:name="OLE_LINK1530"/>
      <w:bookmarkStart w:id="478" w:name="OLE_LINK1585"/>
      <w:bookmarkStart w:id="479" w:name="OLE_LINK1622"/>
      <w:bookmarkStart w:id="480" w:name="OLE_LINK1661"/>
      <w:bookmarkStart w:id="481" w:name="OLE_LINK1691"/>
      <w:bookmarkStart w:id="482" w:name="OLE_LINK1349"/>
      <w:bookmarkStart w:id="483" w:name="OLE_LINK1343"/>
      <w:bookmarkStart w:id="484" w:name="OLE_LINK1462"/>
      <w:bookmarkStart w:id="485" w:name="OLE_LINK1531"/>
      <w:bookmarkStart w:id="486" w:name="OLE_LINK1344"/>
      <w:bookmarkStart w:id="487" w:name="OLE_LINK1384"/>
      <w:bookmarkStart w:id="488" w:name="OLE_LINK1457"/>
      <w:bookmarkStart w:id="489" w:name="OLE_LINK1591"/>
      <w:bookmarkStart w:id="490" w:name="OLE_LINK1370"/>
      <w:bookmarkStart w:id="491" w:name="OLE_LINK1443"/>
      <w:bookmarkStart w:id="492" w:name="OLE_LINK1472"/>
      <w:bookmarkStart w:id="493" w:name="OLE_LINK1503"/>
      <w:bookmarkStart w:id="494" w:name="OLE_LINK1390"/>
      <w:bookmarkStart w:id="495" w:name="OLE_LINK1490"/>
      <w:bookmarkStart w:id="496" w:name="OLE_LINK1576"/>
      <w:bookmarkStart w:id="497" w:name="OLE_LINK1618"/>
      <w:bookmarkStart w:id="498" w:name="OLE_LINK1650"/>
      <w:bookmarkStart w:id="499" w:name="OLE_LINK1721"/>
      <w:bookmarkStart w:id="500" w:name="OLE_LINK1565"/>
      <w:bookmarkStart w:id="501" w:name="OLE_LINK1619"/>
      <w:bookmarkStart w:id="502" w:name="OLE_LINK1671"/>
      <w:bookmarkStart w:id="503" w:name="OLE_LINK1716"/>
      <w:bookmarkStart w:id="504" w:name="OLE_LINK1761"/>
      <w:bookmarkStart w:id="505" w:name="OLE_LINK1586"/>
      <w:bookmarkStart w:id="506" w:name="OLE_LINK1593"/>
      <w:bookmarkStart w:id="507" w:name="OLE_LINK1630"/>
      <w:bookmarkStart w:id="508" w:name="OLE_LINK1699"/>
      <w:bookmarkStart w:id="509" w:name="OLE_LINK1736"/>
      <w:bookmarkStart w:id="510" w:name="OLE_LINK1792"/>
      <w:bookmarkStart w:id="511" w:name="OLE_LINK1825"/>
      <w:bookmarkStart w:id="512" w:name="OLE_LINK1865"/>
      <w:bookmarkStart w:id="513" w:name="OLE_LINK1692"/>
      <w:bookmarkStart w:id="514" w:name="OLE_LINK1808"/>
      <w:bookmarkStart w:id="515" w:name="OLE_LINK1859"/>
      <w:bookmarkStart w:id="516" w:name="OLE_LINK1901"/>
      <w:bookmarkStart w:id="517" w:name="OLE_LINK1939"/>
      <w:bookmarkStart w:id="518" w:name="OLE_LINK1977"/>
      <w:bookmarkStart w:id="519" w:name="OLE_LINK1841"/>
      <w:bookmarkStart w:id="520" w:name="OLE_LINK1879"/>
      <w:bookmarkStart w:id="521" w:name="OLE_LINK1916"/>
      <w:bookmarkStart w:id="522" w:name="OLE_LINK1960"/>
      <w:bookmarkStart w:id="523" w:name="OLE_LINK1834"/>
      <w:bookmarkStart w:id="524" w:name="OLE_LINK2027"/>
      <w:bookmarkStart w:id="525" w:name="OLE_LINK2056"/>
      <w:bookmarkStart w:id="526" w:name="OLE_LINK1870"/>
      <w:bookmarkStart w:id="527" w:name="OLE_LINK1883"/>
      <w:bookmarkStart w:id="528" w:name="OLE_LINK1890"/>
      <w:bookmarkStart w:id="529" w:name="OLE_LINK1922"/>
      <w:bookmarkStart w:id="530" w:name="OLE_LINK1943"/>
      <w:bookmarkStart w:id="531" w:name="OLE_LINK1970"/>
      <w:bookmarkStart w:id="532" w:name="OLE_LINK1983"/>
      <w:bookmarkStart w:id="533" w:name="OLE_LINK2031"/>
      <w:bookmarkStart w:id="534" w:name="OLE_LINK2066"/>
      <w:bookmarkStart w:id="535" w:name="OLE_LINK2094"/>
      <w:bookmarkStart w:id="536" w:name="OLE_LINK2136"/>
      <w:bookmarkStart w:id="537" w:name="OLE_LINK2192"/>
      <w:bookmarkStart w:id="538" w:name="OLE_LINK1984"/>
      <w:bookmarkStart w:id="539" w:name="OLE_LINK2040"/>
      <w:bookmarkStart w:id="540" w:name="OLE_LINK2087"/>
      <w:bookmarkStart w:id="541" w:name="OLE_LINK2131"/>
      <w:bookmarkStart w:id="542" w:name="OLE_LINK2167"/>
      <w:bookmarkStart w:id="543" w:name="OLE_LINK2211"/>
      <w:bookmarkStart w:id="544" w:name="OLE_LINK2265"/>
      <w:bookmarkStart w:id="545" w:name="OLE_LINK2274"/>
      <w:bookmarkStart w:id="546" w:name="OLE_LINK2071"/>
      <w:bookmarkStart w:id="547" w:name="OLE_LINK3320"/>
      <w:bookmarkStart w:id="548" w:name="OLE_LINK3374"/>
      <w:bookmarkStart w:id="549" w:name="OLE_LINK3410"/>
      <w:r w:rsidRPr="007F746F">
        <w:rPr>
          <w:rFonts w:ascii="Book Antiqua" w:hAnsi="Book Antiqua"/>
          <w:b/>
          <w:bCs/>
        </w:rPr>
        <w:t>P-Reviewer:</w:t>
      </w:r>
      <w:r w:rsidRPr="007F746F">
        <w:rPr>
          <w:rFonts w:ascii="Book Antiqua" w:eastAsia="SimSun" w:hAnsi="Book Antiqua" w:hint="eastAsia"/>
          <w:b/>
          <w:bCs/>
          <w:lang w:eastAsia="zh-CN"/>
        </w:rPr>
        <w:t xml:space="preserve"> </w:t>
      </w:r>
      <w:r w:rsidRPr="007F746F">
        <w:rPr>
          <w:rFonts w:ascii="Book Antiqua" w:eastAsia="SimSun" w:hAnsi="Book Antiqua"/>
          <w:bCs/>
          <w:lang w:eastAsia="zh-CN"/>
        </w:rPr>
        <w:t>Tada</w:t>
      </w:r>
      <w:r w:rsidRPr="007F746F">
        <w:rPr>
          <w:rFonts w:ascii="Book Antiqua" w:eastAsia="SimSun" w:hAnsi="Book Antiqua" w:hint="eastAsia"/>
          <w:bCs/>
          <w:lang w:eastAsia="zh-CN"/>
        </w:rPr>
        <w:t xml:space="preserve"> </w:t>
      </w:r>
      <w:r w:rsidRPr="007F746F">
        <w:rPr>
          <w:rFonts w:ascii="Book Antiqua" w:eastAsia="SimSun" w:hAnsi="Book Antiqua"/>
          <w:bCs/>
          <w:lang w:eastAsia="zh-CN"/>
        </w:rPr>
        <w:t>M</w:t>
      </w:r>
      <w:r w:rsidR="007E484F" w:rsidRPr="007F746F">
        <w:rPr>
          <w:rFonts w:ascii="Book Antiqua" w:hAnsi="Book Antiqua"/>
          <w:bCs/>
        </w:rPr>
        <w:t xml:space="preserve"> </w:t>
      </w:r>
      <w:r w:rsidRPr="007F746F">
        <w:rPr>
          <w:rFonts w:ascii="Book Antiqua" w:hAnsi="Book Antiqua"/>
          <w:b/>
          <w:bCs/>
        </w:rPr>
        <w:t>S-Editor:</w:t>
      </w:r>
      <w:r w:rsidRPr="007F746F">
        <w:rPr>
          <w:rFonts w:ascii="Book Antiqua" w:hAnsi="Book Antiqua"/>
        </w:rPr>
        <w:t xml:space="preserve"> </w:t>
      </w:r>
      <w:r w:rsidRPr="007F746F">
        <w:rPr>
          <w:rFonts w:ascii="Book Antiqua" w:hAnsi="Book Antiqua" w:hint="eastAsia"/>
        </w:rPr>
        <w:t>Yu J</w:t>
      </w:r>
      <w:r w:rsidRPr="007F746F">
        <w:rPr>
          <w:rFonts w:ascii="Book Antiqua" w:hAnsi="Book Antiqua"/>
        </w:rPr>
        <w:t xml:space="preserve"> </w:t>
      </w:r>
      <w:r w:rsidRPr="007F746F">
        <w:rPr>
          <w:rFonts w:ascii="Book Antiqua" w:hAnsi="Book Antiqua"/>
          <w:b/>
          <w:bCs/>
        </w:rPr>
        <w:t>L-Editor:</w:t>
      </w:r>
      <w:r w:rsidR="007E484F" w:rsidRPr="007F746F">
        <w:rPr>
          <w:rFonts w:ascii="Book Antiqua" w:hAnsi="Book Antiqua"/>
        </w:rPr>
        <w:t xml:space="preserve"> </w:t>
      </w:r>
      <w:r w:rsidRPr="007F746F">
        <w:rPr>
          <w:rFonts w:ascii="Book Antiqua" w:hAnsi="Book Antiqua"/>
          <w:b/>
          <w:bCs/>
        </w:rPr>
        <w:t>E-Editor:</w:t>
      </w: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14:paraId="7E8CDDFC" w14:textId="52E38421" w:rsidR="007E484F" w:rsidRPr="007F746F" w:rsidRDefault="007E484F">
      <w:pPr>
        <w:rPr>
          <w:rFonts w:ascii="Book Antiqua" w:hAnsi="Book Antiqua"/>
        </w:rPr>
      </w:pPr>
      <w:r w:rsidRPr="007F746F">
        <w:rPr>
          <w:rFonts w:ascii="Book Antiqua" w:hAnsi="Book Antiqua"/>
        </w:rPr>
        <w:br w:type="page"/>
      </w:r>
    </w:p>
    <w:p w14:paraId="7D50D6AD" w14:textId="77777777" w:rsidR="00E95325" w:rsidRPr="007F746F" w:rsidRDefault="00E95325" w:rsidP="004618F8">
      <w:pPr>
        <w:adjustRightInd w:val="0"/>
        <w:snapToGrid w:val="0"/>
        <w:spacing w:line="360" w:lineRule="auto"/>
        <w:ind w:firstLine="720"/>
        <w:jc w:val="both"/>
        <w:rPr>
          <w:rFonts w:ascii="Book Antiqua" w:hAnsi="Book Antiqua"/>
        </w:rPr>
      </w:pPr>
    </w:p>
    <w:p w14:paraId="76634CEE" w14:textId="77777777" w:rsidR="00172DCB" w:rsidRPr="007F746F" w:rsidRDefault="00172DCB" w:rsidP="004618F8">
      <w:pPr>
        <w:adjustRightInd w:val="0"/>
        <w:snapToGrid w:val="0"/>
        <w:spacing w:line="360" w:lineRule="auto"/>
        <w:jc w:val="both"/>
        <w:rPr>
          <w:rFonts w:ascii="Book Antiqua" w:hAnsi="Book Antiqua"/>
        </w:rPr>
      </w:pPr>
    </w:p>
    <w:p w14:paraId="2C7467FF" w14:textId="77777777" w:rsidR="008E7FFC" w:rsidRPr="007F746F" w:rsidRDefault="008E7FFC" w:rsidP="004618F8">
      <w:pPr>
        <w:adjustRightInd w:val="0"/>
        <w:snapToGrid w:val="0"/>
        <w:spacing w:line="360" w:lineRule="auto"/>
        <w:jc w:val="both"/>
        <w:rPr>
          <w:rFonts w:ascii="Book Antiqua" w:eastAsia="SimSun" w:hAnsi="Book Antiqua"/>
          <w:lang w:eastAsia="zh-CN"/>
        </w:rPr>
      </w:pPr>
    </w:p>
    <w:p w14:paraId="3D8B0817" w14:textId="19A8F09D" w:rsidR="008E7FFC" w:rsidRPr="007F746F" w:rsidRDefault="008E7FFC" w:rsidP="004618F8">
      <w:pPr>
        <w:adjustRightInd w:val="0"/>
        <w:snapToGrid w:val="0"/>
        <w:spacing w:line="360" w:lineRule="auto"/>
        <w:jc w:val="both"/>
        <w:rPr>
          <w:rFonts w:ascii="Book Antiqua" w:hAnsi="Book Antiqua"/>
        </w:rPr>
      </w:pPr>
      <w:r w:rsidRPr="007F746F">
        <w:rPr>
          <w:rFonts w:ascii="Book Antiqua" w:hAnsi="Book Antiqua"/>
          <w:noProof/>
          <w:lang w:eastAsia="zh-CN"/>
        </w:rPr>
        <mc:AlternateContent>
          <mc:Choice Requires="wps">
            <w:drawing>
              <wp:anchor distT="0" distB="0" distL="114300" distR="114300" simplePos="0" relativeHeight="251660288" behindDoc="0" locked="0" layoutInCell="1" allowOverlap="1" wp14:anchorId="2970A95A" wp14:editId="6346C159">
                <wp:simplePos x="0" y="0"/>
                <wp:positionH relativeFrom="column">
                  <wp:posOffset>1266107</wp:posOffset>
                </wp:positionH>
                <wp:positionV relativeFrom="paragraph">
                  <wp:posOffset>300520</wp:posOffset>
                </wp:positionV>
                <wp:extent cx="0" cy="193040"/>
                <wp:effectExtent l="101600" t="0" r="76200" b="86360"/>
                <wp:wrapNone/>
                <wp:docPr id="8" name="Straight Arrow Connector 7"/>
                <wp:cNvGraphicFramePr/>
                <a:graphic xmlns:a="http://schemas.openxmlformats.org/drawingml/2006/main">
                  <a:graphicData uri="http://schemas.microsoft.com/office/word/2010/wordprocessingShape">
                    <wps:wsp>
                      <wps:cNvCnPr/>
                      <wps:spPr>
                        <a:xfrm>
                          <a:off x="0" y="0"/>
                          <a:ext cx="0" cy="19304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C75BE0" id="_x0000_t32" coordsize="21600,21600" o:spt="32" o:oned="t" path="m,l21600,21600e" filled="f">
                <v:path arrowok="t" fillok="f" o:connecttype="none"/>
                <o:lock v:ext="edit" shapetype="t"/>
              </v:shapetype>
              <v:shape id="Straight Arrow Connector 7" o:spid="_x0000_s1026" type="#_x0000_t32" style="position:absolute;margin-left:99.7pt;margin-top:23.65pt;width:0;height:15.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" strokecolor="#ffc000" strokeweight="1.5pt">
                <v:stroke endarrow="open"/>
              </v:shape>
            </w:pict>
          </mc:Fallback>
        </mc:AlternateContent>
      </w:r>
      <w:r w:rsidRPr="007F746F">
        <w:rPr>
          <w:rFonts w:ascii="Book Antiqua" w:hAnsi="Book Antiqua"/>
          <w:noProof/>
          <w:lang w:eastAsia="zh-CN"/>
        </w:rPr>
        <w:drawing>
          <wp:inline distT="0" distB="0" distL="0" distR="0" wp14:anchorId="34472AE8" wp14:editId="6622D320">
            <wp:extent cx="2449002" cy="1907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lum bright="12000" contrast="24000"/>
                      <a:extLst>
                        <a:ext uri="{28A0092B-C50C-407E-A947-70E740481C1C}">
                          <a14:useLocalDpi xmlns:a14="http://schemas.microsoft.com/office/drawing/2010/main" val="0"/>
                        </a:ext>
                      </a:extLst>
                    </a:blip>
                    <a:srcRect l="20612" t="16330" r="23878" b="12289"/>
                    <a:stretch>
                      <a:fillRect/>
                    </a:stretch>
                  </pic:blipFill>
                  <pic:spPr bwMode="auto">
                    <a:xfrm>
                      <a:off x="0" y="0"/>
                      <a:ext cx="2450073" cy="1908374"/>
                    </a:xfrm>
                    <a:prstGeom prst="rect">
                      <a:avLst/>
                    </a:prstGeom>
                    <a:noFill/>
                    <a:ln>
                      <a:noFill/>
                    </a:ln>
                    <a:extLst/>
                  </pic:spPr>
                </pic:pic>
              </a:graphicData>
            </a:graphic>
          </wp:inline>
        </w:drawing>
      </w:r>
    </w:p>
    <w:p w14:paraId="4C393E3D" w14:textId="7A0C62F5"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b/>
          <w:kern w:val="24"/>
          <w:sz w:val="24"/>
          <w:szCs w:val="24"/>
        </w:rPr>
      </w:pPr>
      <w:r w:rsidRPr="007F746F">
        <w:rPr>
          <w:rFonts w:ascii="Book Antiqua" w:hAnsi="Book Antiqua"/>
          <w:b/>
          <w:kern w:val="24"/>
          <w:sz w:val="24"/>
          <w:szCs w:val="24"/>
        </w:rPr>
        <w:t xml:space="preserve">Figure 1 </w:t>
      </w:r>
      <w:r w:rsidR="004441B4" w:rsidRPr="007F746F">
        <w:rPr>
          <w:rFonts w:ascii="Book Antiqua" w:hAnsi="Book Antiqua"/>
          <w:b/>
          <w:kern w:val="24"/>
          <w:sz w:val="24"/>
          <w:szCs w:val="24"/>
        </w:rPr>
        <w:t xml:space="preserve">Magnetic resonance imaging </w:t>
      </w:r>
      <w:r w:rsidRPr="007F746F">
        <w:rPr>
          <w:rFonts w:ascii="Book Antiqua" w:hAnsi="Book Antiqua"/>
          <w:b/>
          <w:kern w:val="24"/>
          <w:sz w:val="24"/>
          <w:szCs w:val="24"/>
        </w:rPr>
        <w:t>of microcystic serous cystadenoma in body of pancreas.</w:t>
      </w:r>
    </w:p>
    <w:p w14:paraId="08C6745C" w14:textId="77777777"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kern w:val="24"/>
          <w:sz w:val="24"/>
          <w:szCs w:val="24"/>
        </w:rPr>
      </w:pPr>
    </w:p>
    <w:p w14:paraId="0F885F28" w14:textId="77777777" w:rsidR="00ED2A1F" w:rsidRPr="007F746F" w:rsidRDefault="00ED2A1F">
      <w:pPr>
        <w:rPr>
          <w:rFonts w:ascii="Book Antiqua" w:hAnsi="Book Antiqua" w:cs="Times New Roman"/>
          <w:kern w:val="24"/>
        </w:rPr>
      </w:pPr>
      <w:r w:rsidRPr="007F746F">
        <w:rPr>
          <w:rFonts w:ascii="Book Antiqua" w:hAnsi="Book Antiqua"/>
          <w:kern w:val="24"/>
        </w:rPr>
        <w:br w:type="page"/>
      </w:r>
    </w:p>
    <w:p w14:paraId="1477286C" w14:textId="459F68E8"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kern w:val="24"/>
          <w:sz w:val="24"/>
          <w:szCs w:val="24"/>
        </w:rPr>
      </w:pPr>
      <w:r w:rsidRPr="007F746F">
        <w:rPr>
          <w:rFonts w:ascii="Book Antiqua" w:hAnsi="Book Antiqua"/>
          <w:noProof/>
          <w:kern w:val="24"/>
          <w:sz w:val="24"/>
          <w:szCs w:val="24"/>
          <w:lang w:eastAsia="zh-CN"/>
        </w:rPr>
        <w:lastRenderedPageBreak/>
        <w:drawing>
          <wp:inline distT="0" distB="0" distL="0" distR="0" wp14:anchorId="6918BA8C" wp14:editId="74B969FE">
            <wp:extent cx="2627290" cy="2016724"/>
            <wp:effectExtent l="0" t="0" r="0" b="0"/>
            <wp:docPr id="2" name="Content Placehold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8"/>
                    <pic:cNvPicPr>
                      <a:picLocks noChangeAspect="1"/>
                    </pic:cNvPicPr>
                  </pic:nvPicPr>
                  <pic:blipFill rotWithShape="1">
                    <a:blip r:embed="rId11" cstate="print">
                      <a:extLst>
                        <a:ext uri="{28A0092B-C50C-407E-A947-70E740481C1C}">
                          <a14:useLocalDpi xmlns:a14="http://schemas.microsoft.com/office/drawing/2010/main" val="0"/>
                        </a:ext>
                      </a:extLst>
                    </a:blip>
                    <a:srcRect l="18207" t="7298" r="6416" b="15555"/>
                    <a:stretch/>
                  </pic:blipFill>
                  <pic:spPr>
                    <a:xfrm>
                      <a:off x="0" y="0"/>
                      <a:ext cx="2627290" cy="2016724"/>
                    </a:xfrm>
                    <a:prstGeom prst="rect">
                      <a:avLst/>
                    </a:prstGeom>
                  </pic:spPr>
                </pic:pic>
              </a:graphicData>
            </a:graphic>
          </wp:inline>
        </w:drawing>
      </w:r>
    </w:p>
    <w:p w14:paraId="05AB5ED8" w14:textId="1751B0F5" w:rsidR="008E7FFC" w:rsidRPr="007F746F" w:rsidRDefault="00ED2A1F" w:rsidP="004618F8">
      <w:pPr>
        <w:pStyle w:val="NormalWeb"/>
        <w:adjustRightInd w:val="0"/>
        <w:snapToGrid w:val="0"/>
        <w:spacing w:before="0" w:beforeAutospacing="0" w:after="0" w:afterAutospacing="0" w:line="360" w:lineRule="auto"/>
        <w:jc w:val="both"/>
        <w:rPr>
          <w:rFonts w:ascii="Book Antiqua" w:hAnsi="Book Antiqua"/>
          <w:b/>
          <w:sz w:val="24"/>
          <w:szCs w:val="24"/>
        </w:rPr>
      </w:pPr>
      <w:r w:rsidRPr="007F746F">
        <w:rPr>
          <w:rFonts w:ascii="Book Antiqua" w:hAnsi="Book Antiqua"/>
          <w:b/>
          <w:sz w:val="24"/>
          <w:szCs w:val="24"/>
        </w:rPr>
        <w:t>Figure 2</w:t>
      </w:r>
      <w:r w:rsidR="008E7FFC" w:rsidRPr="007F746F">
        <w:rPr>
          <w:rFonts w:ascii="Book Antiqua" w:hAnsi="Book Antiqua"/>
          <w:b/>
          <w:sz w:val="24"/>
          <w:szCs w:val="24"/>
        </w:rPr>
        <w:t xml:space="preserve"> Cytology of serous cystadenoma with cuboidal epithelial cells containing glycogen staining for periodic acid-Schiff.</w:t>
      </w:r>
    </w:p>
    <w:p w14:paraId="52BEBDE8" w14:textId="77777777"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p>
    <w:p w14:paraId="77DE2661" w14:textId="77777777" w:rsidR="00ED2A1F" w:rsidRPr="007F746F" w:rsidRDefault="00ED2A1F">
      <w:pPr>
        <w:rPr>
          <w:rFonts w:ascii="Book Antiqua" w:hAnsi="Book Antiqua" w:cs="Times New Roman"/>
        </w:rPr>
      </w:pPr>
      <w:r w:rsidRPr="007F746F">
        <w:rPr>
          <w:rFonts w:ascii="Book Antiqua" w:hAnsi="Book Antiqua"/>
        </w:rPr>
        <w:br w:type="page"/>
      </w:r>
    </w:p>
    <w:p w14:paraId="7A883FED" w14:textId="7DB730F5"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r w:rsidRPr="007F746F">
        <w:rPr>
          <w:rFonts w:ascii="Book Antiqua" w:hAnsi="Book Antiqua"/>
          <w:noProof/>
          <w:sz w:val="24"/>
          <w:szCs w:val="24"/>
          <w:lang w:eastAsia="zh-CN"/>
        </w:rPr>
        <w:lastRenderedPageBreak/>
        <w:drawing>
          <wp:inline distT="0" distB="0" distL="0" distR="0" wp14:anchorId="460C9DF7" wp14:editId="51E76258">
            <wp:extent cx="3162858" cy="207007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44835" t="34288" r="23745" b="33366"/>
                    <a:stretch>
                      <a:fillRect/>
                    </a:stretch>
                  </pic:blipFill>
                  <pic:spPr bwMode="auto">
                    <a:xfrm>
                      <a:off x="0" y="0"/>
                      <a:ext cx="3163282" cy="2070349"/>
                    </a:xfrm>
                    <a:prstGeom prst="rect">
                      <a:avLst/>
                    </a:prstGeom>
                    <a:noFill/>
                    <a:ln w="9525">
                      <a:noFill/>
                      <a:miter lim="800000"/>
                      <a:headEnd/>
                      <a:tailEnd/>
                    </a:ln>
                  </pic:spPr>
                </pic:pic>
              </a:graphicData>
            </a:graphic>
          </wp:inline>
        </w:drawing>
      </w:r>
    </w:p>
    <w:p w14:paraId="0B852B4F" w14:textId="651F65E0" w:rsidR="008E7FFC" w:rsidRPr="007F746F" w:rsidRDefault="00ED2A1F" w:rsidP="004618F8">
      <w:pPr>
        <w:pStyle w:val="NormalWeb"/>
        <w:adjustRightInd w:val="0"/>
        <w:snapToGrid w:val="0"/>
        <w:spacing w:before="0" w:beforeAutospacing="0" w:after="0" w:afterAutospacing="0" w:line="360" w:lineRule="auto"/>
        <w:jc w:val="both"/>
        <w:rPr>
          <w:rFonts w:ascii="Book Antiqua" w:hAnsi="Book Antiqua"/>
          <w:b/>
          <w:sz w:val="24"/>
          <w:szCs w:val="24"/>
        </w:rPr>
      </w:pPr>
      <w:r w:rsidRPr="007F746F">
        <w:rPr>
          <w:rFonts w:ascii="Book Antiqua" w:hAnsi="Book Antiqua"/>
          <w:b/>
          <w:sz w:val="24"/>
          <w:szCs w:val="24"/>
        </w:rPr>
        <w:t>Figure 3</w:t>
      </w:r>
      <w:r w:rsidR="008E7FFC" w:rsidRPr="007F746F">
        <w:rPr>
          <w:rFonts w:ascii="Book Antiqua" w:hAnsi="Book Antiqua"/>
          <w:b/>
          <w:sz w:val="24"/>
          <w:szCs w:val="24"/>
        </w:rPr>
        <w:t xml:space="preserve"> </w:t>
      </w:r>
      <w:r w:rsidR="00261FAD" w:rsidRPr="007F746F">
        <w:rPr>
          <w:rFonts w:ascii="Book Antiqua" w:hAnsi="Book Antiqua"/>
          <w:b/>
          <w:sz w:val="24"/>
          <w:szCs w:val="24"/>
        </w:rPr>
        <w:t xml:space="preserve">Magnetic resonance cholangiopancreatography </w:t>
      </w:r>
      <w:r w:rsidR="008E7FFC" w:rsidRPr="007F746F">
        <w:rPr>
          <w:rFonts w:ascii="Book Antiqua" w:hAnsi="Book Antiqua"/>
          <w:b/>
          <w:sz w:val="24"/>
          <w:szCs w:val="24"/>
        </w:rPr>
        <w:t xml:space="preserve">of main duct </w:t>
      </w:r>
      <w:r w:rsidR="00261FAD" w:rsidRPr="007F746F">
        <w:rPr>
          <w:rFonts w:ascii="Book Antiqua" w:hAnsi="Book Antiqua"/>
          <w:b/>
          <w:sz w:val="24"/>
          <w:szCs w:val="24"/>
        </w:rPr>
        <w:t>intraductal papillary mucinous neoplasms</w:t>
      </w:r>
      <w:r w:rsidR="008E7FFC" w:rsidRPr="007F746F">
        <w:rPr>
          <w:rFonts w:ascii="Book Antiqua" w:hAnsi="Book Antiqua"/>
          <w:b/>
          <w:sz w:val="24"/>
          <w:szCs w:val="24"/>
        </w:rPr>
        <w:t>.</w:t>
      </w:r>
    </w:p>
    <w:p w14:paraId="10C39076" w14:textId="77777777"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p>
    <w:p w14:paraId="02B7E9C5" w14:textId="77777777" w:rsidR="00ED2A1F" w:rsidRPr="007F746F" w:rsidRDefault="00ED2A1F">
      <w:pPr>
        <w:rPr>
          <w:rFonts w:ascii="Book Antiqua" w:hAnsi="Book Antiqua" w:cs="Times New Roman"/>
        </w:rPr>
      </w:pPr>
      <w:r w:rsidRPr="007F746F">
        <w:rPr>
          <w:rFonts w:ascii="Book Antiqua" w:hAnsi="Book Antiqua"/>
        </w:rPr>
        <w:br w:type="page"/>
      </w:r>
    </w:p>
    <w:p w14:paraId="4B00AE96" w14:textId="20734F5A"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r w:rsidRPr="007F746F">
        <w:rPr>
          <w:rFonts w:ascii="Book Antiqua" w:hAnsi="Book Antiqua"/>
          <w:noProof/>
          <w:sz w:val="24"/>
          <w:szCs w:val="24"/>
          <w:lang w:eastAsia="zh-CN"/>
        </w:rPr>
        <w:lastRenderedPageBreak/>
        <mc:AlternateContent>
          <mc:Choice Requires="wps">
            <w:drawing>
              <wp:anchor distT="0" distB="0" distL="114300" distR="114300" simplePos="0" relativeHeight="251662336" behindDoc="0" locked="0" layoutInCell="1" allowOverlap="1" wp14:anchorId="02C2FA40" wp14:editId="4D118A23">
                <wp:simplePos x="0" y="0"/>
                <wp:positionH relativeFrom="column">
                  <wp:posOffset>1283335</wp:posOffset>
                </wp:positionH>
                <wp:positionV relativeFrom="paragraph">
                  <wp:posOffset>463550</wp:posOffset>
                </wp:positionV>
                <wp:extent cx="0" cy="193040"/>
                <wp:effectExtent l="101600" t="0" r="76200" b="86360"/>
                <wp:wrapNone/>
                <wp:docPr id="1" name="Straight Arrow Connector 4"/>
                <wp:cNvGraphicFramePr/>
                <a:graphic xmlns:a="http://schemas.openxmlformats.org/drawingml/2006/main">
                  <a:graphicData uri="http://schemas.microsoft.com/office/word/2010/wordprocessingShape">
                    <wps:wsp>
                      <wps:cNvCnPr/>
                      <wps:spPr>
                        <a:xfrm>
                          <a:off x="0" y="0"/>
                          <a:ext cx="0" cy="19304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ACD86" id="Straight Arrow Connector 4" o:spid="_x0000_s1026" type="#_x0000_t32" style="position:absolute;margin-left:101.05pt;margin-top:36.5pt;width:0;height:15.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" strokecolor="#ffc000" strokeweight="1.5pt">
                <v:stroke endarrow="open"/>
              </v:shape>
            </w:pict>
          </mc:Fallback>
        </mc:AlternateContent>
      </w:r>
      <w:r w:rsidRPr="007F746F">
        <w:rPr>
          <w:rFonts w:ascii="Book Antiqua" w:hAnsi="Book Antiqua"/>
          <w:noProof/>
          <w:sz w:val="24"/>
          <w:szCs w:val="24"/>
          <w:lang w:eastAsia="zh-CN"/>
        </w:rPr>
        <w:drawing>
          <wp:inline distT="0" distB="0" distL="0" distR="0" wp14:anchorId="4EE39B45" wp14:editId="07150947">
            <wp:extent cx="2449002" cy="2055412"/>
            <wp:effectExtent l="0" t="0" r="0"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l="42099" t="28597" r="38131" b="45305"/>
                    <a:stretch>
                      <a:fillRect/>
                    </a:stretch>
                  </pic:blipFill>
                  <pic:spPr bwMode="auto">
                    <a:xfrm>
                      <a:off x="0" y="0"/>
                      <a:ext cx="2449617" cy="2055928"/>
                    </a:xfrm>
                    <a:prstGeom prst="rect">
                      <a:avLst/>
                    </a:prstGeom>
                    <a:noFill/>
                    <a:ln w="9525">
                      <a:noFill/>
                      <a:miter lim="800000"/>
                      <a:headEnd/>
                      <a:tailEnd/>
                    </a:ln>
                  </pic:spPr>
                </pic:pic>
              </a:graphicData>
            </a:graphic>
          </wp:inline>
        </w:drawing>
      </w:r>
    </w:p>
    <w:p w14:paraId="6F87379F" w14:textId="3ECF2D72" w:rsidR="008E7FFC" w:rsidRPr="007F746F" w:rsidRDefault="00ED2A1F" w:rsidP="004618F8">
      <w:pPr>
        <w:pStyle w:val="NormalWeb"/>
        <w:adjustRightInd w:val="0"/>
        <w:snapToGrid w:val="0"/>
        <w:spacing w:before="0" w:beforeAutospacing="0" w:after="0" w:afterAutospacing="0" w:line="360" w:lineRule="auto"/>
        <w:jc w:val="both"/>
        <w:rPr>
          <w:rFonts w:ascii="Book Antiqua" w:hAnsi="Book Antiqua"/>
          <w:b/>
          <w:sz w:val="24"/>
          <w:szCs w:val="24"/>
        </w:rPr>
      </w:pPr>
      <w:r w:rsidRPr="007F746F">
        <w:rPr>
          <w:rFonts w:ascii="Book Antiqua" w:hAnsi="Book Antiqua"/>
          <w:b/>
          <w:sz w:val="24"/>
          <w:szCs w:val="24"/>
        </w:rPr>
        <w:t>Figure 4</w:t>
      </w:r>
      <w:r w:rsidR="008E7FFC" w:rsidRPr="007F746F">
        <w:rPr>
          <w:rFonts w:ascii="Book Antiqua" w:hAnsi="Book Antiqua"/>
          <w:b/>
          <w:sz w:val="24"/>
          <w:szCs w:val="24"/>
        </w:rPr>
        <w:t xml:space="preserve"> </w:t>
      </w:r>
      <w:r w:rsidR="00261FAD" w:rsidRPr="007F746F">
        <w:rPr>
          <w:rFonts w:ascii="Book Antiqua" w:hAnsi="Book Antiqua"/>
          <w:b/>
          <w:sz w:val="24"/>
          <w:szCs w:val="24"/>
        </w:rPr>
        <w:t xml:space="preserve">Magnetic resonance cholangiopancreatography </w:t>
      </w:r>
      <w:r w:rsidR="008E7FFC" w:rsidRPr="007F746F">
        <w:rPr>
          <w:rFonts w:ascii="Book Antiqua" w:hAnsi="Book Antiqua"/>
          <w:b/>
          <w:sz w:val="24"/>
          <w:szCs w:val="24"/>
        </w:rPr>
        <w:t>of branch</w:t>
      </w:r>
      <w:r w:rsidR="007E484F" w:rsidRPr="007F746F">
        <w:rPr>
          <w:rFonts w:ascii="Book Antiqua" w:hAnsi="Book Antiqua"/>
          <w:b/>
          <w:sz w:val="24"/>
          <w:szCs w:val="24"/>
        </w:rPr>
        <w:t xml:space="preserve"> </w:t>
      </w:r>
      <w:r w:rsidR="008E7FFC" w:rsidRPr="007F746F">
        <w:rPr>
          <w:rFonts w:ascii="Book Antiqua" w:hAnsi="Book Antiqua"/>
          <w:b/>
          <w:sz w:val="24"/>
          <w:szCs w:val="24"/>
        </w:rPr>
        <w:t xml:space="preserve">duct </w:t>
      </w:r>
      <w:r w:rsidR="00261FAD" w:rsidRPr="007F746F">
        <w:rPr>
          <w:rFonts w:ascii="Book Antiqua" w:hAnsi="Book Antiqua"/>
          <w:b/>
          <w:sz w:val="24"/>
          <w:szCs w:val="24"/>
        </w:rPr>
        <w:t xml:space="preserve">intraductal papillary mucinous neoplasms </w:t>
      </w:r>
      <w:r w:rsidR="008E7FFC" w:rsidRPr="007F746F">
        <w:rPr>
          <w:rFonts w:ascii="Book Antiqua" w:hAnsi="Book Antiqua"/>
          <w:b/>
          <w:sz w:val="24"/>
          <w:szCs w:val="24"/>
        </w:rPr>
        <w:t>communicating with nondilated main pancreatic duct.</w:t>
      </w:r>
    </w:p>
    <w:p w14:paraId="34ED3409" w14:textId="77777777"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p>
    <w:p w14:paraId="7CF5CCCC" w14:textId="77777777" w:rsidR="00ED2A1F" w:rsidRPr="007F746F" w:rsidRDefault="00ED2A1F">
      <w:pPr>
        <w:rPr>
          <w:rFonts w:ascii="Book Antiqua" w:hAnsi="Book Antiqua" w:cs="Times New Roman"/>
        </w:rPr>
      </w:pPr>
      <w:r w:rsidRPr="007F746F">
        <w:rPr>
          <w:rFonts w:ascii="Book Antiqua" w:hAnsi="Book Antiqua"/>
        </w:rPr>
        <w:br w:type="page"/>
      </w:r>
    </w:p>
    <w:p w14:paraId="5D2634B0" w14:textId="0937DBED" w:rsidR="00ED2A1F" w:rsidRPr="007F746F" w:rsidRDefault="00ED2A1F" w:rsidP="004618F8">
      <w:pPr>
        <w:pStyle w:val="NormalWeb"/>
        <w:adjustRightInd w:val="0"/>
        <w:snapToGrid w:val="0"/>
        <w:spacing w:before="0" w:beforeAutospacing="0" w:after="0" w:afterAutospacing="0" w:line="360" w:lineRule="auto"/>
        <w:jc w:val="both"/>
        <w:rPr>
          <w:rFonts w:ascii="Book Antiqua" w:eastAsia="SimSun" w:hAnsi="Book Antiqua"/>
          <w:sz w:val="24"/>
          <w:szCs w:val="24"/>
          <w:lang w:eastAsia="zh-CN"/>
        </w:rPr>
      </w:pPr>
      <w:r w:rsidRPr="007F746F">
        <w:rPr>
          <w:rFonts w:ascii="Book Antiqua" w:eastAsia="SimSun" w:hAnsi="Book Antiqua" w:hint="eastAsia"/>
          <w:sz w:val="24"/>
          <w:szCs w:val="24"/>
          <w:lang w:eastAsia="zh-CN"/>
        </w:rPr>
        <w:lastRenderedPageBreak/>
        <w:t>A</w:t>
      </w:r>
      <w:r w:rsidR="007E484F" w:rsidRPr="007F746F">
        <w:rPr>
          <w:rFonts w:ascii="Book Antiqua" w:eastAsia="SimSun" w:hAnsi="Book Antiqua" w:hint="eastAsia"/>
          <w:sz w:val="24"/>
          <w:szCs w:val="24"/>
          <w:lang w:eastAsia="zh-CN"/>
        </w:rPr>
        <w:t xml:space="preserve"> </w:t>
      </w:r>
      <w:r w:rsidR="00CC3E0F">
        <w:rPr>
          <w:rFonts w:ascii="Book Antiqua" w:eastAsia="SimSun" w:hAnsi="Book Antiqua" w:hint="eastAsia"/>
          <w:sz w:val="24"/>
          <w:szCs w:val="24"/>
          <w:lang w:eastAsia="zh-CN"/>
        </w:rPr>
        <w:t xml:space="preserve">                                                                                       </w:t>
      </w:r>
      <w:r w:rsidRPr="007F746F">
        <w:rPr>
          <w:rFonts w:ascii="Book Antiqua" w:eastAsia="SimSun" w:hAnsi="Book Antiqua" w:hint="eastAsia"/>
          <w:sz w:val="24"/>
          <w:szCs w:val="24"/>
          <w:lang w:eastAsia="zh-CN"/>
        </w:rPr>
        <w:t>B</w:t>
      </w:r>
    </w:p>
    <w:p w14:paraId="0AF21683" w14:textId="648FD546"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r w:rsidRPr="007F746F">
        <w:rPr>
          <w:rFonts w:ascii="Book Antiqua" w:hAnsi="Book Antiqua"/>
          <w:noProof/>
          <w:sz w:val="24"/>
          <w:szCs w:val="24"/>
          <w:lang w:eastAsia="zh-CN"/>
        </w:rPr>
        <w:drawing>
          <wp:inline distT="0" distB="0" distL="0" distR="0" wp14:anchorId="3361AC90" wp14:editId="4525D492">
            <wp:extent cx="3385344" cy="273032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l="15710" t="5969" r="14125" b="5022"/>
                    <a:stretch>
                      <a:fillRect/>
                    </a:stretch>
                  </pic:blipFill>
                  <pic:spPr bwMode="auto">
                    <a:xfrm>
                      <a:off x="0" y="0"/>
                      <a:ext cx="3385344" cy="2730320"/>
                    </a:xfrm>
                    <a:prstGeom prst="rect">
                      <a:avLst/>
                    </a:prstGeom>
                    <a:noFill/>
                    <a:ln w="9525">
                      <a:noFill/>
                      <a:miter lim="800000"/>
                      <a:headEnd/>
                      <a:tailEnd/>
                    </a:ln>
                  </pic:spPr>
                </pic:pic>
              </a:graphicData>
            </a:graphic>
          </wp:inline>
        </w:drawing>
      </w:r>
      <w:r w:rsidRPr="007F746F">
        <w:rPr>
          <w:rFonts w:ascii="Book Antiqua" w:hAnsi="Book Antiqua"/>
          <w:noProof/>
          <w:sz w:val="24"/>
          <w:szCs w:val="24"/>
          <w:lang w:eastAsia="zh-CN"/>
        </w:rPr>
        <w:drawing>
          <wp:inline distT="0" distB="0" distL="0" distR="0" wp14:anchorId="52BC68B4" wp14:editId="2109940A">
            <wp:extent cx="1921429" cy="1480739"/>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print"/>
                    <a:srcRect l="19054" b="15324"/>
                    <a:stretch/>
                  </pic:blipFill>
                  <pic:spPr>
                    <a:xfrm>
                      <a:off x="0" y="0"/>
                      <a:ext cx="1921429" cy="1480739"/>
                    </a:xfrm>
                    <a:prstGeom prst="rect">
                      <a:avLst/>
                    </a:prstGeom>
                  </pic:spPr>
                </pic:pic>
              </a:graphicData>
            </a:graphic>
          </wp:inline>
        </w:drawing>
      </w:r>
      <w:r w:rsidRPr="007F746F">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75A64849" wp14:editId="2D11BBC3">
                <wp:simplePos x="0" y="0"/>
                <wp:positionH relativeFrom="column">
                  <wp:posOffset>2148973</wp:posOffset>
                </wp:positionH>
                <wp:positionV relativeFrom="paragraph">
                  <wp:posOffset>824248</wp:posOffset>
                </wp:positionV>
                <wp:extent cx="0" cy="193183"/>
                <wp:effectExtent l="101600" t="0" r="76200" b="86360"/>
                <wp:wrapNone/>
                <wp:docPr id="6" name="Straight Arrow Connector 5"/>
                <wp:cNvGraphicFramePr/>
                <a:graphic xmlns:a="http://schemas.openxmlformats.org/drawingml/2006/main">
                  <a:graphicData uri="http://schemas.microsoft.com/office/word/2010/wordprocessingShape">
                    <wps:wsp>
                      <wps:cNvCnPr/>
                      <wps:spPr>
                        <a:xfrm>
                          <a:off x="0" y="0"/>
                          <a:ext cx="0" cy="193183"/>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90E0A" id="Straight Arrow Connector 5" o:spid="_x0000_s1026" type="#_x0000_t32" style="position:absolute;margin-left:169.2pt;margin-top:64.9pt;width:0;height:15.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" strokecolor="#ffc000" strokeweight="1.5pt">
                <v:stroke endarrow="open"/>
              </v:shape>
            </w:pict>
          </mc:Fallback>
        </mc:AlternateContent>
      </w:r>
    </w:p>
    <w:p w14:paraId="643B6A05" w14:textId="47E55765"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b/>
          <w:sz w:val="24"/>
          <w:szCs w:val="24"/>
        </w:rPr>
      </w:pPr>
      <w:r w:rsidRPr="007F746F">
        <w:rPr>
          <w:rFonts w:ascii="Book Antiqua" w:hAnsi="Book Antiqua"/>
          <w:b/>
          <w:sz w:val="24"/>
          <w:szCs w:val="24"/>
        </w:rPr>
        <w:t>Figure 5</w:t>
      </w:r>
      <w:r w:rsidR="00ED2A1F" w:rsidRPr="007F746F">
        <w:rPr>
          <w:rFonts w:ascii="Book Antiqua" w:eastAsia="SimSun" w:hAnsi="Book Antiqua" w:hint="eastAsia"/>
          <w:b/>
          <w:sz w:val="24"/>
          <w:szCs w:val="24"/>
          <w:lang w:eastAsia="zh-CN"/>
        </w:rPr>
        <w:t xml:space="preserve"> </w:t>
      </w:r>
      <w:r w:rsidR="004441B4" w:rsidRPr="007F746F">
        <w:rPr>
          <w:rFonts w:ascii="Book Antiqua" w:hAnsi="Book Antiqua"/>
          <w:b/>
          <w:sz w:val="24"/>
          <w:szCs w:val="24"/>
        </w:rPr>
        <w:t xml:space="preserve">Magnetic resonance imaging </w:t>
      </w:r>
      <w:r w:rsidRPr="007F746F">
        <w:rPr>
          <w:rFonts w:ascii="Book Antiqua" w:hAnsi="Book Antiqua"/>
          <w:b/>
          <w:sz w:val="24"/>
          <w:szCs w:val="24"/>
        </w:rPr>
        <w:t>(</w:t>
      </w:r>
      <w:r w:rsidR="00ED2A1F" w:rsidRPr="007F746F">
        <w:rPr>
          <w:rFonts w:ascii="Book Antiqua" w:eastAsia="SimSun" w:hAnsi="Book Antiqua" w:hint="eastAsia"/>
          <w:b/>
          <w:sz w:val="24"/>
          <w:szCs w:val="24"/>
          <w:lang w:eastAsia="zh-CN"/>
        </w:rPr>
        <w:t>A</w:t>
      </w:r>
      <w:r w:rsidRPr="007F746F">
        <w:rPr>
          <w:rFonts w:ascii="Book Antiqua" w:hAnsi="Book Antiqua"/>
          <w:b/>
          <w:sz w:val="24"/>
          <w:szCs w:val="24"/>
        </w:rPr>
        <w:t xml:space="preserve">) and </w:t>
      </w:r>
      <w:r w:rsidR="00261FAD" w:rsidRPr="007F746F">
        <w:rPr>
          <w:rFonts w:ascii="Book Antiqua" w:hAnsi="Book Antiqua"/>
          <w:b/>
          <w:sz w:val="24"/>
          <w:szCs w:val="24"/>
        </w:rPr>
        <w:t xml:space="preserve">endoscopic ultrasound </w:t>
      </w:r>
      <w:r w:rsidRPr="007F746F">
        <w:rPr>
          <w:rFonts w:ascii="Book Antiqua" w:hAnsi="Book Antiqua"/>
          <w:b/>
          <w:sz w:val="24"/>
          <w:szCs w:val="24"/>
        </w:rPr>
        <w:t>(</w:t>
      </w:r>
      <w:r w:rsidR="00ED2A1F" w:rsidRPr="007F746F">
        <w:rPr>
          <w:rFonts w:ascii="Book Antiqua" w:eastAsia="SimSun" w:hAnsi="Book Antiqua" w:hint="eastAsia"/>
          <w:b/>
          <w:sz w:val="24"/>
          <w:szCs w:val="24"/>
          <w:lang w:eastAsia="zh-CN"/>
        </w:rPr>
        <w:t>B</w:t>
      </w:r>
      <w:r w:rsidRPr="007F746F">
        <w:rPr>
          <w:rFonts w:ascii="Book Antiqua" w:hAnsi="Book Antiqua"/>
          <w:b/>
          <w:sz w:val="24"/>
          <w:szCs w:val="24"/>
        </w:rPr>
        <w:t>) of mucinous cystic neoplasm appearing unilocular with a thick wall.</w:t>
      </w:r>
    </w:p>
    <w:p w14:paraId="15DF3BC4" w14:textId="73157AFC" w:rsidR="00ED2A1F" w:rsidRPr="007F746F" w:rsidRDefault="00ED2A1F">
      <w:pPr>
        <w:rPr>
          <w:rFonts w:ascii="Book Antiqua" w:hAnsi="Book Antiqua" w:cs="Times New Roman"/>
        </w:rPr>
      </w:pPr>
      <w:r w:rsidRPr="007F746F">
        <w:rPr>
          <w:rFonts w:ascii="Book Antiqua" w:hAnsi="Book Antiqua"/>
        </w:rPr>
        <w:br w:type="page"/>
      </w:r>
    </w:p>
    <w:p w14:paraId="1A1C0CC3" w14:textId="77777777"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p>
    <w:p w14:paraId="701E9A55" w14:textId="25EFFF61" w:rsidR="008E7FFC" w:rsidRPr="007F746F" w:rsidRDefault="008E7FFC" w:rsidP="004618F8">
      <w:pPr>
        <w:pStyle w:val="NormalWeb"/>
        <w:adjustRightInd w:val="0"/>
        <w:snapToGrid w:val="0"/>
        <w:spacing w:before="0" w:beforeAutospacing="0" w:after="0" w:afterAutospacing="0" w:line="360" w:lineRule="auto"/>
        <w:jc w:val="both"/>
        <w:rPr>
          <w:rFonts w:ascii="Book Antiqua" w:hAnsi="Book Antiqua"/>
          <w:sz w:val="24"/>
          <w:szCs w:val="24"/>
        </w:rPr>
      </w:pPr>
      <w:r w:rsidRPr="007F746F">
        <w:rPr>
          <w:rFonts w:ascii="Book Antiqua" w:hAnsi="Book Antiqua"/>
          <w:noProof/>
          <w:sz w:val="24"/>
          <w:szCs w:val="24"/>
          <w:lang w:eastAsia="zh-CN"/>
        </w:rPr>
        <mc:AlternateContent>
          <mc:Choice Requires="wps">
            <w:drawing>
              <wp:anchor distT="0" distB="0" distL="114300" distR="114300" simplePos="0" relativeHeight="251666432" behindDoc="0" locked="0" layoutInCell="1" allowOverlap="1" wp14:anchorId="2DE24CFE" wp14:editId="10CD33BF">
                <wp:simplePos x="0" y="0"/>
                <wp:positionH relativeFrom="column">
                  <wp:posOffset>2670506</wp:posOffset>
                </wp:positionH>
                <wp:positionV relativeFrom="paragraph">
                  <wp:posOffset>836985</wp:posOffset>
                </wp:positionV>
                <wp:extent cx="0" cy="193040"/>
                <wp:effectExtent l="101600" t="0" r="76200" b="86360"/>
                <wp:wrapNone/>
                <wp:docPr id="7" name="Straight Arrow Connector 3"/>
                <wp:cNvGraphicFramePr/>
                <a:graphic xmlns:a="http://schemas.openxmlformats.org/drawingml/2006/main">
                  <a:graphicData uri="http://schemas.microsoft.com/office/word/2010/wordprocessingShape">
                    <wps:wsp>
                      <wps:cNvCnPr/>
                      <wps:spPr>
                        <a:xfrm>
                          <a:off x="0" y="0"/>
                          <a:ext cx="0" cy="19304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ED1C1" id="Straight Arrow Connector 3" o:spid="_x0000_s1026" type="#_x0000_t32" style="position:absolute;margin-left:210.3pt;margin-top:65.9pt;width:0;height:1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" strokecolor="#ffc000" strokeweight="1.5pt">
                <v:stroke endarrow="open"/>
              </v:shape>
            </w:pict>
          </mc:Fallback>
        </mc:AlternateContent>
      </w:r>
      <w:r w:rsidRPr="007F746F">
        <w:rPr>
          <w:rFonts w:ascii="Book Antiqua" w:hAnsi="Book Antiqua"/>
          <w:noProof/>
          <w:sz w:val="24"/>
          <w:szCs w:val="24"/>
          <w:lang w:eastAsia="zh-CN"/>
        </w:rPr>
        <w:drawing>
          <wp:inline distT="0" distB="0" distL="0" distR="0" wp14:anchorId="6927B3C4" wp14:editId="4334FD26">
            <wp:extent cx="3755544" cy="2846650"/>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srcRect l="24359" t="15687" r="26481" b="25706"/>
                    <a:stretch>
                      <a:fillRect/>
                    </a:stretch>
                  </pic:blipFill>
                  <pic:spPr bwMode="auto">
                    <a:xfrm>
                      <a:off x="0" y="0"/>
                      <a:ext cx="3755544" cy="2846650"/>
                    </a:xfrm>
                    <a:prstGeom prst="rect">
                      <a:avLst/>
                    </a:prstGeom>
                    <a:noFill/>
                    <a:ln w="9525">
                      <a:noFill/>
                      <a:miter lim="800000"/>
                      <a:headEnd/>
                      <a:tailEnd/>
                    </a:ln>
                  </pic:spPr>
                </pic:pic>
              </a:graphicData>
            </a:graphic>
          </wp:inline>
        </w:drawing>
      </w:r>
    </w:p>
    <w:p w14:paraId="5C9222F3" w14:textId="52DEFDD1" w:rsidR="008E7FFC" w:rsidRPr="007F746F" w:rsidRDefault="00ED2A1F" w:rsidP="004618F8">
      <w:pPr>
        <w:pStyle w:val="NormalWeb"/>
        <w:adjustRightInd w:val="0"/>
        <w:snapToGrid w:val="0"/>
        <w:spacing w:before="0" w:beforeAutospacing="0" w:after="0" w:afterAutospacing="0" w:line="360" w:lineRule="auto"/>
        <w:jc w:val="both"/>
        <w:rPr>
          <w:rFonts w:ascii="Book Antiqua" w:eastAsia="SimSun" w:hAnsi="Book Antiqua"/>
          <w:b/>
          <w:sz w:val="24"/>
          <w:szCs w:val="24"/>
          <w:lang w:eastAsia="zh-CN"/>
        </w:rPr>
      </w:pPr>
      <w:r w:rsidRPr="007F746F">
        <w:rPr>
          <w:rFonts w:ascii="Book Antiqua" w:hAnsi="Book Antiqua"/>
          <w:b/>
          <w:sz w:val="24"/>
          <w:szCs w:val="24"/>
        </w:rPr>
        <w:t>Figure 6</w:t>
      </w:r>
      <w:r w:rsidR="008E7FFC" w:rsidRPr="007F746F">
        <w:rPr>
          <w:rFonts w:ascii="Book Antiqua" w:hAnsi="Book Antiqua"/>
          <w:b/>
          <w:sz w:val="24"/>
          <w:szCs w:val="24"/>
        </w:rPr>
        <w:t xml:space="preserve"> </w:t>
      </w:r>
      <w:r w:rsidR="004441B4" w:rsidRPr="007F746F">
        <w:rPr>
          <w:rFonts w:ascii="Book Antiqua" w:hAnsi="Book Antiqua"/>
          <w:b/>
          <w:sz w:val="24"/>
          <w:szCs w:val="24"/>
        </w:rPr>
        <w:t xml:space="preserve">Magnetic resonance imaging </w:t>
      </w:r>
      <w:r w:rsidR="008E7FFC" w:rsidRPr="007F746F">
        <w:rPr>
          <w:rFonts w:ascii="Book Antiqua" w:hAnsi="Book Antiqua"/>
          <w:b/>
          <w:sz w:val="24"/>
          <w:szCs w:val="24"/>
        </w:rPr>
        <w:t>of solid pseudopapillary neoplasm</w:t>
      </w:r>
      <w:r w:rsidRPr="007F746F">
        <w:rPr>
          <w:rFonts w:ascii="Book Antiqua" w:eastAsia="SimSun" w:hAnsi="Book Antiqua" w:hint="eastAsia"/>
          <w:b/>
          <w:sz w:val="24"/>
          <w:szCs w:val="24"/>
          <w:lang w:eastAsia="zh-CN"/>
        </w:rPr>
        <w:t>.</w:t>
      </w:r>
    </w:p>
    <w:p w14:paraId="72B298C7" w14:textId="3DE9AC5F" w:rsidR="00ED2A1F" w:rsidRPr="007F746F" w:rsidRDefault="00ED2A1F">
      <w:pPr>
        <w:rPr>
          <w:rFonts w:ascii="Book Antiqua" w:hAnsi="Book Antiqua"/>
        </w:rPr>
      </w:pPr>
      <w:r w:rsidRPr="007F746F">
        <w:rPr>
          <w:rFonts w:ascii="Book Antiqua" w:hAnsi="Book Antiqua"/>
        </w:rPr>
        <w:br w:type="page"/>
      </w:r>
    </w:p>
    <w:p w14:paraId="4886925A" w14:textId="693A6B4F" w:rsidR="00A85088" w:rsidRPr="007F746F" w:rsidRDefault="00ED2A1F" w:rsidP="004618F8">
      <w:pPr>
        <w:adjustRightInd w:val="0"/>
        <w:snapToGrid w:val="0"/>
        <w:spacing w:line="360" w:lineRule="auto"/>
        <w:jc w:val="both"/>
        <w:rPr>
          <w:rFonts w:ascii="Book Antiqua" w:eastAsia="SimSun" w:hAnsi="Book Antiqua"/>
          <w:lang w:eastAsia="zh-CN"/>
        </w:rPr>
      </w:pPr>
      <w:r w:rsidRPr="007F746F">
        <w:rPr>
          <w:rFonts w:ascii="Book Antiqua" w:hAnsi="Book Antiqua"/>
          <w:b/>
        </w:rPr>
        <w:lastRenderedPageBreak/>
        <w:t>Table 1</w:t>
      </w:r>
      <w:r w:rsidRPr="007F746F">
        <w:rPr>
          <w:rFonts w:ascii="Book Antiqua" w:hAnsi="Book Antiqua"/>
          <w:b/>
          <w:i/>
        </w:rPr>
        <w:t xml:space="preserve"> </w:t>
      </w:r>
      <w:r w:rsidRPr="007F746F">
        <w:rPr>
          <w:rFonts w:ascii="Book Antiqua" w:hAnsi="Book Antiqua"/>
          <w:b/>
        </w:rPr>
        <w:t xml:space="preserve">Key differences between 2012 </w:t>
      </w:r>
      <w:r w:rsidR="004163F2" w:rsidRPr="007F746F">
        <w:rPr>
          <w:rFonts w:ascii="Book Antiqua" w:hAnsi="Book Antiqua"/>
          <w:b/>
        </w:rPr>
        <w:t xml:space="preserve">International Association of Pancreatology </w:t>
      </w:r>
      <w:r w:rsidRPr="007F746F">
        <w:rPr>
          <w:rFonts w:ascii="Book Antiqua" w:hAnsi="Book Antiqua"/>
          <w:b/>
        </w:rPr>
        <w:t xml:space="preserve">and 2015 </w:t>
      </w:r>
      <w:r w:rsidR="004163F2" w:rsidRPr="007F746F">
        <w:rPr>
          <w:rFonts w:ascii="Book Antiqua" w:hAnsi="Book Antiqua"/>
          <w:b/>
        </w:rPr>
        <w:t xml:space="preserve">American Gastroenterological Association </w:t>
      </w:r>
      <w:r w:rsidRPr="007F746F">
        <w:rPr>
          <w:rFonts w:ascii="Book Antiqua" w:hAnsi="Book Antiqua"/>
          <w:b/>
        </w:rPr>
        <w:t>guidelines for the management of pancreatic cysts</w:t>
      </w:r>
      <w:r w:rsidRPr="007F746F">
        <w:rPr>
          <w:rFonts w:ascii="Book Antiqua" w:hAnsi="Book Antiqua"/>
          <w:b/>
        </w:rPr>
        <w:fldChar w:fldCharType="begin"/>
      </w:r>
      <w:r w:rsidRPr="007F746F">
        <w:rPr>
          <w:rFonts w:ascii="Book Antiqua" w:hAnsi="Book Antiqua"/>
          <w:b/>
        </w:rPr>
        <w:instrText>ADDIN RW.CITE{{191 Vege, S.S. 2015;152 Tanaka,M. 2012}}</w:instrText>
      </w:r>
      <w:r w:rsidRPr="007F746F">
        <w:rPr>
          <w:rFonts w:ascii="Book Antiqua" w:hAnsi="Book Antiqua"/>
          <w:b/>
        </w:rPr>
        <w:fldChar w:fldCharType="separate"/>
      </w:r>
      <w:r w:rsidRPr="007F746F">
        <w:rPr>
          <w:rFonts w:ascii="Book Antiqua" w:hAnsi="Book Antiqua"/>
          <w:vertAlign w:val="superscript"/>
        </w:rPr>
        <w:t>[10,20</w:t>
      </w:r>
      <w:r w:rsidRPr="007F746F">
        <w:rPr>
          <w:rFonts w:ascii="Book Antiqua" w:hAnsi="Book Antiqua"/>
        </w:rPr>
        <w:fldChar w:fldCharType="end"/>
      </w:r>
      <w:r w:rsidRPr="007F746F">
        <w:rPr>
          <w:rFonts w:ascii="Book Antiqua" w:hAnsi="Book Antiqua"/>
          <w:b/>
          <w:vertAlign w:val="superscript"/>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945"/>
        <w:gridCol w:w="3264"/>
      </w:tblGrid>
      <w:tr w:rsidR="007F746F" w:rsidRPr="007F746F" w14:paraId="26464DC3" w14:textId="77777777" w:rsidTr="00ED2A1F">
        <w:trPr>
          <w:trHeight w:val="605"/>
        </w:trPr>
        <w:tc>
          <w:tcPr>
            <w:tcW w:w="3123" w:type="dxa"/>
            <w:tcBorders>
              <w:top w:val="single" w:sz="4" w:space="0" w:color="auto"/>
              <w:bottom w:val="single" w:sz="4" w:space="0" w:color="auto"/>
            </w:tcBorders>
          </w:tcPr>
          <w:p w14:paraId="3869413E" w14:textId="2BD4DB50" w:rsidR="006A1451" w:rsidRPr="007F746F" w:rsidRDefault="006A1451" w:rsidP="00ED2A1F">
            <w:pPr>
              <w:adjustRightInd w:val="0"/>
              <w:snapToGrid w:val="0"/>
              <w:spacing w:line="360" w:lineRule="auto"/>
              <w:rPr>
                <w:rFonts w:ascii="Book Antiqua" w:hAnsi="Book Antiqua"/>
                <w:b/>
              </w:rPr>
            </w:pPr>
            <w:r w:rsidRPr="007F746F">
              <w:rPr>
                <w:rFonts w:ascii="Book Antiqua" w:hAnsi="Book Antiqua"/>
                <w:b/>
              </w:rPr>
              <w:t xml:space="preserve">Specifics of </w:t>
            </w:r>
            <w:r w:rsidR="004824D2" w:rsidRPr="007F746F">
              <w:rPr>
                <w:rFonts w:ascii="Book Antiqua" w:hAnsi="Book Antiqua"/>
                <w:b/>
              </w:rPr>
              <w:t>guidelines</w:t>
            </w:r>
          </w:p>
        </w:tc>
        <w:tc>
          <w:tcPr>
            <w:tcW w:w="3945" w:type="dxa"/>
            <w:tcBorders>
              <w:top w:val="single" w:sz="4" w:space="0" w:color="auto"/>
              <w:bottom w:val="single" w:sz="4" w:space="0" w:color="auto"/>
            </w:tcBorders>
          </w:tcPr>
          <w:p w14:paraId="38F8B261" w14:textId="77777777" w:rsidR="006A1451" w:rsidRPr="007F746F" w:rsidRDefault="006A1451" w:rsidP="00ED2A1F">
            <w:pPr>
              <w:adjustRightInd w:val="0"/>
              <w:snapToGrid w:val="0"/>
              <w:spacing w:line="360" w:lineRule="auto"/>
              <w:jc w:val="center"/>
              <w:rPr>
                <w:rFonts w:ascii="Book Antiqua" w:hAnsi="Book Antiqua"/>
                <w:b/>
              </w:rPr>
            </w:pPr>
            <w:r w:rsidRPr="007F746F">
              <w:rPr>
                <w:rFonts w:ascii="Book Antiqua" w:hAnsi="Book Antiqua"/>
                <w:b/>
              </w:rPr>
              <w:t>2012 IAP</w:t>
            </w:r>
          </w:p>
        </w:tc>
        <w:tc>
          <w:tcPr>
            <w:tcW w:w="3264" w:type="dxa"/>
            <w:tcBorders>
              <w:top w:val="single" w:sz="4" w:space="0" w:color="auto"/>
              <w:bottom w:val="single" w:sz="4" w:space="0" w:color="auto"/>
            </w:tcBorders>
          </w:tcPr>
          <w:p w14:paraId="37DFF853" w14:textId="77777777" w:rsidR="006A1451" w:rsidRPr="007F746F" w:rsidRDefault="006A1451" w:rsidP="00ED2A1F">
            <w:pPr>
              <w:adjustRightInd w:val="0"/>
              <w:snapToGrid w:val="0"/>
              <w:spacing w:line="360" w:lineRule="auto"/>
              <w:jc w:val="center"/>
              <w:rPr>
                <w:rFonts w:ascii="Book Antiqua" w:hAnsi="Book Antiqua"/>
                <w:b/>
              </w:rPr>
            </w:pPr>
            <w:r w:rsidRPr="007F746F">
              <w:rPr>
                <w:rFonts w:ascii="Book Antiqua" w:hAnsi="Book Antiqua"/>
                <w:b/>
              </w:rPr>
              <w:t>2015 AGA</w:t>
            </w:r>
          </w:p>
        </w:tc>
      </w:tr>
      <w:tr w:rsidR="007F746F" w:rsidRPr="007F746F" w14:paraId="42573B4F" w14:textId="77777777" w:rsidTr="00ED2A1F">
        <w:trPr>
          <w:trHeight w:val="605"/>
        </w:trPr>
        <w:tc>
          <w:tcPr>
            <w:tcW w:w="3123" w:type="dxa"/>
            <w:tcBorders>
              <w:top w:val="single" w:sz="4" w:space="0" w:color="auto"/>
            </w:tcBorders>
          </w:tcPr>
          <w:p w14:paraId="722201DC" w14:textId="77777777" w:rsidR="00BD48C7" w:rsidRPr="007F746F" w:rsidRDefault="007D5616" w:rsidP="00ED2A1F">
            <w:pPr>
              <w:adjustRightInd w:val="0"/>
              <w:snapToGrid w:val="0"/>
              <w:spacing w:line="360" w:lineRule="auto"/>
              <w:rPr>
                <w:rFonts w:ascii="Book Antiqua" w:hAnsi="Book Antiqua"/>
              </w:rPr>
            </w:pPr>
            <w:r w:rsidRPr="007F746F">
              <w:rPr>
                <w:rFonts w:ascii="Book Antiqua" w:hAnsi="Book Antiqua"/>
              </w:rPr>
              <w:t>Patient population targeted by guideline</w:t>
            </w:r>
          </w:p>
        </w:tc>
        <w:tc>
          <w:tcPr>
            <w:tcW w:w="3945" w:type="dxa"/>
            <w:tcBorders>
              <w:top w:val="single" w:sz="4" w:space="0" w:color="auto"/>
            </w:tcBorders>
          </w:tcPr>
          <w:p w14:paraId="1DAE54D4" w14:textId="77777777" w:rsidR="00BD48C7" w:rsidRPr="007F746F" w:rsidRDefault="007D5616" w:rsidP="00ED2A1F">
            <w:pPr>
              <w:adjustRightInd w:val="0"/>
              <w:snapToGrid w:val="0"/>
              <w:spacing w:line="360" w:lineRule="auto"/>
              <w:jc w:val="center"/>
              <w:rPr>
                <w:rFonts w:ascii="Book Antiqua" w:hAnsi="Book Antiqua"/>
              </w:rPr>
            </w:pPr>
            <w:r w:rsidRPr="007F746F">
              <w:rPr>
                <w:rFonts w:ascii="Book Antiqua" w:hAnsi="Book Antiqua"/>
              </w:rPr>
              <w:t>S</w:t>
            </w:r>
            <w:r w:rsidR="00BD48C7" w:rsidRPr="007F746F">
              <w:rPr>
                <w:rFonts w:ascii="Book Antiqua" w:hAnsi="Book Antiqua"/>
              </w:rPr>
              <w:t xml:space="preserve">uspected MCN and </w:t>
            </w:r>
            <w:bookmarkStart w:id="550" w:name="OLE_LINK2004"/>
            <w:bookmarkStart w:id="551" w:name="OLE_LINK2005"/>
            <w:r w:rsidR="00BD48C7" w:rsidRPr="007F746F">
              <w:rPr>
                <w:rFonts w:ascii="Book Antiqua" w:hAnsi="Book Antiqua"/>
              </w:rPr>
              <w:t>IPMN</w:t>
            </w:r>
            <w:bookmarkEnd w:id="550"/>
            <w:bookmarkEnd w:id="551"/>
          </w:p>
        </w:tc>
        <w:tc>
          <w:tcPr>
            <w:tcW w:w="3264" w:type="dxa"/>
            <w:tcBorders>
              <w:top w:val="single" w:sz="4" w:space="0" w:color="auto"/>
            </w:tcBorders>
          </w:tcPr>
          <w:p w14:paraId="43F8FEE4" w14:textId="77777777" w:rsidR="00BD48C7" w:rsidRPr="007F746F" w:rsidRDefault="007D5616" w:rsidP="00ED2A1F">
            <w:pPr>
              <w:adjustRightInd w:val="0"/>
              <w:snapToGrid w:val="0"/>
              <w:spacing w:line="360" w:lineRule="auto"/>
              <w:jc w:val="center"/>
              <w:rPr>
                <w:rFonts w:ascii="Book Antiqua" w:hAnsi="Book Antiqua"/>
              </w:rPr>
            </w:pPr>
            <w:r w:rsidRPr="007F746F">
              <w:rPr>
                <w:rFonts w:ascii="Book Antiqua" w:hAnsi="Book Antiqua"/>
              </w:rPr>
              <w:t>All</w:t>
            </w:r>
            <w:r w:rsidR="00BD48C7" w:rsidRPr="007F746F">
              <w:rPr>
                <w:rFonts w:ascii="Book Antiqua" w:hAnsi="Book Antiqua"/>
              </w:rPr>
              <w:t xml:space="preserve"> incidental pancreatic cysts</w:t>
            </w:r>
          </w:p>
        </w:tc>
      </w:tr>
      <w:tr w:rsidR="007F746F" w:rsidRPr="007F746F" w14:paraId="4CB69AA9" w14:textId="77777777" w:rsidTr="00ED2A1F">
        <w:trPr>
          <w:trHeight w:val="836"/>
        </w:trPr>
        <w:tc>
          <w:tcPr>
            <w:tcW w:w="3123" w:type="dxa"/>
          </w:tcPr>
          <w:p w14:paraId="278B0E4E" w14:textId="77777777" w:rsidR="00BD48C7" w:rsidRPr="007F746F" w:rsidRDefault="007D5616" w:rsidP="00ED2A1F">
            <w:pPr>
              <w:tabs>
                <w:tab w:val="left" w:pos="342"/>
              </w:tabs>
              <w:adjustRightInd w:val="0"/>
              <w:snapToGrid w:val="0"/>
              <w:spacing w:line="360" w:lineRule="auto"/>
              <w:rPr>
                <w:rFonts w:ascii="Book Antiqua" w:hAnsi="Book Antiqua"/>
              </w:rPr>
            </w:pPr>
            <w:r w:rsidRPr="007F746F">
              <w:rPr>
                <w:rFonts w:ascii="Book Antiqua" w:hAnsi="Book Antiqua"/>
              </w:rPr>
              <w:t>Recommended imaging modality</w:t>
            </w:r>
          </w:p>
        </w:tc>
        <w:tc>
          <w:tcPr>
            <w:tcW w:w="3945" w:type="dxa"/>
          </w:tcPr>
          <w:p w14:paraId="1CB0A08D" w14:textId="15515B3F" w:rsidR="00BD48C7" w:rsidRPr="007F746F" w:rsidRDefault="00BD48C7" w:rsidP="00ED2A1F">
            <w:pPr>
              <w:tabs>
                <w:tab w:val="left" w:pos="342"/>
              </w:tabs>
              <w:adjustRightInd w:val="0"/>
              <w:snapToGrid w:val="0"/>
              <w:spacing w:line="360" w:lineRule="auto"/>
              <w:jc w:val="center"/>
              <w:rPr>
                <w:rFonts w:ascii="Book Antiqua" w:hAnsi="Book Antiqua"/>
              </w:rPr>
            </w:pPr>
            <w:r w:rsidRPr="007F746F">
              <w:rPr>
                <w:rFonts w:ascii="Book Antiqua" w:hAnsi="Book Antiqua"/>
              </w:rPr>
              <w:t>Pancreatic protocol CT or MRI</w:t>
            </w:r>
          </w:p>
        </w:tc>
        <w:tc>
          <w:tcPr>
            <w:tcW w:w="3264" w:type="dxa"/>
          </w:tcPr>
          <w:p w14:paraId="3F0C0F60" w14:textId="6D263648" w:rsidR="00BD48C7" w:rsidRPr="007F746F" w:rsidRDefault="00BD48C7" w:rsidP="00ED2A1F">
            <w:pPr>
              <w:tabs>
                <w:tab w:val="left" w:pos="342"/>
              </w:tabs>
              <w:adjustRightInd w:val="0"/>
              <w:snapToGrid w:val="0"/>
              <w:spacing w:line="360" w:lineRule="auto"/>
              <w:jc w:val="center"/>
              <w:rPr>
                <w:rFonts w:ascii="Book Antiqua" w:hAnsi="Book Antiqua"/>
              </w:rPr>
            </w:pPr>
            <w:r w:rsidRPr="007F746F">
              <w:rPr>
                <w:rFonts w:ascii="Book Antiqua" w:hAnsi="Book Antiqua"/>
              </w:rPr>
              <w:t>MRI pancreas with MRCP</w:t>
            </w:r>
          </w:p>
        </w:tc>
      </w:tr>
      <w:tr w:rsidR="007F746F" w:rsidRPr="007F746F" w14:paraId="75FFFD69" w14:textId="77777777" w:rsidTr="00ED2A1F">
        <w:trPr>
          <w:trHeight w:val="611"/>
        </w:trPr>
        <w:tc>
          <w:tcPr>
            <w:tcW w:w="3123" w:type="dxa"/>
          </w:tcPr>
          <w:p w14:paraId="1458157F" w14:textId="77777777" w:rsidR="00BD48C7" w:rsidRPr="007F746F" w:rsidRDefault="007D5616" w:rsidP="00ED2A1F">
            <w:pPr>
              <w:adjustRightInd w:val="0"/>
              <w:snapToGrid w:val="0"/>
              <w:spacing w:line="360" w:lineRule="auto"/>
              <w:rPr>
                <w:rFonts w:ascii="Book Antiqua" w:hAnsi="Book Antiqua"/>
              </w:rPr>
            </w:pPr>
            <w:r w:rsidRPr="007F746F">
              <w:rPr>
                <w:rFonts w:ascii="Book Antiqua" w:hAnsi="Book Antiqua"/>
              </w:rPr>
              <w:t>Threshold for recommending EUS and/or surgery</w:t>
            </w:r>
          </w:p>
        </w:tc>
        <w:tc>
          <w:tcPr>
            <w:tcW w:w="3945" w:type="dxa"/>
          </w:tcPr>
          <w:p w14:paraId="123D6349" w14:textId="77777777" w:rsidR="00BD48C7"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1 risk factor</w:t>
            </w:r>
          </w:p>
        </w:tc>
        <w:tc>
          <w:tcPr>
            <w:tcW w:w="3264" w:type="dxa"/>
          </w:tcPr>
          <w:p w14:paraId="58169932" w14:textId="77777777" w:rsidR="00BD48C7"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At least 2 risk factors</w:t>
            </w:r>
          </w:p>
        </w:tc>
      </w:tr>
      <w:tr w:rsidR="007F746F" w:rsidRPr="007F746F" w14:paraId="4121BB16" w14:textId="77777777" w:rsidTr="00ED2A1F">
        <w:trPr>
          <w:trHeight w:val="620"/>
        </w:trPr>
        <w:tc>
          <w:tcPr>
            <w:tcW w:w="3123" w:type="dxa"/>
          </w:tcPr>
          <w:p w14:paraId="78A994B6" w14:textId="77777777" w:rsidR="00BD48C7" w:rsidRPr="007F746F" w:rsidRDefault="006A1451" w:rsidP="00ED2A1F">
            <w:pPr>
              <w:adjustRightInd w:val="0"/>
              <w:snapToGrid w:val="0"/>
              <w:spacing w:line="360" w:lineRule="auto"/>
              <w:rPr>
                <w:rFonts w:ascii="Book Antiqua" w:hAnsi="Book Antiqua"/>
              </w:rPr>
            </w:pPr>
            <w:r w:rsidRPr="007F746F">
              <w:rPr>
                <w:rFonts w:ascii="Book Antiqua" w:hAnsi="Book Antiqua"/>
              </w:rPr>
              <w:t>Surveillance recommendations in unresected cysts</w:t>
            </w:r>
          </w:p>
        </w:tc>
        <w:tc>
          <w:tcPr>
            <w:tcW w:w="3945" w:type="dxa"/>
          </w:tcPr>
          <w:p w14:paraId="1CBAF5CB" w14:textId="77777777" w:rsidR="00BD48C7"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Frequent surveillance based on cyst size</w:t>
            </w:r>
          </w:p>
        </w:tc>
        <w:tc>
          <w:tcPr>
            <w:tcW w:w="3264" w:type="dxa"/>
          </w:tcPr>
          <w:p w14:paraId="4B7420F9" w14:textId="77777777" w:rsidR="00BD48C7"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MRI in 1 year and then every 2 years</w:t>
            </w:r>
          </w:p>
        </w:tc>
      </w:tr>
      <w:tr w:rsidR="007F746F" w:rsidRPr="007F746F" w14:paraId="6BB51A3F" w14:textId="77777777" w:rsidTr="00ED2A1F">
        <w:trPr>
          <w:trHeight w:val="638"/>
        </w:trPr>
        <w:tc>
          <w:tcPr>
            <w:tcW w:w="3123" w:type="dxa"/>
            <w:tcBorders>
              <w:bottom w:val="single" w:sz="4" w:space="0" w:color="auto"/>
            </w:tcBorders>
          </w:tcPr>
          <w:p w14:paraId="46131189" w14:textId="77777777" w:rsidR="00BD48C7" w:rsidRPr="007F746F" w:rsidRDefault="006A1451" w:rsidP="00ED2A1F">
            <w:pPr>
              <w:adjustRightInd w:val="0"/>
              <w:snapToGrid w:val="0"/>
              <w:spacing w:line="360" w:lineRule="auto"/>
              <w:rPr>
                <w:rFonts w:ascii="Book Antiqua" w:hAnsi="Book Antiqua"/>
              </w:rPr>
            </w:pPr>
            <w:r w:rsidRPr="007F746F">
              <w:rPr>
                <w:rFonts w:ascii="Book Antiqua" w:hAnsi="Book Antiqua"/>
              </w:rPr>
              <w:t>Stopping surveillance</w:t>
            </w:r>
          </w:p>
        </w:tc>
        <w:tc>
          <w:tcPr>
            <w:tcW w:w="3945" w:type="dxa"/>
            <w:tcBorders>
              <w:bottom w:val="single" w:sz="4" w:space="0" w:color="auto"/>
            </w:tcBorders>
          </w:tcPr>
          <w:p w14:paraId="649486BD" w14:textId="1FEE4755" w:rsidR="00BD48C7"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No explicit recommendation to stop in unresected cysts</w:t>
            </w:r>
          </w:p>
          <w:p w14:paraId="3101F5ED" w14:textId="1333555C" w:rsidR="006A1451" w:rsidRPr="007F746F" w:rsidRDefault="00B64B3F" w:rsidP="00ED2A1F">
            <w:pPr>
              <w:adjustRightInd w:val="0"/>
              <w:snapToGrid w:val="0"/>
              <w:spacing w:line="360" w:lineRule="auto"/>
              <w:jc w:val="center"/>
              <w:rPr>
                <w:rFonts w:ascii="Book Antiqua" w:hAnsi="Book Antiqua"/>
              </w:rPr>
            </w:pPr>
            <w:r w:rsidRPr="007F746F">
              <w:rPr>
                <w:rFonts w:ascii="Book Antiqua" w:hAnsi="Book Antiqua"/>
              </w:rPr>
              <w:t>Following resection of serous cystadenoma and MCN without invasive cancer</w:t>
            </w:r>
          </w:p>
        </w:tc>
        <w:tc>
          <w:tcPr>
            <w:tcW w:w="3264" w:type="dxa"/>
            <w:tcBorders>
              <w:bottom w:val="single" w:sz="4" w:space="0" w:color="auto"/>
            </w:tcBorders>
          </w:tcPr>
          <w:p w14:paraId="334442D7" w14:textId="64FE32BC" w:rsidR="00BD48C7"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After 5 years of stable</w:t>
            </w:r>
            <w:r w:rsidR="00B64B3F" w:rsidRPr="007F746F">
              <w:rPr>
                <w:rFonts w:ascii="Book Antiqua" w:hAnsi="Book Antiqua"/>
              </w:rPr>
              <w:t xml:space="preserve"> unresected</w:t>
            </w:r>
            <w:r w:rsidRPr="007F746F">
              <w:rPr>
                <w:rFonts w:ascii="Book Antiqua" w:hAnsi="Book Antiqua"/>
              </w:rPr>
              <w:t xml:space="preserve"> cyst without development of high risk features.</w:t>
            </w:r>
          </w:p>
          <w:p w14:paraId="5CC4FF5B" w14:textId="335E56DB" w:rsidR="006A1451" w:rsidRPr="007F746F" w:rsidRDefault="006A1451" w:rsidP="00ED2A1F">
            <w:pPr>
              <w:adjustRightInd w:val="0"/>
              <w:snapToGrid w:val="0"/>
              <w:spacing w:line="360" w:lineRule="auto"/>
              <w:jc w:val="center"/>
              <w:rPr>
                <w:rFonts w:ascii="Book Antiqua" w:hAnsi="Book Antiqua"/>
              </w:rPr>
            </w:pPr>
            <w:r w:rsidRPr="007F746F">
              <w:rPr>
                <w:rFonts w:ascii="Book Antiqua" w:hAnsi="Book Antiqua"/>
              </w:rPr>
              <w:t>Surgically unfit patients</w:t>
            </w:r>
          </w:p>
          <w:p w14:paraId="0C852A51" w14:textId="4536DE62" w:rsidR="00B64B3F" w:rsidRPr="007F746F" w:rsidRDefault="00B64B3F" w:rsidP="00ED2A1F">
            <w:pPr>
              <w:adjustRightInd w:val="0"/>
              <w:snapToGrid w:val="0"/>
              <w:spacing w:line="360" w:lineRule="auto"/>
              <w:jc w:val="center"/>
              <w:rPr>
                <w:rFonts w:ascii="Book Antiqua" w:hAnsi="Book Antiqua"/>
              </w:rPr>
            </w:pPr>
            <w:r w:rsidRPr="007F746F">
              <w:rPr>
                <w:rFonts w:ascii="Book Antiqua" w:hAnsi="Book Antiqua"/>
              </w:rPr>
              <w:t>Select resected cysts including BD-IPMN with no, low or moderate-grade dysplasia</w:t>
            </w:r>
          </w:p>
        </w:tc>
      </w:tr>
    </w:tbl>
    <w:p w14:paraId="1DBCE544" w14:textId="3672729E" w:rsidR="000820EA" w:rsidRPr="007F746F" w:rsidRDefault="004163F2" w:rsidP="004618F8">
      <w:pPr>
        <w:adjustRightInd w:val="0"/>
        <w:snapToGrid w:val="0"/>
        <w:spacing w:line="360" w:lineRule="auto"/>
        <w:jc w:val="both"/>
        <w:rPr>
          <w:rFonts w:ascii="Book Antiqua" w:hAnsi="Book Antiqua"/>
        </w:rPr>
      </w:pPr>
      <w:bookmarkStart w:id="552" w:name="OLE_LINK2000"/>
      <w:bookmarkStart w:id="553" w:name="OLE_LINK2001"/>
      <w:r w:rsidRPr="007F746F">
        <w:rPr>
          <w:rFonts w:ascii="Book Antiqua" w:eastAsia="SimSun" w:hAnsi="Book Antiqua" w:hint="eastAsia"/>
          <w:lang w:eastAsia="zh-CN"/>
        </w:rPr>
        <w:t xml:space="preserve">IAP: </w:t>
      </w:r>
      <w:r w:rsidRPr="007F746F">
        <w:rPr>
          <w:rFonts w:ascii="Book Antiqua" w:eastAsia="SimSun" w:hAnsi="Book Antiqua"/>
          <w:lang w:eastAsia="zh-CN"/>
        </w:rPr>
        <w:t>International Association of Pancreatology</w:t>
      </w:r>
      <w:r w:rsidRPr="007F746F">
        <w:rPr>
          <w:rFonts w:ascii="Book Antiqua" w:eastAsia="SimSun" w:hAnsi="Book Antiqua" w:hint="eastAsia"/>
          <w:lang w:eastAsia="zh-CN"/>
        </w:rPr>
        <w:t xml:space="preserve">; AGA: </w:t>
      </w:r>
      <w:r w:rsidRPr="007F746F">
        <w:rPr>
          <w:rFonts w:ascii="Book Antiqua" w:hAnsi="Book Antiqua" w:cs="Times New Roman"/>
        </w:rPr>
        <w:t>American Gastroenterological Association</w:t>
      </w:r>
      <w:r w:rsidRPr="007F746F">
        <w:rPr>
          <w:rFonts w:ascii="Book Antiqua" w:eastAsia="SimSun" w:hAnsi="Book Antiqua" w:cs="Times New Roman" w:hint="eastAsia"/>
          <w:lang w:eastAsia="zh-CN"/>
        </w:rPr>
        <w:t>;</w:t>
      </w:r>
      <w:r w:rsidRPr="007F746F">
        <w:rPr>
          <w:rFonts w:ascii="Book Antiqua" w:eastAsia="SimSun" w:hAnsi="Book Antiqua" w:hint="eastAsia"/>
          <w:lang w:eastAsia="zh-CN"/>
        </w:rPr>
        <w:t xml:space="preserve"> </w:t>
      </w:r>
      <w:r w:rsidR="004441B4" w:rsidRPr="007F746F">
        <w:rPr>
          <w:rFonts w:ascii="Book Antiqua" w:eastAsia="SimSun" w:hAnsi="Book Antiqua" w:hint="eastAsia"/>
          <w:lang w:eastAsia="zh-CN"/>
        </w:rPr>
        <w:t xml:space="preserve">MRI: </w:t>
      </w:r>
      <w:r w:rsidR="004441B4" w:rsidRPr="007F746F">
        <w:rPr>
          <w:rFonts w:ascii="Book Antiqua" w:hAnsi="Book Antiqua" w:cs="Times New Roman"/>
        </w:rPr>
        <w:t>Magnetic resonance imaging</w:t>
      </w:r>
      <w:r w:rsidR="00261FAD" w:rsidRPr="007F746F">
        <w:rPr>
          <w:rFonts w:ascii="Book Antiqua" w:eastAsia="SimSun" w:hAnsi="Book Antiqua" w:cs="Times New Roman" w:hint="eastAsia"/>
          <w:lang w:eastAsia="zh-CN"/>
        </w:rPr>
        <w:t xml:space="preserve">; EUS: </w:t>
      </w:r>
      <w:bookmarkStart w:id="554" w:name="OLE_LINK2008"/>
      <w:bookmarkStart w:id="555" w:name="OLE_LINK2009"/>
      <w:r w:rsidR="00261FAD" w:rsidRPr="007F746F">
        <w:rPr>
          <w:rFonts w:ascii="Book Antiqua" w:eastAsia="SimSun" w:hAnsi="Book Antiqua" w:cs="Times New Roman"/>
          <w:lang w:eastAsia="zh-CN"/>
        </w:rPr>
        <w:t>Endoscopic ultrasound</w:t>
      </w:r>
      <w:bookmarkEnd w:id="554"/>
      <w:bookmarkEnd w:id="555"/>
      <w:r w:rsidR="00261FAD" w:rsidRPr="007F746F">
        <w:rPr>
          <w:rFonts w:ascii="Book Antiqua" w:eastAsia="SimSun" w:hAnsi="Book Antiqua" w:cs="Times New Roman" w:hint="eastAsia"/>
          <w:lang w:eastAsia="zh-CN"/>
        </w:rPr>
        <w:t xml:space="preserve">; </w:t>
      </w:r>
      <w:r w:rsidR="00261FAD" w:rsidRPr="007F746F">
        <w:rPr>
          <w:rFonts w:ascii="Book Antiqua" w:eastAsia="SimSun" w:hAnsi="Book Antiqua" w:cs="Times New Roman"/>
          <w:lang w:eastAsia="zh-CN"/>
        </w:rPr>
        <w:t>MCN</w:t>
      </w:r>
      <w:r w:rsidR="00261FAD" w:rsidRPr="007F746F">
        <w:rPr>
          <w:rFonts w:ascii="Book Antiqua" w:eastAsia="SimSun" w:hAnsi="Book Antiqua" w:cs="Times New Roman" w:hint="eastAsia"/>
          <w:lang w:eastAsia="zh-CN"/>
        </w:rPr>
        <w:t xml:space="preserve">: </w:t>
      </w:r>
      <w:r w:rsidR="00261FAD" w:rsidRPr="007F746F">
        <w:rPr>
          <w:rFonts w:ascii="Book Antiqua" w:eastAsia="SimSun" w:hAnsi="Book Antiqua" w:cs="Times New Roman"/>
          <w:lang w:eastAsia="zh-CN"/>
        </w:rPr>
        <w:t>Mucinous cystic neoplasm</w:t>
      </w:r>
      <w:r w:rsidR="00261FAD" w:rsidRPr="007F746F">
        <w:rPr>
          <w:rFonts w:ascii="Book Antiqua" w:eastAsia="SimSun" w:hAnsi="Book Antiqua" w:cs="Times New Roman" w:hint="eastAsia"/>
          <w:lang w:eastAsia="zh-CN"/>
        </w:rPr>
        <w:t>;</w:t>
      </w:r>
      <w:r w:rsidR="00261FAD" w:rsidRPr="007F746F">
        <w:rPr>
          <w:rFonts w:ascii="Book Antiqua" w:eastAsia="SimSun" w:hAnsi="Book Antiqua" w:cs="Times New Roman"/>
          <w:lang w:eastAsia="zh-CN"/>
        </w:rPr>
        <w:t xml:space="preserve"> IPMN</w:t>
      </w:r>
      <w:r w:rsidR="00261FAD" w:rsidRPr="007F746F">
        <w:rPr>
          <w:rFonts w:ascii="Book Antiqua" w:eastAsia="SimSun" w:hAnsi="Book Antiqua" w:cs="Times New Roman" w:hint="eastAsia"/>
          <w:lang w:eastAsia="zh-CN"/>
        </w:rPr>
        <w:t>:</w:t>
      </w:r>
      <w:r w:rsidR="00261FAD" w:rsidRPr="007F746F">
        <w:rPr>
          <w:rFonts w:ascii="Book Antiqua" w:eastAsia="SimSun" w:hAnsi="Book Antiqua" w:cs="Times New Roman"/>
          <w:lang w:eastAsia="zh-CN"/>
        </w:rPr>
        <w:t xml:space="preserve"> Intraductal papillary mucinous neoplasms</w:t>
      </w:r>
      <w:r w:rsidR="00261FAD" w:rsidRPr="007F746F">
        <w:rPr>
          <w:rFonts w:ascii="Book Antiqua" w:eastAsia="SimSun" w:hAnsi="Book Antiqua" w:cs="Times New Roman" w:hint="eastAsia"/>
          <w:lang w:eastAsia="zh-CN"/>
        </w:rPr>
        <w:t xml:space="preserve">; MRCP: </w:t>
      </w:r>
      <w:r w:rsidR="00261FAD" w:rsidRPr="007F746F">
        <w:rPr>
          <w:rFonts w:ascii="Book Antiqua" w:eastAsia="SimSun" w:hAnsi="Book Antiqua" w:cs="Times New Roman"/>
          <w:lang w:eastAsia="zh-CN"/>
        </w:rPr>
        <w:t>Magnetic resonance cholangiopancreatography</w:t>
      </w:r>
      <w:r w:rsidR="00261FAD" w:rsidRPr="007F746F">
        <w:rPr>
          <w:rFonts w:ascii="Book Antiqua" w:eastAsia="SimSun" w:hAnsi="Book Antiqua" w:cs="Times New Roman" w:hint="eastAsia"/>
          <w:lang w:eastAsia="zh-CN"/>
        </w:rPr>
        <w:t>.</w:t>
      </w:r>
      <w:r w:rsidR="00261FAD" w:rsidRPr="007F746F">
        <w:rPr>
          <w:rFonts w:ascii="Book Antiqua" w:eastAsia="SimSun" w:hAnsi="Book Antiqua" w:cs="Times New Roman"/>
          <w:lang w:eastAsia="zh-CN"/>
        </w:rPr>
        <w:t xml:space="preserve"> </w:t>
      </w:r>
      <w:r w:rsidR="000820EA" w:rsidRPr="007F746F">
        <w:rPr>
          <w:rFonts w:ascii="Book Antiqua" w:hAnsi="Book Antiqua"/>
        </w:rPr>
        <w:br w:type="page"/>
      </w:r>
    </w:p>
    <w:bookmarkEnd w:id="552"/>
    <w:bookmarkEnd w:id="553"/>
    <w:p w14:paraId="72B41746" w14:textId="65D1B290" w:rsidR="00D01784" w:rsidRPr="007F746F" w:rsidRDefault="004824D2" w:rsidP="004618F8">
      <w:pPr>
        <w:adjustRightInd w:val="0"/>
        <w:snapToGrid w:val="0"/>
        <w:spacing w:line="360" w:lineRule="auto"/>
        <w:jc w:val="both"/>
        <w:rPr>
          <w:rFonts w:ascii="Book Antiqua" w:hAnsi="Book Antiqua"/>
        </w:rPr>
      </w:pPr>
      <w:r w:rsidRPr="007F746F">
        <w:rPr>
          <w:rFonts w:ascii="Book Antiqua" w:hAnsi="Book Antiqua"/>
          <w:b/>
        </w:rPr>
        <w:lastRenderedPageBreak/>
        <w:t>Table 2</w:t>
      </w:r>
      <w:r w:rsidRPr="007F746F">
        <w:rPr>
          <w:rFonts w:ascii="Book Antiqua" w:hAnsi="Book Antiqua"/>
          <w:b/>
          <w:i/>
        </w:rPr>
        <w:t xml:space="preserve"> </w:t>
      </w:r>
      <w:r w:rsidRPr="007F746F">
        <w:rPr>
          <w:rFonts w:ascii="Book Antiqua" w:hAnsi="Book Antiqua"/>
          <w:b/>
        </w:rPr>
        <w:t>Recommended cyst fluid studies</w:t>
      </w:r>
      <w:r w:rsidRPr="007F746F">
        <w:rPr>
          <w:rFonts w:ascii="Book Antiqua" w:hAnsi="Book Antiqua"/>
          <w:b/>
          <w:vertAlign w:val="superscript"/>
        </w:rPr>
        <w:t>[</w:t>
      </w:r>
      <w:r w:rsidRPr="007F746F">
        <w:rPr>
          <w:rFonts w:ascii="Book Antiqua" w:hAnsi="Book Antiqua"/>
          <w:b/>
        </w:rPr>
        <w:fldChar w:fldCharType="begin"/>
      </w:r>
      <w:r w:rsidRPr="007F746F">
        <w:rPr>
          <w:rFonts w:ascii="Book Antiqua" w:hAnsi="Book Antiqua"/>
          <w:b/>
        </w:rPr>
        <w:instrText>ADDIN RW.CITE{{150 Brugge,W.R. 2004;201 Maker,A.V. 2008;157 Hong,S.K. 2012;225 Bick,B.L. 2015}}</w:instrText>
      </w:r>
      <w:r w:rsidRPr="007F746F">
        <w:rPr>
          <w:rFonts w:ascii="Book Antiqua" w:hAnsi="Book Antiqua"/>
          <w:b/>
        </w:rPr>
        <w:fldChar w:fldCharType="separate"/>
      </w:r>
      <w:r w:rsidRPr="007F746F">
        <w:rPr>
          <w:rFonts w:ascii="Book Antiqua" w:hAnsi="Book Antiqua"/>
          <w:vertAlign w:val="superscript"/>
        </w:rPr>
        <w:t>28,33,34,40</w:t>
      </w:r>
      <w:r w:rsidRPr="007F746F">
        <w:rPr>
          <w:rFonts w:ascii="Book Antiqua" w:hAnsi="Book Antiqua"/>
        </w:rPr>
        <w:fldChar w:fldCharType="end"/>
      </w:r>
      <w:r w:rsidRPr="007F746F">
        <w:rPr>
          <w:rFonts w:ascii="Book Antiqua" w:hAnsi="Book Antiqua"/>
          <w:b/>
          <w:vertAlign w:val="superscript"/>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140"/>
        <w:gridCol w:w="3492"/>
      </w:tblGrid>
      <w:tr w:rsidR="007F746F" w:rsidRPr="007F746F" w14:paraId="1B7C293D" w14:textId="77777777" w:rsidTr="004824D2">
        <w:trPr>
          <w:trHeight w:val="605"/>
        </w:trPr>
        <w:tc>
          <w:tcPr>
            <w:tcW w:w="2700" w:type="dxa"/>
            <w:tcBorders>
              <w:top w:val="single" w:sz="4" w:space="0" w:color="auto"/>
              <w:bottom w:val="single" w:sz="4" w:space="0" w:color="auto"/>
            </w:tcBorders>
          </w:tcPr>
          <w:p w14:paraId="3D861AEC" w14:textId="012EB36B" w:rsidR="0086644C" w:rsidRPr="007F746F" w:rsidRDefault="0086644C" w:rsidP="004824D2">
            <w:pPr>
              <w:adjustRightInd w:val="0"/>
              <w:snapToGrid w:val="0"/>
              <w:spacing w:line="360" w:lineRule="auto"/>
              <w:rPr>
                <w:rFonts w:ascii="Book Antiqua" w:hAnsi="Book Antiqua"/>
                <w:b/>
              </w:rPr>
            </w:pPr>
            <w:r w:rsidRPr="007F746F">
              <w:rPr>
                <w:rFonts w:ascii="Book Antiqua" w:hAnsi="Book Antiqua"/>
                <w:b/>
              </w:rPr>
              <w:t xml:space="preserve">Cyst </w:t>
            </w:r>
            <w:r w:rsidR="004824D2" w:rsidRPr="007F746F">
              <w:rPr>
                <w:rFonts w:ascii="Book Antiqua" w:hAnsi="Book Antiqua"/>
                <w:b/>
              </w:rPr>
              <w:t>fluid test</w:t>
            </w:r>
          </w:p>
        </w:tc>
        <w:tc>
          <w:tcPr>
            <w:tcW w:w="4140" w:type="dxa"/>
            <w:tcBorders>
              <w:top w:val="single" w:sz="4" w:space="0" w:color="auto"/>
              <w:bottom w:val="single" w:sz="4" w:space="0" w:color="auto"/>
            </w:tcBorders>
          </w:tcPr>
          <w:p w14:paraId="5CC3945E" w14:textId="4638992F" w:rsidR="0086644C" w:rsidRPr="007F746F" w:rsidRDefault="0086644C" w:rsidP="004824D2">
            <w:pPr>
              <w:adjustRightInd w:val="0"/>
              <w:snapToGrid w:val="0"/>
              <w:spacing w:line="360" w:lineRule="auto"/>
              <w:jc w:val="center"/>
              <w:rPr>
                <w:rFonts w:ascii="Book Antiqua" w:hAnsi="Book Antiqua"/>
                <w:b/>
              </w:rPr>
            </w:pPr>
            <w:r w:rsidRPr="007F746F">
              <w:rPr>
                <w:rFonts w:ascii="Book Antiqua" w:hAnsi="Book Antiqua"/>
                <w:b/>
              </w:rPr>
              <w:t xml:space="preserve">Test </w:t>
            </w:r>
            <w:r w:rsidR="004824D2" w:rsidRPr="007F746F">
              <w:rPr>
                <w:rFonts w:ascii="Book Antiqua" w:hAnsi="Book Antiqua"/>
                <w:b/>
              </w:rPr>
              <w:t>characteristics</w:t>
            </w:r>
          </w:p>
        </w:tc>
        <w:tc>
          <w:tcPr>
            <w:tcW w:w="3492" w:type="dxa"/>
            <w:tcBorders>
              <w:top w:val="single" w:sz="4" w:space="0" w:color="auto"/>
              <w:bottom w:val="single" w:sz="4" w:space="0" w:color="auto"/>
            </w:tcBorders>
          </w:tcPr>
          <w:p w14:paraId="561FC2AC" w14:textId="77777777" w:rsidR="0086644C" w:rsidRPr="007F746F" w:rsidRDefault="0086644C" w:rsidP="004824D2">
            <w:pPr>
              <w:adjustRightInd w:val="0"/>
              <w:snapToGrid w:val="0"/>
              <w:spacing w:line="360" w:lineRule="auto"/>
              <w:jc w:val="center"/>
              <w:rPr>
                <w:rFonts w:ascii="Book Antiqua" w:hAnsi="Book Antiqua"/>
                <w:b/>
              </w:rPr>
            </w:pPr>
            <w:r w:rsidRPr="007F746F">
              <w:rPr>
                <w:rFonts w:ascii="Book Antiqua" w:hAnsi="Book Antiqua"/>
                <w:b/>
              </w:rPr>
              <w:t>Diagnosis</w:t>
            </w:r>
          </w:p>
        </w:tc>
      </w:tr>
      <w:tr w:rsidR="007F746F" w:rsidRPr="007F746F" w14:paraId="62249BE3" w14:textId="77777777" w:rsidTr="004824D2">
        <w:trPr>
          <w:trHeight w:val="605"/>
        </w:trPr>
        <w:tc>
          <w:tcPr>
            <w:tcW w:w="2700" w:type="dxa"/>
            <w:tcBorders>
              <w:top w:val="single" w:sz="4" w:space="0" w:color="auto"/>
            </w:tcBorders>
          </w:tcPr>
          <w:p w14:paraId="0546BA18" w14:textId="74CDBBBC" w:rsidR="006842AA" w:rsidRPr="007F746F" w:rsidRDefault="0086644C" w:rsidP="004824D2">
            <w:pPr>
              <w:adjustRightInd w:val="0"/>
              <w:snapToGrid w:val="0"/>
              <w:spacing w:line="360" w:lineRule="auto"/>
              <w:rPr>
                <w:rFonts w:ascii="Book Antiqua" w:hAnsi="Book Antiqua"/>
              </w:rPr>
            </w:pPr>
            <w:r w:rsidRPr="007F746F">
              <w:rPr>
                <w:rFonts w:ascii="Book Antiqua" w:hAnsi="Book Antiqua"/>
              </w:rPr>
              <w:t>String sign ≥</w:t>
            </w:r>
            <w:r w:rsidR="004824D2" w:rsidRPr="007F746F">
              <w:rPr>
                <w:rFonts w:ascii="Book Antiqua" w:eastAsia="SimSun" w:hAnsi="Book Antiqua" w:hint="eastAsia"/>
                <w:lang w:eastAsia="zh-CN"/>
              </w:rPr>
              <w:t xml:space="preserve"> </w:t>
            </w:r>
            <w:r w:rsidRPr="007F746F">
              <w:rPr>
                <w:rFonts w:ascii="Book Antiqua" w:hAnsi="Book Antiqua"/>
              </w:rPr>
              <w:t>1 cm, ≥</w:t>
            </w:r>
            <w:r w:rsidR="004824D2" w:rsidRPr="007F746F">
              <w:rPr>
                <w:rFonts w:ascii="Book Antiqua" w:eastAsia="SimSun" w:hAnsi="Book Antiqua" w:hint="eastAsia"/>
                <w:lang w:eastAsia="zh-CN"/>
              </w:rPr>
              <w:t xml:space="preserve"> </w:t>
            </w:r>
            <w:r w:rsidRPr="007F746F">
              <w:rPr>
                <w:rFonts w:ascii="Book Antiqua" w:hAnsi="Book Antiqua"/>
              </w:rPr>
              <w:t>1 sec</w:t>
            </w:r>
          </w:p>
        </w:tc>
        <w:tc>
          <w:tcPr>
            <w:tcW w:w="4140" w:type="dxa"/>
            <w:tcBorders>
              <w:top w:val="single" w:sz="4" w:space="0" w:color="auto"/>
            </w:tcBorders>
          </w:tcPr>
          <w:p w14:paraId="055DCF4A" w14:textId="77777777" w:rsidR="006842AA" w:rsidRPr="007F746F" w:rsidRDefault="0086644C" w:rsidP="004824D2">
            <w:pPr>
              <w:adjustRightInd w:val="0"/>
              <w:snapToGrid w:val="0"/>
              <w:spacing w:line="360" w:lineRule="auto"/>
              <w:jc w:val="center"/>
              <w:rPr>
                <w:rFonts w:ascii="Book Antiqua" w:hAnsi="Book Antiqua"/>
              </w:rPr>
            </w:pPr>
            <w:r w:rsidRPr="007F746F">
              <w:rPr>
                <w:rFonts w:ascii="Book Antiqua" w:hAnsi="Book Antiqua"/>
              </w:rPr>
              <w:t xml:space="preserve">95% specificity, 94% </w:t>
            </w:r>
            <w:r w:rsidR="00224CA2" w:rsidRPr="007F746F">
              <w:rPr>
                <w:rFonts w:ascii="Book Antiqua" w:hAnsi="Book Antiqua"/>
              </w:rPr>
              <w:t>positive predictive value</w:t>
            </w:r>
          </w:p>
        </w:tc>
        <w:tc>
          <w:tcPr>
            <w:tcW w:w="3492" w:type="dxa"/>
            <w:tcBorders>
              <w:top w:val="single" w:sz="4" w:space="0" w:color="auto"/>
            </w:tcBorders>
          </w:tcPr>
          <w:p w14:paraId="7AE5EF92" w14:textId="77777777" w:rsidR="006842AA" w:rsidRPr="007F746F" w:rsidRDefault="0086644C" w:rsidP="004824D2">
            <w:pPr>
              <w:adjustRightInd w:val="0"/>
              <w:snapToGrid w:val="0"/>
              <w:spacing w:line="360" w:lineRule="auto"/>
              <w:jc w:val="center"/>
              <w:rPr>
                <w:rFonts w:ascii="Book Antiqua" w:hAnsi="Book Antiqua"/>
              </w:rPr>
            </w:pPr>
            <w:r w:rsidRPr="007F746F">
              <w:rPr>
                <w:rFonts w:ascii="Book Antiqua" w:hAnsi="Book Antiqua"/>
              </w:rPr>
              <w:t>Mucinous</w:t>
            </w:r>
          </w:p>
        </w:tc>
      </w:tr>
      <w:tr w:rsidR="007F746F" w:rsidRPr="007F746F" w14:paraId="17F79CCD" w14:textId="77777777" w:rsidTr="004824D2">
        <w:trPr>
          <w:trHeight w:val="605"/>
        </w:trPr>
        <w:tc>
          <w:tcPr>
            <w:tcW w:w="2700" w:type="dxa"/>
          </w:tcPr>
          <w:p w14:paraId="317D4A61" w14:textId="77777777" w:rsidR="0086644C" w:rsidRPr="007F746F" w:rsidRDefault="0086644C" w:rsidP="004824D2">
            <w:pPr>
              <w:adjustRightInd w:val="0"/>
              <w:snapToGrid w:val="0"/>
              <w:spacing w:line="360" w:lineRule="auto"/>
              <w:rPr>
                <w:rFonts w:ascii="Book Antiqua" w:hAnsi="Book Antiqua"/>
              </w:rPr>
            </w:pPr>
            <w:r w:rsidRPr="007F746F">
              <w:rPr>
                <w:rFonts w:ascii="Book Antiqua" w:hAnsi="Book Antiqua"/>
              </w:rPr>
              <w:t>Cyst fluid cytology</w:t>
            </w:r>
          </w:p>
        </w:tc>
        <w:tc>
          <w:tcPr>
            <w:tcW w:w="4140" w:type="dxa"/>
          </w:tcPr>
          <w:p w14:paraId="2E9B28D5" w14:textId="63EF98F8" w:rsidR="0086644C" w:rsidRPr="007F746F" w:rsidRDefault="0086644C" w:rsidP="004824D2">
            <w:pPr>
              <w:adjustRightInd w:val="0"/>
              <w:snapToGrid w:val="0"/>
              <w:spacing w:line="360" w:lineRule="auto"/>
              <w:jc w:val="center"/>
              <w:rPr>
                <w:rFonts w:ascii="Book Antiqua" w:hAnsi="Book Antiqua"/>
              </w:rPr>
            </w:pPr>
            <w:r w:rsidRPr="007F746F">
              <w:rPr>
                <w:rFonts w:ascii="Book Antiqua" w:hAnsi="Book Antiqua"/>
              </w:rPr>
              <w:t>63% sensitivity</w:t>
            </w:r>
          </w:p>
        </w:tc>
        <w:tc>
          <w:tcPr>
            <w:tcW w:w="3492" w:type="dxa"/>
          </w:tcPr>
          <w:p w14:paraId="117A32B2" w14:textId="77777777" w:rsidR="0086644C" w:rsidRPr="007F746F" w:rsidRDefault="0086644C" w:rsidP="004824D2">
            <w:pPr>
              <w:adjustRightInd w:val="0"/>
              <w:snapToGrid w:val="0"/>
              <w:spacing w:line="360" w:lineRule="auto"/>
              <w:jc w:val="center"/>
              <w:rPr>
                <w:rFonts w:ascii="Book Antiqua" w:hAnsi="Book Antiqua"/>
              </w:rPr>
            </w:pPr>
            <w:r w:rsidRPr="007F746F">
              <w:rPr>
                <w:rFonts w:ascii="Book Antiqua" w:hAnsi="Book Antiqua"/>
              </w:rPr>
              <w:t>Mucinous or malignant</w:t>
            </w:r>
          </w:p>
        </w:tc>
      </w:tr>
      <w:tr w:rsidR="007F746F" w:rsidRPr="007F746F" w14:paraId="72F20D0A" w14:textId="77777777" w:rsidTr="004824D2">
        <w:trPr>
          <w:trHeight w:val="605"/>
        </w:trPr>
        <w:tc>
          <w:tcPr>
            <w:tcW w:w="2700" w:type="dxa"/>
          </w:tcPr>
          <w:p w14:paraId="1147188D" w14:textId="77777777" w:rsidR="0086644C" w:rsidRPr="007F746F" w:rsidRDefault="00224CA2" w:rsidP="004824D2">
            <w:pPr>
              <w:adjustRightInd w:val="0"/>
              <w:snapToGrid w:val="0"/>
              <w:spacing w:line="360" w:lineRule="auto"/>
              <w:rPr>
                <w:rFonts w:ascii="Book Antiqua" w:hAnsi="Book Antiqua"/>
              </w:rPr>
            </w:pPr>
            <w:r w:rsidRPr="007F746F">
              <w:rPr>
                <w:rFonts w:ascii="Book Antiqua" w:hAnsi="Book Antiqua"/>
              </w:rPr>
              <w:t>Cyst wall cytology</w:t>
            </w:r>
          </w:p>
        </w:tc>
        <w:tc>
          <w:tcPr>
            <w:tcW w:w="4140" w:type="dxa"/>
          </w:tcPr>
          <w:p w14:paraId="6F8595E9" w14:textId="77777777" w:rsidR="0086644C"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29% increased diagnostic yield</w:t>
            </w:r>
          </w:p>
        </w:tc>
        <w:tc>
          <w:tcPr>
            <w:tcW w:w="3492" w:type="dxa"/>
          </w:tcPr>
          <w:p w14:paraId="72D510CA" w14:textId="77777777" w:rsidR="0086644C"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Mucinous or malignant</w:t>
            </w:r>
          </w:p>
        </w:tc>
      </w:tr>
      <w:tr w:rsidR="007F746F" w:rsidRPr="007F746F" w14:paraId="6A5A1A2F" w14:textId="77777777" w:rsidTr="004824D2">
        <w:trPr>
          <w:trHeight w:val="605"/>
        </w:trPr>
        <w:tc>
          <w:tcPr>
            <w:tcW w:w="2700" w:type="dxa"/>
          </w:tcPr>
          <w:p w14:paraId="4AEB3BFB" w14:textId="5741CC94" w:rsidR="0086644C" w:rsidRPr="007F746F" w:rsidRDefault="00224CA2" w:rsidP="004824D2">
            <w:pPr>
              <w:adjustRightInd w:val="0"/>
              <w:snapToGrid w:val="0"/>
              <w:spacing w:line="360" w:lineRule="auto"/>
              <w:rPr>
                <w:rFonts w:ascii="Book Antiqua" w:hAnsi="Book Antiqua"/>
              </w:rPr>
            </w:pPr>
            <w:r w:rsidRPr="007F746F">
              <w:rPr>
                <w:rFonts w:ascii="Book Antiqua" w:hAnsi="Book Antiqua"/>
              </w:rPr>
              <w:t>CEA &gt;</w:t>
            </w:r>
            <w:r w:rsidR="004824D2" w:rsidRPr="007F746F">
              <w:rPr>
                <w:rFonts w:ascii="Book Antiqua" w:eastAsia="SimSun" w:hAnsi="Book Antiqua" w:hint="eastAsia"/>
                <w:lang w:eastAsia="zh-CN"/>
              </w:rPr>
              <w:t xml:space="preserve"> </w:t>
            </w:r>
            <w:r w:rsidRPr="007F746F">
              <w:rPr>
                <w:rFonts w:ascii="Book Antiqua" w:hAnsi="Book Antiqua"/>
              </w:rPr>
              <w:t>192 ng/mL</w:t>
            </w:r>
          </w:p>
        </w:tc>
        <w:tc>
          <w:tcPr>
            <w:tcW w:w="4140" w:type="dxa"/>
          </w:tcPr>
          <w:p w14:paraId="3D68F60F" w14:textId="77777777" w:rsidR="0086644C"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75% sensitivity, 84% specificity</w:t>
            </w:r>
          </w:p>
        </w:tc>
        <w:tc>
          <w:tcPr>
            <w:tcW w:w="3492" w:type="dxa"/>
          </w:tcPr>
          <w:p w14:paraId="7EB46A2C" w14:textId="77777777" w:rsidR="0086644C"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Mucinous</w:t>
            </w:r>
          </w:p>
        </w:tc>
      </w:tr>
      <w:tr w:rsidR="007F746F" w:rsidRPr="007F746F" w14:paraId="15B95017" w14:textId="77777777" w:rsidTr="004824D2">
        <w:trPr>
          <w:trHeight w:val="605"/>
        </w:trPr>
        <w:tc>
          <w:tcPr>
            <w:tcW w:w="2700" w:type="dxa"/>
          </w:tcPr>
          <w:p w14:paraId="1DAB7530" w14:textId="1D5EC1E9" w:rsidR="00224CA2" w:rsidRPr="007F746F" w:rsidRDefault="00224CA2" w:rsidP="004824D2">
            <w:pPr>
              <w:adjustRightInd w:val="0"/>
              <w:snapToGrid w:val="0"/>
              <w:spacing w:line="360" w:lineRule="auto"/>
              <w:rPr>
                <w:rFonts w:ascii="Book Antiqua" w:hAnsi="Book Antiqua"/>
              </w:rPr>
            </w:pPr>
            <w:r w:rsidRPr="007F746F">
              <w:rPr>
                <w:rFonts w:ascii="Book Antiqua" w:hAnsi="Book Antiqua"/>
              </w:rPr>
              <w:t>CEA &lt;</w:t>
            </w:r>
            <w:r w:rsidR="004824D2" w:rsidRPr="007F746F">
              <w:rPr>
                <w:rFonts w:ascii="Book Antiqua" w:eastAsia="SimSun" w:hAnsi="Book Antiqua" w:hint="eastAsia"/>
                <w:lang w:eastAsia="zh-CN"/>
              </w:rPr>
              <w:t xml:space="preserve"> </w:t>
            </w:r>
            <w:r w:rsidRPr="007F746F">
              <w:rPr>
                <w:rFonts w:ascii="Book Antiqua" w:hAnsi="Book Antiqua"/>
              </w:rPr>
              <w:t>5 ng/mL</w:t>
            </w:r>
          </w:p>
        </w:tc>
        <w:tc>
          <w:tcPr>
            <w:tcW w:w="4140" w:type="dxa"/>
          </w:tcPr>
          <w:p w14:paraId="55BB6C6E" w14:textId="77777777" w:rsidR="00224CA2"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50% sensitivity, 95% specificity</w:t>
            </w:r>
          </w:p>
        </w:tc>
        <w:tc>
          <w:tcPr>
            <w:tcW w:w="3492" w:type="dxa"/>
          </w:tcPr>
          <w:p w14:paraId="123BA86E" w14:textId="77777777" w:rsidR="00224CA2"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Serous cystadenoma, pseudocyst, cystic neuroendocrine tumor</w:t>
            </w:r>
          </w:p>
        </w:tc>
      </w:tr>
      <w:tr w:rsidR="007F746F" w:rsidRPr="007F746F" w14:paraId="0C8D7501" w14:textId="77777777" w:rsidTr="004824D2">
        <w:trPr>
          <w:trHeight w:val="605"/>
        </w:trPr>
        <w:tc>
          <w:tcPr>
            <w:tcW w:w="2700" w:type="dxa"/>
            <w:tcBorders>
              <w:bottom w:val="single" w:sz="4" w:space="0" w:color="auto"/>
            </w:tcBorders>
          </w:tcPr>
          <w:p w14:paraId="01424AD1" w14:textId="61B2A487" w:rsidR="00224CA2" w:rsidRPr="007F746F" w:rsidRDefault="00224CA2" w:rsidP="004824D2">
            <w:pPr>
              <w:adjustRightInd w:val="0"/>
              <w:snapToGrid w:val="0"/>
              <w:spacing w:line="360" w:lineRule="auto"/>
              <w:rPr>
                <w:rFonts w:ascii="Book Antiqua" w:hAnsi="Book Antiqua"/>
              </w:rPr>
            </w:pPr>
            <w:r w:rsidRPr="007F746F">
              <w:rPr>
                <w:rFonts w:ascii="Book Antiqua" w:hAnsi="Book Antiqua"/>
              </w:rPr>
              <w:t>Amylase &lt;</w:t>
            </w:r>
            <w:r w:rsidR="004824D2" w:rsidRPr="007F746F">
              <w:rPr>
                <w:rFonts w:ascii="Book Antiqua" w:eastAsia="SimSun" w:hAnsi="Book Antiqua" w:hint="eastAsia"/>
                <w:lang w:eastAsia="zh-CN"/>
              </w:rPr>
              <w:t xml:space="preserve"> </w:t>
            </w:r>
            <w:r w:rsidRPr="007F746F">
              <w:rPr>
                <w:rFonts w:ascii="Book Antiqua" w:hAnsi="Book Antiqua"/>
              </w:rPr>
              <w:t>250 U/L</w:t>
            </w:r>
          </w:p>
        </w:tc>
        <w:tc>
          <w:tcPr>
            <w:tcW w:w="4140" w:type="dxa"/>
            <w:tcBorders>
              <w:bottom w:val="single" w:sz="4" w:space="0" w:color="auto"/>
            </w:tcBorders>
          </w:tcPr>
          <w:p w14:paraId="673CD9D6" w14:textId="77777777" w:rsidR="00224CA2"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44% sensitivity, 98% specificity</w:t>
            </w:r>
          </w:p>
        </w:tc>
        <w:tc>
          <w:tcPr>
            <w:tcW w:w="3492" w:type="dxa"/>
            <w:tcBorders>
              <w:bottom w:val="single" w:sz="4" w:space="0" w:color="auto"/>
            </w:tcBorders>
          </w:tcPr>
          <w:p w14:paraId="247DE380" w14:textId="77777777" w:rsidR="00224CA2" w:rsidRPr="007F746F" w:rsidRDefault="00224CA2" w:rsidP="004824D2">
            <w:pPr>
              <w:adjustRightInd w:val="0"/>
              <w:snapToGrid w:val="0"/>
              <w:spacing w:line="360" w:lineRule="auto"/>
              <w:jc w:val="center"/>
              <w:rPr>
                <w:rFonts w:ascii="Book Antiqua" w:hAnsi="Book Antiqua"/>
              </w:rPr>
            </w:pPr>
            <w:r w:rsidRPr="007F746F">
              <w:rPr>
                <w:rFonts w:ascii="Book Antiqua" w:hAnsi="Book Antiqua"/>
              </w:rPr>
              <w:t>Excludes pseudocyst</w:t>
            </w:r>
          </w:p>
        </w:tc>
      </w:tr>
      <w:tr w:rsidR="007F746F" w:rsidRPr="007F746F" w14:paraId="79C12CF3" w14:textId="77777777" w:rsidTr="004824D2">
        <w:trPr>
          <w:trHeight w:val="323"/>
        </w:trPr>
        <w:tc>
          <w:tcPr>
            <w:tcW w:w="2700" w:type="dxa"/>
            <w:tcBorders>
              <w:top w:val="single" w:sz="4" w:space="0" w:color="auto"/>
            </w:tcBorders>
          </w:tcPr>
          <w:p w14:paraId="29CE5020" w14:textId="77777777" w:rsidR="006842AA" w:rsidRPr="007F746F" w:rsidRDefault="006842AA" w:rsidP="004618F8">
            <w:pPr>
              <w:pStyle w:val="ListParagraph"/>
              <w:adjustRightInd w:val="0"/>
              <w:snapToGrid w:val="0"/>
              <w:spacing w:line="360" w:lineRule="auto"/>
              <w:ind w:left="0" w:hanging="972"/>
              <w:contextualSpacing w:val="0"/>
              <w:jc w:val="both"/>
              <w:rPr>
                <w:rFonts w:ascii="Book Antiqua" w:hAnsi="Book Antiqua"/>
              </w:rPr>
            </w:pPr>
          </w:p>
        </w:tc>
        <w:tc>
          <w:tcPr>
            <w:tcW w:w="4140" w:type="dxa"/>
            <w:tcBorders>
              <w:top w:val="single" w:sz="4" w:space="0" w:color="auto"/>
            </w:tcBorders>
          </w:tcPr>
          <w:p w14:paraId="6AE4AE45" w14:textId="77777777" w:rsidR="006842AA" w:rsidRPr="007F746F" w:rsidRDefault="006842AA" w:rsidP="004618F8">
            <w:pPr>
              <w:pStyle w:val="ListParagraph"/>
              <w:adjustRightInd w:val="0"/>
              <w:snapToGrid w:val="0"/>
              <w:spacing w:line="360" w:lineRule="auto"/>
              <w:ind w:left="0" w:hanging="972"/>
              <w:contextualSpacing w:val="0"/>
              <w:jc w:val="both"/>
              <w:rPr>
                <w:rFonts w:ascii="Book Antiqua" w:hAnsi="Book Antiqua"/>
              </w:rPr>
            </w:pPr>
          </w:p>
        </w:tc>
        <w:tc>
          <w:tcPr>
            <w:tcW w:w="3492" w:type="dxa"/>
            <w:tcBorders>
              <w:top w:val="single" w:sz="4" w:space="0" w:color="auto"/>
            </w:tcBorders>
          </w:tcPr>
          <w:p w14:paraId="61FE7451" w14:textId="77777777" w:rsidR="006842AA" w:rsidRPr="007F746F" w:rsidRDefault="006842AA" w:rsidP="004618F8">
            <w:pPr>
              <w:pStyle w:val="ListParagraph"/>
              <w:adjustRightInd w:val="0"/>
              <w:snapToGrid w:val="0"/>
              <w:spacing w:line="360" w:lineRule="auto"/>
              <w:ind w:left="0" w:hanging="972"/>
              <w:contextualSpacing w:val="0"/>
              <w:jc w:val="both"/>
              <w:rPr>
                <w:rFonts w:ascii="Book Antiqua" w:hAnsi="Book Antiqua"/>
              </w:rPr>
            </w:pPr>
          </w:p>
        </w:tc>
      </w:tr>
    </w:tbl>
    <w:p w14:paraId="02E66B34" w14:textId="77777777" w:rsidR="000820EA" w:rsidRPr="007F746F" w:rsidRDefault="000820EA" w:rsidP="004618F8">
      <w:pPr>
        <w:adjustRightInd w:val="0"/>
        <w:snapToGrid w:val="0"/>
        <w:spacing w:line="360" w:lineRule="auto"/>
        <w:jc w:val="both"/>
        <w:rPr>
          <w:rFonts w:ascii="Book Antiqua" w:hAnsi="Book Antiqua"/>
        </w:rPr>
      </w:pPr>
    </w:p>
    <w:p w14:paraId="5CAB665B" w14:textId="64B777A0" w:rsidR="004441B4" w:rsidRPr="007F746F" w:rsidRDefault="004441B4">
      <w:pPr>
        <w:rPr>
          <w:rFonts w:ascii="Book Antiqua" w:hAnsi="Book Antiqua"/>
        </w:rPr>
      </w:pPr>
      <w:r w:rsidRPr="007F746F">
        <w:rPr>
          <w:rFonts w:ascii="Book Antiqua" w:hAnsi="Book Antiqua"/>
        </w:rPr>
        <w:br w:type="page"/>
      </w:r>
    </w:p>
    <w:p w14:paraId="6D752451" w14:textId="6861BCB0" w:rsidR="00906B7C" w:rsidRPr="007F746F" w:rsidRDefault="004441B4" w:rsidP="004618F8">
      <w:pPr>
        <w:adjustRightInd w:val="0"/>
        <w:snapToGrid w:val="0"/>
        <w:spacing w:line="360" w:lineRule="auto"/>
        <w:jc w:val="both"/>
        <w:rPr>
          <w:rFonts w:ascii="Book Antiqua" w:hAnsi="Book Antiqua"/>
        </w:rPr>
      </w:pPr>
      <w:r w:rsidRPr="007F746F">
        <w:rPr>
          <w:rFonts w:ascii="Book Antiqua" w:hAnsi="Book Antiqua"/>
          <w:b/>
        </w:rPr>
        <w:lastRenderedPageBreak/>
        <w:t>Table 3</w:t>
      </w:r>
      <w:r w:rsidRPr="007F746F">
        <w:rPr>
          <w:rFonts w:ascii="Book Antiqua" w:hAnsi="Book Antiqua"/>
          <w:b/>
          <w:i/>
        </w:rPr>
        <w:t xml:space="preserve"> </w:t>
      </w:r>
      <w:r w:rsidRPr="007F746F">
        <w:rPr>
          <w:rFonts w:ascii="Book Antiqua" w:hAnsi="Book Antiqua"/>
          <w:b/>
        </w:rPr>
        <w:t xml:space="preserve">Recommended surveillance modalities and intervals for unresected pancreatic cysts according to 2012 </w:t>
      </w:r>
      <w:r w:rsidR="004163F2" w:rsidRPr="007F746F">
        <w:rPr>
          <w:rFonts w:ascii="Book Antiqua" w:hAnsi="Book Antiqua"/>
          <w:b/>
        </w:rPr>
        <w:t xml:space="preserve">International Association of Pancreatology </w:t>
      </w:r>
      <w:r w:rsidRPr="007F746F">
        <w:rPr>
          <w:rFonts w:ascii="Book Antiqua" w:hAnsi="Book Antiqua"/>
          <w:b/>
        </w:rPr>
        <w:t>guideline</w:t>
      </w:r>
      <w:r w:rsidRPr="007F746F">
        <w:rPr>
          <w:rFonts w:ascii="Book Antiqua" w:hAnsi="Book Antiqua"/>
          <w:b/>
          <w:vertAlign w:val="superscript"/>
        </w:rPr>
        <w:t>[</w:t>
      </w:r>
      <w:r w:rsidRPr="007F746F">
        <w:rPr>
          <w:rFonts w:ascii="Book Antiqua" w:hAnsi="Book Antiqua"/>
          <w:b/>
        </w:rPr>
        <w:fldChar w:fldCharType="begin"/>
      </w:r>
      <w:r w:rsidRPr="007F746F">
        <w:rPr>
          <w:rFonts w:ascii="Book Antiqua" w:hAnsi="Book Antiqua"/>
          <w:b/>
        </w:rPr>
        <w:instrText>ADDIN RW.CITE{{152 Tanaka,M. 2012}}</w:instrText>
      </w:r>
      <w:r w:rsidRPr="007F746F">
        <w:rPr>
          <w:rFonts w:ascii="Book Antiqua" w:hAnsi="Book Antiqua"/>
          <w:b/>
        </w:rPr>
        <w:fldChar w:fldCharType="separate"/>
      </w:r>
      <w:r w:rsidRPr="007F746F">
        <w:rPr>
          <w:rFonts w:ascii="Book Antiqua" w:hAnsi="Book Antiqua"/>
          <w:vertAlign w:val="superscript"/>
        </w:rPr>
        <w:t>10</w:t>
      </w:r>
      <w:r w:rsidRPr="007F746F">
        <w:rPr>
          <w:rFonts w:ascii="Book Antiqua" w:hAnsi="Book Antiqua"/>
        </w:rPr>
        <w:fldChar w:fldCharType="end"/>
      </w:r>
      <w:r w:rsidRPr="007F746F">
        <w:rPr>
          <w:rFonts w:ascii="Book Antiqua" w:hAnsi="Book Antiqua"/>
          <w:b/>
          <w:vertAlign w:val="superscript"/>
        </w:rPr>
        <w:t>]</w:t>
      </w:r>
    </w:p>
    <w:tbl>
      <w:tblPr>
        <w:tblStyle w:val="TableGrid"/>
        <w:tblW w:w="93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440"/>
        <w:gridCol w:w="6906"/>
      </w:tblGrid>
      <w:tr w:rsidR="007F746F" w:rsidRPr="007F746F" w14:paraId="02E39EFD" w14:textId="77777777" w:rsidTr="004441B4">
        <w:trPr>
          <w:trHeight w:val="330"/>
        </w:trPr>
        <w:tc>
          <w:tcPr>
            <w:tcW w:w="990" w:type="dxa"/>
            <w:tcBorders>
              <w:top w:val="single" w:sz="4" w:space="0" w:color="auto"/>
              <w:bottom w:val="single" w:sz="4" w:space="0" w:color="auto"/>
            </w:tcBorders>
          </w:tcPr>
          <w:p w14:paraId="72298F10" w14:textId="77777777" w:rsidR="00000285" w:rsidRPr="007F746F" w:rsidRDefault="00000285" w:rsidP="004441B4">
            <w:pPr>
              <w:adjustRightInd w:val="0"/>
              <w:snapToGrid w:val="0"/>
              <w:spacing w:line="360" w:lineRule="auto"/>
              <w:rPr>
                <w:rFonts w:ascii="Book Antiqua" w:hAnsi="Book Antiqua"/>
                <w:b/>
              </w:rPr>
            </w:pPr>
            <w:r w:rsidRPr="007F746F">
              <w:rPr>
                <w:rFonts w:ascii="Book Antiqua" w:hAnsi="Book Antiqua"/>
                <w:b/>
              </w:rPr>
              <w:t>Size</w:t>
            </w:r>
          </w:p>
        </w:tc>
        <w:tc>
          <w:tcPr>
            <w:tcW w:w="1440" w:type="dxa"/>
            <w:tcBorders>
              <w:top w:val="single" w:sz="4" w:space="0" w:color="auto"/>
              <w:bottom w:val="single" w:sz="4" w:space="0" w:color="auto"/>
            </w:tcBorders>
          </w:tcPr>
          <w:p w14:paraId="3F624B27" w14:textId="77777777" w:rsidR="00000285" w:rsidRPr="007F746F" w:rsidRDefault="00000285" w:rsidP="004441B4">
            <w:pPr>
              <w:adjustRightInd w:val="0"/>
              <w:snapToGrid w:val="0"/>
              <w:spacing w:line="360" w:lineRule="auto"/>
              <w:jc w:val="center"/>
              <w:rPr>
                <w:rFonts w:ascii="Book Antiqua" w:hAnsi="Book Antiqua"/>
                <w:b/>
              </w:rPr>
            </w:pPr>
            <w:r w:rsidRPr="007F746F">
              <w:rPr>
                <w:rFonts w:ascii="Book Antiqua" w:hAnsi="Book Antiqua"/>
                <w:b/>
              </w:rPr>
              <w:t>Modality</w:t>
            </w:r>
          </w:p>
        </w:tc>
        <w:tc>
          <w:tcPr>
            <w:tcW w:w="6906" w:type="dxa"/>
            <w:tcBorders>
              <w:top w:val="single" w:sz="4" w:space="0" w:color="auto"/>
              <w:bottom w:val="single" w:sz="4" w:space="0" w:color="auto"/>
            </w:tcBorders>
          </w:tcPr>
          <w:p w14:paraId="38E9F833" w14:textId="77777777" w:rsidR="00000285" w:rsidRPr="007F746F" w:rsidRDefault="00000285" w:rsidP="004441B4">
            <w:pPr>
              <w:adjustRightInd w:val="0"/>
              <w:snapToGrid w:val="0"/>
              <w:spacing w:line="360" w:lineRule="auto"/>
              <w:jc w:val="center"/>
              <w:rPr>
                <w:rFonts w:ascii="Book Antiqua" w:hAnsi="Book Antiqua"/>
                <w:b/>
              </w:rPr>
            </w:pPr>
            <w:r w:rsidRPr="007F746F">
              <w:rPr>
                <w:rFonts w:ascii="Book Antiqua" w:hAnsi="Book Antiqua"/>
                <w:b/>
              </w:rPr>
              <w:t>Interval</w:t>
            </w:r>
          </w:p>
        </w:tc>
      </w:tr>
      <w:tr w:rsidR="007F746F" w:rsidRPr="007F746F" w14:paraId="5617FB0B" w14:textId="77777777" w:rsidTr="004441B4">
        <w:trPr>
          <w:trHeight w:val="330"/>
        </w:trPr>
        <w:tc>
          <w:tcPr>
            <w:tcW w:w="990" w:type="dxa"/>
            <w:tcBorders>
              <w:top w:val="single" w:sz="4" w:space="0" w:color="auto"/>
            </w:tcBorders>
          </w:tcPr>
          <w:p w14:paraId="7156F6F2" w14:textId="16D91486" w:rsidR="00000285" w:rsidRPr="007F746F" w:rsidRDefault="00000285" w:rsidP="004441B4">
            <w:pPr>
              <w:adjustRightInd w:val="0"/>
              <w:snapToGrid w:val="0"/>
              <w:spacing w:line="360" w:lineRule="auto"/>
              <w:rPr>
                <w:rFonts w:ascii="Book Antiqua" w:hAnsi="Book Antiqua"/>
              </w:rPr>
            </w:pPr>
            <w:r w:rsidRPr="007F746F">
              <w:rPr>
                <w:rFonts w:ascii="Book Antiqua" w:hAnsi="Book Antiqua"/>
              </w:rPr>
              <w:t>&lt;</w:t>
            </w:r>
            <w:r w:rsidR="004441B4" w:rsidRPr="007F746F">
              <w:rPr>
                <w:rFonts w:ascii="Book Antiqua" w:eastAsia="SimSun" w:hAnsi="Book Antiqua" w:hint="eastAsia"/>
                <w:lang w:eastAsia="zh-CN"/>
              </w:rPr>
              <w:t xml:space="preserve"> </w:t>
            </w:r>
            <w:r w:rsidRPr="007F746F">
              <w:rPr>
                <w:rFonts w:ascii="Book Antiqua" w:hAnsi="Book Antiqua"/>
              </w:rPr>
              <w:t>1 cm</w:t>
            </w:r>
          </w:p>
        </w:tc>
        <w:tc>
          <w:tcPr>
            <w:tcW w:w="1440" w:type="dxa"/>
            <w:tcBorders>
              <w:top w:val="single" w:sz="4" w:space="0" w:color="auto"/>
            </w:tcBorders>
          </w:tcPr>
          <w:p w14:paraId="304C941C" w14:textId="77777777" w:rsidR="00000285" w:rsidRPr="007F746F" w:rsidRDefault="00000285" w:rsidP="004441B4">
            <w:pPr>
              <w:adjustRightInd w:val="0"/>
              <w:snapToGrid w:val="0"/>
              <w:spacing w:line="360" w:lineRule="auto"/>
              <w:jc w:val="center"/>
              <w:rPr>
                <w:rFonts w:ascii="Book Antiqua" w:hAnsi="Book Antiqua"/>
              </w:rPr>
            </w:pPr>
            <w:r w:rsidRPr="007F746F">
              <w:rPr>
                <w:rFonts w:ascii="Book Antiqua" w:hAnsi="Book Antiqua"/>
              </w:rPr>
              <w:t>CT/MRI</w:t>
            </w:r>
          </w:p>
        </w:tc>
        <w:tc>
          <w:tcPr>
            <w:tcW w:w="6906" w:type="dxa"/>
            <w:tcBorders>
              <w:top w:val="single" w:sz="4" w:space="0" w:color="auto"/>
            </w:tcBorders>
          </w:tcPr>
          <w:p w14:paraId="04DAB9D6" w14:textId="77777777" w:rsidR="00000285" w:rsidRPr="007F746F" w:rsidRDefault="00000285" w:rsidP="004441B4">
            <w:pPr>
              <w:adjustRightInd w:val="0"/>
              <w:snapToGrid w:val="0"/>
              <w:spacing w:line="360" w:lineRule="auto"/>
              <w:jc w:val="center"/>
              <w:rPr>
                <w:rFonts w:ascii="Book Antiqua" w:hAnsi="Book Antiqua"/>
              </w:rPr>
            </w:pPr>
            <w:r w:rsidRPr="007F746F">
              <w:rPr>
                <w:rFonts w:ascii="Book Antiqua" w:hAnsi="Book Antiqua"/>
              </w:rPr>
              <w:t>2-3 years</w:t>
            </w:r>
          </w:p>
        </w:tc>
      </w:tr>
      <w:tr w:rsidR="007F746F" w:rsidRPr="007F746F" w14:paraId="7B7D5F79" w14:textId="77777777" w:rsidTr="004441B4">
        <w:trPr>
          <w:trHeight w:val="330"/>
        </w:trPr>
        <w:tc>
          <w:tcPr>
            <w:tcW w:w="990" w:type="dxa"/>
          </w:tcPr>
          <w:p w14:paraId="7106A697" w14:textId="77777777" w:rsidR="00000285" w:rsidRPr="007F746F" w:rsidRDefault="00000285" w:rsidP="004441B4">
            <w:pPr>
              <w:adjustRightInd w:val="0"/>
              <w:snapToGrid w:val="0"/>
              <w:spacing w:line="360" w:lineRule="auto"/>
              <w:rPr>
                <w:rFonts w:ascii="Book Antiqua" w:hAnsi="Book Antiqua"/>
              </w:rPr>
            </w:pPr>
            <w:r w:rsidRPr="007F746F">
              <w:rPr>
                <w:rFonts w:ascii="Book Antiqua" w:hAnsi="Book Antiqua"/>
              </w:rPr>
              <w:t>1-2 cm</w:t>
            </w:r>
          </w:p>
        </w:tc>
        <w:tc>
          <w:tcPr>
            <w:tcW w:w="1440" w:type="dxa"/>
          </w:tcPr>
          <w:p w14:paraId="2731E7A4" w14:textId="77777777" w:rsidR="00000285" w:rsidRPr="007F746F" w:rsidRDefault="00000285" w:rsidP="004441B4">
            <w:pPr>
              <w:adjustRightInd w:val="0"/>
              <w:snapToGrid w:val="0"/>
              <w:spacing w:line="360" w:lineRule="auto"/>
              <w:jc w:val="center"/>
              <w:rPr>
                <w:rFonts w:ascii="Book Antiqua" w:hAnsi="Book Antiqua"/>
              </w:rPr>
            </w:pPr>
            <w:r w:rsidRPr="007F746F">
              <w:rPr>
                <w:rFonts w:ascii="Book Antiqua" w:hAnsi="Book Antiqua"/>
              </w:rPr>
              <w:t>CT/MRI</w:t>
            </w:r>
          </w:p>
        </w:tc>
        <w:tc>
          <w:tcPr>
            <w:tcW w:w="6906" w:type="dxa"/>
          </w:tcPr>
          <w:p w14:paraId="409050ED" w14:textId="77777777" w:rsidR="00000285" w:rsidRPr="007F746F" w:rsidRDefault="00000285" w:rsidP="004441B4">
            <w:pPr>
              <w:adjustRightInd w:val="0"/>
              <w:snapToGrid w:val="0"/>
              <w:spacing w:line="360" w:lineRule="auto"/>
              <w:jc w:val="center"/>
              <w:rPr>
                <w:rFonts w:ascii="Book Antiqua" w:hAnsi="Book Antiqua"/>
              </w:rPr>
            </w:pPr>
            <w:r w:rsidRPr="007F746F">
              <w:rPr>
                <w:rFonts w:ascii="Book Antiqua" w:hAnsi="Book Antiqua"/>
              </w:rPr>
              <w:t>1 year (lengthen if no change after 2 years)</w:t>
            </w:r>
          </w:p>
        </w:tc>
      </w:tr>
      <w:tr w:rsidR="007F746F" w:rsidRPr="007F746F" w14:paraId="0DFAAB50" w14:textId="77777777" w:rsidTr="004441B4">
        <w:trPr>
          <w:trHeight w:val="330"/>
        </w:trPr>
        <w:tc>
          <w:tcPr>
            <w:tcW w:w="990" w:type="dxa"/>
          </w:tcPr>
          <w:p w14:paraId="13C49AD2" w14:textId="77777777" w:rsidR="00000285" w:rsidRPr="007F746F" w:rsidRDefault="00000285" w:rsidP="004441B4">
            <w:pPr>
              <w:adjustRightInd w:val="0"/>
              <w:snapToGrid w:val="0"/>
              <w:spacing w:line="360" w:lineRule="auto"/>
              <w:rPr>
                <w:rFonts w:ascii="Book Antiqua" w:hAnsi="Book Antiqua"/>
              </w:rPr>
            </w:pPr>
            <w:r w:rsidRPr="007F746F">
              <w:rPr>
                <w:rFonts w:ascii="Book Antiqua" w:hAnsi="Book Antiqua"/>
              </w:rPr>
              <w:t>2-3 cm</w:t>
            </w:r>
          </w:p>
        </w:tc>
        <w:tc>
          <w:tcPr>
            <w:tcW w:w="1440" w:type="dxa"/>
          </w:tcPr>
          <w:p w14:paraId="7874397C" w14:textId="77777777" w:rsidR="00000285" w:rsidRPr="007F746F" w:rsidRDefault="00000285" w:rsidP="004441B4">
            <w:pPr>
              <w:adjustRightInd w:val="0"/>
              <w:snapToGrid w:val="0"/>
              <w:spacing w:line="360" w:lineRule="auto"/>
              <w:jc w:val="center"/>
              <w:rPr>
                <w:rFonts w:ascii="Book Antiqua" w:hAnsi="Book Antiqua"/>
              </w:rPr>
            </w:pPr>
            <w:r w:rsidRPr="007F746F">
              <w:rPr>
                <w:rFonts w:ascii="Book Antiqua" w:hAnsi="Book Antiqua"/>
              </w:rPr>
              <w:t>EUS, MRI</w:t>
            </w:r>
          </w:p>
        </w:tc>
        <w:tc>
          <w:tcPr>
            <w:tcW w:w="6906" w:type="dxa"/>
          </w:tcPr>
          <w:p w14:paraId="1DCE4A07" w14:textId="4A9B35F1" w:rsidR="00000285" w:rsidRPr="007F746F" w:rsidRDefault="00000285" w:rsidP="004441B4">
            <w:pPr>
              <w:adjustRightInd w:val="0"/>
              <w:snapToGrid w:val="0"/>
              <w:spacing w:line="360" w:lineRule="auto"/>
              <w:jc w:val="center"/>
              <w:rPr>
                <w:rFonts w:ascii="Book Antiqua" w:eastAsia="SimSun" w:hAnsi="Book Antiqua"/>
                <w:lang w:eastAsia="zh-CN"/>
              </w:rPr>
            </w:pPr>
            <w:r w:rsidRPr="007F746F">
              <w:rPr>
                <w:rFonts w:ascii="Book Antiqua" w:hAnsi="Book Antiqua"/>
              </w:rPr>
              <w:t xml:space="preserve">EUS in 3-6 </w:t>
            </w:r>
            <w:r w:rsidR="004441B4" w:rsidRPr="007F746F">
              <w:rPr>
                <w:rFonts w:ascii="Book Antiqua" w:eastAsia="SimSun" w:hAnsi="Book Antiqua" w:hint="eastAsia"/>
                <w:lang w:eastAsia="zh-CN"/>
              </w:rPr>
              <w:t>mo</w:t>
            </w:r>
            <w:r w:rsidRPr="007F746F">
              <w:rPr>
                <w:rFonts w:ascii="Book Antiqua" w:hAnsi="Book Antiqua"/>
              </w:rPr>
              <w:t>, then lengthen interval the</w:t>
            </w:r>
            <w:r w:rsidR="004441B4" w:rsidRPr="007F746F">
              <w:rPr>
                <w:rFonts w:ascii="Book Antiqua" w:hAnsi="Book Antiqua"/>
              </w:rPr>
              <w:t>reafter alternating MRI and EUS</w:t>
            </w:r>
          </w:p>
        </w:tc>
      </w:tr>
      <w:tr w:rsidR="007F746F" w:rsidRPr="007F746F" w14:paraId="522AE989" w14:textId="77777777" w:rsidTr="004441B4">
        <w:trPr>
          <w:trHeight w:val="330"/>
        </w:trPr>
        <w:tc>
          <w:tcPr>
            <w:tcW w:w="990" w:type="dxa"/>
            <w:tcBorders>
              <w:bottom w:val="single" w:sz="4" w:space="0" w:color="auto"/>
            </w:tcBorders>
          </w:tcPr>
          <w:p w14:paraId="648ADB73" w14:textId="34166909" w:rsidR="00000285" w:rsidRPr="007F746F" w:rsidRDefault="00000285" w:rsidP="004441B4">
            <w:pPr>
              <w:adjustRightInd w:val="0"/>
              <w:snapToGrid w:val="0"/>
              <w:spacing w:line="360" w:lineRule="auto"/>
              <w:rPr>
                <w:rFonts w:ascii="Book Antiqua" w:hAnsi="Book Antiqua"/>
              </w:rPr>
            </w:pPr>
            <w:r w:rsidRPr="007F746F">
              <w:rPr>
                <w:rFonts w:ascii="Book Antiqua" w:hAnsi="Book Antiqua"/>
              </w:rPr>
              <w:t>&gt;</w:t>
            </w:r>
            <w:r w:rsidR="004441B4" w:rsidRPr="007F746F">
              <w:rPr>
                <w:rFonts w:ascii="Book Antiqua" w:eastAsia="SimSun" w:hAnsi="Book Antiqua" w:hint="eastAsia"/>
                <w:lang w:eastAsia="zh-CN"/>
              </w:rPr>
              <w:t xml:space="preserve"> </w:t>
            </w:r>
            <w:r w:rsidRPr="007F746F">
              <w:rPr>
                <w:rFonts w:ascii="Book Antiqua" w:hAnsi="Book Antiqua"/>
              </w:rPr>
              <w:t>3 cm</w:t>
            </w:r>
          </w:p>
        </w:tc>
        <w:tc>
          <w:tcPr>
            <w:tcW w:w="1440" w:type="dxa"/>
            <w:tcBorders>
              <w:bottom w:val="single" w:sz="4" w:space="0" w:color="auto"/>
            </w:tcBorders>
          </w:tcPr>
          <w:p w14:paraId="3E11BE3E" w14:textId="7353528A" w:rsidR="00000285" w:rsidRPr="007F746F" w:rsidRDefault="00000285" w:rsidP="004441B4">
            <w:pPr>
              <w:adjustRightInd w:val="0"/>
              <w:snapToGrid w:val="0"/>
              <w:spacing w:line="360" w:lineRule="auto"/>
              <w:jc w:val="center"/>
              <w:rPr>
                <w:rFonts w:ascii="Book Antiqua" w:hAnsi="Book Antiqua"/>
              </w:rPr>
            </w:pPr>
            <w:r w:rsidRPr="007F746F">
              <w:rPr>
                <w:rFonts w:ascii="Book Antiqua" w:hAnsi="Book Antiqua"/>
              </w:rPr>
              <w:t>EUS, MRI</w:t>
            </w:r>
          </w:p>
        </w:tc>
        <w:tc>
          <w:tcPr>
            <w:tcW w:w="6906" w:type="dxa"/>
            <w:tcBorders>
              <w:bottom w:val="single" w:sz="4" w:space="0" w:color="auto"/>
            </w:tcBorders>
          </w:tcPr>
          <w:p w14:paraId="49BC26D7" w14:textId="64C2C79E" w:rsidR="00000285" w:rsidRPr="007F746F" w:rsidRDefault="0055271C" w:rsidP="004441B4">
            <w:pPr>
              <w:adjustRightInd w:val="0"/>
              <w:snapToGrid w:val="0"/>
              <w:spacing w:line="360" w:lineRule="auto"/>
              <w:jc w:val="center"/>
              <w:rPr>
                <w:rFonts w:ascii="Book Antiqua" w:hAnsi="Book Antiqua"/>
              </w:rPr>
            </w:pPr>
            <w:r w:rsidRPr="007F746F">
              <w:rPr>
                <w:rFonts w:ascii="Book Antiqua" w:hAnsi="Book Antiqua"/>
              </w:rPr>
              <w:t>Alternate</w:t>
            </w:r>
            <w:r w:rsidR="00000285" w:rsidRPr="007F746F">
              <w:rPr>
                <w:rFonts w:ascii="Book Antiqua" w:hAnsi="Book Antiqua"/>
              </w:rPr>
              <w:t xml:space="preserve"> MRI and</w:t>
            </w:r>
            <w:r w:rsidRPr="007F746F">
              <w:rPr>
                <w:rFonts w:ascii="Book Antiqua" w:hAnsi="Book Antiqua"/>
              </w:rPr>
              <w:t xml:space="preserve"> EUS every 3-6 </w:t>
            </w:r>
            <w:r w:rsidR="004441B4" w:rsidRPr="007F746F">
              <w:rPr>
                <w:rFonts w:ascii="Book Antiqua" w:eastAsia="SimSun" w:hAnsi="Book Antiqua" w:hint="eastAsia"/>
                <w:lang w:eastAsia="zh-CN"/>
              </w:rPr>
              <w:t>mo</w:t>
            </w:r>
            <w:r w:rsidRPr="007F746F">
              <w:rPr>
                <w:rFonts w:ascii="Book Antiqua" w:hAnsi="Book Antiqua"/>
              </w:rPr>
              <w:t>.</w:t>
            </w:r>
          </w:p>
        </w:tc>
      </w:tr>
    </w:tbl>
    <w:p w14:paraId="79EF5290" w14:textId="4B556A3D" w:rsidR="004441B4" w:rsidRPr="007F746F" w:rsidRDefault="004441B4" w:rsidP="004441B4">
      <w:pPr>
        <w:adjustRightInd w:val="0"/>
        <w:snapToGrid w:val="0"/>
        <w:spacing w:line="360" w:lineRule="auto"/>
        <w:jc w:val="both"/>
        <w:rPr>
          <w:rFonts w:ascii="Book Antiqua" w:hAnsi="Book Antiqua"/>
        </w:rPr>
      </w:pPr>
      <w:r w:rsidRPr="007F746F">
        <w:rPr>
          <w:rFonts w:ascii="Book Antiqua" w:hAnsi="Book Antiqua" w:hint="eastAsia"/>
        </w:rPr>
        <w:t xml:space="preserve">MRI: </w:t>
      </w:r>
      <w:r w:rsidRPr="007F746F">
        <w:rPr>
          <w:rFonts w:ascii="Book Antiqua" w:hAnsi="Book Antiqua"/>
        </w:rPr>
        <w:t>Magnetic resonance imaging</w:t>
      </w:r>
      <w:r w:rsidRPr="007F746F">
        <w:rPr>
          <w:rFonts w:ascii="Book Antiqua" w:eastAsia="SimSun" w:hAnsi="Book Antiqua" w:hint="eastAsia"/>
          <w:lang w:eastAsia="zh-CN"/>
        </w:rPr>
        <w:t xml:space="preserve">; </w:t>
      </w:r>
      <w:r w:rsidRPr="007F746F">
        <w:rPr>
          <w:rFonts w:ascii="Book Antiqua" w:eastAsia="SimSun" w:hAnsi="Book Antiqua"/>
          <w:lang w:eastAsia="zh-CN"/>
        </w:rPr>
        <w:t>EUS</w:t>
      </w:r>
      <w:r w:rsidRPr="007F746F">
        <w:rPr>
          <w:rFonts w:ascii="Book Antiqua" w:eastAsia="SimSun" w:hAnsi="Book Antiqua" w:hint="eastAsia"/>
          <w:lang w:eastAsia="zh-CN"/>
        </w:rPr>
        <w:t xml:space="preserve">: </w:t>
      </w:r>
      <w:r w:rsidRPr="007F746F">
        <w:rPr>
          <w:rFonts w:ascii="Book Antiqua" w:hAnsi="Book Antiqua" w:cs="Times New Roman"/>
        </w:rPr>
        <w:t>Endoscopic ultrasound</w:t>
      </w:r>
      <w:r w:rsidR="00B01C95" w:rsidRPr="007F746F">
        <w:rPr>
          <w:rFonts w:ascii="Book Antiqua" w:eastAsia="SimSun" w:hAnsi="Book Antiqua" w:cs="Times New Roman" w:hint="eastAsia"/>
          <w:lang w:eastAsia="zh-CN"/>
        </w:rPr>
        <w:t xml:space="preserve">; CT: </w:t>
      </w:r>
      <w:r w:rsidR="00B01C95" w:rsidRPr="007F746F">
        <w:rPr>
          <w:rFonts w:ascii="Book Antiqua" w:eastAsia="SimSun" w:hAnsi="Book Antiqua" w:cs="Times New Roman"/>
          <w:lang w:eastAsia="zh-CN"/>
        </w:rPr>
        <w:t>Computed tomography</w:t>
      </w:r>
      <w:r w:rsidR="00B01C95" w:rsidRPr="007F746F">
        <w:rPr>
          <w:rFonts w:ascii="Book Antiqua" w:eastAsia="SimSun" w:hAnsi="Book Antiqua" w:cs="Times New Roman" w:hint="eastAsia"/>
          <w:lang w:eastAsia="zh-CN"/>
        </w:rPr>
        <w:t>.</w:t>
      </w:r>
      <w:r w:rsidR="00B01C95" w:rsidRPr="007F746F">
        <w:rPr>
          <w:rFonts w:ascii="Book Antiqua" w:eastAsia="SimSun" w:hAnsi="Book Antiqua" w:cs="Times New Roman"/>
          <w:lang w:eastAsia="zh-CN"/>
        </w:rPr>
        <w:t xml:space="preserve"> </w:t>
      </w:r>
      <w:r w:rsidRPr="007F746F">
        <w:rPr>
          <w:rFonts w:ascii="Book Antiqua" w:hAnsi="Book Antiqua"/>
        </w:rPr>
        <w:br w:type="page"/>
      </w:r>
    </w:p>
    <w:p w14:paraId="534E0808" w14:textId="77777777" w:rsidR="00906B7C" w:rsidRPr="007F746F" w:rsidRDefault="00906B7C" w:rsidP="004618F8">
      <w:pPr>
        <w:adjustRightInd w:val="0"/>
        <w:snapToGrid w:val="0"/>
        <w:spacing w:line="360" w:lineRule="auto"/>
        <w:jc w:val="both"/>
        <w:rPr>
          <w:rFonts w:ascii="Book Antiqua" w:hAnsi="Book Antiqua"/>
        </w:rPr>
      </w:pPr>
      <w:r w:rsidRPr="007F746F">
        <w:rPr>
          <w:rFonts w:ascii="Book Antiqua" w:hAnsi="Book Antiqua"/>
        </w:rPr>
        <w:lastRenderedPageBreak/>
        <w:br w:type="page"/>
      </w:r>
    </w:p>
    <w:p w14:paraId="04AAE129" w14:textId="21F08DAB" w:rsidR="00DE1312" w:rsidRPr="007F746F" w:rsidRDefault="00A05434" w:rsidP="004618F8">
      <w:pPr>
        <w:pStyle w:val="NormalWeb"/>
        <w:adjustRightInd w:val="0"/>
        <w:snapToGrid w:val="0"/>
        <w:spacing w:before="0" w:beforeAutospacing="0" w:after="0" w:afterAutospacing="0" w:line="360" w:lineRule="auto"/>
        <w:jc w:val="both"/>
        <w:rPr>
          <w:rFonts w:ascii="Book Antiqua" w:hAnsi="Book Antiqua"/>
          <w:sz w:val="24"/>
          <w:szCs w:val="24"/>
        </w:rPr>
      </w:pPr>
      <w:bookmarkStart w:id="556" w:name="OLE_LINK1995"/>
      <w:bookmarkStart w:id="557" w:name="OLE_LINK1996"/>
      <w:r w:rsidRPr="007F746F">
        <w:rPr>
          <w:rFonts w:ascii="Book Antiqua" w:hAnsi="Book Antiqua"/>
          <w:sz w:val="24"/>
          <w:szCs w:val="24"/>
        </w:rPr>
        <w:lastRenderedPageBreak/>
        <w:br w:type="page"/>
      </w:r>
    </w:p>
    <w:bookmarkEnd w:id="556"/>
    <w:bookmarkEnd w:id="557"/>
    <w:p w14:paraId="2A8CA0D6" w14:textId="77777777" w:rsidR="00DE1312" w:rsidRPr="007F746F" w:rsidRDefault="00DE1312" w:rsidP="004618F8">
      <w:pPr>
        <w:pStyle w:val="NormalWeb"/>
        <w:adjustRightInd w:val="0"/>
        <w:snapToGrid w:val="0"/>
        <w:spacing w:before="0" w:beforeAutospacing="0" w:after="0" w:afterAutospacing="0" w:line="360" w:lineRule="auto"/>
        <w:jc w:val="both"/>
        <w:rPr>
          <w:rFonts w:ascii="Book Antiqua" w:hAnsi="Book Antiqua"/>
          <w:sz w:val="24"/>
          <w:szCs w:val="24"/>
        </w:rPr>
      </w:pPr>
    </w:p>
    <w:p w14:paraId="7002FB65" w14:textId="77777777" w:rsidR="00A05434" w:rsidRPr="007F746F" w:rsidRDefault="00724314" w:rsidP="004618F8">
      <w:pPr>
        <w:pStyle w:val="NormalWeb"/>
        <w:adjustRightInd w:val="0"/>
        <w:snapToGrid w:val="0"/>
        <w:spacing w:before="0" w:beforeAutospacing="0" w:after="0" w:afterAutospacing="0" w:line="360" w:lineRule="auto"/>
        <w:jc w:val="both"/>
        <w:rPr>
          <w:rFonts w:ascii="Book Antiqua" w:hAnsi="Book Antiqua"/>
          <w:sz w:val="24"/>
          <w:szCs w:val="24"/>
        </w:rPr>
      </w:pPr>
      <w:r w:rsidRPr="007F746F">
        <w:rPr>
          <w:rFonts w:ascii="Book Antiqua" w:hAnsi="Book Antiqua"/>
          <w:sz w:val="24"/>
          <w:szCs w:val="24"/>
        </w:rPr>
        <w:fldChar w:fldCharType="begin"/>
      </w:r>
      <w:r w:rsidR="00DE1312" w:rsidRPr="007F746F">
        <w:rPr>
          <w:rFonts w:ascii="Book Antiqua" w:hAnsi="Book Antiqua"/>
          <w:sz w:val="24"/>
          <w:szCs w:val="24"/>
        </w:rPr>
        <w:instrText xml:space="preserve"> ADDIN EN.REFLIST </w:instrText>
      </w:r>
      <w:r w:rsidRPr="007F746F">
        <w:rPr>
          <w:rFonts w:ascii="Book Antiqua" w:hAnsi="Book Antiqua"/>
          <w:sz w:val="24"/>
          <w:szCs w:val="24"/>
        </w:rPr>
        <w:fldChar w:fldCharType="end"/>
      </w:r>
    </w:p>
    <w:sectPr w:rsidR="00A05434" w:rsidRPr="007F746F" w:rsidSect="00EF2BD2">
      <w:pgSz w:w="12240" w:h="15840"/>
      <w:pgMar w:top="1440" w:right="1008" w:bottom="907" w:left="1008"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9A73" w14:textId="77777777" w:rsidR="00D92689" w:rsidRDefault="00D92689" w:rsidP="005E2625">
      <w:r>
        <w:separator/>
      </w:r>
    </w:p>
  </w:endnote>
  <w:endnote w:type="continuationSeparator" w:id="0">
    <w:p w14:paraId="635ADF89" w14:textId="77777777" w:rsidR="00D92689" w:rsidRDefault="00D92689" w:rsidP="005E2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D51CE" w14:textId="77777777" w:rsidR="00D92689" w:rsidRDefault="00D92689" w:rsidP="005E2625">
      <w:r>
        <w:separator/>
      </w:r>
    </w:p>
  </w:footnote>
  <w:footnote w:type="continuationSeparator" w:id="0">
    <w:p w14:paraId="5C49DA66" w14:textId="77777777" w:rsidR="00D92689" w:rsidRDefault="00D92689" w:rsidP="005E2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D8573D"/>
    <w:multiLevelType w:val="hybridMultilevel"/>
    <w:tmpl w:val="0B26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D20FDC"/>
    <w:multiLevelType w:val="hybridMultilevel"/>
    <w:tmpl w:val="3078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9F656E"/>
    <w:multiLevelType w:val="hybridMultilevel"/>
    <w:tmpl w:val="A5EE2ABA"/>
    <w:lvl w:ilvl="0" w:tplc="9C84EF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180A8A"/>
    <w:multiLevelType w:val="hybridMultilevel"/>
    <w:tmpl w:val="EE3640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C75AEE"/>
    <w:multiLevelType w:val="hybridMultilevel"/>
    <w:tmpl w:val="E376E692"/>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 w15:restartNumberingAfterBreak="0">
    <w:nsid w:val="790C22F0"/>
    <w:multiLevelType w:val="hybridMultilevel"/>
    <w:tmpl w:val="15FE04D2"/>
    <w:lvl w:ilvl="0" w:tplc="9C84EF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a90rtpsrv52z5e0wzqp0xausff0efpx59dt&quot;&gt;My EndNote Library&lt;record-ids&gt;&lt;item&gt;105&lt;/item&gt;&lt;/record-ids&gt;&lt;/item&gt;&lt;/Libraries&gt;"/>
  </w:docVars>
  <w:rsids>
    <w:rsidRoot w:val="00B1308E"/>
    <w:rsid w:val="00000285"/>
    <w:rsid w:val="00001E77"/>
    <w:rsid w:val="00010670"/>
    <w:rsid w:val="000138F2"/>
    <w:rsid w:val="00016240"/>
    <w:rsid w:val="0002106C"/>
    <w:rsid w:val="00041968"/>
    <w:rsid w:val="000464B8"/>
    <w:rsid w:val="00046E31"/>
    <w:rsid w:val="00052533"/>
    <w:rsid w:val="000539A6"/>
    <w:rsid w:val="000558AF"/>
    <w:rsid w:val="000600F9"/>
    <w:rsid w:val="00066050"/>
    <w:rsid w:val="00066F91"/>
    <w:rsid w:val="00073DCC"/>
    <w:rsid w:val="00076C79"/>
    <w:rsid w:val="00081567"/>
    <w:rsid w:val="000820EA"/>
    <w:rsid w:val="00083E73"/>
    <w:rsid w:val="00087CCF"/>
    <w:rsid w:val="0009199B"/>
    <w:rsid w:val="000A1047"/>
    <w:rsid w:val="000A31BA"/>
    <w:rsid w:val="000A692A"/>
    <w:rsid w:val="000B1A90"/>
    <w:rsid w:val="000B7AD5"/>
    <w:rsid w:val="000C286F"/>
    <w:rsid w:val="000C5928"/>
    <w:rsid w:val="000C6301"/>
    <w:rsid w:val="000D6A75"/>
    <w:rsid w:val="000E3ED8"/>
    <w:rsid w:val="000E6B10"/>
    <w:rsid w:val="000E790F"/>
    <w:rsid w:val="000F3523"/>
    <w:rsid w:val="00103549"/>
    <w:rsid w:val="001069F2"/>
    <w:rsid w:val="00112728"/>
    <w:rsid w:val="00113CB8"/>
    <w:rsid w:val="001157A7"/>
    <w:rsid w:val="0011600A"/>
    <w:rsid w:val="00126275"/>
    <w:rsid w:val="001309EF"/>
    <w:rsid w:val="00133702"/>
    <w:rsid w:val="001348A5"/>
    <w:rsid w:val="0014051B"/>
    <w:rsid w:val="00145BC9"/>
    <w:rsid w:val="00147772"/>
    <w:rsid w:val="00153482"/>
    <w:rsid w:val="00160222"/>
    <w:rsid w:val="00161657"/>
    <w:rsid w:val="00166FEA"/>
    <w:rsid w:val="00172DCB"/>
    <w:rsid w:val="00180C84"/>
    <w:rsid w:val="001816E2"/>
    <w:rsid w:val="00182BFF"/>
    <w:rsid w:val="00194B09"/>
    <w:rsid w:val="001951AC"/>
    <w:rsid w:val="00196648"/>
    <w:rsid w:val="001966F8"/>
    <w:rsid w:val="001A7D50"/>
    <w:rsid w:val="001B1102"/>
    <w:rsid w:val="001B1EDB"/>
    <w:rsid w:val="001B3112"/>
    <w:rsid w:val="001C6000"/>
    <w:rsid w:val="001C731F"/>
    <w:rsid w:val="001D0585"/>
    <w:rsid w:val="001D2EA9"/>
    <w:rsid w:val="001E0C68"/>
    <w:rsid w:val="001F2E87"/>
    <w:rsid w:val="001F76B0"/>
    <w:rsid w:val="00201AEA"/>
    <w:rsid w:val="00211DDF"/>
    <w:rsid w:val="002155F3"/>
    <w:rsid w:val="00215D0F"/>
    <w:rsid w:val="0021696A"/>
    <w:rsid w:val="00217564"/>
    <w:rsid w:val="00224CA2"/>
    <w:rsid w:val="00242747"/>
    <w:rsid w:val="002446C0"/>
    <w:rsid w:val="00260C3F"/>
    <w:rsid w:val="00260F41"/>
    <w:rsid w:val="00261FAD"/>
    <w:rsid w:val="00270EC8"/>
    <w:rsid w:val="00273624"/>
    <w:rsid w:val="00275D69"/>
    <w:rsid w:val="0028183C"/>
    <w:rsid w:val="0029408B"/>
    <w:rsid w:val="00296D01"/>
    <w:rsid w:val="002A0171"/>
    <w:rsid w:val="002A0D88"/>
    <w:rsid w:val="002A2226"/>
    <w:rsid w:val="002A23E3"/>
    <w:rsid w:val="002C2F0D"/>
    <w:rsid w:val="002D59AB"/>
    <w:rsid w:val="002E2463"/>
    <w:rsid w:val="002E34E5"/>
    <w:rsid w:val="002E37CF"/>
    <w:rsid w:val="002E4820"/>
    <w:rsid w:val="002E7A10"/>
    <w:rsid w:val="002F0E2F"/>
    <w:rsid w:val="002F739B"/>
    <w:rsid w:val="002F75FA"/>
    <w:rsid w:val="00306906"/>
    <w:rsid w:val="00313EF0"/>
    <w:rsid w:val="00320954"/>
    <w:rsid w:val="003265BD"/>
    <w:rsid w:val="003337BD"/>
    <w:rsid w:val="003379CA"/>
    <w:rsid w:val="00341CD9"/>
    <w:rsid w:val="003507B4"/>
    <w:rsid w:val="00353237"/>
    <w:rsid w:val="003544E9"/>
    <w:rsid w:val="00361501"/>
    <w:rsid w:val="00361603"/>
    <w:rsid w:val="00365DA3"/>
    <w:rsid w:val="0036724F"/>
    <w:rsid w:val="00370B7B"/>
    <w:rsid w:val="0037312A"/>
    <w:rsid w:val="00373159"/>
    <w:rsid w:val="0037469E"/>
    <w:rsid w:val="0038601B"/>
    <w:rsid w:val="00390F82"/>
    <w:rsid w:val="00394214"/>
    <w:rsid w:val="00396A10"/>
    <w:rsid w:val="00397189"/>
    <w:rsid w:val="003A0BEE"/>
    <w:rsid w:val="003A5DF2"/>
    <w:rsid w:val="003A62BC"/>
    <w:rsid w:val="003A74AF"/>
    <w:rsid w:val="003B130D"/>
    <w:rsid w:val="003B164B"/>
    <w:rsid w:val="003C11E7"/>
    <w:rsid w:val="003C1AAC"/>
    <w:rsid w:val="003C346E"/>
    <w:rsid w:val="003C360C"/>
    <w:rsid w:val="003D6B98"/>
    <w:rsid w:val="003E60E9"/>
    <w:rsid w:val="003E719B"/>
    <w:rsid w:val="003F392E"/>
    <w:rsid w:val="0040135F"/>
    <w:rsid w:val="00411957"/>
    <w:rsid w:val="004145A3"/>
    <w:rsid w:val="004154DE"/>
    <w:rsid w:val="004163F2"/>
    <w:rsid w:val="00420297"/>
    <w:rsid w:val="0042428F"/>
    <w:rsid w:val="00426ADE"/>
    <w:rsid w:val="00432D6C"/>
    <w:rsid w:val="00435477"/>
    <w:rsid w:val="00437AF8"/>
    <w:rsid w:val="0044202E"/>
    <w:rsid w:val="0044416D"/>
    <w:rsid w:val="004441B4"/>
    <w:rsid w:val="00446AF3"/>
    <w:rsid w:val="00447724"/>
    <w:rsid w:val="00453AB5"/>
    <w:rsid w:val="0045752A"/>
    <w:rsid w:val="00460E48"/>
    <w:rsid w:val="004618F8"/>
    <w:rsid w:val="0046330C"/>
    <w:rsid w:val="004642E9"/>
    <w:rsid w:val="004710C7"/>
    <w:rsid w:val="004723E5"/>
    <w:rsid w:val="004824D2"/>
    <w:rsid w:val="00482919"/>
    <w:rsid w:val="004856D0"/>
    <w:rsid w:val="004873C6"/>
    <w:rsid w:val="004922B9"/>
    <w:rsid w:val="004A4DFC"/>
    <w:rsid w:val="004B184C"/>
    <w:rsid w:val="004B2FC7"/>
    <w:rsid w:val="004B5D5F"/>
    <w:rsid w:val="004C17CE"/>
    <w:rsid w:val="004D0C69"/>
    <w:rsid w:val="004D23FA"/>
    <w:rsid w:val="004D4515"/>
    <w:rsid w:val="004D6353"/>
    <w:rsid w:val="004E0D60"/>
    <w:rsid w:val="004F356C"/>
    <w:rsid w:val="004F6AE9"/>
    <w:rsid w:val="0050207C"/>
    <w:rsid w:val="00506DE1"/>
    <w:rsid w:val="005113B5"/>
    <w:rsid w:val="005148CE"/>
    <w:rsid w:val="00515954"/>
    <w:rsid w:val="00516ADA"/>
    <w:rsid w:val="00517305"/>
    <w:rsid w:val="005248D7"/>
    <w:rsid w:val="00530969"/>
    <w:rsid w:val="00535DBE"/>
    <w:rsid w:val="00536619"/>
    <w:rsid w:val="00536F00"/>
    <w:rsid w:val="005377A9"/>
    <w:rsid w:val="00546311"/>
    <w:rsid w:val="00550C98"/>
    <w:rsid w:val="0055271C"/>
    <w:rsid w:val="005545CC"/>
    <w:rsid w:val="00557931"/>
    <w:rsid w:val="00563153"/>
    <w:rsid w:val="00565900"/>
    <w:rsid w:val="00567735"/>
    <w:rsid w:val="0057298E"/>
    <w:rsid w:val="00573BB2"/>
    <w:rsid w:val="0057455C"/>
    <w:rsid w:val="00577543"/>
    <w:rsid w:val="00594EC2"/>
    <w:rsid w:val="0059621E"/>
    <w:rsid w:val="00597469"/>
    <w:rsid w:val="005A2D25"/>
    <w:rsid w:val="005A40FE"/>
    <w:rsid w:val="005B1512"/>
    <w:rsid w:val="005B6555"/>
    <w:rsid w:val="005B7604"/>
    <w:rsid w:val="005C3712"/>
    <w:rsid w:val="005C6BA6"/>
    <w:rsid w:val="005D3F6C"/>
    <w:rsid w:val="005D4078"/>
    <w:rsid w:val="005E2625"/>
    <w:rsid w:val="005E3D73"/>
    <w:rsid w:val="005E42AF"/>
    <w:rsid w:val="005F33E2"/>
    <w:rsid w:val="00615DAC"/>
    <w:rsid w:val="006246F8"/>
    <w:rsid w:val="00627139"/>
    <w:rsid w:val="006300CD"/>
    <w:rsid w:val="006313BA"/>
    <w:rsid w:val="00631E90"/>
    <w:rsid w:val="006430C6"/>
    <w:rsid w:val="006434BF"/>
    <w:rsid w:val="00647CEB"/>
    <w:rsid w:val="006573C1"/>
    <w:rsid w:val="00657E80"/>
    <w:rsid w:val="00670BC9"/>
    <w:rsid w:val="006754D0"/>
    <w:rsid w:val="006842AA"/>
    <w:rsid w:val="00694302"/>
    <w:rsid w:val="0069433E"/>
    <w:rsid w:val="0069531D"/>
    <w:rsid w:val="00696E3C"/>
    <w:rsid w:val="006975F4"/>
    <w:rsid w:val="006A1451"/>
    <w:rsid w:val="006B17F4"/>
    <w:rsid w:val="006B1E9C"/>
    <w:rsid w:val="006C5954"/>
    <w:rsid w:val="006C5CA6"/>
    <w:rsid w:val="006C7BEA"/>
    <w:rsid w:val="006D0513"/>
    <w:rsid w:val="006D15F7"/>
    <w:rsid w:val="006D1930"/>
    <w:rsid w:val="006D27E0"/>
    <w:rsid w:val="006E09C4"/>
    <w:rsid w:val="006E5018"/>
    <w:rsid w:val="006F1690"/>
    <w:rsid w:val="006F417F"/>
    <w:rsid w:val="006F53B2"/>
    <w:rsid w:val="00703B51"/>
    <w:rsid w:val="00706E25"/>
    <w:rsid w:val="00707655"/>
    <w:rsid w:val="00712401"/>
    <w:rsid w:val="00712501"/>
    <w:rsid w:val="00712713"/>
    <w:rsid w:val="00714973"/>
    <w:rsid w:val="00721A1F"/>
    <w:rsid w:val="00722057"/>
    <w:rsid w:val="00724314"/>
    <w:rsid w:val="007266BE"/>
    <w:rsid w:val="00730A39"/>
    <w:rsid w:val="0074627A"/>
    <w:rsid w:val="00750980"/>
    <w:rsid w:val="00750BE8"/>
    <w:rsid w:val="00755BCF"/>
    <w:rsid w:val="0075696C"/>
    <w:rsid w:val="007610F9"/>
    <w:rsid w:val="0076226A"/>
    <w:rsid w:val="007752EC"/>
    <w:rsid w:val="0077719C"/>
    <w:rsid w:val="00781B3C"/>
    <w:rsid w:val="007822E8"/>
    <w:rsid w:val="00784CE8"/>
    <w:rsid w:val="007864E6"/>
    <w:rsid w:val="00787BB2"/>
    <w:rsid w:val="007916FA"/>
    <w:rsid w:val="00793B07"/>
    <w:rsid w:val="00795BCE"/>
    <w:rsid w:val="007977B3"/>
    <w:rsid w:val="007A0AB7"/>
    <w:rsid w:val="007A5ECB"/>
    <w:rsid w:val="007B1F92"/>
    <w:rsid w:val="007C1001"/>
    <w:rsid w:val="007C697F"/>
    <w:rsid w:val="007D5616"/>
    <w:rsid w:val="007E176A"/>
    <w:rsid w:val="007E2BE5"/>
    <w:rsid w:val="007E484F"/>
    <w:rsid w:val="007E6184"/>
    <w:rsid w:val="007F03E5"/>
    <w:rsid w:val="007F3AD1"/>
    <w:rsid w:val="007F42FA"/>
    <w:rsid w:val="007F4AE9"/>
    <w:rsid w:val="007F5405"/>
    <w:rsid w:val="007F746F"/>
    <w:rsid w:val="008003FB"/>
    <w:rsid w:val="0080109A"/>
    <w:rsid w:val="008064ED"/>
    <w:rsid w:val="0081176F"/>
    <w:rsid w:val="00814064"/>
    <w:rsid w:val="0082177F"/>
    <w:rsid w:val="008220FC"/>
    <w:rsid w:val="00832BFB"/>
    <w:rsid w:val="00842BF6"/>
    <w:rsid w:val="0085109D"/>
    <w:rsid w:val="0086644C"/>
    <w:rsid w:val="00872677"/>
    <w:rsid w:val="00874958"/>
    <w:rsid w:val="00877AAA"/>
    <w:rsid w:val="008807FF"/>
    <w:rsid w:val="00882A45"/>
    <w:rsid w:val="008A0631"/>
    <w:rsid w:val="008A2221"/>
    <w:rsid w:val="008B076A"/>
    <w:rsid w:val="008B0794"/>
    <w:rsid w:val="008B0EBB"/>
    <w:rsid w:val="008B501D"/>
    <w:rsid w:val="008B53F1"/>
    <w:rsid w:val="008C3CAA"/>
    <w:rsid w:val="008C46AD"/>
    <w:rsid w:val="008D291C"/>
    <w:rsid w:val="008D62DC"/>
    <w:rsid w:val="008E0017"/>
    <w:rsid w:val="008E16AF"/>
    <w:rsid w:val="008E3983"/>
    <w:rsid w:val="008E49C8"/>
    <w:rsid w:val="008E4A5F"/>
    <w:rsid w:val="008E6C10"/>
    <w:rsid w:val="008E7FFC"/>
    <w:rsid w:val="00905B7D"/>
    <w:rsid w:val="009060D3"/>
    <w:rsid w:val="00906B7C"/>
    <w:rsid w:val="00930242"/>
    <w:rsid w:val="009306A5"/>
    <w:rsid w:val="00945B1C"/>
    <w:rsid w:val="0094620F"/>
    <w:rsid w:val="009507FA"/>
    <w:rsid w:val="00952AB4"/>
    <w:rsid w:val="00956FA5"/>
    <w:rsid w:val="009576E6"/>
    <w:rsid w:val="00964D4C"/>
    <w:rsid w:val="00970E57"/>
    <w:rsid w:val="009837D3"/>
    <w:rsid w:val="009840DD"/>
    <w:rsid w:val="009A3B28"/>
    <w:rsid w:val="009B2296"/>
    <w:rsid w:val="009B5AAD"/>
    <w:rsid w:val="009D0B6E"/>
    <w:rsid w:val="009D16E4"/>
    <w:rsid w:val="009D2F17"/>
    <w:rsid w:val="009E57C6"/>
    <w:rsid w:val="009E5DA3"/>
    <w:rsid w:val="009E63CA"/>
    <w:rsid w:val="009E7992"/>
    <w:rsid w:val="009F4CFD"/>
    <w:rsid w:val="009F50AA"/>
    <w:rsid w:val="00A01ABA"/>
    <w:rsid w:val="00A05434"/>
    <w:rsid w:val="00A103BE"/>
    <w:rsid w:val="00A12183"/>
    <w:rsid w:val="00A12877"/>
    <w:rsid w:val="00A17CC1"/>
    <w:rsid w:val="00A20FF0"/>
    <w:rsid w:val="00A22713"/>
    <w:rsid w:val="00A22C0D"/>
    <w:rsid w:val="00A23EFF"/>
    <w:rsid w:val="00A24AB6"/>
    <w:rsid w:val="00A25613"/>
    <w:rsid w:val="00A32166"/>
    <w:rsid w:val="00A328C1"/>
    <w:rsid w:val="00A33223"/>
    <w:rsid w:val="00A352D1"/>
    <w:rsid w:val="00A45B14"/>
    <w:rsid w:val="00A46041"/>
    <w:rsid w:val="00A51A67"/>
    <w:rsid w:val="00A55C42"/>
    <w:rsid w:val="00A60E51"/>
    <w:rsid w:val="00A741A1"/>
    <w:rsid w:val="00A74A05"/>
    <w:rsid w:val="00A8095B"/>
    <w:rsid w:val="00A82A12"/>
    <w:rsid w:val="00A83128"/>
    <w:rsid w:val="00A839AC"/>
    <w:rsid w:val="00A85088"/>
    <w:rsid w:val="00A85917"/>
    <w:rsid w:val="00A86BEF"/>
    <w:rsid w:val="00A87FD9"/>
    <w:rsid w:val="00A9158F"/>
    <w:rsid w:val="00A9503A"/>
    <w:rsid w:val="00AA003D"/>
    <w:rsid w:val="00AB3466"/>
    <w:rsid w:val="00AB5D4F"/>
    <w:rsid w:val="00AC4880"/>
    <w:rsid w:val="00AC7C88"/>
    <w:rsid w:val="00AD07A5"/>
    <w:rsid w:val="00AD114F"/>
    <w:rsid w:val="00AD40B5"/>
    <w:rsid w:val="00AD6A86"/>
    <w:rsid w:val="00AE0ECD"/>
    <w:rsid w:val="00AF1728"/>
    <w:rsid w:val="00AF3A3D"/>
    <w:rsid w:val="00AF6A5A"/>
    <w:rsid w:val="00AF7F92"/>
    <w:rsid w:val="00B00B37"/>
    <w:rsid w:val="00B01C95"/>
    <w:rsid w:val="00B1308E"/>
    <w:rsid w:val="00B162B5"/>
    <w:rsid w:val="00B16E23"/>
    <w:rsid w:val="00B20C9F"/>
    <w:rsid w:val="00B217A7"/>
    <w:rsid w:val="00B44023"/>
    <w:rsid w:val="00B47953"/>
    <w:rsid w:val="00B50B87"/>
    <w:rsid w:val="00B52525"/>
    <w:rsid w:val="00B54089"/>
    <w:rsid w:val="00B56C61"/>
    <w:rsid w:val="00B575E5"/>
    <w:rsid w:val="00B64B3F"/>
    <w:rsid w:val="00B75B91"/>
    <w:rsid w:val="00B85540"/>
    <w:rsid w:val="00B91E6E"/>
    <w:rsid w:val="00B9782C"/>
    <w:rsid w:val="00BA036B"/>
    <w:rsid w:val="00BA126F"/>
    <w:rsid w:val="00BA13DB"/>
    <w:rsid w:val="00BA4D37"/>
    <w:rsid w:val="00BB020C"/>
    <w:rsid w:val="00BB03AA"/>
    <w:rsid w:val="00BB15F0"/>
    <w:rsid w:val="00BB172E"/>
    <w:rsid w:val="00BB40E8"/>
    <w:rsid w:val="00BC0249"/>
    <w:rsid w:val="00BC75AE"/>
    <w:rsid w:val="00BD2773"/>
    <w:rsid w:val="00BD3E2B"/>
    <w:rsid w:val="00BD48C7"/>
    <w:rsid w:val="00BD521A"/>
    <w:rsid w:val="00BD59A5"/>
    <w:rsid w:val="00BD7436"/>
    <w:rsid w:val="00BE2BC7"/>
    <w:rsid w:val="00BE328A"/>
    <w:rsid w:val="00BE78BE"/>
    <w:rsid w:val="00BF31AA"/>
    <w:rsid w:val="00C01052"/>
    <w:rsid w:val="00C05736"/>
    <w:rsid w:val="00C169C0"/>
    <w:rsid w:val="00C17499"/>
    <w:rsid w:val="00C231FD"/>
    <w:rsid w:val="00C31296"/>
    <w:rsid w:val="00C34DAF"/>
    <w:rsid w:val="00C42FBE"/>
    <w:rsid w:val="00C45649"/>
    <w:rsid w:val="00C527F5"/>
    <w:rsid w:val="00C669EA"/>
    <w:rsid w:val="00C70896"/>
    <w:rsid w:val="00C71254"/>
    <w:rsid w:val="00C72331"/>
    <w:rsid w:val="00C7442E"/>
    <w:rsid w:val="00C74BD0"/>
    <w:rsid w:val="00C81164"/>
    <w:rsid w:val="00C82BCA"/>
    <w:rsid w:val="00C92AE8"/>
    <w:rsid w:val="00C9722A"/>
    <w:rsid w:val="00CA2F22"/>
    <w:rsid w:val="00CA5801"/>
    <w:rsid w:val="00CB0B98"/>
    <w:rsid w:val="00CC3420"/>
    <w:rsid w:val="00CC3E0F"/>
    <w:rsid w:val="00CC5E7D"/>
    <w:rsid w:val="00CE5E21"/>
    <w:rsid w:val="00CE7745"/>
    <w:rsid w:val="00CF4768"/>
    <w:rsid w:val="00D01784"/>
    <w:rsid w:val="00D02EA3"/>
    <w:rsid w:val="00D07AA5"/>
    <w:rsid w:val="00D153C0"/>
    <w:rsid w:val="00D157B7"/>
    <w:rsid w:val="00D20DB2"/>
    <w:rsid w:val="00D218C3"/>
    <w:rsid w:val="00D26616"/>
    <w:rsid w:val="00D2740E"/>
    <w:rsid w:val="00D31526"/>
    <w:rsid w:val="00D44777"/>
    <w:rsid w:val="00D44DE2"/>
    <w:rsid w:val="00D47199"/>
    <w:rsid w:val="00D51DCB"/>
    <w:rsid w:val="00D53011"/>
    <w:rsid w:val="00D61700"/>
    <w:rsid w:val="00D647C0"/>
    <w:rsid w:val="00D82C5B"/>
    <w:rsid w:val="00D84341"/>
    <w:rsid w:val="00D85A2E"/>
    <w:rsid w:val="00D92689"/>
    <w:rsid w:val="00DA16E9"/>
    <w:rsid w:val="00DA2E12"/>
    <w:rsid w:val="00DA371E"/>
    <w:rsid w:val="00DA5E07"/>
    <w:rsid w:val="00DB401E"/>
    <w:rsid w:val="00DB464D"/>
    <w:rsid w:val="00DB5A21"/>
    <w:rsid w:val="00DC06B4"/>
    <w:rsid w:val="00DC246B"/>
    <w:rsid w:val="00DC2CEC"/>
    <w:rsid w:val="00DC442F"/>
    <w:rsid w:val="00DD2BB8"/>
    <w:rsid w:val="00DD44F0"/>
    <w:rsid w:val="00DE1312"/>
    <w:rsid w:val="00DE487C"/>
    <w:rsid w:val="00DF3C6D"/>
    <w:rsid w:val="00DF56FC"/>
    <w:rsid w:val="00DF79CE"/>
    <w:rsid w:val="00E00A78"/>
    <w:rsid w:val="00E016AB"/>
    <w:rsid w:val="00E02351"/>
    <w:rsid w:val="00E12EBC"/>
    <w:rsid w:val="00E158B6"/>
    <w:rsid w:val="00E223CE"/>
    <w:rsid w:val="00E2328F"/>
    <w:rsid w:val="00E25AE3"/>
    <w:rsid w:val="00E26883"/>
    <w:rsid w:val="00E334EA"/>
    <w:rsid w:val="00E34D0D"/>
    <w:rsid w:val="00E374E5"/>
    <w:rsid w:val="00E40BD3"/>
    <w:rsid w:val="00E43407"/>
    <w:rsid w:val="00E442A6"/>
    <w:rsid w:val="00E4772C"/>
    <w:rsid w:val="00E567D5"/>
    <w:rsid w:val="00E5744C"/>
    <w:rsid w:val="00E6156D"/>
    <w:rsid w:val="00E62B21"/>
    <w:rsid w:val="00E64233"/>
    <w:rsid w:val="00E70CC6"/>
    <w:rsid w:val="00E714BA"/>
    <w:rsid w:val="00E80A67"/>
    <w:rsid w:val="00E81F6F"/>
    <w:rsid w:val="00E93DB4"/>
    <w:rsid w:val="00E95325"/>
    <w:rsid w:val="00E97BAA"/>
    <w:rsid w:val="00EA097E"/>
    <w:rsid w:val="00EB18B9"/>
    <w:rsid w:val="00EB209F"/>
    <w:rsid w:val="00EB6E8B"/>
    <w:rsid w:val="00EC1D2A"/>
    <w:rsid w:val="00EC27F6"/>
    <w:rsid w:val="00ED0D8E"/>
    <w:rsid w:val="00ED2763"/>
    <w:rsid w:val="00ED2A1F"/>
    <w:rsid w:val="00ED3AF6"/>
    <w:rsid w:val="00EE4293"/>
    <w:rsid w:val="00EE57CC"/>
    <w:rsid w:val="00EF2BD2"/>
    <w:rsid w:val="00F021B6"/>
    <w:rsid w:val="00F03EA0"/>
    <w:rsid w:val="00F10803"/>
    <w:rsid w:val="00F10EAC"/>
    <w:rsid w:val="00F127BD"/>
    <w:rsid w:val="00F138A7"/>
    <w:rsid w:val="00F14157"/>
    <w:rsid w:val="00F14291"/>
    <w:rsid w:val="00F15F29"/>
    <w:rsid w:val="00F236AB"/>
    <w:rsid w:val="00F248D3"/>
    <w:rsid w:val="00F25A08"/>
    <w:rsid w:val="00F42B2F"/>
    <w:rsid w:val="00F470C1"/>
    <w:rsid w:val="00F54062"/>
    <w:rsid w:val="00F54719"/>
    <w:rsid w:val="00F5471D"/>
    <w:rsid w:val="00F55B4A"/>
    <w:rsid w:val="00F569A7"/>
    <w:rsid w:val="00F616A6"/>
    <w:rsid w:val="00F63891"/>
    <w:rsid w:val="00F63E95"/>
    <w:rsid w:val="00F6656C"/>
    <w:rsid w:val="00F678E1"/>
    <w:rsid w:val="00F72028"/>
    <w:rsid w:val="00F72401"/>
    <w:rsid w:val="00F77752"/>
    <w:rsid w:val="00FB1F6B"/>
    <w:rsid w:val="00FB2127"/>
    <w:rsid w:val="00FB5A6E"/>
    <w:rsid w:val="00FB7F49"/>
    <w:rsid w:val="00FC0B5B"/>
    <w:rsid w:val="00FC2602"/>
    <w:rsid w:val="00FC6F89"/>
    <w:rsid w:val="00FD74DB"/>
    <w:rsid w:val="00FE255F"/>
    <w:rsid w:val="00FE44AB"/>
    <w:rsid w:val="00FF2752"/>
    <w:rsid w:val="00FF64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93B17A"/>
  <w15:docId w15:val="{FA6074D2-CF07-4C4E-B9FB-8980260D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08E"/>
    <w:pPr>
      <w:ind w:left="720"/>
      <w:contextualSpacing/>
    </w:pPr>
  </w:style>
  <w:style w:type="character" w:customStyle="1" w:styleId="apple-converted-space">
    <w:name w:val="apple-converted-space"/>
    <w:basedOn w:val="DefaultParagraphFont"/>
    <w:rsid w:val="00A05434"/>
  </w:style>
  <w:style w:type="character" w:styleId="Emphasis">
    <w:name w:val="Emphasis"/>
    <w:basedOn w:val="DefaultParagraphFont"/>
    <w:uiPriority w:val="20"/>
    <w:qFormat/>
    <w:rsid w:val="00A05434"/>
    <w:rPr>
      <w:i/>
      <w:iCs/>
    </w:rPr>
  </w:style>
  <w:style w:type="paragraph" w:styleId="NormalWeb">
    <w:name w:val="Normal (Web)"/>
    <w:basedOn w:val="Normal"/>
    <w:uiPriority w:val="99"/>
    <w:unhideWhenUsed/>
    <w:rsid w:val="008220F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24AB6"/>
    <w:rPr>
      <w:color w:val="0000FF" w:themeColor="hyperlink"/>
      <w:u w:val="single"/>
    </w:rPr>
  </w:style>
  <w:style w:type="paragraph" w:styleId="BalloonText">
    <w:name w:val="Balloon Text"/>
    <w:basedOn w:val="Normal"/>
    <w:link w:val="BalloonTextChar"/>
    <w:uiPriority w:val="99"/>
    <w:semiHidden/>
    <w:unhideWhenUsed/>
    <w:rsid w:val="00160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22"/>
    <w:rPr>
      <w:rFonts w:ascii="Segoe UI" w:hAnsi="Segoe UI" w:cs="Segoe UI"/>
      <w:sz w:val="18"/>
      <w:szCs w:val="18"/>
    </w:rPr>
  </w:style>
  <w:style w:type="character" w:styleId="CommentReference">
    <w:name w:val="annotation reference"/>
    <w:basedOn w:val="DefaultParagraphFont"/>
    <w:uiPriority w:val="99"/>
    <w:semiHidden/>
    <w:unhideWhenUsed/>
    <w:rsid w:val="00F42B2F"/>
    <w:rPr>
      <w:sz w:val="16"/>
      <w:szCs w:val="16"/>
    </w:rPr>
  </w:style>
  <w:style w:type="paragraph" w:styleId="CommentText">
    <w:name w:val="annotation text"/>
    <w:basedOn w:val="Normal"/>
    <w:link w:val="CommentTextChar"/>
    <w:uiPriority w:val="99"/>
    <w:semiHidden/>
    <w:unhideWhenUsed/>
    <w:rsid w:val="00F42B2F"/>
    <w:rPr>
      <w:sz w:val="20"/>
      <w:szCs w:val="20"/>
    </w:rPr>
  </w:style>
  <w:style w:type="character" w:customStyle="1" w:styleId="CommentTextChar">
    <w:name w:val="Comment Text Char"/>
    <w:basedOn w:val="DefaultParagraphFont"/>
    <w:link w:val="CommentText"/>
    <w:uiPriority w:val="99"/>
    <w:semiHidden/>
    <w:rsid w:val="00F42B2F"/>
    <w:rPr>
      <w:sz w:val="20"/>
      <w:szCs w:val="20"/>
    </w:rPr>
  </w:style>
  <w:style w:type="paragraph" w:styleId="CommentSubject">
    <w:name w:val="annotation subject"/>
    <w:basedOn w:val="CommentText"/>
    <w:next w:val="CommentText"/>
    <w:link w:val="CommentSubjectChar"/>
    <w:uiPriority w:val="99"/>
    <w:semiHidden/>
    <w:unhideWhenUsed/>
    <w:rsid w:val="00F42B2F"/>
    <w:rPr>
      <w:b/>
      <w:bCs/>
    </w:rPr>
  </w:style>
  <w:style w:type="character" w:customStyle="1" w:styleId="CommentSubjectChar">
    <w:name w:val="Comment Subject Char"/>
    <w:basedOn w:val="CommentTextChar"/>
    <w:link w:val="CommentSubject"/>
    <w:uiPriority w:val="99"/>
    <w:semiHidden/>
    <w:rsid w:val="00F42B2F"/>
    <w:rPr>
      <w:b/>
      <w:bCs/>
      <w:sz w:val="20"/>
      <w:szCs w:val="20"/>
    </w:rPr>
  </w:style>
  <w:style w:type="table" w:styleId="TableGrid">
    <w:name w:val="Table Grid"/>
    <w:basedOn w:val="TableNormal"/>
    <w:uiPriority w:val="59"/>
    <w:rsid w:val="00A85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13DB"/>
  </w:style>
  <w:style w:type="character" w:customStyle="1" w:styleId="Char1">
    <w:name w:val="批注文字 Char1"/>
    <w:uiPriority w:val="99"/>
    <w:semiHidden/>
    <w:locked/>
    <w:rsid w:val="00FC0B5B"/>
    <w:rPr>
      <w:rFonts w:ascii="Times New Roman" w:eastAsia="SimSun" w:hAnsi="Times New Roman" w:cs="Times New Roman"/>
      <w:kern w:val="2"/>
      <w:sz w:val="21"/>
      <w:lang w:eastAsia="zh-CN"/>
    </w:rPr>
  </w:style>
  <w:style w:type="paragraph" w:styleId="Header">
    <w:name w:val="header"/>
    <w:basedOn w:val="Normal"/>
    <w:link w:val="HeaderChar"/>
    <w:uiPriority w:val="99"/>
    <w:unhideWhenUsed/>
    <w:rsid w:val="005E262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E2625"/>
    <w:rPr>
      <w:sz w:val="18"/>
      <w:szCs w:val="18"/>
    </w:rPr>
  </w:style>
  <w:style w:type="paragraph" w:styleId="Footer">
    <w:name w:val="footer"/>
    <w:basedOn w:val="Normal"/>
    <w:link w:val="FooterChar"/>
    <w:uiPriority w:val="99"/>
    <w:unhideWhenUsed/>
    <w:rsid w:val="005E262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E26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7834">
      <w:bodyDiv w:val="1"/>
      <w:marLeft w:val="0"/>
      <w:marRight w:val="0"/>
      <w:marTop w:val="0"/>
      <w:marBottom w:val="0"/>
      <w:divBdr>
        <w:top w:val="none" w:sz="0" w:space="0" w:color="auto"/>
        <w:left w:val="none" w:sz="0" w:space="0" w:color="auto"/>
        <w:bottom w:val="none" w:sz="0" w:space="0" w:color="auto"/>
        <w:right w:val="none" w:sz="0" w:space="0" w:color="auto"/>
      </w:divBdr>
    </w:div>
    <w:div w:id="12265398">
      <w:bodyDiv w:val="1"/>
      <w:marLeft w:val="0"/>
      <w:marRight w:val="0"/>
      <w:marTop w:val="0"/>
      <w:marBottom w:val="0"/>
      <w:divBdr>
        <w:top w:val="none" w:sz="0" w:space="0" w:color="auto"/>
        <w:left w:val="none" w:sz="0" w:space="0" w:color="auto"/>
        <w:bottom w:val="none" w:sz="0" w:space="0" w:color="auto"/>
        <w:right w:val="none" w:sz="0" w:space="0" w:color="auto"/>
      </w:divBdr>
    </w:div>
    <w:div w:id="19399774">
      <w:bodyDiv w:val="1"/>
      <w:marLeft w:val="0"/>
      <w:marRight w:val="0"/>
      <w:marTop w:val="0"/>
      <w:marBottom w:val="0"/>
      <w:divBdr>
        <w:top w:val="none" w:sz="0" w:space="0" w:color="auto"/>
        <w:left w:val="none" w:sz="0" w:space="0" w:color="auto"/>
        <w:bottom w:val="none" w:sz="0" w:space="0" w:color="auto"/>
        <w:right w:val="none" w:sz="0" w:space="0" w:color="auto"/>
      </w:divBdr>
    </w:div>
    <w:div w:id="27685145">
      <w:bodyDiv w:val="1"/>
      <w:marLeft w:val="0"/>
      <w:marRight w:val="0"/>
      <w:marTop w:val="0"/>
      <w:marBottom w:val="0"/>
      <w:divBdr>
        <w:top w:val="none" w:sz="0" w:space="0" w:color="auto"/>
        <w:left w:val="none" w:sz="0" w:space="0" w:color="auto"/>
        <w:bottom w:val="none" w:sz="0" w:space="0" w:color="auto"/>
        <w:right w:val="none" w:sz="0" w:space="0" w:color="auto"/>
      </w:divBdr>
    </w:div>
    <w:div w:id="59058234">
      <w:bodyDiv w:val="1"/>
      <w:marLeft w:val="0"/>
      <w:marRight w:val="0"/>
      <w:marTop w:val="0"/>
      <w:marBottom w:val="0"/>
      <w:divBdr>
        <w:top w:val="none" w:sz="0" w:space="0" w:color="auto"/>
        <w:left w:val="none" w:sz="0" w:space="0" w:color="auto"/>
        <w:bottom w:val="none" w:sz="0" w:space="0" w:color="auto"/>
        <w:right w:val="none" w:sz="0" w:space="0" w:color="auto"/>
      </w:divBdr>
    </w:div>
    <w:div w:id="69085590">
      <w:bodyDiv w:val="1"/>
      <w:marLeft w:val="0"/>
      <w:marRight w:val="0"/>
      <w:marTop w:val="0"/>
      <w:marBottom w:val="0"/>
      <w:divBdr>
        <w:top w:val="none" w:sz="0" w:space="0" w:color="auto"/>
        <w:left w:val="none" w:sz="0" w:space="0" w:color="auto"/>
        <w:bottom w:val="none" w:sz="0" w:space="0" w:color="auto"/>
        <w:right w:val="none" w:sz="0" w:space="0" w:color="auto"/>
      </w:divBdr>
    </w:div>
    <w:div w:id="85812909">
      <w:bodyDiv w:val="1"/>
      <w:marLeft w:val="0"/>
      <w:marRight w:val="0"/>
      <w:marTop w:val="0"/>
      <w:marBottom w:val="0"/>
      <w:divBdr>
        <w:top w:val="none" w:sz="0" w:space="0" w:color="auto"/>
        <w:left w:val="none" w:sz="0" w:space="0" w:color="auto"/>
        <w:bottom w:val="none" w:sz="0" w:space="0" w:color="auto"/>
        <w:right w:val="none" w:sz="0" w:space="0" w:color="auto"/>
      </w:divBdr>
    </w:div>
    <w:div w:id="137963133">
      <w:bodyDiv w:val="1"/>
      <w:marLeft w:val="0"/>
      <w:marRight w:val="0"/>
      <w:marTop w:val="0"/>
      <w:marBottom w:val="0"/>
      <w:divBdr>
        <w:top w:val="none" w:sz="0" w:space="0" w:color="auto"/>
        <w:left w:val="none" w:sz="0" w:space="0" w:color="auto"/>
        <w:bottom w:val="none" w:sz="0" w:space="0" w:color="auto"/>
        <w:right w:val="none" w:sz="0" w:space="0" w:color="auto"/>
      </w:divBdr>
    </w:div>
    <w:div w:id="141697997">
      <w:bodyDiv w:val="1"/>
      <w:marLeft w:val="0"/>
      <w:marRight w:val="0"/>
      <w:marTop w:val="0"/>
      <w:marBottom w:val="0"/>
      <w:divBdr>
        <w:top w:val="none" w:sz="0" w:space="0" w:color="auto"/>
        <w:left w:val="none" w:sz="0" w:space="0" w:color="auto"/>
        <w:bottom w:val="none" w:sz="0" w:space="0" w:color="auto"/>
        <w:right w:val="none" w:sz="0" w:space="0" w:color="auto"/>
      </w:divBdr>
    </w:div>
    <w:div w:id="167672875">
      <w:bodyDiv w:val="1"/>
      <w:marLeft w:val="0"/>
      <w:marRight w:val="0"/>
      <w:marTop w:val="0"/>
      <w:marBottom w:val="0"/>
      <w:divBdr>
        <w:top w:val="none" w:sz="0" w:space="0" w:color="auto"/>
        <w:left w:val="none" w:sz="0" w:space="0" w:color="auto"/>
        <w:bottom w:val="none" w:sz="0" w:space="0" w:color="auto"/>
        <w:right w:val="none" w:sz="0" w:space="0" w:color="auto"/>
      </w:divBdr>
    </w:div>
    <w:div w:id="197470290">
      <w:bodyDiv w:val="1"/>
      <w:marLeft w:val="0"/>
      <w:marRight w:val="0"/>
      <w:marTop w:val="0"/>
      <w:marBottom w:val="0"/>
      <w:divBdr>
        <w:top w:val="none" w:sz="0" w:space="0" w:color="auto"/>
        <w:left w:val="none" w:sz="0" w:space="0" w:color="auto"/>
        <w:bottom w:val="none" w:sz="0" w:space="0" w:color="auto"/>
        <w:right w:val="none" w:sz="0" w:space="0" w:color="auto"/>
      </w:divBdr>
    </w:div>
    <w:div w:id="225605078">
      <w:bodyDiv w:val="1"/>
      <w:marLeft w:val="0"/>
      <w:marRight w:val="0"/>
      <w:marTop w:val="0"/>
      <w:marBottom w:val="0"/>
      <w:divBdr>
        <w:top w:val="none" w:sz="0" w:space="0" w:color="auto"/>
        <w:left w:val="none" w:sz="0" w:space="0" w:color="auto"/>
        <w:bottom w:val="none" w:sz="0" w:space="0" w:color="auto"/>
        <w:right w:val="none" w:sz="0" w:space="0" w:color="auto"/>
      </w:divBdr>
    </w:div>
    <w:div w:id="244844415">
      <w:bodyDiv w:val="1"/>
      <w:marLeft w:val="0"/>
      <w:marRight w:val="0"/>
      <w:marTop w:val="0"/>
      <w:marBottom w:val="0"/>
      <w:divBdr>
        <w:top w:val="none" w:sz="0" w:space="0" w:color="auto"/>
        <w:left w:val="none" w:sz="0" w:space="0" w:color="auto"/>
        <w:bottom w:val="none" w:sz="0" w:space="0" w:color="auto"/>
        <w:right w:val="none" w:sz="0" w:space="0" w:color="auto"/>
      </w:divBdr>
    </w:div>
    <w:div w:id="249242015">
      <w:bodyDiv w:val="1"/>
      <w:marLeft w:val="0"/>
      <w:marRight w:val="0"/>
      <w:marTop w:val="0"/>
      <w:marBottom w:val="0"/>
      <w:divBdr>
        <w:top w:val="none" w:sz="0" w:space="0" w:color="auto"/>
        <w:left w:val="none" w:sz="0" w:space="0" w:color="auto"/>
        <w:bottom w:val="none" w:sz="0" w:space="0" w:color="auto"/>
        <w:right w:val="none" w:sz="0" w:space="0" w:color="auto"/>
      </w:divBdr>
    </w:div>
    <w:div w:id="262349624">
      <w:bodyDiv w:val="1"/>
      <w:marLeft w:val="0"/>
      <w:marRight w:val="0"/>
      <w:marTop w:val="0"/>
      <w:marBottom w:val="0"/>
      <w:divBdr>
        <w:top w:val="none" w:sz="0" w:space="0" w:color="auto"/>
        <w:left w:val="none" w:sz="0" w:space="0" w:color="auto"/>
        <w:bottom w:val="none" w:sz="0" w:space="0" w:color="auto"/>
        <w:right w:val="none" w:sz="0" w:space="0" w:color="auto"/>
      </w:divBdr>
    </w:div>
    <w:div w:id="271862102">
      <w:bodyDiv w:val="1"/>
      <w:marLeft w:val="0"/>
      <w:marRight w:val="0"/>
      <w:marTop w:val="0"/>
      <w:marBottom w:val="0"/>
      <w:divBdr>
        <w:top w:val="none" w:sz="0" w:space="0" w:color="auto"/>
        <w:left w:val="none" w:sz="0" w:space="0" w:color="auto"/>
        <w:bottom w:val="none" w:sz="0" w:space="0" w:color="auto"/>
        <w:right w:val="none" w:sz="0" w:space="0" w:color="auto"/>
      </w:divBdr>
    </w:div>
    <w:div w:id="286397554">
      <w:bodyDiv w:val="1"/>
      <w:marLeft w:val="0"/>
      <w:marRight w:val="0"/>
      <w:marTop w:val="0"/>
      <w:marBottom w:val="0"/>
      <w:divBdr>
        <w:top w:val="none" w:sz="0" w:space="0" w:color="auto"/>
        <w:left w:val="none" w:sz="0" w:space="0" w:color="auto"/>
        <w:bottom w:val="none" w:sz="0" w:space="0" w:color="auto"/>
        <w:right w:val="none" w:sz="0" w:space="0" w:color="auto"/>
      </w:divBdr>
    </w:div>
    <w:div w:id="290206429">
      <w:bodyDiv w:val="1"/>
      <w:marLeft w:val="0"/>
      <w:marRight w:val="0"/>
      <w:marTop w:val="0"/>
      <w:marBottom w:val="0"/>
      <w:divBdr>
        <w:top w:val="none" w:sz="0" w:space="0" w:color="auto"/>
        <w:left w:val="none" w:sz="0" w:space="0" w:color="auto"/>
        <w:bottom w:val="none" w:sz="0" w:space="0" w:color="auto"/>
        <w:right w:val="none" w:sz="0" w:space="0" w:color="auto"/>
      </w:divBdr>
    </w:div>
    <w:div w:id="341393582">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78630313">
      <w:bodyDiv w:val="1"/>
      <w:marLeft w:val="0"/>
      <w:marRight w:val="0"/>
      <w:marTop w:val="0"/>
      <w:marBottom w:val="0"/>
      <w:divBdr>
        <w:top w:val="none" w:sz="0" w:space="0" w:color="auto"/>
        <w:left w:val="none" w:sz="0" w:space="0" w:color="auto"/>
        <w:bottom w:val="none" w:sz="0" w:space="0" w:color="auto"/>
        <w:right w:val="none" w:sz="0" w:space="0" w:color="auto"/>
      </w:divBdr>
    </w:div>
    <w:div w:id="421726676">
      <w:bodyDiv w:val="1"/>
      <w:marLeft w:val="0"/>
      <w:marRight w:val="0"/>
      <w:marTop w:val="0"/>
      <w:marBottom w:val="0"/>
      <w:divBdr>
        <w:top w:val="none" w:sz="0" w:space="0" w:color="auto"/>
        <w:left w:val="none" w:sz="0" w:space="0" w:color="auto"/>
        <w:bottom w:val="none" w:sz="0" w:space="0" w:color="auto"/>
        <w:right w:val="none" w:sz="0" w:space="0" w:color="auto"/>
      </w:divBdr>
    </w:div>
    <w:div w:id="459228522">
      <w:bodyDiv w:val="1"/>
      <w:marLeft w:val="0"/>
      <w:marRight w:val="0"/>
      <w:marTop w:val="0"/>
      <w:marBottom w:val="0"/>
      <w:divBdr>
        <w:top w:val="none" w:sz="0" w:space="0" w:color="auto"/>
        <w:left w:val="none" w:sz="0" w:space="0" w:color="auto"/>
        <w:bottom w:val="none" w:sz="0" w:space="0" w:color="auto"/>
        <w:right w:val="none" w:sz="0" w:space="0" w:color="auto"/>
      </w:divBdr>
    </w:div>
    <w:div w:id="493104390">
      <w:bodyDiv w:val="1"/>
      <w:marLeft w:val="0"/>
      <w:marRight w:val="0"/>
      <w:marTop w:val="0"/>
      <w:marBottom w:val="0"/>
      <w:divBdr>
        <w:top w:val="none" w:sz="0" w:space="0" w:color="auto"/>
        <w:left w:val="none" w:sz="0" w:space="0" w:color="auto"/>
        <w:bottom w:val="none" w:sz="0" w:space="0" w:color="auto"/>
        <w:right w:val="none" w:sz="0" w:space="0" w:color="auto"/>
      </w:divBdr>
    </w:div>
    <w:div w:id="495536924">
      <w:bodyDiv w:val="1"/>
      <w:marLeft w:val="0"/>
      <w:marRight w:val="0"/>
      <w:marTop w:val="0"/>
      <w:marBottom w:val="0"/>
      <w:divBdr>
        <w:top w:val="none" w:sz="0" w:space="0" w:color="auto"/>
        <w:left w:val="none" w:sz="0" w:space="0" w:color="auto"/>
        <w:bottom w:val="none" w:sz="0" w:space="0" w:color="auto"/>
        <w:right w:val="none" w:sz="0" w:space="0" w:color="auto"/>
      </w:divBdr>
    </w:div>
    <w:div w:id="499470062">
      <w:bodyDiv w:val="1"/>
      <w:marLeft w:val="0"/>
      <w:marRight w:val="0"/>
      <w:marTop w:val="0"/>
      <w:marBottom w:val="0"/>
      <w:divBdr>
        <w:top w:val="none" w:sz="0" w:space="0" w:color="auto"/>
        <w:left w:val="none" w:sz="0" w:space="0" w:color="auto"/>
        <w:bottom w:val="none" w:sz="0" w:space="0" w:color="auto"/>
        <w:right w:val="none" w:sz="0" w:space="0" w:color="auto"/>
      </w:divBdr>
    </w:div>
    <w:div w:id="504177182">
      <w:bodyDiv w:val="1"/>
      <w:marLeft w:val="0"/>
      <w:marRight w:val="0"/>
      <w:marTop w:val="0"/>
      <w:marBottom w:val="0"/>
      <w:divBdr>
        <w:top w:val="none" w:sz="0" w:space="0" w:color="auto"/>
        <w:left w:val="none" w:sz="0" w:space="0" w:color="auto"/>
        <w:bottom w:val="none" w:sz="0" w:space="0" w:color="auto"/>
        <w:right w:val="none" w:sz="0" w:space="0" w:color="auto"/>
      </w:divBdr>
    </w:div>
    <w:div w:id="514610968">
      <w:bodyDiv w:val="1"/>
      <w:marLeft w:val="0"/>
      <w:marRight w:val="0"/>
      <w:marTop w:val="0"/>
      <w:marBottom w:val="0"/>
      <w:divBdr>
        <w:top w:val="none" w:sz="0" w:space="0" w:color="auto"/>
        <w:left w:val="none" w:sz="0" w:space="0" w:color="auto"/>
        <w:bottom w:val="none" w:sz="0" w:space="0" w:color="auto"/>
        <w:right w:val="none" w:sz="0" w:space="0" w:color="auto"/>
      </w:divBdr>
    </w:div>
    <w:div w:id="537858308">
      <w:bodyDiv w:val="1"/>
      <w:marLeft w:val="0"/>
      <w:marRight w:val="0"/>
      <w:marTop w:val="0"/>
      <w:marBottom w:val="0"/>
      <w:divBdr>
        <w:top w:val="none" w:sz="0" w:space="0" w:color="auto"/>
        <w:left w:val="none" w:sz="0" w:space="0" w:color="auto"/>
        <w:bottom w:val="none" w:sz="0" w:space="0" w:color="auto"/>
        <w:right w:val="none" w:sz="0" w:space="0" w:color="auto"/>
      </w:divBdr>
    </w:div>
    <w:div w:id="557015575">
      <w:bodyDiv w:val="1"/>
      <w:marLeft w:val="0"/>
      <w:marRight w:val="0"/>
      <w:marTop w:val="0"/>
      <w:marBottom w:val="0"/>
      <w:divBdr>
        <w:top w:val="none" w:sz="0" w:space="0" w:color="auto"/>
        <w:left w:val="none" w:sz="0" w:space="0" w:color="auto"/>
        <w:bottom w:val="none" w:sz="0" w:space="0" w:color="auto"/>
        <w:right w:val="none" w:sz="0" w:space="0" w:color="auto"/>
      </w:divBdr>
    </w:div>
    <w:div w:id="578096743">
      <w:bodyDiv w:val="1"/>
      <w:marLeft w:val="0"/>
      <w:marRight w:val="0"/>
      <w:marTop w:val="0"/>
      <w:marBottom w:val="0"/>
      <w:divBdr>
        <w:top w:val="none" w:sz="0" w:space="0" w:color="auto"/>
        <w:left w:val="none" w:sz="0" w:space="0" w:color="auto"/>
        <w:bottom w:val="none" w:sz="0" w:space="0" w:color="auto"/>
        <w:right w:val="none" w:sz="0" w:space="0" w:color="auto"/>
      </w:divBdr>
    </w:div>
    <w:div w:id="584801526">
      <w:bodyDiv w:val="1"/>
      <w:marLeft w:val="0"/>
      <w:marRight w:val="0"/>
      <w:marTop w:val="0"/>
      <w:marBottom w:val="0"/>
      <w:divBdr>
        <w:top w:val="none" w:sz="0" w:space="0" w:color="auto"/>
        <w:left w:val="none" w:sz="0" w:space="0" w:color="auto"/>
        <w:bottom w:val="none" w:sz="0" w:space="0" w:color="auto"/>
        <w:right w:val="none" w:sz="0" w:space="0" w:color="auto"/>
      </w:divBdr>
    </w:div>
    <w:div w:id="605581119">
      <w:bodyDiv w:val="1"/>
      <w:marLeft w:val="0"/>
      <w:marRight w:val="0"/>
      <w:marTop w:val="0"/>
      <w:marBottom w:val="0"/>
      <w:divBdr>
        <w:top w:val="none" w:sz="0" w:space="0" w:color="auto"/>
        <w:left w:val="none" w:sz="0" w:space="0" w:color="auto"/>
        <w:bottom w:val="none" w:sz="0" w:space="0" w:color="auto"/>
        <w:right w:val="none" w:sz="0" w:space="0" w:color="auto"/>
      </w:divBdr>
    </w:div>
    <w:div w:id="609238220">
      <w:bodyDiv w:val="1"/>
      <w:marLeft w:val="0"/>
      <w:marRight w:val="0"/>
      <w:marTop w:val="0"/>
      <w:marBottom w:val="0"/>
      <w:divBdr>
        <w:top w:val="none" w:sz="0" w:space="0" w:color="auto"/>
        <w:left w:val="none" w:sz="0" w:space="0" w:color="auto"/>
        <w:bottom w:val="none" w:sz="0" w:space="0" w:color="auto"/>
        <w:right w:val="none" w:sz="0" w:space="0" w:color="auto"/>
      </w:divBdr>
    </w:div>
    <w:div w:id="627203562">
      <w:bodyDiv w:val="1"/>
      <w:marLeft w:val="0"/>
      <w:marRight w:val="0"/>
      <w:marTop w:val="0"/>
      <w:marBottom w:val="0"/>
      <w:divBdr>
        <w:top w:val="none" w:sz="0" w:space="0" w:color="auto"/>
        <w:left w:val="none" w:sz="0" w:space="0" w:color="auto"/>
        <w:bottom w:val="none" w:sz="0" w:space="0" w:color="auto"/>
        <w:right w:val="none" w:sz="0" w:space="0" w:color="auto"/>
      </w:divBdr>
    </w:div>
    <w:div w:id="643196222">
      <w:bodyDiv w:val="1"/>
      <w:marLeft w:val="0"/>
      <w:marRight w:val="0"/>
      <w:marTop w:val="0"/>
      <w:marBottom w:val="0"/>
      <w:divBdr>
        <w:top w:val="none" w:sz="0" w:space="0" w:color="auto"/>
        <w:left w:val="none" w:sz="0" w:space="0" w:color="auto"/>
        <w:bottom w:val="none" w:sz="0" w:space="0" w:color="auto"/>
        <w:right w:val="none" w:sz="0" w:space="0" w:color="auto"/>
      </w:divBdr>
    </w:div>
    <w:div w:id="671296371">
      <w:bodyDiv w:val="1"/>
      <w:marLeft w:val="0"/>
      <w:marRight w:val="0"/>
      <w:marTop w:val="0"/>
      <w:marBottom w:val="0"/>
      <w:divBdr>
        <w:top w:val="none" w:sz="0" w:space="0" w:color="auto"/>
        <w:left w:val="none" w:sz="0" w:space="0" w:color="auto"/>
        <w:bottom w:val="none" w:sz="0" w:space="0" w:color="auto"/>
        <w:right w:val="none" w:sz="0" w:space="0" w:color="auto"/>
      </w:divBdr>
    </w:div>
    <w:div w:id="687021433">
      <w:bodyDiv w:val="1"/>
      <w:marLeft w:val="0"/>
      <w:marRight w:val="0"/>
      <w:marTop w:val="0"/>
      <w:marBottom w:val="0"/>
      <w:divBdr>
        <w:top w:val="none" w:sz="0" w:space="0" w:color="auto"/>
        <w:left w:val="none" w:sz="0" w:space="0" w:color="auto"/>
        <w:bottom w:val="none" w:sz="0" w:space="0" w:color="auto"/>
        <w:right w:val="none" w:sz="0" w:space="0" w:color="auto"/>
      </w:divBdr>
    </w:div>
    <w:div w:id="706637148">
      <w:bodyDiv w:val="1"/>
      <w:marLeft w:val="0"/>
      <w:marRight w:val="0"/>
      <w:marTop w:val="0"/>
      <w:marBottom w:val="0"/>
      <w:divBdr>
        <w:top w:val="none" w:sz="0" w:space="0" w:color="auto"/>
        <w:left w:val="none" w:sz="0" w:space="0" w:color="auto"/>
        <w:bottom w:val="none" w:sz="0" w:space="0" w:color="auto"/>
        <w:right w:val="none" w:sz="0" w:space="0" w:color="auto"/>
      </w:divBdr>
    </w:div>
    <w:div w:id="740567890">
      <w:bodyDiv w:val="1"/>
      <w:marLeft w:val="0"/>
      <w:marRight w:val="0"/>
      <w:marTop w:val="0"/>
      <w:marBottom w:val="0"/>
      <w:divBdr>
        <w:top w:val="none" w:sz="0" w:space="0" w:color="auto"/>
        <w:left w:val="none" w:sz="0" w:space="0" w:color="auto"/>
        <w:bottom w:val="none" w:sz="0" w:space="0" w:color="auto"/>
        <w:right w:val="none" w:sz="0" w:space="0" w:color="auto"/>
      </w:divBdr>
    </w:div>
    <w:div w:id="741487543">
      <w:bodyDiv w:val="1"/>
      <w:marLeft w:val="0"/>
      <w:marRight w:val="0"/>
      <w:marTop w:val="0"/>
      <w:marBottom w:val="0"/>
      <w:divBdr>
        <w:top w:val="none" w:sz="0" w:space="0" w:color="auto"/>
        <w:left w:val="none" w:sz="0" w:space="0" w:color="auto"/>
        <w:bottom w:val="none" w:sz="0" w:space="0" w:color="auto"/>
        <w:right w:val="none" w:sz="0" w:space="0" w:color="auto"/>
      </w:divBdr>
    </w:div>
    <w:div w:id="744692009">
      <w:bodyDiv w:val="1"/>
      <w:marLeft w:val="0"/>
      <w:marRight w:val="0"/>
      <w:marTop w:val="0"/>
      <w:marBottom w:val="0"/>
      <w:divBdr>
        <w:top w:val="none" w:sz="0" w:space="0" w:color="auto"/>
        <w:left w:val="none" w:sz="0" w:space="0" w:color="auto"/>
        <w:bottom w:val="none" w:sz="0" w:space="0" w:color="auto"/>
        <w:right w:val="none" w:sz="0" w:space="0" w:color="auto"/>
      </w:divBdr>
    </w:div>
    <w:div w:id="748846312">
      <w:bodyDiv w:val="1"/>
      <w:marLeft w:val="0"/>
      <w:marRight w:val="0"/>
      <w:marTop w:val="0"/>
      <w:marBottom w:val="0"/>
      <w:divBdr>
        <w:top w:val="none" w:sz="0" w:space="0" w:color="auto"/>
        <w:left w:val="none" w:sz="0" w:space="0" w:color="auto"/>
        <w:bottom w:val="none" w:sz="0" w:space="0" w:color="auto"/>
        <w:right w:val="none" w:sz="0" w:space="0" w:color="auto"/>
      </w:divBdr>
    </w:div>
    <w:div w:id="755056682">
      <w:bodyDiv w:val="1"/>
      <w:marLeft w:val="0"/>
      <w:marRight w:val="0"/>
      <w:marTop w:val="0"/>
      <w:marBottom w:val="0"/>
      <w:divBdr>
        <w:top w:val="none" w:sz="0" w:space="0" w:color="auto"/>
        <w:left w:val="none" w:sz="0" w:space="0" w:color="auto"/>
        <w:bottom w:val="none" w:sz="0" w:space="0" w:color="auto"/>
        <w:right w:val="none" w:sz="0" w:space="0" w:color="auto"/>
      </w:divBdr>
    </w:div>
    <w:div w:id="777530402">
      <w:bodyDiv w:val="1"/>
      <w:marLeft w:val="0"/>
      <w:marRight w:val="0"/>
      <w:marTop w:val="0"/>
      <w:marBottom w:val="0"/>
      <w:divBdr>
        <w:top w:val="none" w:sz="0" w:space="0" w:color="auto"/>
        <w:left w:val="none" w:sz="0" w:space="0" w:color="auto"/>
        <w:bottom w:val="none" w:sz="0" w:space="0" w:color="auto"/>
        <w:right w:val="none" w:sz="0" w:space="0" w:color="auto"/>
      </w:divBdr>
    </w:div>
    <w:div w:id="792747575">
      <w:bodyDiv w:val="1"/>
      <w:marLeft w:val="0"/>
      <w:marRight w:val="0"/>
      <w:marTop w:val="0"/>
      <w:marBottom w:val="0"/>
      <w:divBdr>
        <w:top w:val="none" w:sz="0" w:space="0" w:color="auto"/>
        <w:left w:val="none" w:sz="0" w:space="0" w:color="auto"/>
        <w:bottom w:val="none" w:sz="0" w:space="0" w:color="auto"/>
        <w:right w:val="none" w:sz="0" w:space="0" w:color="auto"/>
      </w:divBdr>
    </w:div>
    <w:div w:id="793253274">
      <w:bodyDiv w:val="1"/>
      <w:marLeft w:val="0"/>
      <w:marRight w:val="0"/>
      <w:marTop w:val="0"/>
      <w:marBottom w:val="0"/>
      <w:divBdr>
        <w:top w:val="none" w:sz="0" w:space="0" w:color="auto"/>
        <w:left w:val="none" w:sz="0" w:space="0" w:color="auto"/>
        <w:bottom w:val="none" w:sz="0" w:space="0" w:color="auto"/>
        <w:right w:val="none" w:sz="0" w:space="0" w:color="auto"/>
      </w:divBdr>
    </w:div>
    <w:div w:id="804084398">
      <w:bodyDiv w:val="1"/>
      <w:marLeft w:val="0"/>
      <w:marRight w:val="0"/>
      <w:marTop w:val="0"/>
      <w:marBottom w:val="0"/>
      <w:divBdr>
        <w:top w:val="none" w:sz="0" w:space="0" w:color="auto"/>
        <w:left w:val="none" w:sz="0" w:space="0" w:color="auto"/>
        <w:bottom w:val="none" w:sz="0" w:space="0" w:color="auto"/>
        <w:right w:val="none" w:sz="0" w:space="0" w:color="auto"/>
      </w:divBdr>
    </w:div>
    <w:div w:id="861360449">
      <w:bodyDiv w:val="1"/>
      <w:marLeft w:val="0"/>
      <w:marRight w:val="0"/>
      <w:marTop w:val="0"/>
      <w:marBottom w:val="0"/>
      <w:divBdr>
        <w:top w:val="none" w:sz="0" w:space="0" w:color="auto"/>
        <w:left w:val="none" w:sz="0" w:space="0" w:color="auto"/>
        <w:bottom w:val="none" w:sz="0" w:space="0" w:color="auto"/>
        <w:right w:val="none" w:sz="0" w:space="0" w:color="auto"/>
      </w:divBdr>
    </w:div>
    <w:div w:id="863904886">
      <w:bodyDiv w:val="1"/>
      <w:marLeft w:val="0"/>
      <w:marRight w:val="0"/>
      <w:marTop w:val="0"/>
      <w:marBottom w:val="0"/>
      <w:divBdr>
        <w:top w:val="none" w:sz="0" w:space="0" w:color="auto"/>
        <w:left w:val="none" w:sz="0" w:space="0" w:color="auto"/>
        <w:bottom w:val="none" w:sz="0" w:space="0" w:color="auto"/>
        <w:right w:val="none" w:sz="0" w:space="0" w:color="auto"/>
      </w:divBdr>
    </w:div>
    <w:div w:id="877939329">
      <w:bodyDiv w:val="1"/>
      <w:marLeft w:val="0"/>
      <w:marRight w:val="0"/>
      <w:marTop w:val="0"/>
      <w:marBottom w:val="0"/>
      <w:divBdr>
        <w:top w:val="none" w:sz="0" w:space="0" w:color="auto"/>
        <w:left w:val="none" w:sz="0" w:space="0" w:color="auto"/>
        <w:bottom w:val="none" w:sz="0" w:space="0" w:color="auto"/>
        <w:right w:val="none" w:sz="0" w:space="0" w:color="auto"/>
      </w:divBdr>
    </w:div>
    <w:div w:id="909536278">
      <w:bodyDiv w:val="1"/>
      <w:marLeft w:val="0"/>
      <w:marRight w:val="0"/>
      <w:marTop w:val="0"/>
      <w:marBottom w:val="0"/>
      <w:divBdr>
        <w:top w:val="none" w:sz="0" w:space="0" w:color="auto"/>
        <w:left w:val="none" w:sz="0" w:space="0" w:color="auto"/>
        <w:bottom w:val="none" w:sz="0" w:space="0" w:color="auto"/>
        <w:right w:val="none" w:sz="0" w:space="0" w:color="auto"/>
      </w:divBdr>
    </w:div>
    <w:div w:id="913662940">
      <w:bodyDiv w:val="1"/>
      <w:marLeft w:val="0"/>
      <w:marRight w:val="0"/>
      <w:marTop w:val="0"/>
      <w:marBottom w:val="0"/>
      <w:divBdr>
        <w:top w:val="none" w:sz="0" w:space="0" w:color="auto"/>
        <w:left w:val="none" w:sz="0" w:space="0" w:color="auto"/>
        <w:bottom w:val="none" w:sz="0" w:space="0" w:color="auto"/>
        <w:right w:val="none" w:sz="0" w:space="0" w:color="auto"/>
      </w:divBdr>
    </w:div>
    <w:div w:id="918447497">
      <w:bodyDiv w:val="1"/>
      <w:marLeft w:val="0"/>
      <w:marRight w:val="0"/>
      <w:marTop w:val="0"/>
      <w:marBottom w:val="0"/>
      <w:divBdr>
        <w:top w:val="none" w:sz="0" w:space="0" w:color="auto"/>
        <w:left w:val="none" w:sz="0" w:space="0" w:color="auto"/>
        <w:bottom w:val="none" w:sz="0" w:space="0" w:color="auto"/>
        <w:right w:val="none" w:sz="0" w:space="0" w:color="auto"/>
      </w:divBdr>
    </w:div>
    <w:div w:id="925765780">
      <w:bodyDiv w:val="1"/>
      <w:marLeft w:val="0"/>
      <w:marRight w:val="0"/>
      <w:marTop w:val="0"/>
      <w:marBottom w:val="0"/>
      <w:divBdr>
        <w:top w:val="none" w:sz="0" w:space="0" w:color="auto"/>
        <w:left w:val="none" w:sz="0" w:space="0" w:color="auto"/>
        <w:bottom w:val="none" w:sz="0" w:space="0" w:color="auto"/>
        <w:right w:val="none" w:sz="0" w:space="0" w:color="auto"/>
      </w:divBdr>
    </w:div>
    <w:div w:id="926961659">
      <w:bodyDiv w:val="1"/>
      <w:marLeft w:val="0"/>
      <w:marRight w:val="0"/>
      <w:marTop w:val="0"/>
      <w:marBottom w:val="0"/>
      <w:divBdr>
        <w:top w:val="none" w:sz="0" w:space="0" w:color="auto"/>
        <w:left w:val="none" w:sz="0" w:space="0" w:color="auto"/>
        <w:bottom w:val="none" w:sz="0" w:space="0" w:color="auto"/>
        <w:right w:val="none" w:sz="0" w:space="0" w:color="auto"/>
      </w:divBdr>
    </w:div>
    <w:div w:id="927076852">
      <w:bodyDiv w:val="1"/>
      <w:marLeft w:val="0"/>
      <w:marRight w:val="0"/>
      <w:marTop w:val="0"/>
      <w:marBottom w:val="0"/>
      <w:divBdr>
        <w:top w:val="none" w:sz="0" w:space="0" w:color="auto"/>
        <w:left w:val="none" w:sz="0" w:space="0" w:color="auto"/>
        <w:bottom w:val="none" w:sz="0" w:space="0" w:color="auto"/>
        <w:right w:val="none" w:sz="0" w:space="0" w:color="auto"/>
      </w:divBdr>
    </w:div>
    <w:div w:id="928586336">
      <w:bodyDiv w:val="1"/>
      <w:marLeft w:val="0"/>
      <w:marRight w:val="0"/>
      <w:marTop w:val="0"/>
      <w:marBottom w:val="0"/>
      <w:divBdr>
        <w:top w:val="none" w:sz="0" w:space="0" w:color="auto"/>
        <w:left w:val="none" w:sz="0" w:space="0" w:color="auto"/>
        <w:bottom w:val="none" w:sz="0" w:space="0" w:color="auto"/>
        <w:right w:val="none" w:sz="0" w:space="0" w:color="auto"/>
      </w:divBdr>
    </w:div>
    <w:div w:id="950015570">
      <w:bodyDiv w:val="1"/>
      <w:marLeft w:val="0"/>
      <w:marRight w:val="0"/>
      <w:marTop w:val="0"/>
      <w:marBottom w:val="0"/>
      <w:divBdr>
        <w:top w:val="none" w:sz="0" w:space="0" w:color="auto"/>
        <w:left w:val="none" w:sz="0" w:space="0" w:color="auto"/>
        <w:bottom w:val="none" w:sz="0" w:space="0" w:color="auto"/>
        <w:right w:val="none" w:sz="0" w:space="0" w:color="auto"/>
      </w:divBdr>
    </w:div>
    <w:div w:id="952784831">
      <w:bodyDiv w:val="1"/>
      <w:marLeft w:val="0"/>
      <w:marRight w:val="0"/>
      <w:marTop w:val="0"/>
      <w:marBottom w:val="0"/>
      <w:divBdr>
        <w:top w:val="none" w:sz="0" w:space="0" w:color="auto"/>
        <w:left w:val="none" w:sz="0" w:space="0" w:color="auto"/>
        <w:bottom w:val="none" w:sz="0" w:space="0" w:color="auto"/>
        <w:right w:val="none" w:sz="0" w:space="0" w:color="auto"/>
      </w:divBdr>
    </w:div>
    <w:div w:id="958027676">
      <w:bodyDiv w:val="1"/>
      <w:marLeft w:val="0"/>
      <w:marRight w:val="0"/>
      <w:marTop w:val="0"/>
      <w:marBottom w:val="0"/>
      <w:divBdr>
        <w:top w:val="none" w:sz="0" w:space="0" w:color="auto"/>
        <w:left w:val="none" w:sz="0" w:space="0" w:color="auto"/>
        <w:bottom w:val="none" w:sz="0" w:space="0" w:color="auto"/>
        <w:right w:val="none" w:sz="0" w:space="0" w:color="auto"/>
      </w:divBdr>
    </w:div>
    <w:div w:id="997732042">
      <w:bodyDiv w:val="1"/>
      <w:marLeft w:val="0"/>
      <w:marRight w:val="0"/>
      <w:marTop w:val="0"/>
      <w:marBottom w:val="0"/>
      <w:divBdr>
        <w:top w:val="none" w:sz="0" w:space="0" w:color="auto"/>
        <w:left w:val="none" w:sz="0" w:space="0" w:color="auto"/>
        <w:bottom w:val="none" w:sz="0" w:space="0" w:color="auto"/>
        <w:right w:val="none" w:sz="0" w:space="0" w:color="auto"/>
      </w:divBdr>
    </w:div>
    <w:div w:id="1041129744">
      <w:bodyDiv w:val="1"/>
      <w:marLeft w:val="0"/>
      <w:marRight w:val="0"/>
      <w:marTop w:val="0"/>
      <w:marBottom w:val="0"/>
      <w:divBdr>
        <w:top w:val="none" w:sz="0" w:space="0" w:color="auto"/>
        <w:left w:val="none" w:sz="0" w:space="0" w:color="auto"/>
        <w:bottom w:val="none" w:sz="0" w:space="0" w:color="auto"/>
        <w:right w:val="none" w:sz="0" w:space="0" w:color="auto"/>
      </w:divBdr>
    </w:div>
    <w:div w:id="1049647224">
      <w:bodyDiv w:val="1"/>
      <w:marLeft w:val="0"/>
      <w:marRight w:val="0"/>
      <w:marTop w:val="0"/>
      <w:marBottom w:val="0"/>
      <w:divBdr>
        <w:top w:val="none" w:sz="0" w:space="0" w:color="auto"/>
        <w:left w:val="none" w:sz="0" w:space="0" w:color="auto"/>
        <w:bottom w:val="none" w:sz="0" w:space="0" w:color="auto"/>
        <w:right w:val="none" w:sz="0" w:space="0" w:color="auto"/>
      </w:divBdr>
    </w:div>
    <w:div w:id="1054082135">
      <w:bodyDiv w:val="1"/>
      <w:marLeft w:val="0"/>
      <w:marRight w:val="0"/>
      <w:marTop w:val="0"/>
      <w:marBottom w:val="0"/>
      <w:divBdr>
        <w:top w:val="none" w:sz="0" w:space="0" w:color="auto"/>
        <w:left w:val="none" w:sz="0" w:space="0" w:color="auto"/>
        <w:bottom w:val="none" w:sz="0" w:space="0" w:color="auto"/>
        <w:right w:val="none" w:sz="0" w:space="0" w:color="auto"/>
      </w:divBdr>
      <w:divsChild>
        <w:div w:id="1643655933">
          <w:marLeft w:val="0"/>
          <w:marRight w:val="0"/>
          <w:marTop w:val="0"/>
          <w:marBottom w:val="0"/>
          <w:divBdr>
            <w:top w:val="none" w:sz="0" w:space="0" w:color="auto"/>
            <w:left w:val="none" w:sz="0" w:space="0" w:color="auto"/>
            <w:bottom w:val="none" w:sz="0" w:space="0" w:color="auto"/>
            <w:right w:val="none" w:sz="0" w:space="0" w:color="auto"/>
          </w:divBdr>
          <w:divsChild>
            <w:div w:id="561335786">
              <w:marLeft w:val="0"/>
              <w:marRight w:val="0"/>
              <w:marTop w:val="0"/>
              <w:marBottom w:val="0"/>
              <w:divBdr>
                <w:top w:val="none" w:sz="0" w:space="0" w:color="auto"/>
                <w:left w:val="none" w:sz="0" w:space="0" w:color="auto"/>
                <w:bottom w:val="none" w:sz="0" w:space="0" w:color="auto"/>
                <w:right w:val="none" w:sz="0" w:space="0" w:color="auto"/>
              </w:divBdr>
            </w:div>
            <w:div w:id="714308541">
              <w:marLeft w:val="0"/>
              <w:marRight w:val="0"/>
              <w:marTop w:val="0"/>
              <w:marBottom w:val="0"/>
              <w:divBdr>
                <w:top w:val="none" w:sz="0" w:space="0" w:color="auto"/>
                <w:left w:val="none" w:sz="0" w:space="0" w:color="auto"/>
                <w:bottom w:val="none" w:sz="0" w:space="0" w:color="auto"/>
                <w:right w:val="none" w:sz="0" w:space="0" w:color="auto"/>
              </w:divBdr>
            </w:div>
            <w:div w:id="858010878">
              <w:marLeft w:val="0"/>
              <w:marRight w:val="0"/>
              <w:marTop w:val="0"/>
              <w:marBottom w:val="0"/>
              <w:divBdr>
                <w:top w:val="none" w:sz="0" w:space="0" w:color="auto"/>
                <w:left w:val="none" w:sz="0" w:space="0" w:color="auto"/>
                <w:bottom w:val="none" w:sz="0" w:space="0" w:color="auto"/>
                <w:right w:val="none" w:sz="0" w:space="0" w:color="auto"/>
              </w:divBdr>
            </w:div>
            <w:div w:id="102262339">
              <w:marLeft w:val="0"/>
              <w:marRight w:val="0"/>
              <w:marTop w:val="0"/>
              <w:marBottom w:val="0"/>
              <w:divBdr>
                <w:top w:val="none" w:sz="0" w:space="0" w:color="auto"/>
                <w:left w:val="none" w:sz="0" w:space="0" w:color="auto"/>
                <w:bottom w:val="none" w:sz="0" w:space="0" w:color="auto"/>
                <w:right w:val="none" w:sz="0" w:space="0" w:color="auto"/>
              </w:divBdr>
            </w:div>
            <w:div w:id="1224222357">
              <w:marLeft w:val="0"/>
              <w:marRight w:val="0"/>
              <w:marTop w:val="0"/>
              <w:marBottom w:val="0"/>
              <w:divBdr>
                <w:top w:val="none" w:sz="0" w:space="0" w:color="auto"/>
                <w:left w:val="none" w:sz="0" w:space="0" w:color="auto"/>
                <w:bottom w:val="none" w:sz="0" w:space="0" w:color="auto"/>
                <w:right w:val="none" w:sz="0" w:space="0" w:color="auto"/>
              </w:divBdr>
            </w:div>
            <w:div w:id="1029990746">
              <w:marLeft w:val="0"/>
              <w:marRight w:val="0"/>
              <w:marTop w:val="0"/>
              <w:marBottom w:val="0"/>
              <w:divBdr>
                <w:top w:val="none" w:sz="0" w:space="0" w:color="auto"/>
                <w:left w:val="none" w:sz="0" w:space="0" w:color="auto"/>
                <w:bottom w:val="none" w:sz="0" w:space="0" w:color="auto"/>
                <w:right w:val="none" w:sz="0" w:space="0" w:color="auto"/>
              </w:divBdr>
            </w:div>
            <w:div w:id="1463645515">
              <w:marLeft w:val="0"/>
              <w:marRight w:val="0"/>
              <w:marTop w:val="0"/>
              <w:marBottom w:val="0"/>
              <w:divBdr>
                <w:top w:val="none" w:sz="0" w:space="0" w:color="auto"/>
                <w:left w:val="none" w:sz="0" w:space="0" w:color="auto"/>
                <w:bottom w:val="none" w:sz="0" w:space="0" w:color="auto"/>
                <w:right w:val="none" w:sz="0" w:space="0" w:color="auto"/>
              </w:divBdr>
            </w:div>
            <w:div w:id="1864395710">
              <w:marLeft w:val="0"/>
              <w:marRight w:val="0"/>
              <w:marTop w:val="0"/>
              <w:marBottom w:val="0"/>
              <w:divBdr>
                <w:top w:val="none" w:sz="0" w:space="0" w:color="auto"/>
                <w:left w:val="none" w:sz="0" w:space="0" w:color="auto"/>
                <w:bottom w:val="none" w:sz="0" w:space="0" w:color="auto"/>
                <w:right w:val="none" w:sz="0" w:space="0" w:color="auto"/>
              </w:divBdr>
            </w:div>
            <w:div w:id="2010055738">
              <w:marLeft w:val="0"/>
              <w:marRight w:val="0"/>
              <w:marTop w:val="0"/>
              <w:marBottom w:val="0"/>
              <w:divBdr>
                <w:top w:val="none" w:sz="0" w:space="0" w:color="auto"/>
                <w:left w:val="none" w:sz="0" w:space="0" w:color="auto"/>
                <w:bottom w:val="none" w:sz="0" w:space="0" w:color="auto"/>
                <w:right w:val="none" w:sz="0" w:space="0" w:color="auto"/>
              </w:divBdr>
            </w:div>
            <w:div w:id="505101054">
              <w:marLeft w:val="0"/>
              <w:marRight w:val="0"/>
              <w:marTop w:val="0"/>
              <w:marBottom w:val="0"/>
              <w:divBdr>
                <w:top w:val="none" w:sz="0" w:space="0" w:color="auto"/>
                <w:left w:val="none" w:sz="0" w:space="0" w:color="auto"/>
                <w:bottom w:val="none" w:sz="0" w:space="0" w:color="auto"/>
                <w:right w:val="none" w:sz="0" w:space="0" w:color="auto"/>
              </w:divBdr>
            </w:div>
            <w:div w:id="870844703">
              <w:marLeft w:val="0"/>
              <w:marRight w:val="0"/>
              <w:marTop w:val="0"/>
              <w:marBottom w:val="0"/>
              <w:divBdr>
                <w:top w:val="none" w:sz="0" w:space="0" w:color="auto"/>
                <w:left w:val="none" w:sz="0" w:space="0" w:color="auto"/>
                <w:bottom w:val="none" w:sz="0" w:space="0" w:color="auto"/>
                <w:right w:val="none" w:sz="0" w:space="0" w:color="auto"/>
              </w:divBdr>
            </w:div>
            <w:div w:id="1864827020">
              <w:marLeft w:val="0"/>
              <w:marRight w:val="0"/>
              <w:marTop w:val="0"/>
              <w:marBottom w:val="0"/>
              <w:divBdr>
                <w:top w:val="none" w:sz="0" w:space="0" w:color="auto"/>
                <w:left w:val="none" w:sz="0" w:space="0" w:color="auto"/>
                <w:bottom w:val="none" w:sz="0" w:space="0" w:color="auto"/>
                <w:right w:val="none" w:sz="0" w:space="0" w:color="auto"/>
              </w:divBdr>
            </w:div>
            <w:div w:id="2071033628">
              <w:marLeft w:val="0"/>
              <w:marRight w:val="0"/>
              <w:marTop w:val="0"/>
              <w:marBottom w:val="0"/>
              <w:divBdr>
                <w:top w:val="none" w:sz="0" w:space="0" w:color="auto"/>
                <w:left w:val="none" w:sz="0" w:space="0" w:color="auto"/>
                <w:bottom w:val="none" w:sz="0" w:space="0" w:color="auto"/>
                <w:right w:val="none" w:sz="0" w:space="0" w:color="auto"/>
              </w:divBdr>
            </w:div>
            <w:div w:id="567351119">
              <w:marLeft w:val="0"/>
              <w:marRight w:val="0"/>
              <w:marTop w:val="0"/>
              <w:marBottom w:val="0"/>
              <w:divBdr>
                <w:top w:val="none" w:sz="0" w:space="0" w:color="auto"/>
                <w:left w:val="none" w:sz="0" w:space="0" w:color="auto"/>
                <w:bottom w:val="none" w:sz="0" w:space="0" w:color="auto"/>
                <w:right w:val="none" w:sz="0" w:space="0" w:color="auto"/>
              </w:divBdr>
            </w:div>
            <w:div w:id="1192573289">
              <w:marLeft w:val="0"/>
              <w:marRight w:val="0"/>
              <w:marTop w:val="0"/>
              <w:marBottom w:val="0"/>
              <w:divBdr>
                <w:top w:val="none" w:sz="0" w:space="0" w:color="auto"/>
                <w:left w:val="none" w:sz="0" w:space="0" w:color="auto"/>
                <w:bottom w:val="none" w:sz="0" w:space="0" w:color="auto"/>
                <w:right w:val="none" w:sz="0" w:space="0" w:color="auto"/>
              </w:divBdr>
            </w:div>
            <w:div w:id="268703308">
              <w:marLeft w:val="0"/>
              <w:marRight w:val="0"/>
              <w:marTop w:val="0"/>
              <w:marBottom w:val="0"/>
              <w:divBdr>
                <w:top w:val="none" w:sz="0" w:space="0" w:color="auto"/>
                <w:left w:val="none" w:sz="0" w:space="0" w:color="auto"/>
                <w:bottom w:val="none" w:sz="0" w:space="0" w:color="auto"/>
                <w:right w:val="none" w:sz="0" w:space="0" w:color="auto"/>
              </w:divBdr>
            </w:div>
            <w:div w:id="1875148420">
              <w:marLeft w:val="0"/>
              <w:marRight w:val="0"/>
              <w:marTop w:val="0"/>
              <w:marBottom w:val="0"/>
              <w:divBdr>
                <w:top w:val="none" w:sz="0" w:space="0" w:color="auto"/>
                <w:left w:val="none" w:sz="0" w:space="0" w:color="auto"/>
                <w:bottom w:val="none" w:sz="0" w:space="0" w:color="auto"/>
                <w:right w:val="none" w:sz="0" w:space="0" w:color="auto"/>
              </w:divBdr>
            </w:div>
            <w:div w:id="1030300522">
              <w:marLeft w:val="0"/>
              <w:marRight w:val="0"/>
              <w:marTop w:val="0"/>
              <w:marBottom w:val="0"/>
              <w:divBdr>
                <w:top w:val="none" w:sz="0" w:space="0" w:color="auto"/>
                <w:left w:val="none" w:sz="0" w:space="0" w:color="auto"/>
                <w:bottom w:val="none" w:sz="0" w:space="0" w:color="auto"/>
                <w:right w:val="none" w:sz="0" w:space="0" w:color="auto"/>
              </w:divBdr>
            </w:div>
            <w:div w:id="675301236">
              <w:marLeft w:val="0"/>
              <w:marRight w:val="0"/>
              <w:marTop w:val="0"/>
              <w:marBottom w:val="0"/>
              <w:divBdr>
                <w:top w:val="none" w:sz="0" w:space="0" w:color="auto"/>
                <w:left w:val="none" w:sz="0" w:space="0" w:color="auto"/>
                <w:bottom w:val="none" w:sz="0" w:space="0" w:color="auto"/>
                <w:right w:val="none" w:sz="0" w:space="0" w:color="auto"/>
              </w:divBdr>
            </w:div>
            <w:div w:id="1215921884">
              <w:marLeft w:val="0"/>
              <w:marRight w:val="0"/>
              <w:marTop w:val="0"/>
              <w:marBottom w:val="0"/>
              <w:divBdr>
                <w:top w:val="none" w:sz="0" w:space="0" w:color="auto"/>
                <w:left w:val="none" w:sz="0" w:space="0" w:color="auto"/>
                <w:bottom w:val="none" w:sz="0" w:space="0" w:color="auto"/>
                <w:right w:val="none" w:sz="0" w:space="0" w:color="auto"/>
              </w:divBdr>
            </w:div>
            <w:div w:id="1687713687">
              <w:marLeft w:val="0"/>
              <w:marRight w:val="0"/>
              <w:marTop w:val="0"/>
              <w:marBottom w:val="0"/>
              <w:divBdr>
                <w:top w:val="none" w:sz="0" w:space="0" w:color="auto"/>
                <w:left w:val="none" w:sz="0" w:space="0" w:color="auto"/>
                <w:bottom w:val="none" w:sz="0" w:space="0" w:color="auto"/>
                <w:right w:val="none" w:sz="0" w:space="0" w:color="auto"/>
              </w:divBdr>
            </w:div>
            <w:div w:id="306277822">
              <w:marLeft w:val="0"/>
              <w:marRight w:val="0"/>
              <w:marTop w:val="0"/>
              <w:marBottom w:val="0"/>
              <w:divBdr>
                <w:top w:val="none" w:sz="0" w:space="0" w:color="auto"/>
                <w:left w:val="none" w:sz="0" w:space="0" w:color="auto"/>
                <w:bottom w:val="none" w:sz="0" w:space="0" w:color="auto"/>
                <w:right w:val="none" w:sz="0" w:space="0" w:color="auto"/>
              </w:divBdr>
            </w:div>
            <w:div w:id="785933236">
              <w:marLeft w:val="0"/>
              <w:marRight w:val="0"/>
              <w:marTop w:val="0"/>
              <w:marBottom w:val="0"/>
              <w:divBdr>
                <w:top w:val="none" w:sz="0" w:space="0" w:color="auto"/>
                <w:left w:val="none" w:sz="0" w:space="0" w:color="auto"/>
                <w:bottom w:val="none" w:sz="0" w:space="0" w:color="auto"/>
                <w:right w:val="none" w:sz="0" w:space="0" w:color="auto"/>
              </w:divBdr>
            </w:div>
            <w:div w:id="683677621">
              <w:marLeft w:val="0"/>
              <w:marRight w:val="0"/>
              <w:marTop w:val="0"/>
              <w:marBottom w:val="0"/>
              <w:divBdr>
                <w:top w:val="none" w:sz="0" w:space="0" w:color="auto"/>
                <w:left w:val="none" w:sz="0" w:space="0" w:color="auto"/>
                <w:bottom w:val="none" w:sz="0" w:space="0" w:color="auto"/>
                <w:right w:val="none" w:sz="0" w:space="0" w:color="auto"/>
              </w:divBdr>
            </w:div>
            <w:div w:id="34165939">
              <w:marLeft w:val="0"/>
              <w:marRight w:val="0"/>
              <w:marTop w:val="0"/>
              <w:marBottom w:val="0"/>
              <w:divBdr>
                <w:top w:val="none" w:sz="0" w:space="0" w:color="auto"/>
                <w:left w:val="none" w:sz="0" w:space="0" w:color="auto"/>
                <w:bottom w:val="none" w:sz="0" w:space="0" w:color="auto"/>
                <w:right w:val="none" w:sz="0" w:space="0" w:color="auto"/>
              </w:divBdr>
            </w:div>
            <w:div w:id="1928926596">
              <w:marLeft w:val="0"/>
              <w:marRight w:val="0"/>
              <w:marTop w:val="0"/>
              <w:marBottom w:val="0"/>
              <w:divBdr>
                <w:top w:val="none" w:sz="0" w:space="0" w:color="auto"/>
                <w:left w:val="none" w:sz="0" w:space="0" w:color="auto"/>
                <w:bottom w:val="none" w:sz="0" w:space="0" w:color="auto"/>
                <w:right w:val="none" w:sz="0" w:space="0" w:color="auto"/>
              </w:divBdr>
            </w:div>
            <w:div w:id="1696613988">
              <w:marLeft w:val="0"/>
              <w:marRight w:val="0"/>
              <w:marTop w:val="0"/>
              <w:marBottom w:val="0"/>
              <w:divBdr>
                <w:top w:val="none" w:sz="0" w:space="0" w:color="auto"/>
                <w:left w:val="none" w:sz="0" w:space="0" w:color="auto"/>
                <w:bottom w:val="none" w:sz="0" w:space="0" w:color="auto"/>
                <w:right w:val="none" w:sz="0" w:space="0" w:color="auto"/>
              </w:divBdr>
            </w:div>
            <w:div w:id="92866823">
              <w:marLeft w:val="0"/>
              <w:marRight w:val="0"/>
              <w:marTop w:val="0"/>
              <w:marBottom w:val="0"/>
              <w:divBdr>
                <w:top w:val="none" w:sz="0" w:space="0" w:color="auto"/>
                <w:left w:val="none" w:sz="0" w:space="0" w:color="auto"/>
                <w:bottom w:val="none" w:sz="0" w:space="0" w:color="auto"/>
                <w:right w:val="none" w:sz="0" w:space="0" w:color="auto"/>
              </w:divBdr>
            </w:div>
            <w:div w:id="1737509805">
              <w:marLeft w:val="0"/>
              <w:marRight w:val="0"/>
              <w:marTop w:val="0"/>
              <w:marBottom w:val="0"/>
              <w:divBdr>
                <w:top w:val="none" w:sz="0" w:space="0" w:color="auto"/>
                <w:left w:val="none" w:sz="0" w:space="0" w:color="auto"/>
                <w:bottom w:val="none" w:sz="0" w:space="0" w:color="auto"/>
                <w:right w:val="none" w:sz="0" w:space="0" w:color="auto"/>
              </w:divBdr>
            </w:div>
            <w:div w:id="1495878814">
              <w:marLeft w:val="0"/>
              <w:marRight w:val="0"/>
              <w:marTop w:val="0"/>
              <w:marBottom w:val="0"/>
              <w:divBdr>
                <w:top w:val="none" w:sz="0" w:space="0" w:color="auto"/>
                <w:left w:val="none" w:sz="0" w:space="0" w:color="auto"/>
                <w:bottom w:val="none" w:sz="0" w:space="0" w:color="auto"/>
                <w:right w:val="none" w:sz="0" w:space="0" w:color="auto"/>
              </w:divBdr>
            </w:div>
            <w:div w:id="1575820723">
              <w:marLeft w:val="0"/>
              <w:marRight w:val="0"/>
              <w:marTop w:val="0"/>
              <w:marBottom w:val="0"/>
              <w:divBdr>
                <w:top w:val="none" w:sz="0" w:space="0" w:color="auto"/>
                <w:left w:val="none" w:sz="0" w:space="0" w:color="auto"/>
                <w:bottom w:val="none" w:sz="0" w:space="0" w:color="auto"/>
                <w:right w:val="none" w:sz="0" w:space="0" w:color="auto"/>
              </w:divBdr>
            </w:div>
            <w:div w:id="2072195921">
              <w:marLeft w:val="0"/>
              <w:marRight w:val="0"/>
              <w:marTop w:val="0"/>
              <w:marBottom w:val="0"/>
              <w:divBdr>
                <w:top w:val="none" w:sz="0" w:space="0" w:color="auto"/>
                <w:left w:val="none" w:sz="0" w:space="0" w:color="auto"/>
                <w:bottom w:val="none" w:sz="0" w:space="0" w:color="auto"/>
                <w:right w:val="none" w:sz="0" w:space="0" w:color="auto"/>
              </w:divBdr>
            </w:div>
            <w:div w:id="929699966">
              <w:marLeft w:val="0"/>
              <w:marRight w:val="0"/>
              <w:marTop w:val="0"/>
              <w:marBottom w:val="0"/>
              <w:divBdr>
                <w:top w:val="none" w:sz="0" w:space="0" w:color="auto"/>
                <w:left w:val="none" w:sz="0" w:space="0" w:color="auto"/>
                <w:bottom w:val="none" w:sz="0" w:space="0" w:color="auto"/>
                <w:right w:val="none" w:sz="0" w:space="0" w:color="auto"/>
              </w:divBdr>
            </w:div>
            <w:div w:id="731345796">
              <w:marLeft w:val="0"/>
              <w:marRight w:val="0"/>
              <w:marTop w:val="0"/>
              <w:marBottom w:val="0"/>
              <w:divBdr>
                <w:top w:val="none" w:sz="0" w:space="0" w:color="auto"/>
                <w:left w:val="none" w:sz="0" w:space="0" w:color="auto"/>
                <w:bottom w:val="none" w:sz="0" w:space="0" w:color="auto"/>
                <w:right w:val="none" w:sz="0" w:space="0" w:color="auto"/>
              </w:divBdr>
            </w:div>
            <w:div w:id="1031959212">
              <w:marLeft w:val="0"/>
              <w:marRight w:val="0"/>
              <w:marTop w:val="0"/>
              <w:marBottom w:val="0"/>
              <w:divBdr>
                <w:top w:val="none" w:sz="0" w:space="0" w:color="auto"/>
                <w:left w:val="none" w:sz="0" w:space="0" w:color="auto"/>
                <w:bottom w:val="none" w:sz="0" w:space="0" w:color="auto"/>
                <w:right w:val="none" w:sz="0" w:space="0" w:color="auto"/>
              </w:divBdr>
            </w:div>
            <w:div w:id="1206943234">
              <w:marLeft w:val="0"/>
              <w:marRight w:val="0"/>
              <w:marTop w:val="0"/>
              <w:marBottom w:val="0"/>
              <w:divBdr>
                <w:top w:val="none" w:sz="0" w:space="0" w:color="auto"/>
                <w:left w:val="none" w:sz="0" w:space="0" w:color="auto"/>
                <w:bottom w:val="none" w:sz="0" w:space="0" w:color="auto"/>
                <w:right w:val="none" w:sz="0" w:space="0" w:color="auto"/>
              </w:divBdr>
            </w:div>
            <w:div w:id="1028724972">
              <w:marLeft w:val="0"/>
              <w:marRight w:val="0"/>
              <w:marTop w:val="0"/>
              <w:marBottom w:val="0"/>
              <w:divBdr>
                <w:top w:val="none" w:sz="0" w:space="0" w:color="auto"/>
                <w:left w:val="none" w:sz="0" w:space="0" w:color="auto"/>
                <w:bottom w:val="none" w:sz="0" w:space="0" w:color="auto"/>
                <w:right w:val="none" w:sz="0" w:space="0" w:color="auto"/>
              </w:divBdr>
            </w:div>
            <w:div w:id="660084766">
              <w:marLeft w:val="0"/>
              <w:marRight w:val="0"/>
              <w:marTop w:val="0"/>
              <w:marBottom w:val="0"/>
              <w:divBdr>
                <w:top w:val="none" w:sz="0" w:space="0" w:color="auto"/>
                <w:left w:val="none" w:sz="0" w:space="0" w:color="auto"/>
                <w:bottom w:val="none" w:sz="0" w:space="0" w:color="auto"/>
                <w:right w:val="none" w:sz="0" w:space="0" w:color="auto"/>
              </w:divBdr>
            </w:div>
            <w:div w:id="1332678052">
              <w:marLeft w:val="0"/>
              <w:marRight w:val="0"/>
              <w:marTop w:val="0"/>
              <w:marBottom w:val="0"/>
              <w:divBdr>
                <w:top w:val="none" w:sz="0" w:space="0" w:color="auto"/>
                <w:left w:val="none" w:sz="0" w:space="0" w:color="auto"/>
                <w:bottom w:val="none" w:sz="0" w:space="0" w:color="auto"/>
                <w:right w:val="none" w:sz="0" w:space="0" w:color="auto"/>
              </w:divBdr>
            </w:div>
            <w:div w:id="1553344023">
              <w:marLeft w:val="0"/>
              <w:marRight w:val="0"/>
              <w:marTop w:val="0"/>
              <w:marBottom w:val="0"/>
              <w:divBdr>
                <w:top w:val="none" w:sz="0" w:space="0" w:color="auto"/>
                <w:left w:val="none" w:sz="0" w:space="0" w:color="auto"/>
                <w:bottom w:val="none" w:sz="0" w:space="0" w:color="auto"/>
                <w:right w:val="none" w:sz="0" w:space="0" w:color="auto"/>
              </w:divBdr>
            </w:div>
            <w:div w:id="1522160194">
              <w:marLeft w:val="0"/>
              <w:marRight w:val="0"/>
              <w:marTop w:val="0"/>
              <w:marBottom w:val="0"/>
              <w:divBdr>
                <w:top w:val="none" w:sz="0" w:space="0" w:color="auto"/>
                <w:left w:val="none" w:sz="0" w:space="0" w:color="auto"/>
                <w:bottom w:val="none" w:sz="0" w:space="0" w:color="auto"/>
                <w:right w:val="none" w:sz="0" w:space="0" w:color="auto"/>
              </w:divBdr>
            </w:div>
            <w:div w:id="1622685543">
              <w:marLeft w:val="0"/>
              <w:marRight w:val="0"/>
              <w:marTop w:val="0"/>
              <w:marBottom w:val="0"/>
              <w:divBdr>
                <w:top w:val="none" w:sz="0" w:space="0" w:color="auto"/>
                <w:left w:val="none" w:sz="0" w:space="0" w:color="auto"/>
                <w:bottom w:val="none" w:sz="0" w:space="0" w:color="auto"/>
                <w:right w:val="none" w:sz="0" w:space="0" w:color="auto"/>
              </w:divBdr>
            </w:div>
            <w:div w:id="2051765424">
              <w:marLeft w:val="0"/>
              <w:marRight w:val="0"/>
              <w:marTop w:val="0"/>
              <w:marBottom w:val="0"/>
              <w:divBdr>
                <w:top w:val="none" w:sz="0" w:space="0" w:color="auto"/>
                <w:left w:val="none" w:sz="0" w:space="0" w:color="auto"/>
                <w:bottom w:val="none" w:sz="0" w:space="0" w:color="auto"/>
                <w:right w:val="none" w:sz="0" w:space="0" w:color="auto"/>
              </w:divBdr>
            </w:div>
            <w:div w:id="657340855">
              <w:marLeft w:val="0"/>
              <w:marRight w:val="0"/>
              <w:marTop w:val="0"/>
              <w:marBottom w:val="0"/>
              <w:divBdr>
                <w:top w:val="none" w:sz="0" w:space="0" w:color="auto"/>
                <w:left w:val="none" w:sz="0" w:space="0" w:color="auto"/>
                <w:bottom w:val="none" w:sz="0" w:space="0" w:color="auto"/>
                <w:right w:val="none" w:sz="0" w:space="0" w:color="auto"/>
              </w:divBdr>
            </w:div>
            <w:div w:id="1033657473">
              <w:marLeft w:val="0"/>
              <w:marRight w:val="0"/>
              <w:marTop w:val="0"/>
              <w:marBottom w:val="0"/>
              <w:divBdr>
                <w:top w:val="none" w:sz="0" w:space="0" w:color="auto"/>
                <w:left w:val="none" w:sz="0" w:space="0" w:color="auto"/>
                <w:bottom w:val="none" w:sz="0" w:space="0" w:color="auto"/>
                <w:right w:val="none" w:sz="0" w:space="0" w:color="auto"/>
              </w:divBdr>
            </w:div>
            <w:div w:id="1769502390">
              <w:marLeft w:val="0"/>
              <w:marRight w:val="0"/>
              <w:marTop w:val="0"/>
              <w:marBottom w:val="0"/>
              <w:divBdr>
                <w:top w:val="none" w:sz="0" w:space="0" w:color="auto"/>
                <w:left w:val="none" w:sz="0" w:space="0" w:color="auto"/>
                <w:bottom w:val="none" w:sz="0" w:space="0" w:color="auto"/>
                <w:right w:val="none" w:sz="0" w:space="0" w:color="auto"/>
              </w:divBdr>
            </w:div>
            <w:div w:id="1141268521">
              <w:marLeft w:val="0"/>
              <w:marRight w:val="0"/>
              <w:marTop w:val="0"/>
              <w:marBottom w:val="0"/>
              <w:divBdr>
                <w:top w:val="none" w:sz="0" w:space="0" w:color="auto"/>
                <w:left w:val="none" w:sz="0" w:space="0" w:color="auto"/>
                <w:bottom w:val="none" w:sz="0" w:space="0" w:color="auto"/>
                <w:right w:val="none" w:sz="0" w:space="0" w:color="auto"/>
              </w:divBdr>
            </w:div>
            <w:div w:id="789663021">
              <w:marLeft w:val="0"/>
              <w:marRight w:val="0"/>
              <w:marTop w:val="0"/>
              <w:marBottom w:val="0"/>
              <w:divBdr>
                <w:top w:val="none" w:sz="0" w:space="0" w:color="auto"/>
                <w:left w:val="none" w:sz="0" w:space="0" w:color="auto"/>
                <w:bottom w:val="none" w:sz="0" w:space="0" w:color="auto"/>
                <w:right w:val="none" w:sz="0" w:space="0" w:color="auto"/>
              </w:divBdr>
            </w:div>
            <w:div w:id="1580213134">
              <w:marLeft w:val="0"/>
              <w:marRight w:val="0"/>
              <w:marTop w:val="0"/>
              <w:marBottom w:val="0"/>
              <w:divBdr>
                <w:top w:val="none" w:sz="0" w:space="0" w:color="auto"/>
                <w:left w:val="none" w:sz="0" w:space="0" w:color="auto"/>
                <w:bottom w:val="none" w:sz="0" w:space="0" w:color="auto"/>
                <w:right w:val="none" w:sz="0" w:space="0" w:color="auto"/>
              </w:divBdr>
            </w:div>
            <w:div w:id="414909981">
              <w:marLeft w:val="0"/>
              <w:marRight w:val="0"/>
              <w:marTop w:val="0"/>
              <w:marBottom w:val="0"/>
              <w:divBdr>
                <w:top w:val="none" w:sz="0" w:space="0" w:color="auto"/>
                <w:left w:val="none" w:sz="0" w:space="0" w:color="auto"/>
                <w:bottom w:val="none" w:sz="0" w:space="0" w:color="auto"/>
                <w:right w:val="none" w:sz="0" w:space="0" w:color="auto"/>
              </w:divBdr>
            </w:div>
            <w:div w:id="169878844">
              <w:marLeft w:val="0"/>
              <w:marRight w:val="0"/>
              <w:marTop w:val="0"/>
              <w:marBottom w:val="0"/>
              <w:divBdr>
                <w:top w:val="none" w:sz="0" w:space="0" w:color="auto"/>
                <w:left w:val="none" w:sz="0" w:space="0" w:color="auto"/>
                <w:bottom w:val="none" w:sz="0" w:space="0" w:color="auto"/>
                <w:right w:val="none" w:sz="0" w:space="0" w:color="auto"/>
              </w:divBdr>
            </w:div>
            <w:div w:id="24213983">
              <w:marLeft w:val="0"/>
              <w:marRight w:val="0"/>
              <w:marTop w:val="0"/>
              <w:marBottom w:val="0"/>
              <w:divBdr>
                <w:top w:val="none" w:sz="0" w:space="0" w:color="auto"/>
                <w:left w:val="none" w:sz="0" w:space="0" w:color="auto"/>
                <w:bottom w:val="none" w:sz="0" w:space="0" w:color="auto"/>
                <w:right w:val="none" w:sz="0" w:space="0" w:color="auto"/>
              </w:divBdr>
            </w:div>
            <w:div w:id="2055152743">
              <w:marLeft w:val="0"/>
              <w:marRight w:val="0"/>
              <w:marTop w:val="0"/>
              <w:marBottom w:val="0"/>
              <w:divBdr>
                <w:top w:val="none" w:sz="0" w:space="0" w:color="auto"/>
                <w:left w:val="none" w:sz="0" w:space="0" w:color="auto"/>
                <w:bottom w:val="none" w:sz="0" w:space="0" w:color="auto"/>
                <w:right w:val="none" w:sz="0" w:space="0" w:color="auto"/>
              </w:divBdr>
            </w:div>
            <w:div w:id="143090754">
              <w:marLeft w:val="0"/>
              <w:marRight w:val="0"/>
              <w:marTop w:val="0"/>
              <w:marBottom w:val="0"/>
              <w:divBdr>
                <w:top w:val="none" w:sz="0" w:space="0" w:color="auto"/>
                <w:left w:val="none" w:sz="0" w:space="0" w:color="auto"/>
                <w:bottom w:val="none" w:sz="0" w:space="0" w:color="auto"/>
                <w:right w:val="none" w:sz="0" w:space="0" w:color="auto"/>
              </w:divBdr>
            </w:div>
            <w:div w:id="1271595713">
              <w:marLeft w:val="0"/>
              <w:marRight w:val="0"/>
              <w:marTop w:val="0"/>
              <w:marBottom w:val="0"/>
              <w:divBdr>
                <w:top w:val="none" w:sz="0" w:space="0" w:color="auto"/>
                <w:left w:val="none" w:sz="0" w:space="0" w:color="auto"/>
                <w:bottom w:val="none" w:sz="0" w:space="0" w:color="auto"/>
                <w:right w:val="none" w:sz="0" w:space="0" w:color="auto"/>
              </w:divBdr>
            </w:div>
            <w:div w:id="555118223">
              <w:marLeft w:val="0"/>
              <w:marRight w:val="0"/>
              <w:marTop w:val="0"/>
              <w:marBottom w:val="0"/>
              <w:divBdr>
                <w:top w:val="none" w:sz="0" w:space="0" w:color="auto"/>
                <w:left w:val="none" w:sz="0" w:space="0" w:color="auto"/>
                <w:bottom w:val="none" w:sz="0" w:space="0" w:color="auto"/>
                <w:right w:val="none" w:sz="0" w:space="0" w:color="auto"/>
              </w:divBdr>
            </w:div>
            <w:div w:id="313531026">
              <w:marLeft w:val="0"/>
              <w:marRight w:val="0"/>
              <w:marTop w:val="0"/>
              <w:marBottom w:val="0"/>
              <w:divBdr>
                <w:top w:val="none" w:sz="0" w:space="0" w:color="auto"/>
                <w:left w:val="none" w:sz="0" w:space="0" w:color="auto"/>
                <w:bottom w:val="none" w:sz="0" w:space="0" w:color="auto"/>
                <w:right w:val="none" w:sz="0" w:space="0" w:color="auto"/>
              </w:divBdr>
            </w:div>
            <w:div w:id="1525482744">
              <w:marLeft w:val="0"/>
              <w:marRight w:val="0"/>
              <w:marTop w:val="0"/>
              <w:marBottom w:val="0"/>
              <w:divBdr>
                <w:top w:val="none" w:sz="0" w:space="0" w:color="auto"/>
                <w:left w:val="none" w:sz="0" w:space="0" w:color="auto"/>
                <w:bottom w:val="none" w:sz="0" w:space="0" w:color="auto"/>
                <w:right w:val="none" w:sz="0" w:space="0" w:color="auto"/>
              </w:divBdr>
            </w:div>
            <w:div w:id="726686422">
              <w:marLeft w:val="0"/>
              <w:marRight w:val="0"/>
              <w:marTop w:val="0"/>
              <w:marBottom w:val="0"/>
              <w:divBdr>
                <w:top w:val="none" w:sz="0" w:space="0" w:color="auto"/>
                <w:left w:val="none" w:sz="0" w:space="0" w:color="auto"/>
                <w:bottom w:val="none" w:sz="0" w:space="0" w:color="auto"/>
                <w:right w:val="none" w:sz="0" w:space="0" w:color="auto"/>
              </w:divBdr>
            </w:div>
            <w:div w:id="1673995283">
              <w:marLeft w:val="0"/>
              <w:marRight w:val="0"/>
              <w:marTop w:val="0"/>
              <w:marBottom w:val="0"/>
              <w:divBdr>
                <w:top w:val="none" w:sz="0" w:space="0" w:color="auto"/>
                <w:left w:val="none" w:sz="0" w:space="0" w:color="auto"/>
                <w:bottom w:val="none" w:sz="0" w:space="0" w:color="auto"/>
                <w:right w:val="none" w:sz="0" w:space="0" w:color="auto"/>
              </w:divBdr>
            </w:div>
            <w:div w:id="1959482732">
              <w:marLeft w:val="0"/>
              <w:marRight w:val="0"/>
              <w:marTop w:val="0"/>
              <w:marBottom w:val="0"/>
              <w:divBdr>
                <w:top w:val="none" w:sz="0" w:space="0" w:color="auto"/>
                <w:left w:val="none" w:sz="0" w:space="0" w:color="auto"/>
                <w:bottom w:val="none" w:sz="0" w:space="0" w:color="auto"/>
                <w:right w:val="none" w:sz="0" w:space="0" w:color="auto"/>
              </w:divBdr>
            </w:div>
            <w:div w:id="1097628831">
              <w:marLeft w:val="0"/>
              <w:marRight w:val="0"/>
              <w:marTop w:val="0"/>
              <w:marBottom w:val="0"/>
              <w:divBdr>
                <w:top w:val="none" w:sz="0" w:space="0" w:color="auto"/>
                <w:left w:val="none" w:sz="0" w:space="0" w:color="auto"/>
                <w:bottom w:val="none" w:sz="0" w:space="0" w:color="auto"/>
                <w:right w:val="none" w:sz="0" w:space="0" w:color="auto"/>
              </w:divBdr>
            </w:div>
            <w:div w:id="516235971">
              <w:marLeft w:val="0"/>
              <w:marRight w:val="0"/>
              <w:marTop w:val="0"/>
              <w:marBottom w:val="0"/>
              <w:divBdr>
                <w:top w:val="none" w:sz="0" w:space="0" w:color="auto"/>
                <w:left w:val="none" w:sz="0" w:space="0" w:color="auto"/>
                <w:bottom w:val="none" w:sz="0" w:space="0" w:color="auto"/>
                <w:right w:val="none" w:sz="0" w:space="0" w:color="auto"/>
              </w:divBdr>
            </w:div>
            <w:div w:id="647634767">
              <w:marLeft w:val="0"/>
              <w:marRight w:val="0"/>
              <w:marTop w:val="0"/>
              <w:marBottom w:val="0"/>
              <w:divBdr>
                <w:top w:val="none" w:sz="0" w:space="0" w:color="auto"/>
                <w:left w:val="none" w:sz="0" w:space="0" w:color="auto"/>
                <w:bottom w:val="none" w:sz="0" w:space="0" w:color="auto"/>
                <w:right w:val="none" w:sz="0" w:space="0" w:color="auto"/>
              </w:divBdr>
            </w:div>
            <w:div w:id="982388692">
              <w:marLeft w:val="0"/>
              <w:marRight w:val="0"/>
              <w:marTop w:val="0"/>
              <w:marBottom w:val="0"/>
              <w:divBdr>
                <w:top w:val="none" w:sz="0" w:space="0" w:color="auto"/>
                <w:left w:val="none" w:sz="0" w:space="0" w:color="auto"/>
                <w:bottom w:val="none" w:sz="0" w:space="0" w:color="auto"/>
                <w:right w:val="none" w:sz="0" w:space="0" w:color="auto"/>
              </w:divBdr>
            </w:div>
            <w:div w:id="1191183081">
              <w:marLeft w:val="0"/>
              <w:marRight w:val="0"/>
              <w:marTop w:val="0"/>
              <w:marBottom w:val="0"/>
              <w:divBdr>
                <w:top w:val="none" w:sz="0" w:space="0" w:color="auto"/>
                <w:left w:val="none" w:sz="0" w:space="0" w:color="auto"/>
                <w:bottom w:val="none" w:sz="0" w:space="0" w:color="auto"/>
                <w:right w:val="none" w:sz="0" w:space="0" w:color="auto"/>
              </w:divBdr>
            </w:div>
            <w:div w:id="932787817">
              <w:marLeft w:val="0"/>
              <w:marRight w:val="0"/>
              <w:marTop w:val="0"/>
              <w:marBottom w:val="0"/>
              <w:divBdr>
                <w:top w:val="none" w:sz="0" w:space="0" w:color="auto"/>
                <w:left w:val="none" w:sz="0" w:space="0" w:color="auto"/>
                <w:bottom w:val="none" w:sz="0" w:space="0" w:color="auto"/>
                <w:right w:val="none" w:sz="0" w:space="0" w:color="auto"/>
              </w:divBdr>
            </w:div>
            <w:div w:id="1928612124">
              <w:marLeft w:val="0"/>
              <w:marRight w:val="0"/>
              <w:marTop w:val="0"/>
              <w:marBottom w:val="0"/>
              <w:divBdr>
                <w:top w:val="none" w:sz="0" w:space="0" w:color="auto"/>
                <w:left w:val="none" w:sz="0" w:space="0" w:color="auto"/>
                <w:bottom w:val="none" w:sz="0" w:space="0" w:color="auto"/>
                <w:right w:val="none" w:sz="0" w:space="0" w:color="auto"/>
              </w:divBdr>
            </w:div>
            <w:div w:id="1392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8569">
      <w:bodyDiv w:val="1"/>
      <w:marLeft w:val="0"/>
      <w:marRight w:val="0"/>
      <w:marTop w:val="0"/>
      <w:marBottom w:val="0"/>
      <w:divBdr>
        <w:top w:val="none" w:sz="0" w:space="0" w:color="auto"/>
        <w:left w:val="none" w:sz="0" w:space="0" w:color="auto"/>
        <w:bottom w:val="none" w:sz="0" w:space="0" w:color="auto"/>
        <w:right w:val="none" w:sz="0" w:space="0" w:color="auto"/>
      </w:divBdr>
    </w:div>
    <w:div w:id="1093670178">
      <w:bodyDiv w:val="1"/>
      <w:marLeft w:val="0"/>
      <w:marRight w:val="0"/>
      <w:marTop w:val="0"/>
      <w:marBottom w:val="0"/>
      <w:divBdr>
        <w:top w:val="none" w:sz="0" w:space="0" w:color="auto"/>
        <w:left w:val="none" w:sz="0" w:space="0" w:color="auto"/>
        <w:bottom w:val="none" w:sz="0" w:space="0" w:color="auto"/>
        <w:right w:val="none" w:sz="0" w:space="0" w:color="auto"/>
      </w:divBdr>
    </w:div>
    <w:div w:id="1097285268">
      <w:bodyDiv w:val="1"/>
      <w:marLeft w:val="0"/>
      <w:marRight w:val="0"/>
      <w:marTop w:val="0"/>
      <w:marBottom w:val="0"/>
      <w:divBdr>
        <w:top w:val="none" w:sz="0" w:space="0" w:color="auto"/>
        <w:left w:val="none" w:sz="0" w:space="0" w:color="auto"/>
        <w:bottom w:val="none" w:sz="0" w:space="0" w:color="auto"/>
        <w:right w:val="none" w:sz="0" w:space="0" w:color="auto"/>
      </w:divBdr>
    </w:div>
    <w:div w:id="1101492680">
      <w:bodyDiv w:val="1"/>
      <w:marLeft w:val="0"/>
      <w:marRight w:val="0"/>
      <w:marTop w:val="0"/>
      <w:marBottom w:val="0"/>
      <w:divBdr>
        <w:top w:val="none" w:sz="0" w:space="0" w:color="auto"/>
        <w:left w:val="none" w:sz="0" w:space="0" w:color="auto"/>
        <w:bottom w:val="none" w:sz="0" w:space="0" w:color="auto"/>
        <w:right w:val="none" w:sz="0" w:space="0" w:color="auto"/>
      </w:divBdr>
    </w:div>
    <w:div w:id="1130780273">
      <w:bodyDiv w:val="1"/>
      <w:marLeft w:val="0"/>
      <w:marRight w:val="0"/>
      <w:marTop w:val="0"/>
      <w:marBottom w:val="0"/>
      <w:divBdr>
        <w:top w:val="none" w:sz="0" w:space="0" w:color="auto"/>
        <w:left w:val="none" w:sz="0" w:space="0" w:color="auto"/>
        <w:bottom w:val="none" w:sz="0" w:space="0" w:color="auto"/>
        <w:right w:val="none" w:sz="0" w:space="0" w:color="auto"/>
      </w:divBdr>
    </w:div>
    <w:div w:id="1138500706">
      <w:bodyDiv w:val="1"/>
      <w:marLeft w:val="0"/>
      <w:marRight w:val="0"/>
      <w:marTop w:val="0"/>
      <w:marBottom w:val="0"/>
      <w:divBdr>
        <w:top w:val="none" w:sz="0" w:space="0" w:color="auto"/>
        <w:left w:val="none" w:sz="0" w:space="0" w:color="auto"/>
        <w:bottom w:val="none" w:sz="0" w:space="0" w:color="auto"/>
        <w:right w:val="none" w:sz="0" w:space="0" w:color="auto"/>
      </w:divBdr>
    </w:div>
    <w:div w:id="1145463518">
      <w:bodyDiv w:val="1"/>
      <w:marLeft w:val="0"/>
      <w:marRight w:val="0"/>
      <w:marTop w:val="0"/>
      <w:marBottom w:val="0"/>
      <w:divBdr>
        <w:top w:val="none" w:sz="0" w:space="0" w:color="auto"/>
        <w:left w:val="none" w:sz="0" w:space="0" w:color="auto"/>
        <w:bottom w:val="none" w:sz="0" w:space="0" w:color="auto"/>
        <w:right w:val="none" w:sz="0" w:space="0" w:color="auto"/>
      </w:divBdr>
    </w:div>
    <w:div w:id="1217859406">
      <w:bodyDiv w:val="1"/>
      <w:marLeft w:val="0"/>
      <w:marRight w:val="0"/>
      <w:marTop w:val="0"/>
      <w:marBottom w:val="0"/>
      <w:divBdr>
        <w:top w:val="none" w:sz="0" w:space="0" w:color="auto"/>
        <w:left w:val="none" w:sz="0" w:space="0" w:color="auto"/>
        <w:bottom w:val="none" w:sz="0" w:space="0" w:color="auto"/>
        <w:right w:val="none" w:sz="0" w:space="0" w:color="auto"/>
      </w:divBdr>
    </w:div>
    <w:div w:id="1218978940">
      <w:bodyDiv w:val="1"/>
      <w:marLeft w:val="0"/>
      <w:marRight w:val="0"/>
      <w:marTop w:val="0"/>
      <w:marBottom w:val="0"/>
      <w:divBdr>
        <w:top w:val="none" w:sz="0" w:space="0" w:color="auto"/>
        <w:left w:val="none" w:sz="0" w:space="0" w:color="auto"/>
        <w:bottom w:val="none" w:sz="0" w:space="0" w:color="auto"/>
        <w:right w:val="none" w:sz="0" w:space="0" w:color="auto"/>
      </w:divBdr>
    </w:div>
    <w:div w:id="1235629041">
      <w:bodyDiv w:val="1"/>
      <w:marLeft w:val="0"/>
      <w:marRight w:val="0"/>
      <w:marTop w:val="0"/>
      <w:marBottom w:val="0"/>
      <w:divBdr>
        <w:top w:val="none" w:sz="0" w:space="0" w:color="auto"/>
        <w:left w:val="none" w:sz="0" w:space="0" w:color="auto"/>
        <w:bottom w:val="none" w:sz="0" w:space="0" w:color="auto"/>
        <w:right w:val="none" w:sz="0" w:space="0" w:color="auto"/>
      </w:divBdr>
    </w:div>
    <w:div w:id="1243835809">
      <w:bodyDiv w:val="1"/>
      <w:marLeft w:val="0"/>
      <w:marRight w:val="0"/>
      <w:marTop w:val="0"/>
      <w:marBottom w:val="0"/>
      <w:divBdr>
        <w:top w:val="none" w:sz="0" w:space="0" w:color="auto"/>
        <w:left w:val="none" w:sz="0" w:space="0" w:color="auto"/>
        <w:bottom w:val="none" w:sz="0" w:space="0" w:color="auto"/>
        <w:right w:val="none" w:sz="0" w:space="0" w:color="auto"/>
      </w:divBdr>
    </w:div>
    <w:div w:id="1250847061">
      <w:bodyDiv w:val="1"/>
      <w:marLeft w:val="0"/>
      <w:marRight w:val="0"/>
      <w:marTop w:val="0"/>
      <w:marBottom w:val="0"/>
      <w:divBdr>
        <w:top w:val="none" w:sz="0" w:space="0" w:color="auto"/>
        <w:left w:val="none" w:sz="0" w:space="0" w:color="auto"/>
        <w:bottom w:val="none" w:sz="0" w:space="0" w:color="auto"/>
        <w:right w:val="none" w:sz="0" w:space="0" w:color="auto"/>
      </w:divBdr>
    </w:div>
    <w:div w:id="1285112391">
      <w:bodyDiv w:val="1"/>
      <w:marLeft w:val="0"/>
      <w:marRight w:val="0"/>
      <w:marTop w:val="0"/>
      <w:marBottom w:val="0"/>
      <w:divBdr>
        <w:top w:val="none" w:sz="0" w:space="0" w:color="auto"/>
        <w:left w:val="none" w:sz="0" w:space="0" w:color="auto"/>
        <w:bottom w:val="none" w:sz="0" w:space="0" w:color="auto"/>
        <w:right w:val="none" w:sz="0" w:space="0" w:color="auto"/>
      </w:divBdr>
    </w:div>
    <w:div w:id="1285310659">
      <w:bodyDiv w:val="1"/>
      <w:marLeft w:val="0"/>
      <w:marRight w:val="0"/>
      <w:marTop w:val="0"/>
      <w:marBottom w:val="0"/>
      <w:divBdr>
        <w:top w:val="none" w:sz="0" w:space="0" w:color="auto"/>
        <w:left w:val="none" w:sz="0" w:space="0" w:color="auto"/>
        <w:bottom w:val="none" w:sz="0" w:space="0" w:color="auto"/>
        <w:right w:val="none" w:sz="0" w:space="0" w:color="auto"/>
      </w:divBdr>
    </w:div>
    <w:div w:id="1412236262">
      <w:bodyDiv w:val="1"/>
      <w:marLeft w:val="0"/>
      <w:marRight w:val="0"/>
      <w:marTop w:val="0"/>
      <w:marBottom w:val="0"/>
      <w:divBdr>
        <w:top w:val="none" w:sz="0" w:space="0" w:color="auto"/>
        <w:left w:val="none" w:sz="0" w:space="0" w:color="auto"/>
        <w:bottom w:val="none" w:sz="0" w:space="0" w:color="auto"/>
        <w:right w:val="none" w:sz="0" w:space="0" w:color="auto"/>
      </w:divBdr>
    </w:div>
    <w:div w:id="1417744236">
      <w:bodyDiv w:val="1"/>
      <w:marLeft w:val="0"/>
      <w:marRight w:val="0"/>
      <w:marTop w:val="0"/>
      <w:marBottom w:val="0"/>
      <w:divBdr>
        <w:top w:val="none" w:sz="0" w:space="0" w:color="auto"/>
        <w:left w:val="none" w:sz="0" w:space="0" w:color="auto"/>
        <w:bottom w:val="none" w:sz="0" w:space="0" w:color="auto"/>
        <w:right w:val="none" w:sz="0" w:space="0" w:color="auto"/>
      </w:divBdr>
    </w:div>
    <w:div w:id="1418332935">
      <w:bodyDiv w:val="1"/>
      <w:marLeft w:val="0"/>
      <w:marRight w:val="0"/>
      <w:marTop w:val="0"/>
      <w:marBottom w:val="0"/>
      <w:divBdr>
        <w:top w:val="none" w:sz="0" w:space="0" w:color="auto"/>
        <w:left w:val="none" w:sz="0" w:space="0" w:color="auto"/>
        <w:bottom w:val="none" w:sz="0" w:space="0" w:color="auto"/>
        <w:right w:val="none" w:sz="0" w:space="0" w:color="auto"/>
      </w:divBdr>
    </w:div>
    <w:div w:id="1437796317">
      <w:bodyDiv w:val="1"/>
      <w:marLeft w:val="0"/>
      <w:marRight w:val="0"/>
      <w:marTop w:val="0"/>
      <w:marBottom w:val="0"/>
      <w:divBdr>
        <w:top w:val="none" w:sz="0" w:space="0" w:color="auto"/>
        <w:left w:val="none" w:sz="0" w:space="0" w:color="auto"/>
        <w:bottom w:val="none" w:sz="0" w:space="0" w:color="auto"/>
        <w:right w:val="none" w:sz="0" w:space="0" w:color="auto"/>
      </w:divBdr>
    </w:div>
    <w:div w:id="1441300461">
      <w:bodyDiv w:val="1"/>
      <w:marLeft w:val="0"/>
      <w:marRight w:val="0"/>
      <w:marTop w:val="0"/>
      <w:marBottom w:val="0"/>
      <w:divBdr>
        <w:top w:val="none" w:sz="0" w:space="0" w:color="auto"/>
        <w:left w:val="none" w:sz="0" w:space="0" w:color="auto"/>
        <w:bottom w:val="none" w:sz="0" w:space="0" w:color="auto"/>
        <w:right w:val="none" w:sz="0" w:space="0" w:color="auto"/>
      </w:divBdr>
    </w:div>
    <w:div w:id="1451700984">
      <w:bodyDiv w:val="1"/>
      <w:marLeft w:val="0"/>
      <w:marRight w:val="0"/>
      <w:marTop w:val="0"/>
      <w:marBottom w:val="0"/>
      <w:divBdr>
        <w:top w:val="none" w:sz="0" w:space="0" w:color="auto"/>
        <w:left w:val="none" w:sz="0" w:space="0" w:color="auto"/>
        <w:bottom w:val="none" w:sz="0" w:space="0" w:color="auto"/>
        <w:right w:val="none" w:sz="0" w:space="0" w:color="auto"/>
      </w:divBdr>
    </w:div>
    <w:div w:id="1454253760">
      <w:bodyDiv w:val="1"/>
      <w:marLeft w:val="0"/>
      <w:marRight w:val="0"/>
      <w:marTop w:val="0"/>
      <w:marBottom w:val="0"/>
      <w:divBdr>
        <w:top w:val="none" w:sz="0" w:space="0" w:color="auto"/>
        <w:left w:val="none" w:sz="0" w:space="0" w:color="auto"/>
        <w:bottom w:val="none" w:sz="0" w:space="0" w:color="auto"/>
        <w:right w:val="none" w:sz="0" w:space="0" w:color="auto"/>
      </w:divBdr>
    </w:div>
    <w:div w:id="1482426919">
      <w:bodyDiv w:val="1"/>
      <w:marLeft w:val="0"/>
      <w:marRight w:val="0"/>
      <w:marTop w:val="0"/>
      <w:marBottom w:val="0"/>
      <w:divBdr>
        <w:top w:val="none" w:sz="0" w:space="0" w:color="auto"/>
        <w:left w:val="none" w:sz="0" w:space="0" w:color="auto"/>
        <w:bottom w:val="none" w:sz="0" w:space="0" w:color="auto"/>
        <w:right w:val="none" w:sz="0" w:space="0" w:color="auto"/>
      </w:divBdr>
    </w:div>
    <w:div w:id="1570067651">
      <w:bodyDiv w:val="1"/>
      <w:marLeft w:val="0"/>
      <w:marRight w:val="0"/>
      <w:marTop w:val="0"/>
      <w:marBottom w:val="0"/>
      <w:divBdr>
        <w:top w:val="none" w:sz="0" w:space="0" w:color="auto"/>
        <w:left w:val="none" w:sz="0" w:space="0" w:color="auto"/>
        <w:bottom w:val="none" w:sz="0" w:space="0" w:color="auto"/>
        <w:right w:val="none" w:sz="0" w:space="0" w:color="auto"/>
      </w:divBdr>
    </w:div>
    <w:div w:id="1575891621">
      <w:bodyDiv w:val="1"/>
      <w:marLeft w:val="0"/>
      <w:marRight w:val="0"/>
      <w:marTop w:val="0"/>
      <w:marBottom w:val="0"/>
      <w:divBdr>
        <w:top w:val="none" w:sz="0" w:space="0" w:color="auto"/>
        <w:left w:val="none" w:sz="0" w:space="0" w:color="auto"/>
        <w:bottom w:val="none" w:sz="0" w:space="0" w:color="auto"/>
        <w:right w:val="none" w:sz="0" w:space="0" w:color="auto"/>
      </w:divBdr>
    </w:div>
    <w:div w:id="1585842996">
      <w:bodyDiv w:val="1"/>
      <w:marLeft w:val="0"/>
      <w:marRight w:val="0"/>
      <w:marTop w:val="0"/>
      <w:marBottom w:val="0"/>
      <w:divBdr>
        <w:top w:val="none" w:sz="0" w:space="0" w:color="auto"/>
        <w:left w:val="none" w:sz="0" w:space="0" w:color="auto"/>
        <w:bottom w:val="none" w:sz="0" w:space="0" w:color="auto"/>
        <w:right w:val="none" w:sz="0" w:space="0" w:color="auto"/>
      </w:divBdr>
    </w:div>
    <w:div w:id="1586528011">
      <w:bodyDiv w:val="1"/>
      <w:marLeft w:val="0"/>
      <w:marRight w:val="0"/>
      <w:marTop w:val="0"/>
      <w:marBottom w:val="0"/>
      <w:divBdr>
        <w:top w:val="none" w:sz="0" w:space="0" w:color="auto"/>
        <w:left w:val="none" w:sz="0" w:space="0" w:color="auto"/>
        <w:bottom w:val="none" w:sz="0" w:space="0" w:color="auto"/>
        <w:right w:val="none" w:sz="0" w:space="0" w:color="auto"/>
      </w:divBdr>
    </w:div>
    <w:div w:id="1617784948">
      <w:bodyDiv w:val="1"/>
      <w:marLeft w:val="0"/>
      <w:marRight w:val="0"/>
      <w:marTop w:val="0"/>
      <w:marBottom w:val="0"/>
      <w:divBdr>
        <w:top w:val="none" w:sz="0" w:space="0" w:color="auto"/>
        <w:left w:val="none" w:sz="0" w:space="0" w:color="auto"/>
        <w:bottom w:val="none" w:sz="0" w:space="0" w:color="auto"/>
        <w:right w:val="none" w:sz="0" w:space="0" w:color="auto"/>
      </w:divBdr>
    </w:div>
    <w:div w:id="1686323071">
      <w:bodyDiv w:val="1"/>
      <w:marLeft w:val="0"/>
      <w:marRight w:val="0"/>
      <w:marTop w:val="0"/>
      <w:marBottom w:val="0"/>
      <w:divBdr>
        <w:top w:val="none" w:sz="0" w:space="0" w:color="auto"/>
        <w:left w:val="none" w:sz="0" w:space="0" w:color="auto"/>
        <w:bottom w:val="none" w:sz="0" w:space="0" w:color="auto"/>
        <w:right w:val="none" w:sz="0" w:space="0" w:color="auto"/>
      </w:divBdr>
    </w:div>
    <w:div w:id="1695615277">
      <w:bodyDiv w:val="1"/>
      <w:marLeft w:val="0"/>
      <w:marRight w:val="0"/>
      <w:marTop w:val="0"/>
      <w:marBottom w:val="0"/>
      <w:divBdr>
        <w:top w:val="none" w:sz="0" w:space="0" w:color="auto"/>
        <w:left w:val="none" w:sz="0" w:space="0" w:color="auto"/>
        <w:bottom w:val="none" w:sz="0" w:space="0" w:color="auto"/>
        <w:right w:val="none" w:sz="0" w:space="0" w:color="auto"/>
      </w:divBdr>
    </w:div>
    <w:div w:id="1700932840">
      <w:bodyDiv w:val="1"/>
      <w:marLeft w:val="0"/>
      <w:marRight w:val="0"/>
      <w:marTop w:val="0"/>
      <w:marBottom w:val="0"/>
      <w:divBdr>
        <w:top w:val="none" w:sz="0" w:space="0" w:color="auto"/>
        <w:left w:val="none" w:sz="0" w:space="0" w:color="auto"/>
        <w:bottom w:val="none" w:sz="0" w:space="0" w:color="auto"/>
        <w:right w:val="none" w:sz="0" w:space="0" w:color="auto"/>
      </w:divBdr>
    </w:div>
    <w:div w:id="1704017006">
      <w:bodyDiv w:val="1"/>
      <w:marLeft w:val="0"/>
      <w:marRight w:val="0"/>
      <w:marTop w:val="0"/>
      <w:marBottom w:val="0"/>
      <w:divBdr>
        <w:top w:val="none" w:sz="0" w:space="0" w:color="auto"/>
        <w:left w:val="none" w:sz="0" w:space="0" w:color="auto"/>
        <w:bottom w:val="none" w:sz="0" w:space="0" w:color="auto"/>
        <w:right w:val="none" w:sz="0" w:space="0" w:color="auto"/>
      </w:divBdr>
    </w:div>
    <w:div w:id="1720277321">
      <w:bodyDiv w:val="1"/>
      <w:marLeft w:val="0"/>
      <w:marRight w:val="0"/>
      <w:marTop w:val="0"/>
      <w:marBottom w:val="0"/>
      <w:divBdr>
        <w:top w:val="none" w:sz="0" w:space="0" w:color="auto"/>
        <w:left w:val="none" w:sz="0" w:space="0" w:color="auto"/>
        <w:bottom w:val="none" w:sz="0" w:space="0" w:color="auto"/>
        <w:right w:val="none" w:sz="0" w:space="0" w:color="auto"/>
      </w:divBdr>
    </w:div>
    <w:div w:id="1724284055">
      <w:bodyDiv w:val="1"/>
      <w:marLeft w:val="0"/>
      <w:marRight w:val="0"/>
      <w:marTop w:val="0"/>
      <w:marBottom w:val="0"/>
      <w:divBdr>
        <w:top w:val="none" w:sz="0" w:space="0" w:color="auto"/>
        <w:left w:val="none" w:sz="0" w:space="0" w:color="auto"/>
        <w:bottom w:val="none" w:sz="0" w:space="0" w:color="auto"/>
        <w:right w:val="none" w:sz="0" w:space="0" w:color="auto"/>
      </w:divBdr>
    </w:div>
    <w:div w:id="1748571487">
      <w:bodyDiv w:val="1"/>
      <w:marLeft w:val="0"/>
      <w:marRight w:val="0"/>
      <w:marTop w:val="0"/>
      <w:marBottom w:val="0"/>
      <w:divBdr>
        <w:top w:val="none" w:sz="0" w:space="0" w:color="auto"/>
        <w:left w:val="none" w:sz="0" w:space="0" w:color="auto"/>
        <w:bottom w:val="none" w:sz="0" w:space="0" w:color="auto"/>
        <w:right w:val="none" w:sz="0" w:space="0" w:color="auto"/>
      </w:divBdr>
    </w:div>
    <w:div w:id="1784379346">
      <w:bodyDiv w:val="1"/>
      <w:marLeft w:val="0"/>
      <w:marRight w:val="0"/>
      <w:marTop w:val="0"/>
      <w:marBottom w:val="0"/>
      <w:divBdr>
        <w:top w:val="none" w:sz="0" w:space="0" w:color="auto"/>
        <w:left w:val="none" w:sz="0" w:space="0" w:color="auto"/>
        <w:bottom w:val="none" w:sz="0" w:space="0" w:color="auto"/>
        <w:right w:val="none" w:sz="0" w:space="0" w:color="auto"/>
      </w:divBdr>
    </w:div>
    <w:div w:id="1824588480">
      <w:bodyDiv w:val="1"/>
      <w:marLeft w:val="0"/>
      <w:marRight w:val="0"/>
      <w:marTop w:val="0"/>
      <w:marBottom w:val="0"/>
      <w:divBdr>
        <w:top w:val="none" w:sz="0" w:space="0" w:color="auto"/>
        <w:left w:val="none" w:sz="0" w:space="0" w:color="auto"/>
        <w:bottom w:val="none" w:sz="0" w:space="0" w:color="auto"/>
        <w:right w:val="none" w:sz="0" w:space="0" w:color="auto"/>
      </w:divBdr>
    </w:div>
    <w:div w:id="1830442074">
      <w:bodyDiv w:val="1"/>
      <w:marLeft w:val="0"/>
      <w:marRight w:val="0"/>
      <w:marTop w:val="0"/>
      <w:marBottom w:val="0"/>
      <w:divBdr>
        <w:top w:val="none" w:sz="0" w:space="0" w:color="auto"/>
        <w:left w:val="none" w:sz="0" w:space="0" w:color="auto"/>
        <w:bottom w:val="none" w:sz="0" w:space="0" w:color="auto"/>
        <w:right w:val="none" w:sz="0" w:space="0" w:color="auto"/>
      </w:divBdr>
    </w:div>
    <w:div w:id="1855806667">
      <w:bodyDiv w:val="1"/>
      <w:marLeft w:val="0"/>
      <w:marRight w:val="0"/>
      <w:marTop w:val="0"/>
      <w:marBottom w:val="0"/>
      <w:divBdr>
        <w:top w:val="none" w:sz="0" w:space="0" w:color="auto"/>
        <w:left w:val="none" w:sz="0" w:space="0" w:color="auto"/>
        <w:bottom w:val="none" w:sz="0" w:space="0" w:color="auto"/>
        <w:right w:val="none" w:sz="0" w:space="0" w:color="auto"/>
      </w:divBdr>
    </w:div>
    <w:div w:id="1881085826">
      <w:bodyDiv w:val="1"/>
      <w:marLeft w:val="0"/>
      <w:marRight w:val="0"/>
      <w:marTop w:val="0"/>
      <w:marBottom w:val="0"/>
      <w:divBdr>
        <w:top w:val="none" w:sz="0" w:space="0" w:color="auto"/>
        <w:left w:val="none" w:sz="0" w:space="0" w:color="auto"/>
        <w:bottom w:val="none" w:sz="0" w:space="0" w:color="auto"/>
        <w:right w:val="none" w:sz="0" w:space="0" w:color="auto"/>
      </w:divBdr>
    </w:div>
    <w:div w:id="1887137603">
      <w:bodyDiv w:val="1"/>
      <w:marLeft w:val="0"/>
      <w:marRight w:val="0"/>
      <w:marTop w:val="0"/>
      <w:marBottom w:val="0"/>
      <w:divBdr>
        <w:top w:val="none" w:sz="0" w:space="0" w:color="auto"/>
        <w:left w:val="none" w:sz="0" w:space="0" w:color="auto"/>
        <w:bottom w:val="none" w:sz="0" w:space="0" w:color="auto"/>
        <w:right w:val="none" w:sz="0" w:space="0" w:color="auto"/>
      </w:divBdr>
    </w:div>
    <w:div w:id="1945724838">
      <w:bodyDiv w:val="1"/>
      <w:marLeft w:val="0"/>
      <w:marRight w:val="0"/>
      <w:marTop w:val="0"/>
      <w:marBottom w:val="0"/>
      <w:divBdr>
        <w:top w:val="none" w:sz="0" w:space="0" w:color="auto"/>
        <w:left w:val="none" w:sz="0" w:space="0" w:color="auto"/>
        <w:bottom w:val="none" w:sz="0" w:space="0" w:color="auto"/>
        <w:right w:val="none" w:sz="0" w:space="0" w:color="auto"/>
      </w:divBdr>
    </w:div>
    <w:div w:id="1973241777">
      <w:bodyDiv w:val="1"/>
      <w:marLeft w:val="0"/>
      <w:marRight w:val="0"/>
      <w:marTop w:val="0"/>
      <w:marBottom w:val="0"/>
      <w:divBdr>
        <w:top w:val="none" w:sz="0" w:space="0" w:color="auto"/>
        <w:left w:val="none" w:sz="0" w:space="0" w:color="auto"/>
        <w:bottom w:val="none" w:sz="0" w:space="0" w:color="auto"/>
        <w:right w:val="none" w:sz="0" w:space="0" w:color="auto"/>
      </w:divBdr>
    </w:div>
    <w:div w:id="1991205797">
      <w:bodyDiv w:val="1"/>
      <w:marLeft w:val="0"/>
      <w:marRight w:val="0"/>
      <w:marTop w:val="0"/>
      <w:marBottom w:val="0"/>
      <w:divBdr>
        <w:top w:val="none" w:sz="0" w:space="0" w:color="auto"/>
        <w:left w:val="none" w:sz="0" w:space="0" w:color="auto"/>
        <w:bottom w:val="none" w:sz="0" w:space="0" w:color="auto"/>
        <w:right w:val="none" w:sz="0" w:space="0" w:color="auto"/>
      </w:divBdr>
    </w:div>
    <w:div w:id="1992711578">
      <w:bodyDiv w:val="1"/>
      <w:marLeft w:val="0"/>
      <w:marRight w:val="0"/>
      <w:marTop w:val="0"/>
      <w:marBottom w:val="0"/>
      <w:divBdr>
        <w:top w:val="none" w:sz="0" w:space="0" w:color="auto"/>
        <w:left w:val="none" w:sz="0" w:space="0" w:color="auto"/>
        <w:bottom w:val="none" w:sz="0" w:space="0" w:color="auto"/>
        <w:right w:val="none" w:sz="0" w:space="0" w:color="auto"/>
      </w:divBdr>
    </w:div>
    <w:div w:id="1993099547">
      <w:bodyDiv w:val="1"/>
      <w:marLeft w:val="0"/>
      <w:marRight w:val="0"/>
      <w:marTop w:val="0"/>
      <w:marBottom w:val="0"/>
      <w:divBdr>
        <w:top w:val="none" w:sz="0" w:space="0" w:color="auto"/>
        <w:left w:val="none" w:sz="0" w:space="0" w:color="auto"/>
        <w:bottom w:val="none" w:sz="0" w:space="0" w:color="auto"/>
        <w:right w:val="none" w:sz="0" w:space="0" w:color="auto"/>
      </w:divBdr>
    </w:div>
    <w:div w:id="1994291580">
      <w:bodyDiv w:val="1"/>
      <w:marLeft w:val="0"/>
      <w:marRight w:val="0"/>
      <w:marTop w:val="0"/>
      <w:marBottom w:val="0"/>
      <w:divBdr>
        <w:top w:val="none" w:sz="0" w:space="0" w:color="auto"/>
        <w:left w:val="none" w:sz="0" w:space="0" w:color="auto"/>
        <w:bottom w:val="none" w:sz="0" w:space="0" w:color="auto"/>
        <w:right w:val="none" w:sz="0" w:space="0" w:color="auto"/>
      </w:divBdr>
    </w:div>
    <w:div w:id="2014801134">
      <w:bodyDiv w:val="1"/>
      <w:marLeft w:val="0"/>
      <w:marRight w:val="0"/>
      <w:marTop w:val="0"/>
      <w:marBottom w:val="0"/>
      <w:divBdr>
        <w:top w:val="none" w:sz="0" w:space="0" w:color="auto"/>
        <w:left w:val="none" w:sz="0" w:space="0" w:color="auto"/>
        <w:bottom w:val="none" w:sz="0" w:space="0" w:color="auto"/>
        <w:right w:val="none" w:sz="0" w:space="0" w:color="auto"/>
      </w:divBdr>
    </w:div>
    <w:div w:id="2028675143">
      <w:bodyDiv w:val="1"/>
      <w:marLeft w:val="0"/>
      <w:marRight w:val="0"/>
      <w:marTop w:val="0"/>
      <w:marBottom w:val="0"/>
      <w:divBdr>
        <w:top w:val="none" w:sz="0" w:space="0" w:color="auto"/>
        <w:left w:val="none" w:sz="0" w:space="0" w:color="auto"/>
        <w:bottom w:val="none" w:sz="0" w:space="0" w:color="auto"/>
        <w:right w:val="none" w:sz="0" w:space="0" w:color="auto"/>
      </w:divBdr>
    </w:div>
    <w:div w:id="2030829853">
      <w:bodyDiv w:val="1"/>
      <w:marLeft w:val="0"/>
      <w:marRight w:val="0"/>
      <w:marTop w:val="0"/>
      <w:marBottom w:val="0"/>
      <w:divBdr>
        <w:top w:val="none" w:sz="0" w:space="0" w:color="auto"/>
        <w:left w:val="none" w:sz="0" w:space="0" w:color="auto"/>
        <w:bottom w:val="none" w:sz="0" w:space="0" w:color="auto"/>
        <w:right w:val="none" w:sz="0" w:space="0" w:color="auto"/>
      </w:divBdr>
    </w:div>
    <w:div w:id="2053336521">
      <w:bodyDiv w:val="1"/>
      <w:marLeft w:val="0"/>
      <w:marRight w:val="0"/>
      <w:marTop w:val="0"/>
      <w:marBottom w:val="0"/>
      <w:divBdr>
        <w:top w:val="none" w:sz="0" w:space="0" w:color="auto"/>
        <w:left w:val="none" w:sz="0" w:space="0" w:color="auto"/>
        <w:bottom w:val="none" w:sz="0" w:space="0" w:color="auto"/>
        <w:right w:val="none" w:sz="0" w:space="0" w:color="auto"/>
      </w:divBdr>
    </w:div>
    <w:div w:id="2064481784">
      <w:bodyDiv w:val="1"/>
      <w:marLeft w:val="0"/>
      <w:marRight w:val="0"/>
      <w:marTop w:val="0"/>
      <w:marBottom w:val="0"/>
      <w:divBdr>
        <w:top w:val="none" w:sz="0" w:space="0" w:color="auto"/>
        <w:left w:val="none" w:sz="0" w:space="0" w:color="auto"/>
        <w:bottom w:val="none" w:sz="0" w:space="0" w:color="auto"/>
        <w:right w:val="none" w:sz="0" w:space="0" w:color="auto"/>
      </w:divBdr>
    </w:div>
    <w:div w:id="2078824390">
      <w:bodyDiv w:val="1"/>
      <w:marLeft w:val="0"/>
      <w:marRight w:val="0"/>
      <w:marTop w:val="0"/>
      <w:marBottom w:val="0"/>
      <w:divBdr>
        <w:top w:val="none" w:sz="0" w:space="0" w:color="auto"/>
        <w:left w:val="none" w:sz="0" w:space="0" w:color="auto"/>
        <w:bottom w:val="none" w:sz="0" w:space="0" w:color="auto"/>
        <w:right w:val="none" w:sz="0" w:space="0" w:color="auto"/>
      </w:divBdr>
    </w:div>
    <w:div w:id="2103800412">
      <w:bodyDiv w:val="1"/>
      <w:marLeft w:val="0"/>
      <w:marRight w:val="0"/>
      <w:marTop w:val="0"/>
      <w:marBottom w:val="0"/>
      <w:divBdr>
        <w:top w:val="none" w:sz="0" w:space="0" w:color="auto"/>
        <w:left w:val="none" w:sz="0" w:space="0" w:color="auto"/>
        <w:bottom w:val="none" w:sz="0" w:space="0" w:color="auto"/>
        <w:right w:val="none" w:sz="0" w:space="0" w:color="auto"/>
      </w:divBdr>
    </w:div>
    <w:div w:id="2117095827">
      <w:bodyDiv w:val="1"/>
      <w:marLeft w:val="0"/>
      <w:marRight w:val="0"/>
      <w:marTop w:val="0"/>
      <w:marBottom w:val="0"/>
      <w:divBdr>
        <w:top w:val="none" w:sz="0" w:space="0" w:color="auto"/>
        <w:left w:val="none" w:sz="0" w:space="0" w:color="auto"/>
        <w:bottom w:val="none" w:sz="0" w:space="0" w:color="auto"/>
        <w:right w:val="none" w:sz="0" w:space="0" w:color="auto"/>
      </w:divBdr>
    </w:div>
    <w:div w:id="2120031431">
      <w:bodyDiv w:val="1"/>
      <w:marLeft w:val="0"/>
      <w:marRight w:val="0"/>
      <w:marTop w:val="0"/>
      <w:marBottom w:val="0"/>
      <w:divBdr>
        <w:top w:val="none" w:sz="0" w:space="0" w:color="auto"/>
        <w:left w:val="none" w:sz="0" w:space="0" w:color="auto"/>
        <w:bottom w:val="none" w:sz="0" w:space="0" w:color="auto"/>
        <w:right w:val="none" w:sz="0" w:space="0" w:color="auto"/>
      </w:divBdr>
    </w:div>
    <w:div w:id="2121025724">
      <w:bodyDiv w:val="1"/>
      <w:marLeft w:val="0"/>
      <w:marRight w:val="0"/>
      <w:marTop w:val="0"/>
      <w:marBottom w:val="0"/>
      <w:divBdr>
        <w:top w:val="none" w:sz="0" w:space="0" w:color="auto"/>
        <w:left w:val="none" w:sz="0" w:space="0" w:color="auto"/>
        <w:bottom w:val="none" w:sz="0" w:space="0" w:color="auto"/>
        <w:right w:val="none" w:sz="0" w:space="0" w:color="auto"/>
      </w:divBdr>
    </w:div>
    <w:div w:id="21266588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CA36B-7A00-42F7-A4EE-46D184CC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8399</Words>
  <Characters>47876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_</vt:lpstr>
    </vt:vector>
  </TitlesOfParts>
  <Company>Partners HealthCare System, Inc.</Company>
  <LinksUpToDate>false</LinksUpToDate>
  <CharactersWithSpaces>56163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Austin Chiang</dc:creator>
  <cp:lastModifiedBy>LS Ma</cp:lastModifiedBy>
  <cp:revision>2</cp:revision>
  <cp:lastPrinted>2015-05-26T04:05:00Z</cp:lastPrinted>
  <dcterms:created xsi:type="dcterms:W3CDTF">2015-10-12T14:26:00Z</dcterms:created>
  <dcterms:modified xsi:type="dcterms:W3CDTF">2015-10-12T14:26:00Z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21961</vt:lpwstr>
  </property>
  <property fmtid="{D5CDD505-2E9C-101B-9397-08002B2CF9AE}" pid="3" name="WnCSubscriberId">
    <vt:lpwstr>3572</vt:lpwstr>
  </property>
  <property fmtid="{D5CDD505-2E9C-101B-9397-08002B2CF9AE}" pid="4" name="WnCOutputStyleId">
    <vt:lpwstr>1004</vt:lpwstr>
  </property>
  <property fmtid="{D5CDD505-2E9C-101B-9397-08002B2CF9AE}" pid="5" name="RWProductId">
    <vt:lpwstr>WnC</vt:lpwstr>
  </property>
  <property fmtid="{D5CDD505-2E9C-101B-9397-08002B2CF9AE}" pid="6" name="WnCUser">
    <vt:lpwstr>alchiang@partners.org_3572</vt:lpwstr>
  </property>
  <property fmtid="{D5CDD505-2E9C-101B-9397-08002B2CF9AE}" pid="7" name="WnC4Folder">
    <vt:lpwstr>Documents///20261-edited(download)</vt:lpwstr>
  </property>
</Properties>
</file>