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AC" w:rsidRPr="0085238D" w:rsidRDefault="00692DAC" w:rsidP="00FB6BDA">
      <w:pPr>
        <w:widowControl/>
        <w:spacing w:line="360" w:lineRule="auto"/>
        <w:rPr>
          <w:rFonts w:ascii="Book Antiqua" w:hAnsi="Book Antiqua" w:cs="Book Antiqua"/>
          <w:b/>
          <w:bCs/>
          <w:color w:val="000000"/>
          <w:kern w:val="0"/>
          <w:lang w:eastAsia="en-US"/>
        </w:rPr>
      </w:pPr>
      <w:r w:rsidRPr="0085238D">
        <w:rPr>
          <w:rFonts w:ascii="Book Antiqua" w:hAnsi="Book Antiqua" w:cs="Book Antiqua"/>
          <w:b/>
          <w:bCs/>
          <w:color w:val="000000"/>
          <w:kern w:val="0"/>
          <w:lang w:eastAsia="en-US"/>
        </w:rPr>
        <w:t>Name of Journal:</w:t>
      </w:r>
      <w:r w:rsidRPr="0085238D">
        <w:rPr>
          <w:rFonts w:ascii="Book Antiqua" w:hAnsi="Book Antiqua" w:cs="Book Antiqua"/>
          <w:b/>
          <w:bCs/>
          <w:i/>
          <w:color w:val="000000"/>
          <w:kern w:val="0"/>
          <w:lang w:eastAsia="en-US"/>
        </w:rPr>
        <w:t xml:space="preserve"> World Journal of Hepatology</w:t>
      </w:r>
    </w:p>
    <w:p w:rsidR="00692DAC" w:rsidRPr="0085238D" w:rsidRDefault="00692DAC" w:rsidP="00FB6BDA">
      <w:pPr>
        <w:widowControl/>
        <w:spacing w:line="360" w:lineRule="auto"/>
        <w:rPr>
          <w:rFonts w:ascii="Book Antiqua" w:hAnsi="Book Antiqua" w:cs="Book Antiqua"/>
          <w:b/>
          <w:bCs/>
          <w:color w:val="000000"/>
          <w:kern w:val="0"/>
          <w:lang w:eastAsia="en-US"/>
        </w:rPr>
      </w:pPr>
      <w:r w:rsidRPr="0085238D">
        <w:rPr>
          <w:rFonts w:ascii="Book Antiqua" w:hAnsi="Book Antiqua" w:cs="Book Antiqua"/>
          <w:b/>
          <w:bCs/>
          <w:color w:val="000000"/>
          <w:kern w:val="0"/>
          <w:lang w:eastAsia="en-US"/>
        </w:rPr>
        <w:t>ESPS Manuscript NO: 20262</w:t>
      </w:r>
    </w:p>
    <w:p w:rsidR="00692DAC" w:rsidRPr="0085238D" w:rsidRDefault="00692DAC" w:rsidP="00FB6BDA">
      <w:pPr>
        <w:widowControl/>
        <w:spacing w:line="360" w:lineRule="auto"/>
        <w:rPr>
          <w:rFonts w:ascii="Book Antiqua" w:eastAsia="宋体" w:hAnsi="Book Antiqua" w:cs="Times New Roman"/>
          <w:b/>
          <w:bCs/>
          <w:color w:val="000000"/>
          <w:kern w:val="0"/>
          <w:lang w:eastAsia="zh-CN"/>
        </w:rPr>
      </w:pPr>
      <w:r w:rsidRPr="004E1EAF">
        <w:rPr>
          <w:rFonts w:ascii="Book Antiqua" w:hAnsi="Book Antiqua"/>
          <w:b/>
          <w:color w:val="000000"/>
          <w:kern w:val="0"/>
          <w:lang w:eastAsia="en-US"/>
        </w:rPr>
        <w:t>Manuscript Type</w:t>
      </w:r>
      <w:r w:rsidRPr="004E1EAF">
        <w:rPr>
          <w:rFonts w:ascii="Book Antiqua" w:hAnsi="Book Antiqua"/>
          <w:b/>
          <w:color w:val="000000"/>
          <w:kern w:val="0"/>
        </w:rPr>
        <w:t>:</w:t>
      </w:r>
      <w:r w:rsidRPr="0085238D">
        <w:rPr>
          <w:rFonts w:ascii="Book Antiqua" w:hAnsi="Book Antiqua" w:cs="Book Antiqua"/>
          <w:b/>
          <w:bCs/>
          <w:color w:val="000000"/>
          <w:kern w:val="0"/>
          <w:lang w:eastAsia="en-US"/>
        </w:rPr>
        <w:t xml:space="preserve"> Original Article</w:t>
      </w:r>
    </w:p>
    <w:p w:rsidR="00692DAC" w:rsidRPr="0085238D" w:rsidRDefault="00692DAC" w:rsidP="00FB6BDA">
      <w:pPr>
        <w:widowControl/>
        <w:spacing w:line="360" w:lineRule="auto"/>
        <w:rPr>
          <w:rFonts w:ascii="Book Antiqua" w:eastAsia="宋体" w:hAnsi="Book Antiqua" w:cs="Times New Roman"/>
          <w:b/>
          <w:bCs/>
          <w:color w:val="000000"/>
          <w:kern w:val="0"/>
          <w:lang w:eastAsia="zh-CN"/>
        </w:rPr>
      </w:pPr>
    </w:p>
    <w:p w:rsidR="00692DAC" w:rsidRPr="0085238D" w:rsidRDefault="00692DAC" w:rsidP="00FB6BDA">
      <w:pPr>
        <w:widowControl/>
        <w:spacing w:line="360" w:lineRule="auto"/>
        <w:rPr>
          <w:rFonts w:ascii="Book Antiqua" w:hAnsi="Book Antiqua" w:cs="Book Antiqua"/>
          <w:b/>
          <w:bCs/>
          <w:i/>
          <w:iCs/>
          <w:color w:val="000000"/>
          <w:kern w:val="0"/>
        </w:rPr>
      </w:pPr>
      <w:r w:rsidRPr="0085238D">
        <w:rPr>
          <w:rFonts w:ascii="Book Antiqua" w:hAnsi="Book Antiqua"/>
          <w:b/>
          <w:bCs/>
          <w:i/>
          <w:iCs/>
        </w:rPr>
        <w:t>Retrospective Study</w:t>
      </w:r>
    </w:p>
    <w:p w:rsidR="00692DAC" w:rsidRPr="0085238D" w:rsidRDefault="00692DAC" w:rsidP="00FB6BDA">
      <w:pPr>
        <w:widowControl/>
        <w:spacing w:line="360" w:lineRule="auto"/>
        <w:rPr>
          <w:rFonts w:ascii="Book Antiqua" w:hAnsi="Book Antiqua" w:cs="Book Antiqua"/>
          <w:b/>
          <w:bCs/>
          <w:color w:val="000000"/>
          <w:kern w:val="0"/>
          <w:shd w:val="clear" w:color="auto" w:fill="EAF4F4"/>
          <w:lang w:eastAsia="en-US"/>
        </w:rPr>
      </w:pPr>
      <w:r w:rsidRPr="0085238D">
        <w:rPr>
          <w:rFonts w:ascii="Book Antiqua" w:hAnsi="Book Antiqua" w:cs="Book Antiqua"/>
          <w:b/>
          <w:bCs/>
          <w:color w:val="000000"/>
          <w:kern w:val="0"/>
          <w:lang w:eastAsia="en-US"/>
        </w:rPr>
        <w:t>Alpha-fetoprotein and des-gamma-carboxy-prothrombin at twenty-four weeks after interferon-based therapy predict hepatocellular carcinoma development</w:t>
      </w:r>
    </w:p>
    <w:p w:rsidR="00692DAC" w:rsidRPr="0085238D" w:rsidRDefault="00692DAC" w:rsidP="00FB6BDA">
      <w:pPr>
        <w:spacing w:line="360" w:lineRule="auto"/>
        <w:rPr>
          <w:rFonts w:ascii="Book Antiqua" w:eastAsia="宋体" w:hAnsi="Book Antiqua" w:cs="Times New Roman"/>
          <w:b/>
          <w:bCs/>
          <w:lang w:eastAsia="zh-CN"/>
        </w:rPr>
      </w:pPr>
    </w:p>
    <w:p w:rsidR="00692DAC" w:rsidRPr="0085238D" w:rsidRDefault="00692DAC" w:rsidP="00FB6BDA">
      <w:pPr>
        <w:pStyle w:val="CommentText"/>
        <w:spacing w:line="360" w:lineRule="auto"/>
        <w:rPr>
          <w:rFonts w:ascii="Book Antiqua" w:hAnsi="Book Antiqua" w:cs="Book Antiqua"/>
          <w:lang w:eastAsia="zh-CN"/>
        </w:rPr>
      </w:pPr>
      <w:r w:rsidRPr="004F20F9">
        <w:rPr>
          <w:rFonts w:ascii="Book Antiqua" w:eastAsia="宋体" w:hAnsi="Book Antiqua" w:cs="Book Antiqua"/>
          <w:lang w:eastAsia="zh-CN"/>
        </w:rPr>
        <w:t>Sh</w:t>
      </w:r>
      <w:r w:rsidRPr="0085238D">
        <w:rPr>
          <w:rFonts w:ascii="Book Antiqua" w:eastAsia="宋体" w:hAnsi="Book Antiqua" w:cs="Book Antiqua"/>
          <w:lang w:eastAsia="zh-CN"/>
        </w:rPr>
        <w:t xml:space="preserve">akado S </w:t>
      </w:r>
      <w:r w:rsidRPr="0085238D">
        <w:rPr>
          <w:rFonts w:ascii="Book Antiqua" w:eastAsia="宋体" w:hAnsi="Book Antiqua" w:cs="Book Antiqua"/>
          <w:i/>
          <w:lang w:eastAsia="zh-CN"/>
        </w:rPr>
        <w:t>et al</w:t>
      </w:r>
      <w:r w:rsidRPr="0085238D">
        <w:rPr>
          <w:rFonts w:ascii="Book Antiqua" w:eastAsia="宋体" w:hAnsi="Book Antiqua" w:cs="Book Antiqua"/>
          <w:lang w:eastAsia="zh-CN"/>
        </w:rPr>
        <w:t>.</w:t>
      </w:r>
      <w:r w:rsidRPr="0085238D">
        <w:rPr>
          <w:rFonts w:ascii="Book Antiqua" w:eastAsia="宋体" w:hAnsi="Book Antiqua" w:cs="Book Antiqua"/>
          <w:b/>
          <w:lang w:eastAsia="zh-CN"/>
        </w:rPr>
        <w:t xml:space="preserve"> </w:t>
      </w:r>
      <w:r w:rsidRPr="0085238D">
        <w:rPr>
          <w:rFonts w:ascii="Book Antiqua" w:eastAsia="宋体" w:hAnsi="Book Antiqua" w:cs="Book Antiqua"/>
          <w:lang w:eastAsia="zh-CN"/>
        </w:rPr>
        <w:t>AFP and DCP predict HCC development</w:t>
      </w:r>
    </w:p>
    <w:p w:rsidR="00692DAC" w:rsidRPr="0085238D" w:rsidRDefault="00692DAC" w:rsidP="00FB6BDA">
      <w:pPr>
        <w:spacing w:line="360" w:lineRule="auto"/>
        <w:rPr>
          <w:rFonts w:ascii="Book Antiqua" w:eastAsia="宋体" w:hAnsi="Book Antiqua" w:cs="Times New Roman"/>
          <w:b/>
          <w:bCs/>
          <w:lang w:eastAsia="zh-CN"/>
        </w:rPr>
      </w:pPr>
    </w:p>
    <w:p w:rsidR="00692DAC" w:rsidRPr="0085238D" w:rsidRDefault="00692DAC" w:rsidP="00FB6BDA">
      <w:pPr>
        <w:spacing w:line="360" w:lineRule="auto"/>
        <w:rPr>
          <w:rFonts w:ascii="Book Antiqua" w:eastAsia="宋体" w:hAnsi="Book Antiqua" w:cs="Times New Roman"/>
          <w:b/>
          <w:lang w:eastAsia="zh-CN"/>
        </w:rPr>
      </w:pPr>
      <w:r w:rsidRPr="0085238D">
        <w:rPr>
          <w:rFonts w:ascii="Book Antiqua" w:eastAsia="宋体" w:hAnsi="Book Antiqua" w:cs="Book Antiqua"/>
          <w:b/>
          <w:lang w:eastAsia="zh-CN"/>
        </w:rPr>
        <w:t xml:space="preserve">Satoshi Shakado, Shotaro Sakisaka, Kazuaki Chayama, Takeshi Okanoue, Joji Toyoda, Namiki Izumi, Akihiro Matsumoto, Tetsuo Takehara, Akio Ido, Yoichi Hiasa, Kentaro Yoshioka, Hideyuki Nomura, Yoshiyuki Ueno, Masataka Seike, Hiromitsu Kumada </w:t>
      </w:r>
    </w:p>
    <w:p w:rsidR="00692DAC" w:rsidRPr="0085238D" w:rsidRDefault="00692DAC" w:rsidP="00FB6BDA">
      <w:pPr>
        <w:spacing w:line="360" w:lineRule="auto"/>
        <w:rPr>
          <w:rFonts w:ascii="Book Antiqua" w:eastAsia="宋体" w:hAnsi="Book Antiqua" w:cs="Times New Roman"/>
          <w:lang w:eastAsia="zh-CN"/>
        </w:rPr>
      </w:pPr>
    </w:p>
    <w:p w:rsidR="00692DAC" w:rsidRPr="0085238D" w:rsidRDefault="00692DAC" w:rsidP="00FB6BDA">
      <w:pPr>
        <w:spacing w:line="360" w:lineRule="auto"/>
        <w:rPr>
          <w:rFonts w:ascii="Book Antiqua" w:eastAsia="宋体" w:hAnsi="Book Antiqua"/>
          <w:lang w:eastAsia="zh-CN"/>
        </w:rPr>
      </w:pPr>
      <w:r w:rsidRPr="0085238D">
        <w:rPr>
          <w:rFonts w:ascii="Book Antiqua" w:hAnsi="Book Antiqua"/>
          <w:b/>
        </w:rPr>
        <w:t>Satoshi Shakado, Shotaro Sakisaka</w:t>
      </w:r>
      <w:r w:rsidRPr="0085238D">
        <w:rPr>
          <w:rFonts w:ascii="Book Antiqua" w:hAnsi="Book Antiqua"/>
        </w:rPr>
        <w:t xml:space="preserve">, Department of Gastroenterology and Medicine, Faculty of Medicine, </w:t>
      </w:r>
      <w:smartTag w:uri="urn:schemas-microsoft-com:office:smarttags" w:element="PlaceName">
        <w:r w:rsidRPr="0085238D">
          <w:rPr>
            <w:rFonts w:ascii="Book Antiqua" w:hAnsi="Book Antiqua"/>
          </w:rPr>
          <w:t>Fukuoka</w:t>
        </w:r>
      </w:smartTag>
      <w:r w:rsidRPr="0085238D">
        <w:rPr>
          <w:rFonts w:ascii="Book Antiqua" w:hAnsi="Book Antiqua"/>
        </w:rPr>
        <w:t xml:space="preserve"> </w:t>
      </w:r>
      <w:smartTag w:uri="urn:schemas-microsoft-com:office:smarttags" w:element="PlaceType">
        <w:r w:rsidRPr="0085238D">
          <w:rPr>
            <w:rFonts w:ascii="Book Antiqua" w:hAnsi="Book Antiqua"/>
          </w:rPr>
          <w:t>University</w:t>
        </w:r>
      </w:smartTag>
      <w:r w:rsidRPr="0085238D">
        <w:rPr>
          <w:rFonts w:ascii="Book Antiqua" w:hAnsi="Book Antiqua"/>
        </w:rPr>
        <w:t xml:space="preserve">, </w:t>
      </w:r>
      <w:smartTag w:uri="urn:schemas-microsoft-com:office:smarttags" w:element="PlaceName">
        <w:r w:rsidRPr="0085238D">
          <w:rPr>
            <w:rFonts w:ascii="Book Antiqua" w:hAnsi="Book Antiqua"/>
          </w:rPr>
          <w:t>Fukuoka</w:t>
        </w:r>
      </w:smartTag>
      <w:r w:rsidRPr="0085238D">
        <w:rPr>
          <w:rFonts w:ascii="Book Antiqua" w:hAnsi="Book Antiqua"/>
        </w:rPr>
        <w:t xml:space="preserve"> </w:t>
      </w:r>
      <w:smartTag w:uri="urn:schemas-microsoft-com:office:smarttags" w:element="PlaceType">
        <w:r w:rsidRPr="0085238D">
          <w:rPr>
            <w:rFonts w:ascii="Book Antiqua" w:hAnsi="Book Antiqua"/>
          </w:rPr>
          <w:t>City</w:t>
        </w:r>
      </w:smartTag>
      <w:r w:rsidRPr="0085238D">
        <w:rPr>
          <w:rFonts w:ascii="Book Antiqua" w:hAnsi="Book Antiqua"/>
        </w:rPr>
        <w:t xml:space="preserve">, </w:t>
      </w:r>
      <w:smartTag w:uri="urn:schemas-microsoft-com:office:smarttags" w:element="City">
        <w:r w:rsidRPr="0085238D">
          <w:rPr>
            <w:rFonts w:ascii="Book Antiqua" w:hAnsi="Book Antiqua"/>
          </w:rPr>
          <w:t>Fukuoka</w:t>
        </w:r>
      </w:smartTag>
      <w:r w:rsidRPr="0085238D">
        <w:rPr>
          <w:rFonts w:ascii="Book Antiqua" w:hAnsi="Book Antiqua"/>
        </w:rPr>
        <w:t xml:space="preserve"> 814-0180, </w:t>
      </w:r>
      <w:smartTag w:uri="urn:schemas-microsoft-com:office:smarttags" w:element="place">
        <w:smartTag w:uri="urn:schemas-microsoft-com:office:smarttags" w:element="country-region">
          <w:r w:rsidRPr="0085238D">
            <w:rPr>
              <w:rFonts w:ascii="Book Antiqua" w:hAnsi="Book Antiqua"/>
            </w:rPr>
            <w:t>Japan</w:t>
          </w:r>
        </w:smartTag>
      </w:smartTag>
    </w:p>
    <w:p w:rsidR="00692DAC" w:rsidRPr="0085238D" w:rsidRDefault="00692DAC" w:rsidP="00FB6BDA">
      <w:pPr>
        <w:spacing w:line="360" w:lineRule="auto"/>
        <w:rPr>
          <w:rFonts w:ascii="Book Antiqua" w:eastAsia="宋体" w:hAnsi="Book Antiqua"/>
          <w:lang w:eastAsia="zh-CN"/>
        </w:rPr>
      </w:pPr>
    </w:p>
    <w:p w:rsidR="00692DAC" w:rsidRPr="0085238D" w:rsidRDefault="00692DAC" w:rsidP="00FB6BDA">
      <w:pPr>
        <w:spacing w:line="360" w:lineRule="auto"/>
        <w:rPr>
          <w:rFonts w:ascii="Book Antiqua" w:eastAsia="宋体" w:hAnsi="Book Antiqua"/>
          <w:kern w:val="0"/>
          <w:lang w:eastAsia="zh-CN"/>
        </w:rPr>
      </w:pPr>
      <w:r w:rsidRPr="0085238D">
        <w:rPr>
          <w:rFonts w:ascii="Book Antiqua" w:hAnsi="Book Antiqua"/>
          <w:b/>
        </w:rPr>
        <w:t>Kazuaki Chayama,</w:t>
      </w:r>
      <w:r w:rsidRPr="0085238D">
        <w:rPr>
          <w:rFonts w:ascii="Book Antiqua" w:hAnsi="Book Antiqua"/>
        </w:rPr>
        <w:t xml:space="preserve"> </w:t>
      </w:r>
      <w:r w:rsidRPr="0085238D">
        <w:rPr>
          <w:rFonts w:ascii="Book Antiqua" w:hAnsi="Book Antiqua"/>
          <w:kern w:val="0"/>
        </w:rPr>
        <w:t xml:space="preserve">Department of Gastroenterology and Metabolism, Applied Life Sciences, </w:t>
      </w:r>
      <w:smartTag w:uri="urn:schemas-microsoft-com:office:smarttags" w:element="PlaceName">
        <w:r w:rsidRPr="0085238D">
          <w:rPr>
            <w:rFonts w:ascii="Book Antiqua" w:hAnsi="Book Antiqua"/>
            <w:kern w:val="0"/>
          </w:rPr>
          <w:t>Graduate</w:t>
        </w:r>
      </w:smartTag>
      <w:r w:rsidRPr="0085238D">
        <w:rPr>
          <w:rFonts w:ascii="Book Antiqua" w:hAnsi="Book Antiqua"/>
          <w:kern w:val="0"/>
        </w:rPr>
        <w:t xml:space="preserve"> </w:t>
      </w:r>
      <w:smartTag w:uri="urn:schemas-microsoft-com:office:smarttags" w:element="PlaceType">
        <w:r w:rsidRPr="0085238D">
          <w:rPr>
            <w:rFonts w:ascii="Book Antiqua" w:hAnsi="Book Antiqua"/>
            <w:kern w:val="0"/>
          </w:rPr>
          <w:t>School</w:t>
        </w:r>
      </w:smartTag>
      <w:r w:rsidRPr="0085238D">
        <w:rPr>
          <w:rFonts w:ascii="Book Antiqua" w:hAnsi="Book Antiqua"/>
          <w:kern w:val="0"/>
        </w:rPr>
        <w:t xml:space="preserve"> of Biomedical and Health Sciences, </w:t>
      </w:r>
      <w:smartTag w:uri="urn:schemas-microsoft-com:office:smarttags" w:element="PlaceName">
        <w:r w:rsidRPr="0085238D">
          <w:rPr>
            <w:rFonts w:ascii="Book Antiqua" w:hAnsi="Book Antiqua"/>
            <w:kern w:val="0"/>
          </w:rPr>
          <w:t>Hiroshima</w:t>
        </w:r>
      </w:smartTag>
      <w:r w:rsidRPr="0085238D">
        <w:rPr>
          <w:rFonts w:ascii="Book Antiqua" w:hAnsi="Book Antiqua"/>
          <w:kern w:val="0"/>
        </w:rPr>
        <w:t xml:space="preserve"> </w:t>
      </w:r>
      <w:smartTag w:uri="urn:schemas-microsoft-com:office:smarttags" w:element="PlaceType">
        <w:r w:rsidRPr="0085238D">
          <w:rPr>
            <w:rFonts w:ascii="Book Antiqua" w:hAnsi="Book Antiqua"/>
            <w:kern w:val="0"/>
          </w:rPr>
          <w:t>University</w:t>
        </w:r>
      </w:smartTag>
      <w:r w:rsidRPr="0085238D">
        <w:rPr>
          <w:rFonts w:ascii="Book Antiqua" w:hAnsi="Book Antiqua"/>
          <w:kern w:val="0"/>
        </w:rPr>
        <w:t xml:space="preserve">, </w:t>
      </w:r>
      <w:smartTag w:uri="urn:schemas-microsoft-com:office:smarttags" w:element="PlaceName">
        <w:r w:rsidRPr="0085238D">
          <w:rPr>
            <w:rFonts w:ascii="Book Antiqua" w:hAnsi="Book Antiqua"/>
            <w:kern w:val="0"/>
          </w:rPr>
          <w:t>Hiroshima</w:t>
        </w:r>
      </w:smartTag>
      <w:r w:rsidRPr="0085238D">
        <w:rPr>
          <w:rFonts w:ascii="Book Antiqua" w:hAnsi="Book Antiqua"/>
          <w:kern w:val="0"/>
        </w:rPr>
        <w:t xml:space="preserve"> </w:t>
      </w:r>
      <w:smartTag w:uri="urn:schemas-microsoft-com:office:smarttags" w:element="PlaceType">
        <w:r w:rsidRPr="0085238D">
          <w:rPr>
            <w:rFonts w:ascii="Book Antiqua" w:hAnsi="Book Antiqua"/>
            <w:kern w:val="0"/>
          </w:rPr>
          <w:t>City</w:t>
        </w:r>
      </w:smartTag>
      <w:r w:rsidRPr="0085238D">
        <w:rPr>
          <w:rFonts w:ascii="Book Antiqua" w:hAnsi="Book Antiqua"/>
          <w:kern w:val="0"/>
        </w:rPr>
        <w:t xml:space="preserve">, </w:t>
      </w:r>
      <w:smartTag w:uri="urn:schemas-microsoft-com:office:smarttags" w:element="City">
        <w:r w:rsidRPr="0085238D">
          <w:rPr>
            <w:rFonts w:ascii="Book Antiqua" w:hAnsi="Book Antiqua"/>
            <w:kern w:val="0"/>
          </w:rPr>
          <w:t>Hiroshima</w:t>
        </w:r>
      </w:smartTag>
      <w:r w:rsidRPr="0085238D">
        <w:rPr>
          <w:rFonts w:ascii="Book Antiqua" w:hAnsi="Book Antiqua"/>
          <w:kern w:val="0"/>
        </w:rPr>
        <w:t xml:space="preserve"> 734-8553, </w:t>
      </w:r>
      <w:smartTag w:uri="urn:schemas-microsoft-com:office:smarttags" w:element="place">
        <w:smartTag w:uri="urn:schemas-microsoft-com:office:smarttags" w:element="country-region">
          <w:r w:rsidRPr="0085238D">
            <w:rPr>
              <w:rFonts w:ascii="Book Antiqua" w:hAnsi="Book Antiqua"/>
              <w:kern w:val="0"/>
            </w:rPr>
            <w:t>Japan</w:t>
          </w:r>
        </w:smartTag>
      </w:smartTag>
    </w:p>
    <w:p w:rsidR="00692DAC" w:rsidRPr="0085238D" w:rsidRDefault="00692DAC" w:rsidP="00FB6BDA">
      <w:pPr>
        <w:spacing w:line="360" w:lineRule="auto"/>
        <w:rPr>
          <w:rFonts w:ascii="Book Antiqua" w:eastAsia="宋体" w:hAnsi="Book Antiqua"/>
          <w:lang w:eastAsia="zh-CN"/>
        </w:rPr>
      </w:pPr>
    </w:p>
    <w:p w:rsidR="00692DAC" w:rsidRPr="0085238D" w:rsidRDefault="00692DAC" w:rsidP="00FB6BDA">
      <w:pPr>
        <w:spacing w:line="360" w:lineRule="auto"/>
        <w:rPr>
          <w:rFonts w:ascii="Book Antiqua" w:eastAsia="宋体" w:hAnsi="Book Antiqua"/>
          <w:lang w:eastAsia="zh-CN"/>
        </w:rPr>
      </w:pPr>
      <w:r w:rsidRPr="0085238D">
        <w:rPr>
          <w:rFonts w:ascii="Book Antiqua" w:hAnsi="Book Antiqua"/>
          <w:b/>
        </w:rPr>
        <w:t>Takeshi Okanoue,</w:t>
      </w:r>
      <w:r w:rsidRPr="0085238D">
        <w:rPr>
          <w:rFonts w:ascii="Book Antiqua" w:hAnsi="Book Antiqua"/>
        </w:rPr>
        <w:t xml:space="preserve"> </w:t>
      </w:r>
      <w:smartTag w:uri="urn:schemas-microsoft-com:office:smarttags" w:element="PlaceType">
        <w:r w:rsidRPr="004F20F9">
          <w:rPr>
            <w:rFonts w:ascii="Book Antiqua" w:hAnsi="Book Antiqua"/>
          </w:rPr>
          <w:t>Center</w:t>
        </w:r>
      </w:smartTag>
      <w:r w:rsidRPr="004F20F9">
        <w:rPr>
          <w:rFonts w:ascii="Book Antiqua" w:hAnsi="Book Antiqua"/>
        </w:rPr>
        <w:t xml:space="preserve"> of </w:t>
      </w:r>
      <w:smartTag w:uri="urn:schemas-microsoft-com:office:smarttags" w:element="PlaceName">
        <w:r w:rsidRPr="004F20F9">
          <w:rPr>
            <w:rFonts w:ascii="Book Antiqua" w:hAnsi="Book Antiqua"/>
          </w:rPr>
          <w:t>Gastroenterology</w:t>
        </w:r>
      </w:smartTag>
      <w:r w:rsidRPr="004F20F9">
        <w:rPr>
          <w:rFonts w:ascii="Book Antiqua" w:hAnsi="Book Antiqua"/>
        </w:rPr>
        <w:t xml:space="preserve"> and Hepatology,</w:t>
      </w:r>
      <w:r>
        <w:rPr>
          <w:rFonts w:ascii="Book Antiqua" w:hAnsi="Book Antiqua"/>
        </w:rPr>
        <w:t xml:space="preserve"> </w:t>
      </w:r>
      <w:smartTag w:uri="urn:schemas-microsoft-com:office:smarttags" w:element="PlaceName">
        <w:r w:rsidRPr="0085238D">
          <w:rPr>
            <w:rFonts w:ascii="Book Antiqua" w:hAnsi="Book Antiqua"/>
          </w:rPr>
          <w:t>Saiseikai</w:t>
        </w:r>
      </w:smartTag>
      <w:r w:rsidRPr="0085238D">
        <w:rPr>
          <w:rFonts w:ascii="Book Antiqua" w:hAnsi="Book Antiqua"/>
        </w:rPr>
        <w:t xml:space="preserve"> </w:t>
      </w:r>
      <w:smartTag w:uri="urn:schemas-microsoft-com:office:smarttags" w:element="PlaceName">
        <w:r w:rsidRPr="0085238D">
          <w:rPr>
            <w:rFonts w:ascii="Book Antiqua" w:hAnsi="Book Antiqua"/>
          </w:rPr>
          <w:t>Suita</w:t>
        </w:r>
      </w:smartTag>
      <w:r w:rsidRPr="0085238D">
        <w:rPr>
          <w:rFonts w:ascii="Book Antiqua" w:hAnsi="Book Antiqua"/>
        </w:rPr>
        <w:t xml:space="preserve"> </w:t>
      </w:r>
      <w:smartTag w:uri="urn:schemas-microsoft-com:office:smarttags" w:element="PlaceType">
        <w:r w:rsidRPr="0085238D">
          <w:rPr>
            <w:rFonts w:ascii="Book Antiqua" w:hAnsi="Book Antiqua"/>
          </w:rPr>
          <w:t>Hospital</w:t>
        </w:r>
      </w:smartTag>
      <w:r w:rsidRPr="0085238D">
        <w:rPr>
          <w:rFonts w:ascii="Book Antiqua" w:hAnsi="Book Antiqua"/>
        </w:rPr>
        <w:t xml:space="preserve">, </w:t>
      </w:r>
      <w:smartTag w:uri="urn:schemas-microsoft-com:office:smarttags" w:element="PlaceName">
        <w:r w:rsidRPr="0085238D">
          <w:rPr>
            <w:rFonts w:ascii="Book Antiqua" w:hAnsi="Book Antiqua"/>
          </w:rPr>
          <w:t>Suita</w:t>
        </w:r>
      </w:smartTag>
      <w:r w:rsidRPr="0085238D">
        <w:rPr>
          <w:rFonts w:ascii="Book Antiqua" w:hAnsi="Book Antiqua"/>
        </w:rPr>
        <w:t xml:space="preserve"> </w:t>
      </w:r>
      <w:smartTag w:uri="urn:schemas-microsoft-com:office:smarttags" w:element="PlaceType">
        <w:r w:rsidRPr="0085238D">
          <w:rPr>
            <w:rFonts w:ascii="Book Antiqua" w:hAnsi="Book Antiqua"/>
          </w:rPr>
          <w:t>City</w:t>
        </w:r>
      </w:smartTag>
      <w:r w:rsidRPr="0085238D">
        <w:rPr>
          <w:rFonts w:ascii="Book Antiqua" w:hAnsi="Book Antiqua"/>
        </w:rPr>
        <w:t xml:space="preserve">, </w:t>
      </w:r>
      <w:smartTag w:uri="urn:schemas-microsoft-com:office:smarttags" w:element="City">
        <w:r w:rsidRPr="0085238D">
          <w:rPr>
            <w:rFonts w:ascii="Book Antiqua" w:hAnsi="Book Antiqua"/>
          </w:rPr>
          <w:t>Osaka</w:t>
        </w:r>
      </w:smartTag>
      <w:r w:rsidRPr="0085238D">
        <w:rPr>
          <w:rFonts w:ascii="Book Antiqua" w:hAnsi="Book Antiqua"/>
        </w:rPr>
        <w:t xml:space="preserve"> 564-0013, </w:t>
      </w:r>
      <w:smartTag w:uri="urn:schemas-microsoft-com:office:smarttags" w:element="place">
        <w:smartTag w:uri="urn:schemas-microsoft-com:office:smarttags" w:element="country-region">
          <w:r w:rsidRPr="0085238D">
            <w:rPr>
              <w:rFonts w:ascii="Book Antiqua" w:hAnsi="Book Antiqua"/>
            </w:rPr>
            <w:t>Japan</w:t>
          </w:r>
        </w:smartTag>
      </w:smartTag>
    </w:p>
    <w:p w:rsidR="00692DAC" w:rsidRPr="0085238D" w:rsidRDefault="00692DAC" w:rsidP="00FB6BDA">
      <w:pPr>
        <w:spacing w:line="360" w:lineRule="auto"/>
        <w:rPr>
          <w:rFonts w:ascii="Book Antiqua" w:eastAsia="宋体" w:hAnsi="Book Antiqua"/>
          <w:lang w:eastAsia="zh-CN"/>
        </w:rPr>
      </w:pPr>
    </w:p>
    <w:p w:rsidR="00692DAC" w:rsidRPr="0085238D" w:rsidRDefault="00692DAC" w:rsidP="00FB6BDA">
      <w:pPr>
        <w:spacing w:line="360" w:lineRule="auto"/>
        <w:rPr>
          <w:rFonts w:ascii="Book Antiqua" w:eastAsia="宋体" w:hAnsi="Book Antiqua"/>
          <w:lang w:eastAsia="zh-CN"/>
        </w:rPr>
      </w:pPr>
      <w:r w:rsidRPr="0085238D">
        <w:rPr>
          <w:rFonts w:ascii="Book Antiqua" w:hAnsi="Book Antiqua"/>
          <w:b/>
        </w:rPr>
        <w:t>Joji Toyoda,</w:t>
      </w:r>
      <w:r w:rsidRPr="0085238D">
        <w:rPr>
          <w:rFonts w:ascii="Book Antiqua" w:hAnsi="Book Antiqua"/>
        </w:rPr>
        <w:t xml:space="preserve"> Department of Gastroenterology and Hepatology, </w:t>
      </w:r>
      <w:smartTag w:uri="urn:schemas-microsoft-com:office:smarttags" w:element="PlaceName">
        <w:r w:rsidRPr="0085238D">
          <w:rPr>
            <w:rFonts w:ascii="Book Antiqua" w:hAnsi="Book Antiqua"/>
          </w:rPr>
          <w:t>Sapporo</w:t>
        </w:r>
      </w:smartTag>
      <w:r w:rsidRPr="0085238D">
        <w:rPr>
          <w:rFonts w:ascii="Book Antiqua" w:hAnsi="Book Antiqua"/>
        </w:rPr>
        <w:t xml:space="preserve"> </w:t>
      </w:r>
      <w:smartTag w:uri="urn:schemas-microsoft-com:office:smarttags" w:element="PlaceName">
        <w:r w:rsidRPr="0085238D">
          <w:rPr>
            <w:rFonts w:ascii="Book Antiqua" w:hAnsi="Book Antiqua"/>
          </w:rPr>
          <w:t>Kousei</w:t>
        </w:r>
      </w:smartTag>
      <w:r w:rsidRPr="0085238D">
        <w:rPr>
          <w:rFonts w:ascii="Book Antiqua" w:hAnsi="Book Antiqua"/>
        </w:rPr>
        <w:t xml:space="preserve"> </w:t>
      </w:r>
      <w:smartTag w:uri="urn:schemas-microsoft-com:office:smarttags" w:element="PlaceType">
        <w:r w:rsidRPr="0085238D">
          <w:rPr>
            <w:rFonts w:ascii="Book Antiqua" w:hAnsi="Book Antiqua"/>
          </w:rPr>
          <w:t>Hospital</w:t>
        </w:r>
      </w:smartTag>
      <w:r w:rsidRPr="0085238D">
        <w:rPr>
          <w:rFonts w:ascii="Book Antiqua" w:hAnsi="Book Antiqua"/>
        </w:rPr>
        <w:t xml:space="preserve">, </w:t>
      </w:r>
      <w:smartTag w:uri="urn:schemas-microsoft-com:office:smarttags" w:element="City">
        <w:r w:rsidRPr="0085238D">
          <w:rPr>
            <w:rFonts w:ascii="Book Antiqua" w:hAnsi="Book Antiqua"/>
          </w:rPr>
          <w:t>Sapporo</w:t>
        </w:r>
      </w:smartTag>
      <w:r w:rsidRPr="0085238D">
        <w:rPr>
          <w:rFonts w:ascii="Book Antiqua" w:hAnsi="Book Antiqua"/>
        </w:rPr>
        <w:t xml:space="preserve"> City, </w:t>
      </w:r>
      <w:smartTag w:uri="urn:schemas-microsoft-com:office:smarttags" w:element="place">
        <w:smartTag w:uri="urn:schemas-microsoft-com:office:smarttags" w:element="State">
          <w:r w:rsidRPr="0085238D">
            <w:rPr>
              <w:rFonts w:ascii="Book Antiqua" w:hAnsi="Book Antiqua"/>
            </w:rPr>
            <w:t>Hokkaido</w:t>
          </w:r>
        </w:smartTag>
      </w:smartTag>
      <w:r w:rsidRPr="0085238D">
        <w:rPr>
          <w:rFonts w:ascii="Book Antiqua" w:hAnsi="Book Antiqua"/>
        </w:rPr>
        <w:t xml:space="preserve"> 060-0033, Japan</w:t>
      </w:r>
    </w:p>
    <w:p w:rsidR="00692DAC" w:rsidRPr="0085238D" w:rsidRDefault="00692DAC" w:rsidP="00FB6BDA">
      <w:pPr>
        <w:spacing w:line="360" w:lineRule="auto"/>
        <w:rPr>
          <w:rFonts w:ascii="Book Antiqua" w:eastAsia="宋体" w:hAnsi="Book Antiqua"/>
          <w:lang w:eastAsia="zh-CN"/>
        </w:rPr>
      </w:pPr>
    </w:p>
    <w:p w:rsidR="00692DAC" w:rsidRPr="0085238D" w:rsidRDefault="00692DAC" w:rsidP="00FB6BDA">
      <w:pPr>
        <w:spacing w:line="360" w:lineRule="auto"/>
        <w:rPr>
          <w:rFonts w:ascii="Book Antiqua" w:eastAsia="宋体" w:hAnsi="Book Antiqua"/>
          <w:lang w:eastAsia="zh-CN"/>
        </w:rPr>
      </w:pPr>
      <w:r w:rsidRPr="0085238D">
        <w:rPr>
          <w:rFonts w:ascii="Book Antiqua" w:hAnsi="Book Antiqua"/>
          <w:b/>
        </w:rPr>
        <w:t>Namiki Izumi,</w:t>
      </w:r>
      <w:r w:rsidRPr="0085238D">
        <w:rPr>
          <w:rFonts w:ascii="Book Antiqua" w:hAnsi="Book Antiqua"/>
        </w:rPr>
        <w:t xml:space="preserve"> Department of Gastroenterology and Hepatology, </w:t>
      </w:r>
      <w:smartTag w:uri="urn:schemas-microsoft-com:office:smarttags" w:element="PlaceName">
        <w:r w:rsidRPr="0085238D">
          <w:rPr>
            <w:rFonts w:ascii="Book Antiqua" w:hAnsi="Book Antiqua"/>
          </w:rPr>
          <w:t>Musashino</w:t>
        </w:r>
      </w:smartTag>
      <w:r w:rsidRPr="0085238D">
        <w:rPr>
          <w:rFonts w:ascii="Book Antiqua" w:hAnsi="Book Antiqua"/>
        </w:rPr>
        <w:t xml:space="preserve"> </w:t>
      </w:r>
      <w:smartTag w:uri="urn:schemas-microsoft-com:office:smarttags" w:element="PlaceName">
        <w:r w:rsidRPr="0085238D">
          <w:rPr>
            <w:rFonts w:ascii="Book Antiqua" w:hAnsi="Book Antiqua"/>
          </w:rPr>
          <w:t>Red-Cross</w:t>
        </w:r>
      </w:smartTag>
      <w:r w:rsidRPr="0085238D">
        <w:rPr>
          <w:rFonts w:ascii="Book Antiqua" w:hAnsi="Book Antiqua"/>
        </w:rPr>
        <w:t xml:space="preserve"> </w:t>
      </w:r>
      <w:smartTag w:uri="urn:schemas-microsoft-com:office:smarttags" w:element="PlaceType">
        <w:r w:rsidRPr="0085238D">
          <w:rPr>
            <w:rFonts w:ascii="Book Antiqua" w:hAnsi="Book Antiqua"/>
          </w:rPr>
          <w:t>Hospital</w:t>
        </w:r>
      </w:smartTag>
      <w:r w:rsidRPr="0085238D">
        <w:rPr>
          <w:rFonts w:ascii="Book Antiqua" w:hAnsi="Book Antiqua"/>
        </w:rPr>
        <w:t xml:space="preserve">, </w:t>
      </w:r>
      <w:smartTag w:uri="urn:schemas-microsoft-com:office:smarttags" w:element="PlaceName">
        <w:r w:rsidRPr="0085238D">
          <w:rPr>
            <w:rFonts w:ascii="Book Antiqua" w:hAnsi="Book Antiqua"/>
          </w:rPr>
          <w:t>Musashino</w:t>
        </w:r>
      </w:smartTag>
      <w:r w:rsidRPr="0085238D">
        <w:rPr>
          <w:rFonts w:ascii="Book Antiqua" w:hAnsi="Book Antiqua"/>
        </w:rPr>
        <w:t xml:space="preserve"> </w:t>
      </w:r>
      <w:smartTag w:uri="urn:schemas-microsoft-com:office:smarttags" w:element="PlaceType">
        <w:r w:rsidRPr="0085238D">
          <w:rPr>
            <w:rFonts w:ascii="Book Antiqua" w:hAnsi="Book Antiqua"/>
          </w:rPr>
          <w:t>City</w:t>
        </w:r>
      </w:smartTag>
      <w:r w:rsidRPr="0085238D">
        <w:rPr>
          <w:rFonts w:ascii="Book Antiqua" w:hAnsi="Book Antiqua"/>
        </w:rPr>
        <w:t xml:space="preserve">, </w:t>
      </w:r>
      <w:smartTag w:uri="urn:schemas-microsoft-com:office:smarttags" w:element="City">
        <w:r w:rsidRPr="0085238D">
          <w:rPr>
            <w:rFonts w:ascii="Book Antiqua" w:hAnsi="Book Antiqua"/>
          </w:rPr>
          <w:t>Tokyo</w:t>
        </w:r>
      </w:smartTag>
      <w:r w:rsidRPr="0085238D">
        <w:rPr>
          <w:rFonts w:ascii="Book Antiqua" w:hAnsi="Book Antiqua"/>
        </w:rPr>
        <w:t xml:space="preserve"> 180-8610, </w:t>
      </w:r>
      <w:smartTag w:uri="urn:schemas-microsoft-com:office:smarttags" w:element="place">
        <w:smartTag w:uri="urn:schemas-microsoft-com:office:smarttags" w:element="country-region">
          <w:r w:rsidRPr="0085238D">
            <w:rPr>
              <w:rFonts w:ascii="Book Antiqua" w:hAnsi="Book Antiqua"/>
            </w:rPr>
            <w:t>Japan</w:t>
          </w:r>
        </w:smartTag>
      </w:smartTag>
    </w:p>
    <w:p w:rsidR="00692DAC" w:rsidRPr="0085238D" w:rsidRDefault="00692DAC" w:rsidP="00FB6BDA">
      <w:pPr>
        <w:spacing w:line="360" w:lineRule="auto"/>
        <w:rPr>
          <w:rFonts w:ascii="Book Antiqua" w:eastAsia="宋体" w:hAnsi="Book Antiqua"/>
          <w:lang w:eastAsia="zh-CN"/>
        </w:rPr>
      </w:pPr>
    </w:p>
    <w:p w:rsidR="00692DAC" w:rsidRPr="0085238D" w:rsidRDefault="00692DAC" w:rsidP="00FB6BDA">
      <w:pPr>
        <w:spacing w:line="360" w:lineRule="auto"/>
        <w:rPr>
          <w:rFonts w:ascii="Book Antiqua" w:eastAsia="宋体" w:hAnsi="Book Antiqua"/>
          <w:lang w:eastAsia="zh-CN"/>
        </w:rPr>
      </w:pPr>
      <w:r w:rsidRPr="0085238D">
        <w:rPr>
          <w:rFonts w:ascii="Book Antiqua" w:hAnsi="Book Antiqua"/>
          <w:b/>
        </w:rPr>
        <w:t>Akihiro Matsumoto,</w:t>
      </w:r>
      <w:r w:rsidRPr="0085238D">
        <w:rPr>
          <w:rFonts w:ascii="Book Antiqua" w:hAnsi="Book Antiqua"/>
        </w:rPr>
        <w:t xml:space="preserve"> Department of Medicine, </w:t>
      </w:r>
      <w:smartTag w:uri="urn:schemas-microsoft-com:office:smarttags" w:element="PlaceName">
        <w:r w:rsidRPr="0085238D">
          <w:rPr>
            <w:rFonts w:ascii="Book Antiqua" w:hAnsi="Book Antiqua"/>
          </w:rPr>
          <w:t>Shinshu</w:t>
        </w:r>
      </w:smartTag>
      <w:r w:rsidRPr="0085238D">
        <w:rPr>
          <w:rFonts w:ascii="Book Antiqua" w:hAnsi="Book Antiqua"/>
        </w:rPr>
        <w:t xml:space="preserve"> </w:t>
      </w:r>
      <w:smartTag w:uri="urn:schemas-microsoft-com:office:smarttags" w:element="PlaceType">
        <w:r w:rsidRPr="0085238D">
          <w:rPr>
            <w:rFonts w:ascii="Book Antiqua" w:hAnsi="Book Antiqua"/>
          </w:rPr>
          <w:t>University</w:t>
        </w:r>
      </w:smartTag>
      <w:r w:rsidRPr="0085238D">
        <w:rPr>
          <w:rFonts w:ascii="Book Antiqua" w:hAnsi="Book Antiqua"/>
        </w:rPr>
        <w:t xml:space="preserve"> </w:t>
      </w:r>
      <w:smartTag w:uri="urn:schemas-microsoft-com:office:smarttags" w:element="PlaceType">
        <w:r w:rsidRPr="0085238D">
          <w:rPr>
            <w:rFonts w:ascii="Book Antiqua" w:hAnsi="Book Antiqua"/>
          </w:rPr>
          <w:t>School</w:t>
        </w:r>
      </w:smartTag>
      <w:r w:rsidRPr="0085238D">
        <w:rPr>
          <w:rFonts w:ascii="Book Antiqua" w:hAnsi="Book Antiqua"/>
        </w:rPr>
        <w:t xml:space="preserve"> of Medicine, </w:t>
      </w:r>
      <w:smartTag w:uri="urn:schemas-microsoft-com:office:smarttags" w:element="PlaceName">
        <w:r w:rsidRPr="0085238D">
          <w:rPr>
            <w:rFonts w:ascii="Book Antiqua" w:hAnsi="Book Antiqua"/>
          </w:rPr>
          <w:t>Matsumoto</w:t>
        </w:r>
      </w:smartTag>
      <w:r w:rsidRPr="0085238D">
        <w:rPr>
          <w:rFonts w:ascii="Book Antiqua" w:hAnsi="Book Antiqua"/>
        </w:rPr>
        <w:t xml:space="preserve"> </w:t>
      </w:r>
      <w:smartTag w:uri="urn:schemas-microsoft-com:office:smarttags" w:element="PlaceType">
        <w:r w:rsidRPr="0085238D">
          <w:rPr>
            <w:rFonts w:ascii="Book Antiqua" w:hAnsi="Book Antiqua"/>
          </w:rPr>
          <w:t>City</w:t>
        </w:r>
      </w:smartTag>
      <w:r w:rsidRPr="0085238D">
        <w:rPr>
          <w:rFonts w:ascii="Book Antiqua" w:hAnsi="Book Antiqua"/>
        </w:rPr>
        <w:t xml:space="preserve">, </w:t>
      </w:r>
      <w:smartTag w:uri="urn:schemas-microsoft-com:office:smarttags" w:element="City">
        <w:r w:rsidRPr="0085238D">
          <w:rPr>
            <w:rFonts w:ascii="Book Antiqua" w:hAnsi="Book Antiqua"/>
          </w:rPr>
          <w:t>Nagano</w:t>
        </w:r>
      </w:smartTag>
      <w:r w:rsidRPr="0085238D">
        <w:rPr>
          <w:rFonts w:ascii="Book Antiqua" w:hAnsi="Book Antiqua"/>
        </w:rPr>
        <w:t xml:space="preserve"> 390-8621, </w:t>
      </w:r>
      <w:smartTag w:uri="urn:schemas-microsoft-com:office:smarttags" w:element="place">
        <w:smartTag w:uri="urn:schemas-microsoft-com:office:smarttags" w:element="country-region">
          <w:r w:rsidRPr="0085238D">
            <w:rPr>
              <w:rFonts w:ascii="Book Antiqua" w:hAnsi="Book Antiqua"/>
            </w:rPr>
            <w:t>Japan</w:t>
          </w:r>
        </w:smartTag>
      </w:smartTag>
    </w:p>
    <w:p w:rsidR="00692DAC" w:rsidRPr="0085238D" w:rsidRDefault="00692DAC" w:rsidP="00FB6BDA">
      <w:pPr>
        <w:spacing w:line="360" w:lineRule="auto"/>
        <w:rPr>
          <w:rFonts w:ascii="Book Antiqua" w:eastAsia="宋体" w:hAnsi="Book Antiqua"/>
          <w:lang w:eastAsia="zh-CN"/>
        </w:rPr>
      </w:pPr>
    </w:p>
    <w:p w:rsidR="00692DAC" w:rsidRPr="0085238D" w:rsidRDefault="00692DAC" w:rsidP="00FB6BDA">
      <w:pPr>
        <w:spacing w:line="360" w:lineRule="auto"/>
        <w:rPr>
          <w:rFonts w:ascii="Book Antiqua" w:eastAsia="宋体" w:hAnsi="Book Antiqua"/>
          <w:lang w:eastAsia="zh-CN"/>
        </w:rPr>
      </w:pPr>
      <w:r w:rsidRPr="0085238D">
        <w:rPr>
          <w:rFonts w:ascii="Book Antiqua" w:hAnsi="Book Antiqua"/>
          <w:b/>
        </w:rPr>
        <w:t>Tetsuo Takehara,</w:t>
      </w:r>
      <w:r w:rsidRPr="0085238D">
        <w:rPr>
          <w:rFonts w:ascii="Book Antiqua" w:hAnsi="Book Antiqua"/>
        </w:rPr>
        <w:t xml:space="preserve"> Department of Gastroenterology and Hepatology, </w:t>
      </w:r>
      <w:smartTag w:uri="urn:schemas-microsoft-com:office:smarttags" w:element="PlaceName">
        <w:r w:rsidRPr="0085238D">
          <w:rPr>
            <w:rFonts w:ascii="Book Antiqua" w:hAnsi="Book Antiqua"/>
          </w:rPr>
          <w:t>Osaka</w:t>
        </w:r>
      </w:smartTag>
      <w:r w:rsidRPr="0085238D">
        <w:rPr>
          <w:rFonts w:ascii="Book Antiqua" w:hAnsi="Book Antiqua"/>
        </w:rPr>
        <w:t xml:space="preserve"> </w:t>
      </w:r>
      <w:smartTag w:uri="urn:schemas-microsoft-com:office:smarttags" w:element="PlaceType">
        <w:r w:rsidRPr="0085238D">
          <w:rPr>
            <w:rFonts w:ascii="Book Antiqua" w:hAnsi="Book Antiqua"/>
          </w:rPr>
          <w:t>University</w:t>
        </w:r>
      </w:smartTag>
      <w:r w:rsidRPr="0085238D">
        <w:rPr>
          <w:rFonts w:ascii="Book Antiqua" w:hAnsi="Book Antiqua"/>
        </w:rPr>
        <w:t xml:space="preserve"> </w:t>
      </w:r>
      <w:smartTag w:uri="urn:schemas-microsoft-com:office:smarttags" w:element="PlaceName">
        <w:r w:rsidRPr="0085238D">
          <w:rPr>
            <w:rFonts w:ascii="Book Antiqua" w:hAnsi="Book Antiqua"/>
          </w:rPr>
          <w:t>Graduate</w:t>
        </w:r>
      </w:smartTag>
      <w:r w:rsidRPr="0085238D">
        <w:rPr>
          <w:rFonts w:ascii="Book Antiqua" w:hAnsi="Book Antiqua"/>
        </w:rPr>
        <w:t xml:space="preserve"> </w:t>
      </w:r>
      <w:smartTag w:uri="urn:schemas-microsoft-com:office:smarttags" w:element="PlaceType">
        <w:r w:rsidRPr="0085238D">
          <w:rPr>
            <w:rFonts w:ascii="Book Antiqua" w:hAnsi="Book Antiqua"/>
          </w:rPr>
          <w:t>School</w:t>
        </w:r>
      </w:smartTag>
      <w:r w:rsidRPr="0085238D">
        <w:rPr>
          <w:rFonts w:ascii="Book Antiqua" w:hAnsi="Book Antiqua"/>
        </w:rPr>
        <w:t xml:space="preserve"> of Medicine, </w:t>
      </w:r>
      <w:smartTag w:uri="urn:schemas-microsoft-com:office:smarttags" w:element="PlaceName">
        <w:r w:rsidRPr="0085238D">
          <w:rPr>
            <w:rFonts w:ascii="Book Antiqua" w:hAnsi="Book Antiqua"/>
          </w:rPr>
          <w:t>Suita</w:t>
        </w:r>
      </w:smartTag>
      <w:r w:rsidRPr="0085238D">
        <w:rPr>
          <w:rFonts w:ascii="Book Antiqua" w:hAnsi="Book Antiqua"/>
        </w:rPr>
        <w:t xml:space="preserve"> </w:t>
      </w:r>
      <w:smartTag w:uri="urn:schemas-microsoft-com:office:smarttags" w:element="PlaceType">
        <w:r w:rsidRPr="0085238D">
          <w:rPr>
            <w:rFonts w:ascii="Book Antiqua" w:hAnsi="Book Antiqua"/>
          </w:rPr>
          <w:t>City</w:t>
        </w:r>
      </w:smartTag>
      <w:r w:rsidRPr="0085238D">
        <w:rPr>
          <w:rFonts w:ascii="Book Antiqua" w:hAnsi="Book Antiqua"/>
        </w:rPr>
        <w:t xml:space="preserve">, </w:t>
      </w:r>
      <w:smartTag w:uri="urn:schemas-microsoft-com:office:smarttags" w:element="City">
        <w:r w:rsidRPr="0085238D">
          <w:rPr>
            <w:rFonts w:ascii="Book Antiqua" w:hAnsi="Book Antiqua"/>
          </w:rPr>
          <w:t>Osaka</w:t>
        </w:r>
      </w:smartTag>
      <w:r w:rsidRPr="0085238D">
        <w:rPr>
          <w:rFonts w:ascii="Book Antiqua" w:hAnsi="Book Antiqua"/>
        </w:rPr>
        <w:t xml:space="preserve"> 565-0871, </w:t>
      </w:r>
      <w:smartTag w:uri="urn:schemas-microsoft-com:office:smarttags" w:element="place">
        <w:smartTag w:uri="urn:schemas-microsoft-com:office:smarttags" w:element="country-region">
          <w:r w:rsidRPr="0085238D">
            <w:rPr>
              <w:rFonts w:ascii="Book Antiqua" w:hAnsi="Book Antiqua"/>
            </w:rPr>
            <w:t>Japan</w:t>
          </w:r>
        </w:smartTag>
      </w:smartTag>
    </w:p>
    <w:p w:rsidR="00692DAC" w:rsidRPr="0085238D" w:rsidRDefault="00692DAC" w:rsidP="00FB6BDA">
      <w:pPr>
        <w:spacing w:line="360" w:lineRule="auto"/>
        <w:rPr>
          <w:rFonts w:ascii="Book Antiqua" w:eastAsia="宋体" w:hAnsi="Book Antiqua"/>
          <w:lang w:eastAsia="zh-CN"/>
        </w:rPr>
      </w:pPr>
    </w:p>
    <w:p w:rsidR="00692DAC" w:rsidRPr="0085238D" w:rsidRDefault="00692DAC" w:rsidP="00FB6BDA">
      <w:pPr>
        <w:spacing w:line="360" w:lineRule="auto"/>
        <w:rPr>
          <w:rFonts w:ascii="Book Antiqua" w:eastAsia="宋体" w:hAnsi="Book Antiqua"/>
          <w:lang w:eastAsia="zh-CN"/>
        </w:rPr>
      </w:pPr>
      <w:r w:rsidRPr="0085238D">
        <w:rPr>
          <w:rFonts w:ascii="Book Antiqua" w:hAnsi="Book Antiqua"/>
          <w:b/>
        </w:rPr>
        <w:t>Akio Ido,</w:t>
      </w:r>
      <w:r w:rsidRPr="0085238D">
        <w:rPr>
          <w:rFonts w:ascii="Book Antiqua" w:hAnsi="Book Antiqua"/>
        </w:rPr>
        <w:t xml:space="preserve"> Department of Gastroenterology and Hepatology, </w:t>
      </w:r>
      <w:smartTag w:uri="urn:schemas-microsoft-com:office:smarttags" w:element="PlaceName">
        <w:r w:rsidRPr="0085238D">
          <w:rPr>
            <w:rFonts w:ascii="Book Antiqua" w:hAnsi="Book Antiqua"/>
          </w:rPr>
          <w:t>Kagoshima</w:t>
        </w:r>
      </w:smartTag>
      <w:r w:rsidRPr="0085238D">
        <w:rPr>
          <w:rFonts w:ascii="Book Antiqua" w:hAnsi="Book Antiqua"/>
        </w:rPr>
        <w:t xml:space="preserve"> </w:t>
      </w:r>
      <w:smartTag w:uri="urn:schemas-microsoft-com:office:smarttags" w:element="PlaceType">
        <w:r w:rsidRPr="0085238D">
          <w:rPr>
            <w:rFonts w:ascii="Book Antiqua" w:hAnsi="Book Antiqua"/>
          </w:rPr>
          <w:t>University</w:t>
        </w:r>
      </w:smartTag>
      <w:r w:rsidRPr="0085238D">
        <w:rPr>
          <w:rFonts w:ascii="Book Antiqua" w:hAnsi="Book Antiqua"/>
        </w:rPr>
        <w:t xml:space="preserve">, </w:t>
      </w:r>
      <w:smartTag w:uri="urn:schemas-microsoft-com:office:smarttags" w:element="PlaceName">
        <w:r w:rsidRPr="0085238D">
          <w:rPr>
            <w:rFonts w:ascii="Book Antiqua" w:hAnsi="Book Antiqua"/>
          </w:rPr>
          <w:t>Kagoshima</w:t>
        </w:r>
      </w:smartTag>
      <w:r w:rsidRPr="0085238D">
        <w:rPr>
          <w:rFonts w:ascii="Book Antiqua" w:hAnsi="Book Antiqua"/>
        </w:rPr>
        <w:t xml:space="preserve"> </w:t>
      </w:r>
      <w:smartTag w:uri="urn:schemas-microsoft-com:office:smarttags" w:element="PlaceType">
        <w:r w:rsidRPr="0085238D">
          <w:rPr>
            <w:rFonts w:ascii="Book Antiqua" w:hAnsi="Book Antiqua"/>
          </w:rPr>
          <w:t>City</w:t>
        </w:r>
      </w:smartTag>
      <w:r w:rsidRPr="0085238D">
        <w:rPr>
          <w:rFonts w:ascii="Book Antiqua" w:hAnsi="Book Antiqua"/>
        </w:rPr>
        <w:t xml:space="preserve">, </w:t>
      </w:r>
      <w:smartTag w:uri="urn:schemas-microsoft-com:office:smarttags" w:element="City">
        <w:r w:rsidRPr="0085238D">
          <w:rPr>
            <w:rFonts w:ascii="Book Antiqua" w:hAnsi="Book Antiqua"/>
          </w:rPr>
          <w:t>Kagoshima</w:t>
        </w:r>
      </w:smartTag>
      <w:r w:rsidRPr="0085238D">
        <w:rPr>
          <w:rFonts w:ascii="Book Antiqua" w:hAnsi="Book Antiqua"/>
        </w:rPr>
        <w:t xml:space="preserve"> 890-8520, </w:t>
      </w:r>
      <w:smartTag w:uri="urn:schemas-microsoft-com:office:smarttags" w:element="place">
        <w:smartTag w:uri="urn:schemas-microsoft-com:office:smarttags" w:element="country-region">
          <w:r w:rsidRPr="0085238D">
            <w:rPr>
              <w:rFonts w:ascii="Book Antiqua" w:hAnsi="Book Antiqua"/>
            </w:rPr>
            <w:t>Japan</w:t>
          </w:r>
        </w:smartTag>
      </w:smartTag>
    </w:p>
    <w:p w:rsidR="00692DAC" w:rsidRPr="0085238D" w:rsidRDefault="00692DAC" w:rsidP="00FB6BDA">
      <w:pPr>
        <w:spacing w:line="360" w:lineRule="auto"/>
        <w:rPr>
          <w:rFonts w:ascii="Book Antiqua" w:eastAsia="宋体" w:hAnsi="Book Antiqua"/>
          <w:lang w:eastAsia="zh-CN"/>
        </w:rPr>
      </w:pPr>
    </w:p>
    <w:p w:rsidR="00692DAC" w:rsidRPr="0085238D" w:rsidRDefault="00692DAC" w:rsidP="00FB6BDA">
      <w:pPr>
        <w:spacing w:line="360" w:lineRule="auto"/>
        <w:rPr>
          <w:rFonts w:ascii="Book Antiqua" w:eastAsia="宋体" w:hAnsi="Book Antiqua"/>
          <w:lang w:eastAsia="zh-CN"/>
        </w:rPr>
      </w:pPr>
      <w:r w:rsidRPr="0085238D">
        <w:rPr>
          <w:rFonts w:ascii="Book Antiqua" w:hAnsi="Book Antiqua"/>
          <w:b/>
        </w:rPr>
        <w:t>Yoichi Hiasa,</w:t>
      </w:r>
      <w:r w:rsidRPr="0085238D">
        <w:rPr>
          <w:rFonts w:ascii="Book Antiqua" w:hAnsi="Book Antiqua"/>
        </w:rPr>
        <w:t xml:space="preserve"> Department of Gastroenterology and Metabology, </w:t>
      </w:r>
      <w:smartTag w:uri="urn:schemas-microsoft-com:office:smarttags" w:element="PlaceName">
        <w:r w:rsidRPr="0085238D">
          <w:rPr>
            <w:rFonts w:ascii="Book Antiqua" w:hAnsi="Book Antiqua"/>
          </w:rPr>
          <w:t>Ehime</w:t>
        </w:r>
      </w:smartTag>
      <w:r w:rsidRPr="0085238D">
        <w:rPr>
          <w:rFonts w:ascii="Book Antiqua" w:hAnsi="Book Antiqua"/>
        </w:rPr>
        <w:t xml:space="preserve"> </w:t>
      </w:r>
      <w:smartTag w:uri="urn:schemas-microsoft-com:office:smarttags" w:element="PlaceType">
        <w:r w:rsidRPr="0085238D">
          <w:rPr>
            <w:rFonts w:ascii="Book Antiqua" w:hAnsi="Book Antiqua"/>
          </w:rPr>
          <w:t>University</w:t>
        </w:r>
      </w:smartTag>
      <w:r w:rsidRPr="0085238D">
        <w:rPr>
          <w:rFonts w:ascii="Book Antiqua" w:hAnsi="Book Antiqua"/>
        </w:rPr>
        <w:t xml:space="preserve"> </w:t>
      </w:r>
      <w:smartTag w:uri="urn:schemas-microsoft-com:office:smarttags" w:element="PlaceName">
        <w:r w:rsidRPr="0085238D">
          <w:rPr>
            <w:rFonts w:ascii="Book Antiqua" w:hAnsi="Book Antiqua"/>
          </w:rPr>
          <w:t>Graduate</w:t>
        </w:r>
      </w:smartTag>
      <w:r w:rsidRPr="0085238D">
        <w:rPr>
          <w:rFonts w:ascii="Book Antiqua" w:hAnsi="Book Antiqua"/>
        </w:rPr>
        <w:t xml:space="preserve"> </w:t>
      </w:r>
      <w:smartTag w:uri="urn:schemas-microsoft-com:office:smarttags" w:element="PlaceType">
        <w:r w:rsidRPr="0085238D">
          <w:rPr>
            <w:rFonts w:ascii="Book Antiqua" w:hAnsi="Book Antiqua"/>
          </w:rPr>
          <w:t>School</w:t>
        </w:r>
      </w:smartTag>
      <w:r w:rsidRPr="0085238D">
        <w:rPr>
          <w:rFonts w:ascii="Book Antiqua" w:hAnsi="Book Antiqua"/>
        </w:rPr>
        <w:t xml:space="preserve"> of Medicine, </w:t>
      </w:r>
      <w:smartTag w:uri="urn:schemas-microsoft-com:office:smarttags" w:element="PlaceName">
        <w:r w:rsidRPr="0085238D">
          <w:rPr>
            <w:rFonts w:ascii="Book Antiqua" w:hAnsi="Book Antiqua"/>
          </w:rPr>
          <w:t>Toon</w:t>
        </w:r>
      </w:smartTag>
      <w:r w:rsidRPr="0085238D">
        <w:rPr>
          <w:rFonts w:ascii="Book Antiqua" w:hAnsi="Book Antiqua"/>
        </w:rPr>
        <w:t xml:space="preserve"> </w:t>
      </w:r>
      <w:smartTag w:uri="urn:schemas-microsoft-com:office:smarttags" w:element="PlaceType">
        <w:r w:rsidRPr="0085238D">
          <w:rPr>
            <w:rFonts w:ascii="Book Antiqua" w:hAnsi="Book Antiqua"/>
          </w:rPr>
          <w:t>City</w:t>
        </w:r>
      </w:smartTag>
      <w:r w:rsidRPr="0085238D">
        <w:rPr>
          <w:rFonts w:ascii="Book Antiqua" w:hAnsi="Book Antiqua"/>
        </w:rPr>
        <w:t xml:space="preserve">, Ehime 791-0295, </w:t>
      </w:r>
      <w:smartTag w:uri="urn:schemas-microsoft-com:office:smarttags" w:element="place">
        <w:smartTag w:uri="urn:schemas-microsoft-com:office:smarttags" w:element="country-region">
          <w:r w:rsidRPr="0085238D">
            <w:rPr>
              <w:rFonts w:ascii="Book Antiqua" w:hAnsi="Book Antiqua"/>
            </w:rPr>
            <w:t>Japan</w:t>
          </w:r>
        </w:smartTag>
      </w:smartTag>
    </w:p>
    <w:p w:rsidR="00692DAC" w:rsidRPr="0085238D" w:rsidRDefault="00692DAC" w:rsidP="00FB6BDA">
      <w:pPr>
        <w:spacing w:line="360" w:lineRule="auto"/>
        <w:rPr>
          <w:rFonts w:ascii="Book Antiqua" w:eastAsia="宋体" w:hAnsi="Book Antiqua"/>
          <w:lang w:eastAsia="zh-CN"/>
        </w:rPr>
      </w:pPr>
    </w:p>
    <w:p w:rsidR="00692DAC" w:rsidRPr="0085238D" w:rsidRDefault="00692DAC" w:rsidP="00FB6BDA">
      <w:pPr>
        <w:spacing w:line="360" w:lineRule="auto"/>
        <w:rPr>
          <w:rFonts w:ascii="Book Antiqua" w:eastAsia="宋体" w:hAnsi="Book Antiqua"/>
          <w:lang w:eastAsia="zh-CN"/>
        </w:rPr>
      </w:pPr>
      <w:r w:rsidRPr="0085238D">
        <w:rPr>
          <w:rFonts w:ascii="Book Antiqua" w:hAnsi="Book Antiqua"/>
          <w:b/>
        </w:rPr>
        <w:t>Kentaro Yoshioka,</w:t>
      </w:r>
      <w:r w:rsidRPr="0085238D">
        <w:rPr>
          <w:rFonts w:ascii="Book Antiqua" w:hAnsi="Book Antiqua"/>
        </w:rPr>
        <w:t xml:space="preserve"> Department of Liver, Biliary Tract and Pancreas Diseases, </w:t>
      </w:r>
      <w:smartTag w:uri="urn:schemas-microsoft-com:office:smarttags" w:element="PlaceName">
        <w:r w:rsidRPr="0085238D">
          <w:rPr>
            <w:rFonts w:ascii="Book Antiqua" w:hAnsi="Book Antiqua"/>
          </w:rPr>
          <w:t>Fujita</w:t>
        </w:r>
      </w:smartTag>
      <w:r w:rsidRPr="0085238D">
        <w:rPr>
          <w:rFonts w:ascii="Book Antiqua" w:hAnsi="Book Antiqua"/>
        </w:rPr>
        <w:t xml:space="preserve"> </w:t>
      </w:r>
      <w:smartTag w:uri="urn:schemas-microsoft-com:office:smarttags" w:element="PlaceName">
        <w:r w:rsidRPr="0085238D">
          <w:rPr>
            <w:rFonts w:ascii="Book Antiqua" w:hAnsi="Book Antiqua"/>
          </w:rPr>
          <w:t>Health</w:t>
        </w:r>
      </w:smartTag>
      <w:r w:rsidRPr="0085238D">
        <w:rPr>
          <w:rFonts w:ascii="Book Antiqua" w:hAnsi="Book Antiqua"/>
        </w:rPr>
        <w:t xml:space="preserve"> </w:t>
      </w:r>
      <w:smartTag w:uri="urn:schemas-microsoft-com:office:smarttags" w:element="PlaceType">
        <w:r w:rsidRPr="0085238D">
          <w:rPr>
            <w:rFonts w:ascii="Book Antiqua" w:hAnsi="Book Antiqua"/>
          </w:rPr>
          <w:t>University</w:t>
        </w:r>
      </w:smartTag>
      <w:r w:rsidRPr="0085238D">
        <w:rPr>
          <w:rFonts w:ascii="Book Antiqua" w:hAnsi="Book Antiqua"/>
        </w:rPr>
        <w:t xml:space="preserve">, </w:t>
      </w:r>
      <w:smartTag w:uri="urn:schemas-microsoft-com:office:smarttags" w:element="PlaceName">
        <w:r w:rsidRPr="0085238D">
          <w:rPr>
            <w:rFonts w:ascii="Book Antiqua" w:hAnsi="Book Antiqua"/>
          </w:rPr>
          <w:t>Toyoake</w:t>
        </w:r>
      </w:smartTag>
      <w:r w:rsidRPr="0085238D">
        <w:rPr>
          <w:rFonts w:ascii="Book Antiqua" w:hAnsi="Book Antiqua"/>
        </w:rPr>
        <w:t xml:space="preserve"> </w:t>
      </w:r>
      <w:smartTag w:uri="urn:schemas-microsoft-com:office:smarttags" w:element="PlaceType">
        <w:r w:rsidRPr="0085238D">
          <w:rPr>
            <w:rFonts w:ascii="Book Antiqua" w:hAnsi="Book Antiqua"/>
          </w:rPr>
          <w:t>City</w:t>
        </w:r>
      </w:smartTag>
      <w:r w:rsidRPr="0085238D">
        <w:rPr>
          <w:rFonts w:ascii="Book Antiqua" w:hAnsi="Book Antiqua"/>
        </w:rPr>
        <w:t xml:space="preserve">, Aichi 470-1192, </w:t>
      </w:r>
      <w:smartTag w:uri="urn:schemas-microsoft-com:office:smarttags" w:element="place">
        <w:smartTag w:uri="urn:schemas-microsoft-com:office:smarttags" w:element="country-region">
          <w:r w:rsidRPr="0085238D">
            <w:rPr>
              <w:rFonts w:ascii="Book Antiqua" w:hAnsi="Book Antiqua"/>
            </w:rPr>
            <w:t>Japan</w:t>
          </w:r>
        </w:smartTag>
      </w:smartTag>
    </w:p>
    <w:p w:rsidR="00692DAC" w:rsidRPr="0085238D" w:rsidRDefault="00692DAC" w:rsidP="00FB6BDA">
      <w:pPr>
        <w:spacing w:line="360" w:lineRule="auto"/>
        <w:rPr>
          <w:rFonts w:ascii="Book Antiqua" w:eastAsia="宋体" w:hAnsi="Book Antiqua"/>
          <w:lang w:eastAsia="zh-CN"/>
        </w:rPr>
      </w:pPr>
    </w:p>
    <w:p w:rsidR="00692DAC" w:rsidRPr="0085238D" w:rsidRDefault="00692DAC" w:rsidP="00FB6BDA">
      <w:pPr>
        <w:spacing w:line="360" w:lineRule="auto"/>
        <w:rPr>
          <w:rFonts w:ascii="Book Antiqua" w:eastAsia="宋体" w:hAnsi="Book Antiqua"/>
          <w:lang w:eastAsia="zh-CN"/>
        </w:rPr>
      </w:pPr>
      <w:r w:rsidRPr="0085238D">
        <w:rPr>
          <w:rFonts w:ascii="Book Antiqua" w:hAnsi="Book Antiqua"/>
          <w:b/>
        </w:rPr>
        <w:t>Hideyuki Nomura,</w:t>
      </w:r>
      <w:r>
        <w:rPr>
          <w:rFonts w:ascii="Book Antiqua" w:hAnsi="Book Antiqua"/>
        </w:rPr>
        <w:t xml:space="preserve"> </w:t>
      </w:r>
      <w:r w:rsidRPr="004F20F9">
        <w:rPr>
          <w:rFonts w:ascii="Book Antiqua" w:hAnsi="Book Antiqua"/>
        </w:rPr>
        <w:t>the C</w:t>
      </w:r>
      <w:r w:rsidRPr="0085238D">
        <w:rPr>
          <w:rFonts w:ascii="Book Antiqua" w:hAnsi="Book Antiqua"/>
        </w:rPr>
        <w:t xml:space="preserve">enter for Liver Disease, </w:t>
      </w:r>
      <w:smartTag w:uri="urn:schemas-microsoft-com:office:smarttags" w:element="PlaceName">
        <w:r w:rsidRPr="0085238D">
          <w:rPr>
            <w:rFonts w:ascii="Book Antiqua" w:hAnsi="Book Antiqua"/>
          </w:rPr>
          <w:t>Shin-Kokura</w:t>
        </w:r>
      </w:smartTag>
      <w:r w:rsidRPr="0085238D">
        <w:rPr>
          <w:rFonts w:ascii="Book Antiqua" w:hAnsi="Book Antiqua"/>
        </w:rPr>
        <w:t xml:space="preserve"> </w:t>
      </w:r>
      <w:smartTag w:uri="urn:schemas-microsoft-com:office:smarttags" w:element="PlaceType">
        <w:r w:rsidRPr="0085238D">
          <w:rPr>
            <w:rFonts w:ascii="Book Antiqua" w:hAnsi="Book Antiqua"/>
          </w:rPr>
          <w:t>Hospital</w:t>
        </w:r>
      </w:smartTag>
      <w:r w:rsidRPr="0085238D">
        <w:rPr>
          <w:rFonts w:ascii="Book Antiqua" w:hAnsi="Book Antiqua"/>
        </w:rPr>
        <w:t xml:space="preserve">, </w:t>
      </w:r>
      <w:smartTag w:uri="urn:schemas-microsoft-com:office:smarttags" w:element="PlaceName">
        <w:r w:rsidRPr="0085238D">
          <w:rPr>
            <w:rFonts w:ascii="Book Antiqua" w:hAnsi="Book Antiqua"/>
          </w:rPr>
          <w:t>Kitakyushu</w:t>
        </w:r>
      </w:smartTag>
      <w:r w:rsidRPr="0085238D">
        <w:rPr>
          <w:rFonts w:ascii="Book Antiqua" w:hAnsi="Book Antiqua"/>
        </w:rPr>
        <w:t xml:space="preserve"> </w:t>
      </w:r>
      <w:smartTag w:uri="urn:schemas-microsoft-com:office:smarttags" w:element="PlaceType">
        <w:r w:rsidRPr="0085238D">
          <w:rPr>
            <w:rFonts w:ascii="Book Antiqua" w:hAnsi="Book Antiqua"/>
          </w:rPr>
          <w:t>City</w:t>
        </w:r>
      </w:smartTag>
      <w:r w:rsidRPr="0085238D">
        <w:rPr>
          <w:rFonts w:ascii="Book Antiqua" w:hAnsi="Book Antiqua"/>
        </w:rPr>
        <w:t xml:space="preserve">, </w:t>
      </w:r>
      <w:smartTag w:uri="urn:schemas-microsoft-com:office:smarttags" w:element="City">
        <w:r w:rsidRPr="0085238D">
          <w:rPr>
            <w:rFonts w:ascii="Book Antiqua" w:hAnsi="Book Antiqua"/>
          </w:rPr>
          <w:t>Fukuoka</w:t>
        </w:r>
      </w:smartTag>
      <w:r w:rsidRPr="0085238D">
        <w:rPr>
          <w:rFonts w:ascii="Book Antiqua" w:hAnsi="Book Antiqua"/>
        </w:rPr>
        <w:t xml:space="preserve"> 803-8505, </w:t>
      </w:r>
      <w:smartTag w:uri="urn:schemas-microsoft-com:office:smarttags" w:element="place">
        <w:smartTag w:uri="urn:schemas-microsoft-com:office:smarttags" w:element="country-region">
          <w:r w:rsidRPr="0085238D">
            <w:rPr>
              <w:rFonts w:ascii="Book Antiqua" w:hAnsi="Book Antiqua"/>
            </w:rPr>
            <w:t>Japan</w:t>
          </w:r>
        </w:smartTag>
      </w:smartTag>
    </w:p>
    <w:p w:rsidR="00692DAC" w:rsidRPr="0085238D" w:rsidRDefault="00692DAC" w:rsidP="00FB6BDA">
      <w:pPr>
        <w:spacing w:line="360" w:lineRule="auto"/>
        <w:rPr>
          <w:rFonts w:ascii="Book Antiqua" w:eastAsia="宋体" w:hAnsi="Book Antiqua"/>
          <w:lang w:eastAsia="zh-CN"/>
        </w:rPr>
      </w:pPr>
    </w:p>
    <w:p w:rsidR="00692DAC" w:rsidRPr="0085238D" w:rsidRDefault="00692DAC" w:rsidP="00FB6BDA">
      <w:pPr>
        <w:spacing w:line="360" w:lineRule="auto"/>
        <w:rPr>
          <w:rFonts w:ascii="Book Antiqua" w:eastAsia="宋体" w:hAnsi="Book Antiqua"/>
          <w:lang w:eastAsia="zh-CN"/>
        </w:rPr>
      </w:pPr>
      <w:r w:rsidRPr="0085238D">
        <w:rPr>
          <w:rFonts w:ascii="Book Antiqua" w:hAnsi="Book Antiqua"/>
          <w:b/>
        </w:rPr>
        <w:t>Yoshiyuki Ueno,</w:t>
      </w:r>
      <w:r w:rsidRPr="0085238D">
        <w:rPr>
          <w:rFonts w:ascii="Book Antiqua" w:hAnsi="Book Antiqua"/>
        </w:rPr>
        <w:t xml:space="preserve"> Department of Gastroenterology, </w:t>
      </w:r>
      <w:smartTag w:uri="urn:schemas-microsoft-com:office:smarttags" w:element="PlaceName">
        <w:r w:rsidRPr="0085238D">
          <w:rPr>
            <w:rFonts w:ascii="Book Antiqua" w:hAnsi="Book Antiqua"/>
          </w:rPr>
          <w:t>Yamagata</w:t>
        </w:r>
      </w:smartTag>
      <w:r w:rsidRPr="0085238D">
        <w:rPr>
          <w:rFonts w:ascii="Book Antiqua" w:hAnsi="Book Antiqua"/>
        </w:rPr>
        <w:t xml:space="preserve"> </w:t>
      </w:r>
      <w:smartTag w:uri="urn:schemas-microsoft-com:office:smarttags" w:element="PlaceType">
        <w:r w:rsidRPr="0085238D">
          <w:rPr>
            <w:rFonts w:ascii="Book Antiqua" w:hAnsi="Book Antiqua"/>
          </w:rPr>
          <w:t>University</w:t>
        </w:r>
      </w:smartTag>
      <w:r w:rsidRPr="0085238D">
        <w:rPr>
          <w:rFonts w:ascii="Book Antiqua" w:hAnsi="Book Antiqua"/>
        </w:rPr>
        <w:t xml:space="preserve">, </w:t>
      </w:r>
      <w:smartTag w:uri="urn:schemas-microsoft-com:office:smarttags" w:element="PlaceName">
        <w:r w:rsidRPr="0085238D">
          <w:rPr>
            <w:rFonts w:ascii="Book Antiqua" w:hAnsi="Book Antiqua"/>
          </w:rPr>
          <w:t>Yamagata</w:t>
        </w:r>
      </w:smartTag>
      <w:r w:rsidRPr="0085238D">
        <w:rPr>
          <w:rFonts w:ascii="Book Antiqua" w:hAnsi="Book Antiqua"/>
        </w:rPr>
        <w:t xml:space="preserve"> </w:t>
      </w:r>
      <w:smartTag w:uri="urn:schemas-microsoft-com:office:smarttags" w:element="PlaceType">
        <w:r w:rsidRPr="0085238D">
          <w:rPr>
            <w:rFonts w:ascii="Book Antiqua" w:hAnsi="Book Antiqua"/>
          </w:rPr>
          <w:t>City</w:t>
        </w:r>
      </w:smartTag>
      <w:r w:rsidRPr="0085238D">
        <w:rPr>
          <w:rFonts w:ascii="Book Antiqua" w:hAnsi="Book Antiqua"/>
        </w:rPr>
        <w:t xml:space="preserve">, </w:t>
      </w:r>
      <w:smartTag w:uri="urn:schemas-microsoft-com:office:smarttags" w:element="City">
        <w:r w:rsidRPr="0085238D">
          <w:rPr>
            <w:rFonts w:ascii="Book Antiqua" w:hAnsi="Book Antiqua"/>
          </w:rPr>
          <w:t>Yamagata</w:t>
        </w:r>
      </w:smartTag>
      <w:r w:rsidRPr="0085238D">
        <w:rPr>
          <w:rFonts w:ascii="Book Antiqua" w:hAnsi="Book Antiqua"/>
        </w:rPr>
        <w:t xml:space="preserve"> 990-9585, </w:t>
      </w:r>
      <w:smartTag w:uri="urn:schemas-microsoft-com:office:smarttags" w:element="place">
        <w:smartTag w:uri="urn:schemas-microsoft-com:office:smarttags" w:element="country-region">
          <w:r w:rsidRPr="0085238D">
            <w:rPr>
              <w:rFonts w:ascii="Book Antiqua" w:hAnsi="Book Antiqua"/>
            </w:rPr>
            <w:t>Japan</w:t>
          </w:r>
        </w:smartTag>
      </w:smartTag>
    </w:p>
    <w:p w:rsidR="00692DAC" w:rsidRPr="0085238D" w:rsidRDefault="00692DAC" w:rsidP="00FB6BDA">
      <w:pPr>
        <w:spacing w:line="360" w:lineRule="auto"/>
        <w:rPr>
          <w:rFonts w:ascii="Book Antiqua" w:eastAsia="宋体" w:hAnsi="Book Antiqua"/>
          <w:lang w:eastAsia="zh-CN"/>
        </w:rPr>
      </w:pPr>
    </w:p>
    <w:p w:rsidR="00692DAC" w:rsidRPr="0085238D" w:rsidRDefault="00692DAC" w:rsidP="00FB6BDA">
      <w:pPr>
        <w:spacing w:line="360" w:lineRule="auto"/>
        <w:rPr>
          <w:rFonts w:ascii="Book Antiqua" w:eastAsia="宋体" w:hAnsi="Book Antiqua"/>
          <w:lang w:eastAsia="zh-CN"/>
        </w:rPr>
      </w:pPr>
      <w:r w:rsidRPr="0085238D">
        <w:rPr>
          <w:rFonts w:ascii="Book Antiqua" w:hAnsi="Book Antiqua"/>
          <w:b/>
        </w:rPr>
        <w:t>Masataka Seike,</w:t>
      </w:r>
      <w:r w:rsidRPr="0085238D">
        <w:rPr>
          <w:rFonts w:ascii="Book Antiqua" w:hAnsi="Book Antiqua"/>
        </w:rPr>
        <w:t xml:space="preserve"> Department of Gastroenterology, Faculty of Medicine, </w:t>
      </w:r>
      <w:smartTag w:uri="urn:schemas-microsoft-com:office:smarttags" w:element="PlaceName">
        <w:r w:rsidRPr="0085238D">
          <w:rPr>
            <w:rFonts w:ascii="Book Antiqua" w:hAnsi="Book Antiqua"/>
          </w:rPr>
          <w:t>Oita</w:t>
        </w:r>
      </w:smartTag>
      <w:r w:rsidRPr="0085238D">
        <w:rPr>
          <w:rFonts w:ascii="Book Antiqua" w:hAnsi="Book Antiqua"/>
        </w:rPr>
        <w:t xml:space="preserve"> </w:t>
      </w:r>
      <w:smartTag w:uri="urn:schemas-microsoft-com:office:smarttags" w:element="PlaceType">
        <w:r w:rsidRPr="0085238D">
          <w:rPr>
            <w:rFonts w:ascii="Book Antiqua" w:hAnsi="Book Antiqua"/>
          </w:rPr>
          <w:t>University</w:t>
        </w:r>
      </w:smartTag>
      <w:r w:rsidRPr="0085238D">
        <w:rPr>
          <w:rFonts w:ascii="Book Antiqua" w:hAnsi="Book Antiqua"/>
        </w:rPr>
        <w:t xml:space="preserve">, </w:t>
      </w:r>
      <w:smartTag w:uri="urn:schemas-microsoft-com:office:smarttags" w:element="PlaceName">
        <w:r w:rsidRPr="0085238D">
          <w:rPr>
            <w:rFonts w:ascii="Book Antiqua" w:hAnsi="Book Antiqua"/>
          </w:rPr>
          <w:t>Yufu</w:t>
        </w:r>
      </w:smartTag>
      <w:r w:rsidRPr="0085238D">
        <w:rPr>
          <w:rFonts w:ascii="Book Antiqua" w:hAnsi="Book Antiqua"/>
        </w:rPr>
        <w:t xml:space="preserve"> </w:t>
      </w:r>
      <w:smartTag w:uri="urn:schemas-microsoft-com:office:smarttags" w:element="PlaceType">
        <w:r w:rsidRPr="0085238D">
          <w:rPr>
            <w:rFonts w:ascii="Book Antiqua" w:hAnsi="Book Antiqua"/>
          </w:rPr>
          <w:t>City</w:t>
        </w:r>
      </w:smartTag>
      <w:r w:rsidRPr="0085238D">
        <w:rPr>
          <w:rFonts w:ascii="Book Antiqua" w:hAnsi="Book Antiqua"/>
        </w:rPr>
        <w:t xml:space="preserve">, </w:t>
      </w:r>
      <w:smartTag w:uri="urn:schemas-microsoft-com:office:smarttags" w:element="City">
        <w:r w:rsidRPr="0085238D">
          <w:rPr>
            <w:rFonts w:ascii="Book Antiqua" w:hAnsi="Book Antiqua"/>
          </w:rPr>
          <w:t>Oita</w:t>
        </w:r>
      </w:smartTag>
      <w:r w:rsidRPr="0085238D">
        <w:rPr>
          <w:rFonts w:ascii="Book Antiqua" w:hAnsi="Book Antiqua"/>
        </w:rPr>
        <w:t xml:space="preserve"> 879-5593, </w:t>
      </w:r>
      <w:smartTag w:uri="urn:schemas-microsoft-com:office:smarttags" w:element="place">
        <w:smartTag w:uri="urn:schemas-microsoft-com:office:smarttags" w:element="country-region">
          <w:r w:rsidRPr="0085238D">
            <w:rPr>
              <w:rFonts w:ascii="Book Antiqua" w:hAnsi="Book Antiqua"/>
            </w:rPr>
            <w:t>Japan</w:t>
          </w:r>
        </w:smartTag>
      </w:smartTag>
    </w:p>
    <w:p w:rsidR="00692DAC" w:rsidRPr="0085238D" w:rsidRDefault="00692DAC" w:rsidP="00FB6BDA">
      <w:pPr>
        <w:spacing w:line="360" w:lineRule="auto"/>
        <w:rPr>
          <w:rFonts w:ascii="Book Antiqua" w:eastAsia="宋体" w:hAnsi="Book Antiqua"/>
          <w:lang w:eastAsia="zh-CN"/>
        </w:rPr>
      </w:pPr>
    </w:p>
    <w:p w:rsidR="00692DAC" w:rsidRPr="0085238D" w:rsidRDefault="00692DAC" w:rsidP="00FB6BDA">
      <w:pPr>
        <w:spacing w:line="360" w:lineRule="auto"/>
        <w:rPr>
          <w:rFonts w:ascii="Book Antiqua" w:eastAsia="宋体" w:hAnsi="Book Antiqua"/>
          <w:lang w:eastAsia="zh-CN"/>
        </w:rPr>
      </w:pPr>
      <w:r w:rsidRPr="0085238D">
        <w:rPr>
          <w:rFonts w:ascii="Book Antiqua" w:hAnsi="Book Antiqua"/>
          <w:b/>
        </w:rPr>
        <w:t>Hiromitsu Kumada,</w:t>
      </w:r>
      <w:r w:rsidRPr="0085238D">
        <w:rPr>
          <w:rFonts w:ascii="Book Antiqua" w:hAnsi="Book Antiqua"/>
        </w:rPr>
        <w:t xml:space="preserve"> Department of Hepatology, </w:t>
      </w:r>
      <w:smartTag w:uri="urn:schemas-microsoft-com:office:smarttags" w:element="PlaceName">
        <w:r w:rsidRPr="0085238D">
          <w:rPr>
            <w:rFonts w:ascii="Book Antiqua" w:hAnsi="Book Antiqua"/>
          </w:rPr>
          <w:t>Toranomon</w:t>
        </w:r>
      </w:smartTag>
      <w:r w:rsidRPr="0085238D">
        <w:rPr>
          <w:rFonts w:ascii="Book Antiqua" w:hAnsi="Book Antiqua"/>
        </w:rPr>
        <w:t xml:space="preserve"> </w:t>
      </w:r>
      <w:smartTag w:uri="urn:schemas-microsoft-com:office:smarttags" w:element="PlaceType">
        <w:r w:rsidRPr="0085238D">
          <w:rPr>
            <w:rFonts w:ascii="Book Antiqua" w:hAnsi="Book Antiqua"/>
          </w:rPr>
          <w:t>Hospital</w:t>
        </w:r>
      </w:smartTag>
      <w:r w:rsidRPr="0085238D">
        <w:rPr>
          <w:rFonts w:ascii="Book Antiqua" w:hAnsi="Book Antiqua"/>
        </w:rPr>
        <w:t xml:space="preserve">, </w:t>
      </w:r>
      <w:smartTag w:uri="urn:schemas-microsoft-com:office:smarttags" w:element="PlaceName">
        <w:r w:rsidRPr="0085238D">
          <w:rPr>
            <w:rFonts w:ascii="Book Antiqua" w:hAnsi="Book Antiqua"/>
          </w:rPr>
          <w:t>Kawasaki</w:t>
        </w:r>
      </w:smartTag>
      <w:r w:rsidRPr="0085238D">
        <w:rPr>
          <w:rFonts w:ascii="Book Antiqua" w:hAnsi="Book Antiqua"/>
        </w:rPr>
        <w:t xml:space="preserve"> </w:t>
      </w:r>
      <w:smartTag w:uri="urn:schemas-microsoft-com:office:smarttags" w:element="PlaceType">
        <w:r w:rsidRPr="0085238D">
          <w:rPr>
            <w:rFonts w:ascii="Book Antiqua" w:hAnsi="Book Antiqua"/>
          </w:rPr>
          <w:t>City</w:t>
        </w:r>
      </w:smartTag>
      <w:r w:rsidRPr="0085238D">
        <w:rPr>
          <w:rFonts w:ascii="Book Antiqua" w:hAnsi="Book Antiqua"/>
        </w:rPr>
        <w:t xml:space="preserve">, Kanagawa 213-8587, </w:t>
      </w:r>
      <w:smartTag w:uri="urn:schemas-microsoft-com:office:smarttags" w:element="place">
        <w:smartTag w:uri="urn:schemas-microsoft-com:office:smarttags" w:element="country-region">
          <w:r w:rsidRPr="0085238D">
            <w:rPr>
              <w:rFonts w:ascii="Book Antiqua" w:hAnsi="Book Antiqua"/>
            </w:rPr>
            <w:t>Japan</w:t>
          </w:r>
        </w:smartTag>
      </w:smartTag>
    </w:p>
    <w:p w:rsidR="00692DAC" w:rsidRPr="0085238D" w:rsidRDefault="00692DAC" w:rsidP="00FB6BDA">
      <w:pPr>
        <w:spacing w:line="360" w:lineRule="auto"/>
        <w:rPr>
          <w:rFonts w:ascii="Book Antiqua" w:eastAsia="宋体" w:hAnsi="Book Antiqua"/>
          <w:lang w:eastAsia="zh-CN"/>
        </w:rPr>
      </w:pPr>
    </w:p>
    <w:p w:rsidR="00692DAC" w:rsidRPr="0085238D" w:rsidRDefault="00692DAC" w:rsidP="00FB6BDA">
      <w:pPr>
        <w:spacing w:line="360" w:lineRule="auto"/>
        <w:rPr>
          <w:rFonts w:ascii="Book Antiqua" w:hAnsi="Book Antiqua"/>
          <w:b/>
        </w:rPr>
      </w:pPr>
      <w:r w:rsidRPr="0085238D">
        <w:rPr>
          <w:rFonts w:ascii="Book Antiqua" w:hAnsi="Book Antiqua"/>
          <w:b/>
        </w:rPr>
        <w:t>Author contributions:</w:t>
      </w:r>
      <w:r w:rsidRPr="0085238D">
        <w:rPr>
          <w:rFonts w:ascii="Book Antiqua" w:eastAsia="宋体" w:hAnsi="Book Antiqua"/>
          <w:b/>
          <w:lang w:eastAsia="zh-CN"/>
        </w:rPr>
        <w:t xml:space="preserve"> </w:t>
      </w:r>
      <w:r w:rsidRPr="0085238D">
        <w:rPr>
          <w:rFonts w:ascii="Book Antiqua" w:hAnsi="Book Antiqua"/>
          <w:lang w:eastAsia="zh-CN"/>
        </w:rPr>
        <w:t xml:space="preserve">Shakado S and Sakisaka S performed the study design, acquisition, analysis and interpretation of data, literature search, drafting of the manuscript; </w:t>
      </w:r>
      <w:r w:rsidRPr="0085238D">
        <w:rPr>
          <w:rFonts w:ascii="Book Antiqua" w:hAnsi="Book Antiqua"/>
        </w:rPr>
        <w:t>Chayama K,</w:t>
      </w:r>
      <w:r w:rsidRPr="0085238D">
        <w:rPr>
          <w:rFonts w:ascii="Book Antiqua" w:eastAsia="宋体" w:hAnsi="Book Antiqua"/>
          <w:lang w:eastAsia="zh-CN"/>
        </w:rPr>
        <w:t xml:space="preserve"> </w:t>
      </w:r>
      <w:r w:rsidRPr="0085238D">
        <w:rPr>
          <w:rFonts w:ascii="Book Antiqua" w:hAnsi="Book Antiqua"/>
        </w:rPr>
        <w:t>Okanoue T, Toyoda J,</w:t>
      </w:r>
      <w:r w:rsidRPr="0085238D">
        <w:rPr>
          <w:rFonts w:ascii="Book Antiqua" w:eastAsia="宋体" w:hAnsi="Book Antiqua"/>
          <w:lang w:eastAsia="zh-CN"/>
        </w:rPr>
        <w:t xml:space="preserve"> </w:t>
      </w:r>
      <w:r w:rsidRPr="0085238D">
        <w:rPr>
          <w:rFonts w:ascii="Book Antiqua" w:hAnsi="Book Antiqua"/>
        </w:rPr>
        <w:t>Izumi N, Matsumoto A, Takehara T,</w:t>
      </w:r>
      <w:r w:rsidRPr="0085238D">
        <w:rPr>
          <w:rFonts w:ascii="Book Antiqua" w:eastAsia="宋体" w:hAnsi="Book Antiqua"/>
          <w:lang w:eastAsia="zh-CN"/>
        </w:rPr>
        <w:t xml:space="preserve"> </w:t>
      </w:r>
      <w:r w:rsidRPr="0085238D">
        <w:rPr>
          <w:rFonts w:ascii="Book Antiqua" w:hAnsi="Book Antiqua"/>
        </w:rPr>
        <w:t>Ido A, Hiasa Y,</w:t>
      </w:r>
      <w:r w:rsidRPr="0085238D">
        <w:rPr>
          <w:rFonts w:ascii="Book Antiqua" w:eastAsia="宋体" w:hAnsi="Book Antiqua"/>
          <w:lang w:eastAsia="zh-CN"/>
        </w:rPr>
        <w:t xml:space="preserve"> </w:t>
      </w:r>
      <w:r w:rsidRPr="0085238D">
        <w:rPr>
          <w:rFonts w:ascii="Book Antiqua" w:hAnsi="Book Antiqua"/>
        </w:rPr>
        <w:t>Yoshioka K, Nomura H, Ueno Y</w:t>
      </w:r>
      <w:r w:rsidRPr="0085238D">
        <w:rPr>
          <w:rFonts w:ascii="Book Antiqua" w:eastAsia="宋体" w:hAnsi="Book Antiqua"/>
          <w:lang w:eastAsia="zh-CN"/>
        </w:rPr>
        <w:t>,</w:t>
      </w:r>
      <w:r w:rsidRPr="0085238D">
        <w:rPr>
          <w:rFonts w:ascii="Book Antiqua" w:hAnsi="Book Antiqua"/>
        </w:rPr>
        <w:t xml:space="preserve"> Seike M and Kumada H contributed to the acquisition of data.</w:t>
      </w:r>
    </w:p>
    <w:p w:rsidR="00692DAC" w:rsidRPr="0085238D" w:rsidRDefault="00692DAC" w:rsidP="00FB6BDA">
      <w:pPr>
        <w:pStyle w:val="CommentText"/>
        <w:spacing w:line="360" w:lineRule="auto"/>
        <w:rPr>
          <w:rFonts w:ascii="Book Antiqua" w:eastAsia="宋体" w:hAnsi="Book Antiqua"/>
          <w:lang w:eastAsia="zh-CN"/>
        </w:rPr>
      </w:pPr>
    </w:p>
    <w:p w:rsidR="00692DAC" w:rsidRPr="0085238D" w:rsidRDefault="00692DAC" w:rsidP="00184061">
      <w:pPr>
        <w:spacing w:line="360" w:lineRule="auto"/>
        <w:ind w:rightChars="50" w:right="31680"/>
        <w:rPr>
          <w:rFonts w:ascii="Book Antiqua" w:eastAsia="宋体" w:hAnsi="Book Antiqua" w:cs="Arial"/>
          <w:b/>
          <w:bCs/>
          <w:lang w:eastAsia="zh-CN"/>
        </w:rPr>
      </w:pPr>
      <w:r w:rsidRPr="0085238D">
        <w:rPr>
          <w:rFonts w:ascii="Book Antiqua" w:hAnsi="Book Antiqua" w:cs="Arial"/>
          <w:b/>
          <w:bCs/>
        </w:rPr>
        <w:t>Supported by</w:t>
      </w:r>
      <w:r w:rsidRPr="0085238D">
        <w:rPr>
          <w:rFonts w:ascii="Book Antiqua" w:hAnsi="Book Antiqua" w:cs="Book Antiqua"/>
        </w:rPr>
        <w:t xml:space="preserve"> A Grant-in-Aid from the Japanese Ministry of Health, Welfare and Labour.</w:t>
      </w:r>
    </w:p>
    <w:p w:rsidR="00692DAC" w:rsidRPr="0085238D" w:rsidRDefault="00692DAC" w:rsidP="00FB6BDA">
      <w:pPr>
        <w:pStyle w:val="CommentText"/>
        <w:spacing w:line="360" w:lineRule="auto"/>
        <w:rPr>
          <w:rFonts w:ascii="Book Antiqua" w:eastAsia="宋体" w:hAnsi="Book Antiqua"/>
          <w:lang w:eastAsia="zh-CN"/>
        </w:rPr>
      </w:pPr>
    </w:p>
    <w:p w:rsidR="00692DAC" w:rsidRPr="0085238D" w:rsidRDefault="00692DAC" w:rsidP="00FB6BDA">
      <w:pPr>
        <w:spacing w:line="360" w:lineRule="auto"/>
        <w:rPr>
          <w:rFonts w:ascii="Book Antiqua" w:eastAsia="宋体" w:hAnsi="Book Antiqua" w:cs="Times New Roman"/>
          <w:lang w:eastAsia="zh-CN"/>
        </w:rPr>
      </w:pPr>
      <w:r w:rsidRPr="0085238D">
        <w:rPr>
          <w:rFonts w:ascii="Book Antiqua" w:hAnsi="Book Antiqua"/>
          <w:b/>
        </w:rPr>
        <w:t>Institutional review board statement:</w:t>
      </w:r>
      <w:r w:rsidRPr="0085238D">
        <w:rPr>
          <w:rFonts w:ascii="Book Antiqua" w:hAnsi="Book Antiqua"/>
          <w:b/>
          <w:bCs/>
          <w:iCs/>
          <w:color w:val="000000"/>
          <w:kern w:val="0"/>
        </w:rPr>
        <w:t xml:space="preserve"> </w:t>
      </w:r>
      <w:r w:rsidRPr="0085238D">
        <w:rPr>
          <w:rFonts w:ascii="Book Antiqua" w:eastAsia="宋体" w:hAnsi="Book Antiqua" w:cs="Times New Roman"/>
          <w:lang w:eastAsia="zh-CN"/>
        </w:rPr>
        <w:t>The study was not needed to approve by the institutional review board.</w:t>
      </w:r>
    </w:p>
    <w:p w:rsidR="00692DAC" w:rsidRPr="0085238D" w:rsidRDefault="00692DAC" w:rsidP="00FB6BDA">
      <w:pPr>
        <w:spacing w:line="360" w:lineRule="auto"/>
        <w:rPr>
          <w:rFonts w:ascii="Book Antiqua" w:hAnsi="Book Antiqua"/>
          <w:b/>
        </w:rPr>
      </w:pPr>
    </w:p>
    <w:p w:rsidR="00692DAC" w:rsidRPr="0085238D" w:rsidRDefault="00692DAC" w:rsidP="00FB6BDA">
      <w:pPr>
        <w:spacing w:line="360" w:lineRule="auto"/>
        <w:rPr>
          <w:rFonts w:ascii="Book Antiqua" w:eastAsia="宋体" w:hAnsi="Book Antiqua" w:cs="Times New Roman"/>
          <w:lang w:eastAsia="zh-CN"/>
        </w:rPr>
      </w:pPr>
      <w:r w:rsidRPr="0085238D">
        <w:rPr>
          <w:rFonts w:ascii="Book Antiqua" w:hAnsi="Book Antiqua"/>
          <w:b/>
        </w:rPr>
        <w:t>Informed consent statement:</w:t>
      </w:r>
      <w:r w:rsidRPr="0085238D">
        <w:rPr>
          <w:rFonts w:ascii="Book Antiqua" w:hAnsi="Book Antiqua"/>
          <w:b/>
          <w:bCs/>
          <w:iCs/>
          <w:color w:val="000000"/>
          <w:kern w:val="0"/>
        </w:rPr>
        <w:t xml:space="preserve"> </w:t>
      </w:r>
      <w:r w:rsidRPr="0085238D">
        <w:rPr>
          <w:rFonts w:ascii="Book Antiqua" w:eastAsia="宋体" w:hAnsi="Book Antiqua" w:cs="Times New Roman"/>
          <w:lang w:eastAsia="zh-CN"/>
        </w:rPr>
        <w:t>This study is a retrospective report. The additional informed consent from the patients does not apply.</w:t>
      </w:r>
    </w:p>
    <w:p w:rsidR="00692DAC" w:rsidRPr="0085238D" w:rsidRDefault="00692DAC" w:rsidP="00FB6BDA">
      <w:pPr>
        <w:spacing w:line="360" w:lineRule="auto"/>
        <w:rPr>
          <w:rFonts w:ascii="Book Antiqua" w:hAnsi="Book Antiqua"/>
          <w:b/>
        </w:rPr>
      </w:pPr>
    </w:p>
    <w:p w:rsidR="00692DAC" w:rsidRPr="0085238D" w:rsidRDefault="00692DAC" w:rsidP="00FB6BDA">
      <w:pPr>
        <w:spacing w:line="360" w:lineRule="auto"/>
        <w:rPr>
          <w:rFonts w:ascii="Book Antiqua" w:eastAsia="宋体" w:hAnsi="Book Antiqua"/>
          <w:lang w:eastAsia="zh-CN"/>
        </w:rPr>
      </w:pPr>
      <w:r w:rsidRPr="0085238D">
        <w:rPr>
          <w:rFonts w:ascii="Book Antiqua" w:hAnsi="Book Antiqua"/>
          <w:b/>
        </w:rPr>
        <w:t xml:space="preserve">Conflict-of-interest statement: </w:t>
      </w:r>
      <w:r w:rsidRPr="0085238D">
        <w:rPr>
          <w:rFonts w:ascii="Book Antiqua" w:hAnsi="Book Antiqua"/>
        </w:rPr>
        <w:t>Shotaro Sakisaka received Research Fund from MSD</w:t>
      </w:r>
      <w:r w:rsidRPr="0085238D">
        <w:rPr>
          <w:rFonts w:ascii="Book Antiqua" w:eastAsia="宋体" w:hAnsi="Book Antiqua"/>
          <w:lang w:eastAsia="zh-CN"/>
        </w:rPr>
        <w:t>;</w:t>
      </w:r>
    </w:p>
    <w:p w:rsidR="00692DAC" w:rsidRPr="003F5655" w:rsidRDefault="00692DAC" w:rsidP="00FB6BDA">
      <w:pPr>
        <w:spacing w:line="360" w:lineRule="auto"/>
        <w:rPr>
          <w:rFonts w:ascii="Book Antiqua" w:hAnsi="Book Antiqua"/>
        </w:rPr>
      </w:pPr>
      <w:r w:rsidRPr="0085238D">
        <w:rPr>
          <w:rFonts w:ascii="Book Antiqua" w:hAnsi="Book Antiqua"/>
        </w:rPr>
        <w:t>Kazuaki Chayama</w:t>
      </w:r>
      <w:r w:rsidRPr="00713102">
        <w:rPr>
          <w:rFonts w:ascii="Book Antiqua" w:eastAsia="｣ﾍ｣ﾓ ﾃｯ" w:hAnsi="Book Antiqua" w:cs="Book Antiqua"/>
          <w:kern w:val="0"/>
        </w:rPr>
        <w:t xml:space="preserve"> received Research Fund from </w:t>
      </w:r>
      <w:r w:rsidRPr="004F20F9">
        <w:rPr>
          <w:rFonts w:ascii="Book Antiqua" w:eastAsia="｣ﾍ｣ﾓ ﾃｯ" w:hAnsi="Book Antiqua" w:cs="Book Antiqua"/>
          <w:kern w:val="0"/>
        </w:rPr>
        <w:t>AbbVie, Dainippon Sumitomo, Janssen, Daiichi Sankyo, Roche, MSD, Toray, Otsuka and Tanabe; and Kazuaki Chayama received lecture fees form MSD and Bristol-Myers</w:t>
      </w:r>
      <w:r w:rsidRPr="004F20F9">
        <w:rPr>
          <w:rFonts w:ascii="Book Antiqua" w:eastAsia="宋体" w:hAnsi="Book Antiqua"/>
          <w:lang w:eastAsia="zh-CN"/>
        </w:rPr>
        <w:t>;</w:t>
      </w:r>
      <w:r w:rsidRPr="0085238D">
        <w:rPr>
          <w:rFonts w:ascii="Book Antiqua" w:eastAsia="宋体" w:hAnsi="Book Antiqua"/>
          <w:lang w:eastAsia="zh-CN"/>
        </w:rPr>
        <w:t xml:space="preserve"> </w:t>
      </w:r>
      <w:r w:rsidRPr="0085238D">
        <w:rPr>
          <w:rFonts w:ascii="Book Antiqua" w:hAnsi="Book Antiqua"/>
        </w:rPr>
        <w:t>Namiki Izumi received lecture fees from Chugai, MSD, Bristol-Myers, Dainippon Sumitomo</w:t>
      </w:r>
      <w:r>
        <w:rPr>
          <w:rFonts w:ascii="Book Antiqua" w:hAnsi="Book Antiqua"/>
        </w:rPr>
        <w:t>,</w:t>
      </w:r>
      <w:r w:rsidRPr="006A0303">
        <w:rPr>
          <w:rFonts w:ascii="Book Antiqua" w:eastAsia="｣ﾍ｣ﾓ ﾃｯ" w:hAnsi="Book Antiqua" w:cs="Book Antiqua"/>
          <w:kern w:val="0"/>
        </w:rPr>
        <w:t xml:space="preserve"> </w:t>
      </w:r>
      <w:r w:rsidRPr="004F20F9">
        <w:rPr>
          <w:rFonts w:ascii="Book Antiqua" w:eastAsia="｣ﾍ｣ﾓ ﾃｯ" w:hAnsi="Book Antiqua" w:cs="Book Antiqua"/>
          <w:kern w:val="0"/>
        </w:rPr>
        <w:t>Janssen</w:t>
      </w:r>
      <w:r w:rsidRPr="004F20F9">
        <w:rPr>
          <w:rFonts w:ascii="Book Antiqua" w:eastAsia="宋体" w:hAnsi="Book Antiqua"/>
          <w:lang w:eastAsia="zh-CN"/>
        </w:rPr>
        <w:t>;</w:t>
      </w:r>
      <w:r w:rsidRPr="0085238D">
        <w:rPr>
          <w:rFonts w:ascii="Book Antiqua" w:eastAsia="宋体" w:hAnsi="Book Antiqua"/>
          <w:lang w:eastAsia="zh-CN"/>
        </w:rPr>
        <w:t xml:space="preserve"> </w:t>
      </w:r>
      <w:r w:rsidRPr="0085238D">
        <w:rPr>
          <w:rFonts w:ascii="Book Antiqua" w:hAnsi="Book Antiqua"/>
        </w:rPr>
        <w:t>Tetsuo Takehara received Research Fund from MSD</w:t>
      </w:r>
      <w:r w:rsidRPr="0085238D">
        <w:rPr>
          <w:rFonts w:ascii="Book Antiqua" w:eastAsia="宋体" w:hAnsi="Book Antiqua"/>
          <w:lang w:eastAsia="zh-CN"/>
        </w:rPr>
        <w:t>;</w:t>
      </w:r>
      <w:r w:rsidRPr="0085238D">
        <w:rPr>
          <w:rFonts w:ascii="Book Antiqua" w:hAnsi="Book Antiqua"/>
        </w:rPr>
        <w:t xml:space="preserve"> and Tetsuo Takehara received lecture fees form MSD</w:t>
      </w:r>
      <w:r w:rsidRPr="0085238D">
        <w:rPr>
          <w:rFonts w:ascii="Book Antiqua" w:eastAsia="宋体" w:hAnsi="Book Antiqua"/>
          <w:lang w:eastAsia="zh-CN"/>
        </w:rPr>
        <w:t xml:space="preserve">; </w:t>
      </w:r>
      <w:r w:rsidRPr="0085238D">
        <w:rPr>
          <w:rFonts w:ascii="Book Antiqua" w:hAnsi="Book Antiqua"/>
        </w:rPr>
        <w:t>Akio Ido received Research Fund from Chugai, MSD, Dai-ichi Sankyo and Tanabe</w:t>
      </w:r>
      <w:r w:rsidRPr="0085238D">
        <w:rPr>
          <w:rFonts w:ascii="Book Antiqua" w:eastAsia="宋体" w:hAnsi="Book Antiqua"/>
          <w:lang w:eastAsia="zh-CN"/>
        </w:rPr>
        <w:t xml:space="preserve">; </w:t>
      </w:r>
      <w:r w:rsidRPr="0085238D">
        <w:rPr>
          <w:rFonts w:ascii="Book Antiqua" w:hAnsi="Book Antiqua"/>
        </w:rPr>
        <w:t>Kentaro Yoshioka received Research Fund from MSD</w:t>
      </w:r>
      <w:r w:rsidRPr="0085238D">
        <w:rPr>
          <w:rFonts w:ascii="Book Antiqua" w:eastAsia="宋体" w:hAnsi="Book Antiqua"/>
          <w:lang w:eastAsia="zh-CN"/>
        </w:rPr>
        <w:t>;</w:t>
      </w:r>
      <w:r w:rsidRPr="0085238D">
        <w:rPr>
          <w:rFonts w:ascii="Book Antiqua" w:hAnsi="Book Antiqua"/>
        </w:rPr>
        <w:t xml:space="preserve"> and Kentaro Yoshioka had an advisory role to Sanwa Kagaku Kenkyusho</w:t>
      </w:r>
      <w:r w:rsidRPr="0085238D">
        <w:rPr>
          <w:rFonts w:ascii="Book Antiqua" w:eastAsia="宋体" w:hAnsi="Book Antiqua"/>
          <w:lang w:eastAsia="zh-CN"/>
        </w:rPr>
        <w:t>;</w:t>
      </w:r>
      <w:r w:rsidRPr="0085238D">
        <w:rPr>
          <w:rFonts w:ascii="Book Antiqua" w:hAnsi="Book Antiqua"/>
        </w:rPr>
        <w:t xml:space="preserve"> Yoshiyuki Ueno received Research Fund from Tanabe, MSD, Chugai, BMS and </w:t>
      </w:r>
      <w:r w:rsidRPr="004F20F9">
        <w:rPr>
          <w:rFonts w:ascii="Book Antiqua" w:hAnsi="Book Antiqua"/>
        </w:rPr>
        <w:t>Gilead Sciences</w:t>
      </w:r>
      <w:r w:rsidRPr="004F20F9">
        <w:rPr>
          <w:rFonts w:ascii="Book Antiqua" w:eastAsia="宋体" w:hAnsi="Book Antiqua"/>
          <w:lang w:eastAsia="zh-CN"/>
        </w:rPr>
        <w:t>;</w:t>
      </w:r>
      <w:r w:rsidRPr="0085238D">
        <w:rPr>
          <w:rFonts w:ascii="Book Antiqua" w:eastAsia="宋体" w:hAnsi="Book Antiqua"/>
          <w:lang w:eastAsia="zh-CN"/>
        </w:rPr>
        <w:t xml:space="preserve"> </w:t>
      </w:r>
      <w:r w:rsidRPr="0085238D">
        <w:rPr>
          <w:rFonts w:ascii="Book Antiqua" w:hAnsi="Book Antiqua"/>
        </w:rPr>
        <w:t>Hiromitsu Kumada</w:t>
      </w:r>
      <w:r w:rsidRPr="009412B2">
        <w:rPr>
          <w:rFonts w:ascii="Book Antiqua" w:eastAsia="｣ﾍ｣ﾓ ﾃｯ" w:hAnsi="Book Antiqua" w:cs="Helvetica"/>
          <w:kern w:val="0"/>
        </w:rPr>
        <w:t xml:space="preserve"> received lecture fees from </w:t>
      </w:r>
      <w:r w:rsidRPr="004F20F9">
        <w:rPr>
          <w:rFonts w:ascii="Book Antiqua" w:eastAsia="｣ﾍ｣ﾓ ﾃｯ" w:hAnsi="Book Antiqua" w:cs="Helvetica"/>
          <w:kern w:val="0"/>
        </w:rPr>
        <w:t>MSD K.K, Bristol-Myers Squibb, Janssn Pharmaceutical K.K, Glaxo Smith Kline K.K; and Hiromitsu Kumada had patentroyalties from SRL</w:t>
      </w:r>
      <w:r w:rsidRPr="004F20F9">
        <w:rPr>
          <w:rFonts w:ascii="Book Antiqua" w:hAnsi="Book Antiqua"/>
        </w:rPr>
        <w:t>.</w:t>
      </w:r>
    </w:p>
    <w:p w:rsidR="00692DAC" w:rsidRPr="0085238D" w:rsidRDefault="00692DAC" w:rsidP="00FB6BDA">
      <w:pPr>
        <w:spacing w:line="360" w:lineRule="auto"/>
        <w:rPr>
          <w:rFonts w:ascii="Book Antiqua" w:eastAsia="宋体" w:hAnsi="Book Antiqua"/>
          <w:lang w:eastAsia="zh-CN"/>
        </w:rPr>
      </w:pPr>
    </w:p>
    <w:p w:rsidR="00692DAC" w:rsidRPr="0085238D" w:rsidRDefault="00692DAC" w:rsidP="00FB6BDA">
      <w:pPr>
        <w:spacing w:line="360" w:lineRule="auto"/>
        <w:rPr>
          <w:rFonts w:ascii="Book Antiqua" w:eastAsia="宋体" w:hAnsi="Book Antiqua" w:cs="Times New Roman"/>
          <w:kern w:val="0"/>
          <w:lang w:eastAsia="zh-CN"/>
        </w:rPr>
      </w:pPr>
      <w:r w:rsidRPr="0085238D">
        <w:rPr>
          <w:rFonts w:ascii="Book Antiqua" w:hAnsi="Book Antiqua"/>
          <w:b/>
        </w:rPr>
        <w:t>Data sharing statement:</w:t>
      </w:r>
      <w:r w:rsidRPr="0085238D">
        <w:rPr>
          <w:rFonts w:ascii="Book Antiqua" w:eastAsia="宋体" w:hAnsi="Book Antiqua"/>
          <w:b/>
          <w:lang w:eastAsia="zh-CN"/>
        </w:rPr>
        <w:t xml:space="preserve"> </w:t>
      </w:r>
      <w:r w:rsidRPr="0085238D">
        <w:rPr>
          <w:rFonts w:ascii="Book Antiqua" w:hAnsi="Book Antiqua" w:cs="Times New Roman"/>
          <w:kern w:val="0"/>
          <w:lang w:eastAsia="zh-CN"/>
        </w:rPr>
        <w:t>No additional data are available.</w:t>
      </w:r>
    </w:p>
    <w:p w:rsidR="00692DAC" w:rsidRPr="0085238D" w:rsidRDefault="00692DAC" w:rsidP="00FB6BDA">
      <w:pPr>
        <w:spacing w:line="360" w:lineRule="auto"/>
        <w:rPr>
          <w:rFonts w:ascii="Book Antiqua" w:eastAsia="宋体" w:hAnsi="Book Antiqua"/>
          <w:b/>
          <w:lang w:eastAsia="zh-CN"/>
        </w:rPr>
      </w:pPr>
    </w:p>
    <w:p w:rsidR="00692DAC" w:rsidRPr="0085238D" w:rsidRDefault="00692DAC" w:rsidP="00FB6BDA">
      <w:pPr>
        <w:spacing w:line="360" w:lineRule="auto"/>
        <w:rPr>
          <w:rFonts w:ascii="Book Antiqua" w:hAnsi="Book Antiqua"/>
        </w:rPr>
      </w:pPr>
      <w:bookmarkStart w:id="0" w:name="OLE_LINK507"/>
      <w:bookmarkStart w:id="1" w:name="OLE_LINK506"/>
      <w:bookmarkStart w:id="2" w:name="OLE_LINK496"/>
      <w:bookmarkStart w:id="3" w:name="OLE_LINK479"/>
      <w:r w:rsidRPr="0085238D">
        <w:rPr>
          <w:rFonts w:ascii="Book Antiqua" w:hAnsi="Book Antiqua"/>
          <w:b/>
        </w:rPr>
        <w:t xml:space="preserve">Open-Access: </w:t>
      </w:r>
      <w:r w:rsidRPr="0085238D">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692DAC" w:rsidRPr="0085238D" w:rsidRDefault="00692DAC" w:rsidP="00FB6BDA">
      <w:pPr>
        <w:spacing w:line="360" w:lineRule="auto"/>
        <w:rPr>
          <w:rFonts w:ascii="Book Antiqua" w:eastAsia="宋体" w:hAnsi="Book Antiqua"/>
          <w:b/>
          <w:lang w:eastAsia="zh-CN"/>
        </w:rPr>
      </w:pPr>
    </w:p>
    <w:p w:rsidR="00692DAC" w:rsidRPr="0085238D" w:rsidRDefault="00692DAC" w:rsidP="00184061">
      <w:pPr>
        <w:spacing w:line="360" w:lineRule="auto"/>
        <w:ind w:rightChars="50" w:right="31680"/>
        <w:rPr>
          <w:rFonts w:ascii="Book Antiqua" w:hAnsi="Book Antiqua" w:cs="Arial"/>
          <w:b/>
          <w:bCs/>
        </w:rPr>
      </w:pPr>
      <w:r w:rsidRPr="0085238D">
        <w:rPr>
          <w:rFonts w:ascii="Book Antiqua" w:hAnsi="Book Antiqua"/>
          <w:b/>
        </w:rPr>
        <w:t>Correspondence to:</w:t>
      </w:r>
      <w:r w:rsidRPr="0085238D">
        <w:rPr>
          <w:rFonts w:ascii="Book Antiqua" w:eastAsia="宋体" w:hAnsi="Book Antiqua"/>
          <w:b/>
          <w:lang w:eastAsia="zh-CN"/>
        </w:rPr>
        <w:t xml:space="preserve"> </w:t>
      </w:r>
      <w:smartTag w:uri="urn:schemas-microsoft-com:office:smarttags" w:element="City">
        <w:r w:rsidRPr="0085238D">
          <w:rPr>
            <w:rFonts w:ascii="Book Antiqua" w:hAnsi="Book Antiqua"/>
            <w:b/>
          </w:rPr>
          <w:t>Satoshi Shakado</w:t>
        </w:r>
      </w:smartTag>
      <w:r w:rsidRPr="0085238D">
        <w:rPr>
          <w:rFonts w:ascii="Book Antiqua" w:hAnsi="Book Antiqua"/>
          <w:b/>
        </w:rPr>
        <w:t xml:space="preserve">, </w:t>
      </w:r>
      <w:smartTag w:uri="urn:schemas-microsoft-com:office:smarttags" w:element="State">
        <w:r w:rsidRPr="0085238D">
          <w:rPr>
            <w:rFonts w:ascii="Book Antiqua" w:hAnsi="Book Antiqua"/>
            <w:b/>
          </w:rPr>
          <w:t>MD</w:t>
        </w:r>
      </w:smartTag>
      <w:r w:rsidRPr="0085238D">
        <w:rPr>
          <w:rFonts w:ascii="Book Antiqua" w:hAnsi="Book Antiqua"/>
          <w:b/>
        </w:rPr>
        <w:t>,</w:t>
      </w:r>
      <w:r w:rsidRPr="0085238D">
        <w:rPr>
          <w:rFonts w:ascii="Book Antiqua" w:hAnsi="Book Antiqua"/>
        </w:rPr>
        <w:t xml:space="preserve"> </w:t>
      </w:r>
      <w:r w:rsidRPr="0085238D">
        <w:rPr>
          <w:rFonts w:ascii="Book Antiqua" w:hAnsi="Book Antiqua"/>
          <w:b/>
        </w:rPr>
        <w:t>Associate Professor,</w:t>
      </w:r>
      <w:r w:rsidRPr="0085238D">
        <w:rPr>
          <w:rFonts w:ascii="Book Antiqua" w:hAnsi="Book Antiqua"/>
        </w:rPr>
        <w:t xml:space="preserve"> Department of Gastroenterology and Medicine, Faculty of Medicine, </w:t>
      </w:r>
      <w:smartTag w:uri="urn:schemas-microsoft-com:office:smarttags" w:element="PlaceName">
        <w:r w:rsidRPr="0085238D">
          <w:rPr>
            <w:rFonts w:ascii="Book Antiqua" w:hAnsi="Book Antiqua"/>
          </w:rPr>
          <w:t>Fukuoka</w:t>
        </w:r>
      </w:smartTag>
      <w:r w:rsidRPr="0085238D">
        <w:rPr>
          <w:rFonts w:ascii="Book Antiqua" w:hAnsi="Book Antiqua"/>
        </w:rPr>
        <w:t xml:space="preserve"> </w:t>
      </w:r>
      <w:smartTag w:uri="urn:schemas-microsoft-com:office:smarttags" w:element="PlaceType">
        <w:r w:rsidRPr="0085238D">
          <w:rPr>
            <w:rFonts w:ascii="Book Antiqua" w:hAnsi="Book Antiqua"/>
          </w:rPr>
          <w:t>University</w:t>
        </w:r>
      </w:smartTag>
      <w:r w:rsidRPr="0085238D">
        <w:rPr>
          <w:rFonts w:ascii="Book Antiqua" w:hAnsi="Book Antiqua"/>
        </w:rPr>
        <w:t>, 7-45-1 Nanakuma</w:t>
      </w:r>
      <w:r w:rsidRPr="0085238D">
        <w:rPr>
          <w:rFonts w:ascii="Book Antiqua" w:eastAsia="宋体" w:hAnsi="Book Antiqua"/>
          <w:lang w:eastAsia="zh-CN"/>
        </w:rPr>
        <w:t>,</w:t>
      </w:r>
      <w:r w:rsidRPr="0085238D">
        <w:rPr>
          <w:rFonts w:ascii="Book Antiqua" w:hAnsi="Book Antiqua"/>
        </w:rPr>
        <w:t xml:space="preserve"> Jonan-ku</w:t>
      </w:r>
      <w:r w:rsidRPr="0085238D">
        <w:rPr>
          <w:rFonts w:ascii="Book Antiqua" w:eastAsia="宋体" w:hAnsi="Book Antiqua"/>
          <w:lang w:eastAsia="zh-CN"/>
        </w:rPr>
        <w:t>,</w:t>
      </w:r>
      <w:r w:rsidRPr="0085238D">
        <w:rPr>
          <w:rFonts w:ascii="Book Antiqua" w:hAnsi="Book Antiqua"/>
        </w:rPr>
        <w:t xml:space="preserve"> </w:t>
      </w:r>
      <w:smartTag w:uri="urn:schemas-microsoft-com:office:smarttags" w:element="City">
        <w:r w:rsidRPr="0085238D">
          <w:rPr>
            <w:rFonts w:ascii="Book Antiqua" w:hAnsi="Book Antiqua"/>
          </w:rPr>
          <w:t>Fukuoka</w:t>
        </w:r>
      </w:smartTag>
      <w:r w:rsidRPr="0085238D">
        <w:rPr>
          <w:rFonts w:ascii="Book Antiqua" w:hAnsi="Book Antiqua"/>
        </w:rPr>
        <w:t xml:space="preserve"> 814-0180, </w:t>
      </w:r>
      <w:smartTag w:uri="urn:schemas-microsoft-com:office:smarttags" w:element="place">
        <w:smartTag w:uri="urn:schemas-microsoft-com:office:smarttags" w:element="country-region">
          <w:r w:rsidRPr="0085238D">
            <w:rPr>
              <w:rFonts w:ascii="Book Antiqua" w:hAnsi="Book Antiqua"/>
            </w:rPr>
            <w:t>Japan</w:t>
          </w:r>
        </w:smartTag>
      </w:smartTag>
      <w:r w:rsidRPr="0085238D">
        <w:rPr>
          <w:rFonts w:ascii="Book Antiqua" w:hAnsi="Book Antiqua"/>
        </w:rPr>
        <w:t>. shakado@cis.fukuoka-u.ac.jp</w:t>
      </w:r>
    </w:p>
    <w:p w:rsidR="00692DAC" w:rsidRPr="0085238D" w:rsidRDefault="00692DAC" w:rsidP="00FB6BDA">
      <w:pPr>
        <w:spacing w:line="360" w:lineRule="auto"/>
        <w:rPr>
          <w:rFonts w:ascii="Book Antiqua" w:eastAsia="宋体" w:hAnsi="Book Antiqua"/>
          <w:lang w:eastAsia="zh-CN"/>
        </w:rPr>
      </w:pPr>
      <w:r w:rsidRPr="0085238D">
        <w:rPr>
          <w:rFonts w:ascii="Book Antiqua" w:hAnsi="Book Antiqua"/>
          <w:b/>
        </w:rPr>
        <w:t>Telephone:</w:t>
      </w:r>
      <w:r w:rsidRPr="0085238D">
        <w:rPr>
          <w:rFonts w:ascii="Book Antiqua" w:hAnsi="Book Antiqua"/>
        </w:rPr>
        <w:t xml:space="preserve"> +81-92-8011011</w:t>
      </w:r>
    </w:p>
    <w:p w:rsidR="00692DAC" w:rsidRPr="0085238D" w:rsidRDefault="00692DAC" w:rsidP="00FB6BDA">
      <w:pPr>
        <w:spacing w:line="360" w:lineRule="auto"/>
        <w:rPr>
          <w:rFonts w:ascii="Book Antiqua" w:eastAsia="宋体" w:hAnsi="Book Antiqua"/>
          <w:lang w:eastAsia="zh-CN"/>
        </w:rPr>
      </w:pPr>
      <w:r w:rsidRPr="0085238D">
        <w:rPr>
          <w:rFonts w:ascii="Book Antiqua" w:hAnsi="Book Antiqua"/>
          <w:b/>
        </w:rPr>
        <w:t>Fax:</w:t>
      </w:r>
      <w:r w:rsidRPr="0085238D">
        <w:rPr>
          <w:rFonts w:ascii="Book Antiqua" w:hAnsi="Book Antiqua"/>
        </w:rPr>
        <w:t xml:space="preserve"> +81-92-8742663</w:t>
      </w:r>
    </w:p>
    <w:p w:rsidR="00692DAC" w:rsidRPr="0085238D" w:rsidRDefault="00692DAC" w:rsidP="00FB6BDA">
      <w:pPr>
        <w:widowControl/>
        <w:autoSpaceDE w:val="0"/>
        <w:autoSpaceDN w:val="0"/>
        <w:adjustRightInd w:val="0"/>
        <w:spacing w:line="360" w:lineRule="auto"/>
        <w:rPr>
          <w:rFonts w:ascii="Book Antiqua" w:hAnsi="Book Antiqua" w:cs="Times New Roman"/>
          <w:kern w:val="0"/>
          <w:lang w:eastAsia="zh-CN"/>
        </w:rPr>
      </w:pPr>
    </w:p>
    <w:p w:rsidR="00692DAC" w:rsidRPr="0085238D" w:rsidRDefault="00692DAC" w:rsidP="00184061">
      <w:pPr>
        <w:spacing w:line="360" w:lineRule="auto"/>
        <w:rPr>
          <w:rFonts w:ascii="Book Antiqua" w:hAnsi="Book Antiqua"/>
          <w:b/>
        </w:rPr>
      </w:pPr>
      <w:r w:rsidRPr="0085238D">
        <w:rPr>
          <w:rFonts w:ascii="Book Antiqua" w:hAnsi="Book Antiqua"/>
          <w:b/>
        </w:rPr>
        <w:t>Received:</w:t>
      </w:r>
      <w:r>
        <w:rPr>
          <w:rFonts w:ascii="Book Antiqua" w:eastAsia="宋体" w:hAnsi="Book Antiqua"/>
          <w:b/>
          <w:lang w:eastAsia="zh-CN"/>
        </w:rPr>
        <w:t xml:space="preserve"> </w:t>
      </w:r>
      <w:r w:rsidRPr="0003398C">
        <w:rPr>
          <w:rFonts w:ascii="Book Antiqua" w:eastAsia="宋体" w:hAnsi="Book Antiqua"/>
          <w:lang w:eastAsia="zh-CN"/>
        </w:rPr>
        <w:t>May 30, 2015</w:t>
      </w:r>
      <w:r w:rsidRPr="0085238D">
        <w:rPr>
          <w:rFonts w:ascii="Book Antiqua" w:hAnsi="Book Antiqua"/>
          <w:b/>
        </w:rPr>
        <w:t xml:space="preserve">  </w:t>
      </w:r>
    </w:p>
    <w:p w:rsidR="00692DAC" w:rsidRPr="0003398C" w:rsidRDefault="00692DAC" w:rsidP="00184061">
      <w:pPr>
        <w:spacing w:line="360" w:lineRule="auto"/>
        <w:rPr>
          <w:rFonts w:ascii="Book Antiqua" w:eastAsia="宋体" w:hAnsi="Book Antiqua"/>
          <w:b/>
          <w:lang w:eastAsia="zh-CN"/>
        </w:rPr>
      </w:pPr>
      <w:r w:rsidRPr="0085238D">
        <w:rPr>
          <w:rFonts w:ascii="Book Antiqua" w:hAnsi="Book Antiqua"/>
          <w:b/>
        </w:rPr>
        <w:t>Peer-review started:</w:t>
      </w:r>
      <w:r>
        <w:rPr>
          <w:rFonts w:ascii="Book Antiqua" w:eastAsia="宋体" w:hAnsi="Book Antiqua"/>
          <w:b/>
          <w:lang w:eastAsia="zh-CN"/>
        </w:rPr>
        <w:t xml:space="preserve"> </w:t>
      </w:r>
      <w:r w:rsidRPr="0003398C">
        <w:rPr>
          <w:rFonts w:ascii="Book Antiqua" w:eastAsia="宋体" w:hAnsi="Book Antiqua"/>
          <w:lang w:eastAsia="zh-CN"/>
        </w:rPr>
        <w:t>June 1, 2015</w:t>
      </w:r>
    </w:p>
    <w:p w:rsidR="00692DAC" w:rsidRPr="0003398C" w:rsidRDefault="00692DAC" w:rsidP="00184061">
      <w:pPr>
        <w:spacing w:line="360" w:lineRule="auto"/>
        <w:rPr>
          <w:rFonts w:ascii="Book Antiqua" w:eastAsia="宋体" w:hAnsi="Book Antiqua"/>
          <w:b/>
          <w:lang w:eastAsia="zh-CN"/>
        </w:rPr>
      </w:pPr>
      <w:r w:rsidRPr="0085238D">
        <w:rPr>
          <w:rFonts w:ascii="Book Antiqua" w:hAnsi="Book Antiqua"/>
          <w:b/>
        </w:rPr>
        <w:t>First decision:</w:t>
      </w:r>
      <w:r>
        <w:rPr>
          <w:rFonts w:ascii="Book Antiqua" w:eastAsia="宋体" w:hAnsi="Book Antiqua"/>
          <w:b/>
          <w:lang w:eastAsia="zh-CN"/>
        </w:rPr>
        <w:t xml:space="preserve"> </w:t>
      </w:r>
      <w:r w:rsidRPr="0003398C">
        <w:rPr>
          <w:rFonts w:ascii="Book Antiqua" w:eastAsia="宋体" w:hAnsi="Book Antiqua"/>
          <w:lang w:eastAsia="zh-CN"/>
        </w:rPr>
        <w:t>July 6, 2015</w:t>
      </w:r>
    </w:p>
    <w:p w:rsidR="00692DAC" w:rsidRPr="0003398C" w:rsidRDefault="00692DAC" w:rsidP="00184061">
      <w:pPr>
        <w:spacing w:line="360" w:lineRule="auto"/>
        <w:rPr>
          <w:rFonts w:ascii="Book Antiqua" w:eastAsia="宋体" w:hAnsi="Book Antiqua"/>
          <w:b/>
          <w:lang w:eastAsia="zh-CN"/>
        </w:rPr>
      </w:pPr>
      <w:r>
        <w:rPr>
          <w:rFonts w:ascii="Book Antiqua" w:hAnsi="Book Antiqua"/>
          <w:b/>
        </w:rPr>
        <w:t>Revised:</w:t>
      </w:r>
      <w:r>
        <w:rPr>
          <w:rFonts w:ascii="Book Antiqua" w:eastAsia="宋体" w:hAnsi="Book Antiqua"/>
          <w:b/>
          <w:lang w:eastAsia="zh-CN"/>
        </w:rPr>
        <w:t xml:space="preserve"> </w:t>
      </w:r>
      <w:r w:rsidRPr="004E1EAF">
        <w:rPr>
          <w:rFonts w:ascii="Book Antiqua" w:hAnsi="Book Antiqua"/>
        </w:rPr>
        <w:t>August</w:t>
      </w:r>
      <w:r>
        <w:rPr>
          <w:rFonts w:ascii="Book Antiqua" w:eastAsia="宋体" w:hAnsi="Book Antiqua"/>
          <w:lang w:eastAsia="zh-CN"/>
        </w:rPr>
        <w:t xml:space="preserve"> 27, 2015</w:t>
      </w:r>
    </w:p>
    <w:p w:rsidR="00692DAC" w:rsidRPr="0090422E" w:rsidRDefault="00692DAC" w:rsidP="00184061">
      <w:pPr>
        <w:spacing w:line="360" w:lineRule="auto"/>
        <w:rPr>
          <w:rFonts w:ascii="Book Antiqua" w:hAnsi="Book Antiqua"/>
          <w:iCs/>
        </w:rPr>
      </w:pPr>
      <w:r w:rsidRPr="0085238D">
        <w:rPr>
          <w:rFonts w:ascii="Book Antiqua" w:hAnsi="Book Antiqua"/>
          <w:b/>
        </w:rPr>
        <w:t>Accepted:</w:t>
      </w:r>
      <w:r w:rsidRPr="0090422E">
        <w:rPr>
          <w:rStyle w:val="Emphasis"/>
          <w:rFonts w:cs="Century"/>
          <w:iCs/>
        </w:rPr>
        <w:t xml:space="preserve"> </w:t>
      </w:r>
      <w:r>
        <w:rPr>
          <w:rStyle w:val="Emphasis"/>
          <w:rFonts w:cs="Century"/>
          <w:iCs/>
        </w:rPr>
        <w:t>November 13</w:t>
      </w:r>
      <w:r w:rsidRPr="00235CD4">
        <w:rPr>
          <w:rStyle w:val="Emphasis"/>
          <w:rFonts w:cs="Century"/>
          <w:iCs/>
        </w:rPr>
        <w:t>, 2015</w:t>
      </w:r>
      <w:r w:rsidRPr="0085238D">
        <w:rPr>
          <w:rFonts w:ascii="Book Antiqua" w:hAnsi="Book Antiqua"/>
          <w:b/>
        </w:rPr>
        <w:t xml:space="preserve"> </w:t>
      </w:r>
    </w:p>
    <w:p w:rsidR="00692DAC" w:rsidRPr="0085238D" w:rsidRDefault="00692DAC" w:rsidP="00184061">
      <w:pPr>
        <w:spacing w:line="360" w:lineRule="auto"/>
        <w:rPr>
          <w:rFonts w:ascii="Book Antiqua" w:hAnsi="Book Antiqua"/>
          <w:b/>
        </w:rPr>
      </w:pPr>
      <w:r w:rsidRPr="0085238D">
        <w:rPr>
          <w:rFonts w:ascii="Book Antiqua" w:hAnsi="Book Antiqua"/>
          <w:b/>
        </w:rPr>
        <w:t>Article in press:</w:t>
      </w:r>
    </w:p>
    <w:p w:rsidR="00692DAC" w:rsidRPr="0085238D" w:rsidRDefault="00692DAC" w:rsidP="00184061">
      <w:pPr>
        <w:spacing w:line="360" w:lineRule="auto"/>
        <w:rPr>
          <w:rFonts w:ascii="Book Antiqua" w:hAnsi="Book Antiqua"/>
          <w:b/>
        </w:rPr>
      </w:pPr>
      <w:r w:rsidRPr="0085238D">
        <w:rPr>
          <w:rFonts w:ascii="Book Antiqua" w:hAnsi="Book Antiqua"/>
          <w:b/>
        </w:rPr>
        <w:t xml:space="preserve">Published online: </w:t>
      </w:r>
    </w:p>
    <w:p w:rsidR="00692DAC" w:rsidRPr="0085238D" w:rsidRDefault="00692DAC" w:rsidP="00FB6BDA">
      <w:pPr>
        <w:spacing w:line="360" w:lineRule="auto"/>
        <w:rPr>
          <w:rFonts w:ascii="Book Antiqua" w:eastAsia="宋体" w:hAnsi="Book Antiqua" w:cs="Times New Roman"/>
          <w:bCs/>
          <w:lang w:eastAsia="zh-CN"/>
        </w:rPr>
      </w:pPr>
    </w:p>
    <w:p w:rsidR="00692DAC" w:rsidRPr="0085238D" w:rsidRDefault="00692DAC" w:rsidP="00FB6BDA">
      <w:pPr>
        <w:spacing w:line="360" w:lineRule="auto"/>
        <w:rPr>
          <w:rFonts w:ascii="Book Antiqua" w:eastAsia="宋体" w:hAnsi="Book Antiqua" w:cs="Times New Roman"/>
          <w:b/>
          <w:bCs/>
          <w:lang w:eastAsia="zh-CN"/>
        </w:rPr>
      </w:pPr>
      <w:r w:rsidRPr="0085238D">
        <w:rPr>
          <w:rFonts w:ascii="Book Antiqua" w:eastAsia="宋体" w:hAnsi="Book Antiqua" w:cs="Times New Roman"/>
          <w:bCs/>
          <w:lang w:eastAsia="zh-CN"/>
        </w:rPr>
        <w:br w:type="page"/>
      </w:r>
      <w:r w:rsidRPr="0085238D">
        <w:rPr>
          <w:rFonts w:ascii="Book Antiqua" w:eastAsia="宋体" w:hAnsi="Book Antiqua" w:cs="Book Antiqua"/>
          <w:b/>
          <w:bCs/>
          <w:lang w:eastAsia="zh-CN"/>
        </w:rPr>
        <w:t>Abstract</w:t>
      </w:r>
    </w:p>
    <w:p w:rsidR="00692DAC" w:rsidRPr="0085238D" w:rsidRDefault="00692DAC" w:rsidP="00FB6BDA">
      <w:pPr>
        <w:spacing w:line="360" w:lineRule="auto"/>
        <w:rPr>
          <w:rFonts w:ascii="Book Antiqua" w:hAnsi="Book Antiqua"/>
          <w:bCs/>
        </w:rPr>
      </w:pPr>
      <w:r w:rsidRPr="0085238D">
        <w:rPr>
          <w:rFonts w:ascii="Book Antiqua" w:hAnsi="Book Antiqua"/>
          <w:b/>
        </w:rPr>
        <w:t>AIM:</w:t>
      </w:r>
      <w:r w:rsidRPr="0085238D">
        <w:rPr>
          <w:rFonts w:ascii="Book Antiqua" w:eastAsia="宋体" w:hAnsi="Book Antiqua"/>
          <w:b/>
          <w:lang w:eastAsia="zh-CN"/>
        </w:rPr>
        <w:t xml:space="preserve"> </w:t>
      </w:r>
      <w:r w:rsidRPr="0085238D">
        <w:rPr>
          <w:rFonts w:ascii="Book Antiqua" w:hAnsi="Book Antiqua"/>
        </w:rPr>
        <w:t>To investigate risk factors for development of hepatocellular carcinoma (HCC) in patients with hepatitis C virus-related liver cirrhosis (LC-C).</w:t>
      </w:r>
    </w:p>
    <w:p w:rsidR="00692DAC" w:rsidRPr="0085238D" w:rsidRDefault="00692DAC" w:rsidP="00FB6BDA">
      <w:pPr>
        <w:spacing w:line="360" w:lineRule="auto"/>
        <w:rPr>
          <w:rFonts w:ascii="Book Antiqua" w:hAnsi="Book Antiqua"/>
          <w:bCs/>
        </w:rPr>
      </w:pPr>
    </w:p>
    <w:p w:rsidR="00692DAC" w:rsidRPr="0085238D" w:rsidRDefault="00692DAC" w:rsidP="00FB6BDA">
      <w:pPr>
        <w:spacing w:line="360" w:lineRule="auto"/>
        <w:rPr>
          <w:rFonts w:ascii="Book Antiqua" w:hAnsi="Book Antiqua"/>
          <w:b/>
        </w:rPr>
      </w:pPr>
      <w:r w:rsidRPr="0085238D">
        <w:rPr>
          <w:rFonts w:ascii="Book Antiqua" w:hAnsi="Book Antiqua"/>
          <w:b/>
        </w:rPr>
        <w:t>METHODS:</w:t>
      </w:r>
      <w:r w:rsidRPr="0085238D">
        <w:rPr>
          <w:rFonts w:ascii="Book Antiqua" w:eastAsia="宋体" w:hAnsi="Book Antiqua"/>
          <w:b/>
          <w:lang w:eastAsia="zh-CN"/>
        </w:rPr>
        <w:t xml:space="preserve"> </w:t>
      </w:r>
      <w:r w:rsidRPr="0085238D">
        <w:rPr>
          <w:rFonts w:ascii="Book Antiqua" w:hAnsi="Book Antiqua"/>
        </w:rPr>
        <w:t>To evaluate the relationship between clinical factors including virological response and the development of HCC in patients with LC-C treated with interferon</w:t>
      </w:r>
      <w:r w:rsidRPr="0085238D">
        <w:rPr>
          <w:rFonts w:ascii="Book Antiqua" w:eastAsia="宋体" w:hAnsi="Book Antiqua"/>
          <w:lang w:eastAsia="zh-CN"/>
        </w:rPr>
        <w:t xml:space="preserve"> </w:t>
      </w:r>
      <w:r w:rsidRPr="0085238D">
        <w:rPr>
          <w:rFonts w:ascii="Book Antiqua" w:hAnsi="Book Antiqua" w:cs="Book Antiqua"/>
        </w:rPr>
        <w:t>(IFN)</w:t>
      </w:r>
      <w:r w:rsidRPr="0085238D">
        <w:rPr>
          <w:rFonts w:ascii="Book Antiqua" w:hAnsi="Book Antiqua"/>
        </w:rPr>
        <w:t xml:space="preserve"> and ribavirin, we conducted a multicenter, retrospective study in 14 hospitals in </w:t>
      </w:r>
      <w:smartTag w:uri="urn:schemas-microsoft-com:office:smarttags" w:element="country-region">
        <w:r w:rsidRPr="0085238D">
          <w:rPr>
            <w:rFonts w:ascii="Book Antiqua" w:hAnsi="Book Antiqua"/>
          </w:rPr>
          <w:t>Japan</w:t>
        </w:r>
      </w:smartTag>
      <w:r w:rsidRPr="0085238D">
        <w:rPr>
          <w:rFonts w:ascii="Book Antiqua" w:hAnsi="Book Antiqua"/>
        </w:rPr>
        <w:t>. All patients had compensated LC-C with clinical or histological data available. HCC was diagnosed by the presence of typical hypervascular characteristics on computed tomography and/or magnetic resonance imaging.</w:t>
      </w:r>
    </w:p>
    <w:p w:rsidR="00692DAC" w:rsidRPr="0085238D" w:rsidRDefault="00692DAC" w:rsidP="00FB6BDA">
      <w:pPr>
        <w:spacing w:line="360" w:lineRule="auto"/>
        <w:rPr>
          <w:rFonts w:ascii="Book Antiqua" w:eastAsia="宋体" w:hAnsi="Book Antiqua"/>
          <w:lang w:eastAsia="zh-CN"/>
        </w:rPr>
      </w:pPr>
    </w:p>
    <w:p w:rsidR="00692DAC" w:rsidRPr="0085238D" w:rsidRDefault="00692DAC" w:rsidP="00FB6BDA">
      <w:pPr>
        <w:spacing w:line="360" w:lineRule="auto"/>
        <w:rPr>
          <w:rFonts w:ascii="Book Antiqua" w:hAnsi="Book Antiqua"/>
          <w:bCs/>
          <w:lang w:val="hy-AM"/>
        </w:rPr>
      </w:pPr>
      <w:r w:rsidRPr="0085238D">
        <w:rPr>
          <w:rFonts w:ascii="Book Antiqua" w:hAnsi="Book Antiqua"/>
          <w:b/>
        </w:rPr>
        <w:t xml:space="preserve">RESULTS: </w:t>
      </w:r>
      <w:r w:rsidRPr="0085238D">
        <w:rPr>
          <w:rFonts w:ascii="Book Antiqua" w:hAnsi="Book Antiqua"/>
        </w:rPr>
        <w:t xml:space="preserve">HCC was diagnosis in 50 (21.6%) of 231 LC-C patients during a median observation period of 3.8 years after </w:t>
      </w:r>
      <w:r w:rsidRPr="0085238D">
        <w:rPr>
          <w:rFonts w:ascii="Book Antiqua" w:hAnsi="Book Antiqua" w:cs="Book Antiqua"/>
        </w:rPr>
        <w:t>IFN</w:t>
      </w:r>
      <w:r w:rsidRPr="0085238D">
        <w:rPr>
          <w:rFonts w:ascii="Book Antiqua" w:hAnsi="Book Antiqua"/>
        </w:rPr>
        <w:t xml:space="preserve"> and ribavirin therapy. Patients who developed HCC were older (</w:t>
      </w:r>
      <w:r w:rsidRPr="0085238D">
        <w:rPr>
          <w:rFonts w:ascii="Book Antiqua" w:hAnsi="Book Antiqua"/>
          <w:i/>
        </w:rPr>
        <w:t>P</w:t>
      </w:r>
      <w:r w:rsidRPr="0085238D">
        <w:rPr>
          <w:rFonts w:ascii="Book Antiqua" w:eastAsia="宋体" w:hAnsi="Book Antiqua"/>
          <w:lang w:eastAsia="zh-CN"/>
        </w:rPr>
        <w:t xml:space="preserve"> </w:t>
      </w:r>
      <w:r w:rsidRPr="0085238D">
        <w:rPr>
          <w:rFonts w:ascii="Book Antiqua" w:hAnsi="Book Antiqua"/>
        </w:rPr>
        <w:t>=</w:t>
      </w:r>
      <w:r w:rsidRPr="0085238D">
        <w:rPr>
          <w:rFonts w:ascii="Book Antiqua" w:eastAsia="宋体" w:hAnsi="Book Antiqua"/>
          <w:lang w:eastAsia="zh-CN"/>
        </w:rPr>
        <w:t xml:space="preserve"> </w:t>
      </w:r>
      <w:r w:rsidRPr="0085238D">
        <w:rPr>
          <w:rFonts w:ascii="Book Antiqua" w:hAnsi="Book Antiqua"/>
        </w:rPr>
        <w:t>0.018) and had higher serum levels of pretreatment alpha-fetoprotein (AFP) (</w:t>
      </w:r>
      <w:r w:rsidRPr="0085238D">
        <w:rPr>
          <w:rFonts w:ascii="Book Antiqua" w:hAnsi="Book Antiqua"/>
          <w:i/>
        </w:rPr>
        <w:t>P</w:t>
      </w:r>
      <w:r w:rsidRPr="0085238D">
        <w:rPr>
          <w:rFonts w:ascii="Book Antiqua" w:eastAsia="宋体" w:hAnsi="Book Antiqua"/>
          <w:lang w:eastAsia="zh-CN"/>
        </w:rPr>
        <w:t xml:space="preserve"> </w:t>
      </w:r>
      <w:r w:rsidRPr="0085238D">
        <w:rPr>
          <w:rFonts w:ascii="Book Antiqua" w:hAnsi="Book Antiqua"/>
        </w:rPr>
        <w:t>=</w:t>
      </w:r>
      <w:r w:rsidRPr="0085238D">
        <w:rPr>
          <w:rFonts w:ascii="Book Antiqua" w:eastAsia="宋体" w:hAnsi="Book Antiqua"/>
          <w:lang w:eastAsia="zh-CN"/>
        </w:rPr>
        <w:t xml:space="preserve"> </w:t>
      </w:r>
      <w:r w:rsidRPr="0085238D">
        <w:rPr>
          <w:rFonts w:ascii="Book Antiqua" w:hAnsi="Book Antiqua"/>
        </w:rPr>
        <w:t>0.038). Multivariate analysis revealed the following independent risk factors for HCC development: history of treatment for HCC [</w:t>
      </w:r>
      <w:r w:rsidRPr="0085238D">
        <w:rPr>
          <w:rFonts w:ascii="Book Antiqua" w:hAnsi="Book Antiqua"/>
          <w:i/>
        </w:rPr>
        <w:t>P</w:t>
      </w:r>
      <w:r w:rsidRPr="0085238D">
        <w:rPr>
          <w:rFonts w:ascii="Book Antiqua" w:eastAsia="宋体" w:hAnsi="Book Antiqua"/>
          <w:lang w:eastAsia="zh-CN"/>
        </w:rPr>
        <w:t xml:space="preserve"> </w:t>
      </w:r>
      <w:r w:rsidRPr="0085238D">
        <w:rPr>
          <w:rFonts w:ascii="Book Antiqua" w:hAnsi="Book Antiqua"/>
        </w:rPr>
        <w:t>&lt;</w:t>
      </w:r>
      <w:r w:rsidRPr="0085238D">
        <w:rPr>
          <w:rFonts w:ascii="Book Antiqua" w:eastAsia="宋体" w:hAnsi="Book Antiqua"/>
          <w:lang w:eastAsia="zh-CN"/>
        </w:rPr>
        <w:t xml:space="preserve"> </w:t>
      </w:r>
      <w:r w:rsidRPr="0085238D">
        <w:rPr>
          <w:rFonts w:ascii="Book Antiqua" w:hAnsi="Book Antiqua"/>
        </w:rPr>
        <w:t>0.001, odds ratio (OR)</w:t>
      </w:r>
      <w:r w:rsidRPr="0085238D">
        <w:rPr>
          <w:rFonts w:ascii="Book Antiqua" w:eastAsia="宋体" w:hAnsi="Book Antiqua"/>
          <w:lang w:eastAsia="zh-CN"/>
        </w:rPr>
        <w:t xml:space="preserve"> </w:t>
      </w:r>
      <w:r w:rsidRPr="0085238D">
        <w:rPr>
          <w:rFonts w:ascii="Book Antiqua" w:hAnsi="Book Antiqua"/>
        </w:rPr>
        <w:t>=</w:t>
      </w:r>
      <w:r w:rsidRPr="0085238D">
        <w:rPr>
          <w:rFonts w:ascii="Book Antiqua" w:eastAsia="宋体" w:hAnsi="Book Antiqua"/>
          <w:lang w:eastAsia="zh-CN"/>
        </w:rPr>
        <w:t xml:space="preserve"> </w:t>
      </w:r>
      <w:r w:rsidRPr="0085238D">
        <w:rPr>
          <w:rFonts w:ascii="Book Antiqua" w:hAnsi="Book Antiqua"/>
        </w:rPr>
        <w:t>15.27, 95%CI</w:t>
      </w:r>
      <w:r w:rsidRPr="0085238D">
        <w:rPr>
          <w:rFonts w:ascii="Book Antiqua" w:eastAsia="宋体" w:hAnsi="Book Antiqua"/>
          <w:lang w:eastAsia="zh-CN"/>
        </w:rPr>
        <w:t xml:space="preserve"> </w:t>
      </w:r>
      <w:r w:rsidRPr="0085238D">
        <w:rPr>
          <w:rFonts w:ascii="Book Antiqua" w:hAnsi="Book Antiqua"/>
        </w:rPr>
        <w:t>=</w:t>
      </w:r>
      <w:r w:rsidRPr="0085238D">
        <w:rPr>
          <w:rFonts w:ascii="Book Antiqua" w:eastAsia="宋体" w:hAnsi="Book Antiqua"/>
          <w:lang w:eastAsia="zh-CN"/>
        </w:rPr>
        <w:t xml:space="preserve"> </w:t>
      </w:r>
      <w:r w:rsidRPr="0085238D">
        <w:rPr>
          <w:rFonts w:ascii="Book Antiqua" w:hAnsi="Book Antiqua"/>
        </w:rPr>
        <w:t>4.98</w:t>
      </w:r>
      <w:r w:rsidRPr="0085238D">
        <w:rPr>
          <w:rFonts w:ascii="Book Antiqua" w:eastAsia="宋体" w:hAnsi="Book Antiqua"/>
          <w:lang w:eastAsia="zh-CN"/>
        </w:rPr>
        <w:t>-</w:t>
      </w:r>
      <w:r w:rsidRPr="0085238D">
        <w:rPr>
          <w:rFonts w:ascii="Book Antiqua" w:hAnsi="Book Antiqua"/>
        </w:rPr>
        <w:t>59.51], AFP levels of</w:t>
      </w:r>
      <w:r w:rsidRPr="0085238D">
        <w:rPr>
          <w:rFonts w:ascii="宋体" w:eastAsia="宋体" w:hAnsi="宋体"/>
        </w:rPr>
        <w:t xml:space="preserve"> </w:t>
      </w:r>
      <w:r w:rsidRPr="0085238D">
        <w:rPr>
          <w:rFonts w:ascii="Book Antiqua" w:eastAsia="宋体" w:hAnsi="Book Antiqua" w:cs="宋体"/>
          <w:bCs/>
          <w:lang w:val="hy-AM" w:eastAsia="zh-CN"/>
        </w:rPr>
        <w:t>≥</w:t>
      </w:r>
      <w:r w:rsidRPr="0085238D">
        <w:rPr>
          <w:rFonts w:ascii="Book Antiqua" w:eastAsia="宋体" w:hAnsi="Book Antiqua"/>
          <w:bCs/>
          <w:lang w:val="hy-AM" w:eastAsia="zh-CN"/>
        </w:rPr>
        <w:t xml:space="preserve"> </w:t>
      </w:r>
      <w:r w:rsidRPr="0085238D">
        <w:rPr>
          <w:rFonts w:ascii="Book Antiqua" w:hAnsi="Book Antiqua"/>
          <w:bCs/>
          <w:lang w:val="hy-AM"/>
        </w:rPr>
        <w:t>10</w:t>
      </w:r>
      <w:r w:rsidRPr="0085238D">
        <w:rPr>
          <w:rFonts w:ascii="Book Antiqua" w:hAnsi="Book Antiqua"/>
        </w:rPr>
        <w:t xml:space="preserve"> ng/mL </w:t>
      </w:r>
      <w:r w:rsidRPr="0085238D">
        <w:rPr>
          <w:rFonts w:ascii="Book Antiqua" w:eastAsia="宋体" w:hAnsi="Book Antiqua"/>
          <w:lang w:eastAsia="zh-CN"/>
        </w:rPr>
        <w:t>(</w:t>
      </w:r>
      <w:r w:rsidRPr="0085238D">
        <w:rPr>
          <w:rFonts w:ascii="Book Antiqua" w:hAnsi="Book Antiqua"/>
          <w:i/>
        </w:rPr>
        <w:t>P</w:t>
      </w:r>
      <w:r w:rsidRPr="0085238D">
        <w:rPr>
          <w:rFonts w:ascii="Book Antiqua" w:eastAsia="宋体" w:hAnsi="Book Antiqua"/>
          <w:lang w:eastAsia="zh-CN"/>
        </w:rPr>
        <w:t xml:space="preserve"> </w:t>
      </w:r>
      <w:r w:rsidRPr="0085238D">
        <w:rPr>
          <w:rFonts w:ascii="Book Antiqua" w:hAnsi="Book Antiqua"/>
        </w:rPr>
        <w:t>=</w:t>
      </w:r>
      <w:r w:rsidRPr="0085238D">
        <w:rPr>
          <w:rFonts w:ascii="Book Antiqua" w:eastAsia="宋体" w:hAnsi="Book Antiqua"/>
          <w:lang w:eastAsia="zh-CN"/>
        </w:rPr>
        <w:t xml:space="preserve"> </w:t>
      </w:r>
      <w:r w:rsidRPr="0085238D">
        <w:rPr>
          <w:rFonts w:ascii="Book Antiqua" w:hAnsi="Book Antiqua"/>
        </w:rPr>
        <w:t>0.009, OR</w:t>
      </w:r>
      <w:r w:rsidRPr="0085238D">
        <w:rPr>
          <w:rFonts w:ascii="Book Antiqua" w:eastAsia="宋体" w:hAnsi="Book Antiqua"/>
          <w:lang w:eastAsia="zh-CN"/>
        </w:rPr>
        <w:t xml:space="preserve"> </w:t>
      </w:r>
      <w:r w:rsidRPr="0085238D">
        <w:rPr>
          <w:rFonts w:ascii="Book Antiqua" w:hAnsi="Book Antiqua"/>
        </w:rPr>
        <w:t>=</w:t>
      </w:r>
      <w:r w:rsidRPr="0085238D">
        <w:rPr>
          <w:rFonts w:ascii="Book Antiqua" w:eastAsia="宋体" w:hAnsi="Book Antiqua"/>
          <w:lang w:eastAsia="zh-CN"/>
        </w:rPr>
        <w:t xml:space="preserve"> </w:t>
      </w:r>
      <w:r w:rsidRPr="0085238D">
        <w:rPr>
          <w:rFonts w:ascii="Book Antiqua" w:hAnsi="Book Antiqua"/>
        </w:rPr>
        <w:t>3.89, 95%CI</w:t>
      </w:r>
      <w:r w:rsidRPr="0085238D">
        <w:rPr>
          <w:rFonts w:ascii="Book Antiqua" w:eastAsia="宋体" w:hAnsi="Book Antiqua"/>
          <w:lang w:eastAsia="zh-CN"/>
        </w:rPr>
        <w:t xml:space="preserve"> </w:t>
      </w:r>
      <w:r w:rsidRPr="0085238D">
        <w:rPr>
          <w:rFonts w:ascii="Book Antiqua" w:hAnsi="Book Antiqua"/>
        </w:rPr>
        <w:t>=</w:t>
      </w:r>
      <w:r w:rsidRPr="0085238D">
        <w:rPr>
          <w:rFonts w:ascii="Book Antiqua" w:eastAsia="宋体" w:hAnsi="Book Antiqua"/>
          <w:lang w:eastAsia="zh-CN"/>
        </w:rPr>
        <w:t xml:space="preserve"> </w:t>
      </w:r>
      <w:r w:rsidRPr="0085238D">
        <w:rPr>
          <w:rFonts w:ascii="Book Antiqua" w:hAnsi="Book Antiqua"/>
        </w:rPr>
        <w:t>1.38–11.94</w:t>
      </w:r>
      <w:r w:rsidRPr="0085238D">
        <w:rPr>
          <w:rFonts w:ascii="Book Antiqua" w:eastAsia="宋体" w:hAnsi="Book Antiqua"/>
          <w:lang w:eastAsia="zh-CN"/>
        </w:rPr>
        <w:t>)</w:t>
      </w:r>
      <w:r w:rsidRPr="0085238D">
        <w:rPr>
          <w:rFonts w:ascii="Book Antiqua" w:hAnsi="Book Antiqua"/>
        </w:rPr>
        <w:t>, and des-</w:t>
      </w:r>
      <w:r w:rsidRPr="00A43DC7">
        <w:rPr>
          <w:rFonts w:ascii="Book Antiqua" w:hAnsi="Book Antiqua" w:cs="Century Greek"/>
        </w:rPr>
        <w:t>γ</w:t>
      </w:r>
      <w:r w:rsidRPr="0085238D">
        <w:rPr>
          <w:rFonts w:ascii="Book Antiqua" w:hAnsi="Book Antiqua"/>
        </w:rPr>
        <w:t xml:space="preserve">-carboxy prothrombin (DCP) levels of </w:t>
      </w:r>
      <w:r w:rsidRPr="0085238D">
        <w:rPr>
          <w:rFonts w:ascii="Book Antiqua" w:eastAsia="宋体" w:hAnsi="Book Antiqua" w:cs="宋体"/>
          <w:bCs/>
          <w:lang w:val="hy-AM" w:eastAsia="zh-CN"/>
        </w:rPr>
        <w:t xml:space="preserve">≥ </w:t>
      </w:r>
      <w:r w:rsidRPr="0085238D">
        <w:rPr>
          <w:rFonts w:ascii="Book Antiqua" w:hAnsi="Book Antiqua"/>
        </w:rPr>
        <w:t xml:space="preserve">40 mAU/mL at 24 wk after the completion of </w:t>
      </w:r>
      <w:r w:rsidRPr="0085238D">
        <w:rPr>
          <w:rFonts w:ascii="Book Antiqua" w:hAnsi="Book Antiqua" w:cs="Book Antiqua"/>
        </w:rPr>
        <w:t>IFN</w:t>
      </w:r>
      <w:r w:rsidRPr="0085238D">
        <w:rPr>
          <w:rFonts w:ascii="Book Antiqua" w:hAnsi="Book Antiqua"/>
        </w:rPr>
        <w:t xml:space="preserve"> and ribavirin therapy (</w:t>
      </w:r>
      <w:r w:rsidRPr="0085238D">
        <w:rPr>
          <w:rFonts w:ascii="Book Antiqua" w:hAnsi="Book Antiqua"/>
          <w:i/>
        </w:rPr>
        <w:t>P</w:t>
      </w:r>
      <w:r w:rsidRPr="0085238D">
        <w:rPr>
          <w:rFonts w:ascii="Book Antiqua" w:eastAsia="宋体" w:hAnsi="Book Antiqua"/>
          <w:lang w:eastAsia="zh-CN"/>
        </w:rPr>
        <w:t xml:space="preserve"> </w:t>
      </w:r>
      <w:r w:rsidRPr="0085238D">
        <w:rPr>
          <w:rFonts w:ascii="Book Antiqua" w:hAnsi="Book Antiqua"/>
        </w:rPr>
        <w:t>&lt;</w:t>
      </w:r>
      <w:r w:rsidRPr="0085238D">
        <w:rPr>
          <w:rFonts w:ascii="Book Antiqua" w:eastAsia="宋体" w:hAnsi="Book Antiqua"/>
          <w:lang w:eastAsia="zh-CN"/>
        </w:rPr>
        <w:t xml:space="preserve"> </w:t>
      </w:r>
      <w:r w:rsidRPr="0085238D">
        <w:rPr>
          <w:rFonts w:ascii="Book Antiqua" w:hAnsi="Book Antiqua"/>
        </w:rPr>
        <w:t>0.001, OR</w:t>
      </w:r>
      <w:r w:rsidRPr="0085238D">
        <w:rPr>
          <w:rFonts w:ascii="Book Antiqua" w:eastAsia="宋体" w:hAnsi="Book Antiqua"/>
          <w:lang w:eastAsia="zh-CN"/>
        </w:rPr>
        <w:t xml:space="preserve"> </w:t>
      </w:r>
      <w:r w:rsidRPr="0085238D">
        <w:rPr>
          <w:rFonts w:ascii="Book Antiqua" w:hAnsi="Book Antiqua"/>
        </w:rPr>
        <w:t>=</w:t>
      </w:r>
      <w:r w:rsidRPr="0085238D">
        <w:rPr>
          <w:rFonts w:ascii="Book Antiqua" w:eastAsia="宋体" w:hAnsi="Book Antiqua"/>
          <w:lang w:eastAsia="zh-CN"/>
        </w:rPr>
        <w:t xml:space="preserve"> </w:t>
      </w:r>
      <w:r w:rsidRPr="0085238D">
        <w:rPr>
          <w:rFonts w:ascii="Book Antiqua" w:hAnsi="Book Antiqua"/>
        </w:rPr>
        <w:t>24.43, 95%CI</w:t>
      </w:r>
      <w:r w:rsidRPr="0085238D">
        <w:rPr>
          <w:rFonts w:ascii="Book Antiqua" w:eastAsia="宋体" w:hAnsi="Book Antiqua"/>
          <w:lang w:eastAsia="zh-CN"/>
        </w:rPr>
        <w:t xml:space="preserve"> </w:t>
      </w:r>
      <w:r w:rsidRPr="0085238D">
        <w:rPr>
          <w:rFonts w:ascii="Book Antiqua" w:hAnsi="Book Antiqua"/>
        </w:rPr>
        <w:t>=4.11</w:t>
      </w:r>
      <w:r w:rsidRPr="0085238D">
        <w:rPr>
          <w:rFonts w:ascii="Book Antiqua" w:eastAsia="宋体" w:hAnsi="Book Antiqua"/>
          <w:lang w:eastAsia="zh-CN"/>
        </w:rPr>
        <w:t>-</w:t>
      </w:r>
      <w:r w:rsidRPr="0085238D">
        <w:rPr>
          <w:rFonts w:ascii="Book Antiqua" w:hAnsi="Book Antiqua"/>
        </w:rPr>
        <w:t>138.67).</w:t>
      </w:r>
    </w:p>
    <w:p w:rsidR="00692DAC" w:rsidRPr="0085238D" w:rsidRDefault="00692DAC" w:rsidP="00FB6BDA">
      <w:pPr>
        <w:spacing w:line="360" w:lineRule="auto"/>
        <w:rPr>
          <w:rFonts w:ascii="Book Antiqua" w:hAnsi="Book Antiqua"/>
          <w:bCs/>
        </w:rPr>
      </w:pPr>
    </w:p>
    <w:p w:rsidR="00692DAC" w:rsidRPr="0085238D" w:rsidRDefault="00692DAC" w:rsidP="00FB6BDA">
      <w:pPr>
        <w:spacing w:line="360" w:lineRule="auto"/>
        <w:rPr>
          <w:rFonts w:ascii="Book Antiqua" w:hAnsi="Book Antiqua"/>
          <w:bCs/>
        </w:rPr>
      </w:pPr>
      <w:r w:rsidRPr="0085238D">
        <w:rPr>
          <w:rFonts w:ascii="Book Antiqua" w:hAnsi="Book Antiqua"/>
          <w:b/>
        </w:rPr>
        <w:t>CONCLUSION:</w:t>
      </w:r>
      <w:r w:rsidRPr="0085238D">
        <w:rPr>
          <w:rFonts w:ascii="Book Antiqua" w:hAnsi="Book Antiqua" w:cs="Tahoma"/>
          <w:color w:val="0000FF"/>
        </w:rPr>
        <w:t xml:space="preserve"> </w:t>
      </w:r>
      <w:r w:rsidRPr="0085238D">
        <w:rPr>
          <w:rFonts w:ascii="Book Antiqua" w:hAnsi="Book Antiqua"/>
        </w:rPr>
        <w:t xml:space="preserve">We suggested that the elevation of AFP and DCP levels at 24 wk after the completion of </w:t>
      </w:r>
      <w:r w:rsidRPr="0085238D">
        <w:rPr>
          <w:rFonts w:ascii="Book Antiqua" w:hAnsi="Book Antiqua" w:cs="Book Antiqua"/>
        </w:rPr>
        <w:t>IFN</w:t>
      </w:r>
      <w:r w:rsidRPr="0085238D">
        <w:rPr>
          <w:rFonts w:ascii="Book Antiqua" w:hAnsi="Book Antiqua"/>
        </w:rPr>
        <w:t xml:space="preserve"> and ribavirin therapy were strongly associated with the incidence of HCC irrespective of virological response among Japanese LC-C patients.</w:t>
      </w:r>
    </w:p>
    <w:p w:rsidR="00692DAC" w:rsidRPr="0085238D" w:rsidRDefault="00692DAC" w:rsidP="00FB6BDA">
      <w:pPr>
        <w:spacing w:line="360" w:lineRule="auto"/>
        <w:rPr>
          <w:rFonts w:ascii="Book Antiqua" w:eastAsia="宋体" w:hAnsi="Book Antiqua" w:cs="Times New Roman"/>
          <w:bCs/>
          <w:lang w:eastAsia="zh-CN"/>
        </w:rPr>
      </w:pPr>
    </w:p>
    <w:p w:rsidR="00692DAC" w:rsidRPr="0085238D" w:rsidRDefault="00692DAC" w:rsidP="00FB6BDA">
      <w:pPr>
        <w:spacing w:line="360" w:lineRule="auto"/>
        <w:rPr>
          <w:rFonts w:ascii="Book Antiqua" w:hAnsi="Book Antiqua" w:cs="Book Antiqua"/>
          <w:kern w:val="0"/>
        </w:rPr>
      </w:pPr>
      <w:r w:rsidRPr="0085238D">
        <w:rPr>
          <w:rFonts w:ascii="Book Antiqua" w:hAnsi="Book Antiqua" w:cs="Book Antiqua"/>
          <w:b/>
          <w:bCs/>
        </w:rPr>
        <w:t xml:space="preserve">Key words: </w:t>
      </w:r>
      <w:r>
        <w:rPr>
          <w:rFonts w:ascii="Book Antiqua" w:hAnsi="Book Antiqua"/>
        </w:rPr>
        <w:t>Alpha-fetoprotein; Des-</w:t>
      </w:r>
      <w:r w:rsidRPr="0085238D">
        <w:rPr>
          <w:rFonts w:ascii="Book Antiqua" w:hAnsi="Book Antiqua" w:cs="Book Antiqua"/>
          <w:bCs/>
          <w:color w:val="000000"/>
          <w:kern w:val="0"/>
          <w:lang w:eastAsia="en-US"/>
        </w:rPr>
        <w:t>gamma</w:t>
      </w:r>
      <w:r w:rsidRPr="0085238D">
        <w:rPr>
          <w:rFonts w:ascii="Book Antiqua" w:hAnsi="Book Antiqua"/>
        </w:rPr>
        <w:t>-carboxy prothrombin; Interferon; Hepatocellular carcinoma; Hepatitis C virus; Liver cirrhosis; Ribavirin</w:t>
      </w:r>
    </w:p>
    <w:p w:rsidR="00692DAC" w:rsidRPr="0085238D" w:rsidRDefault="00692DAC" w:rsidP="00FB6BDA">
      <w:pPr>
        <w:pStyle w:val="CommentText"/>
        <w:spacing w:line="360" w:lineRule="auto"/>
        <w:rPr>
          <w:rFonts w:ascii="Book Antiqua" w:eastAsia="宋体" w:hAnsi="Book Antiqua" w:cs="Book Antiqua"/>
          <w:b/>
          <w:bCs/>
          <w:lang w:eastAsia="zh-CN"/>
        </w:rPr>
      </w:pPr>
    </w:p>
    <w:p w:rsidR="00692DAC" w:rsidRPr="0085238D" w:rsidRDefault="00692DAC" w:rsidP="00FB6BDA">
      <w:pPr>
        <w:snapToGrid w:val="0"/>
        <w:spacing w:line="360" w:lineRule="auto"/>
        <w:rPr>
          <w:rFonts w:ascii="Book Antiqua" w:hAnsi="Book Antiqua"/>
        </w:rPr>
      </w:pPr>
      <w:r w:rsidRPr="0085238D">
        <w:rPr>
          <w:rFonts w:ascii="Book Antiqua" w:hAnsi="Book Antiqua"/>
        </w:rPr>
        <w:t xml:space="preserve">© </w:t>
      </w:r>
      <w:r w:rsidRPr="0085238D">
        <w:rPr>
          <w:rFonts w:ascii="Book Antiqua" w:hAnsi="Book Antiqua"/>
          <w:b/>
        </w:rPr>
        <w:t>The Author(s) 2015</w:t>
      </w:r>
      <w:r w:rsidRPr="0085238D">
        <w:rPr>
          <w:rFonts w:ascii="Book Antiqua" w:hAnsi="Book Antiqua"/>
        </w:rPr>
        <w:t>. Published by Baishideng Publishing Group Inc. All rights reserved.</w:t>
      </w:r>
    </w:p>
    <w:p w:rsidR="00692DAC" w:rsidRPr="0085238D" w:rsidRDefault="00692DAC" w:rsidP="00FB6BDA">
      <w:pPr>
        <w:pStyle w:val="CommentText"/>
        <w:spacing w:line="360" w:lineRule="auto"/>
        <w:rPr>
          <w:rFonts w:ascii="Book Antiqua" w:eastAsia="宋体" w:hAnsi="Book Antiqua" w:cs="Book Antiqua"/>
          <w:b/>
          <w:bCs/>
          <w:lang w:eastAsia="zh-CN"/>
        </w:rPr>
      </w:pPr>
    </w:p>
    <w:p w:rsidR="00692DAC" w:rsidRPr="0085238D" w:rsidRDefault="00692DAC" w:rsidP="00FB6BDA">
      <w:pPr>
        <w:pStyle w:val="CommentText"/>
        <w:spacing w:line="360" w:lineRule="auto"/>
        <w:rPr>
          <w:rFonts w:ascii="Book Antiqua" w:eastAsia="宋体" w:hAnsi="Book Antiqua" w:cs="Book Antiqua"/>
          <w:lang w:eastAsia="zh-CN"/>
        </w:rPr>
      </w:pPr>
      <w:r w:rsidRPr="0085238D">
        <w:rPr>
          <w:rFonts w:ascii="Book Antiqua" w:eastAsia="宋体" w:hAnsi="Book Antiqua" w:cs="Book Antiqua"/>
          <w:b/>
          <w:bCs/>
          <w:lang w:eastAsia="zh-CN"/>
        </w:rPr>
        <w:t xml:space="preserve">Core tip: </w:t>
      </w:r>
      <w:r w:rsidRPr="0085238D">
        <w:rPr>
          <w:rFonts w:ascii="Book Antiqua" w:hAnsi="Book Antiqua"/>
        </w:rPr>
        <w:t>Interferon</w:t>
      </w:r>
      <w:r w:rsidRPr="0085238D">
        <w:rPr>
          <w:rFonts w:ascii="Book Antiqua" w:eastAsia="宋体" w:hAnsi="Book Antiqua"/>
          <w:lang w:eastAsia="zh-CN"/>
        </w:rPr>
        <w:t xml:space="preserve"> (</w:t>
      </w:r>
      <w:r w:rsidRPr="0085238D">
        <w:rPr>
          <w:rFonts w:ascii="Book Antiqua" w:hAnsi="Book Antiqua" w:cs="Book Antiqua"/>
        </w:rPr>
        <w:t>IFN</w:t>
      </w:r>
      <w:r w:rsidRPr="0085238D">
        <w:rPr>
          <w:rFonts w:ascii="Book Antiqua" w:eastAsia="宋体" w:hAnsi="Book Antiqua"/>
          <w:lang w:eastAsia="zh-CN"/>
        </w:rPr>
        <w:t>)</w:t>
      </w:r>
      <w:r w:rsidRPr="0085238D">
        <w:rPr>
          <w:rFonts w:ascii="Book Antiqua" w:hAnsi="Book Antiqua"/>
        </w:rPr>
        <w:t xml:space="preserve">-based therapy reduces the rate of hepatocellular carcinoma (HCC) development in patients with chronic hepatitis C virus (HCV) infection. </w:t>
      </w:r>
      <w:r w:rsidRPr="0085238D">
        <w:rPr>
          <w:rFonts w:ascii="Book Antiqua" w:hAnsi="Book Antiqua"/>
          <w:bCs/>
        </w:rPr>
        <w:t xml:space="preserve">However, </w:t>
      </w:r>
      <w:r w:rsidRPr="0085238D">
        <w:rPr>
          <w:rFonts w:ascii="Book Antiqua" w:hAnsi="Book Antiqua"/>
        </w:rPr>
        <w:t xml:space="preserve">HCC development has frequently been reported in HCV-related liver cirrhosis (LC-C) patients who achieved sustained virological response. We conducted a multicenter, retrospective study to evaluate the relationship between clinical factors and HCC development in Japanese LC-C patients treated with </w:t>
      </w:r>
      <w:r w:rsidRPr="0085238D">
        <w:rPr>
          <w:rFonts w:ascii="Book Antiqua" w:hAnsi="Book Antiqua" w:cs="Book Antiqua"/>
        </w:rPr>
        <w:t>IFN</w:t>
      </w:r>
      <w:r w:rsidRPr="0085238D">
        <w:rPr>
          <w:rFonts w:ascii="Book Antiqua" w:hAnsi="Book Antiqua"/>
        </w:rPr>
        <w:t xml:space="preserve"> and ribavirin therapy. We suggested that the elevation of </w:t>
      </w:r>
      <w:r w:rsidRPr="0085238D">
        <w:rPr>
          <w:rFonts w:ascii="Book Antiqua" w:hAnsi="Book Antiqua"/>
          <w:bCs/>
        </w:rPr>
        <w:t>alpha-fetoprotein</w:t>
      </w:r>
      <w:r w:rsidRPr="0085238D">
        <w:rPr>
          <w:rFonts w:ascii="Book Antiqua" w:hAnsi="Book Antiqua"/>
        </w:rPr>
        <w:t xml:space="preserve"> and des-</w:t>
      </w:r>
      <w:r w:rsidRPr="00B9039C">
        <w:rPr>
          <w:rFonts w:ascii="Book Antiqua" w:hAnsi="Book Antiqua" w:cs="Book Antiqua"/>
          <w:bCs/>
          <w:color w:val="000000"/>
          <w:kern w:val="0"/>
          <w:lang w:eastAsia="en-US"/>
        </w:rPr>
        <w:t xml:space="preserve"> </w:t>
      </w:r>
      <w:r w:rsidRPr="0085238D">
        <w:rPr>
          <w:rFonts w:ascii="Book Antiqua" w:hAnsi="Book Antiqua" w:cs="Book Antiqua"/>
          <w:bCs/>
          <w:color w:val="000000"/>
          <w:kern w:val="0"/>
          <w:lang w:eastAsia="en-US"/>
        </w:rPr>
        <w:t>gamma</w:t>
      </w:r>
      <w:r w:rsidRPr="0085238D">
        <w:rPr>
          <w:rFonts w:ascii="Book Antiqua" w:hAnsi="Book Antiqua"/>
        </w:rPr>
        <w:t xml:space="preserve">-carboxy prothrombin levels at 24 wk after the completion of </w:t>
      </w:r>
      <w:r w:rsidRPr="0085238D">
        <w:rPr>
          <w:rFonts w:ascii="Book Antiqua" w:hAnsi="Book Antiqua" w:cs="Book Antiqua"/>
        </w:rPr>
        <w:t>IFN</w:t>
      </w:r>
      <w:r w:rsidRPr="0085238D">
        <w:rPr>
          <w:rFonts w:ascii="Book Antiqua" w:hAnsi="Book Antiqua"/>
        </w:rPr>
        <w:t xml:space="preserve"> and ribavirin therapy were strongly associated with the incidence of HCC irrespective of virological response among Japanese LC-C patients.</w:t>
      </w:r>
    </w:p>
    <w:p w:rsidR="00692DAC" w:rsidRPr="0085238D" w:rsidRDefault="00692DAC" w:rsidP="00FB6BDA">
      <w:pPr>
        <w:spacing w:line="360" w:lineRule="auto"/>
        <w:rPr>
          <w:rFonts w:ascii="Book Antiqua" w:eastAsia="宋体" w:hAnsi="Book Antiqua" w:cs="Times New Roman"/>
          <w:b/>
          <w:bCs/>
          <w:lang w:eastAsia="zh-CN"/>
        </w:rPr>
      </w:pPr>
    </w:p>
    <w:p w:rsidR="00692DAC" w:rsidRPr="0085238D" w:rsidRDefault="00692DAC" w:rsidP="00FB6BDA">
      <w:pPr>
        <w:widowControl/>
        <w:spacing w:line="360" w:lineRule="auto"/>
        <w:rPr>
          <w:rFonts w:ascii="Book Antiqua" w:eastAsia="宋体" w:hAnsi="Book Antiqua" w:cs="Book Antiqua"/>
          <w:bCs/>
          <w:color w:val="000000"/>
          <w:kern w:val="0"/>
          <w:shd w:val="clear" w:color="auto" w:fill="EAF4F4"/>
          <w:lang w:eastAsia="zh-CN"/>
        </w:rPr>
      </w:pPr>
      <w:r w:rsidRPr="0085238D">
        <w:rPr>
          <w:rFonts w:ascii="Book Antiqua" w:eastAsia="宋体" w:hAnsi="Book Antiqua" w:cs="Book Antiqua"/>
          <w:lang w:eastAsia="zh-CN"/>
        </w:rPr>
        <w:t xml:space="preserve">Shakado S, Sakisaka S, Chayama K, Okanoue T, Toyoda J, Izumi N, Matsumoto A, Takehara T, Ido A, Hiasa Y, Yoshioka K, Nomura H, Ueno Y, Seike M, Kumada H. </w:t>
      </w:r>
      <w:r w:rsidRPr="0085238D">
        <w:rPr>
          <w:rFonts w:ascii="Book Antiqua" w:hAnsi="Book Antiqua" w:cs="Book Antiqua"/>
          <w:bCs/>
          <w:color w:val="000000"/>
          <w:kern w:val="0"/>
          <w:lang w:eastAsia="en-US"/>
        </w:rPr>
        <w:t>Alpha-fetoprotein and des-gamma-carboxy-prothrombin at twenty-four weeks after interferon-based therapy predict hepatocellular carcinoma development</w:t>
      </w:r>
      <w:r w:rsidRPr="0085238D">
        <w:rPr>
          <w:rFonts w:ascii="Book Antiqua" w:eastAsia="宋体" w:hAnsi="Book Antiqua" w:cs="Book Antiqua"/>
          <w:bCs/>
          <w:color w:val="000000"/>
          <w:kern w:val="0"/>
          <w:lang w:eastAsia="zh-CN"/>
        </w:rPr>
        <w:t xml:space="preserve">. </w:t>
      </w:r>
      <w:r w:rsidRPr="0085238D">
        <w:rPr>
          <w:rFonts w:ascii="Book Antiqua" w:hAnsi="Book Antiqua"/>
          <w:i/>
          <w:iCs/>
        </w:rPr>
        <w:t>World J Hepatol</w:t>
      </w:r>
      <w:r w:rsidRPr="0085238D">
        <w:rPr>
          <w:rFonts w:ascii="Book Antiqua" w:eastAsia="宋体" w:hAnsi="Book Antiqua"/>
          <w:iCs/>
          <w:lang w:eastAsia="zh-CN"/>
        </w:rPr>
        <w:t xml:space="preserve"> 2015; In press</w:t>
      </w:r>
    </w:p>
    <w:p w:rsidR="00692DAC" w:rsidRPr="0085238D" w:rsidRDefault="00692DAC" w:rsidP="00FB6BDA">
      <w:pPr>
        <w:spacing w:line="360" w:lineRule="auto"/>
        <w:rPr>
          <w:rFonts w:ascii="Book Antiqua" w:eastAsia="宋体" w:hAnsi="Book Antiqua" w:cs="Times New Roman"/>
          <w:b/>
          <w:bCs/>
          <w:lang w:eastAsia="zh-CN"/>
        </w:rPr>
      </w:pPr>
    </w:p>
    <w:p w:rsidR="00692DAC" w:rsidRPr="0085238D" w:rsidRDefault="00692DAC" w:rsidP="00FB6BDA">
      <w:pPr>
        <w:widowControl/>
        <w:spacing w:line="360" w:lineRule="auto"/>
        <w:rPr>
          <w:rFonts w:ascii="Book Antiqua" w:eastAsia="宋体" w:hAnsi="Book Antiqua" w:cs="Book Antiqua"/>
          <w:lang w:eastAsia="zh-CN"/>
        </w:rPr>
      </w:pPr>
      <w:r w:rsidRPr="0085238D">
        <w:rPr>
          <w:rFonts w:ascii="Book Antiqua" w:hAnsi="Book Antiqua" w:cs="Book Antiqua"/>
          <w:b/>
          <w:bCs/>
        </w:rPr>
        <w:br w:type="page"/>
        <w:t>INTRODUCTION</w:t>
      </w:r>
    </w:p>
    <w:p w:rsidR="00692DAC" w:rsidRPr="0085238D" w:rsidRDefault="00692DAC" w:rsidP="00FB6BDA">
      <w:pPr>
        <w:spacing w:line="360" w:lineRule="auto"/>
        <w:rPr>
          <w:rFonts w:ascii="Book Antiqua" w:hAnsi="Book Antiqua" w:cs="Book Antiqua"/>
        </w:rPr>
      </w:pPr>
      <w:r w:rsidRPr="0085238D">
        <w:rPr>
          <w:rFonts w:ascii="Book Antiqua" w:hAnsi="Book Antiqua" w:cs="Book Antiqua"/>
        </w:rPr>
        <w:t>Chronically hepatitis C virus (HCV) infection is the commonest cause of liver cirrhosis in the world</w:t>
      </w:r>
      <w:r w:rsidRPr="0085238D">
        <w:rPr>
          <w:rFonts w:ascii="Book Antiqua" w:eastAsia="宋体" w:hAnsi="Book Antiqua" w:cs="Book Antiqua"/>
          <w:vertAlign w:val="superscript"/>
          <w:lang w:eastAsia="zh-CN"/>
        </w:rPr>
        <w:t>[</w:t>
      </w:r>
      <w:r w:rsidRPr="0085238D">
        <w:rPr>
          <w:rFonts w:ascii="Book Antiqua" w:hAnsi="Book Antiqua" w:cs="Book Antiqua"/>
          <w:vertAlign w:val="superscript"/>
        </w:rPr>
        <w:t>1</w:t>
      </w:r>
      <w:r w:rsidRPr="0085238D">
        <w:rPr>
          <w:rFonts w:ascii="Book Antiqua" w:eastAsia="宋体" w:hAnsi="Book Antiqua" w:cs="Book Antiqua"/>
          <w:vertAlign w:val="superscript"/>
          <w:lang w:eastAsia="zh-CN"/>
        </w:rPr>
        <w:t>]</w:t>
      </w:r>
      <w:r w:rsidRPr="0085238D">
        <w:rPr>
          <w:rFonts w:ascii="Book Antiqua" w:hAnsi="Book Antiqua" w:cs="Book Antiqua"/>
        </w:rPr>
        <w:t>. HCV-related liver cirrhosis (LC-C) patients are the high risk to the development of hepatocellular carcinoma (HCC)</w:t>
      </w:r>
      <w:r w:rsidRPr="0085238D">
        <w:rPr>
          <w:rFonts w:ascii="Book Antiqua" w:hAnsi="Book Antiqua" w:cs="Book Antiqua"/>
          <w:vertAlign w:val="superscript"/>
        </w:rPr>
        <w:t>[2,3]</w:t>
      </w:r>
      <w:r w:rsidRPr="0085238D">
        <w:rPr>
          <w:rFonts w:ascii="Book Antiqua" w:hAnsi="Book Antiqua" w:cs="Book Antiqua"/>
        </w:rPr>
        <w:t>. Many previous studies suggested that interferon (IFN)-based therapy reduces the rate of HCC development in patients with chronically HCV infection, especially those with sustained virological response (SVR)</w:t>
      </w:r>
      <w:r w:rsidRPr="0085238D">
        <w:rPr>
          <w:rFonts w:ascii="Book Antiqua" w:hAnsi="Book Antiqua" w:cs="Book Antiqua"/>
          <w:vertAlign w:val="superscript"/>
        </w:rPr>
        <w:t>[4-8]</w:t>
      </w:r>
      <w:r w:rsidRPr="0085238D">
        <w:rPr>
          <w:rFonts w:ascii="Book Antiqua" w:hAnsi="Book Antiqua" w:cs="Book Antiqua"/>
        </w:rPr>
        <w:t>. Non-SVR, male sex, older age, and advanced liver fibrosis have been shown to be risk factors for HCC development in patients treated with IFN</w:t>
      </w:r>
      <w:r w:rsidRPr="0085238D">
        <w:rPr>
          <w:rFonts w:ascii="Book Antiqua" w:hAnsi="Book Antiqua" w:cs="Book Antiqua"/>
          <w:vertAlign w:val="superscript"/>
        </w:rPr>
        <w:t>[9-13]</w:t>
      </w:r>
      <w:r w:rsidRPr="0085238D">
        <w:rPr>
          <w:rFonts w:ascii="Book Antiqua" w:hAnsi="Book Antiqua" w:cs="Book Antiqua"/>
        </w:rPr>
        <w:t>. Therapy with IFN and ribavirin has been used for LC-C patients, leading to significant effects including SVR. However, the development of HCC has frequently been reported in LC-C patients who achieved SVR</w:t>
      </w:r>
      <w:r w:rsidRPr="0085238D">
        <w:rPr>
          <w:rFonts w:ascii="Book Antiqua" w:hAnsi="Book Antiqua" w:cs="Book Antiqua"/>
          <w:vertAlign w:val="superscript"/>
        </w:rPr>
        <w:t>[14,15]</w:t>
      </w:r>
      <w:r w:rsidRPr="0085238D">
        <w:rPr>
          <w:rFonts w:ascii="Book Antiqua" w:hAnsi="Book Antiqua" w:cs="Book Antiqua"/>
        </w:rPr>
        <w:t>. The aim of this retrospective, multicenter study was to evaluate the relationship among pre- and post-treatment clinical factors, virological response, and HCC development in Japanese LC-C patients treated with IFN and ribavirin to elucidate the predictive markers for HCC development.</w:t>
      </w:r>
    </w:p>
    <w:p w:rsidR="00692DAC" w:rsidRPr="0085238D" w:rsidRDefault="00692DAC" w:rsidP="00FB6BDA">
      <w:pPr>
        <w:spacing w:line="360" w:lineRule="auto"/>
        <w:rPr>
          <w:rFonts w:ascii="Book Antiqua" w:hAnsi="Book Antiqua" w:cs="Book Antiqua"/>
          <w:b/>
          <w:bCs/>
        </w:rPr>
      </w:pPr>
    </w:p>
    <w:p w:rsidR="00692DAC" w:rsidRPr="0085238D" w:rsidRDefault="00692DAC" w:rsidP="00FB6BDA">
      <w:pPr>
        <w:spacing w:line="360" w:lineRule="auto"/>
        <w:rPr>
          <w:rFonts w:ascii="Book Antiqua" w:hAnsi="Book Antiqua" w:cs="Book Antiqua"/>
          <w:b/>
          <w:bCs/>
        </w:rPr>
      </w:pPr>
    </w:p>
    <w:p w:rsidR="00692DAC" w:rsidRPr="0085238D" w:rsidRDefault="00692DAC" w:rsidP="00FB6BDA">
      <w:pPr>
        <w:spacing w:line="360" w:lineRule="auto"/>
        <w:rPr>
          <w:rFonts w:ascii="Book Antiqua" w:hAnsi="Book Antiqua"/>
          <w:b/>
        </w:rPr>
      </w:pPr>
      <w:bookmarkStart w:id="4" w:name="OLE_LINK9"/>
      <w:bookmarkStart w:id="5" w:name="OLE_LINK10"/>
      <w:bookmarkStart w:id="6" w:name="OLE_LINK26"/>
      <w:r w:rsidRPr="0085238D">
        <w:rPr>
          <w:rFonts w:ascii="Book Antiqua" w:hAnsi="Book Antiqua"/>
          <w:b/>
        </w:rPr>
        <w:t>MATERIALS AND METHODS</w:t>
      </w:r>
    </w:p>
    <w:bookmarkEnd w:id="4"/>
    <w:bookmarkEnd w:id="5"/>
    <w:bookmarkEnd w:id="6"/>
    <w:p w:rsidR="00692DAC" w:rsidRPr="0085238D" w:rsidRDefault="00692DAC" w:rsidP="00FB6BDA">
      <w:pPr>
        <w:spacing w:line="360" w:lineRule="auto"/>
        <w:rPr>
          <w:rFonts w:ascii="Book Antiqua" w:hAnsi="Book Antiqua" w:cs="Book Antiqua"/>
          <w:b/>
          <w:bCs/>
          <w:i/>
        </w:rPr>
      </w:pPr>
      <w:r w:rsidRPr="0085238D">
        <w:rPr>
          <w:rFonts w:ascii="Book Antiqua" w:hAnsi="Book Antiqua" w:cs="Book Antiqua"/>
          <w:b/>
          <w:bCs/>
          <w:i/>
        </w:rPr>
        <w:t>Patient selection</w:t>
      </w:r>
    </w:p>
    <w:p w:rsidR="00692DAC" w:rsidRPr="0085238D" w:rsidRDefault="00692DAC" w:rsidP="00FB6BDA">
      <w:pPr>
        <w:spacing w:line="360" w:lineRule="auto"/>
        <w:rPr>
          <w:rFonts w:ascii="Book Antiqua" w:hAnsi="Book Antiqua" w:cs="Book Antiqua"/>
        </w:rPr>
      </w:pPr>
      <w:r w:rsidRPr="0085238D">
        <w:rPr>
          <w:rFonts w:ascii="Book Antiqua" w:hAnsi="Book Antiqua" w:cs="Book Antiqua"/>
        </w:rPr>
        <w:t>We conducted a retrospective, multicenter study in 14 hospitals in Japan. All 290 patients with LC-C were treated with IFN plus ribavirin. A diagnosis of compensated LC-C was defined with the clinical or histological finding. We decided the presence of at least one of the following criteria: liver biopsy demonstrating cirrhosis, multiple nodular appearance of liver surface on peritoneoscopy, liver stiffness greater than 12.5 kPa on transient elastography, presence of esophageal varices, or positive values of cirrhosis criteria</w:t>
      </w:r>
      <w:r w:rsidRPr="0085238D">
        <w:rPr>
          <w:rFonts w:ascii="Book Antiqua" w:hAnsi="Book Antiqua" w:cs="Book Antiqua"/>
          <w:vertAlign w:val="superscript"/>
        </w:rPr>
        <w:t>[16-18]</w:t>
      </w:r>
      <w:r w:rsidRPr="0085238D">
        <w:rPr>
          <w:rFonts w:ascii="Book Antiqua" w:hAnsi="Book Antiqua" w:cs="Book Antiqua"/>
        </w:rPr>
        <w:t>.</w:t>
      </w:r>
    </w:p>
    <w:p w:rsidR="00692DAC" w:rsidRPr="0085238D" w:rsidRDefault="00692DAC" w:rsidP="00184061">
      <w:pPr>
        <w:spacing w:line="360" w:lineRule="auto"/>
        <w:ind w:firstLineChars="100" w:firstLine="31680"/>
        <w:rPr>
          <w:rFonts w:ascii="Book Antiqua" w:hAnsi="Book Antiqua"/>
          <w:color w:val="FF0000"/>
        </w:rPr>
      </w:pPr>
      <w:r w:rsidRPr="0085238D">
        <w:rPr>
          <w:rFonts w:ascii="Book Antiqua" w:hAnsi="Book Antiqua" w:cs="Book Antiqua"/>
        </w:rPr>
        <w:t xml:space="preserve">Of the 290 patients, 59 developed HCC within 6 mo of completing IFN and ribavirin therapy and were excluded from the study. All analyses used data from the remaining 231 cases. Table 1 shows pretreatment clinical characteristics. Of 231 patients, 189 patients were infected with HCV genotype 1 and 80 patients (34.6%) had received treatment for HCC previously. </w:t>
      </w:r>
      <w:r w:rsidRPr="0085238D">
        <w:rPr>
          <w:rFonts w:ascii="Book Antiqua" w:hAnsi="Book Antiqua"/>
        </w:rPr>
        <w:t>Eighty patients were treated for HCC with hepatectomy, transcatheter chemoembolization, or radio frequency ablation therapy in each hospital. More detail of treatment history was not investigated in this study.</w:t>
      </w:r>
      <w:r w:rsidRPr="0085238D">
        <w:rPr>
          <w:rFonts w:ascii="Book Antiqua" w:hAnsi="Book Antiqua"/>
          <w:color w:val="FF0000"/>
        </w:rPr>
        <w:t xml:space="preserve"> </w:t>
      </w:r>
      <w:r w:rsidRPr="0085238D">
        <w:rPr>
          <w:rFonts w:ascii="Book Antiqua" w:hAnsi="Book Antiqua" w:cs="Book Antiqua"/>
        </w:rPr>
        <w:t>The average follow-up period was 3.8 ± 2.2 years.</w:t>
      </w:r>
    </w:p>
    <w:p w:rsidR="00692DAC" w:rsidRPr="0085238D" w:rsidRDefault="00692DAC" w:rsidP="00FB6BDA">
      <w:pPr>
        <w:spacing w:line="360" w:lineRule="auto"/>
        <w:rPr>
          <w:rFonts w:ascii="Book Antiqua" w:hAnsi="Book Antiqua" w:cs="Book Antiqua"/>
        </w:rPr>
      </w:pPr>
    </w:p>
    <w:p w:rsidR="00692DAC" w:rsidRPr="0085238D" w:rsidRDefault="00692DAC" w:rsidP="00FB6BDA">
      <w:pPr>
        <w:spacing w:line="360" w:lineRule="auto"/>
        <w:rPr>
          <w:rFonts w:ascii="Book Antiqua" w:hAnsi="Book Antiqua" w:cs="Book Antiqua"/>
          <w:b/>
          <w:bCs/>
          <w:i/>
        </w:rPr>
      </w:pPr>
      <w:r w:rsidRPr="0085238D">
        <w:rPr>
          <w:rFonts w:ascii="Book Antiqua" w:hAnsi="Book Antiqua" w:cs="Book Antiqua"/>
          <w:b/>
          <w:bCs/>
          <w:i/>
        </w:rPr>
        <w:t>Combination therapy with IFN and ribavirin</w:t>
      </w:r>
    </w:p>
    <w:p w:rsidR="00692DAC" w:rsidRPr="0085238D" w:rsidRDefault="00692DAC" w:rsidP="00FB6BDA">
      <w:pPr>
        <w:spacing w:line="360" w:lineRule="auto"/>
        <w:rPr>
          <w:rFonts w:ascii="Book Antiqua" w:hAnsi="Book Antiqua" w:cs="Book Antiqua"/>
        </w:rPr>
      </w:pPr>
      <w:r w:rsidRPr="0085238D">
        <w:rPr>
          <w:rFonts w:ascii="Book Antiqua" w:hAnsi="Book Antiqua" w:cs="Book Antiqua"/>
        </w:rPr>
        <w:t>All 231 patients were treated with INF and ribavirin. Pegylated-IFN alpha-2b, pegylated-IFN alpha-2a or IFN alpha-2b were administered to 297 (85.3%), 19(8.2%), 15(6.5%), respectively.</w:t>
      </w:r>
    </w:p>
    <w:p w:rsidR="00692DAC" w:rsidRPr="0085238D" w:rsidRDefault="00692DAC" w:rsidP="00FB6BDA">
      <w:pPr>
        <w:spacing w:line="360" w:lineRule="auto"/>
        <w:rPr>
          <w:rFonts w:ascii="Book Antiqua" w:hAnsi="Book Antiqua" w:cs="Book Antiqua"/>
        </w:rPr>
      </w:pPr>
    </w:p>
    <w:p w:rsidR="00692DAC" w:rsidRPr="0085238D" w:rsidRDefault="00692DAC" w:rsidP="00FB6BDA">
      <w:pPr>
        <w:spacing w:line="360" w:lineRule="auto"/>
        <w:rPr>
          <w:rFonts w:ascii="Book Antiqua" w:eastAsia="宋体" w:hAnsi="Book Antiqua" w:cs="Book Antiqua"/>
          <w:b/>
          <w:bCs/>
          <w:i/>
          <w:lang w:eastAsia="zh-CN"/>
        </w:rPr>
      </w:pPr>
      <w:r w:rsidRPr="0085238D">
        <w:rPr>
          <w:rFonts w:ascii="Book Antiqua" w:hAnsi="Book Antiqua" w:cs="Book Antiqua"/>
          <w:b/>
          <w:bCs/>
          <w:i/>
        </w:rPr>
        <w:t xml:space="preserve">Surveillance for </w:t>
      </w:r>
      <w:r w:rsidRPr="0085238D">
        <w:rPr>
          <w:rFonts w:ascii="Book Antiqua" w:eastAsia="宋体" w:hAnsi="Book Antiqua" w:cs="Book Antiqua"/>
          <w:b/>
          <w:bCs/>
          <w:i/>
          <w:lang w:eastAsia="zh-CN"/>
        </w:rPr>
        <w:t>HCC</w:t>
      </w:r>
    </w:p>
    <w:p w:rsidR="00692DAC" w:rsidRPr="0085238D" w:rsidRDefault="00692DAC" w:rsidP="00FB6BDA">
      <w:pPr>
        <w:spacing w:line="360" w:lineRule="auto"/>
        <w:rPr>
          <w:rFonts w:ascii="Book Antiqua" w:hAnsi="Book Antiqua" w:cs="Book Antiqua"/>
        </w:rPr>
      </w:pPr>
      <w:r w:rsidRPr="0085238D">
        <w:rPr>
          <w:rFonts w:ascii="Book Antiqua" w:hAnsi="Book Antiqua" w:cs="Book Antiqua"/>
        </w:rPr>
        <w:t>Hepatic ultrasonography, computed tomography (CT), and/or magnetic resonance imaging (MRI) were performed every 3 to 6 mo during follow-up period for HCC surveillance. HCC was diagnosed on the basis of the presence of typical hypervascular characteristics of CT and/or MRI findings.</w:t>
      </w:r>
    </w:p>
    <w:p w:rsidR="00692DAC" w:rsidRPr="0085238D" w:rsidRDefault="00692DAC" w:rsidP="00FB6BDA">
      <w:pPr>
        <w:spacing w:line="360" w:lineRule="auto"/>
        <w:rPr>
          <w:rFonts w:ascii="Book Antiqua" w:hAnsi="Book Antiqua" w:cs="Book Antiqua"/>
        </w:rPr>
      </w:pPr>
    </w:p>
    <w:p w:rsidR="00692DAC" w:rsidRPr="0085238D" w:rsidRDefault="00692DAC" w:rsidP="00FB6BDA">
      <w:pPr>
        <w:adjustRightInd w:val="0"/>
        <w:snapToGrid w:val="0"/>
        <w:spacing w:line="360" w:lineRule="auto"/>
        <w:rPr>
          <w:rFonts w:ascii="Book Antiqua" w:hAnsi="Book Antiqua"/>
          <w:b/>
          <w:i/>
        </w:rPr>
      </w:pPr>
      <w:r w:rsidRPr="0085238D">
        <w:rPr>
          <w:rFonts w:ascii="Book Antiqua" w:hAnsi="Book Antiqua"/>
          <w:b/>
          <w:i/>
        </w:rPr>
        <w:t>Statistical analysis</w:t>
      </w:r>
    </w:p>
    <w:p w:rsidR="00692DAC" w:rsidRPr="0085238D" w:rsidRDefault="00692DAC" w:rsidP="00FB6BDA">
      <w:pPr>
        <w:spacing w:line="360" w:lineRule="auto"/>
        <w:rPr>
          <w:rFonts w:ascii="Book Antiqua" w:hAnsi="Book Antiqua" w:cs="Book Antiqua"/>
        </w:rPr>
      </w:pPr>
      <w:r w:rsidRPr="0085238D">
        <w:rPr>
          <w:rFonts w:ascii="Book Antiqua" w:hAnsi="Book Antiqua" w:cs="Book Antiqua"/>
        </w:rPr>
        <w:t xml:space="preserve">We conducted statistical analyze with Fisher’s exact test or Student’s </w:t>
      </w:r>
      <w:r w:rsidRPr="0085238D">
        <w:rPr>
          <w:rFonts w:ascii="Book Antiqua" w:hAnsi="Book Antiqua" w:cs="Book Antiqua"/>
          <w:i/>
          <w:iCs/>
        </w:rPr>
        <w:t>t</w:t>
      </w:r>
      <w:r w:rsidRPr="0085238D">
        <w:rPr>
          <w:rFonts w:ascii="Book Antiqua" w:hAnsi="Book Antiqua" w:cs="Book Antiqua"/>
        </w:rPr>
        <w:t xml:space="preserve">-test. Univariate and multivariate analysis were used with JMP version 9.0 for Macintosh (SAS Institute, Cary, NC). The odds ratio and 95%CI were also calculated. </w:t>
      </w:r>
    </w:p>
    <w:p w:rsidR="00692DAC" w:rsidRPr="0085238D" w:rsidRDefault="00692DAC" w:rsidP="00FB6BDA">
      <w:pPr>
        <w:adjustRightInd w:val="0"/>
        <w:snapToGrid w:val="0"/>
        <w:spacing w:line="360" w:lineRule="auto"/>
        <w:rPr>
          <w:rFonts w:ascii="Book Antiqua" w:eastAsia="宋体" w:hAnsi="Book Antiqua"/>
          <w:b/>
          <w:lang w:eastAsia="zh-CN"/>
        </w:rPr>
      </w:pPr>
    </w:p>
    <w:p w:rsidR="00692DAC" w:rsidRPr="0085238D" w:rsidRDefault="00692DAC" w:rsidP="00FB6BDA">
      <w:pPr>
        <w:adjustRightInd w:val="0"/>
        <w:snapToGrid w:val="0"/>
        <w:spacing w:line="360" w:lineRule="auto"/>
        <w:rPr>
          <w:rFonts w:ascii="Book Antiqua" w:hAnsi="Book Antiqua"/>
          <w:b/>
        </w:rPr>
      </w:pPr>
      <w:r w:rsidRPr="0085238D">
        <w:rPr>
          <w:rFonts w:ascii="Book Antiqua" w:hAnsi="Book Antiqua"/>
          <w:b/>
        </w:rPr>
        <w:t>RESULTS</w:t>
      </w:r>
    </w:p>
    <w:p w:rsidR="00692DAC" w:rsidRPr="0085238D" w:rsidRDefault="00692DAC" w:rsidP="00FB6BDA">
      <w:pPr>
        <w:spacing w:line="360" w:lineRule="auto"/>
        <w:rPr>
          <w:rFonts w:ascii="Book Antiqua" w:hAnsi="Book Antiqua" w:cs="Book Antiqua"/>
          <w:b/>
          <w:bCs/>
          <w:i/>
        </w:rPr>
      </w:pPr>
      <w:r w:rsidRPr="0085238D">
        <w:rPr>
          <w:rFonts w:ascii="Book Antiqua" w:hAnsi="Book Antiqua" w:cs="Book Antiqua"/>
          <w:b/>
          <w:bCs/>
          <w:i/>
        </w:rPr>
        <w:t>Pretreatment clinical factors associated with HCC development</w:t>
      </w:r>
    </w:p>
    <w:p w:rsidR="00692DAC" w:rsidRPr="0085238D" w:rsidRDefault="00692DAC" w:rsidP="00FB6BDA">
      <w:pPr>
        <w:spacing w:line="360" w:lineRule="auto"/>
        <w:rPr>
          <w:rFonts w:ascii="Book Antiqua" w:hAnsi="Book Antiqua" w:cs="Book Antiqua"/>
        </w:rPr>
      </w:pPr>
      <w:r w:rsidRPr="0085238D">
        <w:rPr>
          <w:rFonts w:ascii="Book Antiqua" w:hAnsi="Book Antiqua" w:cs="Book Antiqua"/>
        </w:rPr>
        <w:t>HCC was diagnosed in 50 (21.6%) of 231 LC-C patients treated with IFN and ribavirin during a median follow-up period of 3.8 years (0.6–11.9 years). Patients who developed HCC were older (</w:t>
      </w:r>
      <w:r w:rsidRPr="0085238D">
        <w:rPr>
          <w:rFonts w:ascii="Book Antiqua" w:hAnsi="Book Antiqua" w:cs="Book Antiqua"/>
          <w:i/>
        </w:rPr>
        <w:t>P</w:t>
      </w:r>
      <w:r w:rsidRPr="0085238D">
        <w:rPr>
          <w:rFonts w:ascii="Book Antiqua" w:hAnsi="Book Antiqua" w:cs="Book Antiqua"/>
        </w:rPr>
        <w:t xml:space="preserve"> = 0.018) and had higher serum levels of </w:t>
      </w:r>
      <w:r w:rsidRPr="00716F78">
        <w:rPr>
          <w:rFonts w:ascii="Book Antiqua" w:hAnsi="Book Antiqua" w:cs="Book Antiqua"/>
        </w:rPr>
        <w:t>alpha-fetoprotein (A</w:t>
      </w:r>
      <w:r>
        <w:rPr>
          <w:rFonts w:ascii="Book Antiqua" w:hAnsi="Book Antiqua" w:cs="Book Antiqua"/>
        </w:rPr>
        <w:t>FP)</w:t>
      </w:r>
      <w:r w:rsidRPr="0085238D">
        <w:rPr>
          <w:rFonts w:ascii="Book Antiqua" w:hAnsi="Book Antiqua" w:cs="Book Antiqua"/>
        </w:rPr>
        <w:t xml:space="preserve"> (</w:t>
      </w:r>
      <w:r w:rsidRPr="0085238D">
        <w:rPr>
          <w:rFonts w:ascii="Book Antiqua" w:hAnsi="Book Antiqua" w:cs="Book Antiqua"/>
          <w:i/>
        </w:rPr>
        <w:t>P</w:t>
      </w:r>
      <w:r w:rsidRPr="0085238D">
        <w:rPr>
          <w:rFonts w:ascii="Book Antiqua" w:hAnsi="Book Antiqua" w:cs="Book Antiqua"/>
        </w:rPr>
        <w:t xml:space="preserve"> = 0.038) than the non-HCC group (Table 1). In our study, no significant difference in HCC development was observed for male sex, platelet count, interleukin 28B genotype, presence of esophageal varices, HCV genotype, type of IFN</w:t>
      </w:r>
      <w:r w:rsidRPr="0085238D">
        <w:rPr>
          <w:rFonts w:ascii="Book Antiqua" w:hAnsi="Book Antiqua"/>
        </w:rPr>
        <w:t xml:space="preserve"> or IFN treatment history (naive or non-naive)</w:t>
      </w:r>
      <w:r w:rsidRPr="0085238D">
        <w:rPr>
          <w:rFonts w:ascii="Book Antiqua" w:hAnsi="Book Antiqua" w:cs="Book Antiqua"/>
        </w:rPr>
        <w:t>.</w:t>
      </w:r>
    </w:p>
    <w:p w:rsidR="00692DAC" w:rsidRPr="0085238D" w:rsidRDefault="00692DAC" w:rsidP="00FB6BDA">
      <w:pPr>
        <w:spacing w:line="360" w:lineRule="auto"/>
        <w:rPr>
          <w:rFonts w:ascii="Book Antiqua" w:hAnsi="Book Antiqua" w:cs="Book Antiqua"/>
          <w:bCs/>
        </w:rPr>
      </w:pPr>
    </w:p>
    <w:p w:rsidR="00692DAC" w:rsidRPr="0085238D" w:rsidRDefault="00692DAC" w:rsidP="00FB6BDA">
      <w:pPr>
        <w:spacing w:line="360" w:lineRule="auto"/>
        <w:rPr>
          <w:rFonts w:ascii="Book Antiqua" w:hAnsi="Book Antiqua" w:cs="Book Antiqua"/>
          <w:b/>
          <w:bCs/>
          <w:i/>
        </w:rPr>
      </w:pPr>
      <w:r w:rsidRPr="0085238D">
        <w:rPr>
          <w:rFonts w:ascii="Book Antiqua" w:hAnsi="Book Antiqua" w:cs="Book Antiqua"/>
          <w:b/>
          <w:bCs/>
          <w:i/>
        </w:rPr>
        <w:t>Predictive factors associated with HCC development after IFN and ribavirin therapy</w:t>
      </w:r>
    </w:p>
    <w:p w:rsidR="00692DAC" w:rsidRPr="0085238D" w:rsidRDefault="00692DAC" w:rsidP="00FB6BDA">
      <w:pPr>
        <w:spacing w:line="360" w:lineRule="auto"/>
        <w:rPr>
          <w:rFonts w:ascii="Book Antiqua" w:hAnsi="Book Antiqua" w:cs="Book Antiqua"/>
        </w:rPr>
      </w:pPr>
      <w:r w:rsidRPr="0085238D">
        <w:rPr>
          <w:rFonts w:ascii="Book Antiqua" w:hAnsi="Book Antiqua" w:cs="Book Antiqua"/>
        </w:rPr>
        <w:t>In this study, the duration of treatment with IFN and SVR were not associated with HCC development (Table 2). Serum levels of AFP and des-</w:t>
      </w:r>
      <w:r w:rsidRPr="0085238D">
        <w:rPr>
          <w:rFonts w:ascii="Book Antiqua" w:hAnsi="Book Antiqua" w:cs="Century Greek"/>
          <w:b/>
        </w:rPr>
        <w:t>γ</w:t>
      </w:r>
      <w:r w:rsidRPr="0085238D">
        <w:rPr>
          <w:rFonts w:ascii="Book Antiqua" w:hAnsi="Book Antiqua" w:cs="Book Antiqua"/>
        </w:rPr>
        <w:t xml:space="preserve">-carboxy prothrombin (DCP) were focus to be risk factors for HCC development. </w:t>
      </w:r>
      <w:r w:rsidRPr="0085238D">
        <w:rPr>
          <w:rFonts w:ascii="Book Antiqua" w:hAnsi="Book Antiqua"/>
        </w:rPr>
        <w:t xml:space="preserve">Normal range of AFP and DCP were under 10 ng/mL and under 40 mAU/mL, respectively. </w:t>
      </w:r>
      <w:r w:rsidRPr="0085238D">
        <w:rPr>
          <w:rFonts w:ascii="Book Antiqua" w:hAnsi="Book Antiqua" w:cs="Book Antiqua"/>
        </w:rPr>
        <w:t>In patients who developed HCC, serum levels of AFP decreased from 355.1 ng/mL to 42.8 ng/mL during the course of IFN therapy and then increased from 42.8 ng/mL to 63.2 ng/mL at 24 wk after the completion of IFN and ribavirin therapy. In patients who did not develop HCC, serum AFP levels at the beginning, completion, and 24 wk after IFN and ribavirin therapy were 94.1 ng/mL, 15.5 ng/mL, and 11.5 ng/mL, respectively. In patients who did not develop HCC, serum DCP levels at the beginning, completion, and 24 wk after IFN and ribavirin therapy were 328.6 mAU/mL, 25.6 mAU/mL and 18.4 mAU/mL, respectively. As with AFP, serum DCP levels were increased in patients who developed HCC. Serum levels of AFP and DCP were the greatest risk factors for HCC development at 24 wk after the completion of IFN and ribavirin therapy. In patients who did not develop HCC, albumin levels increased from 3.7 g/dL at the completion of IFN and ribavirin therapy to 4.0 g/dL at 24 wk after the completion of treatment.</w:t>
      </w:r>
      <w:r w:rsidRPr="0085238D">
        <w:rPr>
          <w:rFonts w:ascii="Book Antiqua" w:hAnsi="Book Antiqua"/>
        </w:rPr>
        <w:t xml:space="preserve"> A change of those tumor markers after IFN and ribavirin therapy was shown in Figure 1 and Figure 2.</w:t>
      </w:r>
    </w:p>
    <w:p w:rsidR="00692DAC" w:rsidRPr="0085238D" w:rsidRDefault="00692DAC" w:rsidP="00184061">
      <w:pPr>
        <w:spacing w:line="360" w:lineRule="auto"/>
        <w:ind w:firstLineChars="100" w:firstLine="31680"/>
        <w:rPr>
          <w:rFonts w:ascii="Book Antiqua" w:hAnsi="Book Antiqua"/>
        </w:rPr>
      </w:pPr>
      <w:r w:rsidRPr="0085238D">
        <w:rPr>
          <w:rFonts w:ascii="Book Antiqua" w:hAnsi="Book Antiqua"/>
        </w:rPr>
        <w:t>In our study, SVR was not associated to HCC development. And the levels of AFP and DCP were not associated with HCC development in patients with a SVR (Table 3).</w:t>
      </w:r>
    </w:p>
    <w:p w:rsidR="00692DAC" w:rsidRPr="0085238D" w:rsidRDefault="00692DAC" w:rsidP="00184061">
      <w:pPr>
        <w:spacing w:line="360" w:lineRule="auto"/>
        <w:ind w:firstLineChars="100" w:firstLine="31680"/>
        <w:rPr>
          <w:rFonts w:ascii="Book Antiqua" w:hAnsi="Book Antiqua" w:cs="Book Antiqua"/>
        </w:rPr>
      </w:pPr>
      <w:r w:rsidRPr="0085238D">
        <w:rPr>
          <w:rFonts w:ascii="Book Antiqua" w:hAnsi="Book Antiqua" w:cs="Book Antiqua"/>
        </w:rPr>
        <w:t>As shown in Table 4, the multivariate analysis revealed the following independent risk factors for HCC development after IFN and ribavirin therapy: history of treatment for HCC (</w:t>
      </w:r>
      <w:r w:rsidRPr="0085238D">
        <w:rPr>
          <w:rFonts w:ascii="Book Antiqua" w:hAnsi="Book Antiqua" w:cs="Book Antiqua"/>
          <w:i/>
        </w:rPr>
        <w:t>P</w:t>
      </w:r>
      <w:r w:rsidRPr="0085238D">
        <w:rPr>
          <w:rFonts w:ascii="Book Antiqua" w:hAnsi="Book Antiqua" w:cs="Book Antiqua"/>
        </w:rPr>
        <w:t xml:space="preserve"> &lt; 0.001, OR = 15.27, 95%CI = 4.98</w:t>
      </w:r>
      <w:r w:rsidRPr="0085238D">
        <w:rPr>
          <w:rFonts w:ascii="Book Antiqua" w:eastAsia="宋体" w:hAnsi="Book Antiqua" w:cs="Book Antiqua"/>
          <w:lang w:eastAsia="zh-CN"/>
        </w:rPr>
        <w:t>-</w:t>
      </w:r>
      <w:r w:rsidRPr="0085238D">
        <w:rPr>
          <w:rFonts w:ascii="Book Antiqua" w:hAnsi="Book Antiqua" w:cs="Book Antiqua"/>
        </w:rPr>
        <w:t>59.51), AFP levels of</w:t>
      </w:r>
      <w:r w:rsidRPr="0085238D">
        <w:rPr>
          <w:rFonts w:ascii="宋体" w:eastAsia="宋体" w:hAnsi="宋体" w:cs="Book Antiqua"/>
        </w:rPr>
        <w:t xml:space="preserve"> </w:t>
      </w:r>
      <w:r w:rsidRPr="0085238D">
        <w:rPr>
          <w:rFonts w:ascii="Book Antiqua" w:eastAsia="宋体" w:hAnsi="Book Antiqua" w:cs="宋体"/>
          <w:lang w:eastAsia="zh-CN"/>
        </w:rPr>
        <w:t>≥</w:t>
      </w:r>
      <w:r w:rsidRPr="0085238D">
        <w:rPr>
          <w:rFonts w:ascii="Book Antiqua" w:eastAsia="宋体" w:hAnsi="Book Antiqua" w:cs="Book Antiqua"/>
          <w:lang w:eastAsia="zh-CN"/>
        </w:rPr>
        <w:t xml:space="preserve"> </w:t>
      </w:r>
      <w:r w:rsidRPr="0085238D">
        <w:rPr>
          <w:rFonts w:ascii="Book Antiqua" w:hAnsi="Book Antiqua" w:cs="Book Antiqua"/>
        </w:rPr>
        <w:t>10 ng/mL at 24 wk after the completion of IFN and ribavirin therapy (</w:t>
      </w:r>
      <w:r w:rsidRPr="0085238D">
        <w:rPr>
          <w:rFonts w:ascii="Book Antiqua" w:hAnsi="Book Antiqua" w:cs="Book Antiqua"/>
          <w:i/>
        </w:rPr>
        <w:t>P</w:t>
      </w:r>
      <w:r w:rsidRPr="0085238D">
        <w:rPr>
          <w:rFonts w:ascii="Book Antiqua" w:hAnsi="Book Antiqua" w:cs="Book Antiqua"/>
        </w:rPr>
        <w:t xml:space="preserve"> = 0.009, OR = 3.89, 95%CI = 1.38</w:t>
      </w:r>
      <w:r w:rsidRPr="0085238D">
        <w:rPr>
          <w:rFonts w:ascii="Book Antiqua" w:eastAsia="宋体" w:hAnsi="Book Antiqua" w:cs="Book Antiqua"/>
          <w:lang w:eastAsia="zh-CN"/>
        </w:rPr>
        <w:t>-</w:t>
      </w:r>
      <w:r w:rsidRPr="0085238D">
        <w:rPr>
          <w:rFonts w:ascii="Book Antiqua" w:hAnsi="Book Antiqua" w:cs="Book Antiqua"/>
        </w:rPr>
        <w:t xml:space="preserve">11.94), and DCP levels of </w:t>
      </w:r>
      <w:r w:rsidRPr="0085238D">
        <w:rPr>
          <w:rFonts w:ascii="Book Antiqua" w:eastAsia="宋体" w:hAnsi="Book Antiqua" w:cs="宋体"/>
          <w:lang w:eastAsia="zh-CN"/>
        </w:rPr>
        <w:t xml:space="preserve">≥ </w:t>
      </w:r>
      <w:r w:rsidRPr="0085238D">
        <w:rPr>
          <w:rFonts w:ascii="Book Antiqua" w:hAnsi="Book Antiqua" w:cs="Book Antiqua"/>
        </w:rPr>
        <w:t>40 mAU/mL at 24 wk after the completion of IFN and ribavirin therapy (</w:t>
      </w:r>
      <w:r w:rsidRPr="0085238D">
        <w:rPr>
          <w:rFonts w:ascii="Book Antiqua" w:hAnsi="Book Antiqua" w:cs="Book Antiqua"/>
          <w:i/>
        </w:rPr>
        <w:t>P</w:t>
      </w:r>
      <w:r w:rsidRPr="0085238D">
        <w:rPr>
          <w:rFonts w:ascii="Book Antiqua" w:hAnsi="Book Antiqua" w:cs="Book Antiqua"/>
        </w:rPr>
        <w:t xml:space="preserve"> &lt; 0.001, OR = 24.43, 95%CI = 4.11</w:t>
      </w:r>
      <w:r w:rsidRPr="0085238D">
        <w:rPr>
          <w:rFonts w:ascii="Book Antiqua" w:eastAsia="宋体" w:hAnsi="Book Antiqua" w:cs="Book Antiqua"/>
          <w:lang w:eastAsia="zh-CN"/>
        </w:rPr>
        <w:t>-</w:t>
      </w:r>
      <w:r w:rsidRPr="0085238D">
        <w:rPr>
          <w:rFonts w:ascii="Book Antiqua" w:hAnsi="Book Antiqua" w:cs="Book Antiqua"/>
        </w:rPr>
        <w:t xml:space="preserve">138.67). </w:t>
      </w:r>
    </w:p>
    <w:p w:rsidR="00692DAC" w:rsidRPr="0085238D" w:rsidRDefault="00692DAC" w:rsidP="00FB6BDA">
      <w:pPr>
        <w:spacing w:line="360" w:lineRule="auto"/>
        <w:rPr>
          <w:rFonts w:ascii="Book Antiqua" w:hAnsi="Book Antiqua" w:cs="Book Antiqua"/>
        </w:rPr>
      </w:pPr>
    </w:p>
    <w:p w:rsidR="00692DAC" w:rsidRPr="0085238D" w:rsidRDefault="00692DAC" w:rsidP="00FB6BDA">
      <w:pPr>
        <w:spacing w:line="360" w:lineRule="auto"/>
        <w:rPr>
          <w:rFonts w:ascii="Book Antiqua" w:hAnsi="Book Antiqua" w:cs="Book Antiqua"/>
          <w:b/>
          <w:bCs/>
          <w:i/>
        </w:rPr>
      </w:pPr>
      <w:r w:rsidRPr="0085238D">
        <w:rPr>
          <w:rFonts w:ascii="Book Antiqua" w:hAnsi="Book Antiqua" w:cs="Book Antiqua"/>
          <w:b/>
          <w:bCs/>
          <w:i/>
        </w:rPr>
        <w:t>Cumulative incidence of HCC after IFN and ribavirin therapy</w:t>
      </w:r>
    </w:p>
    <w:p w:rsidR="00692DAC" w:rsidRPr="0085238D" w:rsidRDefault="00692DAC" w:rsidP="00FB6BDA">
      <w:pPr>
        <w:spacing w:line="360" w:lineRule="auto"/>
        <w:rPr>
          <w:rFonts w:ascii="Book Antiqua" w:hAnsi="Book Antiqua" w:cs="Book Antiqua"/>
        </w:rPr>
      </w:pPr>
      <w:r w:rsidRPr="0085238D">
        <w:rPr>
          <w:rFonts w:ascii="Book Antiqua" w:hAnsi="Book Antiqua" w:cs="Book Antiqua"/>
        </w:rPr>
        <w:t>Patients with a previous history of treatment for HCC had a significantly higher cumulative incidence of HCC development after IFN and ribavirin therapy (</w:t>
      </w:r>
      <w:r w:rsidRPr="0085238D">
        <w:rPr>
          <w:rFonts w:ascii="Book Antiqua" w:hAnsi="Book Antiqua" w:cs="Book Antiqua"/>
          <w:i/>
        </w:rPr>
        <w:t>P</w:t>
      </w:r>
      <w:r w:rsidRPr="0085238D">
        <w:rPr>
          <w:rFonts w:ascii="Book Antiqua" w:hAnsi="Book Antiqua" w:cs="Book Antiqua"/>
        </w:rPr>
        <w:t xml:space="preserve"> &lt; 0.001) (Figure 3). The incidence of HCC was significantly lower in patients with AFP levels of &lt;</w:t>
      </w:r>
      <w:r w:rsidRPr="0085238D">
        <w:rPr>
          <w:rFonts w:ascii="Book Antiqua" w:eastAsia="宋体" w:hAnsi="Book Antiqua" w:cs="Book Antiqua"/>
          <w:lang w:eastAsia="zh-CN"/>
        </w:rPr>
        <w:t xml:space="preserve"> </w:t>
      </w:r>
      <w:r w:rsidRPr="0085238D">
        <w:rPr>
          <w:rFonts w:ascii="Book Antiqua" w:hAnsi="Book Antiqua" w:cs="Book Antiqua"/>
        </w:rPr>
        <w:t>10 ng/mL than in those with AFP levels of</w:t>
      </w:r>
      <w:r w:rsidRPr="0085238D">
        <w:rPr>
          <w:rFonts w:ascii="Book Antiqua" w:eastAsia="宋体" w:hAnsi="Book Antiqua" w:cs="Book Antiqua"/>
          <w:lang w:eastAsia="zh-CN"/>
        </w:rPr>
        <w:t xml:space="preserve"> </w:t>
      </w:r>
      <w:r w:rsidRPr="0085238D">
        <w:rPr>
          <w:rFonts w:ascii="Book Antiqua" w:eastAsia="宋体" w:hAnsi="Book Antiqua" w:cs="宋体"/>
          <w:lang w:eastAsia="zh-CN"/>
        </w:rPr>
        <w:t xml:space="preserve">≥ </w:t>
      </w:r>
      <w:r w:rsidRPr="0085238D">
        <w:rPr>
          <w:rFonts w:ascii="Book Antiqua" w:hAnsi="Book Antiqua" w:cs="Book Antiqua"/>
        </w:rPr>
        <w:t>10 ng/mL at 24 wk after the completion of IFN and ribavirin therapy (</w:t>
      </w:r>
      <w:r w:rsidRPr="0085238D">
        <w:rPr>
          <w:rFonts w:ascii="Book Antiqua" w:hAnsi="Book Antiqua" w:cs="Book Antiqua"/>
          <w:i/>
        </w:rPr>
        <w:t>P</w:t>
      </w:r>
      <w:r w:rsidRPr="0085238D">
        <w:rPr>
          <w:rFonts w:ascii="Book Antiqua" w:hAnsi="Book Antiqua" w:cs="Book Antiqua"/>
        </w:rPr>
        <w:t xml:space="preserve"> = 0.004) (Figure 4) as in patients with DCP levels of &lt;</w:t>
      </w:r>
      <w:r w:rsidRPr="0085238D">
        <w:rPr>
          <w:rFonts w:ascii="Book Antiqua" w:eastAsia="宋体" w:hAnsi="Book Antiqua" w:cs="Book Antiqua"/>
          <w:lang w:eastAsia="zh-CN"/>
        </w:rPr>
        <w:t xml:space="preserve"> </w:t>
      </w:r>
      <w:r w:rsidRPr="0085238D">
        <w:rPr>
          <w:rFonts w:ascii="Book Antiqua" w:hAnsi="Book Antiqua" w:cs="Book Antiqua"/>
        </w:rPr>
        <w:t xml:space="preserve">40 mAU/mL than in those with DCP levels of </w:t>
      </w:r>
      <w:r w:rsidRPr="0085238D">
        <w:rPr>
          <w:rFonts w:ascii="Book Antiqua" w:eastAsia="宋体" w:hAnsi="Book Antiqua" w:cs="宋体"/>
          <w:lang w:eastAsia="zh-CN"/>
        </w:rPr>
        <w:t xml:space="preserve">≥ </w:t>
      </w:r>
      <w:r w:rsidRPr="0085238D">
        <w:rPr>
          <w:rFonts w:ascii="Book Antiqua" w:hAnsi="Book Antiqua" w:cs="Book Antiqua"/>
        </w:rPr>
        <w:t>40 mAU/mL at 24 wk after the completion of IFN and ribavirin therapy (</w:t>
      </w:r>
      <w:r w:rsidRPr="0085238D">
        <w:rPr>
          <w:rFonts w:ascii="Book Antiqua" w:hAnsi="Book Antiqua" w:cs="Book Antiqua"/>
          <w:i/>
        </w:rPr>
        <w:t>P</w:t>
      </w:r>
      <w:r w:rsidRPr="0085238D">
        <w:rPr>
          <w:rFonts w:ascii="Book Antiqua" w:hAnsi="Book Antiqua" w:cs="Book Antiqua"/>
        </w:rPr>
        <w:t xml:space="preserve"> &lt; 0.001) (Figure 5).</w:t>
      </w:r>
    </w:p>
    <w:p w:rsidR="00692DAC" w:rsidRPr="0085238D" w:rsidRDefault="00692DAC" w:rsidP="00FB6BDA">
      <w:pPr>
        <w:widowControl/>
        <w:spacing w:line="360" w:lineRule="auto"/>
        <w:rPr>
          <w:rFonts w:ascii="Book Antiqua" w:eastAsia="宋体" w:hAnsi="Book Antiqua" w:cs="Book Antiqua"/>
          <w:b/>
          <w:bCs/>
          <w:lang w:eastAsia="zh-CN"/>
        </w:rPr>
      </w:pPr>
    </w:p>
    <w:p w:rsidR="00692DAC" w:rsidRPr="0085238D" w:rsidRDefault="00692DAC" w:rsidP="00FB6BDA">
      <w:pPr>
        <w:adjustRightInd w:val="0"/>
        <w:snapToGrid w:val="0"/>
        <w:spacing w:line="360" w:lineRule="auto"/>
        <w:rPr>
          <w:rFonts w:ascii="Book Antiqua" w:hAnsi="Book Antiqua"/>
          <w:b/>
          <w:bCs/>
        </w:rPr>
      </w:pPr>
      <w:r w:rsidRPr="0085238D">
        <w:rPr>
          <w:rFonts w:ascii="Book Antiqua" w:hAnsi="Book Antiqua"/>
          <w:b/>
          <w:bCs/>
        </w:rPr>
        <w:t>DISCUSSION</w:t>
      </w:r>
    </w:p>
    <w:p w:rsidR="00692DAC" w:rsidRPr="0085238D" w:rsidRDefault="00692DAC" w:rsidP="00FB6BDA">
      <w:pPr>
        <w:spacing w:line="360" w:lineRule="auto"/>
        <w:rPr>
          <w:rFonts w:ascii="Book Antiqua" w:hAnsi="Book Antiqua" w:cs="Book Antiqua"/>
        </w:rPr>
      </w:pPr>
      <w:r w:rsidRPr="0085238D">
        <w:rPr>
          <w:rFonts w:ascii="Book Antiqua" w:hAnsi="Book Antiqua" w:cs="Book Antiqua"/>
        </w:rPr>
        <w:t>In this retrospective, multicenter, cooperative study conducted in Japan, we evaluated risk factors of HCC development in LC-C patients treated with IFN and ribavirin. A history of treatment for HCC was a strong risk factor for the development of HCC in our patients. Although HCC has a high recurrence rate, even after curative surgery, a suppressive effect of IFN on HCC recurrence after previous curative treatment has been reported in several studies</w:t>
      </w:r>
      <w:r w:rsidRPr="0085238D">
        <w:rPr>
          <w:rFonts w:ascii="Book Antiqua" w:hAnsi="Book Antiqua" w:cs="Book Antiqua"/>
          <w:vertAlign w:val="superscript"/>
        </w:rPr>
        <w:t>[19-23]</w:t>
      </w:r>
      <w:r w:rsidRPr="0085238D">
        <w:rPr>
          <w:rFonts w:ascii="Book Antiqua" w:hAnsi="Book Antiqua" w:cs="Book Antiqua"/>
        </w:rPr>
        <w:t>. Furthermore, particularly in Japan, IFN is used as an anti-cancer drug for the treatment of HCC</w:t>
      </w:r>
      <w:r w:rsidRPr="0085238D">
        <w:rPr>
          <w:rFonts w:ascii="Book Antiqua" w:hAnsi="Book Antiqua" w:cs="Book Antiqua"/>
          <w:vertAlign w:val="superscript"/>
        </w:rPr>
        <w:t>[24-27]</w:t>
      </w:r>
      <w:r w:rsidRPr="0085238D">
        <w:rPr>
          <w:rFonts w:ascii="Book Antiqua" w:hAnsi="Book Antiqua" w:cs="Book Antiqua"/>
        </w:rPr>
        <w:t>. Unfortunately, in LC-C patients treated with IFN and ribavirin, most notably in those with a history of treatment for HCC, IFN therapy did not reduce recurrence rates in our study. Many studies reported that IFN-based therapy not only improves hepatic fibrosis and inflammation but also reduces the incidence of HCC, particularly in patients who achieve SVR</w:t>
      </w:r>
      <w:r w:rsidRPr="0085238D">
        <w:rPr>
          <w:rFonts w:ascii="Book Antiqua" w:hAnsi="Book Antiqua" w:cs="Book Antiqua"/>
          <w:vertAlign w:val="superscript"/>
        </w:rPr>
        <w:t>[4-13]</w:t>
      </w:r>
      <w:r w:rsidRPr="0085238D">
        <w:rPr>
          <w:rFonts w:ascii="Book Antiqua" w:hAnsi="Book Antiqua" w:cs="Book Antiqua"/>
        </w:rPr>
        <w:t>. In our study, a history of treatment for HCC was a stronger risk factor for HCC development than achieving SVR. In those patients receiving IFN and ribavirin therapy, long-term surveillance for HCC should be conducted even after antiviral therapy with SVR.</w:t>
      </w:r>
    </w:p>
    <w:p w:rsidR="00692DAC" w:rsidRPr="0085238D" w:rsidRDefault="00692DAC" w:rsidP="00184061">
      <w:pPr>
        <w:spacing w:line="360" w:lineRule="auto"/>
        <w:ind w:firstLineChars="100" w:firstLine="31680"/>
        <w:rPr>
          <w:rFonts w:ascii="Book Antiqua" w:hAnsi="Book Antiqua" w:cs="Book Antiqua"/>
        </w:rPr>
      </w:pPr>
      <w:r w:rsidRPr="0085238D">
        <w:rPr>
          <w:rFonts w:ascii="Book Antiqua" w:hAnsi="Book Antiqua" w:cs="Book Antiqua"/>
        </w:rPr>
        <w:t>In our study, serum levels of AFP decreased after IFN and ribavirin therapy compared to baseline levels in both HCC and non-HCC groups. Serum levels of AFP were further decreased at 24 wk after IFN and ribavirin therapy in the non-HCC group. However, serum levels of AFP were increased at 24 wk after the completion of IFN and ribavirin therapy in patients who developed HCC. Therefore, serum AFP levels at 24 wk after the completion of IFN and ribavirin therapy may be a strong predictor of HCC development in LC-C patients treated with IFN and ribavirin. Serum levels of DCP were also increased at 24 wk after the completion of IFN and ribavirin therapy in patients who developed HCC. Both AFP and DCP serum levels at 24 wk after the completion of IFN and ribavirin therapy were more strongly associated with HCC development than those of pre- and/or post-IFN treatment.</w:t>
      </w:r>
    </w:p>
    <w:p w:rsidR="00692DAC" w:rsidRPr="0085238D" w:rsidRDefault="00692DAC" w:rsidP="00184061">
      <w:pPr>
        <w:spacing w:line="360" w:lineRule="auto"/>
        <w:ind w:firstLineChars="100" w:firstLine="31680"/>
        <w:rPr>
          <w:rFonts w:ascii="Book Antiqua" w:hAnsi="Book Antiqua" w:cs="Book Antiqua"/>
        </w:rPr>
      </w:pPr>
      <w:r w:rsidRPr="0085238D">
        <w:rPr>
          <w:rFonts w:ascii="Book Antiqua" w:hAnsi="Book Antiqua" w:cs="Book Antiqua"/>
        </w:rPr>
        <w:t>Previous studies reported that a low or decreased AFP level during IFN therapy is associated with a reduced incidence of HCC</w:t>
      </w:r>
      <w:r w:rsidRPr="0085238D">
        <w:rPr>
          <w:rFonts w:ascii="Book Antiqua" w:hAnsi="Book Antiqua" w:cs="Book Antiqua"/>
          <w:vertAlign w:val="superscript"/>
        </w:rPr>
        <w:t>[28-30]</w:t>
      </w:r>
      <w:r w:rsidRPr="0085238D">
        <w:rPr>
          <w:rFonts w:ascii="Book Antiqua" w:hAnsi="Book Antiqua" w:cs="Book Antiqua"/>
        </w:rPr>
        <w:t xml:space="preserve">. Serum levels of AFP after IFN-based therapy are also informative, and a higher post-treatment AFP </w:t>
      </w:r>
      <w:r w:rsidRPr="0085238D">
        <w:rPr>
          <w:rFonts w:ascii="宋体" w:eastAsia="宋体" w:hAnsi="宋体" w:cs="Book Antiqua"/>
        </w:rPr>
        <w:t>(</w:t>
      </w:r>
      <w:r w:rsidRPr="0085238D">
        <w:rPr>
          <w:rFonts w:ascii="Book Antiqua" w:eastAsia="宋体" w:hAnsi="Book Antiqua" w:cs="宋体"/>
          <w:lang w:eastAsia="zh-CN"/>
        </w:rPr>
        <w:t>≥</w:t>
      </w:r>
      <w:r w:rsidRPr="0085238D">
        <w:rPr>
          <w:rFonts w:ascii="Book Antiqua" w:eastAsia="宋体" w:hAnsi="Book Antiqua" w:cs="Book Antiqua"/>
          <w:lang w:eastAsia="zh-CN"/>
        </w:rPr>
        <w:t xml:space="preserve"> </w:t>
      </w:r>
      <w:r w:rsidRPr="0085238D">
        <w:rPr>
          <w:rFonts w:ascii="Book Antiqua" w:hAnsi="Book Antiqua" w:cs="Book Antiqua"/>
        </w:rPr>
        <w:t>6 ng/mL) was a risk factor for HCC development</w:t>
      </w:r>
      <w:r w:rsidRPr="0085238D">
        <w:rPr>
          <w:rFonts w:ascii="Book Antiqua" w:hAnsi="Book Antiqua" w:cs="Book Antiqua"/>
          <w:vertAlign w:val="superscript"/>
        </w:rPr>
        <w:t>[11,31]</w:t>
      </w:r>
      <w:r w:rsidRPr="0085238D">
        <w:rPr>
          <w:rFonts w:ascii="Book Antiqua" w:hAnsi="Book Antiqua" w:cs="Book Antiqua"/>
        </w:rPr>
        <w:t xml:space="preserve">. </w:t>
      </w:r>
    </w:p>
    <w:p w:rsidR="00692DAC" w:rsidRPr="0085238D" w:rsidRDefault="00692DAC" w:rsidP="00184061">
      <w:pPr>
        <w:widowControl/>
        <w:spacing w:line="360" w:lineRule="auto"/>
        <w:ind w:firstLineChars="100" w:firstLine="31680"/>
        <w:rPr>
          <w:rFonts w:ascii="Book Antiqua" w:hAnsi="Book Antiqua" w:cs="Book Antiqua"/>
        </w:rPr>
      </w:pPr>
      <w:r w:rsidRPr="0085238D">
        <w:rPr>
          <w:rFonts w:ascii="Book Antiqua" w:hAnsi="Book Antiqua" w:cs="Book Antiqua"/>
        </w:rPr>
        <w:t>Recently, DCP was demonstrated as a tumor marker for the detection of HCC</w:t>
      </w:r>
      <w:r w:rsidRPr="0085238D">
        <w:rPr>
          <w:rFonts w:ascii="Book Antiqua" w:hAnsi="Book Antiqua" w:cs="Book Antiqua"/>
          <w:vertAlign w:val="superscript"/>
        </w:rPr>
        <w:t>[32,33]</w:t>
      </w:r>
      <w:r w:rsidRPr="0085238D">
        <w:rPr>
          <w:rFonts w:ascii="Book Antiqua" w:hAnsi="Book Antiqua" w:cs="Book Antiqua"/>
        </w:rPr>
        <w:t>. However, it was unclear whether DCP had value in detecting HCC in patients with LC-C who received IFN and ribavirin therapy. We demonstrated by multivariate analysis that elevated serum levels of AFP (</w:t>
      </w:r>
      <w:r w:rsidRPr="0085238D">
        <w:rPr>
          <w:rFonts w:ascii="Book Antiqua" w:eastAsia="宋体" w:hAnsi="Book Antiqua" w:cs="宋体"/>
          <w:lang w:eastAsia="zh-CN"/>
        </w:rPr>
        <w:t xml:space="preserve">≥ </w:t>
      </w:r>
      <w:r w:rsidRPr="0085238D">
        <w:rPr>
          <w:rFonts w:ascii="Book Antiqua" w:hAnsi="Book Antiqua" w:cs="Book Antiqua"/>
        </w:rPr>
        <w:t>10 ng/mL) and DCP (</w:t>
      </w:r>
      <w:r w:rsidRPr="0085238D">
        <w:rPr>
          <w:rFonts w:ascii="Book Antiqua" w:eastAsia="宋体" w:hAnsi="Book Antiqua" w:cs="宋体"/>
          <w:lang w:eastAsia="zh-CN"/>
        </w:rPr>
        <w:t xml:space="preserve">≥ </w:t>
      </w:r>
      <w:r w:rsidRPr="0085238D">
        <w:rPr>
          <w:rFonts w:ascii="Book Antiqua" w:hAnsi="Book Antiqua" w:cs="Book Antiqua"/>
        </w:rPr>
        <w:t xml:space="preserve">40 mAU/mL) at 24 wk after the completion of IFN and ribavirin therapy were independently associated with HCC development. In clinical practice, even in patients with SVR, careful surveillance for HCC is required in patients with LC-C with an AFP of </w:t>
      </w:r>
      <w:r w:rsidRPr="0085238D">
        <w:rPr>
          <w:rFonts w:ascii="Book Antiqua" w:eastAsia="宋体" w:hAnsi="Book Antiqua" w:cs="宋体"/>
          <w:lang w:eastAsia="zh-CN"/>
        </w:rPr>
        <w:t xml:space="preserve">≥ </w:t>
      </w:r>
      <w:r w:rsidRPr="0085238D">
        <w:rPr>
          <w:rFonts w:ascii="Book Antiqua" w:hAnsi="Book Antiqua" w:cs="Book Antiqua"/>
        </w:rPr>
        <w:t xml:space="preserve">10 ng/mL or a DCP of </w:t>
      </w:r>
      <w:r w:rsidRPr="0085238D">
        <w:rPr>
          <w:rFonts w:ascii="Book Antiqua" w:eastAsia="宋体" w:hAnsi="Book Antiqua" w:cs="宋体"/>
          <w:lang w:eastAsia="zh-CN"/>
        </w:rPr>
        <w:t xml:space="preserve">≥ </w:t>
      </w:r>
      <w:r w:rsidRPr="0085238D">
        <w:rPr>
          <w:rFonts w:ascii="Book Antiqua" w:hAnsi="Book Antiqua" w:cs="Book Antiqua"/>
        </w:rPr>
        <w:t>40 mAU/mL at 24 wk after the completion of IFN and ribavirin therapy. A randomized controlled study demonstrated that the LC-C patients who were treated with long-term pegylated-IFN had a low risk of HCC development</w:t>
      </w:r>
      <w:r w:rsidRPr="0085238D">
        <w:rPr>
          <w:rFonts w:ascii="Book Antiqua" w:hAnsi="Book Antiqua" w:cs="Book Antiqua"/>
          <w:vertAlign w:val="superscript"/>
        </w:rPr>
        <w:t>[34]</w:t>
      </w:r>
      <w:r w:rsidRPr="0085238D">
        <w:rPr>
          <w:rFonts w:ascii="Book Antiqua" w:hAnsi="Book Antiqua" w:cs="Book Antiqua"/>
        </w:rPr>
        <w:t xml:space="preserve">. Therefore, LC-C patients with an AFP of </w:t>
      </w:r>
      <w:r w:rsidRPr="0085238D">
        <w:rPr>
          <w:rFonts w:ascii="Book Antiqua" w:eastAsia="宋体" w:hAnsi="Book Antiqua" w:cs="宋体"/>
          <w:lang w:eastAsia="zh-CN"/>
        </w:rPr>
        <w:t xml:space="preserve">≥ </w:t>
      </w:r>
      <w:r w:rsidRPr="0085238D">
        <w:rPr>
          <w:rFonts w:ascii="Book Antiqua" w:hAnsi="Book Antiqua" w:cs="Book Antiqua"/>
        </w:rPr>
        <w:t xml:space="preserve">10 ng/mL or a DCP of </w:t>
      </w:r>
      <w:r w:rsidRPr="0085238D">
        <w:rPr>
          <w:rFonts w:ascii="Book Antiqua" w:eastAsia="宋体" w:hAnsi="Book Antiqua" w:cs="宋体"/>
          <w:lang w:eastAsia="zh-CN"/>
        </w:rPr>
        <w:t xml:space="preserve">≥ </w:t>
      </w:r>
      <w:r w:rsidRPr="0085238D">
        <w:rPr>
          <w:rFonts w:ascii="Book Antiqua" w:hAnsi="Book Antiqua" w:cs="Book Antiqua"/>
        </w:rPr>
        <w:t>40 mAU/mL at 24 wk after the completion of IFN and ribavirin therapy should be considered for long-term maintenance treatment with pegylated-IFN, irrespective of whether SVR is achieved.</w:t>
      </w:r>
    </w:p>
    <w:p w:rsidR="00692DAC" w:rsidRPr="0085238D" w:rsidRDefault="00692DAC" w:rsidP="0018406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100" w:firstLine="31680"/>
        <w:rPr>
          <w:rFonts w:ascii="Book Antiqua" w:hAnsi="Book Antiqua" w:cs="Book Antiqua"/>
        </w:rPr>
      </w:pPr>
      <w:r w:rsidRPr="0085238D">
        <w:rPr>
          <w:rFonts w:ascii="Book Antiqua" w:hAnsi="Book Antiqua" w:cs="Book Antiqua"/>
          <w:kern w:val="0"/>
        </w:rPr>
        <w:t>Recently, therapies with direct-acting antivirals without IFN have demonstrated great efficacy against HCV</w:t>
      </w:r>
      <w:r w:rsidRPr="0085238D">
        <w:rPr>
          <w:rFonts w:ascii="Book Antiqua" w:hAnsi="Book Antiqua" w:cs="Book Antiqua"/>
          <w:kern w:val="0"/>
          <w:vertAlign w:val="superscript"/>
        </w:rPr>
        <w:t>[35-38]</w:t>
      </w:r>
      <w:r w:rsidRPr="0085238D">
        <w:rPr>
          <w:rFonts w:ascii="Book Antiqua" w:hAnsi="Book Antiqua" w:cs="Book Antiqua"/>
          <w:kern w:val="0"/>
        </w:rPr>
        <w:t>.</w:t>
      </w:r>
      <w:r w:rsidRPr="0085238D">
        <w:rPr>
          <w:rFonts w:ascii="Book Antiqua" w:hAnsi="Book Antiqua" w:cs="Book Antiqua"/>
        </w:rPr>
        <w:t xml:space="preserve"> However, it is currently unknown whether serum AFP levels and HCC incidence are decreased in patients treated with IFN-free regimens using direct-acting antivirals.</w:t>
      </w:r>
    </w:p>
    <w:p w:rsidR="00692DAC" w:rsidRPr="0085238D" w:rsidRDefault="00692DAC" w:rsidP="00184061">
      <w:pPr>
        <w:spacing w:line="360" w:lineRule="auto"/>
        <w:ind w:firstLineChars="100" w:firstLine="31680"/>
        <w:rPr>
          <w:rFonts w:ascii="Book Antiqua" w:hAnsi="Book Antiqua" w:cs="Book Antiqua"/>
        </w:rPr>
      </w:pPr>
      <w:r w:rsidRPr="0085238D">
        <w:rPr>
          <w:rFonts w:ascii="Book Antiqua" w:hAnsi="Book Antiqua" w:cs="Book Antiqua"/>
        </w:rPr>
        <w:t>Although this present study had some limitations, all included patients were diagnosed with well-established cirrhosis without chronic hepatitis. Thus, our findings provide valuable information.</w:t>
      </w:r>
    </w:p>
    <w:p w:rsidR="00692DAC" w:rsidRPr="0085238D" w:rsidRDefault="00692DAC" w:rsidP="00184061">
      <w:pPr>
        <w:spacing w:line="360" w:lineRule="auto"/>
        <w:ind w:firstLineChars="100" w:firstLine="31680"/>
        <w:rPr>
          <w:rFonts w:ascii="Book Antiqua" w:hAnsi="Book Antiqua" w:cs="Book Antiqua"/>
        </w:rPr>
      </w:pPr>
      <w:r w:rsidRPr="0085238D">
        <w:rPr>
          <w:rFonts w:ascii="Book Antiqua" w:hAnsi="Book Antiqua" w:cs="Book Antiqua"/>
        </w:rPr>
        <w:t>In conclusion, we suggested that elevated serum levels of both AFP and DCP at 24 wk after the completion of IFN and ribavirin therapy are strongly associated with HCC development, irrespective of the virological response, among Japanese LC-C patients. In these patients, additional surveillance for the development of HCC may be required.</w:t>
      </w:r>
    </w:p>
    <w:p w:rsidR="00692DAC" w:rsidRPr="0085238D" w:rsidRDefault="00692DAC" w:rsidP="00FB6BDA">
      <w:pPr>
        <w:widowControl/>
        <w:spacing w:line="360" w:lineRule="auto"/>
        <w:rPr>
          <w:rFonts w:ascii="Book Antiqua" w:eastAsia="宋体" w:hAnsi="Book Antiqua" w:cs="Times New Roman"/>
          <w:lang w:eastAsia="zh-CN"/>
        </w:rPr>
      </w:pPr>
    </w:p>
    <w:p w:rsidR="00692DAC" w:rsidRPr="0085238D" w:rsidRDefault="00692DAC" w:rsidP="00FB6BDA">
      <w:pPr>
        <w:pStyle w:val="BodyText"/>
        <w:widowControl w:val="0"/>
        <w:adjustRightInd w:val="0"/>
        <w:snapToGrid w:val="0"/>
        <w:spacing w:line="360" w:lineRule="auto"/>
        <w:rPr>
          <w:rFonts w:ascii="Book Antiqua" w:hAnsi="Book Antiqua"/>
          <w:b/>
          <w:lang w:eastAsia="zh-CN"/>
        </w:rPr>
      </w:pPr>
      <w:r w:rsidRPr="0085238D">
        <w:rPr>
          <w:rFonts w:ascii="Book Antiqua" w:hAnsi="Book Antiqua"/>
          <w:b/>
        </w:rPr>
        <w:t>COMMENTS</w:t>
      </w:r>
    </w:p>
    <w:p w:rsidR="00692DAC" w:rsidRPr="0085238D" w:rsidRDefault="00692DAC" w:rsidP="00FB6BDA">
      <w:pPr>
        <w:adjustRightInd w:val="0"/>
        <w:snapToGrid w:val="0"/>
        <w:spacing w:line="360" w:lineRule="auto"/>
        <w:rPr>
          <w:rFonts w:ascii="Book Antiqua" w:hAnsi="Book Antiqua"/>
          <w:b/>
          <w:i/>
        </w:rPr>
      </w:pPr>
      <w:r w:rsidRPr="0085238D">
        <w:rPr>
          <w:rFonts w:ascii="Book Antiqua" w:hAnsi="Book Antiqua"/>
          <w:b/>
          <w:i/>
        </w:rPr>
        <w:t>Background</w:t>
      </w:r>
    </w:p>
    <w:p w:rsidR="00692DAC" w:rsidRPr="0085238D" w:rsidRDefault="00692DAC" w:rsidP="00FB6BDA">
      <w:pPr>
        <w:spacing w:line="360" w:lineRule="auto"/>
        <w:rPr>
          <w:rFonts w:ascii="Book Antiqua" w:eastAsia="宋体" w:hAnsi="Book Antiqua"/>
          <w:lang w:eastAsia="zh-CN"/>
        </w:rPr>
      </w:pPr>
      <w:r w:rsidRPr="0085238D">
        <w:rPr>
          <w:rFonts w:ascii="Book Antiqua" w:hAnsi="Book Antiqua"/>
        </w:rPr>
        <w:t xml:space="preserve">Chronically hepatitis C virus (HCV) infection is the commonest cause of liver cirrhosis in the world. HCV-related liver cirrhosis (LC-C) patients are the high risk to the development of hepatocellular carcinoma (HCC). </w:t>
      </w:r>
    </w:p>
    <w:p w:rsidR="00692DAC" w:rsidRPr="0085238D" w:rsidRDefault="00692DAC" w:rsidP="00FB6BDA">
      <w:pPr>
        <w:spacing w:line="360" w:lineRule="auto"/>
        <w:rPr>
          <w:rFonts w:ascii="Book Antiqua" w:eastAsia="宋体" w:hAnsi="Book Antiqua"/>
          <w:lang w:eastAsia="zh-CN"/>
        </w:rPr>
      </w:pPr>
    </w:p>
    <w:p w:rsidR="00692DAC" w:rsidRPr="0085238D" w:rsidRDefault="00692DAC" w:rsidP="00FB6BDA">
      <w:pPr>
        <w:adjustRightInd w:val="0"/>
        <w:snapToGrid w:val="0"/>
        <w:spacing w:line="360" w:lineRule="auto"/>
        <w:rPr>
          <w:rFonts w:ascii="Book Antiqua" w:hAnsi="Book Antiqua"/>
          <w:b/>
          <w:i/>
        </w:rPr>
      </w:pPr>
      <w:r w:rsidRPr="0085238D">
        <w:rPr>
          <w:rFonts w:ascii="Book Antiqua" w:hAnsi="Book Antiqua"/>
          <w:b/>
          <w:i/>
        </w:rPr>
        <w:t>Research frontiers</w:t>
      </w:r>
    </w:p>
    <w:p w:rsidR="00692DAC" w:rsidRPr="0085238D" w:rsidRDefault="00692DAC" w:rsidP="00FB6BDA">
      <w:pPr>
        <w:spacing w:line="360" w:lineRule="auto"/>
        <w:rPr>
          <w:rFonts w:ascii="Book Antiqua" w:eastAsia="宋体" w:hAnsi="Book Antiqua"/>
          <w:lang w:eastAsia="zh-CN"/>
        </w:rPr>
      </w:pPr>
      <w:r w:rsidRPr="0085238D">
        <w:rPr>
          <w:rFonts w:ascii="Book Antiqua" w:hAnsi="Book Antiqua"/>
        </w:rPr>
        <w:t xml:space="preserve">Interferon (IFN)-based therapy reduces the rate of HCC development in patients with chronically HCV infection, especially those with sustained virological response (SVR). </w:t>
      </w:r>
      <w:r w:rsidRPr="0085238D">
        <w:rPr>
          <w:rFonts w:ascii="Book Antiqua" w:hAnsi="Book Antiqua"/>
          <w:bCs/>
        </w:rPr>
        <w:t xml:space="preserve">However, </w:t>
      </w:r>
      <w:r w:rsidRPr="0085238D">
        <w:rPr>
          <w:rFonts w:ascii="Book Antiqua" w:hAnsi="Book Antiqua"/>
        </w:rPr>
        <w:t>HCC development has frequently been reported in LC-C patients who achieved SVR. In those patients receiving IFN-based therapy, long-term surveillance for HCC should be conducted even after antiviral therapy with SVR. Knowing risk factors for HCC development is required in aged patients with LC-C treated with anti-viral agents.</w:t>
      </w:r>
    </w:p>
    <w:p w:rsidR="00692DAC" w:rsidRPr="0085238D" w:rsidRDefault="00692DAC" w:rsidP="00FB6BDA">
      <w:pPr>
        <w:spacing w:line="360" w:lineRule="auto"/>
        <w:rPr>
          <w:rFonts w:ascii="Book Antiqua" w:eastAsia="宋体" w:hAnsi="Book Antiqua"/>
          <w:lang w:eastAsia="zh-CN"/>
        </w:rPr>
      </w:pPr>
    </w:p>
    <w:p w:rsidR="00692DAC" w:rsidRPr="0085238D" w:rsidRDefault="00692DAC" w:rsidP="00FB6BDA">
      <w:pPr>
        <w:adjustRightInd w:val="0"/>
        <w:snapToGrid w:val="0"/>
        <w:spacing w:line="360" w:lineRule="auto"/>
        <w:rPr>
          <w:rFonts w:ascii="Book Antiqua" w:hAnsi="Book Antiqua"/>
          <w:b/>
          <w:i/>
        </w:rPr>
      </w:pPr>
      <w:r w:rsidRPr="0085238D">
        <w:rPr>
          <w:rFonts w:ascii="Book Antiqua" w:hAnsi="Book Antiqua"/>
          <w:b/>
          <w:i/>
        </w:rPr>
        <w:t>Innovations and breakthroughs</w:t>
      </w:r>
    </w:p>
    <w:p w:rsidR="00692DAC" w:rsidRPr="0085238D" w:rsidRDefault="00692DAC" w:rsidP="00FB6BDA">
      <w:pPr>
        <w:spacing w:line="360" w:lineRule="auto"/>
        <w:rPr>
          <w:rFonts w:ascii="Book Antiqua" w:eastAsia="宋体" w:hAnsi="Book Antiqua"/>
          <w:lang w:eastAsia="zh-CN"/>
        </w:rPr>
      </w:pPr>
      <w:r w:rsidRPr="0085238D">
        <w:rPr>
          <w:rFonts w:ascii="Book Antiqua" w:hAnsi="Book Antiqua"/>
        </w:rPr>
        <w:t xml:space="preserve">Previous studies included chronic hepatitis and cirrhosis. In </w:t>
      </w:r>
      <w:r w:rsidRPr="0085238D">
        <w:rPr>
          <w:rFonts w:ascii="Book Antiqua" w:eastAsia="宋体" w:hAnsi="Book Antiqua"/>
          <w:lang w:eastAsia="zh-CN"/>
        </w:rPr>
        <w:t>this</w:t>
      </w:r>
      <w:r w:rsidRPr="0085238D">
        <w:rPr>
          <w:rFonts w:ascii="Book Antiqua" w:hAnsi="Book Antiqua"/>
        </w:rPr>
        <w:t xml:space="preserve"> study, all included patients were diagnosed with well-established cirrhosis. SVR was not associated with HCC development in LC-C patients. </w:t>
      </w:r>
    </w:p>
    <w:p w:rsidR="00692DAC" w:rsidRPr="0085238D" w:rsidRDefault="00692DAC" w:rsidP="00FB6BDA">
      <w:pPr>
        <w:spacing w:line="360" w:lineRule="auto"/>
        <w:rPr>
          <w:rFonts w:ascii="Book Antiqua" w:eastAsia="宋体" w:hAnsi="Book Antiqua"/>
          <w:lang w:eastAsia="zh-CN"/>
        </w:rPr>
      </w:pPr>
    </w:p>
    <w:p w:rsidR="00692DAC" w:rsidRPr="0085238D" w:rsidRDefault="00692DAC" w:rsidP="00FB6BDA">
      <w:pPr>
        <w:adjustRightInd w:val="0"/>
        <w:snapToGrid w:val="0"/>
        <w:spacing w:line="360" w:lineRule="auto"/>
        <w:rPr>
          <w:rFonts w:ascii="Book Antiqua" w:hAnsi="Book Antiqua"/>
          <w:b/>
          <w:i/>
        </w:rPr>
      </w:pPr>
      <w:r w:rsidRPr="0085238D">
        <w:rPr>
          <w:rFonts w:ascii="Book Antiqua" w:hAnsi="Book Antiqua"/>
          <w:b/>
          <w:i/>
        </w:rPr>
        <w:t xml:space="preserve">Applications </w:t>
      </w:r>
    </w:p>
    <w:p w:rsidR="00692DAC" w:rsidRPr="0085238D" w:rsidRDefault="00692DAC" w:rsidP="00FB6BDA">
      <w:pPr>
        <w:spacing w:line="360" w:lineRule="auto"/>
        <w:rPr>
          <w:rFonts w:ascii="Book Antiqua" w:hAnsi="Book Antiqua" w:cs="Book Antiqua"/>
        </w:rPr>
      </w:pPr>
      <w:r w:rsidRPr="0085238D">
        <w:rPr>
          <w:rFonts w:ascii="Book Antiqua" w:eastAsia="宋体" w:hAnsi="Book Antiqua"/>
          <w:lang w:eastAsia="zh-CN"/>
        </w:rPr>
        <w:t>The authors</w:t>
      </w:r>
      <w:r w:rsidRPr="0085238D">
        <w:rPr>
          <w:rFonts w:ascii="Book Antiqua" w:hAnsi="Book Antiqua"/>
        </w:rPr>
        <w:t xml:space="preserve"> suggested that elevated serum levels of both alpha-fetoprotein </w:t>
      </w:r>
      <w:r w:rsidRPr="0085238D">
        <w:rPr>
          <w:rFonts w:ascii="Book Antiqua" w:eastAsia="宋体" w:hAnsi="Book Antiqua"/>
          <w:lang w:eastAsia="zh-CN"/>
        </w:rPr>
        <w:t>(</w:t>
      </w:r>
      <w:r w:rsidRPr="0085238D">
        <w:rPr>
          <w:rFonts w:ascii="Book Antiqua" w:hAnsi="Book Antiqua"/>
        </w:rPr>
        <w:t>AFP</w:t>
      </w:r>
      <w:r w:rsidRPr="0085238D">
        <w:rPr>
          <w:rFonts w:ascii="Book Antiqua" w:eastAsia="宋体" w:hAnsi="Book Antiqua"/>
          <w:lang w:eastAsia="zh-CN"/>
        </w:rPr>
        <w:t>)</w:t>
      </w:r>
      <w:r w:rsidRPr="0085238D">
        <w:rPr>
          <w:rFonts w:ascii="Book Antiqua" w:hAnsi="Book Antiqua"/>
        </w:rPr>
        <w:t xml:space="preserve"> and des-gamma-carboxy prothrombin </w:t>
      </w:r>
      <w:r w:rsidRPr="0085238D">
        <w:rPr>
          <w:rFonts w:ascii="Book Antiqua" w:eastAsia="宋体" w:hAnsi="Book Antiqua"/>
          <w:lang w:eastAsia="zh-CN"/>
        </w:rPr>
        <w:t>(</w:t>
      </w:r>
      <w:r w:rsidRPr="0085238D">
        <w:rPr>
          <w:rFonts w:ascii="Book Antiqua" w:hAnsi="Book Antiqua"/>
        </w:rPr>
        <w:t>DCP</w:t>
      </w:r>
      <w:r w:rsidRPr="0085238D">
        <w:rPr>
          <w:rFonts w:ascii="Book Antiqua" w:eastAsia="宋体" w:hAnsi="Book Antiqua"/>
          <w:lang w:eastAsia="zh-CN"/>
        </w:rPr>
        <w:t>)</w:t>
      </w:r>
      <w:r w:rsidRPr="0085238D">
        <w:rPr>
          <w:rFonts w:ascii="Book Antiqua" w:hAnsi="Book Antiqua"/>
        </w:rPr>
        <w:t xml:space="preserve"> at 24 wk after the completion of IFN and ribavirin therapy are strongly associated with HCC incidence, irrespective of the virological response, among LC-C patients. In those patients, additional surveillance for the development of HCC may be required.</w:t>
      </w:r>
    </w:p>
    <w:p w:rsidR="00692DAC" w:rsidRPr="0085238D" w:rsidRDefault="00692DAC" w:rsidP="00FB6BDA">
      <w:pPr>
        <w:spacing w:line="360" w:lineRule="auto"/>
        <w:rPr>
          <w:rFonts w:ascii="Book Antiqua" w:hAnsi="Book Antiqua" w:cs="Book Antiqua"/>
          <w:bCs/>
        </w:rPr>
      </w:pPr>
    </w:p>
    <w:p w:rsidR="00692DAC" w:rsidRPr="0085238D" w:rsidRDefault="00692DAC" w:rsidP="00FB6BDA">
      <w:pPr>
        <w:adjustRightInd w:val="0"/>
        <w:snapToGrid w:val="0"/>
        <w:spacing w:line="360" w:lineRule="auto"/>
        <w:rPr>
          <w:rFonts w:ascii="Book Antiqua" w:hAnsi="Book Antiqua"/>
          <w:b/>
          <w:i/>
        </w:rPr>
      </w:pPr>
      <w:r w:rsidRPr="0085238D">
        <w:rPr>
          <w:rFonts w:ascii="Book Antiqua" w:hAnsi="Book Antiqua"/>
          <w:b/>
          <w:i/>
        </w:rPr>
        <w:t>Terminology</w:t>
      </w:r>
    </w:p>
    <w:p w:rsidR="00692DAC" w:rsidRPr="0085238D" w:rsidRDefault="00692DAC" w:rsidP="00FB6BDA">
      <w:pPr>
        <w:spacing w:line="360" w:lineRule="auto"/>
        <w:rPr>
          <w:rFonts w:ascii="Book Antiqua" w:eastAsia="宋体" w:hAnsi="Book Antiqua"/>
          <w:lang w:eastAsia="zh-CN"/>
        </w:rPr>
      </w:pPr>
      <w:r w:rsidRPr="0085238D">
        <w:rPr>
          <w:rFonts w:ascii="Book Antiqua" w:hAnsi="Book Antiqua"/>
        </w:rPr>
        <w:t>Serum levels of both AFP and DCP at 24 wk after the completion of anti-viral agent provide valuable information that can be used to clinical decisions.</w:t>
      </w:r>
    </w:p>
    <w:p w:rsidR="00692DAC" w:rsidRPr="0085238D" w:rsidRDefault="00692DAC" w:rsidP="00FB6BDA">
      <w:pPr>
        <w:spacing w:line="360" w:lineRule="auto"/>
        <w:rPr>
          <w:rFonts w:ascii="Book Antiqua" w:eastAsia="宋体" w:hAnsi="Book Antiqua"/>
          <w:lang w:eastAsia="zh-CN"/>
        </w:rPr>
      </w:pPr>
    </w:p>
    <w:p w:rsidR="00692DAC" w:rsidRPr="0085238D" w:rsidRDefault="00692DAC" w:rsidP="00FB6BDA">
      <w:pPr>
        <w:adjustRightInd w:val="0"/>
        <w:snapToGrid w:val="0"/>
        <w:spacing w:line="360" w:lineRule="auto"/>
        <w:rPr>
          <w:rFonts w:ascii="Book Antiqua" w:hAnsi="Book Antiqua"/>
          <w:b/>
          <w:i/>
        </w:rPr>
      </w:pPr>
      <w:r w:rsidRPr="0085238D">
        <w:rPr>
          <w:rFonts w:ascii="Book Antiqua" w:hAnsi="Book Antiqua"/>
          <w:b/>
          <w:i/>
        </w:rPr>
        <w:t>Peer</w:t>
      </w:r>
      <w:r w:rsidRPr="0085238D">
        <w:rPr>
          <w:rFonts w:ascii="Book Antiqua" w:eastAsia="宋体" w:hAnsi="Book Antiqua"/>
          <w:b/>
          <w:i/>
          <w:lang w:eastAsia="zh-CN"/>
        </w:rPr>
        <w:t>-</w:t>
      </w:r>
      <w:r w:rsidRPr="0085238D">
        <w:rPr>
          <w:rFonts w:ascii="Book Antiqua" w:hAnsi="Book Antiqua"/>
          <w:b/>
          <w:i/>
        </w:rPr>
        <w:t>review</w:t>
      </w:r>
    </w:p>
    <w:p w:rsidR="00692DAC" w:rsidRPr="0085238D" w:rsidRDefault="00692DAC" w:rsidP="00FB6BDA">
      <w:pPr>
        <w:spacing w:line="360" w:lineRule="auto"/>
        <w:rPr>
          <w:rFonts w:ascii="Book Antiqua" w:hAnsi="Book Antiqua" w:cs="Book Antiqua"/>
        </w:rPr>
      </w:pPr>
      <w:r w:rsidRPr="0085238D">
        <w:rPr>
          <w:rFonts w:ascii="Book Antiqua" w:hAnsi="Book Antiqua" w:cs="Book Antiqua"/>
        </w:rPr>
        <w:t>The authors showed elevated serum levels of both AFP and DCP at 24 wk after the completion of IFN and ribavirin therapy are strongly associated with HCC incidence. This study has a certain clinical impact.</w:t>
      </w:r>
    </w:p>
    <w:p w:rsidR="00692DAC" w:rsidRPr="0085238D" w:rsidRDefault="00692DAC" w:rsidP="00FB6BDA">
      <w:pPr>
        <w:spacing w:line="360" w:lineRule="auto"/>
        <w:rPr>
          <w:rFonts w:ascii="Book Antiqua" w:hAnsi="Book Antiqua" w:cs="Book Antiqua"/>
          <w:b/>
          <w:bCs/>
        </w:rPr>
      </w:pPr>
      <w:r w:rsidRPr="0085238D">
        <w:rPr>
          <w:rFonts w:ascii="Book Antiqua" w:eastAsia="宋体" w:hAnsi="Book Antiqua" w:cs="Times New Roman"/>
          <w:lang w:eastAsia="zh-CN"/>
        </w:rPr>
        <w:br w:type="page"/>
      </w:r>
      <w:r w:rsidRPr="0085238D">
        <w:rPr>
          <w:rFonts w:ascii="Book Antiqua" w:hAnsi="Book Antiqua" w:cs="Book Antiqua"/>
          <w:b/>
          <w:bCs/>
        </w:rPr>
        <w:t>REFERENCES</w:t>
      </w:r>
    </w:p>
    <w:p w:rsidR="00692DAC" w:rsidRPr="0085238D" w:rsidRDefault="00692DAC" w:rsidP="00FB6BDA">
      <w:pPr>
        <w:widowControl/>
        <w:spacing w:line="360" w:lineRule="auto"/>
        <w:rPr>
          <w:rFonts w:ascii="Book Antiqua" w:hAnsi="Book Antiqua" w:cs="宋体"/>
          <w:color w:val="000000"/>
          <w:kern w:val="0"/>
        </w:rPr>
      </w:pPr>
      <w:bookmarkStart w:id="7" w:name="OLE_LINK1"/>
      <w:bookmarkStart w:id="8" w:name="OLE_LINK2"/>
      <w:r w:rsidRPr="0085238D">
        <w:rPr>
          <w:rFonts w:ascii="Book Antiqua" w:hAnsi="Book Antiqua" w:cs="宋体"/>
          <w:color w:val="000000"/>
          <w:kern w:val="0"/>
        </w:rPr>
        <w:t>1 </w:t>
      </w:r>
      <w:r w:rsidRPr="0085238D">
        <w:rPr>
          <w:rFonts w:ascii="Book Antiqua" w:hAnsi="Book Antiqua" w:cs="宋体"/>
          <w:b/>
          <w:bCs/>
          <w:color w:val="000000"/>
          <w:kern w:val="0"/>
        </w:rPr>
        <w:t>Niederau C</w:t>
      </w:r>
      <w:r w:rsidRPr="0085238D">
        <w:rPr>
          <w:rFonts w:ascii="Book Antiqua" w:hAnsi="Book Antiqua" w:cs="宋体"/>
          <w:color w:val="000000"/>
          <w:kern w:val="0"/>
        </w:rPr>
        <w:t>, Lange S, Heintges T, Erhardt A, Buschkamp M, Hürter D, Nawrocki M, Kruska L, Hensel F, Petry W, Häussinger D. Prognosis of chronic hepatitis C: results of a large, prospective cohort study. </w:t>
      </w:r>
      <w:r w:rsidRPr="0085238D">
        <w:rPr>
          <w:rFonts w:ascii="Book Antiqua" w:hAnsi="Book Antiqua" w:cs="宋体"/>
          <w:i/>
          <w:iCs/>
          <w:color w:val="000000"/>
          <w:kern w:val="0"/>
        </w:rPr>
        <w:t>Hepatology</w:t>
      </w:r>
      <w:r w:rsidRPr="0085238D">
        <w:rPr>
          <w:rFonts w:ascii="Book Antiqua" w:hAnsi="Book Antiqua" w:cs="宋体"/>
          <w:color w:val="000000"/>
          <w:kern w:val="0"/>
        </w:rPr>
        <w:t> 1998; </w:t>
      </w:r>
      <w:r w:rsidRPr="0085238D">
        <w:rPr>
          <w:rFonts w:ascii="Book Antiqua" w:hAnsi="Book Antiqua" w:cs="宋体"/>
          <w:b/>
          <w:bCs/>
          <w:color w:val="000000"/>
          <w:kern w:val="0"/>
        </w:rPr>
        <w:t>28</w:t>
      </w:r>
      <w:r w:rsidRPr="0085238D">
        <w:rPr>
          <w:rFonts w:ascii="Book Antiqua" w:hAnsi="Book Antiqua" w:cs="宋体"/>
          <w:color w:val="000000"/>
          <w:kern w:val="0"/>
        </w:rPr>
        <w:t>: 1687-1695 [PMID: 9828236 DOI: 10.1002/hep.510280632]</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2 </w:t>
      </w:r>
      <w:r w:rsidRPr="0085238D">
        <w:rPr>
          <w:rFonts w:ascii="Book Antiqua" w:hAnsi="Book Antiqua" w:cs="宋体"/>
          <w:b/>
          <w:bCs/>
          <w:color w:val="000000"/>
          <w:kern w:val="0"/>
        </w:rPr>
        <w:t>Hu KQ</w:t>
      </w:r>
      <w:r w:rsidRPr="0085238D">
        <w:rPr>
          <w:rFonts w:ascii="Book Antiqua" w:hAnsi="Book Antiqua" w:cs="宋体"/>
          <w:color w:val="000000"/>
          <w:kern w:val="0"/>
        </w:rPr>
        <w:t>, Tong MJ. The long-term outcomes of patients with compensated hepatitis C virus-related cirrhosis and history of parenteral exposure in the United States. </w:t>
      </w:r>
      <w:r w:rsidRPr="0085238D">
        <w:rPr>
          <w:rFonts w:ascii="Book Antiqua" w:hAnsi="Book Antiqua" w:cs="宋体"/>
          <w:i/>
          <w:iCs/>
          <w:color w:val="000000"/>
          <w:kern w:val="0"/>
        </w:rPr>
        <w:t>Hepatology</w:t>
      </w:r>
      <w:r w:rsidRPr="0085238D">
        <w:rPr>
          <w:rFonts w:ascii="Book Antiqua" w:hAnsi="Book Antiqua" w:cs="宋体"/>
          <w:color w:val="000000"/>
          <w:kern w:val="0"/>
        </w:rPr>
        <w:t> 1999; </w:t>
      </w:r>
      <w:r w:rsidRPr="0085238D">
        <w:rPr>
          <w:rFonts w:ascii="Book Antiqua" w:hAnsi="Book Antiqua" w:cs="宋体"/>
          <w:b/>
          <w:bCs/>
          <w:color w:val="000000"/>
          <w:kern w:val="0"/>
        </w:rPr>
        <w:t>29</w:t>
      </w:r>
      <w:r w:rsidRPr="0085238D">
        <w:rPr>
          <w:rFonts w:ascii="Book Antiqua" w:hAnsi="Book Antiqua" w:cs="宋体"/>
          <w:color w:val="000000"/>
          <w:kern w:val="0"/>
        </w:rPr>
        <w:t>: 1311-1316 [PMID: 10094980 DOI: 10.1002/hep.510290424]</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3 </w:t>
      </w:r>
      <w:r w:rsidRPr="0085238D">
        <w:rPr>
          <w:rFonts w:ascii="Book Antiqua" w:hAnsi="Book Antiqua" w:cs="宋体"/>
          <w:b/>
          <w:bCs/>
          <w:color w:val="000000"/>
          <w:kern w:val="0"/>
        </w:rPr>
        <w:t>Sangiovanni A</w:t>
      </w:r>
      <w:r w:rsidRPr="0085238D">
        <w:rPr>
          <w:rFonts w:ascii="Book Antiqua" w:hAnsi="Book Antiqua" w:cs="宋体"/>
          <w:color w:val="000000"/>
          <w:kern w:val="0"/>
        </w:rPr>
        <w:t>, Prati GM, Fasani P, Ronchi G, Romeo R, Manini M, Del Ninno E, Morabito A, Colombo M. The natural history of compensated cirrhosis due to hepatitis C virus: A 17-year cohort study of 214 patients. </w:t>
      </w:r>
      <w:r w:rsidRPr="0085238D">
        <w:rPr>
          <w:rFonts w:ascii="Book Antiqua" w:hAnsi="Book Antiqua" w:cs="宋体"/>
          <w:i/>
          <w:iCs/>
          <w:color w:val="000000"/>
          <w:kern w:val="0"/>
        </w:rPr>
        <w:t>Hepatology</w:t>
      </w:r>
      <w:r w:rsidRPr="0085238D">
        <w:rPr>
          <w:rFonts w:ascii="Book Antiqua" w:hAnsi="Book Antiqua" w:cs="宋体"/>
          <w:color w:val="000000"/>
          <w:kern w:val="0"/>
        </w:rPr>
        <w:t> 2006; </w:t>
      </w:r>
      <w:r w:rsidRPr="0085238D">
        <w:rPr>
          <w:rFonts w:ascii="Book Antiqua" w:hAnsi="Book Antiqua" w:cs="宋体"/>
          <w:b/>
          <w:bCs/>
          <w:color w:val="000000"/>
          <w:kern w:val="0"/>
        </w:rPr>
        <w:t>43</w:t>
      </w:r>
      <w:r w:rsidRPr="0085238D">
        <w:rPr>
          <w:rFonts w:ascii="Book Antiqua" w:hAnsi="Book Antiqua" w:cs="宋体"/>
          <w:color w:val="000000"/>
          <w:kern w:val="0"/>
        </w:rPr>
        <w:t>: 1303-1310 [PMID: 16729298 DOI: 10.1002/hep.21176]</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4 </w:t>
      </w:r>
      <w:r w:rsidRPr="0085238D">
        <w:rPr>
          <w:rFonts w:ascii="Book Antiqua" w:hAnsi="Book Antiqua" w:cs="宋体"/>
          <w:b/>
          <w:bCs/>
          <w:color w:val="000000"/>
          <w:kern w:val="0"/>
        </w:rPr>
        <w:t>Nishiguchi S</w:t>
      </w:r>
      <w:r w:rsidRPr="0085238D">
        <w:rPr>
          <w:rFonts w:ascii="Book Antiqua" w:hAnsi="Book Antiqua" w:cs="宋体"/>
          <w:color w:val="000000"/>
          <w:kern w:val="0"/>
        </w:rPr>
        <w:t>, Kuroki T, Nakatani S, Morimoto H, Takeda T, Nakajima S, Shiomi S, Seki S, Kobayashi K, Otani S. Randomised trial of effects of interferon-alpha on incidence of hepatocellular carcinoma in chronic active hepatitis C with cirrhosis. </w:t>
      </w:r>
      <w:r w:rsidRPr="0085238D">
        <w:rPr>
          <w:rFonts w:ascii="Book Antiqua" w:hAnsi="Book Antiqua" w:cs="宋体"/>
          <w:i/>
          <w:iCs/>
          <w:color w:val="000000"/>
          <w:kern w:val="0"/>
        </w:rPr>
        <w:t>Lancet</w:t>
      </w:r>
      <w:r w:rsidRPr="0085238D">
        <w:rPr>
          <w:rFonts w:ascii="Book Antiqua" w:hAnsi="Book Antiqua" w:cs="宋体"/>
          <w:color w:val="000000"/>
          <w:kern w:val="0"/>
        </w:rPr>
        <w:t> 1995; </w:t>
      </w:r>
      <w:r w:rsidRPr="0085238D">
        <w:rPr>
          <w:rFonts w:ascii="Book Antiqua" w:hAnsi="Book Antiqua" w:cs="宋体"/>
          <w:b/>
          <w:bCs/>
          <w:color w:val="000000"/>
          <w:kern w:val="0"/>
        </w:rPr>
        <w:t>346</w:t>
      </w:r>
      <w:r w:rsidRPr="0085238D">
        <w:rPr>
          <w:rFonts w:ascii="Book Antiqua" w:hAnsi="Book Antiqua" w:cs="宋体"/>
          <w:color w:val="000000"/>
          <w:kern w:val="0"/>
        </w:rPr>
        <w:t>: 1051-1055 [PMID: 7564784 DOI: 10.1016/S0140-6736(95)91739-X]</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5 </w:t>
      </w:r>
      <w:r w:rsidRPr="0085238D">
        <w:rPr>
          <w:rFonts w:ascii="Book Antiqua" w:hAnsi="Book Antiqua" w:cs="宋体"/>
          <w:b/>
          <w:bCs/>
          <w:color w:val="000000"/>
          <w:kern w:val="0"/>
        </w:rPr>
        <w:t>Yoshida H</w:t>
      </w:r>
      <w:r w:rsidRPr="0085238D">
        <w:rPr>
          <w:rFonts w:ascii="Book Antiqua" w:hAnsi="Book Antiqua" w:cs="宋体"/>
          <w:color w:val="000000"/>
          <w:kern w:val="0"/>
        </w:rPr>
        <w:t>, Shiratori Y, Moriyama M, Arakawa Y, Ide T, Sata M, Inoue O, Yano M, Tanaka M, Fujiyama S, Nishiguchi S, Kuroki T, Imazeki F, Yokosuka O, Kinoyama S, Yamada G, Omata M. Interferon therapy reduces the risk for hepatocellular carcinoma: national surveillance program of cirrhotic and noncirrhotic patients with chronic hepatitis C in Japan. IHIT Study Group. Inhibition of Hepatocarcinogenesis by Interferon Therapy. </w:t>
      </w:r>
      <w:r w:rsidRPr="0085238D">
        <w:rPr>
          <w:rFonts w:ascii="Book Antiqua" w:hAnsi="Book Antiqua" w:cs="宋体"/>
          <w:i/>
          <w:iCs/>
          <w:color w:val="000000"/>
          <w:kern w:val="0"/>
        </w:rPr>
        <w:t>Ann Intern Med</w:t>
      </w:r>
      <w:r w:rsidRPr="0085238D">
        <w:rPr>
          <w:rFonts w:ascii="Book Antiqua" w:hAnsi="Book Antiqua" w:cs="宋体"/>
          <w:color w:val="000000"/>
          <w:kern w:val="0"/>
        </w:rPr>
        <w:t> 1999; </w:t>
      </w:r>
      <w:r w:rsidRPr="0085238D">
        <w:rPr>
          <w:rFonts w:ascii="Book Antiqua" w:hAnsi="Book Antiqua" w:cs="宋体"/>
          <w:b/>
          <w:bCs/>
          <w:color w:val="000000"/>
          <w:kern w:val="0"/>
        </w:rPr>
        <w:t>131</w:t>
      </w:r>
      <w:r w:rsidRPr="0085238D">
        <w:rPr>
          <w:rFonts w:ascii="Book Antiqua" w:hAnsi="Book Antiqua" w:cs="宋体"/>
          <w:color w:val="000000"/>
          <w:kern w:val="0"/>
        </w:rPr>
        <w:t>: 174-181 [PMID: 10428733 DOI: 10.7326/0003-4819-131-3-199908030-00003]</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6 </w:t>
      </w:r>
      <w:r w:rsidRPr="0085238D">
        <w:rPr>
          <w:rFonts w:ascii="Book Antiqua" w:hAnsi="Book Antiqua" w:cs="宋体"/>
          <w:b/>
          <w:bCs/>
          <w:color w:val="000000"/>
          <w:kern w:val="0"/>
        </w:rPr>
        <w:t>Imai Y</w:t>
      </w:r>
      <w:r w:rsidRPr="0085238D">
        <w:rPr>
          <w:rFonts w:ascii="Book Antiqua" w:hAnsi="Book Antiqua" w:cs="宋体"/>
          <w:color w:val="000000"/>
          <w:kern w:val="0"/>
        </w:rPr>
        <w:t>, Kawata S, Tamura S, Yabuuchi I, Noda S, Inada M, Maeda Y, Shirai Y, Fukuzaki T, Kaji I, Ishikawa H, Matsuda Y, Nishikawa M, Seki K, Matsuzawa Y. Relation of interferon therapy and hepatocellular carcinoma in patients with chronic hepatitis C. Osaka Hepatocellular Carcinoma Prevention Study Group. </w:t>
      </w:r>
      <w:r w:rsidRPr="0085238D">
        <w:rPr>
          <w:rFonts w:ascii="Book Antiqua" w:hAnsi="Book Antiqua" w:cs="宋体"/>
          <w:i/>
          <w:iCs/>
          <w:color w:val="000000"/>
          <w:kern w:val="0"/>
        </w:rPr>
        <w:t>Ann Intern Med</w:t>
      </w:r>
      <w:r w:rsidRPr="0085238D">
        <w:rPr>
          <w:rFonts w:ascii="Book Antiqua" w:hAnsi="Book Antiqua" w:cs="宋体"/>
          <w:color w:val="000000"/>
          <w:kern w:val="0"/>
        </w:rPr>
        <w:t> 1998; </w:t>
      </w:r>
      <w:r w:rsidRPr="0085238D">
        <w:rPr>
          <w:rFonts w:ascii="Book Antiqua" w:hAnsi="Book Antiqua" w:cs="宋体"/>
          <w:b/>
          <w:bCs/>
          <w:color w:val="000000"/>
          <w:kern w:val="0"/>
        </w:rPr>
        <w:t>129</w:t>
      </w:r>
      <w:r w:rsidRPr="0085238D">
        <w:rPr>
          <w:rFonts w:ascii="Book Antiqua" w:hAnsi="Book Antiqua" w:cs="宋体"/>
          <w:color w:val="000000"/>
          <w:kern w:val="0"/>
        </w:rPr>
        <w:t>: 94-99 [PMID: 9669992 DOI: 10.7326/0003-4819-129-2-199807150-00005]</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7 </w:t>
      </w:r>
      <w:r w:rsidRPr="0085238D">
        <w:rPr>
          <w:rFonts w:ascii="Book Antiqua" w:hAnsi="Book Antiqua" w:cs="宋体"/>
          <w:b/>
          <w:bCs/>
          <w:color w:val="000000"/>
          <w:kern w:val="0"/>
        </w:rPr>
        <w:t>Serfaty L</w:t>
      </w:r>
      <w:r w:rsidRPr="0085238D">
        <w:rPr>
          <w:rFonts w:ascii="Book Antiqua" w:hAnsi="Book Antiqua" w:cs="宋体"/>
          <w:color w:val="000000"/>
          <w:kern w:val="0"/>
        </w:rPr>
        <w:t>, Aumaître H, Chazouillères O, Bonnand AM, Rosmorduc O, Poupon RE, Poupon R. Determinants of outcome of compensated hepatitis C virus-related cirrhosis. </w:t>
      </w:r>
      <w:r w:rsidRPr="0085238D">
        <w:rPr>
          <w:rFonts w:ascii="Book Antiqua" w:hAnsi="Book Antiqua" w:cs="宋体"/>
          <w:i/>
          <w:iCs/>
          <w:color w:val="000000"/>
          <w:kern w:val="0"/>
        </w:rPr>
        <w:t>Hepatology</w:t>
      </w:r>
      <w:r w:rsidRPr="0085238D">
        <w:rPr>
          <w:rFonts w:ascii="Book Antiqua" w:hAnsi="Book Antiqua" w:cs="宋体"/>
          <w:color w:val="000000"/>
          <w:kern w:val="0"/>
        </w:rPr>
        <w:t> 1998; </w:t>
      </w:r>
      <w:r w:rsidRPr="0085238D">
        <w:rPr>
          <w:rFonts w:ascii="Book Antiqua" w:hAnsi="Book Antiqua" w:cs="宋体"/>
          <w:b/>
          <w:bCs/>
          <w:color w:val="000000"/>
          <w:kern w:val="0"/>
        </w:rPr>
        <w:t>27</w:t>
      </w:r>
      <w:r w:rsidRPr="0085238D">
        <w:rPr>
          <w:rFonts w:ascii="Book Antiqua" w:hAnsi="Book Antiqua" w:cs="宋体"/>
          <w:color w:val="000000"/>
          <w:kern w:val="0"/>
        </w:rPr>
        <w:t>: 1435-1440 [PMID: 9581703 DOI: 10.1002/hep.510270535]</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8 </w:t>
      </w:r>
      <w:r w:rsidRPr="0085238D">
        <w:rPr>
          <w:rFonts w:ascii="Book Antiqua" w:hAnsi="Book Antiqua" w:cs="宋体"/>
          <w:b/>
          <w:bCs/>
          <w:color w:val="000000"/>
          <w:kern w:val="0"/>
        </w:rPr>
        <w:t>Shiratori Y</w:t>
      </w:r>
      <w:r w:rsidRPr="0085238D">
        <w:rPr>
          <w:rFonts w:ascii="Book Antiqua" w:hAnsi="Book Antiqua" w:cs="宋体"/>
          <w:color w:val="000000"/>
          <w:kern w:val="0"/>
        </w:rPr>
        <w:t>, Ito Y, Yokosuka O, Imazeki F, Nakata R, Tanaka N, Arakawa Y, Hashimoto E, Hirota K, Yoshida H, Ohashi Y, Omata M. Antiviral therapy for cirrhotic hepatitis C: association with reduced hepatocellular carcinoma development and improved survival. </w:t>
      </w:r>
      <w:r w:rsidRPr="0085238D">
        <w:rPr>
          <w:rFonts w:ascii="Book Antiqua" w:hAnsi="Book Antiqua" w:cs="宋体"/>
          <w:i/>
          <w:iCs/>
          <w:color w:val="000000"/>
          <w:kern w:val="0"/>
        </w:rPr>
        <w:t>Ann Intern Med</w:t>
      </w:r>
      <w:r w:rsidRPr="0085238D">
        <w:rPr>
          <w:rFonts w:ascii="Book Antiqua" w:hAnsi="Book Antiqua" w:cs="宋体"/>
          <w:color w:val="000000"/>
          <w:kern w:val="0"/>
        </w:rPr>
        <w:t> 2005; </w:t>
      </w:r>
      <w:r w:rsidRPr="0085238D">
        <w:rPr>
          <w:rFonts w:ascii="Book Antiqua" w:hAnsi="Book Antiqua" w:cs="宋体"/>
          <w:b/>
          <w:bCs/>
          <w:color w:val="000000"/>
          <w:kern w:val="0"/>
        </w:rPr>
        <w:t>142</w:t>
      </w:r>
      <w:r w:rsidRPr="0085238D">
        <w:rPr>
          <w:rFonts w:ascii="Book Antiqua" w:hAnsi="Book Antiqua" w:cs="宋体"/>
          <w:color w:val="000000"/>
          <w:kern w:val="0"/>
        </w:rPr>
        <w:t>: 105-114 [PMID: 15657158 DOI: 10.7326/0003-4819-142-2-200501180-00009]</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9 </w:t>
      </w:r>
      <w:r w:rsidRPr="0085238D">
        <w:rPr>
          <w:rFonts w:ascii="Book Antiqua" w:hAnsi="Book Antiqua" w:cs="宋体"/>
          <w:b/>
          <w:bCs/>
          <w:color w:val="000000"/>
          <w:kern w:val="0"/>
        </w:rPr>
        <w:t>Bruno S</w:t>
      </w:r>
      <w:r w:rsidRPr="0085238D">
        <w:rPr>
          <w:rFonts w:ascii="Book Antiqua" w:hAnsi="Book Antiqua" w:cs="宋体"/>
          <w:color w:val="000000"/>
          <w:kern w:val="0"/>
        </w:rPr>
        <w:t>, Silini E, Crosignani A, Borzio F, Leandro G, Bono F, Asti M, Rossi S, Larghi A, Cerino A, Podda M, Mondelli MU. Hepatitis C virus genotypes and risk of hepatocellular carcinoma in cirrhosis: a prospective study. </w:t>
      </w:r>
      <w:r w:rsidRPr="0085238D">
        <w:rPr>
          <w:rFonts w:ascii="Book Antiqua" w:hAnsi="Book Antiqua" w:cs="宋体"/>
          <w:i/>
          <w:iCs/>
          <w:color w:val="000000"/>
          <w:kern w:val="0"/>
        </w:rPr>
        <w:t>Hepatology</w:t>
      </w:r>
      <w:r w:rsidRPr="0085238D">
        <w:rPr>
          <w:rFonts w:ascii="Book Antiqua" w:hAnsi="Book Antiqua" w:cs="宋体"/>
          <w:color w:val="000000"/>
          <w:kern w:val="0"/>
        </w:rPr>
        <w:t> 1997; </w:t>
      </w:r>
      <w:r w:rsidRPr="0085238D">
        <w:rPr>
          <w:rFonts w:ascii="Book Antiqua" w:hAnsi="Book Antiqua" w:cs="宋体"/>
          <w:b/>
          <w:bCs/>
          <w:color w:val="000000"/>
          <w:kern w:val="0"/>
        </w:rPr>
        <w:t>25</w:t>
      </w:r>
      <w:r w:rsidRPr="0085238D">
        <w:rPr>
          <w:rFonts w:ascii="Book Antiqua" w:hAnsi="Book Antiqua" w:cs="宋体"/>
          <w:color w:val="000000"/>
          <w:kern w:val="0"/>
        </w:rPr>
        <w:t>: 754-758 [PMID: 9049231 DOI: 10.1002/hep.510250344]</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10 </w:t>
      </w:r>
      <w:r w:rsidRPr="0085238D">
        <w:rPr>
          <w:rFonts w:ascii="Book Antiqua" w:hAnsi="Book Antiqua" w:cs="宋体"/>
          <w:b/>
          <w:bCs/>
          <w:color w:val="000000"/>
          <w:kern w:val="0"/>
        </w:rPr>
        <w:t>Cardoso AC</w:t>
      </w:r>
      <w:r w:rsidRPr="0085238D">
        <w:rPr>
          <w:rFonts w:ascii="Book Antiqua" w:hAnsi="Book Antiqua" w:cs="宋体"/>
          <w:color w:val="000000"/>
          <w:kern w:val="0"/>
        </w:rPr>
        <w:t>, Moucari R, Figueiredo-Mendes C, Ripault MP, Giuily N, Castelnau C, Boyer N, Asselah T, Martinot-Peignoux M, Maylin S, Carvalho-Filho RJ, Valla D, Bedossa P, Marcellin P. Impact of peginterferon and ribavirin therapy on hepatocellular carcinoma: incidence and survival in hepatitis C patients with advanced fibrosis. </w:t>
      </w:r>
      <w:r w:rsidRPr="0085238D">
        <w:rPr>
          <w:rFonts w:ascii="Book Antiqua" w:hAnsi="Book Antiqua" w:cs="宋体"/>
          <w:i/>
          <w:iCs/>
          <w:color w:val="000000"/>
          <w:kern w:val="0"/>
        </w:rPr>
        <w:t>J Hepatol</w:t>
      </w:r>
      <w:r w:rsidRPr="0085238D">
        <w:rPr>
          <w:rFonts w:ascii="Book Antiqua" w:hAnsi="Book Antiqua" w:cs="宋体"/>
          <w:color w:val="000000"/>
          <w:kern w:val="0"/>
        </w:rPr>
        <w:t> 2010; </w:t>
      </w:r>
      <w:r w:rsidRPr="0085238D">
        <w:rPr>
          <w:rFonts w:ascii="Book Antiqua" w:hAnsi="Book Antiqua" w:cs="宋体"/>
          <w:b/>
          <w:bCs/>
          <w:color w:val="000000"/>
          <w:kern w:val="0"/>
        </w:rPr>
        <w:t>52</w:t>
      </w:r>
      <w:r w:rsidRPr="0085238D">
        <w:rPr>
          <w:rFonts w:ascii="Book Antiqua" w:hAnsi="Book Antiqua" w:cs="宋体"/>
          <w:color w:val="000000"/>
          <w:kern w:val="0"/>
        </w:rPr>
        <w:t>: 652-657 [PMID: 20346533 DOI: 10.1016/j.jhep.2009.12.028]</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11 </w:t>
      </w:r>
      <w:r w:rsidRPr="0085238D">
        <w:rPr>
          <w:rFonts w:ascii="Book Antiqua" w:hAnsi="Book Antiqua" w:cs="宋体"/>
          <w:b/>
          <w:bCs/>
          <w:color w:val="000000"/>
          <w:kern w:val="0"/>
        </w:rPr>
        <w:t>Oze T</w:t>
      </w:r>
      <w:r w:rsidRPr="0085238D">
        <w:rPr>
          <w:rFonts w:ascii="Book Antiqua" w:hAnsi="Book Antiqua" w:cs="宋体"/>
          <w:color w:val="000000"/>
          <w:kern w:val="0"/>
        </w:rPr>
        <w:t>, Hiramatsu N, Yakushijin T, Miyazaki M, Yamada A, Oshita M, Hagiwara H, Mita E, Ito T, Fukui H, Inui Y, Hijioka T, Inada M, Katayama K, Tamura S, Yoshihara H, Inoue A, Imai Y, Hayashi E, Kato M, Miyagi T, Yoshida Y, Tatsumi T, Kasahara A, Hamasaki T, Hayashi N, Takehara T. Post-treatment levels of α-fetoprotein predict incidence of hepatocellular carcinoma after interferon therapy. </w:t>
      </w:r>
      <w:r w:rsidRPr="0085238D">
        <w:rPr>
          <w:rFonts w:ascii="Book Antiqua" w:hAnsi="Book Antiqua" w:cs="宋体"/>
          <w:i/>
          <w:iCs/>
          <w:color w:val="000000"/>
          <w:kern w:val="0"/>
        </w:rPr>
        <w:t>Clin Gastroenterol Hepatol</w:t>
      </w:r>
      <w:r w:rsidRPr="0085238D">
        <w:rPr>
          <w:rFonts w:ascii="Book Antiqua" w:hAnsi="Book Antiqua" w:cs="宋体"/>
          <w:color w:val="000000"/>
          <w:kern w:val="0"/>
        </w:rPr>
        <w:t> 2014; </w:t>
      </w:r>
      <w:r w:rsidRPr="0085238D">
        <w:rPr>
          <w:rFonts w:ascii="Book Antiqua" w:hAnsi="Book Antiqua" w:cs="宋体"/>
          <w:b/>
          <w:bCs/>
          <w:color w:val="000000"/>
          <w:kern w:val="0"/>
        </w:rPr>
        <w:t>12</w:t>
      </w:r>
      <w:r w:rsidRPr="0085238D">
        <w:rPr>
          <w:rFonts w:ascii="Book Antiqua" w:hAnsi="Book Antiqua" w:cs="宋体"/>
          <w:color w:val="000000"/>
          <w:kern w:val="0"/>
        </w:rPr>
        <w:t>: 1186-1195 [PMID: 24321207 DOI: 10.1016/j.cgh.2013.11.033]</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12 </w:t>
      </w:r>
      <w:r w:rsidRPr="0085238D">
        <w:rPr>
          <w:rFonts w:ascii="Book Antiqua" w:hAnsi="Book Antiqua" w:cs="宋体"/>
          <w:b/>
          <w:bCs/>
          <w:color w:val="000000"/>
          <w:kern w:val="0"/>
        </w:rPr>
        <w:t>Hung CH</w:t>
      </w:r>
      <w:r w:rsidRPr="0085238D">
        <w:rPr>
          <w:rFonts w:ascii="Book Antiqua" w:hAnsi="Book Antiqua" w:cs="宋体"/>
          <w:color w:val="000000"/>
          <w:kern w:val="0"/>
        </w:rPr>
        <w:t>, Lee CM, Wang JH, Hu TH, Chen CH, Lin CY, Lu SN. Impact of diabetes mellitus on incidence of hepatocellular carcinoma in chronic hepatitis C patients treated with interferon-based antiviral therapy. </w:t>
      </w:r>
      <w:r w:rsidRPr="0085238D">
        <w:rPr>
          <w:rFonts w:ascii="Book Antiqua" w:hAnsi="Book Antiqua" w:cs="宋体"/>
          <w:i/>
          <w:iCs/>
          <w:color w:val="000000"/>
          <w:kern w:val="0"/>
        </w:rPr>
        <w:t>Int J Cancer</w:t>
      </w:r>
      <w:r w:rsidRPr="0085238D">
        <w:rPr>
          <w:rFonts w:ascii="Book Antiqua" w:hAnsi="Book Antiqua" w:cs="宋体"/>
          <w:color w:val="000000"/>
          <w:kern w:val="0"/>
        </w:rPr>
        <w:t> 2011; </w:t>
      </w:r>
      <w:r w:rsidRPr="0085238D">
        <w:rPr>
          <w:rFonts w:ascii="Book Antiqua" w:hAnsi="Book Antiqua" w:cs="宋体"/>
          <w:b/>
          <w:bCs/>
          <w:color w:val="000000"/>
          <w:kern w:val="0"/>
        </w:rPr>
        <w:t>128</w:t>
      </w:r>
      <w:r w:rsidRPr="0085238D">
        <w:rPr>
          <w:rFonts w:ascii="Book Antiqua" w:hAnsi="Book Antiqua" w:cs="宋体"/>
          <w:color w:val="000000"/>
          <w:kern w:val="0"/>
        </w:rPr>
        <w:t>: 2344-2352 [PMID: 20669224 DOI: 10.1002/ijc.25585]</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13 </w:t>
      </w:r>
      <w:r w:rsidRPr="0085238D">
        <w:rPr>
          <w:rFonts w:ascii="Book Antiqua" w:hAnsi="Book Antiqua" w:cs="宋体"/>
          <w:b/>
          <w:bCs/>
          <w:color w:val="000000"/>
          <w:kern w:val="0"/>
        </w:rPr>
        <w:t>Asahina Y</w:t>
      </w:r>
      <w:r w:rsidRPr="0085238D">
        <w:rPr>
          <w:rFonts w:ascii="Book Antiqua" w:hAnsi="Book Antiqua" w:cs="宋体"/>
          <w:color w:val="000000"/>
          <w:kern w:val="0"/>
        </w:rPr>
        <w:t>, Tsuchiya K, Tamaki N, Hirayama I, Tanaka T, Sato M, Yasui Y, Hosokawa T, Ueda K, Kuzuya T, Nakanishi H, Itakura J, Takahashi Y, Kurosaki M, Enomoto N, Izumi N. Effect of aging on risk for hepatocellular carcinoma in chronic hepatitis C virus infection. </w:t>
      </w:r>
      <w:r w:rsidRPr="0085238D">
        <w:rPr>
          <w:rFonts w:ascii="Book Antiqua" w:hAnsi="Book Antiqua" w:cs="宋体"/>
          <w:i/>
          <w:iCs/>
          <w:color w:val="000000"/>
          <w:kern w:val="0"/>
        </w:rPr>
        <w:t>Hepatology</w:t>
      </w:r>
      <w:r w:rsidRPr="0085238D">
        <w:rPr>
          <w:rFonts w:ascii="Book Antiqua" w:hAnsi="Book Antiqua" w:cs="宋体"/>
          <w:color w:val="000000"/>
          <w:kern w:val="0"/>
        </w:rPr>
        <w:t> 2010; </w:t>
      </w:r>
      <w:r w:rsidRPr="0085238D">
        <w:rPr>
          <w:rFonts w:ascii="Book Antiqua" w:hAnsi="Book Antiqua" w:cs="宋体"/>
          <w:b/>
          <w:bCs/>
          <w:color w:val="000000"/>
          <w:kern w:val="0"/>
        </w:rPr>
        <w:t>52</w:t>
      </w:r>
      <w:r w:rsidRPr="0085238D">
        <w:rPr>
          <w:rFonts w:ascii="Book Antiqua" w:hAnsi="Book Antiqua" w:cs="宋体"/>
          <w:color w:val="000000"/>
          <w:kern w:val="0"/>
        </w:rPr>
        <w:t>: 518-527 [PMID: 20683951]</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14 </w:t>
      </w:r>
      <w:r w:rsidRPr="0085238D">
        <w:rPr>
          <w:rFonts w:ascii="Book Antiqua" w:hAnsi="Book Antiqua" w:cs="宋体"/>
          <w:b/>
          <w:bCs/>
          <w:color w:val="000000"/>
          <w:kern w:val="0"/>
        </w:rPr>
        <w:t>Ogawa E</w:t>
      </w:r>
      <w:r w:rsidRPr="0085238D">
        <w:rPr>
          <w:rFonts w:ascii="Book Antiqua" w:hAnsi="Book Antiqua" w:cs="宋体"/>
          <w:color w:val="000000"/>
          <w:kern w:val="0"/>
        </w:rPr>
        <w:t>, Furusyo N, Kajiwara E, Takahashi K, Nomura H, Maruyama T, Tanabe Y, Satoh T, Nakamuta M, Kotoh K, Azuma K, Dohmen K, Shimoda S, Hayashi J. Efficacy of pegylated interferon alpha-2b and ribavirin treatment on the risk of hepatocellular carcinoma in patients with chronic hepatitis C: a prospective, multicenter study. </w:t>
      </w:r>
      <w:r w:rsidRPr="0085238D">
        <w:rPr>
          <w:rFonts w:ascii="Book Antiqua" w:hAnsi="Book Antiqua" w:cs="宋体"/>
          <w:i/>
          <w:iCs/>
          <w:color w:val="000000"/>
          <w:kern w:val="0"/>
        </w:rPr>
        <w:t>J Hepatol</w:t>
      </w:r>
      <w:r w:rsidRPr="0085238D">
        <w:rPr>
          <w:rFonts w:ascii="Book Antiqua" w:hAnsi="Book Antiqua" w:cs="宋体"/>
          <w:color w:val="000000"/>
          <w:kern w:val="0"/>
        </w:rPr>
        <w:t> 2013; </w:t>
      </w:r>
      <w:r w:rsidRPr="0085238D">
        <w:rPr>
          <w:rFonts w:ascii="Book Antiqua" w:hAnsi="Book Antiqua" w:cs="宋体"/>
          <w:b/>
          <w:bCs/>
          <w:color w:val="000000"/>
          <w:kern w:val="0"/>
        </w:rPr>
        <w:t>58</w:t>
      </w:r>
      <w:r w:rsidRPr="0085238D">
        <w:rPr>
          <w:rFonts w:ascii="Book Antiqua" w:hAnsi="Book Antiqua" w:cs="宋体"/>
          <w:color w:val="000000"/>
          <w:kern w:val="0"/>
        </w:rPr>
        <w:t>: 495-501 [PMID: 23099187 DOI: 10.1016/j.jhep.2012.10.017]</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15 </w:t>
      </w:r>
      <w:r w:rsidRPr="0085238D">
        <w:rPr>
          <w:rFonts w:ascii="Book Antiqua" w:hAnsi="Book Antiqua" w:cs="宋体"/>
          <w:b/>
          <w:bCs/>
          <w:color w:val="000000"/>
          <w:kern w:val="0"/>
        </w:rPr>
        <w:t>Yamashita N</w:t>
      </w:r>
      <w:r w:rsidRPr="0085238D">
        <w:rPr>
          <w:rFonts w:ascii="Book Antiqua" w:hAnsi="Book Antiqua" w:cs="宋体"/>
          <w:color w:val="000000"/>
          <w:kern w:val="0"/>
        </w:rPr>
        <w:t>, Ohho A, Yamasaki A, Kurokawa M, Kotoh K, Kajiwara E. Hepatocarcinogenesis in chronic hepatitis C patients achieving a sustained virological response to interferon: significance of lifelong periodic cancer screening for improving outcomes. </w:t>
      </w:r>
      <w:r w:rsidRPr="0085238D">
        <w:rPr>
          <w:rFonts w:ascii="Book Antiqua" w:hAnsi="Book Antiqua" w:cs="宋体"/>
          <w:i/>
          <w:iCs/>
          <w:color w:val="000000"/>
          <w:kern w:val="0"/>
        </w:rPr>
        <w:t>J Gastroenterol</w:t>
      </w:r>
      <w:r w:rsidRPr="0085238D">
        <w:rPr>
          <w:rFonts w:ascii="Book Antiqua" w:hAnsi="Book Antiqua" w:cs="宋体"/>
          <w:color w:val="000000"/>
          <w:kern w:val="0"/>
        </w:rPr>
        <w:t> 2014; </w:t>
      </w:r>
      <w:r w:rsidRPr="0085238D">
        <w:rPr>
          <w:rFonts w:ascii="Book Antiqua" w:hAnsi="Book Antiqua" w:cs="宋体"/>
          <w:b/>
          <w:bCs/>
          <w:color w:val="000000"/>
          <w:kern w:val="0"/>
        </w:rPr>
        <w:t>49</w:t>
      </w:r>
      <w:r w:rsidRPr="0085238D">
        <w:rPr>
          <w:rFonts w:ascii="Book Antiqua" w:hAnsi="Book Antiqua" w:cs="宋体"/>
          <w:color w:val="000000"/>
          <w:kern w:val="0"/>
        </w:rPr>
        <w:t>: 1504-1513 [PMID: 24317936 DOI: 10.1007/s00535-013-0921-z]</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16 </w:t>
      </w:r>
      <w:r w:rsidRPr="0085238D">
        <w:rPr>
          <w:rFonts w:ascii="Book Antiqua" w:hAnsi="Book Antiqua" w:cs="宋体"/>
          <w:b/>
          <w:bCs/>
          <w:color w:val="000000"/>
          <w:kern w:val="0"/>
        </w:rPr>
        <w:t>Ziol M</w:t>
      </w:r>
      <w:r w:rsidRPr="0085238D">
        <w:rPr>
          <w:rFonts w:ascii="Book Antiqua" w:hAnsi="Book Antiqua" w:cs="宋体"/>
          <w:color w:val="000000"/>
          <w:kern w:val="0"/>
        </w:rPr>
        <w:t>, Handra-Luca A, Kettaneh A, Christidis C, Mal F, Kazemi F, de Lédinghen V, Marcellin P, Dhumeaux D, Trinchet JC, Beaugrand M. Noninvasive assessment of liver fibrosis by measurement of stiffness in patients with chronic hepatitis C. </w:t>
      </w:r>
      <w:r w:rsidRPr="0085238D">
        <w:rPr>
          <w:rFonts w:ascii="Book Antiqua" w:hAnsi="Book Antiqua" w:cs="宋体"/>
          <w:i/>
          <w:iCs/>
          <w:color w:val="000000"/>
          <w:kern w:val="0"/>
        </w:rPr>
        <w:t>Hepatology</w:t>
      </w:r>
      <w:r w:rsidRPr="0085238D">
        <w:rPr>
          <w:rFonts w:ascii="Book Antiqua" w:hAnsi="Book Antiqua" w:cs="宋体"/>
          <w:color w:val="000000"/>
          <w:kern w:val="0"/>
        </w:rPr>
        <w:t> 2005; </w:t>
      </w:r>
      <w:r w:rsidRPr="0085238D">
        <w:rPr>
          <w:rFonts w:ascii="Book Antiqua" w:hAnsi="Book Antiqua" w:cs="宋体"/>
          <w:b/>
          <w:bCs/>
          <w:color w:val="000000"/>
          <w:kern w:val="0"/>
        </w:rPr>
        <w:t>41</w:t>
      </w:r>
      <w:r w:rsidRPr="0085238D">
        <w:rPr>
          <w:rFonts w:ascii="Book Antiqua" w:hAnsi="Book Antiqua" w:cs="宋体"/>
          <w:color w:val="000000"/>
          <w:kern w:val="0"/>
        </w:rPr>
        <w:t>: 48-54 [PMID: 15690481 DOI: 10.1002/hep.20506]</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17 </w:t>
      </w:r>
      <w:r w:rsidRPr="0085238D">
        <w:rPr>
          <w:rFonts w:ascii="Book Antiqua" w:hAnsi="Book Antiqua" w:cs="宋体"/>
          <w:b/>
          <w:bCs/>
          <w:color w:val="000000"/>
          <w:kern w:val="0"/>
        </w:rPr>
        <w:t>Castéra L</w:t>
      </w:r>
      <w:r w:rsidRPr="0085238D">
        <w:rPr>
          <w:rFonts w:ascii="Book Antiqua" w:hAnsi="Book Antiqua" w:cs="宋体"/>
          <w:color w:val="000000"/>
          <w:kern w:val="0"/>
        </w:rPr>
        <w:t>, Vergniol J, Foucher J, Le Bail B, Chanteloup E, Haaser M, Darriet M, Couzigou P, De Lédinghen V. Prospective comparison of transient elastography, Fibrotest, APRI, and liver biopsy for the assessment of fibrosis in chronic hepatitis C. </w:t>
      </w:r>
      <w:r w:rsidRPr="0085238D">
        <w:rPr>
          <w:rFonts w:ascii="Book Antiqua" w:hAnsi="Book Antiqua" w:cs="宋体"/>
          <w:i/>
          <w:iCs/>
          <w:color w:val="000000"/>
          <w:kern w:val="0"/>
        </w:rPr>
        <w:t>Gastroenterology</w:t>
      </w:r>
      <w:r w:rsidRPr="0085238D">
        <w:rPr>
          <w:rFonts w:ascii="Book Antiqua" w:hAnsi="Book Antiqua" w:cs="宋体"/>
          <w:color w:val="000000"/>
          <w:kern w:val="0"/>
        </w:rPr>
        <w:t> 2005; </w:t>
      </w:r>
      <w:r w:rsidRPr="0085238D">
        <w:rPr>
          <w:rFonts w:ascii="Book Antiqua" w:hAnsi="Book Antiqua" w:cs="宋体"/>
          <w:b/>
          <w:bCs/>
          <w:color w:val="000000"/>
          <w:kern w:val="0"/>
        </w:rPr>
        <w:t>128</w:t>
      </w:r>
      <w:r w:rsidRPr="0085238D">
        <w:rPr>
          <w:rFonts w:ascii="Book Antiqua" w:hAnsi="Book Antiqua" w:cs="宋体"/>
          <w:color w:val="000000"/>
          <w:kern w:val="0"/>
        </w:rPr>
        <w:t>: 343-350 [PMID: 15685546 DOI: 10.1053/j.gastro.2004.11.018]</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18 </w:t>
      </w:r>
      <w:r w:rsidRPr="0085238D">
        <w:rPr>
          <w:rFonts w:ascii="Book Antiqua" w:hAnsi="Book Antiqua" w:cs="宋体"/>
          <w:b/>
          <w:bCs/>
          <w:color w:val="000000"/>
          <w:kern w:val="0"/>
        </w:rPr>
        <w:t>Ikeda K</w:t>
      </w:r>
      <w:r w:rsidRPr="0085238D">
        <w:rPr>
          <w:rFonts w:ascii="Book Antiqua" w:hAnsi="Book Antiqua" w:cs="宋体"/>
          <w:color w:val="000000"/>
          <w:kern w:val="0"/>
        </w:rPr>
        <w:t>, Saitoh S, Kobayashi M, Suzuki Y, Tsubota A, Suzuki F, Arase Y, Murashima N, Chayama K, Kumada H. Distinction between chronic hepatitis and liver cirrhosis in patients with hepatitis C virus infection. Practical discriminant function using common laboratory data. </w:t>
      </w:r>
      <w:r w:rsidRPr="0085238D">
        <w:rPr>
          <w:rFonts w:ascii="Book Antiqua" w:hAnsi="Book Antiqua" w:cs="宋体"/>
          <w:i/>
          <w:iCs/>
          <w:color w:val="000000"/>
          <w:kern w:val="0"/>
        </w:rPr>
        <w:t>Hepatol Res</w:t>
      </w:r>
      <w:r w:rsidRPr="0085238D">
        <w:rPr>
          <w:rFonts w:ascii="Book Antiqua" w:hAnsi="Book Antiqua" w:cs="宋体"/>
          <w:color w:val="000000"/>
          <w:kern w:val="0"/>
        </w:rPr>
        <w:t> 2000; </w:t>
      </w:r>
      <w:r w:rsidRPr="0085238D">
        <w:rPr>
          <w:rFonts w:ascii="Book Antiqua" w:hAnsi="Book Antiqua" w:cs="宋体"/>
          <w:b/>
          <w:bCs/>
          <w:color w:val="000000"/>
          <w:kern w:val="0"/>
        </w:rPr>
        <w:t>18</w:t>
      </w:r>
      <w:r w:rsidRPr="0085238D">
        <w:rPr>
          <w:rFonts w:ascii="Book Antiqua" w:hAnsi="Book Antiqua" w:cs="宋体"/>
          <w:color w:val="000000"/>
          <w:kern w:val="0"/>
        </w:rPr>
        <w:t>: 252-266 [PMID: 11058829 DOI: 10.1016/S1386-6346(00)00074-7]</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 xml:space="preserve">19 </w:t>
      </w:r>
      <w:hyperlink r:id="rId7" w:history="1">
        <w:r w:rsidRPr="0085238D">
          <w:rPr>
            <w:rFonts w:ascii="Book Antiqua" w:hAnsi="Book Antiqua" w:cs="宋体"/>
            <w:b/>
            <w:bCs/>
            <w:color w:val="000000"/>
            <w:kern w:val="0"/>
          </w:rPr>
          <w:t>Liver Cancer Study Group of Japan</w:t>
        </w:r>
      </w:hyperlink>
      <w:r w:rsidRPr="0085238D">
        <w:rPr>
          <w:rFonts w:ascii="Book Antiqua" w:hAnsi="Book Antiqua" w:cs="宋体"/>
          <w:bCs/>
          <w:color w:val="000000"/>
          <w:kern w:val="0"/>
        </w:rPr>
        <w:t>.</w:t>
      </w:r>
      <w:r w:rsidRPr="0085238D">
        <w:rPr>
          <w:rFonts w:ascii="Book Antiqua" w:hAnsi="Book Antiqua" w:cs="宋体"/>
          <w:color w:val="000000"/>
          <w:kern w:val="0"/>
        </w:rPr>
        <w:t xml:space="preserve"> Primary liver cancer in Japan. Clinicopathologic features and results of surgical treatment. </w:t>
      </w:r>
      <w:r w:rsidRPr="0085238D">
        <w:rPr>
          <w:rFonts w:ascii="Book Antiqua" w:hAnsi="Book Antiqua" w:cs="宋体"/>
          <w:i/>
          <w:iCs/>
          <w:color w:val="000000"/>
          <w:kern w:val="0"/>
        </w:rPr>
        <w:t>Ann Surg</w:t>
      </w:r>
      <w:r w:rsidRPr="0085238D">
        <w:rPr>
          <w:rFonts w:ascii="Book Antiqua" w:hAnsi="Book Antiqua" w:cs="宋体"/>
          <w:color w:val="000000"/>
          <w:kern w:val="0"/>
        </w:rPr>
        <w:t> 1990; </w:t>
      </w:r>
      <w:r w:rsidRPr="0085238D">
        <w:rPr>
          <w:rFonts w:ascii="Book Antiqua" w:hAnsi="Book Antiqua" w:cs="宋体"/>
          <w:b/>
          <w:bCs/>
          <w:color w:val="000000"/>
          <w:kern w:val="0"/>
        </w:rPr>
        <w:t>211</w:t>
      </w:r>
      <w:r w:rsidRPr="0085238D">
        <w:rPr>
          <w:rFonts w:ascii="Book Antiqua" w:hAnsi="Book Antiqua" w:cs="宋体"/>
          <w:color w:val="000000"/>
          <w:kern w:val="0"/>
        </w:rPr>
        <w:t>: 277-287 [PMID: 2155591]</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20 </w:t>
      </w:r>
      <w:r w:rsidRPr="0085238D">
        <w:rPr>
          <w:rFonts w:ascii="Book Antiqua" w:hAnsi="Book Antiqua" w:cs="宋体"/>
          <w:b/>
          <w:bCs/>
          <w:color w:val="000000"/>
          <w:kern w:val="0"/>
        </w:rPr>
        <w:t>Nagasue N</w:t>
      </w:r>
      <w:r w:rsidRPr="0085238D">
        <w:rPr>
          <w:rFonts w:ascii="Book Antiqua" w:hAnsi="Book Antiqua" w:cs="宋体"/>
          <w:color w:val="000000"/>
          <w:kern w:val="0"/>
        </w:rPr>
        <w:t>, Uchida M, Makino Y, Takemoto Y, Yamanoi A, Hayashi T, Chang YC, Kohno H, Nakamura T, Yukaya H. Incidence and factors associated with intrahepatic recurrence following resection of hepatocellular carcinoma. </w:t>
      </w:r>
      <w:r w:rsidRPr="0085238D">
        <w:rPr>
          <w:rFonts w:ascii="Book Antiqua" w:hAnsi="Book Antiqua" w:cs="宋体"/>
          <w:i/>
          <w:iCs/>
          <w:color w:val="000000"/>
          <w:kern w:val="0"/>
        </w:rPr>
        <w:t>Gastroenterology</w:t>
      </w:r>
      <w:r w:rsidRPr="0085238D">
        <w:rPr>
          <w:rFonts w:ascii="Book Antiqua" w:hAnsi="Book Antiqua" w:cs="宋体"/>
          <w:color w:val="000000"/>
          <w:kern w:val="0"/>
        </w:rPr>
        <w:t> 1993; </w:t>
      </w:r>
      <w:r w:rsidRPr="0085238D">
        <w:rPr>
          <w:rFonts w:ascii="Book Antiqua" w:hAnsi="Book Antiqua" w:cs="宋体"/>
          <w:b/>
          <w:bCs/>
          <w:color w:val="000000"/>
          <w:kern w:val="0"/>
        </w:rPr>
        <w:t>105</w:t>
      </w:r>
      <w:r w:rsidRPr="0085238D">
        <w:rPr>
          <w:rFonts w:ascii="Book Antiqua" w:hAnsi="Book Antiqua" w:cs="宋体"/>
          <w:color w:val="000000"/>
          <w:kern w:val="0"/>
        </w:rPr>
        <w:t>: 488-494 [PMID: 8392955]</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21 </w:t>
      </w:r>
      <w:r w:rsidRPr="0085238D">
        <w:rPr>
          <w:rFonts w:ascii="Book Antiqua" w:hAnsi="Book Antiqua" w:cs="宋体"/>
          <w:b/>
          <w:bCs/>
          <w:color w:val="000000"/>
          <w:kern w:val="0"/>
        </w:rPr>
        <w:t>Miyake Y</w:t>
      </w:r>
      <w:r w:rsidRPr="0085238D">
        <w:rPr>
          <w:rFonts w:ascii="Book Antiqua" w:hAnsi="Book Antiqua" w:cs="宋体"/>
          <w:color w:val="000000"/>
          <w:kern w:val="0"/>
        </w:rPr>
        <w:t>, Takaki A, Iwasaki Y, Yamamoto K. Meta-analysis: interferon-alpha prevents the recurrence after curative treatment of hepatitis C virus-related hepatocellular carcinoma. </w:t>
      </w:r>
      <w:r w:rsidRPr="0085238D">
        <w:rPr>
          <w:rFonts w:ascii="Book Antiqua" w:hAnsi="Book Antiqua" w:cs="宋体"/>
          <w:i/>
          <w:iCs/>
          <w:color w:val="000000"/>
          <w:kern w:val="0"/>
        </w:rPr>
        <w:t>J Viral Hepat</w:t>
      </w:r>
      <w:r w:rsidRPr="0085238D">
        <w:rPr>
          <w:rFonts w:ascii="Book Antiqua" w:hAnsi="Book Antiqua" w:cs="宋体"/>
          <w:color w:val="000000"/>
          <w:kern w:val="0"/>
        </w:rPr>
        <w:t> 2010; </w:t>
      </w:r>
      <w:r w:rsidRPr="0085238D">
        <w:rPr>
          <w:rFonts w:ascii="Book Antiqua" w:hAnsi="Book Antiqua" w:cs="宋体"/>
          <w:b/>
          <w:bCs/>
          <w:color w:val="000000"/>
          <w:kern w:val="0"/>
        </w:rPr>
        <w:t>17</w:t>
      </w:r>
      <w:r w:rsidRPr="0085238D">
        <w:rPr>
          <w:rFonts w:ascii="Book Antiqua" w:hAnsi="Book Antiqua" w:cs="宋体"/>
          <w:color w:val="000000"/>
          <w:kern w:val="0"/>
        </w:rPr>
        <w:t>: 287-292 [PMID: 19732321 DOI: 10.1111/j.1365-2893.2009.01181.x]</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22 </w:t>
      </w:r>
      <w:r w:rsidRPr="0085238D">
        <w:rPr>
          <w:rFonts w:ascii="Book Antiqua" w:hAnsi="Book Antiqua" w:cs="宋体"/>
          <w:b/>
          <w:bCs/>
          <w:color w:val="000000"/>
          <w:kern w:val="0"/>
        </w:rPr>
        <w:t>Shen YC</w:t>
      </w:r>
      <w:r w:rsidRPr="0085238D">
        <w:rPr>
          <w:rFonts w:ascii="Book Antiqua" w:hAnsi="Book Antiqua" w:cs="宋体"/>
          <w:color w:val="000000"/>
          <w:kern w:val="0"/>
        </w:rPr>
        <w:t>, Hsu C, Chen LT, Cheng CC, Hu FC, Cheng AL. Adjuvant interferon therapy after curative therapy for hepatocellular carcinoma (HCC): a meta-regression approach. </w:t>
      </w:r>
      <w:r w:rsidRPr="0085238D">
        <w:rPr>
          <w:rFonts w:ascii="Book Antiqua" w:hAnsi="Book Antiqua" w:cs="宋体"/>
          <w:i/>
          <w:iCs/>
          <w:color w:val="000000"/>
          <w:kern w:val="0"/>
        </w:rPr>
        <w:t>J Hepatol</w:t>
      </w:r>
      <w:r w:rsidRPr="0085238D">
        <w:rPr>
          <w:rFonts w:ascii="Book Antiqua" w:hAnsi="Book Antiqua" w:cs="宋体"/>
          <w:color w:val="000000"/>
          <w:kern w:val="0"/>
        </w:rPr>
        <w:t> 2010; </w:t>
      </w:r>
      <w:r w:rsidRPr="0085238D">
        <w:rPr>
          <w:rFonts w:ascii="Book Antiqua" w:hAnsi="Book Antiqua" w:cs="宋体"/>
          <w:b/>
          <w:bCs/>
          <w:color w:val="000000"/>
          <w:kern w:val="0"/>
        </w:rPr>
        <w:t>52</w:t>
      </w:r>
      <w:r w:rsidRPr="0085238D">
        <w:rPr>
          <w:rFonts w:ascii="Book Antiqua" w:hAnsi="Book Antiqua" w:cs="宋体"/>
          <w:color w:val="000000"/>
          <w:kern w:val="0"/>
        </w:rPr>
        <w:t>: 889-894 [PMID: 20395009 DOI: 10.1016/j.jhep.2009.12.041]</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23 </w:t>
      </w:r>
      <w:r w:rsidRPr="0085238D">
        <w:rPr>
          <w:rFonts w:ascii="Book Antiqua" w:hAnsi="Book Antiqua" w:cs="宋体"/>
          <w:b/>
          <w:bCs/>
          <w:color w:val="000000"/>
          <w:kern w:val="0"/>
        </w:rPr>
        <w:t>Hsu YC</w:t>
      </w:r>
      <w:r w:rsidRPr="0085238D">
        <w:rPr>
          <w:rFonts w:ascii="Book Antiqua" w:hAnsi="Book Antiqua" w:cs="宋体"/>
          <w:color w:val="000000"/>
          <w:kern w:val="0"/>
        </w:rPr>
        <w:t>, Ho HJ, Wu MS, Lin JT, Wu CY. Postoperative peg-interferon plus ribavirin is associated with reduced recurrence of hepatitis C virus-related hepatocellular carcinoma. </w:t>
      </w:r>
      <w:r w:rsidRPr="0085238D">
        <w:rPr>
          <w:rFonts w:ascii="Book Antiqua" w:hAnsi="Book Antiqua" w:cs="宋体"/>
          <w:i/>
          <w:iCs/>
          <w:color w:val="000000"/>
          <w:kern w:val="0"/>
        </w:rPr>
        <w:t>Hepatology</w:t>
      </w:r>
      <w:r w:rsidRPr="0085238D">
        <w:rPr>
          <w:rFonts w:ascii="Book Antiqua" w:hAnsi="Book Antiqua" w:cs="宋体"/>
          <w:color w:val="000000"/>
          <w:kern w:val="0"/>
        </w:rPr>
        <w:t> 2013; </w:t>
      </w:r>
      <w:r w:rsidRPr="0085238D">
        <w:rPr>
          <w:rFonts w:ascii="Book Antiqua" w:hAnsi="Book Antiqua" w:cs="宋体"/>
          <w:b/>
          <w:bCs/>
          <w:color w:val="000000"/>
          <w:kern w:val="0"/>
        </w:rPr>
        <w:t>58</w:t>
      </w:r>
      <w:r w:rsidRPr="0085238D">
        <w:rPr>
          <w:rFonts w:ascii="Book Antiqua" w:hAnsi="Book Antiqua" w:cs="宋体"/>
          <w:color w:val="000000"/>
          <w:kern w:val="0"/>
        </w:rPr>
        <w:t>: 150-157 [PMID: 23389758 DOI: 10.1002/hep.26300]</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24 </w:t>
      </w:r>
      <w:r w:rsidRPr="0085238D">
        <w:rPr>
          <w:rFonts w:ascii="Book Antiqua" w:hAnsi="Book Antiqua" w:cs="宋体"/>
          <w:b/>
          <w:bCs/>
          <w:color w:val="000000"/>
          <w:kern w:val="0"/>
        </w:rPr>
        <w:t>Sakon M</w:t>
      </w:r>
      <w:r w:rsidRPr="0085238D">
        <w:rPr>
          <w:rFonts w:ascii="Book Antiqua" w:hAnsi="Book Antiqua" w:cs="宋体"/>
          <w:color w:val="000000"/>
          <w:kern w:val="0"/>
        </w:rPr>
        <w:t>, Nagano H, Dono K, Nakamori S, Umeshita K, Yamada A, Kawata S, Imai Y, Iijima S, Monden M. Combined intraarterial 5-fluorouracil and subcutaneous interferon-alpha therapy for advanced hepatocellular carcinoma with tumor thrombi in the major portal branches. </w:t>
      </w:r>
      <w:r w:rsidRPr="0085238D">
        <w:rPr>
          <w:rFonts w:ascii="Book Antiqua" w:hAnsi="Book Antiqua" w:cs="宋体"/>
          <w:i/>
          <w:iCs/>
          <w:color w:val="000000"/>
          <w:kern w:val="0"/>
        </w:rPr>
        <w:t>Cancer</w:t>
      </w:r>
      <w:r w:rsidRPr="0085238D">
        <w:rPr>
          <w:rFonts w:ascii="Book Antiqua" w:hAnsi="Book Antiqua" w:cs="宋体"/>
          <w:color w:val="000000"/>
          <w:kern w:val="0"/>
        </w:rPr>
        <w:t> 2002; </w:t>
      </w:r>
      <w:r w:rsidRPr="0085238D">
        <w:rPr>
          <w:rFonts w:ascii="Book Antiqua" w:hAnsi="Book Antiqua" w:cs="宋体"/>
          <w:b/>
          <w:bCs/>
          <w:color w:val="000000"/>
          <w:kern w:val="0"/>
        </w:rPr>
        <w:t>94</w:t>
      </w:r>
      <w:r w:rsidRPr="0085238D">
        <w:rPr>
          <w:rFonts w:ascii="Book Antiqua" w:hAnsi="Book Antiqua" w:cs="宋体"/>
          <w:color w:val="000000"/>
          <w:kern w:val="0"/>
        </w:rPr>
        <w:t>: 435-442 [PMID: 11900229 DOI: 10.1002/cncr.10246]</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25 </w:t>
      </w:r>
      <w:r w:rsidRPr="0085238D">
        <w:rPr>
          <w:rFonts w:ascii="Book Antiqua" w:hAnsi="Book Antiqua" w:cs="宋体"/>
          <w:b/>
          <w:bCs/>
          <w:color w:val="000000"/>
          <w:kern w:val="0"/>
        </w:rPr>
        <w:t>Uka K</w:t>
      </w:r>
      <w:r w:rsidRPr="0085238D">
        <w:rPr>
          <w:rFonts w:ascii="Book Antiqua" w:hAnsi="Book Antiqua" w:cs="宋体"/>
          <w:color w:val="000000"/>
          <w:kern w:val="0"/>
        </w:rPr>
        <w:t>, Aikata H, Takaki S, Miki D, Kawaoka T, Jeong SC, Takahashi S, Toyota N, Ito K, Chayama K. Pretreatment predictor of response, time to progression, and survival to intraarterial 5-fluorouracil/interferon combination therapy in patients with advanced hepatocellular carcinoma. </w:t>
      </w:r>
      <w:r w:rsidRPr="0085238D">
        <w:rPr>
          <w:rFonts w:ascii="Book Antiqua" w:hAnsi="Book Antiqua" w:cs="宋体"/>
          <w:i/>
          <w:iCs/>
          <w:color w:val="000000"/>
          <w:kern w:val="0"/>
        </w:rPr>
        <w:t>J Gastroenterol</w:t>
      </w:r>
      <w:r w:rsidRPr="0085238D">
        <w:rPr>
          <w:rFonts w:ascii="Book Antiqua" w:hAnsi="Book Antiqua" w:cs="宋体"/>
          <w:color w:val="000000"/>
          <w:kern w:val="0"/>
        </w:rPr>
        <w:t> 2007; </w:t>
      </w:r>
      <w:r w:rsidRPr="0085238D">
        <w:rPr>
          <w:rFonts w:ascii="Book Antiqua" w:hAnsi="Book Antiqua" w:cs="宋体"/>
          <w:b/>
          <w:bCs/>
          <w:color w:val="000000"/>
          <w:kern w:val="0"/>
        </w:rPr>
        <w:t>42</w:t>
      </w:r>
      <w:r w:rsidRPr="0085238D">
        <w:rPr>
          <w:rFonts w:ascii="Book Antiqua" w:hAnsi="Book Antiqua" w:cs="宋体"/>
          <w:color w:val="000000"/>
          <w:kern w:val="0"/>
        </w:rPr>
        <w:t>: 845-853 [PMID: 17940838 DOI: 10.1007/s00535-007-2099-8]</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26 </w:t>
      </w:r>
      <w:r w:rsidRPr="0085238D">
        <w:rPr>
          <w:rFonts w:ascii="Book Antiqua" w:hAnsi="Book Antiqua" w:cs="宋体"/>
          <w:b/>
          <w:bCs/>
          <w:color w:val="000000"/>
          <w:kern w:val="0"/>
        </w:rPr>
        <w:t>Kasai K</w:t>
      </w:r>
      <w:r w:rsidRPr="0085238D">
        <w:rPr>
          <w:rFonts w:ascii="Book Antiqua" w:hAnsi="Book Antiqua" w:cs="宋体"/>
          <w:color w:val="000000"/>
          <w:kern w:val="0"/>
        </w:rPr>
        <w:t>, Ushio A, Kasai Y, Sawara K, Miyamoto Y, Oikawa K, Kuroda H, Takikawa Y, Suzuki K. Therapeutic efficacy of combination therapy with intra-arterial 5-fluorouracil and systemic pegylated interferon α-2b for advanced hepatocellular carcinoma with portal venous invasion. </w:t>
      </w:r>
      <w:r w:rsidRPr="0085238D">
        <w:rPr>
          <w:rFonts w:ascii="Book Antiqua" w:hAnsi="Book Antiqua" w:cs="宋体"/>
          <w:i/>
          <w:iCs/>
          <w:color w:val="000000"/>
          <w:kern w:val="0"/>
        </w:rPr>
        <w:t>Cancer</w:t>
      </w:r>
      <w:r w:rsidRPr="0085238D">
        <w:rPr>
          <w:rFonts w:ascii="Book Antiqua" w:hAnsi="Book Antiqua" w:cs="宋体"/>
          <w:color w:val="000000"/>
          <w:kern w:val="0"/>
        </w:rPr>
        <w:t> 2012; </w:t>
      </w:r>
      <w:r w:rsidRPr="0085238D">
        <w:rPr>
          <w:rFonts w:ascii="Book Antiqua" w:hAnsi="Book Antiqua" w:cs="宋体"/>
          <w:b/>
          <w:bCs/>
          <w:color w:val="000000"/>
          <w:kern w:val="0"/>
        </w:rPr>
        <w:t>118</w:t>
      </w:r>
      <w:r w:rsidRPr="0085238D">
        <w:rPr>
          <w:rFonts w:ascii="Book Antiqua" w:hAnsi="Book Antiqua" w:cs="宋体"/>
          <w:color w:val="000000"/>
          <w:kern w:val="0"/>
        </w:rPr>
        <w:t>: 3302-3310 [PMID: 22072099 DOI: 10.1002/cncr.26648]</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27 </w:t>
      </w:r>
      <w:r w:rsidRPr="0085238D">
        <w:rPr>
          <w:rFonts w:ascii="Book Antiqua" w:hAnsi="Book Antiqua" w:cs="宋体"/>
          <w:b/>
          <w:bCs/>
          <w:color w:val="000000"/>
          <w:kern w:val="0"/>
        </w:rPr>
        <w:t>Shakado S</w:t>
      </w:r>
      <w:r w:rsidRPr="0085238D">
        <w:rPr>
          <w:rFonts w:ascii="Book Antiqua" w:hAnsi="Book Antiqua" w:cs="宋体"/>
          <w:color w:val="000000"/>
          <w:kern w:val="0"/>
        </w:rPr>
        <w:t>, Iwata K, Tsuchiya N, Kunimoto H, Yotsumoto K, Fukunaga A, Kuno S, Tanaka T, Sakurai K, Iwashita H, Hirano G, Yokoyama K, Morihara D, Nishizawa S, Takeyama Y, Irie M, Sohda T, Kora S, Yoshimitsu K, Sakisaka S. Pilot Study of Hepatic Arterial Infusion Chemotherapy with Interferon-beta and 5-fluorouracil: A New Chemotherapy for Patients with Advanced Hepatocellular Carcinoma. </w:t>
      </w:r>
      <w:r w:rsidRPr="0085238D">
        <w:rPr>
          <w:rFonts w:ascii="Book Antiqua" w:hAnsi="Book Antiqua" w:cs="宋体"/>
          <w:i/>
          <w:iCs/>
          <w:color w:val="000000"/>
          <w:kern w:val="0"/>
        </w:rPr>
        <w:t>Hepatogastroenterology</w:t>
      </w:r>
      <w:r w:rsidRPr="0085238D">
        <w:rPr>
          <w:rFonts w:ascii="Book Antiqua" w:hAnsi="Book Antiqua" w:cs="宋体"/>
          <w:color w:val="000000"/>
          <w:kern w:val="0"/>
        </w:rPr>
        <w:t> 2014; </w:t>
      </w:r>
      <w:r w:rsidRPr="0085238D">
        <w:rPr>
          <w:rFonts w:ascii="Book Antiqua" w:hAnsi="Book Antiqua" w:cs="宋体"/>
          <w:b/>
          <w:bCs/>
          <w:color w:val="000000"/>
          <w:kern w:val="0"/>
        </w:rPr>
        <w:t>61</w:t>
      </w:r>
      <w:r w:rsidRPr="0085238D">
        <w:rPr>
          <w:rFonts w:ascii="Book Antiqua" w:hAnsi="Book Antiqua" w:cs="宋体"/>
          <w:color w:val="000000"/>
          <w:kern w:val="0"/>
        </w:rPr>
        <w:t>: 557-562 [PMID: 26176035 DOI: 10.5754/hge13950]</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28 </w:t>
      </w:r>
      <w:r w:rsidRPr="0085238D">
        <w:rPr>
          <w:rFonts w:ascii="Book Antiqua" w:hAnsi="Book Antiqua" w:cs="宋体"/>
          <w:b/>
          <w:bCs/>
          <w:color w:val="000000"/>
          <w:kern w:val="0"/>
        </w:rPr>
        <w:t>Nomura H</w:t>
      </w:r>
      <w:r w:rsidRPr="0085238D">
        <w:rPr>
          <w:rFonts w:ascii="Book Antiqua" w:hAnsi="Book Antiqua" w:cs="宋体"/>
          <w:color w:val="000000"/>
          <w:kern w:val="0"/>
        </w:rPr>
        <w:t>, Kashiwagi Y, Hirano R, Tanimoto H, Tsutsumi N, Higashi M, Ishibashi H. Efficacy of low dose long-term interferon monotherapy in aged patients with chronic hepatitis C genotype 1 and its relation to alpha-fetoprotein: A pilot study. </w:t>
      </w:r>
      <w:r w:rsidRPr="0085238D">
        <w:rPr>
          <w:rFonts w:ascii="Book Antiqua" w:hAnsi="Book Antiqua" w:cs="宋体"/>
          <w:i/>
          <w:iCs/>
          <w:color w:val="000000"/>
          <w:kern w:val="0"/>
        </w:rPr>
        <w:t>Hepatol Res</w:t>
      </w:r>
      <w:r w:rsidRPr="0085238D">
        <w:rPr>
          <w:rFonts w:ascii="Book Antiqua" w:hAnsi="Book Antiqua" w:cs="宋体"/>
          <w:color w:val="000000"/>
          <w:kern w:val="0"/>
        </w:rPr>
        <w:t> 2007; </w:t>
      </w:r>
      <w:r w:rsidRPr="0085238D">
        <w:rPr>
          <w:rFonts w:ascii="Book Antiqua" w:hAnsi="Book Antiqua" w:cs="宋体"/>
          <w:b/>
          <w:bCs/>
          <w:color w:val="000000"/>
          <w:kern w:val="0"/>
        </w:rPr>
        <w:t>37</w:t>
      </w:r>
      <w:r w:rsidRPr="0085238D">
        <w:rPr>
          <w:rFonts w:ascii="Book Antiqua" w:hAnsi="Book Antiqua" w:cs="宋体"/>
          <w:color w:val="000000"/>
          <w:kern w:val="0"/>
        </w:rPr>
        <w:t>: 490-497 [PMID: 17539990 DOI: 10.1111/j.1872-034X.2007.00073.x]</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29 </w:t>
      </w:r>
      <w:r w:rsidRPr="0085238D">
        <w:rPr>
          <w:rFonts w:ascii="Book Antiqua" w:hAnsi="Book Antiqua" w:cs="宋体"/>
          <w:b/>
          <w:bCs/>
          <w:color w:val="000000"/>
          <w:kern w:val="0"/>
        </w:rPr>
        <w:t>Chen TM</w:t>
      </w:r>
      <w:r w:rsidRPr="0085238D">
        <w:rPr>
          <w:rFonts w:ascii="Book Antiqua" w:hAnsi="Book Antiqua" w:cs="宋体"/>
          <w:color w:val="000000"/>
          <w:kern w:val="0"/>
        </w:rPr>
        <w:t>, Huang PT, Tsai MH, Lin LF, Liu CC, Ho KS, Siauw CP, Chao PL, Tung JN. Predictors of alpha-fetoprotein elevation in patients with chronic hepatitis C, but not hepatocellular carcinoma, and its normalization after pegylated interferon alfa 2a-ribavirin combination therapy. </w:t>
      </w:r>
      <w:r w:rsidRPr="0085238D">
        <w:rPr>
          <w:rFonts w:ascii="Book Antiqua" w:hAnsi="Book Antiqua" w:cs="宋体"/>
          <w:i/>
          <w:iCs/>
          <w:color w:val="000000"/>
          <w:kern w:val="0"/>
        </w:rPr>
        <w:t>J Gastroenterol Hepatol</w:t>
      </w:r>
      <w:r w:rsidRPr="0085238D">
        <w:rPr>
          <w:rFonts w:ascii="Book Antiqua" w:hAnsi="Book Antiqua" w:cs="宋体"/>
          <w:color w:val="000000"/>
          <w:kern w:val="0"/>
        </w:rPr>
        <w:t> 2007; </w:t>
      </w:r>
      <w:r w:rsidRPr="0085238D">
        <w:rPr>
          <w:rFonts w:ascii="Book Antiqua" w:hAnsi="Book Antiqua" w:cs="宋体"/>
          <w:b/>
          <w:bCs/>
          <w:color w:val="000000"/>
          <w:kern w:val="0"/>
        </w:rPr>
        <w:t>22</w:t>
      </w:r>
      <w:r w:rsidRPr="0085238D">
        <w:rPr>
          <w:rFonts w:ascii="Book Antiqua" w:hAnsi="Book Antiqua" w:cs="宋体"/>
          <w:color w:val="000000"/>
          <w:kern w:val="0"/>
        </w:rPr>
        <w:t>: 669-675 [PMID: 17444854 DOI: 10.1111/j.1440-1746.2007.04898.x]</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30 </w:t>
      </w:r>
      <w:r w:rsidRPr="0085238D">
        <w:rPr>
          <w:rFonts w:ascii="Book Antiqua" w:hAnsi="Book Antiqua" w:cs="宋体"/>
          <w:b/>
          <w:bCs/>
          <w:color w:val="000000"/>
          <w:kern w:val="0"/>
        </w:rPr>
        <w:t>Osaki Y</w:t>
      </w:r>
      <w:r w:rsidRPr="0085238D">
        <w:rPr>
          <w:rFonts w:ascii="Book Antiqua" w:hAnsi="Book Antiqua" w:cs="宋体"/>
          <w:color w:val="000000"/>
          <w:kern w:val="0"/>
        </w:rPr>
        <w:t>, Ueda Y, Marusawa H, Nakajima J, Kimura T, Kita R, Nishikawa H, Saito S, Henmi S, Sakamoto A, Eso Y, Chiba T. Decrease in alpha-fetoprotein levels predicts reduced incidence of hepatocellular carcinoma in patients with hepatitis C virus infection receiving interferon therapy: a single center study. </w:t>
      </w:r>
      <w:r w:rsidRPr="0085238D">
        <w:rPr>
          <w:rFonts w:ascii="Book Antiqua" w:hAnsi="Book Antiqua" w:cs="宋体"/>
          <w:i/>
          <w:iCs/>
          <w:color w:val="000000"/>
          <w:kern w:val="0"/>
        </w:rPr>
        <w:t>J Gastroenterol</w:t>
      </w:r>
      <w:r w:rsidRPr="0085238D">
        <w:rPr>
          <w:rFonts w:ascii="Book Antiqua" w:hAnsi="Book Antiqua" w:cs="宋体"/>
          <w:color w:val="000000"/>
          <w:kern w:val="0"/>
        </w:rPr>
        <w:t> 2012; </w:t>
      </w:r>
      <w:r w:rsidRPr="0085238D">
        <w:rPr>
          <w:rFonts w:ascii="Book Antiqua" w:hAnsi="Book Antiqua" w:cs="宋体"/>
          <w:b/>
          <w:bCs/>
          <w:color w:val="000000"/>
          <w:kern w:val="0"/>
        </w:rPr>
        <w:t>47</w:t>
      </w:r>
      <w:r w:rsidRPr="0085238D">
        <w:rPr>
          <w:rFonts w:ascii="Book Antiqua" w:hAnsi="Book Antiqua" w:cs="宋体"/>
          <w:color w:val="000000"/>
          <w:kern w:val="0"/>
        </w:rPr>
        <w:t>: 444-451 [PMID: 22105231 DOI: 10.1007/s00535-011-0505-8]</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31 </w:t>
      </w:r>
      <w:r w:rsidRPr="0085238D">
        <w:rPr>
          <w:rFonts w:ascii="Book Antiqua" w:hAnsi="Book Antiqua" w:cs="宋体"/>
          <w:b/>
          <w:bCs/>
          <w:color w:val="000000"/>
          <w:kern w:val="0"/>
        </w:rPr>
        <w:t>Asahina Y</w:t>
      </w:r>
      <w:r w:rsidRPr="0085238D">
        <w:rPr>
          <w:rFonts w:ascii="Book Antiqua" w:hAnsi="Book Antiqua" w:cs="宋体"/>
          <w:color w:val="000000"/>
          <w:kern w:val="0"/>
        </w:rPr>
        <w:t>, Tsuchiya K, Nishimura T, Muraoka M, Suzuki Y, Tamaki N, Yasui Y, Hosokawa T, Ueda K, Nakanishi H, Itakura J, Takahashi Y, Kurosaki M, Enomoto N, Nakagawa M, Kakinuma S, Watanabe M, Izumi N. α-fetoprotein levels after interferon therapy and risk of hepatocarcinogenesis in chronic hepatitis C. </w:t>
      </w:r>
      <w:r w:rsidRPr="0085238D">
        <w:rPr>
          <w:rFonts w:ascii="Book Antiqua" w:hAnsi="Book Antiqua" w:cs="宋体"/>
          <w:i/>
          <w:iCs/>
          <w:color w:val="000000"/>
          <w:kern w:val="0"/>
        </w:rPr>
        <w:t>Hepatology</w:t>
      </w:r>
      <w:r w:rsidRPr="0085238D">
        <w:rPr>
          <w:rFonts w:ascii="Book Antiqua" w:hAnsi="Book Antiqua" w:cs="宋体"/>
          <w:color w:val="000000"/>
          <w:kern w:val="0"/>
        </w:rPr>
        <w:t> 2013; </w:t>
      </w:r>
      <w:r w:rsidRPr="0085238D">
        <w:rPr>
          <w:rFonts w:ascii="Book Antiqua" w:hAnsi="Book Antiqua" w:cs="宋体"/>
          <w:b/>
          <w:bCs/>
          <w:color w:val="000000"/>
          <w:kern w:val="0"/>
        </w:rPr>
        <w:t>58</w:t>
      </w:r>
      <w:r w:rsidRPr="0085238D">
        <w:rPr>
          <w:rFonts w:ascii="Book Antiqua" w:hAnsi="Book Antiqua" w:cs="宋体"/>
          <w:color w:val="000000"/>
          <w:kern w:val="0"/>
        </w:rPr>
        <w:t>: 1253-1262 [PMID: 23564522 DOI: 10.1002/hep.26442]</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32 </w:t>
      </w:r>
      <w:r w:rsidRPr="0085238D">
        <w:rPr>
          <w:rFonts w:ascii="Book Antiqua" w:hAnsi="Book Antiqua" w:cs="宋体"/>
          <w:b/>
          <w:bCs/>
          <w:color w:val="000000"/>
          <w:kern w:val="0"/>
        </w:rPr>
        <w:t>Ertle JM</w:t>
      </w:r>
      <w:r w:rsidRPr="0085238D">
        <w:rPr>
          <w:rFonts w:ascii="Book Antiqua" w:hAnsi="Book Antiqua" w:cs="宋体"/>
          <w:color w:val="000000"/>
          <w:kern w:val="0"/>
        </w:rPr>
        <w:t>, Heider D, Wichert M, Keller B, Kueper R, Hilgard P, Gerken G, Schlaak JF. A combination of α-fetoprotein and des-γ-carboxy prothrombin is superior in detection of hepatocellular carcinoma. </w:t>
      </w:r>
      <w:r w:rsidRPr="0085238D">
        <w:rPr>
          <w:rFonts w:ascii="Book Antiqua" w:hAnsi="Book Antiqua" w:cs="宋体"/>
          <w:i/>
          <w:iCs/>
          <w:color w:val="000000"/>
          <w:kern w:val="0"/>
        </w:rPr>
        <w:t>Digestion</w:t>
      </w:r>
      <w:r w:rsidRPr="0085238D">
        <w:rPr>
          <w:rFonts w:ascii="Book Antiqua" w:hAnsi="Book Antiqua" w:cs="宋体"/>
          <w:color w:val="000000"/>
          <w:kern w:val="0"/>
        </w:rPr>
        <w:t> 2013; </w:t>
      </w:r>
      <w:r w:rsidRPr="0085238D">
        <w:rPr>
          <w:rFonts w:ascii="Book Antiqua" w:hAnsi="Book Antiqua" w:cs="宋体"/>
          <w:b/>
          <w:bCs/>
          <w:color w:val="000000"/>
          <w:kern w:val="0"/>
        </w:rPr>
        <w:t>87</w:t>
      </w:r>
      <w:r w:rsidRPr="0085238D">
        <w:rPr>
          <w:rFonts w:ascii="Book Antiqua" w:hAnsi="Book Antiqua" w:cs="宋体"/>
          <w:color w:val="000000"/>
          <w:kern w:val="0"/>
        </w:rPr>
        <w:t>: 121-131 [PMID: 23406785 DOI: 10.1159/000346080]</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33 </w:t>
      </w:r>
      <w:r w:rsidRPr="0085238D">
        <w:rPr>
          <w:rFonts w:ascii="Book Antiqua" w:hAnsi="Book Antiqua" w:cs="宋体"/>
          <w:b/>
          <w:bCs/>
          <w:color w:val="000000"/>
          <w:kern w:val="0"/>
        </w:rPr>
        <w:t>Li C</w:t>
      </w:r>
      <w:r w:rsidRPr="0085238D">
        <w:rPr>
          <w:rFonts w:ascii="Book Antiqua" w:hAnsi="Book Antiqua" w:cs="宋体"/>
          <w:color w:val="000000"/>
          <w:kern w:val="0"/>
        </w:rPr>
        <w:t>, Zhang Z, Zhang P, Liu J. Diagnostic accuracy of des-gamma-carboxy prothrombin versus α-fetoprotein for hepatocellular carcinoma: A systematic review. </w:t>
      </w:r>
      <w:r w:rsidRPr="0085238D">
        <w:rPr>
          <w:rFonts w:ascii="Book Antiqua" w:hAnsi="Book Antiqua" w:cs="宋体"/>
          <w:i/>
          <w:iCs/>
          <w:color w:val="000000"/>
          <w:kern w:val="0"/>
        </w:rPr>
        <w:t>Hepatol Res</w:t>
      </w:r>
      <w:r w:rsidRPr="0085238D">
        <w:rPr>
          <w:rFonts w:ascii="Book Antiqua" w:hAnsi="Book Antiqua" w:cs="宋体"/>
          <w:color w:val="000000"/>
          <w:kern w:val="0"/>
        </w:rPr>
        <w:t> 2014; </w:t>
      </w:r>
      <w:r w:rsidRPr="0085238D">
        <w:rPr>
          <w:rFonts w:ascii="Book Antiqua" w:hAnsi="Book Antiqua" w:cs="宋体"/>
          <w:b/>
          <w:bCs/>
          <w:color w:val="000000"/>
          <w:kern w:val="0"/>
        </w:rPr>
        <w:t>44</w:t>
      </w:r>
      <w:r w:rsidRPr="0085238D">
        <w:rPr>
          <w:rFonts w:ascii="Book Antiqua" w:hAnsi="Book Antiqua" w:cs="宋体"/>
          <w:color w:val="000000"/>
          <w:kern w:val="0"/>
        </w:rPr>
        <w:t>: E11-E25 [PMID: 23834468 DOI: 10.1111/hepr.12201]</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34 </w:t>
      </w:r>
      <w:r w:rsidRPr="0085238D">
        <w:rPr>
          <w:rFonts w:ascii="Book Antiqua" w:hAnsi="Book Antiqua" w:cs="宋体"/>
          <w:b/>
          <w:bCs/>
          <w:color w:val="000000"/>
          <w:kern w:val="0"/>
        </w:rPr>
        <w:t>Lok AS</w:t>
      </w:r>
      <w:r w:rsidRPr="0085238D">
        <w:rPr>
          <w:rFonts w:ascii="Book Antiqua" w:hAnsi="Book Antiqua" w:cs="宋体"/>
          <w:color w:val="000000"/>
          <w:kern w:val="0"/>
        </w:rPr>
        <w:t>, Everhart JE, Wright EC, Di Bisceglie AM, Kim HY, Sterling RK, Everson GT, Lindsay KL, Lee WM, Bonkovsky HL, Dienstag JL, Ghany MG, Morishima C, Morgan TR. Maintenance peginterferon therapy and other factors associated with hepatocellular carcinoma in patients with advanced hepatitis C. </w:t>
      </w:r>
      <w:r w:rsidRPr="0085238D">
        <w:rPr>
          <w:rFonts w:ascii="Book Antiqua" w:hAnsi="Book Antiqua" w:cs="宋体"/>
          <w:i/>
          <w:iCs/>
          <w:color w:val="000000"/>
          <w:kern w:val="0"/>
        </w:rPr>
        <w:t>Gastroenterology</w:t>
      </w:r>
      <w:r w:rsidRPr="0085238D">
        <w:rPr>
          <w:rFonts w:ascii="Book Antiqua" w:hAnsi="Book Antiqua" w:cs="宋体"/>
          <w:color w:val="000000"/>
          <w:kern w:val="0"/>
        </w:rPr>
        <w:t> 2011; </w:t>
      </w:r>
      <w:r w:rsidRPr="0085238D">
        <w:rPr>
          <w:rFonts w:ascii="Book Antiqua" w:hAnsi="Book Antiqua" w:cs="宋体"/>
          <w:b/>
          <w:bCs/>
          <w:color w:val="000000"/>
          <w:kern w:val="0"/>
        </w:rPr>
        <w:t>140</w:t>
      </w:r>
      <w:r w:rsidRPr="0085238D">
        <w:rPr>
          <w:rFonts w:ascii="Book Antiqua" w:hAnsi="Book Antiqua" w:cs="宋体"/>
          <w:color w:val="000000"/>
          <w:kern w:val="0"/>
        </w:rPr>
        <w:t>: 840-849; quiz e12 [PMID: 21129375 DOI: 10.1053/j.gastro.2010.11.050]</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35 </w:t>
      </w:r>
      <w:r w:rsidRPr="0085238D">
        <w:rPr>
          <w:rFonts w:ascii="Book Antiqua" w:hAnsi="Book Antiqua" w:cs="宋体"/>
          <w:b/>
          <w:bCs/>
          <w:color w:val="000000"/>
          <w:kern w:val="0"/>
        </w:rPr>
        <w:t>Poordad F</w:t>
      </w:r>
      <w:r w:rsidRPr="0085238D">
        <w:rPr>
          <w:rFonts w:ascii="Book Antiqua" w:hAnsi="Book Antiqua" w:cs="宋体"/>
          <w:color w:val="000000"/>
          <w:kern w:val="0"/>
        </w:rPr>
        <w:t>, Lawitz E, Kowdley KV, Cohen DE, Podsadecki T, Siggelkow S, Heckaman M, Larsen L, Menon R, Koev G, Tripathi R, Pilot-Matias T, Bernstein B. Exploratory study of oral combination antiviral therapy for hepatitis C. </w:t>
      </w:r>
      <w:r w:rsidRPr="0085238D">
        <w:rPr>
          <w:rFonts w:ascii="Book Antiqua" w:hAnsi="Book Antiqua" w:cs="宋体"/>
          <w:i/>
          <w:iCs/>
          <w:color w:val="000000"/>
          <w:kern w:val="0"/>
        </w:rPr>
        <w:t>N Engl J Med</w:t>
      </w:r>
      <w:r w:rsidRPr="0085238D">
        <w:rPr>
          <w:rFonts w:ascii="Book Antiqua" w:hAnsi="Book Antiqua" w:cs="宋体"/>
          <w:color w:val="000000"/>
          <w:kern w:val="0"/>
        </w:rPr>
        <w:t> 2013; </w:t>
      </w:r>
      <w:r w:rsidRPr="0085238D">
        <w:rPr>
          <w:rFonts w:ascii="Book Antiqua" w:hAnsi="Book Antiqua" w:cs="宋体"/>
          <w:b/>
          <w:bCs/>
          <w:color w:val="000000"/>
          <w:kern w:val="0"/>
        </w:rPr>
        <w:t>368</w:t>
      </w:r>
      <w:r w:rsidRPr="0085238D">
        <w:rPr>
          <w:rFonts w:ascii="Book Antiqua" w:hAnsi="Book Antiqua" w:cs="宋体"/>
          <w:color w:val="000000"/>
          <w:kern w:val="0"/>
        </w:rPr>
        <w:t>: 45-53 [PMID: 23281975 DOI: 10.1056/NEJMoa1208809]</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36 </w:t>
      </w:r>
      <w:r w:rsidRPr="0085238D">
        <w:rPr>
          <w:rFonts w:ascii="Book Antiqua" w:hAnsi="Book Antiqua" w:cs="宋体"/>
          <w:b/>
          <w:bCs/>
          <w:color w:val="000000"/>
          <w:kern w:val="0"/>
        </w:rPr>
        <w:t>Kumada H</w:t>
      </w:r>
      <w:r w:rsidRPr="0085238D">
        <w:rPr>
          <w:rFonts w:ascii="Book Antiqua" w:hAnsi="Book Antiqua" w:cs="宋体"/>
          <w:color w:val="000000"/>
          <w:kern w:val="0"/>
        </w:rPr>
        <w:t>, Suzuki Y, Ikeda K, Toyota J, Karino Y, Chayama K, Kawakami Y, Ido A, Yamamoto K, Takaguchi K, Izumi N, Koike K, Takehara T, Kawada N, Sata M, Miyagoshi H, Eley T, McPhee F, Damokosh A, Ishikawa H, Hughes E. Daclatasvir plus asunaprevir for chronic HCV genotype 1b infection. </w:t>
      </w:r>
      <w:r w:rsidRPr="0085238D">
        <w:rPr>
          <w:rFonts w:ascii="Book Antiqua" w:hAnsi="Book Antiqua" w:cs="宋体"/>
          <w:i/>
          <w:iCs/>
          <w:color w:val="000000"/>
          <w:kern w:val="0"/>
        </w:rPr>
        <w:t>Hepatology</w:t>
      </w:r>
      <w:r w:rsidRPr="0085238D">
        <w:rPr>
          <w:rFonts w:ascii="Book Antiqua" w:hAnsi="Book Antiqua" w:cs="宋体"/>
          <w:color w:val="000000"/>
          <w:kern w:val="0"/>
        </w:rPr>
        <w:t> 2014; </w:t>
      </w:r>
      <w:r w:rsidRPr="0085238D">
        <w:rPr>
          <w:rFonts w:ascii="Book Antiqua" w:hAnsi="Book Antiqua" w:cs="宋体"/>
          <w:b/>
          <w:bCs/>
          <w:color w:val="000000"/>
          <w:kern w:val="0"/>
        </w:rPr>
        <w:t>59</w:t>
      </w:r>
      <w:r w:rsidRPr="0085238D">
        <w:rPr>
          <w:rFonts w:ascii="Book Antiqua" w:hAnsi="Book Antiqua" w:cs="宋体"/>
          <w:color w:val="000000"/>
          <w:kern w:val="0"/>
        </w:rPr>
        <w:t>: 2083-2091 [PMID: 24604476 DOI: 10.1002/hep.27113]</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37 </w:t>
      </w:r>
      <w:r w:rsidRPr="0085238D">
        <w:rPr>
          <w:rFonts w:ascii="Book Antiqua" w:hAnsi="Book Antiqua" w:cs="宋体"/>
          <w:b/>
          <w:bCs/>
          <w:color w:val="000000"/>
          <w:kern w:val="0"/>
        </w:rPr>
        <w:t>Lawitz E</w:t>
      </w:r>
      <w:r w:rsidRPr="0085238D">
        <w:rPr>
          <w:rFonts w:ascii="Book Antiqua" w:hAnsi="Book Antiqua" w:cs="宋体"/>
          <w:color w:val="000000"/>
          <w:kern w:val="0"/>
        </w:rPr>
        <w:t>, Poordad FF, Pang PS, Hyland RH, Ding X, Mo H, Symonds WT, McHutchison JG, Membreno FE. Sofosbuvir and ledipasvir fixed-dose combination with and without ribavirin in treatment-naive and previously treated patients with genotype 1 hepatitis C virus infection (LONESTAR): an open-label, randomised, phase 2 trial. </w:t>
      </w:r>
      <w:r w:rsidRPr="0085238D">
        <w:rPr>
          <w:rFonts w:ascii="Book Antiqua" w:hAnsi="Book Antiqua" w:cs="宋体"/>
          <w:i/>
          <w:iCs/>
          <w:color w:val="000000"/>
          <w:kern w:val="0"/>
        </w:rPr>
        <w:t>Lancet</w:t>
      </w:r>
      <w:r w:rsidRPr="0085238D">
        <w:rPr>
          <w:rFonts w:ascii="Book Antiqua" w:hAnsi="Book Antiqua" w:cs="宋体"/>
          <w:color w:val="000000"/>
          <w:kern w:val="0"/>
        </w:rPr>
        <w:t> 2014; </w:t>
      </w:r>
      <w:r w:rsidRPr="0085238D">
        <w:rPr>
          <w:rFonts w:ascii="Book Antiqua" w:hAnsi="Book Antiqua" w:cs="宋体"/>
          <w:b/>
          <w:bCs/>
          <w:color w:val="000000"/>
          <w:kern w:val="0"/>
        </w:rPr>
        <w:t>383</w:t>
      </w:r>
      <w:r w:rsidRPr="0085238D">
        <w:rPr>
          <w:rFonts w:ascii="Book Antiqua" w:hAnsi="Book Antiqua" w:cs="宋体"/>
          <w:color w:val="000000"/>
          <w:kern w:val="0"/>
        </w:rPr>
        <w:t>: 515-523 [PMID: 24209977 DOI: 10.1016/S0140-6736(13)62121-2]</w:t>
      </w:r>
    </w:p>
    <w:p w:rsidR="00692DAC" w:rsidRPr="0085238D" w:rsidRDefault="00692DAC" w:rsidP="00FB6BDA">
      <w:pPr>
        <w:widowControl/>
        <w:spacing w:line="360" w:lineRule="auto"/>
        <w:rPr>
          <w:rFonts w:ascii="Book Antiqua" w:hAnsi="Book Antiqua" w:cs="宋体"/>
          <w:color w:val="000000"/>
          <w:kern w:val="0"/>
        </w:rPr>
      </w:pPr>
      <w:r w:rsidRPr="0085238D">
        <w:rPr>
          <w:rFonts w:ascii="Book Antiqua" w:hAnsi="Book Antiqua" w:cs="宋体"/>
          <w:color w:val="000000"/>
          <w:kern w:val="0"/>
        </w:rPr>
        <w:t>38 </w:t>
      </w:r>
      <w:r w:rsidRPr="0085238D">
        <w:rPr>
          <w:rFonts w:ascii="Book Antiqua" w:hAnsi="Book Antiqua" w:cs="宋体"/>
          <w:b/>
          <w:bCs/>
          <w:color w:val="000000"/>
          <w:kern w:val="0"/>
        </w:rPr>
        <w:t>Ferenci P</w:t>
      </w:r>
      <w:r w:rsidRPr="0085238D">
        <w:rPr>
          <w:rFonts w:ascii="Book Antiqua" w:hAnsi="Book Antiqua" w:cs="宋体"/>
          <w:color w:val="000000"/>
          <w:kern w:val="0"/>
        </w:rPr>
        <w:t>, Bernstein D, Lalezari J, Cohen D, Luo Y, Cooper C, Tam E, Marinho RT, Tsai N, Nyberg A, Box TD, Younes Z, Enayati P, Green S, Baruch Y, Bhandari BR, Caruntu FA, Sepe T, Chulanov V, Janczewska E, Rizzardini G, Gervain J, Planas R, Moreno C, Hassanein T, Xie W, King M, Podsadecki T, Reddy KR. ABT-450/r-ombitasvir and dasabuvir with or without ribavirin for HCV. </w:t>
      </w:r>
      <w:r w:rsidRPr="0085238D">
        <w:rPr>
          <w:rFonts w:ascii="Book Antiqua" w:hAnsi="Book Antiqua" w:cs="宋体"/>
          <w:i/>
          <w:iCs/>
          <w:color w:val="000000"/>
          <w:kern w:val="0"/>
        </w:rPr>
        <w:t>N Engl J Med</w:t>
      </w:r>
      <w:r w:rsidRPr="0085238D">
        <w:rPr>
          <w:rFonts w:ascii="Book Antiqua" w:hAnsi="Book Antiqua" w:cs="宋体"/>
          <w:color w:val="000000"/>
          <w:kern w:val="0"/>
        </w:rPr>
        <w:t> 2014; </w:t>
      </w:r>
      <w:r w:rsidRPr="0085238D">
        <w:rPr>
          <w:rFonts w:ascii="Book Antiqua" w:hAnsi="Book Antiqua" w:cs="宋体"/>
          <w:b/>
          <w:bCs/>
          <w:color w:val="000000"/>
          <w:kern w:val="0"/>
        </w:rPr>
        <w:t>370</w:t>
      </w:r>
      <w:r w:rsidRPr="0085238D">
        <w:rPr>
          <w:rFonts w:ascii="Book Antiqua" w:hAnsi="Book Antiqua" w:cs="宋体"/>
          <w:color w:val="000000"/>
          <w:kern w:val="0"/>
        </w:rPr>
        <w:t>: 1983-1992 [PMID: 24795200 DOI: 10.1056/NEJMoa1402338]</w:t>
      </w:r>
    </w:p>
    <w:bookmarkEnd w:id="7"/>
    <w:bookmarkEnd w:id="8"/>
    <w:p w:rsidR="00692DAC" w:rsidRPr="0085238D" w:rsidRDefault="00692DAC" w:rsidP="00FB6BDA">
      <w:pPr>
        <w:spacing w:line="360" w:lineRule="auto"/>
        <w:rPr>
          <w:rFonts w:ascii="Book Antiqua" w:hAnsi="Book Antiqua"/>
        </w:rPr>
      </w:pPr>
    </w:p>
    <w:p w:rsidR="00692DAC" w:rsidRPr="0085238D" w:rsidRDefault="00692DAC" w:rsidP="00821411">
      <w:pPr>
        <w:wordWrap w:val="0"/>
        <w:spacing w:line="360" w:lineRule="auto"/>
        <w:ind w:left="31680" w:hangingChars="200" w:firstLine="31680"/>
        <w:jc w:val="right"/>
        <w:rPr>
          <w:rFonts w:ascii="Book Antiqua" w:hAnsi="Book Antiqua"/>
          <w:color w:val="000000"/>
        </w:rPr>
      </w:pPr>
      <w:bookmarkStart w:id="9" w:name="OLE_LINK22"/>
      <w:bookmarkStart w:id="10" w:name="OLE_LINK23"/>
      <w:r w:rsidRPr="0085238D">
        <w:rPr>
          <w:rFonts w:ascii="Book Antiqua" w:hAnsi="Book Antiqua"/>
          <w:b/>
        </w:rPr>
        <w:t>P- Reviewer:</w:t>
      </w:r>
      <w:r>
        <w:rPr>
          <w:rFonts w:ascii="Book Antiqua" w:eastAsia="宋体" w:hAnsi="Book Antiqua"/>
          <w:b/>
          <w:lang w:eastAsia="zh-CN"/>
        </w:rPr>
        <w:t xml:space="preserve"> </w:t>
      </w:r>
      <w:r w:rsidRPr="0059290C">
        <w:rPr>
          <w:rFonts w:ascii="Book Antiqua" w:hAnsi="Book Antiqua" w:cs="宋体"/>
          <w:color w:val="000000"/>
          <w:kern w:val="0"/>
        </w:rPr>
        <w:t>Enomoto H, Kanda T</w:t>
      </w:r>
      <w:r w:rsidRPr="0085238D">
        <w:rPr>
          <w:rFonts w:ascii="Book Antiqua" w:hAnsi="Book Antiqua"/>
          <w:color w:val="000000"/>
        </w:rPr>
        <w:t xml:space="preserve">   </w:t>
      </w:r>
      <w:r w:rsidRPr="0085238D">
        <w:rPr>
          <w:rFonts w:ascii="Book Antiqua" w:hAnsi="Book Antiqua"/>
          <w:b/>
        </w:rPr>
        <w:t>S- Editor:</w:t>
      </w:r>
      <w:r w:rsidRPr="0085238D">
        <w:rPr>
          <w:rFonts w:ascii="Book Antiqua" w:hAnsi="Book Antiqua"/>
        </w:rPr>
        <w:t xml:space="preserve"> Gong XM</w:t>
      </w:r>
    </w:p>
    <w:p w:rsidR="00692DAC" w:rsidRPr="0085238D" w:rsidRDefault="00692DAC" w:rsidP="00821411">
      <w:pPr>
        <w:spacing w:line="360" w:lineRule="auto"/>
        <w:ind w:left="31680" w:hangingChars="200" w:firstLine="31680"/>
        <w:jc w:val="right"/>
        <w:rPr>
          <w:rFonts w:ascii="Book Antiqua" w:hAnsi="Book Antiqua"/>
          <w:b/>
        </w:rPr>
      </w:pPr>
      <w:r w:rsidRPr="0085238D">
        <w:rPr>
          <w:rFonts w:ascii="Book Antiqua" w:hAnsi="Book Antiqua"/>
          <w:b/>
        </w:rPr>
        <w:t xml:space="preserve"> L- Editor:</w:t>
      </w:r>
      <w:r w:rsidRPr="0085238D">
        <w:rPr>
          <w:rFonts w:ascii="Book Antiqua" w:hAnsi="Book Antiqua"/>
        </w:rPr>
        <w:t xml:space="preserve"> </w:t>
      </w:r>
      <w:r w:rsidRPr="0085238D">
        <w:rPr>
          <w:rFonts w:ascii="Book Antiqua" w:hAnsi="Book Antiqua"/>
          <w:b/>
        </w:rPr>
        <w:t>E- Editor:</w:t>
      </w:r>
    </w:p>
    <w:bookmarkEnd w:id="9"/>
    <w:bookmarkEnd w:id="10"/>
    <w:p w:rsidR="00692DAC" w:rsidRPr="007F1C2E" w:rsidRDefault="00692DAC" w:rsidP="007F1C2E">
      <w:pPr>
        <w:widowControl/>
        <w:spacing w:line="360" w:lineRule="auto"/>
        <w:rPr>
          <w:rFonts w:ascii="Book Antiqua" w:eastAsia="宋体" w:hAnsi="Book Antiqua"/>
          <w:noProof/>
          <w:lang w:eastAsia="zh-CN"/>
        </w:rPr>
      </w:pPr>
      <w:r w:rsidRPr="0085238D">
        <w:rPr>
          <w:rFonts w:ascii="Book Antiqua" w:eastAsia="宋体" w:hAnsi="Book Antiqua" w:cs="Times New Roman"/>
          <w:lang w:eastAsia="zh-CN"/>
        </w:rPr>
        <w:br w:type="page"/>
      </w:r>
    </w:p>
    <w:p w:rsidR="00692DAC" w:rsidRDefault="00692DAC" w:rsidP="00FB6BDA">
      <w:pPr>
        <w:spacing w:line="360" w:lineRule="auto"/>
        <w:rPr>
          <w:rFonts w:ascii="Book Antiqua" w:eastAsia="宋体" w:hAnsi="Book Antiqua"/>
          <w:b/>
          <w:noProof/>
          <w:lang w:eastAsia="zh-CN"/>
        </w:rPr>
      </w:pPr>
      <w:r w:rsidRPr="00427766">
        <w:rPr>
          <w:rFonts w:ascii="Book Antiqua" w:eastAsia="宋体" w:hAnsi="Book Antiqua"/>
          <w:b/>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i1025" type="#_x0000_t75" alt="shakado:Desktop:Figures1.pdf" style="width:446.25pt;height:339.75pt;visibility:visible">
            <v:imagedata r:id="rId8" o:title=""/>
          </v:shape>
        </w:pict>
      </w:r>
    </w:p>
    <w:p w:rsidR="00692DAC" w:rsidRPr="0085238D" w:rsidRDefault="00692DAC" w:rsidP="00FB6BDA">
      <w:pPr>
        <w:spacing w:line="360" w:lineRule="auto"/>
        <w:rPr>
          <w:rFonts w:ascii="Book Antiqua" w:eastAsia="宋体" w:hAnsi="Book Antiqua"/>
          <w:lang w:eastAsia="zh-CN"/>
        </w:rPr>
      </w:pPr>
      <w:r>
        <w:rPr>
          <w:rFonts w:ascii="Book Antiqua" w:eastAsia="宋体" w:hAnsi="Book Antiqua"/>
          <w:b/>
          <w:bCs/>
          <w:lang w:eastAsia="zh-CN"/>
        </w:rPr>
        <w:t>F</w:t>
      </w:r>
      <w:r w:rsidRPr="0085238D">
        <w:rPr>
          <w:rFonts w:ascii="Book Antiqua" w:eastAsia="宋体" w:hAnsi="Book Antiqua"/>
          <w:b/>
          <w:bCs/>
        </w:rPr>
        <w:t>igure 1 A change of the alpha-fetoprotein levels after interferon-based treatment</w:t>
      </w:r>
      <w:r w:rsidRPr="0085238D">
        <w:rPr>
          <w:rFonts w:ascii="Book Antiqua" w:eastAsia="宋体" w:hAnsi="Book Antiqua"/>
          <w:b/>
          <w:bCs/>
          <w:lang w:eastAsia="zh-CN"/>
        </w:rPr>
        <w:t xml:space="preserve">. </w:t>
      </w:r>
      <w:r w:rsidRPr="0085238D">
        <w:rPr>
          <w:rFonts w:ascii="Book Antiqua" w:eastAsia="宋体" w:hAnsi="Book Antiqua"/>
          <w:bCs/>
          <w:lang w:eastAsia="zh-CN"/>
        </w:rPr>
        <w:t xml:space="preserve">AFP: </w:t>
      </w:r>
      <w:r w:rsidRPr="0085238D">
        <w:rPr>
          <w:rFonts w:ascii="Book Antiqua" w:hAnsi="Book Antiqua"/>
        </w:rPr>
        <w:t>Alpha-fetoprotein</w:t>
      </w:r>
      <w:r w:rsidRPr="0085238D">
        <w:rPr>
          <w:rFonts w:ascii="Book Antiqua" w:eastAsia="宋体" w:hAnsi="Book Antiqua"/>
          <w:lang w:eastAsia="zh-CN"/>
        </w:rPr>
        <w:t xml:space="preserve">; HCC: </w:t>
      </w:r>
      <w:r w:rsidRPr="0085238D">
        <w:rPr>
          <w:rFonts w:ascii="Book Antiqua" w:hAnsi="Book Antiqua"/>
        </w:rPr>
        <w:t>Hepatocellular carcinoma</w:t>
      </w:r>
      <w:r w:rsidRPr="0085238D">
        <w:rPr>
          <w:rFonts w:ascii="Book Antiqua" w:eastAsia="宋体" w:hAnsi="Book Antiqua"/>
          <w:lang w:eastAsia="zh-CN"/>
        </w:rPr>
        <w:t>.</w:t>
      </w:r>
    </w:p>
    <w:p w:rsidR="00692DAC" w:rsidRPr="0085238D" w:rsidRDefault="00692DAC" w:rsidP="00FB6BDA">
      <w:pPr>
        <w:spacing w:line="360" w:lineRule="auto"/>
        <w:rPr>
          <w:rFonts w:ascii="Book Antiqua" w:eastAsia="宋体" w:hAnsi="Book Antiqua"/>
        </w:rPr>
      </w:pPr>
      <w:r w:rsidRPr="0085238D">
        <w:rPr>
          <w:rFonts w:ascii="Book Antiqua" w:eastAsia="宋体" w:hAnsi="Book Antiqua"/>
        </w:rPr>
        <w:br w:type="page"/>
      </w:r>
    </w:p>
    <w:p w:rsidR="00692DAC" w:rsidRPr="0085238D" w:rsidRDefault="00692DAC" w:rsidP="00FB6BDA">
      <w:pPr>
        <w:spacing w:line="360" w:lineRule="auto"/>
        <w:rPr>
          <w:rFonts w:ascii="Book Antiqua" w:eastAsia="宋体" w:hAnsi="Book Antiqua"/>
          <w:noProof/>
          <w:lang w:eastAsia="zh-CN"/>
        </w:rPr>
      </w:pPr>
    </w:p>
    <w:p w:rsidR="00692DAC" w:rsidRDefault="00692DAC" w:rsidP="00FB6BDA">
      <w:pPr>
        <w:spacing w:line="360" w:lineRule="auto"/>
        <w:rPr>
          <w:rFonts w:ascii="Book Antiqua" w:eastAsia="宋体" w:hAnsi="Book Antiqua"/>
          <w:b/>
          <w:noProof/>
          <w:lang w:eastAsia="zh-CN"/>
        </w:rPr>
      </w:pPr>
      <w:r w:rsidRPr="00427766">
        <w:rPr>
          <w:rFonts w:ascii="Book Antiqua" w:eastAsia="宋体" w:hAnsi="Book Antiqua"/>
          <w:b/>
          <w:noProof/>
          <w:lang w:eastAsia="zh-CN"/>
        </w:rPr>
        <w:pict>
          <v:shape id="図 10" o:spid="_x0000_i1026" type="#_x0000_t75" alt="shakado:Desktop:Figures2.pdf" style="width:446.25pt;height:339.75pt;visibility:visible">
            <v:imagedata r:id="rId9" o:title=""/>
          </v:shape>
        </w:pict>
      </w:r>
    </w:p>
    <w:p w:rsidR="00692DAC" w:rsidRPr="0085238D" w:rsidRDefault="00692DAC" w:rsidP="00FB6BDA">
      <w:pPr>
        <w:spacing w:line="360" w:lineRule="auto"/>
        <w:rPr>
          <w:rFonts w:ascii="Book Antiqua" w:eastAsia="宋体" w:hAnsi="Book Antiqua"/>
          <w:b/>
          <w:bCs/>
          <w:lang w:eastAsia="zh-CN"/>
        </w:rPr>
      </w:pPr>
      <w:r>
        <w:rPr>
          <w:rFonts w:ascii="Book Antiqua" w:eastAsia="宋体" w:hAnsi="Book Antiqua"/>
          <w:b/>
          <w:bCs/>
          <w:lang w:eastAsia="zh-CN"/>
        </w:rPr>
        <w:t>F</w:t>
      </w:r>
      <w:r w:rsidRPr="0085238D">
        <w:rPr>
          <w:rFonts w:ascii="Book Antiqua" w:eastAsia="宋体" w:hAnsi="Book Antiqua"/>
          <w:b/>
          <w:bCs/>
        </w:rPr>
        <w:t>igure 2 A change of the des-</w:t>
      </w:r>
      <w:r w:rsidRPr="00EA2E75">
        <w:rPr>
          <w:rFonts w:ascii="Book Antiqua" w:eastAsia="宋体" w:hAnsi="Book Antiqua"/>
          <w:b/>
          <w:bCs/>
        </w:rPr>
        <w:t>gamma</w:t>
      </w:r>
      <w:r w:rsidRPr="0085238D">
        <w:rPr>
          <w:rFonts w:ascii="Book Antiqua" w:eastAsia="宋体" w:hAnsi="Book Antiqua"/>
          <w:b/>
          <w:bCs/>
        </w:rPr>
        <w:t>-carboxy prothrombin levels after interferon-based treatment</w:t>
      </w:r>
      <w:r w:rsidRPr="0085238D">
        <w:rPr>
          <w:rFonts w:ascii="Book Antiqua" w:eastAsia="宋体" w:hAnsi="Book Antiqua"/>
          <w:b/>
          <w:bCs/>
          <w:lang w:eastAsia="zh-CN"/>
        </w:rPr>
        <w:t xml:space="preserve">. </w:t>
      </w:r>
      <w:r w:rsidRPr="0085238D">
        <w:rPr>
          <w:rFonts w:ascii="Book Antiqua" w:eastAsia="宋体" w:hAnsi="Book Antiqua"/>
          <w:bCs/>
          <w:lang w:eastAsia="zh-CN"/>
        </w:rPr>
        <w:t xml:space="preserve">DCP: </w:t>
      </w:r>
      <w:r w:rsidRPr="0085238D">
        <w:rPr>
          <w:rFonts w:ascii="Book Antiqua" w:hAnsi="Book Antiqua"/>
        </w:rPr>
        <w:t>Des-gamma-carboxy prothrombin</w:t>
      </w:r>
      <w:r w:rsidRPr="0085238D">
        <w:rPr>
          <w:rFonts w:ascii="Book Antiqua" w:eastAsia="宋体" w:hAnsi="Book Antiqua"/>
          <w:lang w:eastAsia="zh-CN"/>
        </w:rPr>
        <w:t xml:space="preserve">; HCC: </w:t>
      </w:r>
      <w:r w:rsidRPr="0085238D">
        <w:rPr>
          <w:rFonts w:ascii="Book Antiqua" w:hAnsi="Book Antiqua"/>
        </w:rPr>
        <w:t>Hepatocellular carcinoma</w:t>
      </w:r>
      <w:r w:rsidRPr="0085238D">
        <w:rPr>
          <w:rFonts w:ascii="Book Antiqua" w:eastAsia="宋体" w:hAnsi="Book Antiqua"/>
          <w:lang w:eastAsia="zh-CN"/>
        </w:rPr>
        <w:t>.</w:t>
      </w:r>
    </w:p>
    <w:p w:rsidR="00692DAC" w:rsidRPr="0085238D" w:rsidRDefault="00692DAC" w:rsidP="00FB6BDA">
      <w:pPr>
        <w:spacing w:line="360" w:lineRule="auto"/>
        <w:rPr>
          <w:rFonts w:ascii="Book Antiqua" w:eastAsia="宋体" w:hAnsi="Book Antiqua"/>
        </w:rPr>
      </w:pPr>
      <w:r w:rsidRPr="0085238D">
        <w:rPr>
          <w:rFonts w:ascii="Book Antiqua" w:eastAsia="宋体" w:hAnsi="Book Antiqua"/>
          <w:b/>
          <w:bCs/>
          <w:lang w:eastAsia="zh-CN"/>
        </w:rPr>
        <w:br w:type="page"/>
      </w:r>
    </w:p>
    <w:p w:rsidR="00692DAC" w:rsidRPr="0085238D" w:rsidRDefault="00692DAC" w:rsidP="00FB6BDA">
      <w:pPr>
        <w:widowControl/>
        <w:spacing w:line="360" w:lineRule="auto"/>
        <w:rPr>
          <w:rFonts w:ascii="Book Antiqua" w:eastAsia="宋体" w:hAnsi="Book Antiqua" w:cs="Times New Roman"/>
          <w:lang w:eastAsia="zh-CN"/>
        </w:rPr>
      </w:pPr>
      <w:r w:rsidRPr="00427766">
        <w:rPr>
          <w:rFonts w:ascii="Book Antiqua" w:eastAsia="宋体" w:hAnsi="Book Antiqua" w:cs="Times New Roman"/>
          <w:noProof/>
          <w:lang w:eastAsia="zh-CN"/>
        </w:rPr>
        <w:pict>
          <v:shape id="図 11" o:spid="_x0000_i1027" type="#_x0000_t75" alt="shakado:Desktop:Figures3.pdf" style="width:446.25pt;height:339.75pt;visibility:visible">
            <v:imagedata r:id="rId10" o:title=""/>
          </v:shape>
        </w:pict>
      </w:r>
    </w:p>
    <w:p w:rsidR="00692DAC" w:rsidRPr="0085238D" w:rsidRDefault="00692DAC" w:rsidP="00FB6BDA">
      <w:pPr>
        <w:widowControl/>
        <w:spacing w:line="360" w:lineRule="auto"/>
        <w:rPr>
          <w:rFonts w:ascii="Book Antiqua" w:eastAsia="宋体" w:hAnsi="Book Antiqua" w:cs="Times New Roman"/>
          <w:b/>
          <w:bCs/>
          <w:noProof/>
          <w:lang w:eastAsia="zh-CN"/>
        </w:rPr>
      </w:pPr>
      <w:r w:rsidRPr="0085238D">
        <w:rPr>
          <w:rFonts w:ascii="Book Antiqua" w:eastAsia="宋体" w:hAnsi="Book Antiqua" w:cs="Times New Roman"/>
          <w:b/>
          <w:bCs/>
          <w:noProof/>
        </w:rPr>
        <w:t xml:space="preserve">Figure 3 Cumulative incidence of hepatocellular carcinoma according to the history of treatment for </w:t>
      </w:r>
      <w:r w:rsidRPr="0085238D">
        <w:rPr>
          <w:rFonts w:ascii="Book Antiqua" w:hAnsi="Book Antiqua"/>
          <w:b/>
        </w:rPr>
        <w:t>hepatocellular carcinoma</w:t>
      </w:r>
      <w:r w:rsidRPr="0085238D">
        <w:rPr>
          <w:rFonts w:ascii="Book Antiqua" w:eastAsia="宋体" w:hAnsi="Book Antiqua" w:cs="Times New Roman"/>
          <w:b/>
          <w:bCs/>
          <w:noProof/>
          <w:lang w:eastAsia="zh-CN"/>
        </w:rPr>
        <w:t xml:space="preserve">. </w:t>
      </w:r>
      <w:r w:rsidRPr="0085238D">
        <w:rPr>
          <w:rFonts w:ascii="Book Antiqua" w:eastAsia="宋体" w:hAnsi="Book Antiqua" w:cs="Times New Roman"/>
          <w:bCs/>
          <w:noProof/>
          <w:lang w:eastAsia="zh-CN"/>
        </w:rPr>
        <w:t xml:space="preserve">HCC: </w:t>
      </w:r>
      <w:r w:rsidRPr="0085238D">
        <w:rPr>
          <w:rFonts w:ascii="Book Antiqua" w:hAnsi="Book Antiqua"/>
        </w:rPr>
        <w:t>Hepatocellular carcinoma</w:t>
      </w:r>
      <w:r w:rsidRPr="0085238D">
        <w:rPr>
          <w:rFonts w:ascii="Book Antiqua" w:eastAsia="宋体" w:hAnsi="Book Antiqua"/>
          <w:lang w:eastAsia="zh-CN"/>
        </w:rPr>
        <w:t>.</w:t>
      </w:r>
    </w:p>
    <w:p w:rsidR="00692DAC" w:rsidRPr="0085238D" w:rsidRDefault="00692DAC" w:rsidP="00FB6BDA">
      <w:pPr>
        <w:widowControl/>
        <w:spacing w:line="360" w:lineRule="auto"/>
        <w:rPr>
          <w:rFonts w:ascii="Book Antiqua" w:eastAsia="宋体" w:hAnsi="Book Antiqua" w:cs="Times New Roman"/>
          <w:noProof/>
        </w:rPr>
      </w:pPr>
      <w:r w:rsidRPr="0085238D">
        <w:rPr>
          <w:rFonts w:ascii="Book Antiqua" w:eastAsia="宋体" w:hAnsi="Book Antiqua" w:cs="Times New Roman"/>
          <w:b/>
          <w:bCs/>
          <w:noProof/>
          <w:lang w:eastAsia="zh-CN"/>
        </w:rPr>
        <w:br w:type="page"/>
      </w:r>
      <w:r w:rsidRPr="0085238D">
        <w:rPr>
          <w:rFonts w:ascii="Book Antiqua" w:eastAsia="宋体" w:hAnsi="Book Antiqua" w:cs="Times New Roman"/>
          <w:noProof/>
        </w:rPr>
        <w:t xml:space="preserve"> </w:t>
      </w:r>
    </w:p>
    <w:p w:rsidR="00692DAC" w:rsidRPr="0085238D" w:rsidRDefault="00692DAC" w:rsidP="00FB6BDA">
      <w:pPr>
        <w:widowControl/>
        <w:spacing w:line="360" w:lineRule="auto"/>
        <w:rPr>
          <w:rFonts w:ascii="Book Antiqua" w:eastAsia="宋体" w:hAnsi="Book Antiqua" w:cs="Times New Roman"/>
          <w:noProof/>
        </w:rPr>
      </w:pPr>
    </w:p>
    <w:p w:rsidR="00692DAC" w:rsidRPr="0085238D" w:rsidRDefault="00692DAC" w:rsidP="00FB6BDA">
      <w:pPr>
        <w:widowControl/>
        <w:spacing w:line="360" w:lineRule="auto"/>
        <w:rPr>
          <w:rFonts w:ascii="Book Antiqua" w:eastAsia="宋体" w:hAnsi="Book Antiqua" w:cs="Times New Roman"/>
          <w:lang w:eastAsia="zh-CN"/>
        </w:rPr>
      </w:pPr>
    </w:p>
    <w:p w:rsidR="00692DAC" w:rsidRDefault="00692DAC" w:rsidP="00FB6BDA">
      <w:pPr>
        <w:widowControl/>
        <w:spacing w:line="360" w:lineRule="auto"/>
        <w:rPr>
          <w:rFonts w:ascii="Book Antiqua" w:eastAsia="宋体" w:hAnsi="Book Antiqua" w:cs="Book Antiqua"/>
          <w:b/>
          <w:noProof/>
          <w:lang w:eastAsia="zh-CN"/>
        </w:rPr>
      </w:pPr>
      <w:r w:rsidRPr="00427766">
        <w:rPr>
          <w:rFonts w:ascii="Book Antiqua" w:eastAsia="宋体" w:hAnsi="Book Antiqua" w:cs="Book Antiqua"/>
          <w:b/>
          <w:noProof/>
          <w:lang w:eastAsia="zh-CN"/>
        </w:rPr>
        <w:pict>
          <v:shape id="図 12" o:spid="_x0000_i1028" type="#_x0000_t75" alt="shakado:Desktop:Figures4.pdf" style="width:446.25pt;height:339.75pt;visibility:visible">
            <v:imagedata r:id="rId11" o:title=""/>
          </v:shape>
        </w:pict>
      </w:r>
    </w:p>
    <w:p w:rsidR="00692DAC" w:rsidRPr="0085238D" w:rsidRDefault="00692DAC" w:rsidP="00FB6BDA">
      <w:pPr>
        <w:widowControl/>
        <w:spacing w:line="360" w:lineRule="auto"/>
        <w:rPr>
          <w:rFonts w:ascii="Book Antiqua" w:eastAsia="宋体" w:hAnsi="Book Antiqua" w:cs="Book Antiqua"/>
          <w:lang w:eastAsia="zh-CN"/>
        </w:rPr>
      </w:pPr>
      <w:r>
        <w:rPr>
          <w:rFonts w:ascii="Book Antiqua" w:eastAsia="宋体" w:hAnsi="Book Antiqua" w:cs="Book Antiqua"/>
          <w:b/>
          <w:bCs/>
          <w:lang w:eastAsia="zh-CN"/>
        </w:rPr>
        <w:t>F</w:t>
      </w:r>
      <w:r w:rsidRPr="0085238D">
        <w:rPr>
          <w:rFonts w:ascii="Book Antiqua" w:eastAsia="宋体" w:hAnsi="Book Antiqua" w:cs="Book Antiqua"/>
          <w:b/>
          <w:bCs/>
          <w:lang w:eastAsia="zh-CN"/>
        </w:rPr>
        <w:t>igure 4 Cumulative incidence of hepatocellular carcinoma according to alpha-fetoprotein levels.</w:t>
      </w:r>
      <w:r w:rsidRPr="0085238D">
        <w:rPr>
          <w:rFonts w:ascii="Book Antiqua" w:eastAsia="宋体" w:hAnsi="Book Antiqua" w:cs="Book Antiqua"/>
          <w:lang w:eastAsia="zh-CN"/>
        </w:rPr>
        <w:t xml:space="preserve"> </w:t>
      </w:r>
      <w:r>
        <w:rPr>
          <w:rFonts w:ascii="Book Antiqua" w:eastAsia="宋体" w:hAnsi="宋体" w:cs="宋体"/>
          <w:vertAlign w:val="superscript"/>
          <w:lang w:eastAsia="zh-CN"/>
        </w:rPr>
        <w:t>1</w:t>
      </w:r>
      <w:r w:rsidRPr="0085238D">
        <w:rPr>
          <w:rFonts w:ascii="Book Antiqua" w:eastAsia="宋体" w:hAnsi="Book Antiqua" w:cs="Book Antiqua"/>
          <w:lang w:eastAsia="zh-CN"/>
        </w:rPr>
        <w:t xml:space="preserve">The value at 24 wk after the completion of interferon-based therapy (ng/mL). AFP: </w:t>
      </w:r>
      <w:r w:rsidRPr="0085238D">
        <w:rPr>
          <w:rFonts w:ascii="Book Antiqua" w:hAnsi="Book Antiqua"/>
        </w:rPr>
        <w:t>Alpha-fetoprotein</w:t>
      </w:r>
      <w:r w:rsidRPr="0085238D">
        <w:rPr>
          <w:rFonts w:ascii="Book Antiqua" w:hAnsi="Book Antiqua" w:cs="Century Greek"/>
        </w:rPr>
        <w:t>;</w:t>
      </w:r>
      <w:r w:rsidRPr="0085238D">
        <w:rPr>
          <w:rFonts w:ascii="Book Antiqua" w:eastAsia="宋体" w:hAnsi="Book Antiqua" w:cs="Century Greek"/>
          <w:lang w:eastAsia="zh-CN"/>
        </w:rPr>
        <w:t xml:space="preserve"> HCC: </w:t>
      </w:r>
      <w:r w:rsidRPr="0085238D">
        <w:rPr>
          <w:rFonts w:ascii="Book Antiqua" w:hAnsi="Book Antiqua"/>
        </w:rPr>
        <w:t>Hepatocellular carcinoma</w:t>
      </w:r>
      <w:r w:rsidRPr="0085238D">
        <w:rPr>
          <w:rFonts w:ascii="Book Antiqua" w:eastAsia="宋体" w:hAnsi="Book Antiqua"/>
          <w:lang w:eastAsia="zh-CN"/>
        </w:rPr>
        <w:t>.</w:t>
      </w:r>
    </w:p>
    <w:p w:rsidR="00692DAC" w:rsidRDefault="00692DAC" w:rsidP="00FB6BDA">
      <w:pPr>
        <w:widowControl/>
        <w:spacing w:line="360" w:lineRule="auto"/>
        <w:rPr>
          <w:rFonts w:ascii="Book Antiqua" w:eastAsia="宋体" w:hAnsi="Book Antiqua" w:cs="Book Antiqua"/>
          <w:b/>
          <w:noProof/>
          <w:lang w:eastAsia="zh-CN"/>
        </w:rPr>
      </w:pPr>
      <w:r w:rsidRPr="0085238D">
        <w:rPr>
          <w:rFonts w:ascii="Book Antiqua" w:eastAsia="宋体" w:hAnsi="Book Antiqua" w:cs="Book Antiqua"/>
          <w:lang w:eastAsia="zh-CN"/>
        </w:rPr>
        <w:br w:type="page"/>
      </w:r>
      <w:r w:rsidRPr="00427766">
        <w:rPr>
          <w:rFonts w:ascii="Book Antiqua" w:eastAsia="宋体" w:hAnsi="Book Antiqua" w:cs="Book Antiqua"/>
          <w:b/>
          <w:noProof/>
          <w:lang w:eastAsia="zh-CN"/>
        </w:rPr>
        <w:pict>
          <v:shape id="図 13" o:spid="_x0000_i1029" type="#_x0000_t75" alt="shakado:Desktop:Figures5.pdf" style="width:446.25pt;height:339.75pt;visibility:visible">
            <v:imagedata r:id="rId12" o:title=""/>
          </v:shape>
        </w:pict>
      </w:r>
    </w:p>
    <w:p w:rsidR="00692DAC" w:rsidRPr="0085238D" w:rsidRDefault="00692DAC" w:rsidP="00FB6BDA">
      <w:pPr>
        <w:widowControl/>
        <w:spacing w:line="360" w:lineRule="auto"/>
        <w:rPr>
          <w:rFonts w:ascii="Book Antiqua" w:eastAsia="宋体" w:hAnsi="Book Antiqua" w:cs="Book Antiqua"/>
          <w:lang w:eastAsia="zh-CN"/>
        </w:rPr>
      </w:pPr>
      <w:r>
        <w:rPr>
          <w:rFonts w:ascii="Book Antiqua" w:eastAsia="宋体" w:hAnsi="Book Antiqua" w:cs="Book Antiqua"/>
          <w:b/>
          <w:bCs/>
          <w:lang w:eastAsia="zh-CN"/>
        </w:rPr>
        <w:t>F</w:t>
      </w:r>
      <w:r w:rsidRPr="0085238D">
        <w:rPr>
          <w:rFonts w:ascii="Book Antiqua" w:eastAsia="宋体" w:hAnsi="Book Antiqua" w:cs="Book Antiqua"/>
          <w:b/>
          <w:bCs/>
          <w:lang w:eastAsia="zh-CN"/>
        </w:rPr>
        <w:t>igure 5 Cumulative incidence of hepatocellular carcinoma according to des-</w:t>
      </w:r>
      <w:r w:rsidRPr="00F83D82">
        <w:rPr>
          <w:rFonts w:ascii="Book Antiqua" w:hAnsi="Book Antiqua"/>
        </w:rPr>
        <w:t xml:space="preserve"> </w:t>
      </w:r>
      <w:r w:rsidRPr="00F83D82">
        <w:rPr>
          <w:rFonts w:ascii="Book Antiqua" w:eastAsia="宋体" w:hAnsi="Book Antiqua" w:cs="Book Antiqua"/>
          <w:b/>
          <w:bCs/>
          <w:lang w:eastAsia="zh-CN"/>
        </w:rPr>
        <w:t>gamma</w:t>
      </w:r>
      <w:r w:rsidRPr="0085238D">
        <w:rPr>
          <w:rFonts w:ascii="Book Antiqua" w:eastAsia="宋体" w:hAnsi="Book Antiqua" w:cs="Book Antiqua"/>
          <w:b/>
          <w:bCs/>
          <w:lang w:eastAsia="zh-CN"/>
        </w:rPr>
        <w:t>-carboxy prothrombin levels at 24 wk after the completion of interferon-based therapy.</w:t>
      </w:r>
      <w:r w:rsidRPr="0085238D">
        <w:rPr>
          <w:rFonts w:ascii="Book Antiqua" w:eastAsia="宋体" w:hAnsi="Book Antiqua" w:cs="Book Antiqua"/>
          <w:lang w:eastAsia="zh-CN"/>
        </w:rPr>
        <w:t xml:space="preserve"> </w:t>
      </w:r>
      <w:r>
        <w:rPr>
          <w:rFonts w:ascii="Book Antiqua" w:eastAsia="宋体" w:hAnsi="宋体" w:cs="宋体"/>
          <w:vertAlign w:val="superscript"/>
          <w:lang w:eastAsia="zh-CN"/>
        </w:rPr>
        <w:t>1</w:t>
      </w:r>
      <w:r w:rsidRPr="0085238D">
        <w:rPr>
          <w:rFonts w:ascii="Book Antiqua" w:eastAsia="宋体" w:hAnsi="Book Antiqua" w:cs="Book Antiqua"/>
          <w:lang w:eastAsia="zh-CN"/>
        </w:rPr>
        <w:t xml:space="preserve">The value at 24 wk after the completion of interferon-based therapy (mAU/mL). DCP: </w:t>
      </w:r>
      <w:r w:rsidRPr="0085238D">
        <w:rPr>
          <w:rFonts w:ascii="Book Antiqua" w:hAnsi="Book Antiqua"/>
        </w:rPr>
        <w:t>Des-gamma-carboxy prothrombin</w:t>
      </w:r>
      <w:r w:rsidRPr="0085238D">
        <w:rPr>
          <w:rFonts w:ascii="Book Antiqua" w:eastAsia="宋体" w:hAnsi="Book Antiqua"/>
          <w:lang w:eastAsia="zh-CN"/>
        </w:rPr>
        <w:t xml:space="preserve">; HCC: </w:t>
      </w:r>
      <w:r w:rsidRPr="0085238D">
        <w:rPr>
          <w:rFonts w:ascii="Book Antiqua" w:hAnsi="Book Antiqua"/>
        </w:rPr>
        <w:t>Hepatocellular carcinoma</w:t>
      </w:r>
      <w:r w:rsidRPr="0085238D">
        <w:rPr>
          <w:rFonts w:ascii="宋体" w:eastAsia="宋体" w:hAnsi="宋体"/>
          <w:lang w:eastAsia="zh-CN"/>
        </w:rPr>
        <w:t>.</w:t>
      </w:r>
    </w:p>
    <w:p w:rsidR="00692DAC" w:rsidRPr="0085238D" w:rsidRDefault="00692DAC" w:rsidP="00FB6BDA">
      <w:pPr>
        <w:widowControl/>
        <w:spacing w:line="360" w:lineRule="auto"/>
        <w:rPr>
          <w:rFonts w:ascii="Book Antiqua" w:eastAsia="宋体" w:hAnsi="Book Antiqua" w:cs="Book Antiqua"/>
          <w:lang w:eastAsia="zh-CN"/>
        </w:rPr>
      </w:pPr>
    </w:p>
    <w:p w:rsidR="00692DAC" w:rsidRPr="0085238D" w:rsidRDefault="00692DAC" w:rsidP="00FB6BDA">
      <w:pPr>
        <w:widowControl/>
        <w:spacing w:line="360" w:lineRule="auto"/>
        <w:rPr>
          <w:rFonts w:ascii="Book Antiqua" w:eastAsia="宋体" w:hAnsi="Book Antiqua" w:cs="Book Antiqua"/>
          <w:lang w:eastAsia="zh-CN"/>
        </w:rPr>
      </w:pPr>
    </w:p>
    <w:p w:rsidR="00692DAC" w:rsidRPr="0085238D" w:rsidRDefault="00692DAC" w:rsidP="00FB6BDA">
      <w:pPr>
        <w:widowControl/>
        <w:spacing w:line="360" w:lineRule="auto"/>
        <w:rPr>
          <w:rFonts w:ascii="Book Antiqua" w:eastAsia="宋体" w:hAnsi="Book Antiqua" w:cs="Book Antiqua"/>
          <w:lang w:eastAsia="zh-CN"/>
        </w:rPr>
      </w:pPr>
    </w:p>
    <w:p w:rsidR="00692DAC" w:rsidRPr="0085238D" w:rsidRDefault="00692DAC" w:rsidP="00FB6BDA">
      <w:pPr>
        <w:widowControl/>
        <w:spacing w:line="360" w:lineRule="auto"/>
        <w:rPr>
          <w:rFonts w:ascii="Book Antiqua" w:eastAsia="宋体" w:hAnsi="Book Antiqua" w:cs="Book Antiqua"/>
          <w:lang w:eastAsia="zh-CN"/>
        </w:rPr>
      </w:pPr>
    </w:p>
    <w:p w:rsidR="00692DAC" w:rsidRPr="0085238D" w:rsidRDefault="00692DAC" w:rsidP="00FB6BDA">
      <w:pPr>
        <w:widowControl/>
        <w:spacing w:line="360" w:lineRule="auto"/>
        <w:rPr>
          <w:rFonts w:ascii="Book Antiqua" w:eastAsia="宋体" w:hAnsi="Book Antiqua" w:cs="Book Antiqua"/>
          <w:lang w:eastAsia="zh-CN"/>
        </w:rPr>
      </w:pPr>
    </w:p>
    <w:p w:rsidR="00692DAC" w:rsidRPr="0085238D" w:rsidRDefault="00692DAC" w:rsidP="00F83D82">
      <w:pPr>
        <w:widowControl/>
        <w:spacing w:line="360" w:lineRule="auto"/>
        <w:rPr>
          <w:rFonts w:ascii="Book Antiqua" w:hAnsi="Book Antiqua"/>
          <w:b/>
        </w:rPr>
      </w:pPr>
      <w:r>
        <w:rPr>
          <w:rFonts w:ascii="Book Antiqua" w:eastAsia="宋体" w:hAnsi="Book Antiqua" w:cs="Book Antiqua"/>
          <w:lang w:eastAsia="zh-CN"/>
        </w:rPr>
        <w:br w:type="page"/>
      </w:r>
      <w:r w:rsidRPr="0085238D">
        <w:rPr>
          <w:rFonts w:ascii="Book Antiqua" w:hAnsi="Book Antiqua"/>
          <w:b/>
        </w:rPr>
        <w:t>Table 1 Pretreatment clinical characteristics of 231 hepatitis C virus-related liver cirrhosis patients treated with interferon and ribavirin</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457"/>
        <w:gridCol w:w="1948"/>
        <w:gridCol w:w="1743"/>
        <w:gridCol w:w="1748"/>
        <w:gridCol w:w="1150"/>
      </w:tblGrid>
      <w:tr w:rsidR="00692DAC" w:rsidRPr="0085238D" w:rsidTr="00C2178C">
        <w:trPr>
          <w:trHeight w:val="611"/>
        </w:trPr>
        <w:tc>
          <w:tcPr>
            <w:tcW w:w="247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 </w:t>
            </w:r>
          </w:p>
        </w:tc>
        <w:tc>
          <w:tcPr>
            <w:tcW w:w="1967" w:type="dxa"/>
          </w:tcPr>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kern w:val="0"/>
              </w:rPr>
              <w:t>All patients</w:t>
            </w:r>
          </w:p>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kern w:val="0"/>
              </w:rPr>
              <w:t>(</w:t>
            </w:r>
            <w:r w:rsidRPr="0085238D">
              <w:rPr>
                <w:rFonts w:ascii="Book Antiqua" w:eastAsia="｣ﾍ｣ﾓ ﾃｯ" w:hAnsi="Book Antiqua"/>
                <w:b/>
                <w:i/>
                <w:kern w:val="0"/>
              </w:rPr>
              <w:t>n</w:t>
            </w:r>
            <w:r w:rsidRPr="0085238D">
              <w:rPr>
                <w:rFonts w:ascii="Book Antiqua" w:eastAsia="宋体" w:hAnsi="Book Antiqua"/>
                <w:b/>
                <w:kern w:val="0"/>
                <w:lang w:eastAsia="zh-CN"/>
              </w:rPr>
              <w:t xml:space="preserve"> </w:t>
            </w:r>
            <w:r w:rsidRPr="0085238D">
              <w:rPr>
                <w:rFonts w:ascii="Book Antiqua" w:eastAsia="｣ﾍ｣ﾓ ﾃｯ" w:hAnsi="Book Antiqua"/>
                <w:b/>
                <w:kern w:val="0"/>
              </w:rPr>
              <w:t>=</w:t>
            </w:r>
            <w:r w:rsidRPr="0085238D">
              <w:rPr>
                <w:rFonts w:ascii="Book Antiqua" w:eastAsia="宋体" w:hAnsi="Book Antiqua"/>
                <w:b/>
                <w:kern w:val="0"/>
                <w:lang w:eastAsia="zh-CN"/>
              </w:rPr>
              <w:t xml:space="preserve"> </w:t>
            </w:r>
            <w:r w:rsidRPr="0085238D">
              <w:rPr>
                <w:rFonts w:ascii="Book Antiqua" w:eastAsia="｣ﾍ｣ﾓ ﾃｯ" w:hAnsi="Book Antiqua"/>
                <w:b/>
                <w:kern w:val="0"/>
              </w:rPr>
              <w:t>231)</w:t>
            </w:r>
          </w:p>
        </w:tc>
        <w:tc>
          <w:tcPr>
            <w:tcW w:w="1760" w:type="dxa"/>
          </w:tcPr>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kern w:val="0"/>
              </w:rPr>
              <w:t>Non HCC</w:t>
            </w:r>
          </w:p>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kern w:val="0"/>
              </w:rPr>
              <w:t>(</w:t>
            </w:r>
            <w:r w:rsidRPr="0085238D">
              <w:rPr>
                <w:rFonts w:ascii="Book Antiqua" w:eastAsia="｣ﾍ｣ﾓ ﾃｯ" w:hAnsi="Book Antiqua"/>
                <w:b/>
                <w:i/>
                <w:kern w:val="0"/>
              </w:rPr>
              <w:t>n</w:t>
            </w:r>
            <w:r w:rsidRPr="0085238D">
              <w:rPr>
                <w:rFonts w:ascii="Book Antiqua" w:eastAsia="宋体" w:hAnsi="Book Antiqua"/>
                <w:b/>
                <w:kern w:val="0"/>
                <w:lang w:eastAsia="zh-CN"/>
              </w:rPr>
              <w:t xml:space="preserve"> </w:t>
            </w:r>
            <w:r w:rsidRPr="0085238D">
              <w:rPr>
                <w:rFonts w:ascii="Book Antiqua" w:eastAsia="｣ﾍ｣ﾓ ﾃｯ" w:hAnsi="Book Antiqua"/>
                <w:b/>
                <w:kern w:val="0"/>
              </w:rPr>
              <w:t>=</w:t>
            </w:r>
            <w:r w:rsidRPr="0085238D">
              <w:rPr>
                <w:rFonts w:ascii="Book Antiqua" w:eastAsia="宋体" w:hAnsi="Book Antiqua"/>
                <w:b/>
                <w:kern w:val="0"/>
                <w:lang w:eastAsia="zh-CN"/>
              </w:rPr>
              <w:t xml:space="preserve"> </w:t>
            </w:r>
            <w:r w:rsidRPr="0085238D">
              <w:rPr>
                <w:rFonts w:ascii="Book Antiqua" w:eastAsia="｣ﾍ｣ﾓ ﾃｯ" w:hAnsi="Book Antiqua"/>
                <w:b/>
                <w:kern w:val="0"/>
              </w:rPr>
              <w:t>181)</w:t>
            </w:r>
          </w:p>
        </w:tc>
        <w:tc>
          <w:tcPr>
            <w:tcW w:w="1765" w:type="dxa"/>
          </w:tcPr>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kern w:val="0"/>
              </w:rPr>
              <w:t>HCC</w:t>
            </w:r>
          </w:p>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kern w:val="0"/>
              </w:rPr>
              <w:t>(</w:t>
            </w:r>
            <w:r w:rsidRPr="0085238D">
              <w:rPr>
                <w:rFonts w:ascii="Book Antiqua" w:eastAsia="｣ﾍ｣ﾓ ﾃｯ" w:hAnsi="Book Antiqua"/>
                <w:b/>
                <w:i/>
                <w:kern w:val="0"/>
              </w:rPr>
              <w:t>n</w:t>
            </w:r>
            <w:r w:rsidRPr="0085238D">
              <w:rPr>
                <w:rFonts w:ascii="Book Antiqua" w:eastAsia="宋体" w:hAnsi="Book Antiqua"/>
                <w:b/>
                <w:kern w:val="0"/>
                <w:lang w:eastAsia="zh-CN"/>
              </w:rPr>
              <w:t xml:space="preserve"> </w:t>
            </w:r>
            <w:r w:rsidRPr="0085238D">
              <w:rPr>
                <w:rFonts w:ascii="Book Antiqua" w:eastAsia="｣ﾍ｣ﾓ ﾃｯ" w:hAnsi="Book Antiqua"/>
                <w:b/>
                <w:kern w:val="0"/>
              </w:rPr>
              <w:t>=</w:t>
            </w:r>
            <w:r w:rsidRPr="0085238D">
              <w:rPr>
                <w:rFonts w:ascii="Book Antiqua" w:eastAsia="宋体" w:hAnsi="Book Antiqua"/>
                <w:b/>
                <w:kern w:val="0"/>
                <w:lang w:eastAsia="zh-CN"/>
              </w:rPr>
              <w:t xml:space="preserve"> </w:t>
            </w:r>
            <w:r w:rsidRPr="0085238D">
              <w:rPr>
                <w:rFonts w:ascii="Book Antiqua" w:eastAsia="｣ﾍ｣ﾓ ﾃｯ" w:hAnsi="Book Antiqua"/>
                <w:b/>
                <w:kern w:val="0"/>
              </w:rPr>
              <w:t>50)</w:t>
            </w:r>
          </w:p>
        </w:tc>
        <w:tc>
          <w:tcPr>
            <w:tcW w:w="1077" w:type="dxa"/>
          </w:tcPr>
          <w:p w:rsidR="00692DAC" w:rsidRPr="0085238D" w:rsidRDefault="00692DAC" w:rsidP="00FB6BDA">
            <w:pPr>
              <w:spacing w:line="360" w:lineRule="auto"/>
              <w:rPr>
                <w:rFonts w:ascii="Book Antiqua" w:eastAsia="｣ﾍ｣ﾓ ﾃｯ" w:hAnsi="Book Antiqua"/>
                <w:b/>
                <w:kern w:val="0"/>
                <w:lang w:eastAsia="zh-CN"/>
              </w:rPr>
            </w:pPr>
            <w:r w:rsidRPr="0085238D">
              <w:rPr>
                <w:rFonts w:ascii="Book Antiqua" w:eastAsia="｣ﾍ｣ﾓ ﾃｯ" w:hAnsi="Book Antiqua"/>
                <w:b/>
                <w:i/>
                <w:iCs/>
                <w:kern w:val="0"/>
              </w:rPr>
              <w:t>P-</w:t>
            </w:r>
            <w:r w:rsidRPr="0085238D">
              <w:rPr>
                <w:rFonts w:ascii="Book Antiqua" w:eastAsia="｣ﾍ｣ﾓ ﾃｯ" w:hAnsi="Book Antiqua"/>
                <w:b/>
                <w:kern w:val="0"/>
              </w:rPr>
              <w:t>value</w:t>
            </w:r>
            <w:r w:rsidRPr="0085238D">
              <w:rPr>
                <w:rFonts w:ascii="Book Antiqua" w:eastAsia="宋体" w:hAnsi="Book Antiqua" w:cs="宋体"/>
                <w:b/>
                <w:kern w:val="0"/>
                <w:vertAlign w:val="superscript"/>
                <w:lang w:eastAsia="zh-CN"/>
              </w:rPr>
              <w:t>1</w:t>
            </w:r>
          </w:p>
        </w:tc>
      </w:tr>
      <w:tr w:rsidR="00692DAC" w:rsidRPr="0085238D" w:rsidTr="00C2178C">
        <w:trPr>
          <w:trHeight w:val="350"/>
        </w:trPr>
        <w:tc>
          <w:tcPr>
            <w:tcW w:w="2477" w:type="dxa"/>
          </w:tcPr>
          <w:p w:rsidR="00692DAC" w:rsidRPr="0085238D" w:rsidRDefault="00692DAC" w:rsidP="00FB6BDA">
            <w:pPr>
              <w:spacing w:line="360" w:lineRule="auto"/>
              <w:rPr>
                <w:rFonts w:ascii="Book Antiqua" w:eastAsia="宋体" w:hAnsi="Book Antiqua"/>
                <w:kern w:val="0"/>
                <w:lang w:eastAsia="zh-CN"/>
              </w:rPr>
            </w:pPr>
            <w:r w:rsidRPr="0085238D">
              <w:rPr>
                <w:rFonts w:ascii="Book Antiqua" w:eastAsia="｣ﾍ｣ﾓ ﾃｯ" w:hAnsi="Book Antiqua"/>
                <w:kern w:val="0"/>
              </w:rPr>
              <w:t>Sex</w:t>
            </w:r>
            <w:r w:rsidRPr="0085238D">
              <w:rPr>
                <w:rFonts w:ascii="Book Antiqua" w:eastAsia="宋体" w:hAnsi="Book Antiqua"/>
                <w:kern w:val="0"/>
                <w:lang w:eastAsia="zh-CN"/>
              </w:rPr>
              <w:t xml:space="preserve"> (</w:t>
            </w:r>
            <w:r w:rsidRPr="0085238D">
              <w:rPr>
                <w:rFonts w:ascii="Book Antiqua" w:eastAsia="｣ﾍ｣ﾓ ﾃｯ" w:hAnsi="Book Antiqua"/>
                <w:kern w:val="0"/>
              </w:rPr>
              <w:t>M</w:t>
            </w:r>
            <w:r w:rsidRPr="0085238D">
              <w:rPr>
                <w:rFonts w:ascii="Book Antiqua" w:eastAsia="宋体" w:hAnsi="Book Antiqua"/>
                <w:kern w:val="0"/>
                <w:lang w:eastAsia="zh-CN"/>
              </w:rPr>
              <w:t xml:space="preserve"> : </w:t>
            </w:r>
            <w:r w:rsidRPr="0085238D">
              <w:rPr>
                <w:rFonts w:ascii="Book Antiqua" w:eastAsia="｣ﾍ｣ﾓ ﾃｯ" w:hAnsi="Book Antiqua"/>
                <w:kern w:val="0"/>
              </w:rPr>
              <w:t>F</w:t>
            </w:r>
            <w:r w:rsidRPr="0085238D">
              <w:rPr>
                <w:rFonts w:ascii="Book Antiqua" w:eastAsia="宋体" w:hAnsi="Book Antiqua"/>
                <w:kern w:val="0"/>
                <w:lang w:eastAsia="zh-CN"/>
              </w:rPr>
              <w:t>)</w:t>
            </w:r>
          </w:p>
        </w:tc>
        <w:tc>
          <w:tcPr>
            <w:tcW w:w="196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111</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120</w:t>
            </w:r>
          </w:p>
        </w:tc>
        <w:tc>
          <w:tcPr>
            <w:tcW w:w="17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82</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99</w:t>
            </w:r>
          </w:p>
        </w:tc>
        <w:tc>
          <w:tcPr>
            <w:tcW w:w="176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29</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21</w:t>
            </w:r>
          </w:p>
        </w:tc>
        <w:tc>
          <w:tcPr>
            <w:tcW w:w="107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350"/>
        </w:trPr>
        <w:tc>
          <w:tcPr>
            <w:tcW w:w="2477" w:type="dxa"/>
          </w:tcPr>
          <w:p w:rsidR="00692DAC" w:rsidRPr="0085238D" w:rsidRDefault="00692DAC" w:rsidP="00FB6BDA">
            <w:pPr>
              <w:spacing w:line="360" w:lineRule="auto"/>
              <w:rPr>
                <w:rFonts w:ascii="Book Antiqua" w:eastAsia="宋体" w:hAnsi="Book Antiqua"/>
                <w:kern w:val="0"/>
                <w:lang w:eastAsia="zh-CN"/>
              </w:rPr>
            </w:pPr>
            <w:r w:rsidRPr="0085238D">
              <w:rPr>
                <w:rFonts w:ascii="Book Antiqua" w:eastAsia="｣ﾍ｣ﾓ ﾃｯ" w:hAnsi="Book Antiqua"/>
                <w:kern w:val="0"/>
              </w:rPr>
              <w:t>Age</w:t>
            </w:r>
            <w:r w:rsidRPr="0085238D">
              <w:rPr>
                <w:rFonts w:ascii="Book Antiqua" w:eastAsia="宋体" w:hAnsi="Book Antiqua"/>
                <w:kern w:val="0"/>
                <w:lang w:eastAsia="zh-CN"/>
              </w:rPr>
              <w:t xml:space="preserve"> (</w:t>
            </w:r>
            <w:r w:rsidRPr="0085238D">
              <w:rPr>
                <w:rFonts w:ascii="Book Antiqua" w:eastAsia="｣ﾍ｣ﾓ ﾃｯ" w:hAnsi="Book Antiqua"/>
                <w:kern w:val="0"/>
              </w:rPr>
              <w:t>yr</w:t>
            </w:r>
            <w:r w:rsidRPr="0085238D">
              <w:rPr>
                <w:rFonts w:ascii="Book Antiqua" w:eastAsia="宋体" w:hAnsi="Book Antiqua"/>
                <w:kern w:val="0"/>
                <w:lang w:eastAsia="zh-CN"/>
              </w:rPr>
              <w:t>)</w:t>
            </w:r>
          </w:p>
        </w:tc>
        <w:tc>
          <w:tcPr>
            <w:tcW w:w="196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60.4</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9.2</w:t>
            </w:r>
          </w:p>
        </w:tc>
        <w:tc>
          <w:tcPr>
            <w:tcW w:w="17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59.6</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9.2</w:t>
            </w:r>
          </w:p>
        </w:tc>
        <w:tc>
          <w:tcPr>
            <w:tcW w:w="176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63.1</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9.1</w:t>
            </w:r>
          </w:p>
        </w:tc>
        <w:tc>
          <w:tcPr>
            <w:tcW w:w="107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0.018</w:t>
            </w:r>
          </w:p>
        </w:tc>
      </w:tr>
      <w:tr w:rsidR="00692DAC" w:rsidRPr="0085238D" w:rsidTr="00C2178C">
        <w:trPr>
          <w:trHeight w:val="350"/>
        </w:trPr>
        <w:tc>
          <w:tcPr>
            <w:tcW w:w="2477" w:type="dxa"/>
          </w:tcPr>
          <w:p w:rsidR="00692DAC" w:rsidRPr="0085238D" w:rsidRDefault="00692DAC" w:rsidP="00FB6BDA">
            <w:pPr>
              <w:spacing w:line="360" w:lineRule="auto"/>
              <w:rPr>
                <w:rFonts w:ascii="Book Antiqua" w:eastAsia="宋体" w:hAnsi="Book Antiqua"/>
                <w:kern w:val="0"/>
                <w:lang w:eastAsia="zh-CN"/>
              </w:rPr>
            </w:pPr>
            <w:r w:rsidRPr="0085238D">
              <w:rPr>
                <w:rFonts w:ascii="Book Antiqua" w:eastAsia="｣ﾍ｣ﾓ ﾃｯ" w:hAnsi="Book Antiqua"/>
                <w:kern w:val="0"/>
              </w:rPr>
              <w:t>BMI</w:t>
            </w:r>
            <w:r w:rsidRPr="0085238D">
              <w:rPr>
                <w:rFonts w:ascii="Book Antiqua" w:eastAsia="宋体" w:hAnsi="Book Antiqua"/>
                <w:kern w:val="0"/>
                <w:lang w:eastAsia="zh-CN"/>
              </w:rPr>
              <w:t xml:space="preserve"> (</w:t>
            </w:r>
            <w:r w:rsidRPr="0085238D">
              <w:rPr>
                <w:rFonts w:ascii="Book Antiqua" w:eastAsia="｣ﾍ｣ﾓ ﾃｯ" w:hAnsi="Book Antiqua"/>
                <w:kern w:val="0"/>
              </w:rPr>
              <w:t>Kg/m</w:t>
            </w:r>
            <w:r w:rsidRPr="0085238D">
              <w:rPr>
                <w:rFonts w:ascii="Book Antiqua" w:eastAsia="｣ﾍ｣ﾓ ﾃｯ" w:hAnsi="Book Antiqua"/>
                <w:kern w:val="0"/>
                <w:vertAlign w:val="superscript"/>
              </w:rPr>
              <w:t>2</w:t>
            </w:r>
            <w:r w:rsidRPr="0085238D">
              <w:rPr>
                <w:rFonts w:ascii="Book Antiqua" w:eastAsia="宋体" w:hAnsi="Book Antiqua"/>
                <w:kern w:val="0"/>
                <w:lang w:eastAsia="zh-CN"/>
              </w:rPr>
              <w:t>)</w:t>
            </w:r>
          </w:p>
        </w:tc>
        <w:tc>
          <w:tcPr>
            <w:tcW w:w="196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23.7</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3.4</w:t>
            </w:r>
          </w:p>
        </w:tc>
        <w:tc>
          <w:tcPr>
            <w:tcW w:w="17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23.7</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3.5</w:t>
            </w:r>
          </w:p>
        </w:tc>
        <w:tc>
          <w:tcPr>
            <w:tcW w:w="176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23.9</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2.9</w:t>
            </w:r>
          </w:p>
        </w:tc>
        <w:tc>
          <w:tcPr>
            <w:tcW w:w="107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350"/>
        </w:trPr>
        <w:tc>
          <w:tcPr>
            <w:tcW w:w="2477" w:type="dxa"/>
          </w:tcPr>
          <w:p w:rsidR="00692DAC" w:rsidRPr="0085238D" w:rsidRDefault="00692DAC" w:rsidP="00FB6BDA">
            <w:pPr>
              <w:spacing w:line="360" w:lineRule="auto"/>
              <w:rPr>
                <w:rFonts w:ascii="Book Antiqua" w:eastAsia="宋体" w:hAnsi="Book Antiqua"/>
                <w:kern w:val="0"/>
                <w:lang w:eastAsia="zh-CN"/>
              </w:rPr>
            </w:pPr>
            <w:r w:rsidRPr="0085238D">
              <w:rPr>
                <w:rFonts w:ascii="Book Antiqua" w:eastAsia="｣ﾍ｣ﾓ ﾃｯ" w:hAnsi="Book Antiqua"/>
                <w:kern w:val="0"/>
              </w:rPr>
              <w:t>Total bilirubin</w:t>
            </w:r>
            <w:r w:rsidRPr="0085238D">
              <w:rPr>
                <w:rFonts w:ascii="Book Antiqua" w:eastAsia="宋体" w:hAnsi="Book Antiqua"/>
                <w:kern w:val="0"/>
                <w:lang w:eastAsia="zh-CN"/>
              </w:rPr>
              <w:t xml:space="preserve"> (</w:t>
            </w:r>
            <w:r w:rsidRPr="0085238D">
              <w:rPr>
                <w:rFonts w:ascii="Book Antiqua" w:eastAsia="｣ﾍ｣ﾓ ﾃｯ" w:hAnsi="Book Antiqua"/>
                <w:kern w:val="0"/>
              </w:rPr>
              <w:t>mg/dL</w:t>
            </w:r>
            <w:r w:rsidRPr="0085238D">
              <w:rPr>
                <w:rFonts w:ascii="Book Antiqua" w:eastAsia="宋体" w:hAnsi="Book Antiqua"/>
                <w:kern w:val="0"/>
                <w:lang w:eastAsia="zh-CN"/>
              </w:rPr>
              <w:t>)</w:t>
            </w:r>
          </w:p>
        </w:tc>
        <w:tc>
          <w:tcPr>
            <w:tcW w:w="196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1.1</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1.2</w:t>
            </w:r>
          </w:p>
        </w:tc>
        <w:tc>
          <w:tcPr>
            <w:tcW w:w="17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1.2</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1.4</w:t>
            </w:r>
          </w:p>
        </w:tc>
        <w:tc>
          <w:tcPr>
            <w:tcW w:w="176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0.9</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0.3</w:t>
            </w:r>
          </w:p>
        </w:tc>
        <w:tc>
          <w:tcPr>
            <w:tcW w:w="107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350"/>
        </w:trPr>
        <w:tc>
          <w:tcPr>
            <w:tcW w:w="2477" w:type="dxa"/>
          </w:tcPr>
          <w:p w:rsidR="00692DAC" w:rsidRPr="0085238D" w:rsidRDefault="00692DAC" w:rsidP="00FB6BDA">
            <w:pPr>
              <w:spacing w:line="360" w:lineRule="auto"/>
              <w:rPr>
                <w:rFonts w:ascii="Book Antiqua" w:eastAsia="宋体" w:hAnsi="Book Antiqua"/>
                <w:kern w:val="0"/>
                <w:lang w:eastAsia="zh-CN"/>
              </w:rPr>
            </w:pPr>
            <w:r w:rsidRPr="0085238D">
              <w:rPr>
                <w:rFonts w:ascii="Book Antiqua" w:eastAsia="｣ﾍ｣ﾓ ﾃｯ" w:hAnsi="Book Antiqua"/>
                <w:kern w:val="0"/>
              </w:rPr>
              <w:t>Albumin</w:t>
            </w:r>
            <w:r w:rsidRPr="0085238D">
              <w:rPr>
                <w:rFonts w:ascii="Book Antiqua" w:eastAsia="宋体" w:hAnsi="Book Antiqua"/>
                <w:kern w:val="0"/>
                <w:lang w:eastAsia="zh-CN"/>
              </w:rPr>
              <w:t xml:space="preserve"> (</w:t>
            </w:r>
            <w:r w:rsidRPr="0085238D">
              <w:rPr>
                <w:rFonts w:ascii="Book Antiqua" w:eastAsia="｣ﾍ｣ﾓ ﾃｯ" w:hAnsi="Book Antiqua"/>
                <w:kern w:val="0"/>
              </w:rPr>
              <w:t>g/dL</w:t>
            </w:r>
            <w:r w:rsidRPr="0085238D">
              <w:rPr>
                <w:rFonts w:ascii="Book Antiqua" w:eastAsia="宋体" w:hAnsi="Book Antiqua"/>
                <w:kern w:val="0"/>
                <w:lang w:eastAsia="zh-CN"/>
              </w:rPr>
              <w:t>)</w:t>
            </w:r>
          </w:p>
        </w:tc>
        <w:tc>
          <w:tcPr>
            <w:tcW w:w="196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3.8</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0.5</w:t>
            </w:r>
          </w:p>
        </w:tc>
        <w:tc>
          <w:tcPr>
            <w:tcW w:w="17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3.8</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0.5</w:t>
            </w:r>
          </w:p>
        </w:tc>
        <w:tc>
          <w:tcPr>
            <w:tcW w:w="176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3.8</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0.3</w:t>
            </w:r>
          </w:p>
        </w:tc>
        <w:tc>
          <w:tcPr>
            <w:tcW w:w="107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350"/>
        </w:trPr>
        <w:tc>
          <w:tcPr>
            <w:tcW w:w="2477" w:type="dxa"/>
          </w:tcPr>
          <w:p w:rsidR="00692DAC" w:rsidRPr="0085238D" w:rsidRDefault="00692DAC" w:rsidP="00FB6BDA">
            <w:pPr>
              <w:spacing w:line="360" w:lineRule="auto"/>
              <w:rPr>
                <w:rFonts w:ascii="Book Antiqua" w:eastAsia="宋体" w:hAnsi="Book Antiqua"/>
                <w:kern w:val="0"/>
                <w:lang w:eastAsia="zh-CN"/>
              </w:rPr>
            </w:pPr>
            <w:r w:rsidRPr="0085238D">
              <w:rPr>
                <w:rFonts w:ascii="Book Antiqua" w:eastAsia="｣ﾍ｣ﾓ ﾃｯ" w:hAnsi="Book Antiqua"/>
                <w:kern w:val="0"/>
              </w:rPr>
              <w:t xml:space="preserve">Prothrombin </w:t>
            </w:r>
            <w:r w:rsidRPr="0085238D">
              <w:rPr>
                <w:rFonts w:ascii="Book Antiqua" w:eastAsia="宋体" w:hAnsi="Book Antiqua"/>
                <w:kern w:val="0"/>
                <w:lang w:eastAsia="zh-CN"/>
              </w:rPr>
              <w:t>(</w:t>
            </w:r>
            <w:r w:rsidRPr="0085238D">
              <w:rPr>
                <w:rFonts w:ascii="Book Antiqua" w:eastAsia="｣ﾍ｣ﾓ ﾃｯ" w:hAnsi="Book Antiqua"/>
                <w:kern w:val="0"/>
              </w:rPr>
              <w:t>%</w:t>
            </w:r>
            <w:r w:rsidRPr="0085238D">
              <w:rPr>
                <w:rFonts w:ascii="Book Antiqua" w:eastAsia="宋体" w:hAnsi="Book Antiqua"/>
                <w:kern w:val="0"/>
                <w:lang w:eastAsia="zh-CN"/>
              </w:rPr>
              <w:t>)</w:t>
            </w:r>
          </w:p>
        </w:tc>
        <w:tc>
          <w:tcPr>
            <w:tcW w:w="196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86.1</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15.2</w:t>
            </w:r>
          </w:p>
        </w:tc>
        <w:tc>
          <w:tcPr>
            <w:tcW w:w="17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86.1</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15.8</w:t>
            </w:r>
          </w:p>
        </w:tc>
        <w:tc>
          <w:tcPr>
            <w:tcW w:w="176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86.1</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13.2</w:t>
            </w:r>
          </w:p>
        </w:tc>
        <w:tc>
          <w:tcPr>
            <w:tcW w:w="107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350"/>
        </w:trPr>
        <w:tc>
          <w:tcPr>
            <w:tcW w:w="2477" w:type="dxa"/>
          </w:tcPr>
          <w:p w:rsidR="00692DAC" w:rsidRPr="0085238D" w:rsidRDefault="00692DAC" w:rsidP="00FB6BDA">
            <w:pPr>
              <w:spacing w:line="360" w:lineRule="auto"/>
              <w:rPr>
                <w:rFonts w:ascii="Book Antiqua" w:eastAsia="宋体" w:hAnsi="Book Antiqua"/>
                <w:kern w:val="0"/>
                <w:lang w:eastAsia="zh-CN"/>
              </w:rPr>
            </w:pPr>
            <w:r w:rsidRPr="0085238D">
              <w:rPr>
                <w:rFonts w:ascii="Book Antiqua" w:eastAsia="｣ﾍ｣ﾓ ﾃｯ" w:hAnsi="Book Antiqua"/>
                <w:kern w:val="0"/>
              </w:rPr>
              <w:t>ALT</w:t>
            </w:r>
            <w:r w:rsidRPr="0085238D">
              <w:rPr>
                <w:rFonts w:ascii="Book Antiqua" w:eastAsia="宋体" w:hAnsi="Book Antiqua"/>
                <w:kern w:val="0"/>
                <w:lang w:eastAsia="zh-CN"/>
              </w:rPr>
              <w:t xml:space="preserve"> (</w:t>
            </w:r>
            <w:r w:rsidRPr="0085238D">
              <w:rPr>
                <w:rFonts w:ascii="Book Antiqua" w:eastAsia="｣ﾍ｣ﾓ ﾃｯ" w:hAnsi="Book Antiqua"/>
                <w:kern w:val="0"/>
              </w:rPr>
              <w:t>IU/L</w:t>
            </w:r>
            <w:r w:rsidRPr="0085238D">
              <w:rPr>
                <w:rFonts w:ascii="Book Antiqua" w:eastAsia="宋体" w:hAnsi="Book Antiqua"/>
                <w:kern w:val="0"/>
                <w:lang w:eastAsia="zh-CN"/>
              </w:rPr>
              <w:t>)</w:t>
            </w:r>
          </w:p>
        </w:tc>
        <w:tc>
          <w:tcPr>
            <w:tcW w:w="196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84.6</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64.4</w:t>
            </w:r>
          </w:p>
        </w:tc>
        <w:tc>
          <w:tcPr>
            <w:tcW w:w="17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86.6</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65.8</w:t>
            </w:r>
          </w:p>
        </w:tc>
        <w:tc>
          <w:tcPr>
            <w:tcW w:w="176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77.1</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59.6</w:t>
            </w:r>
          </w:p>
        </w:tc>
        <w:tc>
          <w:tcPr>
            <w:tcW w:w="107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350"/>
        </w:trPr>
        <w:tc>
          <w:tcPr>
            <w:tcW w:w="2477" w:type="dxa"/>
          </w:tcPr>
          <w:p w:rsidR="00692DAC" w:rsidRPr="0085238D" w:rsidRDefault="00692DAC" w:rsidP="00FB6BDA">
            <w:pPr>
              <w:spacing w:line="360" w:lineRule="auto"/>
              <w:rPr>
                <w:rFonts w:ascii="Book Antiqua" w:eastAsia="宋体" w:hAnsi="Book Antiqua"/>
                <w:kern w:val="0"/>
                <w:lang w:eastAsia="zh-CN"/>
              </w:rPr>
            </w:pPr>
            <w:r w:rsidRPr="0085238D">
              <w:rPr>
                <w:rFonts w:ascii="Book Antiqua" w:eastAsia="｣ﾍ｣ﾓ ﾃｯ" w:hAnsi="Book Antiqua"/>
                <w:kern w:val="0"/>
              </w:rPr>
              <w:t>GGT</w:t>
            </w:r>
            <w:r w:rsidRPr="0085238D">
              <w:rPr>
                <w:rFonts w:ascii="Book Antiqua" w:eastAsia="宋体" w:hAnsi="Book Antiqua"/>
                <w:kern w:val="0"/>
                <w:lang w:eastAsia="zh-CN"/>
              </w:rPr>
              <w:t xml:space="preserve"> (</w:t>
            </w:r>
            <w:r w:rsidRPr="0085238D">
              <w:rPr>
                <w:rFonts w:ascii="Book Antiqua" w:eastAsia="｣ﾍ｣ﾓ ﾃｯ" w:hAnsi="Book Antiqua"/>
                <w:kern w:val="0"/>
              </w:rPr>
              <w:t>IU/L</w:t>
            </w:r>
            <w:r w:rsidRPr="0085238D">
              <w:rPr>
                <w:rFonts w:ascii="Book Antiqua" w:eastAsia="宋体" w:hAnsi="Book Antiqua"/>
                <w:kern w:val="0"/>
                <w:lang w:eastAsia="zh-CN"/>
              </w:rPr>
              <w:t>)</w:t>
            </w:r>
          </w:p>
        </w:tc>
        <w:tc>
          <w:tcPr>
            <w:tcW w:w="196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89.0</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124.0</w:t>
            </w:r>
          </w:p>
        </w:tc>
        <w:tc>
          <w:tcPr>
            <w:tcW w:w="17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89.0</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125.2</w:t>
            </w:r>
          </w:p>
        </w:tc>
        <w:tc>
          <w:tcPr>
            <w:tcW w:w="176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89.3</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122.1</w:t>
            </w:r>
          </w:p>
        </w:tc>
        <w:tc>
          <w:tcPr>
            <w:tcW w:w="107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350"/>
        </w:trPr>
        <w:tc>
          <w:tcPr>
            <w:tcW w:w="2477" w:type="dxa"/>
          </w:tcPr>
          <w:p w:rsidR="00692DAC" w:rsidRPr="0085238D" w:rsidRDefault="00692DAC" w:rsidP="00FB6BDA">
            <w:pPr>
              <w:spacing w:line="360" w:lineRule="auto"/>
              <w:rPr>
                <w:rFonts w:ascii="Book Antiqua" w:eastAsia="宋体" w:hAnsi="Book Antiqua"/>
                <w:kern w:val="0"/>
                <w:lang w:eastAsia="zh-CN"/>
              </w:rPr>
            </w:pPr>
            <w:r w:rsidRPr="0085238D">
              <w:rPr>
                <w:rFonts w:ascii="Book Antiqua" w:eastAsia="｣ﾍ｣ﾓ ﾃｯ" w:hAnsi="Book Antiqua"/>
                <w:kern w:val="0"/>
              </w:rPr>
              <w:t>Hemoglobin</w:t>
            </w:r>
            <w:r w:rsidRPr="0085238D">
              <w:rPr>
                <w:rFonts w:ascii="Book Antiqua" w:eastAsia="宋体" w:hAnsi="Book Antiqua"/>
                <w:kern w:val="0"/>
                <w:lang w:eastAsia="zh-CN"/>
              </w:rPr>
              <w:t xml:space="preserve"> (</w:t>
            </w:r>
            <w:r w:rsidRPr="0085238D">
              <w:rPr>
                <w:rFonts w:ascii="Book Antiqua" w:eastAsia="｣ﾍ｣ﾓ ﾃｯ" w:hAnsi="Book Antiqua"/>
                <w:kern w:val="0"/>
              </w:rPr>
              <w:t>g/dL</w:t>
            </w:r>
            <w:r w:rsidRPr="0085238D">
              <w:rPr>
                <w:rFonts w:ascii="Book Antiqua" w:eastAsia="宋体" w:hAnsi="Book Antiqua"/>
                <w:kern w:val="0"/>
                <w:lang w:eastAsia="zh-CN"/>
              </w:rPr>
              <w:t>)</w:t>
            </w:r>
          </w:p>
        </w:tc>
        <w:tc>
          <w:tcPr>
            <w:tcW w:w="196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13.2</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1.8</w:t>
            </w:r>
          </w:p>
        </w:tc>
        <w:tc>
          <w:tcPr>
            <w:tcW w:w="17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13.1</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1.9</w:t>
            </w:r>
          </w:p>
        </w:tc>
        <w:tc>
          <w:tcPr>
            <w:tcW w:w="176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13.5</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1.7</w:t>
            </w:r>
          </w:p>
        </w:tc>
        <w:tc>
          <w:tcPr>
            <w:tcW w:w="107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350"/>
        </w:trPr>
        <w:tc>
          <w:tcPr>
            <w:tcW w:w="2477" w:type="dxa"/>
          </w:tcPr>
          <w:p w:rsidR="00692DAC" w:rsidRPr="0085238D" w:rsidRDefault="00692DAC" w:rsidP="00FB6BDA">
            <w:pPr>
              <w:spacing w:line="360" w:lineRule="auto"/>
              <w:rPr>
                <w:rFonts w:ascii="Book Antiqua" w:eastAsia="宋体" w:hAnsi="Book Antiqua"/>
                <w:kern w:val="0"/>
                <w:lang w:eastAsia="zh-CN"/>
              </w:rPr>
            </w:pPr>
            <w:r w:rsidRPr="0085238D">
              <w:rPr>
                <w:rFonts w:ascii="Book Antiqua" w:eastAsia="｣ﾍ｣ﾓ ﾃｯ" w:hAnsi="Book Antiqua"/>
                <w:kern w:val="0"/>
              </w:rPr>
              <w:t>Platelets</w:t>
            </w:r>
            <w:r w:rsidRPr="0085238D">
              <w:rPr>
                <w:rFonts w:ascii="Book Antiqua" w:eastAsia="宋体" w:hAnsi="Book Antiqua"/>
                <w:kern w:val="0"/>
                <w:lang w:eastAsia="zh-CN"/>
              </w:rPr>
              <w:t xml:space="preserve"> (</w:t>
            </w:r>
            <w:r w:rsidRPr="0085238D">
              <w:rPr>
                <w:rFonts w:ascii="Book Antiqua" w:eastAsia="｣ﾍ｣ﾓ ﾃｯ" w:hAnsi="Book Antiqua"/>
                <w:kern w:val="0"/>
              </w:rPr>
              <w:t>10</w:t>
            </w:r>
            <w:r w:rsidRPr="0085238D">
              <w:rPr>
                <w:rFonts w:ascii="Book Antiqua" w:eastAsia="｣ﾍ｣ﾓ ﾃｯ" w:hAnsi="Book Antiqua"/>
                <w:kern w:val="0"/>
                <w:vertAlign w:val="superscript"/>
              </w:rPr>
              <w:t>4</w:t>
            </w:r>
            <w:r w:rsidRPr="0085238D">
              <w:rPr>
                <w:rFonts w:ascii="Book Antiqua" w:eastAsia="｣ﾍ｣ﾓ ﾃｯ" w:hAnsi="Book Antiqua"/>
                <w:kern w:val="0"/>
              </w:rPr>
              <w:t>/mm</w:t>
            </w:r>
            <w:r w:rsidRPr="0085238D">
              <w:rPr>
                <w:rFonts w:ascii="Book Antiqua" w:eastAsia="｣ﾍ｣ﾓ ﾃｯ" w:hAnsi="Book Antiqua"/>
                <w:kern w:val="0"/>
                <w:vertAlign w:val="superscript"/>
              </w:rPr>
              <w:t>3</w:t>
            </w:r>
            <w:r w:rsidRPr="0085238D">
              <w:rPr>
                <w:rFonts w:ascii="Book Antiqua" w:eastAsia="宋体" w:hAnsi="Book Antiqua"/>
                <w:kern w:val="0"/>
                <w:lang w:eastAsia="zh-CN"/>
              </w:rPr>
              <w:t>)</w:t>
            </w:r>
          </w:p>
        </w:tc>
        <w:tc>
          <w:tcPr>
            <w:tcW w:w="196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12.1</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6.8</w:t>
            </w:r>
          </w:p>
        </w:tc>
        <w:tc>
          <w:tcPr>
            <w:tcW w:w="17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12.2</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7.2</w:t>
            </w:r>
          </w:p>
        </w:tc>
        <w:tc>
          <w:tcPr>
            <w:tcW w:w="176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11.7</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5.1</w:t>
            </w:r>
          </w:p>
        </w:tc>
        <w:tc>
          <w:tcPr>
            <w:tcW w:w="107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350"/>
        </w:trPr>
        <w:tc>
          <w:tcPr>
            <w:tcW w:w="2477" w:type="dxa"/>
          </w:tcPr>
          <w:p w:rsidR="00692DAC" w:rsidRPr="0085238D" w:rsidRDefault="00692DAC" w:rsidP="00FB6BDA">
            <w:pPr>
              <w:spacing w:line="360" w:lineRule="auto"/>
              <w:rPr>
                <w:rFonts w:ascii="Book Antiqua" w:eastAsia="宋体" w:hAnsi="Book Antiqua"/>
                <w:kern w:val="0"/>
                <w:lang w:eastAsia="zh-CN"/>
              </w:rPr>
            </w:pPr>
            <w:r w:rsidRPr="0085238D">
              <w:rPr>
                <w:rFonts w:ascii="Book Antiqua" w:eastAsia="｣ﾍ｣ﾓ ﾃｯ" w:hAnsi="Book Antiqua"/>
                <w:kern w:val="0"/>
              </w:rPr>
              <w:t>AFP (ng/mL</w:t>
            </w:r>
            <w:r w:rsidRPr="0085238D">
              <w:rPr>
                <w:rFonts w:ascii="Book Antiqua" w:eastAsia="宋体" w:hAnsi="Book Antiqua"/>
                <w:kern w:val="0"/>
                <w:lang w:eastAsia="zh-CN"/>
              </w:rPr>
              <w:t>)</w:t>
            </w:r>
          </w:p>
        </w:tc>
        <w:tc>
          <w:tcPr>
            <w:tcW w:w="196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94.1</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916.1</w:t>
            </w:r>
          </w:p>
        </w:tc>
        <w:tc>
          <w:tcPr>
            <w:tcW w:w="17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24.2</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38.0</w:t>
            </w:r>
          </w:p>
        </w:tc>
        <w:tc>
          <w:tcPr>
            <w:tcW w:w="176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355.1</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1994.9</w:t>
            </w:r>
          </w:p>
        </w:tc>
        <w:tc>
          <w:tcPr>
            <w:tcW w:w="107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0.038</w:t>
            </w:r>
          </w:p>
        </w:tc>
      </w:tr>
      <w:tr w:rsidR="00692DAC" w:rsidRPr="0085238D" w:rsidTr="00C2178C">
        <w:trPr>
          <w:trHeight w:val="350"/>
        </w:trPr>
        <w:tc>
          <w:tcPr>
            <w:tcW w:w="2477" w:type="dxa"/>
          </w:tcPr>
          <w:p w:rsidR="00692DAC" w:rsidRPr="0085238D" w:rsidRDefault="00692DAC" w:rsidP="00FB6BDA">
            <w:pPr>
              <w:spacing w:line="360" w:lineRule="auto"/>
              <w:rPr>
                <w:rFonts w:ascii="Book Antiqua" w:eastAsia="宋体" w:hAnsi="Book Antiqua"/>
                <w:kern w:val="0"/>
                <w:lang w:eastAsia="zh-CN"/>
              </w:rPr>
            </w:pPr>
            <w:r w:rsidRPr="0085238D">
              <w:rPr>
                <w:rFonts w:ascii="Book Antiqua" w:eastAsia="｣ﾍ｣ﾓ ﾃｯ" w:hAnsi="Book Antiqua"/>
                <w:kern w:val="0"/>
              </w:rPr>
              <w:t>DCP</w:t>
            </w:r>
            <w:r w:rsidRPr="0085238D">
              <w:rPr>
                <w:rFonts w:ascii="Book Antiqua" w:eastAsia="宋体" w:hAnsi="Book Antiqua"/>
                <w:kern w:val="0"/>
                <w:lang w:eastAsia="zh-CN"/>
              </w:rPr>
              <w:t xml:space="preserve"> (</w:t>
            </w:r>
            <w:r w:rsidRPr="0085238D">
              <w:rPr>
                <w:rFonts w:ascii="Book Antiqua" w:eastAsia="｣ﾍ｣ﾓ ﾃｯ" w:hAnsi="Book Antiqua"/>
                <w:kern w:val="0"/>
              </w:rPr>
              <w:t>mAU/mL</w:t>
            </w:r>
            <w:r w:rsidRPr="0085238D">
              <w:rPr>
                <w:rFonts w:ascii="Book Antiqua" w:eastAsia="宋体" w:hAnsi="Book Antiqua"/>
                <w:kern w:val="0"/>
                <w:lang w:eastAsia="zh-CN"/>
              </w:rPr>
              <w:t>)</w:t>
            </w:r>
          </w:p>
        </w:tc>
        <w:tc>
          <w:tcPr>
            <w:tcW w:w="196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261.5</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2687.8</w:t>
            </w:r>
          </w:p>
        </w:tc>
        <w:tc>
          <w:tcPr>
            <w:tcW w:w="17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328.6</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3057.3</w:t>
            </w:r>
          </w:p>
        </w:tc>
        <w:tc>
          <w:tcPr>
            <w:tcW w:w="176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26.5</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18.1</w:t>
            </w:r>
          </w:p>
        </w:tc>
        <w:tc>
          <w:tcPr>
            <w:tcW w:w="107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350"/>
        </w:trPr>
        <w:tc>
          <w:tcPr>
            <w:tcW w:w="2477" w:type="dxa"/>
          </w:tcPr>
          <w:p w:rsidR="00692DAC" w:rsidRPr="0085238D" w:rsidRDefault="00692DAC" w:rsidP="00FB6BDA">
            <w:pPr>
              <w:spacing w:line="360" w:lineRule="auto"/>
              <w:rPr>
                <w:rFonts w:ascii="Book Antiqua" w:eastAsia="宋体" w:hAnsi="Book Antiqua"/>
                <w:kern w:val="0"/>
                <w:lang w:eastAsia="zh-CN"/>
              </w:rPr>
            </w:pPr>
            <w:r w:rsidRPr="0085238D">
              <w:rPr>
                <w:rFonts w:ascii="Book Antiqua" w:eastAsia="｣ﾍ｣ﾓ ﾃｯ" w:hAnsi="Book Antiqua"/>
                <w:kern w:val="0"/>
              </w:rPr>
              <w:t>IL28B</w:t>
            </w:r>
            <w:r w:rsidRPr="0085238D">
              <w:rPr>
                <w:rFonts w:ascii="Book Antiqua" w:eastAsia="宋体" w:hAnsi="Book Antiqua"/>
                <w:kern w:val="0"/>
                <w:lang w:eastAsia="zh-CN"/>
              </w:rPr>
              <w:t xml:space="preserve"> (</w:t>
            </w:r>
            <w:r w:rsidRPr="0085238D">
              <w:rPr>
                <w:rFonts w:ascii="Book Antiqua" w:eastAsia="｣ﾍ｣ﾓ ﾃｯ" w:hAnsi="Book Antiqua"/>
                <w:kern w:val="0"/>
              </w:rPr>
              <w:t>TT: non TT</w:t>
            </w:r>
            <w:r w:rsidRPr="0085238D">
              <w:rPr>
                <w:rFonts w:ascii="Book Antiqua" w:eastAsia="宋体" w:hAnsi="Book Antiqua"/>
                <w:kern w:val="0"/>
                <w:lang w:eastAsia="zh-CN"/>
              </w:rPr>
              <w:t>)</w:t>
            </w:r>
          </w:p>
        </w:tc>
        <w:tc>
          <w:tcPr>
            <w:tcW w:w="196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161</w:t>
            </w:r>
            <w:r w:rsidRPr="0085238D">
              <w:rPr>
                <w:rFonts w:ascii="Book Antiqua" w:eastAsia="｣ﾍ｣ﾓ ﾃｯ" w:hAnsi="Book Antiqua" w:hint="eastAsia"/>
                <w:kern w:val="0"/>
              </w:rPr>
              <w:t>：</w:t>
            </w:r>
            <w:r w:rsidRPr="0085238D">
              <w:rPr>
                <w:rFonts w:ascii="Book Antiqua" w:eastAsia="｣ﾍ｣ﾓ ﾃｯ" w:hAnsi="Book Antiqua"/>
                <w:kern w:val="0"/>
              </w:rPr>
              <w:t>70</w:t>
            </w:r>
          </w:p>
        </w:tc>
        <w:tc>
          <w:tcPr>
            <w:tcW w:w="17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130</w:t>
            </w:r>
            <w:r w:rsidRPr="0085238D">
              <w:rPr>
                <w:rFonts w:ascii="Book Antiqua" w:eastAsia="｣ﾍ｣ﾓ ﾃｯ" w:hAnsi="Book Antiqua" w:hint="eastAsia"/>
                <w:kern w:val="0"/>
              </w:rPr>
              <w:t>：</w:t>
            </w:r>
            <w:r w:rsidRPr="0085238D">
              <w:rPr>
                <w:rFonts w:ascii="Book Antiqua" w:eastAsia="｣ﾍ｣ﾓ ﾃｯ" w:hAnsi="Book Antiqua"/>
                <w:kern w:val="0"/>
              </w:rPr>
              <w:t>51</w:t>
            </w:r>
          </w:p>
        </w:tc>
        <w:tc>
          <w:tcPr>
            <w:tcW w:w="176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31</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19</w:t>
            </w:r>
          </w:p>
        </w:tc>
        <w:tc>
          <w:tcPr>
            <w:tcW w:w="107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350"/>
        </w:trPr>
        <w:tc>
          <w:tcPr>
            <w:tcW w:w="247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Presence of EV</w:t>
            </w:r>
          </w:p>
        </w:tc>
        <w:tc>
          <w:tcPr>
            <w:tcW w:w="1967" w:type="dxa"/>
          </w:tcPr>
          <w:p w:rsidR="00692DAC" w:rsidRPr="0085238D" w:rsidRDefault="00692DAC" w:rsidP="00FB6BDA">
            <w:pPr>
              <w:spacing w:line="360" w:lineRule="auto"/>
              <w:rPr>
                <w:rFonts w:ascii="Book Antiqua" w:eastAsia="宋体" w:hAnsi="Book Antiqua"/>
                <w:kern w:val="0"/>
                <w:lang w:eastAsia="zh-CN"/>
              </w:rPr>
            </w:pPr>
            <w:r w:rsidRPr="0085238D">
              <w:rPr>
                <w:rFonts w:ascii="Book Antiqua" w:eastAsia="｣ﾍ｣ﾓ ﾃｯ" w:hAnsi="Book Antiqua"/>
                <w:kern w:val="0"/>
              </w:rPr>
              <w:t>74/191</w:t>
            </w:r>
            <w:r w:rsidRPr="0085238D">
              <w:rPr>
                <w:rFonts w:ascii="Book Antiqua" w:eastAsia="宋体" w:hAnsi="Book Antiqua"/>
                <w:kern w:val="0"/>
                <w:lang w:eastAsia="zh-CN"/>
              </w:rPr>
              <w:t xml:space="preserve"> (</w:t>
            </w:r>
            <w:r w:rsidRPr="0085238D">
              <w:rPr>
                <w:rFonts w:ascii="Book Antiqua" w:eastAsia="｣ﾍ｣ﾓ ﾃｯ" w:hAnsi="Book Antiqua"/>
                <w:kern w:val="0"/>
              </w:rPr>
              <w:t>38.7%</w:t>
            </w:r>
            <w:r w:rsidRPr="0085238D">
              <w:rPr>
                <w:rFonts w:ascii="Book Antiqua" w:eastAsia="宋体" w:hAnsi="Book Antiqua"/>
                <w:kern w:val="0"/>
                <w:lang w:eastAsia="zh-CN"/>
              </w:rPr>
              <w:t>)</w:t>
            </w:r>
          </w:p>
        </w:tc>
        <w:tc>
          <w:tcPr>
            <w:tcW w:w="1760" w:type="dxa"/>
          </w:tcPr>
          <w:p w:rsidR="00692DAC" w:rsidRPr="0085238D" w:rsidRDefault="00692DAC" w:rsidP="00FB6BDA">
            <w:pPr>
              <w:spacing w:line="360" w:lineRule="auto"/>
              <w:rPr>
                <w:rFonts w:ascii="Book Antiqua" w:eastAsia="宋体" w:hAnsi="Book Antiqua"/>
                <w:kern w:val="0"/>
                <w:lang w:eastAsia="zh-CN"/>
              </w:rPr>
            </w:pPr>
            <w:r w:rsidRPr="0085238D">
              <w:rPr>
                <w:rFonts w:ascii="Book Antiqua" w:eastAsia="｣ﾍ｣ﾓ ﾃｯ" w:hAnsi="Book Antiqua"/>
                <w:kern w:val="0"/>
              </w:rPr>
              <w:t>60/146</w:t>
            </w:r>
            <w:r w:rsidRPr="0085238D">
              <w:rPr>
                <w:rFonts w:ascii="Book Antiqua" w:eastAsia="宋体" w:hAnsi="Book Antiqua"/>
                <w:kern w:val="0"/>
                <w:lang w:eastAsia="zh-CN"/>
              </w:rPr>
              <w:t xml:space="preserve"> (</w:t>
            </w:r>
            <w:r w:rsidRPr="0085238D">
              <w:rPr>
                <w:rFonts w:ascii="Book Antiqua" w:eastAsia="｣ﾍ｣ﾓ ﾃｯ" w:hAnsi="Book Antiqua"/>
                <w:kern w:val="0"/>
              </w:rPr>
              <w:t>41.1%</w:t>
            </w:r>
            <w:r w:rsidRPr="0085238D">
              <w:rPr>
                <w:rFonts w:ascii="Book Antiqua" w:eastAsia="宋体" w:hAnsi="Book Antiqua"/>
                <w:kern w:val="0"/>
                <w:lang w:eastAsia="zh-CN"/>
              </w:rPr>
              <w:t>)</w:t>
            </w:r>
          </w:p>
        </w:tc>
        <w:tc>
          <w:tcPr>
            <w:tcW w:w="1765" w:type="dxa"/>
          </w:tcPr>
          <w:p w:rsidR="00692DAC" w:rsidRPr="0085238D" w:rsidRDefault="00692DAC" w:rsidP="00FB6BDA">
            <w:pPr>
              <w:spacing w:line="360" w:lineRule="auto"/>
              <w:rPr>
                <w:rFonts w:ascii="Book Antiqua" w:eastAsia="宋体" w:hAnsi="Book Antiqua"/>
                <w:kern w:val="0"/>
                <w:lang w:eastAsia="zh-CN"/>
              </w:rPr>
            </w:pPr>
            <w:r w:rsidRPr="0085238D">
              <w:rPr>
                <w:rFonts w:ascii="Book Antiqua" w:eastAsia="｣ﾍ｣ﾓ ﾃｯ" w:hAnsi="Book Antiqua"/>
                <w:kern w:val="0"/>
              </w:rPr>
              <w:t>14/45</w:t>
            </w:r>
            <w:r w:rsidRPr="0085238D">
              <w:rPr>
                <w:rFonts w:ascii="Book Antiqua" w:eastAsia="宋体" w:hAnsi="Book Antiqua"/>
                <w:kern w:val="0"/>
                <w:lang w:eastAsia="zh-CN"/>
              </w:rPr>
              <w:t xml:space="preserve"> (</w:t>
            </w:r>
            <w:r w:rsidRPr="0085238D">
              <w:rPr>
                <w:rFonts w:ascii="Book Antiqua" w:eastAsia="｣ﾍ｣ﾓ ﾃｯ" w:hAnsi="Book Antiqua"/>
                <w:kern w:val="0"/>
              </w:rPr>
              <w:t>31.1%</w:t>
            </w:r>
            <w:r w:rsidRPr="0085238D">
              <w:rPr>
                <w:rFonts w:ascii="Book Antiqua" w:eastAsia="宋体" w:hAnsi="Book Antiqua"/>
                <w:kern w:val="0"/>
                <w:lang w:eastAsia="zh-CN"/>
              </w:rPr>
              <w:t>)</w:t>
            </w:r>
          </w:p>
        </w:tc>
        <w:tc>
          <w:tcPr>
            <w:tcW w:w="107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350"/>
        </w:trPr>
        <w:tc>
          <w:tcPr>
            <w:tcW w:w="247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HCC treatment history</w:t>
            </w:r>
          </w:p>
        </w:tc>
        <w:tc>
          <w:tcPr>
            <w:tcW w:w="1967" w:type="dxa"/>
          </w:tcPr>
          <w:p w:rsidR="00692DAC" w:rsidRPr="0085238D" w:rsidRDefault="00692DAC" w:rsidP="00FB6BDA">
            <w:pPr>
              <w:spacing w:line="360" w:lineRule="auto"/>
              <w:rPr>
                <w:rFonts w:ascii="Book Antiqua" w:eastAsia="宋体" w:hAnsi="Book Antiqua"/>
                <w:kern w:val="0"/>
                <w:lang w:eastAsia="zh-CN"/>
              </w:rPr>
            </w:pPr>
            <w:r w:rsidRPr="0085238D">
              <w:rPr>
                <w:rFonts w:ascii="Book Antiqua" w:eastAsia="｣ﾍ｣ﾓ ﾃｯ" w:hAnsi="Book Antiqua"/>
                <w:kern w:val="0"/>
              </w:rPr>
              <w:t>80</w:t>
            </w:r>
            <w:r w:rsidRPr="0085238D">
              <w:rPr>
                <w:rFonts w:ascii="Book Antiqua" w:eastAsia="宋体" w:hAnsi="Book Antiqua"/>
                <w:kern w:val="0"/>
                <w:lang w:eastAsia="zh-CN"/>
              </w:rPr>
              <w:t xml:space="preserve"> (</w:t>
            </w:r>
            <w:r w:rsidRPr="0085238D">
              <w:rPr>
                <w:rFonts w:ascii="Book Antiqua" w:eastAsia="｣ﾍ｣ﾓ ﾃｯ" w:hAnsi="Book Antiqua"/>
                <w:kern w:val="0"/>
              </w:rPr>
              <w:t>34.6%</w:t>
            </w:r>
            <w:r w:rsidRPr="0085238D">
              <w:rPr>
                <w:rFonts w:ascii="Book Antiqua" w:eastAsia="宋体" w:hAnsi="Book Antiqua"/>
                <w:kern w:val="0"/>
                <w:lang w:eastAsia="zh-CN"/>
              </w:rPr>
              <w:t>)</w:t>
            </w:r>
          </w:p>
        </w:tc>
        <w:tc>
          <w:tcPr>
            <w:tcW w:w="17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44</w:t>
            </w:r>
            <w:r w:rsidRPr="0085238D">
              <w:rPr>
                <w:rFonts w:ascii="Book Antiqua" w:eastAsia="宋体" w:hAnsi="Book Antiqua"/>
                <w:kern w:val="0"/>
                <w:lang w:eastAsia="zh-CN"/>
              </w:rPr>
              <w:t xml:space="preserve"> </w:t>
            </w:r>
            <w:r w:rsidRPr="0085238D">
              <w:rPr>
                <w:rFonts w:ascii="Book Antiqua" w:eastAsia="｣ﾍ｣ﾓ ﾃｯ" w:hAnsi="Book Antiqua"/>
                <w:kern w:val="0"/>
              </w:rPr>
              <w:t>(24.3%)</w:t>
            </w:r>
          </w:p>
        </w:tc>
        <w:tc>
          <w:tcPr>
            <w:tcW w:w="176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36 (72.0%)</w:t>
            </w:r>
          </w:p>
        </w:tc>
        <w:tc>
          <w:tcPr>
            <w:tcW w:w="107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350"/>
        </w:trPr>
        <w:tc>
          <w:tcPr>
            <w:tcW w:w="247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HCV Genotype (1/2)</w:t>
            </w:r>
          </w:p>
        </w:tc>
        <w:tc>
          <w:tcPr>
            <w:tcW w:w="196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189</w:t>
            </w:r>
            <w:r w:rsidRPr="0085238D">
              <w:rPr>
                <w:rFonts w:ascii="Book Antiqua" w:eastAsia="｣ﾍ｣ﾓ ﾃｯ" w:hAnsi="Book Antiqua" w:hint="eastAsia"/>
                <w:kern w:val="0"/>
              </w:rPr>
              <w:t>：</w:t>
            </w:r>
            <w:r w:rsidRPr="0085238D">
              <w:rPr>
                <w:rFonts w:ascii="Book Antiqua" w:eastAsia="｣ﾍ｣ﾓ ﾃｯ" w:hAnsi="Book Antiqua"/>
                <w:kern w:val="0"/>
              </w:rPr>
              <w:t>42</w:t>
            </w:r>
          </w:p>
        </w:tc>
        <w:tc>
          <w:tcPr>
            <w:tcW w:w="17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147</w:t>
            </w:r>
            <w:r w:rsidRPr="0085238D">
              <w:rPr>
                <w:rFonts w:ascii="Book Antiqua" w:eastAsia="｣ﾍ｣ﾓ ﾃｯ" w:hAnsi="Book Antiqua" w:hint="eastAsia"/>
                <w:kern w:val="0"/>
              </w:rPr>
              <w:t>：</w:t>
            </w:r>
            <w:r w:rsidRPr="0085238D">
              <w:rPr>
                <w:rFonts w:ascii="Book Antiqua" w:eastAsia="｣ﾍ｣ﾓ ﾃｯ" w:hAnsi="Book Antiqua"/>
                <w:kern w:val="0"/>
              </w:rPr>
              <w:t>34</w:t>
            </w:r>
          </w:p>
        </w:tc>
        <w:tc>
          <w:tcPr>
            <w:tcW w:w="176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42</w:t>
            </w:r>
            <w:r w:rsidRPr="0085238D">
              <w:rPr>
                <w:rFonts w:ascii="Book Antiqua" w:eastAsia="｣ﾍ｣ﾓ ﾃｯ" w:hAnsi="Book Antiqua" w:hint="eastAsia"/>
                <w:kern w:val="0"/>
              </w:rPr>
              <w:t>：</w:t>
            </w:r>
            <w:r w:rsidRPr="0085238D">
              <w:rPr>
                <w:rFonts w:ascii="Book Antiqua" w:eastAsia="｣ﾍ｣ﾓ ﾃｯ" w:hAnsi="Book Antiqua"/>
                <w:kern w:val="0"/>
              </w:rPr>
              <w:t>8</w:t>
            </w:r>
          </w:p>
        </w:tc>
        <w:tc>
          <w:tcPr>
            <w:tcW w:w="107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350"/>
        </w:trPr>
        <w:tc>
          <w:tcPr>
            <w:tcW w:w="247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 xml:space="preserve">IFN treatment </w:t>
            </w:r>
          </w:p>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(nai</w:t>
            </w:r>
            <w:bookmarkStart w:id="11" w:name="_GoBack"/>
            <w:bookmarkEnd w:id="11"/>
            <w:r w:rsidRPr="0085238D">
              <w:rPr>
                <w:rFonts w:ascii="Book Antiqua" w:eastAsia="｣ﾍ｣ﾓ ﾃｯ" w:hAnsi="Book Antiqua"/>
                <w:kern w:val="0"/>
              </w:rPr>
              <w:t>ve : one more)</w:t>
            </w:r>
          </w:p>
        </w:tc>
        <w:tc>
          <w:tcPr>
            <w:tcW w:w="196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208 (90.0%)</w:t>
            </w:r>
          </w:p>
        </w:tc>
        <w:tc>
          <w:tcPr>
            <w:tcW w:w="17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162 (89.5%)</w:t>
            </w:r>
          </w:p>
        </w:tc>
        <w:tc>
          <w:tcPr>
            <w:tcW w:w="176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46 (92%)</w:t>
            </w:r>
          </w:p>
        </w:tc>
        <w:tc>
          <w:tcPr>
            <w:tcW w:w="1077" w:type="dxa"/>
          </w:tcPr>
          <w:p w:rsidR="00692DAC" w:rsidRPr="0085238D" w:rsidRDefault="00692DAC" w:rsidP="00FB6BDA">
            <w:pPr>
              <w:spacing w:line="360" w:lineRule="auto"/>
              <w:rPr>
                <w:rFonts w:ascii="Book Antiqua" w:eastAsia="宋体" w:hAnsi="Book Antiqua"/>
                <w:kern w:val="0"/>
                <w:lang w:eastAsia="zh-CN"/>
              </w:rPr>
            </w:pPr>
            <w:r w:rsidRPr="0085238D">
              <w:rPr>
                <w:rFonts w:ascii="Book Antiqua" w:eastAsia="｣ﾍ｣ﾓ ﾃｯ" w:hAnsi="Book Antiqua"/>
                <w:kern w:val="0"/>
              </w:rPr>
              <w:t>NS</w:t>
            </w:r>
          </w:p>
        </w:tc>
      </w:tr>
    </w:tbl>
    <w:p w:rsidR="00692DAC" w:rsidRPr="0085238D" w:rsidRDefault="00692DAC" w:rsidP="00FB6BDA">
      <w:pPr>
        <w:spacing w:line="360" w:lineRule="auto"/>
        <w:rPr>
          <w:rFonts w:ascii="Book Antiqua" w:hAnsi="Book Antiqua"/>
        </w:rPr>
      </w:pPr>
    </w:p>
    <w:p w:rsidR="00692DAC" w:rsidRPr="0085238D" w:rsidRDefault="00692DAC" w:rsidP="00FB6BDA">
      <w:pPr>
        <w:spacing w:line="360" w:lineRule="auto"/>
        <w:rPr>
          <w:rFonts w:ascii="Book Antiqua" w:eastAsia="宋体" w:hAnsi="Book Antiqua"/>
          <w:lang w:eastAsia="zh-CN"/>
        </w:rPr>
      </w:pPr>
      <w:r>
        <w:rPr>
          <w:rFonts w:ascii="Book Antiqua" w:hAnsi="Book Antiqua"/>
        </w:rPr>
        <w:t>Da</w:t>
      </w:r>
      <w:r w:rsidRPr="00716F78">
        <w:rPr>
          <w:rFonts w:ascii="Book Antiqua" w:hAnsi="Book Antiqua"/>
        </w:rPr>
        <w:t>ta</w:t>
      </w:r>
      <w:r w:rsidRPr="0085238D">
        <w:rPr>
          <w:rFonts w:ascii="Book Antiqua" w:hAnsi="Book Antiqua"/>
        </w:rPr>
        <w:t xml:space="preserve"> are expressed as number (%) or mean ± standard deviation. All demographic and clinical data are those at the start of antiviral treatment.</w:t>
      </w:r>
      <w:r w:rsidRPr="0085238D">
        <w:rPr>
          <w:rFonts w:ascii="Book Antiqua" w:eastAsia="宋体" w:hAnsi="Book Antiqua"/>
          <w:lang w:eastAsia="zh-CN"/>
        </w:rPr>
        <w:t xml:space="preserve"> </w:t>
      </w:r>
      <w:r w:rsidRPr="0085238D">
        <w:rPr>
          <w:rFonts w:ascii="Book Antiqua" w:eastAsia="宋体" w:hAnsi="Book Antiqua" w:cs="宋体"/>
          <w:kern w:val="0"/>
          <w:vertAlign w:val="superscript"/>
          <w:lang w:eastAsia="zh-CN"/>
        </w:rPr>
        <w:t>1</w:t>
      </w:r>
      <w:r w:rsidRPr="0085238D">
        <w:rPr>
          <w:rFonts w:ascii="Book Antiqua" w:hAnsi="Book Antiqua"/>
        </w:rPr>
        <w:t>Comparison between non HCC and HCC.</w:t>
      </w:r>
      <w:r w:rsidRPr="0085238D">
        <w:rPr>
          <w:rFonts w:ascii="Book Antiqua" w:eastAsia="宋体" w:hAnsi="Book Antiqua"/>
          <w:lang w:eastAsia="zh-CN"/>
        </w:rPr>
        <w:t xml:space="preserve"> </w:t>
      </w:r>
      <w:r w:rsidRPr="0085238D">
        <w:rPr>
          <w:rFonts w:ascii="Book Antiqua" w:hAnsi="Book Antiqua"/>
        </w:rPr>
        <w:t>HCV</w:t>
      </w:r>
      <w:r w:rsidRPr="0085238D">
        <w:rPr>
          <w:rFonts w:ascii="Book Antiqua" w:eastAsia="宋体" w:hAnsi="Book Antiqua"/>
          <w:lang w:eastAsia="zh-CN"/>
        </w:rPr>
        <w:t>:</w:t>
      </w:r>
      <w:r w:rsidRPr="0085238D">
        <w:rPr>
          <w:rFonts w:ascii="Book Antiqua" w:hAnsi="Book Antiqua"/>
        </w:rPr>
        <w:t xml:space="preserve"> Hepatitis C virus; HCC</w:t>
      </w:r>
      <w:r w:rsidRPr="0085238D">
        <w:rPr>
          <w:rFonts w:ascii="Book Antiqua" w:eastAsia="宋体" w:hAnsi="Book Antiqua"/>
          <w:lang w:eastAsia="zh-CN"/>
        </w:rPr>
        <w:t>:</w:t>
      </w:r>
      <w:r w:rsidRPr="0085238D">
        <w:rPr>
          <w:rFonts w:ascii="Book Antiqua" w:hAnsi="Book Antiqua"/>
        </w:rPr>
        <w:t xml:space="preserve"> Hepatocellular carcinoma; NS</w:t>
      </w:r>
      <w:r w:rsidRPr="0085238D">
        <w:rPr>
          <w:rFonts w:ascii="Book Antiqua" w:eastAsia="宋体" w:hAnsi="Book Antiqua"/>
          <w:lang w:eastAsia="zh-CN"/>
        </w:rPr>
        <w:t>:</w:t>
      </w:r>
      <w:r w:rsidRPr="0085238D">
        <w:rPr>
          <w:rFonts w:ascii="Book Antiqua" w:hAnsi="Book Antiqua"/>
        </w:rPr>
        <w:t xml:space="preserve"> Not significant; BMI</w:t>
      </w:r>
      <w:r w:rsidRPr="0085238D">
        <w:rPr>
          <w:rFonts w:ascii="Book Antiqua" w:eastAsia="宋体" w:hAnsi="Book Antiqua"/>
          <w:lang w:eastAsia="zh-CN"/>
        </w:rPr>
        <w:t>:</w:t>
      </w:r>
      <w:r w:rsidRPr="0085238D">
        <w:rPr>
          <w:rFonts w:ascii="Book Antiqua" w:hAnsi="Book Antiqua"/>
        </w:rPr>
        <w:t xml:space="preserve"> Body mass index; ALT</w:t>
      </w:r>
      <w:r w:rsidRPr="0085238D">
        <w:rPr>
          <w:rFonts w:ascii="Book Antiqua" w:eastAsia="宋体" w:hAnsi="Book Antiqua"/>
          <w:lang w:eastAsia="zh-CN"/>
        </w:rPr>
        <w:t>:</w:t>
      </w:r>
      <w:r w:rsidRPr="0085238D">
        <w:rPr>
          <w:rFonts w:ascii="Book Antiqua" w:hAnsi="Book Antiqua"/>
        </w:rPr>
        <w:t xml:space="preserve"> Alanine aminotransferase; GGT</w:t>
      </w:r>
      <w:r w:rsidRPr="0085238D">
        <w:rPr>
          <w:rFonts w:ascii="Book Antiqua" w:eastAsia="宋体" w:hAnsi="Book Antiqua"/>
          <w:lang w:eastAsia="zh-CN"/>
        </w:rPr>
        <w:t>:</w:t>
      </w:r>
      <w:r w:rsidRPr="0085238D">
        <w:rPr>
          <w:rFonts w:ascii="Book Antiqua" w:hAnsi="Book Antiqua"/>
        </w:rPr>
        <w:t xml:space="preserve"> Gamma glutamyl transpeptidase; </w:t>
      </w:r>
      <w:r w:rsidRPr="0085238D">
        <w:rPr>
          <w:rFonts w:ascii="Book Antiqua" w:hAnsi="Book Antiqua" w:cs="Century Greek"/>
        </w:rPr>
        <w:t>AFP</w:t>
      </w:r>
      <w:r w:rsidRPr="0085238D">
        <w:rPr>
          <w:rFonts w:ascii="Book Antiqua" w:eastAsia="宋体" w:hAnsi="Book Antiqua" w:cs="Century Greek"/>
          <w:lang w:eastAsia="zh-CN"/>
        </w:rPr>
        <w:t>:</w:t>
      </w:r>
      <w:r w:rsidRPr="0085238D">
        <w:rPr>
          <w:rFonts w:ascii="Book Antiqua" w:hAnsi="Book Antiqua" w:cs="Century Greek"/>
        </w:rPr>
        <w:t xml:space="preserve"> </w:t>
      </w:r>
      <w:r w:rsidRPr="0085238D">
        <w:rPr>
          <w:rFonts w:ascii="Book Antiqua" w:hAnsi="Book Antiqua"/>
        </w:rPr>
        <w:t>Alpha-fetoprotein</w:t>
      </w:r>
      <w:r w:rsidRPr="0085238D">
        <w:rPr>
          <w:rFonts w:ascii="Book Antiqua" w:hAnsi="Book Antiqua" w:cs="Century Greek"/>
        </w:rPr>
        <w:t>; DCP</w:t>
      </w:r>
      <w:r w:rsidRPr="0085238D">
        <w:rPr>
          <w:rFonts w:ascii="Book Antiqua" w:eastAsia="宋体" w:hAnsi="Book Antiqua" w:cs="Century Greek"/>
          <w:lang w:eastAsia="zh-CN"/>
        </w:rPr>
        <w:t>:</w:t>
      </w:r>
      <w:r w:rsidRPr="0085238D">
        <w:rPr>
          <w:rFonts w:ascii="Book Antiqua" w:hAnsi="Book Antiqua" w:cs="Century Greek"/>
        </w:rPr>
        <w:t xml:space="preserve"> Des-</w:t>
      </w:r>
      <w:r w:rsidRPr="0085238D">
        <w:rPr>
          <w:rFonts w:ascii="Book Antiqua" w:hAnsi="Book Antiqua"/>
        </w:rPr>
        <w:t>gamma</w:t>
      </w:r>
      <w:r w:rsidRPr="0085238D">
        <w:rPr>
          <w:rFonts w:ascii="Book Antiqua" w:hAnsi="Book Antiqua" w:cs="Century Greek"/>
        </w:rPr>
        <w:t>-carboxy prothrombin; IL28B</w:t>
      </w:r>
      <w:r w:rsidRPr="0085238D">
        <w:rPr>
          <w:rFonts w:ascii="Book Antiqua" w:eastAsia="宋体" w:hAnsi="Book Antiqua" w:cs="Century Greek"/>
          <w:lang w:eastAsia="zh-CN"/>
        </w:rPr>
        <w:t>:</w:t>
      </w:r>
      <w:r w:rsidRPr="0085238D">
        <w:rPr>
          <w:rFonts w:ascii="Book Antiqua" w:hAnsi="Book Antiqua" w:cs="Century Greek"/>
        </w:rPr>
        <w:t xml:space="preserve"> Interleuk</w:t>
      </w:r>
      <w:r w:rsidRPr="0085238D">
        <w:rPr>
          <w:rFonts w:ascii="Book Antiqua" w:hAnsi="Book Antiqua"/>
        </w:rPr>
        <w:t>in 28B rs8099917; EV</w:t>
      </w:r>
      <w:r w:rsidRPr="0085238D">
        <w:rPr>
          <w:rFonts w:ascii="Book Antiqua" w:eastAsia="宋体" w:hAnsi="Book Antiqua"/>
          <w:lang w:eastAsia="zh-CN"/>
        </w:rPr>
        <w:t>:</w:t>
      </w:r>
      <w:r w:rsidRPr="0085238D">
        <w:rPr>
          <w:rFonts w:ascii="Book Antiqua" w:hAnsi="Book Antiqua"/>
        </w:rPr>
        <w:t xml:space="preserve"> Esophageal varices; IFN</w:t>
      </w:r>
      <w:r w:rsidRPr="0085238D">
        <w:rPr>
          <w:rFonts w:ascii="Book Antiqua" w:eastAsia="宋体" w:hAnsi="Book Antiqua"/>
          <w:lang w:eastAsia="zh-CN"/>
        </w:rPr>
        <w:t>:</w:t>
      </w:r>
      <w:r w:rsidRPr="0085238D">
        <w:rPr>
          <w:rFonts w:ascii="Book Antiqua" w:hAnsi="Book Antiqua"/>
        </w:rPr>
        <w:t xml:space="preserve"> Interferon</w:t>
      </w:r>
      <w:r w:rsidRPr="0085238D">
        <w:rPr>
          <w:rFonts w:ascii="Book Antiqua" w:eastAsia="宋体" w:hAnsi="Book Antiqua"/>
          <w:lang w:eastAsia="zh-CN"/>
        </w:rPr>
        <w:t>.</w:t>
      </w:r>
    </w:p>
    <w:p w:rsidR="00692DAC" w:rsidRPr="0085238D" w:rsidRDefault="00692DAC" w:rsidP="00FB6BDA">
      <w:pPr>
        <w:widowControl/>
        <w:spacing w:line="360" w:lineRule="auto"/>
        <w:rPr>
          <w:rFonts w:ascii="Book Antiqua" w:hAnsi="Book Antiqua"/>
          <w:b/>
        </w:rPr>
      </w:pPr>
      <w:r w:rsidRPr="0085238D">
        <w:rPr>
          <w:rFonts w:ascii="Book Antiqua" w:eastAsia="宋体" w:hAnsi="Book Antiqua" w:cs="Book Antiqua"/>
          <w:lang w:eastAsia="zh-CN"/>
        </w:rPr>
        <w:br w:type="page"/>
      </w:r>
      <w:r w:rsidRPr="0085238D">
        <w:rPr>
          <w:rFonts w:ascii="Book Antiqua" w:hAnsi="Book Antiqua"/>
          <w:b/>
        </w:rPr>
        <w:t>Table 2 Risk factors for the development of hepatocellular carcinoma in hepatitis C virus-related liver cirrhosis patients treated with interferon and ribavirin</w:t>
      </w:r>
    </w:p>
    <w:p w:rsidR="00692DAC" w:rsidRPr="0085238D" w:rsidRDefault="00692DAC" w:rsidP="00FB6BDA">
      <w:pPr>
        <w:spacing w:line="360" w:lineRule="auto"/>
        <w:rPr>
          <w:rFonts w:ascii="Book Antiqua" w:hAnsi="Book Antiq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4928"/>
        <w:gridCol w:w="1559"/>
        <w:gridCol w:w="1701"/>
        <w:gridCol w:w="992"/>
      </w:tblGrid>
      <w:tr w:rsidR="00692DAC" w:rsidRPr="0085238D" w:rsidTr="00C2178C">
        <w:trPr>
          <w:trHeight w:val="519"/>
        </w:trPr>
        <w:tc>
          <w:tcPr>
            <w:tcW w:w="4928" w:type="dxa"/>
          </w:tcPr>
          <w:p w:rsidR="00692DAC" w:rsidRPr="0085238D" w:rsidRDefault="00692DAC" w:rsidP="00FB6BDA">
            <w:pPr>
              <w:spacing w:line="360" w:lineRule="auto"/>
              <w:rPr>
                <w:rFonts w:ascii="Book Antiqua" w:eastAsia="｣ﾍ｣ﾓ ﾃｯ" w:hAnsi="Book Antiqua"/>
                <w:kern w:val="0"/>
              </w:rPr>
            </w:pPr>
          </w:p>
        </w:tc>
        <w:tc>
          <w:tcPr>
            <w:tcW w:w="1559" w:type="dxa"/>
          </w:tcPr>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kern w:val="0"/>
              </w:rPr>
              <w:t>Non HCC</w:t>
            </w:r>
          </w:p>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kern w:val="0"/>
              </w:rPr>
              <w:t>(</w:t>
            </w:r>
            <w:r w:rsidRPr="0085238D">
              <w:rPr>
                <w:rFonts w:ascii="Book Antiqua" w:eastAsia="｣ﾍ｣ﾓ ﾃｯ" w:hAnsi="Book Antiqua"/>
                <w:b/>
                <w:i/>
                <w:kern w:val="0"/>
              </w:rPr>
              <w:t>n</w:t>
            </w:r>
            <w:r w:rsidRPr="0085238D">
              <w:rPr>
                <w:rFonts w:ascii="Book Antiqua" w:eastAsia="宋体" w:hAnsi="Book Antiqua"/>
                <w:b/>
                <w:kern w:val="0"/>
                <w:lang w:eastAsia="zh-CN"/>
              </w:rPr>
              <w:t xml:space="preserve"> </w:t>
            </w:r>
            <w:r w:rsidRPr="0085238D">
              <w:rPr>
                <w:rFonts w:ascii="Book Antiqua" w:eastAsia="｣ﾍ｣ﾓ ﾃｯ" w:hAnsi="Book Antiqua"/>
                <w:b/>
                <w:kern w:val="0"/>
              </w:rPr>
              <w:t>=</w:t>
            </w:r>
            <w:r w:rsidRPr="0085238D">
              <w:rPr>
                <w:rFonts w:ascii="Book Antiqua" w:eastAsia="宋体" w:hAnsi="Book Antiqua"/>
                <w:b/>
                <w:kern w:val="0"/>
                <w:lang w:eastAsia="zh-CN"/>
              </w:rPr>
              <w:t xml:space="preserve"> </w:t>
            </w:r>
            <w:r w:rsidRPr="0085238D">
              <w:rPr>
                <w:rFonts w:ascii="Book Antiqua" w:eastAsia="｣ﾍ｣ﾓ ﾃｯ" w:hAnsi="Book Antiqua"/>
                <w:b/>
                <w:kern w:val="0"/>
              </w:rPr>
              <w:t>181)</w:t>
            </w:r>
          </w:p>
        </w:tc>
        <w:tc>
          <w:tcPr>
            <w:tcW w:w="1701" w:type="dxa"/>
          </w:tcPr>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kern w:val="0"/>
              </w:rPr>
              <w:t>HCC</w:t>
            </w:r>
          </w:p>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kern w:val="0"/>
              </w:rPr>
              <w:t>(</w:t>
            </w:r>
            <w:r w:rsidRPr="0085238D">
              <w:rPr>
                <w:rFonts w:ascii="Book Antiqua" w:eastAsia="｣ﾍ｣ﾓ ﾃｯ" w:hAnsi="Book Antiqua"/>
                <w:b/>
                <w:i/>
                <w:kern w:val="0"/>
              </w:rPr>
              <w:t>n</w:t>
            </w:r>
            <w:r w:rsidRPr="0085238D">
              <w:rPr>
                <w:rFonts w:ascii="Book Antiqua" w:eastAsia="宋体" w:hAnsi="Book Antiqua"/>
                <w:b/>
                <w:kern w:val="0"/>
                <w:lang w:eastAsia="zh-CN"/>
              </w:rPr>
              <w:t xml:space="preserve"> </w:t>
            </w:r>
            <w:r w:rsidRPr="0085238D">
              <w:rPr>
                <w:rFonts w:ascii="Book Antiqua" w:eastAsia="｣ﾍ｣ﾓ ﾃｯ" w:hAnsi="Book Antiqua"/>
                <w:b/>
                <w:kern w:val="0"/>
              </w:rPr>
              <w:t>=</w:t>
            </w:r>
            <w:r w:rsidRPr="0085238D">
              <w:rPr>
                <w:rFonts w:ascii="Book Antiqua" w:eastAsia="宋体" w:hAnsi="Book Antiqua"/>
                <w:b/>
                <w:kern w:val="0"/>
                <w:lang w:eastAsia="zh-CN"/>
              </w:rPr>
              <w:t xml:space="preserve"> </w:t>
            </w:r>
            <w:r w:rsidRPr="0085238D">
              <w:rPr>
                <w:rFonts w:ascii="Book Antiqua" w:eastAsia="｣ﾍ｣ﾓ ﾃｯ" w:hAnsi="Book Antiqua"/>
                <w:b/>
                <w:kern w:val="0"/>
              </w:rPr>
              <w:t>50)</w:t>
            </w:r>
          </w:p>
        </w:tc>
        <w:tc>
          <w:tcPr>
            <w:tcW w:w="992" w:type="dxa"/>
          </w:tcPr>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i/>
                <w:iCs/>
                <w:kern w:val="0"/>
              </w:rPr>
              <w:t>P-</w:t>
            </w:r>
            <w:r w:rsidRPr="0085238D">
              <w:rPr>
                <w:rFonts w:ascii="Book Antiqua" w:eastAsia="｣ﾍ｣ﾓ ﾃｯ" w:hAnsi="Book Antiqua"/>
                <w:b/>
                <w:kern w:val="0"/>
              </w:rPr>
              <w:t>value</w:t>
            </w:r>
          </w:p>
        </w:tc>
      </w:tr>
      <w:tr w:rsidR="00692DAC" w:rsidRPr="0085238D" w:rsidTr="00C2178C">
        <w:trPr>
          <w:trHeight w:val="519"/>
        </w:trPr>
        <w:tc>
          <w:tcPr>
            <w:tcW w:w="4928"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IFN treatment duration (wk)</w:t>
            </w:r>
          </w:p>
        </w:tc>
        <w:tc>
          <w:tcPr>
            <w:tcW w:w="1559"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43.1</w:t>
            </w:r>
            <w:r>
              <w:rPr>
                <w:rFonts w:ascii="Book Antiqua" w:eastAsia="宋体" w:hAnsi="Book Antiqua"/>
                <w:kern w:val="0"/>
                <w:lang w:eastAsia="zh-CN"/>
              </w:rPr>
              <w:t xml:space="preserve"> </w:t>
            </w:r>
            <w:r w:rsidRPr="0085238D">
              <w:rPr>
                <w:rFonts w:ascii="Book Antiqua" w:eastAsia="｣ﾍ｣ﾓ ﾃｯ" w:hAnsi="Book Antiqua"/>
                <w:kern w:val="0"/>
              </w:rPr>
              <w:t>±</w:t>
            </w:r>
            <w:r>
              <w:rPr>
                <w:rFonts w:ascii="Book Antiqua" w:eastAsia="宋体" w:hAnsi="Book Antiqua"/>
                <w:kern w:val="0"/>
                <w:lang w:eastAsia="zh-CN"/>
              </w:rPr>
              <w:t xml:space="preserve"> </w:t>
            </w:r>
            <w:r w:rsidRPr="0085238D">
              <w:rPr>
                <w:rFonts w:ascii="Book Antiqua" w:eastAsia="｣ﾍ｣ﾓ ﾃｯ" w:hAnsi="Book Antiqua"/>
                <w:kern w:val="0"/>
              </w:rPr>
              <w:t>21.5</w:t>
            </w:r>
          </w:p>
        </w:tc>
        <w:tc>
          <w:tcPr>
            <w:tcW w:w="1701"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44.1</w:t>
            </w:r>
            <w:r>
              <w:rPr>
                <w:rFonts w:ascii="Book Antiqua" w:eastAsia="宋体" w:hAnsi="Book Antiqua"/>
                <w:kern w:val="0"/>
                <w:lang w:eastAsia="zh-CN"/>
              </w:rPr>
              <w:t xml:space="preserve"> </w:t>
            </w:r>
            <w:r w:rsidRPr="0085238D">
              <w:rPr>
                <w:rFonts w:ascii="Book Antiqua" w:eastAsia="｣ﾍ｣ﾓ ﾃｯ" w:hAnsi="Book Antiqua"/>
                <w:kern w:val="0"/>
              </w:rPr>
              <w:t>±</w:t>
            </w:r>
            <w:r>
              <w:rPr>
                <w:rFonts w:ascii="Book Antiqua" w:eastAsia="宋体" w:hAnsi="Book Antiqua"/>
                <w:kern w:val="0"/>
                <w:lang w:eastAsia="zh-CN"/>
              </w:rPr>
              <w:t xml:space="preserve"> </w:t>
            </w:r>
            <w:r w:rsidRPr="0085238D">
              <w:rPr>
                <w:rFonts w:ascii="Book Antiqua" w:eastAsia="｣ﾍ｣ﾓ ﾃｯ" w:hAnsi="Book Antiqua"/>
                <w:kern w:val="0"/>
              </w:rPr>
              <w:t>22.5</w:t>
            </w:r>
          </w:p>
        </w:tc>
        <w:tc>
          <w:tcPr>
            <w:tcW w:w="992"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519"/>
        </w:trPr>
        <w:tc>
          <w:tcPr>
            <w:tcW w:w="4928"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Sustained virological response</w:t>
            </w:r>
          </w:p>
        </w:tc>
        <w:tc>
          <w:tcPr>
            <w:tcW w:w="1559"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63 (34.8%)</w:t>
            </w:r>
          </w:p>
        </w:tc>
        <w:tc>
          <w:tcPr>
            <w:tcW w:w="1701"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12 (24%)</w:t>
            </w:r>
          </w:p>
        </w:tc>
        <w:tc>
          <w:tcPr>
            <w:tcW w:w="992"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519"/>
        </w:trPr>
        <w:tc>
          <w:tcPr>
            <w:tcW w:w="4928"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Albumin levels at the end of IFN treatment (g/dL)</w:t>
            </w:r>
          </w:p>
        </w:tc>
        <w:tc>
          <w:tcPr>
            <w:tcW w:w="1559"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3.7</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0.6</w:t>
            </w:r>
          </w:p>
        </w:tc>
        <w:tc>
          <w:tcPr>
            <w:tcW w:w="1701"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3.7</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0.6</w:t>
            </w:r>
          </w:p>
        </w:tc>
        <w:tc>
          <w:tcPr>
            <w:tcW w:w="992"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519"/>
        </w:trPr>
        <w:tc>
          <w:tcPr>
            <w:tcW w:w="4928"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Prothrombin levels at the end of IFN treatment (%)</w:t>
            </w:r>
          </w:p>
        </w:tc>
        <w:tc>
          <w:tcPr>
            <w:tcW w:w="1559"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86.0</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21.5</w:t>
            </w:r>
          </w:p>
        </w:tc>
        <w:tc>
          <w:tcPr>
            <w:tcW w:w="1701"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83.5</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11.1</w:t>
            </w:r>
          </w:p>
        </w:tc>
        <w:tc>
          <w:tcPr>
            <w:tcW w:w="992"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519"/>
        </w:trPr>
        <w:tc>
          <w:tcPr>
            <w:tcW w:w="4928"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AFP levels at the end of IFN treatment (ng/mL)</w:t>
            </w:r>
          </w:p>
        </w:tc>
        <w:tc>
          <w:tcPr>
            <w:tcW w:w="1559"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15.5</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34.9</w:t>
            </w:r>
          </w:p>
        </w:tc>
        <w:tc>
          <w:tcPr>
            <w:tcW w:w="1701"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42.8</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96.0</w:t>
            </w:r>
          </w:p>
        </w:tc>
        <w:tc>
          <w:tcPr>
            <w:tcW w:w="992"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0.009</w:t>
            </w:r>
          </w:p>
        </w:tc>
      </w:tr>
      <w:tr w:rsidR="00692DAC" w:rsidRPr="0085238D" w:rsidTr="00C2178C">
        <w:trPr>
          <w:trHeight w:val="519"/>
        </w:trPr>
        <w:tc>
          <w:tcPr>
            <w:tcW w:w="4928"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DCP levels at the end of IFN treatment (mAU/mL)</w:t>
            </w:r>
          </w:p>
        </w:tc>
        <w:tc>
          <w:tcPr>
            <w:tcW w:w="1559"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25.6</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47.2</w:t>
            </w:r>
          </w:p>
        </w:tc>
        <w:tc>
          <w:tcPr>
            <w:tcW w:w="1701"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255.6</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863.2</w:t>
            </w:r>
          </w:p>
        </w:tc>
        <w:tc>
          <w:tcPr>
            <w:tcW w:w="992"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0.017</w:t>
            </w:r>
          </w:p>
        </w:tc>
      </w:tr>
      <w:tr w:rsidR="00692DAC" w:rsidRPr="0085238D" w:rsidTr="00C2178C">
        <w:trPr>
          <w:trHeight w:val="519"/>
        </w:trPr>
        <w:tc>
          <w:tcPr>
            <w:tcW w:w="4928"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Albumin levels at 24 wk after IFN treatment (g/dL)</w:t>
            </w:r>
          </w:p>
        </w:tc>
        <w:tc>
          <w:tcPr>
            <w:tcW w:w="1559"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4.0</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0.5</w:t>
            </w:r>
          </w:p>
        </w:tc>
        <w:tc>
          <w:tcPr>
            <w:tcW w:w="1701"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3.7</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0.5</w:t>
            </w:r>
          </w:p>
        </w:tc>
        <w:tc>
          <w:tcPr>
            <w:tcW w:w="992"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0.004</w:t>
            </w:r>
          </w:p>
        </w:tc>
      </w:tr>
      <w:tr w:rsidR="00692DAC" w:rsidRPr="0085238D" w:rsidTr="00C2178C">
        <w:trPr>
          <w:trHeight w:val="519"/>
        </w:trPr>
        <w:tc>
          <w:tcPr>
            <w:tcW w:w="4928"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Prothrombin levels at 24 wk after IFN treatment (%)</w:t>
            </w:r>
          </w:p>
        </w:tc>
        <w:tc>
          <w:tcPr>
            <w:tcW w:w="1559"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87.8</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17.9</w:t>
            </w:r>
          </w:p>
        </w:tc>
        <w:tc>
          <w:tcPr>
            <w:tcW w:w="1701"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86.6</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14.2</w:t>
            </w:r>
          </w:p>
        </w:tc>
        <w:tc>
          <w:tcPr>
            <w:tcW w:w="992"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519"/>
        </w:trPr>
        <w:tc>
          <w:tcPr>
            <w:tcW w:w="4928"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AFP levels at 24 wk after IFN treatment (ng/mL)</w:t>
            </w:r>
          </w:p>
        </w:tc>
        <w:tc>
          <w:tcPr>
            <w:tcW w:w="1559"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11.5</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15.8</w:t>
            </w:r>
          </w:p>
        </w:tc>
        <w:tc>
          <w:tcPr>
            <w:tcW w:w="1701"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63.2</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193.2</w:t>
            </w:r>
          </w:p>
        </w:tc>
        <w:tc>
          <w:tcPr>
            <w:tcW w:w="992"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0.002</w:t>
            </w:r>
          </w:p>
        </w:tc>
      </w:tr>
      <w:tr w:rsidR="00692DAC" w:rsidRPr="0085238D" w:rsidTr="00C2178C">
        <w:trPr>
          <w:trHeight w:val="519"/>
        </w:trPr>
        <w:tc>
          <w:tcPr>
            <w:tcW w:w="4928"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DCP levels at 24 wk after IFN treatment (mAU/mL)</w:t>
            </w:r>
          </w:p>
        </w:tc>
        <w:tc>
          <w:tcPr>
            <w:tcW w:w="1559"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18.4</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12.7</w:t>
            </w:r>
          </w:p>
        </w:tc>
        <w:tc>
          <w:tcPr>
            <w:tcW w:w="1701"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354.0</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1887.5</w:t>
            </w:r>
          </w:p>
        </w:tc>
        <w:tc>
          <w:tcPr>
            <w:tcW w:w="992"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bl>
    <w:p w:rsidR="00692DAC" w:rsidRPr="0085238D" w:rsidRDefault="00692DAC" w:rsidP="00FB6BDA">
      <w:pPr>
        <w:spacing w:line="360" w:lineRule="auto"/>
        <w:rPr>
          <w:rFonts w:ascii="Book Antiqua" w:hAnsi="Book Antiqua"/>
        </w:rPr>
      </w:pPr>
      <w:r w:rsidRPr="0085238D">
        <w:rPr>
          <w:rFonts w:ascii="Book Antiqua" w:hAnsi="Book Antiqua"/>
        </w:rPr>
        <w:t>Data are expressed as number (%) or mean ± standard deviation.</w:t>
      </w:r>
      <w:r w:rsidRPr="0085238D">
        <w:rPr>
          <w:rFonts w:ascii="Book Antiqua" w:eastAsia="宋体" w:hAnsi="Book Antiqua"/>
          <w:lang w:eastAsia="zh-CN"/>
        </w:rPr>
        <w:t xml:space="preserve"> </w:t>
      </w:r>
      <w:r w:rsidRPr="0085238D">
        <w:rPr>
          <w:rFonts w:ascii="Book Antiqua" w:hAnsi="Book Antiqua" w:cs="Century Greek"/>
        </w:rPr>
        <w:t>HCC</w:t>
      </w:r>
      <w:r w:rsidRPr="0085238D">
        <w:rPr>
          <w:rFonts w:ascii="Book Antiqua" w:eastAsia="宋体" w:hAnsi="Book Antiqua" w:cs="Century Greek"/>
          <w:lang w:eastAsia="zh-CN"/>
        </w:rPr>
        <w:t>:</w:t>
      </w:r>
      <w:r w:rsidRPr="0085238D">
        <w:rPr>
          <w:rFonts w:ascii="Book Antiqua" w:hAnsi="Book Antiqua" w:cs="Century Greek"/>
        </w:rPr>
        <w:t xml:space="preserve"> Hepatocellular carcinoma; HCV</w:t>
      </w:r>
      <w:r w:rsidRPr="0085238D">
        <w:rPr>
          <w:rFonts w:ascii="Book Antiqua" w:eastAsia="宋体" w:hAnsi="Book Antiqua" w:cs="Century Greek"/>
          <w:lang w:eastAsia="zh-CN"/>
        </w:rPr>
        <w:t>:</w:t>
      </w:r>
      <w:r w:rsidRPr="0085238D">
        <w:rPr>
          <w:rFonts w:ascii="Book Antiqua" w:hAnsi="Book Antiqua" w:cs="Century Greek"/>
        </w:rPr>
        <w:t xml:space="preserve"> Hepatitis C virus; IFN</w:t>
      </w:r>
      <w:r w:rsidRPr="0085238D">
        <w:rPr>
          <w:rFonts w:ascii="Book Antiqua" w:eastAsia="宋体" w:hAnsi="Book Antiqua" w:cs="Century Greek"/>
          <w:lang w:eastAsia="zh-CN"/>
        </w:rPr>
        <w:t>:</w:t>
      </w:r>
      <w:r w:rsidRPr="0085238D">
        <w:rPr>
          <w:rFonts w:ascii="Book Antiqua" w:hAnsi="Book Antiqua" w:cs="Century Greek"/>
        </w:rPr>
        <w:t xml:space="preserve"> Interferon; NS</w:t>
      </w:r>
      <w:r w:rsidRPr="0085238D">
        <w:rPr>
          <w:rFonts w:ascii="Book Antiqua" w:eastAsia="宋体" w:hAnsi="Book Antiqua" w:cs="Century Greek"/>
          <w:lang w:eastAsia="zh-CN"/>
        </w:rPr>
        <w:t>:</w:t>
      </w:r>
      <w:r w:rsidRPr="0085238D">
        <w:rPr>
          <w:rFonts w:ascii="Book Antiqua" w:hAnsi="Book Antiqua" w:cs="Century Greek"/>
        </w:rPr>
        <w:t xml:space="preserve"> Not significant; AFP</w:t>
      </w:r>
      <w:r w:rsidRPr="0085238D">
        <w:rPr>
          <w:rFonts w:ascii="Book Antiqua" w:eastAsia="宋体" w:hAnsi="Book Antiqua" w:cs="Century Greek"/>
          <w:lang w:eastAsia="zh-CN"/>
        </w:rPr>
        <w:t>:</w:t>
      </w:r>
      <w:r w:rsidRPr="0085238D">
        <w:rPr>
          <w:rFonts w:ascii="Book Antiqua" w:hAnsi="Book Antiqua" w:cs="Century Greek"/>
        </w:rPr>
        <w:t xml:space="preserve"> </w:t>
      </w:r>
      <w:r w:rsidRPr="0085238D">
        <w:rPr>
          <w:rFonts w:ascii="Book Antiqua" w:hAnsi="Book Antiqua"/>
        </w:rPr>
        <w:t>Alpha-fetoprotein</w:t>
      </w:r>
      <w:r w:rsidRPr="0085238D">
        <w:rPr>
          <w:rFonts w:ascii="Book Antiqua" w:hAnsi="Book Antiqua" w:cs="Century Greek"/>
        </w:rPr>
        <w:t>; DCP</w:t>
      </w:r>
      <w:r w:rsidRPr="0085238D">
        <w:rPr>
          <w:rFonts w:ascii="Book Antiqua" w:eastAsia="宋体" w:hAnsi="Book Antiqua" w:cs="Century Greek"/>
          <w:lang w:eastAsia="zh-CN"/>
        </w:rPr>
        <w:t>:</w:t>
      </w:r>
      <w:r w:rsidRPr="0085238D">
        <w:rPr>
          <w:rFonts w:ascii="Book Antiqua" w:hAnsi="Book Antiqua" w:cs="Century Greek"/>
        </w:rPr>
        <w:t xml:space="preserve"> Des-</w:t>
      </w:r>
      <w:r w:rsidRPr="0085238D">
        <w:rPr>
          <w:rFonts w:ascii="Book Antiqua" w:hAnsi="Book Antiqua"/>
        </w:rPr>
        <w:t>gamma</w:t>
      </w:r>
      <w:r w:rsidRPr="0085238D">
        <w:rPr>
          <w:rFonts w:ascii="Book Antiqua" w:hAnsi="Book Antiqua" w:cs="Century Greek"/>
        </w:rPr>
        <w:t>-carboxy prothrombin</w:t>
      </w:r>
      <w:r w:rsidRPr="0085238D">
        <w:rPr>
          <w:rFonts w:ascii="Book Antiqua" w:eastAsia="宋体" w:hAnsi="Book Antiqua" w:cs="Century Greek"/>
          <w:lang w:eastAsia="zh-CN"/>
        </w:rPr>
        <w:t>.</w:t>
      </w:r>
    </w:p>
    <w:p w:rsidR="00692DAC" w:rsidRPr="0085238D" w:rsidRDefault="00692DAC" w:rsidP="00FB6BDA">
      <w:pPr>
        <w:widowControl/>
        <w:spacing w:line="360" w:lineRule="auto"/>
        <w:rPr>
          <w:rFonts w:ascii="Book Antiqua" w:eastAsia="宋体" w:hAnsi="Book Antiqua" w:cs="Book Antiqua"/>
          <w:lang w:eastAsia="zh-CN"/>
        </w:rPr>
      </w:pPr>
    </w:p>
    <w:p w:rsidR="00692DAC" w:rsidRPr="0085238D" w:rsidRDefault="00692DAC" w:rsidP="00FB6BDA">
      <w:pPr>
        <w:widowControl/>
        <w:spacing w:line="360" w:lineRule="auto"/>
        <w:rPr>
          <w:rFonts w:ascii="Book Antiqua" w:hAnsi="Book Antiqua"/>
          <w:b/>
        </w:rPr>
      </w:pPr>
      <w:r w:rsidRPr="0085238D">
        <w:rPr>
          <w:rFonts w:ascii="Book Antiqua" w:eastAsia="宋体" w:hAnsi="Book Antiqua" w:cs="Book Antiqua"/>
          <w:lang w:eastAsia="zh-CN"/>
        </w:rPr>
        <w:br w:type="page"/>
      </w:r>
      <w:r w:rsidRPr="0085238D">
        <w:rPr>
          <w:rFonts w:ascii="Book Antiqua" w:hAnsi="Book Antiqua"/>
          <w:b/>
        </w:rPr>
        <w:t>Table 3 The levels of alpha-fetoprotein and des-</w:t>
      </w:r>
      <w:r w:rsidRPr="00F83D82">
        <w:rPr>
          <w:rFonts w:ascii="Book Antiqua" w:hAnsi="Book Antiqua"/>
          <w:b/>
        </w:rPr>
        <w:t>gamma</w:t>
      </w:r>
      <w:r w:rsidRPr="0085238D">
        <w:rPr>
          <w:rFonts w:ascii="Book Antiqua" w:hAnsi="Book Antiqua"/>
          <w:b/>
        </w:rPr>
        <w:t>-carboxy prothrombin with development of hepatocellular carcinoma in patients with sustained virological response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085"/>
        <w:gridCol w:w="2126"/>
        <w:gridCol w:w="1560"/>
        <w:gridCol w:w="1275"/>
        <w:gridCol w:w="1134"/>
      </w:tblGrid>
      <w:tr w:rsidR="00692DAC" w:rsidRPr="0085238D" w:rsidTr="00C2178C">
        <w:trPr>
          <w:trHeight w:val="931"/>
        </w:trPr>
        <w:tc>
          <w:tcPr>
            <w:tcW w:w="3085" w:type="dxa"/>
          </w:tcPr>
          <w:p w:rsidR="00692DAC" w:rsidRPr="0085238D" w:rsidRDefault="00692DAC" w:rsidP="00FB6BDA">
            <w:pPr>
              <w:spacing w:line="360" w:lineRule="auto"/>
              <w:rPr>
                <w:rFonts w:ascii="Book Antiqua" w:eastAsia="｣ﾍ｣ﾓ ﾃｯ" w:hAnsi="Book Antiqua"/>
                <w:kern w:val="0"/>
              </w:rPr>
            </w:pPr>
          </w:p>
        </w:tc>
        <w:tc>
          <w:tcPr>
            <w:tcW w:w="2126" w:type="dxa"/>
          </w:tcPr>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kern w:val="0"/>
              </w:rPr>
              <w:t>Patients with SVR</w:t>
            </w:r>
          </w:p>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i/>
                <w:kern w:val="0"/>
              </w:rPr>
              <w:t>n</w:t>
            </w:r>
            <w:r w:rsidRPr="0085238D">
              <w:rPr>
                <w:rFonts w:ascii="Book Antiqua" w:eastAsia="宋体" w:hAnsi="Book Antiqua"/>
                <w:b/>
                <w:kern w:val="0"/>
                <w:lang w:eastAsia="zh-CN"/>
              </w:rPr>
              <w:t xml:space="preserve"> </w:t>
            </w:r>
            <w:r w:rsidRPr="0085238D">
              <w:rPr>
                <w:rFonts w:ascii="Book Antiqua" w:eastAsia="｣ﾍ｣ﾓ ﾃｯ" w:hAnsi="Book Antiqua"/>
                <w:b/>
                <w:kern w:val="0"/>
              </w:rPr>
              <w:t>=</w:t>
            </w:r>
            <w:r w:rsidRPr="0085238D">
              <w:rPr>
                <w:rFonts w:ascii="Book Antiqua" w:eastAsia="宋体" w:hAnsi="Book Antiqua"/>
                <w:b/>
                <w:kern w:val="0"/>
                <w:lang w:eastAsia="zh-CN"/>
              </w:rPr>
              <w:t xml:space="preserve"> </w:t>
            </w:r>
            <w:r w:rsidRPr="0085238D">
              <w:rPr>
                <w:rFonts w:ascii="Book Antiqua" w:eastAsia="｣ﾍ｣ﾓ ﾃｯ" w:hAnsi="Book Antiqua"/>
                <w:b/>
                <w:kern w:val="0"/>
              </w:rPr>
              <w:t>75</w:t>
            </w:r>
          </w:p>
        </w:tc>
        <w:tc>
          <w:tcPr>
            <w:tcW w:w="1560" w:type="dxa"/>
          </w:tcPr>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kern w:val="0"/>
              </w:rPr>
              <w:t>Non HCC</w:t>
            </w:r>
          </w:p>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i/>
                <w:kern w:val="0"/>
              </w:rPr>
              <w:t>n</w:t>
            </w:r>
            <w:r w:rsidRPr="0085238D">
              <w:rPr>
                <w:rFonts w:ascii="Book Antiqua" w:eastAsia="宋体" w:hAnsi="Book Antiqua"/>
                <w:b/>
                <w:kern w:val="0"/>
                <w:lang w:eastAsia="zh-CN"/>
              </w:rPr>
              <w:t xml:space="preserve"> </w:t>
            </w:r>
            <w:r w:rsidRPr="0085238D">
              <w:rPr>
                <w:rFonts w:ascii="Book Antiqua" w:eastAsia="｣ﾍ｣ﾓ ﾃｯ" w:hAnsi="Book Antiqua"/>
                <w:b/>
                <w:kern w:val="0"/>
              </w:rPr>
              <w:t>=</w:t>
            </w:r>
            <w:r w:rsidRPr="0085238D">
              <w:rPr>
                <w:rFonts w:ascii="Book Antiqua" w:eastAsia="宋体" w:hAnsi="Book Antiqua"/>
                <w:b/>
                <w:kern w:val="0"/>
                <w:lang w:eastAsia="zh-CN"/>
              </w:rPr>
              <w:t xml:space="preserve"> </w:t>
            </w:r>
            <w:r w:rsidRPr="00716F78">
              <w:rPr>
                <w:rFonts w:ascii="Book Antiqua" w:eastAsia="｣ﾍ｣ﾓ ﾃｯ" w:hAnsi="Book Antiqua"/>
                <w:b/>
                <w:kern w:val="0"/>
              </w:rPr>
              <w:t>63</w:t>
            </w:r>
          </w:p>
        </w:tc>
        <w:tc>
          <w:tcPr>
            <w:tcW w:w="1275" w:type="dxa"/>
          </w:tcPr>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kern w:val="0"/>
              </w:rPr>
              <w:t>HCC</w:t>
            </w:r>
          </w:p>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i/>
                <w:kern w:val="0"/>
              </w:rPr>
              <w:t>n</w:t>
            </w:r>
            <w:r w:rsidRPr="0085238D">
              <w:rPr>
                <w:rFonts w:ascii="Book Antiqua" w:eastAsia="宋体" w:hAnsi="Book Antiqua"/>
                <w:b/>
                <w:kern w:val="0"/>
                <w:lang w:eastAsia="zh-CN"/>
              </w:rPr>
              <w:t xml:space="preserve"> </w:t>
            </w:r>
            <w:r w:rsidRPr="0085238D">
              <w:rPr>
                <w:rFonts w:ascii="Book Antiqua" w:eastAsia="｣ﾍ｣ﾓ ﾃｯ" w:hAnsi="Book Antiqua"/>
                <w:b/>
                <w:kern w:val="0"/>
              </w:rPr>
              <w:t>=</w:t>
            </w:r>
            <w:r w:rsidRPr="0085238D">
              <w:rPr>
                <w:rFonts w:ascii="Book Antiqua" w:eastAsia="宋体" w:hAnsi="Book Antiqua"/>
                <w:b/>
                <w:kern w:val="0"/>
                <w:lang w:eastAsia="zh-CN"/>
              </w:rPr>
              <w:t xml:space="preserve"> </w:t>
            </w:r>
            <w:r w:rsidRPr="00716F78">
              <w:rPr>
                <w:rFonts w:ascii="Book Antiqua" w:eastAsia="｣ﾍ｣ﾓ ﾃｯ" w:hAnsi="Book Antiqua"/>
                <w:b/>
                <w:kern w:val="0"/>
              </w:rPr>
              <w:t>12</w:t>
            </w:r>
          </w:p>
        </w:tc>
        <w:tc>
          <w:tcPr>
            <w:tcW w:w="1134" w:type="dxa"/>
          </w:tcPr>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i/>
                <w:kern w:val="0"/>
              </w:rPr>
              <w:t>P</w:t>
            </w:r>
            <w:r w:rsidRPr="0085238D">
              <w:rPr>
                <w:rFonts w:ascii="Book Antiqua" w:eastAsia="｣ﾍ｣ﾓ ﾃｯ" w:hAnsi="Book Antiqua"/>
                <w:b/>
                <w:kern w:val="0"/>
              </w:rPr>
              <w:t>-value</w:t>
            </w:r>
            <w:r w:rsidRPr="0085238D">
              <w:rPr>
                <w:rFonts w:ascii="Book Antiqua" w:eastAsia="宋体" w:hAnsi="Book Antiqua" w:cs="宋体"/>
                <w:b/>
                <w:vertAlign w:val="superscript"/>
                <w:lang w:eastAsia="zh-CN"/>
              </w:rPr>
              <w:t>1</w:t>
            </w:r>
          </w:p>
        </w:tc>
      </w:tr>
      <w:tr w:rsidR="00692DAC" w:rsidRPr="0085238D" w:rsidTr="00C2178C">
        <w:trPr>
          <w:trHeight w:val="931"/>
        </w:trPr>
        <w:tc>
          <w:tcPr>
            <w:tcW w:w="308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AFP levels at pretreatment (ng/mL)</w:t>
            </w:r>
          </w:p>
        </w:tc>
        <w:tc>
          <w:tcPr>
            <w:tcW w:w="2126"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16.1</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20.2</w:t>
            </w:r>
          </w:p>
        </w:tc>
        <w:tc>
          <w:tcPr>
            <w:tcW w:w="15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17.8</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22.2</w:t>
            </w:r>
          </w:p>
        </w:tc>
        <w:tc>
          <w:tcPr>
            <w:tcW w:w="127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12.6</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14.9</w:t>
            </w:r>
          </w:p>
        </w:tc>
        <w:tc>
          <w:tcPr>
            <w:tcW w:w="1134"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931"/>
        </w:trPr>
        <w:tc>
          <w:tcPr>
            <w:tcW w:w="308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AFP levels at the end of IFN treatment</w:t>
            </w:r>
            <w:r w:rsidRPr="0085238D">
              <w:rPr>
                <w:rFonts w:ascii="Book Antiqua" w:eastAsia="宋体" w:hAnsi="Book Antiqua"/>
                <w:kern w:val="0"/>
                <w:lang w:eastAsia="zh-CN"/>
              </w:rPr>
              <w:t xml:space="preserve"> </w:t>
            </w:r>
            <w:r w:rsidRPr="0085238D">
              <w:rPr>
                <w:rFonts w:ascii="Book Antiqua" w:eastAsia="｣ﾍ｣ﾓ ﾃｯ" w:hAnsi="Book Antiqua"/>
                <w:kern w:val="0"/>
              </w:rPr>
              <w:t>(ng/mL)</w:t>
            </w:r>
          </w:p>
        </w:tc>
        <w:tc>
          <w:tcPr>
            <w:tcW w:w="2126"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13.7</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47.8</w:t>
            </w:r>
          </w:p>
        </w:tc>
        <w:tc>
          <w:tcPr>
            <w:tcW w:w="15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17.9</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57.8</w:t>
            </w:r>
          </w:p>
        </w:tc>
        <w:tc>
          <w:tcPr>
            <w:tcW w:w="127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5.1</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1.8</w:t>
            </w:r>
          </w:p>
        </w:tc>
        <w:tc>
          <w:tcPr>
            <w:tcW w:w="1134"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931"/>
        </w:trPr>
        <w:tc>
          <w:tcPr>
            <w:tcW w:w="308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AFP levels at 24 wk after IFN treatment (ng/mL)</w:t>
            </w:r>
          </w:p>
        </w:tc>
        <w:tc>
          <w:tcPr>
            <w:tcW w:w="2126"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6.7</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10.0</w:t>
            </w:r>
          </w:p>
        </w:tc>
        <w:tc>
          <w:tcPr>
            <w:tcW w:w="15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5.8</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4.1</w:t>
            </w:r>
          </w:p>
        </w:tc>
        <w:tc>
          <w:tcPr>
            <w:tcW w:w="127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8.0</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15.1</w:t>
            </w:r>
          </w:p>
        </w:tc>
        <w:tc>
          <w:tcPr>
            <w:tcW w:w="1134"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931"/>
        </w:trPr>
        <w:tc>
          <w:tcPr>
            <w:tcW w:w="308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Pre DCP levels at pretreatment (mAU/mL)</w:t>
            </w:r>
          </w:p>
        </w:tc>
        <w:tc>
          <w:tcPr>
            <w:tcW w:w="2126"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93.7</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374.1</w:t>
            </w:r>
          </w:p>
        </w:tc>
        <w:tc>
          <w:tcPr>
            <w:tcW w:w="15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131.3</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481.4</w:t>
            </w:r>
          </w:p>
        </w:tc>
        <w:tc>
          <w:tcPr>
            <w:tcW w:w="127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40.3</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69.8</w:t>
            </w:r>
          </w:p>
        </w:tc>
        <w:tc>
          <w:tcPr>
            <w:tcW w:w="1134"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931"/>
        </w:trPr>
        <w:tc>
          <w:tcPr>
            <w:tcW w:w="308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Post DCP levels at the end of IFN treatment (mAU/mL)</w:t>
            </w:r>
          </w:p>
        </w:tc>
        <w:tc>
          <w:tcPr>
            <w:tcW w:w="2126"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140.0</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637.9</w:t>
            </w:r>
          </w:p>
        </w:tc>
        <w:tc>
          <w:tcPr>
            <w:tcW w:w="15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226.9</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864.2</w:t>
            </w:r>
          </w:p>
        </w:tc>
        <w:tc>
          <w:tcPr>
            <w:tcW w:w="127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42.1</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83.3</w:t>
            </w:r>
          </w:p>
        </w:tc>
        <w:tc>
          <w:tcPr>
            <w:tcW w:w="1134"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r w:rsidR="00692DAC" w:rsidRPr="0085238D" w:rsidTr="00C2178C">
        <w:trPr>
          <w:trHeight w:val="958"/>
        </w:trPr>
        <w:tc>
          <w:tcPr>
            <w:tcW w:w="308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24</w:t>
            </w:r>
            <w:r w:rsidRPr="0085238D">
              <w:rPr>
                <w:rFonts w:ascii="Book Antiqua" w:eastAsia="宋体" w:hAnsi="Book Antiqua"/>
                <w:kern w:val="0"/>
                <w:lang w:eastAsia="zh-CN"/>
              </w:rPr>
              <w:t xml:space="preserve"> </w:t>
            </w:r>
            <w:r w:rsidRPr="0085238D">
              <w:rPr>
                <w:rFonts w:ascii="Book Antiqua" w:eastAsia="｣ﾍ｣ﾓ ﾃｯ" w:hAnsi="Book Antiqua"/>
                <w:kern w:val="0"/>
              </w:rPr>
              <w:t>wk DCP levels at 24 wk after IFN treatment</w:t>
            </w:r>
            <w:r w:rsidRPr="0085238D">
              <w:rPr>
                <w:rFonts w:ascii="Book Antiqua" w:eastAsia="宋体" w:hAnsi="Book Antiqua"/>
                <w:kern w:val="0"/>
                <w:lang w:eastAsia="zh-CN"/>
              </w:rPr>
              <w:t xml:space="preserve"> </w:t>
            </w:r>
            <w:r w:rsidRPr="0085238D">
              <w:rPr>
                <w:rFonts w:ascii="Book Antiqua" w:eastAsia="｣ﾍ｣ﾓ ﾃｯ" w:hAnsi="Book Antiqua"/>
                <w:kern w:val="0"/>
              </w:rPr>
              <w:t xml:space="preserve"> (mAU/mL)</w:t>
            </w:r>
          </w:p>
        </w:tc>
        <w:tc>
          <w:tcPr>
            <w:tcW w:w="2126"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33.9</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52.6</w:t>
            </w:r>
          </w:p>
        </w:tc>
        <w:tc>
          <w:tcPr>
            <w:tcW w:w="1560"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28.9</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37.4</w:t>
            </w:r>
          </w:p>
        </w:tc>
        <w:tc>
          <w:tcPr>
            <w:tcW w:w="1275"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39.3</w:t>
            </w:r>
            <w:r w:rsidRPr="0085238D">
              <w:rPr>
                <w:rFonts w:ascii="Book Antiqua" w:eastAsia="宋体" w:hAnsi="Book Antiqua"/>
                <w:kern w:val="0"/>
                <w:lang w:eastAsia="zh-CN"/>
              </w:rPr>
              <w:t xml:space="preserve"> </w:t>
            </w:r>
            <w:r w:rsidRPr="0085238D">
              <w:rPr>
                <w:rFonts w:ascii="Book Antiqua" w:eastAsia="｣ﾍ｣ﾓ ﾃｯ" w:hAnsi="Book Antiqua"/>
                <w:kern w:val="0"/>
              </w:rPr>
              <w:t>±</w:t>
            </w:r>
            <w:r w:rsidRPr="0085238D">
              <w:rPr>
                <w:rFonts w:ascii="Book Antiqua" w:eastAsia="宋体" w:hAnsi="Book Antiqua"/>
                <w:kern w:val="0"/>
                <w:lang w:eastAsia="zh-CN"/>
              </w:rPr>
              <w:t xml:space="preserve"> </w:t>
            </w:r>
            <w:r w:rsidRPr="0085238D">
              <w:rPr>
                <w:rFonts w:ascii="Book Antiqua" w:eastAsia="｣ﾍ｣ﾓ ﾃｯ" w:hAnsi="Book Antiqua"/>
                <w:kern w:val="0"/>
              </w:rPr>
              <w:t>66.5</w:t>
            </w:r>
          </w:p>
        </w:tc>
        <w:tc>
          <w:tcPr>
            <w:tcW w:w="1134"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NS</w:t>
            </w:r>
          </w:p>
        </w:tc>
      </w:tr>
    </w:tbl>
    <w:p w:rsidR="00692DAC" w:rsidRPr="0085238D" w:rsidRDefault="00692DAC" w:rsidP="00FB6BDA">
      <w:pPr>
        <w:spacing w:line="360" w:lineRule="auto"/>
        <w:rPr>
          <w:rFonts w:ascii="Book Antiqua" w:eastAsia="宋体" w:hAnsi="Book Antiqua"/>
          <w:lang w:eastAsia="zh-CN"/>
        </w:rPr>
      </w:pPr>
      <w:r w:rsidRPr="0085238D">
        <w:rPr>
          <w:rFonts w:ascii="Book Antiqua" w:hAnsi="Book Antiqua"/>
        </w:rPr>
        <w:t xml:space="preserve">Data are expressed as number (%) or mean ± standard deviation. </w:t>
      </w:r>
      <w:r w:rsidRPr="0085238D">
        <w:rPr>
          <w:rFonts w:ascii="Book Antiqua" w:eastAsia="宋体" w:hAnsi="Book Antiqua" w:cs="宋体"/>
          <w:vertAlign w:val="superscript"/>
          <w:lang w:eastAsia="zh-CN"/>
        </w:rPr>
        <w:t>1</w:t>
      </w:r>
      <w:r w:rsidRPr="0085238D">
        <w:rPr>
          <w:rFonts w:ascii="Book Antiqua" w:hAnsi="Book Antiqua"/>
        </w:rPr>
        <w:t>Comparison between non HCC and HCC.</w:t>
      </w:r>
      <w:r w:rsidRPr="0085238D">
        <w:rPr>
          <w:rFonts w:ascii="Book Antiqua" w:hAnsi="Book Antiqua" w:cs="Century Greek"/>
        </w:rPr>
        <w:t xml:space="preserve"> HCC</w:t>
      </w:r>
      <w:r w:rsidRPr="0085238D">
        <w:rPr>
          <w:rFonts w:ascii="Book Antiqua" w:eastAsia="宋体" w:hAnsi="Book Antiqua" w:cs="Century Greek"/>
          <w:lang w:eastAsia="zh-CN"/>
        </w:rPr>
        <w:t>:</w:t>
      </w:r>
      <w:r w:rsidRPr="0085238D">
        <w:rPr>
          <w:rFonts w:ascii="Book Antiqua" w:hAnsi="Book Antiqua" w:cs="Century Greek"/>
        </w:rPr>
        <w:t xml:space="preserve"> Hepatocellular carcinoma; AFP</w:t>
      </w:r>
      <w:r w:rsidRPr="0085238D">
        <w:rPr>
          <w:rFonts w:ascii="Book Antiqua" w:eastAsia="宋体" w:hAnsi="Book Antiqua" w:cs="Century Greek"/>
          <w:lang w:eastAsia="zh-CN"/>
        </w:rPr>
        <w:t>:</w:t>
      </w:r>
      <w:r w:rsidRPr="0085238D">
        <w:rPr>
          <w:rFonts w:ascii="Book Antiqua" w:hAnsi="Book Antiqua" w:cs="Century Greek"/>
        </w:rPr>
        <w:t xml:space="preserve"> </w:t>
      </w:r>
      <w:r w:rsidRPr="0085238D">
        <w:rPr>
          <w:rFonts w:ascii="Book Antiqua" w:hAnsi="Book Antiqua"/>
        </w:rPr>
        <w:t>Alpha-fetoprotein</w:t>
      </w:r>
      <w:r w:rsidRPr="0085238D">
        <w:rPr>
          <w:rFonts w:ascii="Book Antiqua" w:hAnsi="Book Antiqua" w:cs="Century Greek"/>
        </w:rPr>
        <w:t>; DCP</w:t>
      </w:r>
      <w:r w:rsidRPr="0085238D">
        <w:rPr>
          <w:rFonts w:ascii="Book Antiqua" w:eastAsia="宋体" w:hAnsi="Book Antiqua" w:cs="Century Greek"/>
          <w:lang w:eastAsia="zh-CN"/>
        </w:rPr>
        <w:t>:</w:t>
      </w:r>
      <w:r w:rsidRPr="0085238D">
        <w:rPr>
          <w:rFonts w:ascii="Book Antiqua" w:hAnsi="Book Antiqua" w:cs="Century Greek"/>
        </w:rPr>
        <w:t xml:space="preserve"> Des-</w:t>
      </w:r>
      <w:r w:rsidRPr="0085238D">
        <w:rPr>
          <w:rFonts w:ascii="Book Antiqua" w:hAnsi="Book Antiqua"/>
        </w:rPr>
        <w:t>gamma</w:t>
      </w:r>
      <w:r w:rsidRPr="0085238D">
        <w:rPr>
          <w:rFonts w:ascii="Book Antiqua" w:hAnsi="Book Antiqua" w:cs="Century Greek"/>
        </w:rPr>
        <w:t>-carboxy prothrombin</w:t>
      </w:r>
      <w:r w:rsidRPr="0085238D">
        <w:rPr>
          <w:rFonts w:ascii="Book Antiqua" w:eastAsia="宋体" w:hAnsi="Book Antiqua" w:cs="Century Greek"/>
          <w:lang w:eastAsia="zh-CN"/>
        </w:rPr>
        <w:t>;</w:t>
      </w:r>
      <w:r w:rsidRPr="0085238D">
        <w:rPr>
          <w:rFonts w:ascii="Book Antiqua" w:hAnsi="Book Antiqua" w:cs="Century Greek"/>
        </w:rPr>
        <w:t xml:space="preserve"> NS</w:t>
      </w:r>
      <w:r w:rsidRPr="0085238D">
        <w:rPr>
          <w:rFonts w:ascii="Book Antiqua" w:eastAsia="宋体" w:hAnsi="Book Antiqua" w:cs="Century Greek"/>
          <w:lang w:eastAsia="zh-CN"/>
        </w:rPr>
        <w:t>:</w:t>
      </w:r>
      <w:r w:rsidRPr="0085238D">
        <w:rPr>
          <w:rFonts w:ascii="Book Antiqua" w:hAnsi="Book Antiqua" w:cs="Century Greek"/>
        </w:rPr>
        <w:t xml:space="preserve"> Not significant</w:t>
      </w:r>
      <w:r w:rsidRPr="0085238D">
        <w:rPr>
          <w:rFonts w:ascii="Book Antiqua" w:eastAsia="宋体" w:hAnsi="Book Antiqua" w:cs="Century Greek"/>
          <w:lang w:eastAsia="zh-CN"/>
        </w:rPr>
        <w:t xml:space="preserve">; SVR: </w:t>
      </w:r>
      <w:r w:rsidRPr="0085238D">
        <w:rPr>
          <w:rFonts w:ascii="Book Antiqua" w:hAnsi="Book Antiqua" w:cs="Book Antiqua"/>
        </w:rPr>
        <w:t>Sustained virological response</w:t>
      </w:r>
      <w:r w:rsidRPr="0085238D">
        <w:rPr>
          <w:rFonts w:ascii="Book Antiqua" w:eastAsia="宋体" w:hAnsi="Book Antiqua" w:cs="Book Antiqua"/>
          <w:lang w:eastAsia="zh-CN"/>
        </w:rPr>
        <w:t>.</w:t>
      </w:r>
    </w:p>
    <w:p w:rsidR="00692DAC" w:rsidRPr="0085238D" w:rsidRDefault="00692DAC" w:rsidP="00FB6BDA">
      <w:pPr>
        <w:widowControl/>
        <w:spacing w:line="360" w:lineRule="auto"/>
        <w:rPr>
          <w:rFonts w:ascii="Book Antiqua" w:hAnsi="Book Antiqua"/>
          <w:b/>
        </w:rPr>
      </w:pPr>
      <w:r w:rsidRPr="0085238D">
        <w:rPr>
          <w:rFonts w:ascii="Book Antiqua" w:eastAsia="宋体" w:hAnsi="Book Antiqua" w:cs="Book Antiqua"/>
          <w:lang w:eastAsia="zh-CN"/>
        </w:rPr>
        <w:br w:type="page"/>
      </w:r>
      <w:r w:rsidRPr="0085238D">
        <w:rPr>
          <w:rFonts w:ascii="Book Antiqua" w:hAnsi="Book Antiqua"/>
          <w:b/>
        </w:rPr>
        <w:t>Table 4 Factors associated with hepatocellular carcinoma development (</w:t>
      </w:r>
      <w:r w:rsidRPr="0085238D">
        <w:rPr>
          <w:rFonts w:ascii="Book Antiqua" w:hAnsi="Book Antiqua"/>
          <w:b/>
          <w:i/>
        </w:rPr>
        <w:t>n</w:t>
      </w:r>
      <w:r w:rsidRPr="0085238D">
        <w:rPr>
          <w:rFonts w:ascii="Book Antiqua" w:eastAsia="宋体" w:hAnsi="Book Antiqua"/>
          <w:b/>
          <w:lang w:eastAsia="zh-CN"/>
        </w:rPr>
        <w:t xml:space="preserve"> </w:t>
      </w:r>
      <w:r w:rsidRPr="0085238D">
        <w:rPr>
          <w:rFonts w:ascii="Book Antiqua" w:hAnsi="Book Antiqua"/>
          <w:b/>
        </w:rPr>
        <w:t>=</w:t>
      </w:r>
      <w:r w:rsidRPr="0085238D">
        <w:rPr>
          <w:rFonts w:ascii="Book Antiqua" w:eastAsia="宋体" w:hAnsi="Book Antiqua"/>
          <w:b/>
          <w:lang w:eastAsia="zh-CN"/>
        </w:rPr>
        <w:t xml:space="preserve"> </w:t>
      </w:r>
      <w:r w:rsidRPr="0085238D">
        <w:rPr>
          <w:rFonts w:ascii="Book Antiqua" w:hAnsi="Book Antiqua"/>
          <w:b/>
        </w:rPr>
        <w:t>231)</w:t>
      </w:r>
    </w:p>
    <w:p w:rsidR="00692DAC" w:rsidRPr="0085238D" w:rsidRDefault="00692DAC" w:rsidP="00FB6BDA">
      <w:pPr>
        <w:spacing w:line="360" w:lineRule="auto"/>
        <w:rPr>
          <w:rFonts w:ascii="Book Antiqua" w:hAnsi="Book Antiq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227"/>
        <w:gridCol w:w="1417"/>
        <w:gridCol w:w="1701"/>
        <w:gridCol w:w="1418"/>
        <w:gridCol w:w="1417"/>
      </w:tblGrid>
      <w:tr w:rsidR="00692DAC" w:rsidRPr="0085238D" w:rsidTr="00C2178C">
        <w:trPr>
          <w:trHeight w:val="882"/>
        </w:trPr>
        <w:tc>
          <w:tcPr>
            <w:tcW w:w="3227" w:type="dxa"/>
          </w:tcPr>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kern w:val="0"/>
              </w:rPr>
              <w:t>Risk factor</w:t>
            </w:r>
          </w:p>
        </w:tc>
        <w:tc>
          <w:tcPr>
            <w:tcW w:w="1417" w:type="dxa"/>
          </w:tcPr>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kern w:val="0"/>
              </w:rPr>
              <w:t>Univariate analysis</w:t>
            </w:r>
          </w:p>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i/>
                <w:iCs/>
                <w:kern w:val="0"/>
              </w:rPr>
              <w:t>P</w:t>
            </w:r>
            <w:r w:rsidRPr="0085238D">
              <w:rPr>
                <w:rFonts w:ascii="Book Antiqua" w:eastAsia="｣ﾍ｣ﾓ ﾃｯ" w:hAnsi="Book Antiqua"/>
                <w:b/>
                <w:kern w:val="0"/>
              </w:rPr>
              <w:t>-value</w:t>
            </w:r>
          </w:p>
        </w:tc>
        <w:tc>
          <w:tcPr>
            <w:tcW w:w="1701" w:type="dxa"/>
          </w:tcPr>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kern w:val="0"/>
              </w:rPr>
              <w:t>Multivariate analysis</w:t>
            </w:r>
          </w:p>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i/>
                <w:iCs/>
                <w:kern w:val="0"/>
              </w:rPr>
              <w:t>P</w:t>
            </w:r>
            <w:r w:rsidRPr="0085238D">
              <w:rPr>
                <w:rFonts w:ascii="Book Antiqua" w:eastAsia="｣ﾍ｣ﾓ ﾃｯ" w:hAnsi="Book Antiqua"/>
                <w:b/>
                <w:kern w:val="0"/>
              </w:rPr>
              <w:t>-value</w:t>
            </w:r>
          </w:p>
        </w:tc>
        <w:tc>
          <w:tcPr>
            <w:tcW w:w="1418" w:type="dxa"/>
          </w:tcPr>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kern w:val="0"/>
              </w:rPr>
              <w:t>OR</w:t>
            </w:r>
          </w:p>
        </w:tc>
        <w:tc>
          <w:tcPr>
            <w:tcW w:w="1417" w:type="dxa"/>
          </w:tcPr>
          <w:p w:rsidR="00692DAC" w:rsidRPr="0085238D" w:rsidRDefault="00692DAC" w:rsidP="00FB6BDA">
            <w:pPr>
              <w:spacing w:line="360" w:lineRule="auto"/>
              <w:rPr>
                <w:rFonts w:ascii="Book Antiqua" w:eastAsia="｣ﾍ｣ﾓ ﾃｯ" w:hAnsi="Book Antiqua"/>
                <w:b/>
                <w:kern w:val="0"/>
              </w:rPr>
            </w:pPr>
            <w:r w:rsidRPr="0085238D">
              <w:rPr>
                <w:rFonts w:ascii="Book Antiqua" w:eastAsia="｣ﾍ｣ﾓ ﾃｯ" w:hAnsi="Book Antiqua"/>
                <w:b/>
                <w:kern w:val="0"/>
              </w:rPr>
              <w:t>95%CI</w:t>
            </w:r>
          </w:p>
        </w:tc>
      </w:tr>
      <w:tr w:rsidR="00692DAC" w:rsidRPr="0085238D" w:rsidTr="00C2178C">
        <w:trPr>
          <w:trHeight w:val="882"/>
        </w:trPr>
        <w:tc>
          <w:tcPr>
            <w:tcW w:w="322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Age (over 60 yr)</w:t>
            </w:r>
          </w:p>
        </w:tc>
        <w:tc>
          <w:tcPr>
            <w:tcW w:w="141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0.012</w:t>
            </w:r>
          </w:p>
        </w:tc>
        <w:tc>
          <w:tcPr>
            <w:tcW w:w="1701"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Not significant</w:t>
            </w:r>
          </w:p>
        </w:tc>
        <w:tc>
          <w:tcPr>
            <w:tcW w:w="1418" w:type="dxa"/>
          </w:tcPr>
          <w:p w:rsidR="00692DAC" w:rsidRPr="0085238D" w:rsidRDefault="00692DAC" w:rsidP="00FB6BDA">
            <w:pPr>
              <w:spacing w:line="360" w:lineRule="auto"/>
              <w:rPr>
                <w:rFonts w:ascii="Book Antiqua" w:eastAsia="｣ﾍ｣ﾓ ﾃｯ" w:hAnsi="Book Antiqua"/>
                <w:kern w:val="0"/>
              </w:rPr>
            </w:pPr>
          </w:p>
        </w:tc>
        <w:tc>
          <w:tcPr>
            <w:tcW w:w="1417" w:type="dxa"/>
          </w:tcPr>
          <w:p w:rsidR="00692DAC" w:rsidRPr="0085238D" w:rsidRDefault="00692DAC" w:rsidP="00FB6BDA">
            <w:pPr>
              <w:spacing w:line="360" w:lineRule="auto"/>
              <w:rPr>
                <w:rFonts w:ascii="Book Antiqua" w:eastAsia="｣ﾍ｣ﾓ ﾃｯ" w:hAnsi="Book Antiqua"/>
                <w:kern w:val="0"/>
              </w:rPr>
            </w:pPr>
          </w:p>
        </w:tc>
      </w:tr>
      <w:tr w:rsidR="00692DAC" w:rsidRPr="0085238D" w:rsidTr="00C2178C">
        <w:trPr>
          <w:trHeight w:val="882"/>
        </w:trPr>
        <w:tc>
          <w:tcPr>
            <w:tcW w:w="322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HCC treatment history</w:t>
            </w:r>
          </w:p>
        </w:tc>
        <w:tc>
          <w:tcPr>
            <w:tcW w:w="141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&lt;</w:t>
            </w:r>
            <w:r w:rsidRPr="0085238D">
              <w:rPr>
                <w:rFonts w:ascii="Book Antiqua" w:eastAsia="宋体" w:hAnsi="Book Antiqua"/>
                <w:kern w:val="0"/>
                <w:lang w:eastAsia="zh-CN"/>
              </w:rPr>
              <w:t xml:space="preserve"> </w:t>
            </w:r>
            <w:r w:rsidRPr="0085238D">
              <w:rPr>
                <w:rFonts w:ascii="Book Antiqua" w:eastAsia="｣ﾍ｣ﾓ ﾃｯ" w:hAnsi="Book Antiqua"/>
                <w:kern w:val="0"/>
              </w:rPr>
              <w:t>0.001</w:t>
            </w:r>
          </w:p>
        </w:tc>
        <w:tc>
          <w:tcPr>
            <w:tcW w:w="1701"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&lt;</w:t>
            </w:r>
            <w:r w:rsidRPr="0085238D">
              <w:rPr>
                <w:rFonts w:ascii="Book Antiqua" w:eastAsia="宋体" w:hAnsi="Book Antiqua"/>
                <w:kern w:val="0"/>
                <w:lang w:eastAsia="zh-CN"/>
              </w:rPr>
              <w:t xml:space="preserve"> </w:t>
            </w:r>
            <w:r w:rsidRPr="0085238D">
              <w:rPr>
                <w:rFonts w:ascii="Book Antiqua" w:eastAsia="｣ﾍ｣ﾓ ﾃｯ" w:hAnsi="Book Antiqua"/>
                <w:kern w:val="0"/>
              </w:rPr>
              <w:t>0.001</w:t>
            </w:r>
          </w:p>
        </w:tc>
        <w:tc>
          <w:tcPr>
            <w:tcW w:w="1418"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15.27</w:t>
            </w:r>
          </w:p>
        </w:tc>
        <w:tc>
          <w:tcPr>
            <w:tcW w:w="141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4.98-59.51</w:t>
            </w:r>
          </w:p>
        </w:tc>
      </w:tr>
      <w:tr w:rsidR="00692DAC" w:rsidRPr="0085238D" w:rsidTr="00C2178C">
        <w:trPr>
          <w:trHeight w:val="882"/>
        </w:trPr>
        <w:tc>
          <w:tcPr>
            <w:tcW w:w="322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AFP leve</w:t>
            </w:r>
            <w:r>
              <w:rPr>
                <w:rFonts w:ascii="Book Antiqua" w:eastAsia="｣ﾍ｣ﾓ ﾃｯ" w:hAnsi="Book Antiqua"/>
                <w:kern w:val="0"/>
              </w:rPr>
              <w:t>ls at 24 wk after IFN treatment</w:t>
            </w:r>
            <w:r w:rsidRPr="0085238D">
              <w:rPr>
                <w:rFonts w:ascii="宋体" w:eastAsia="宋体" w:hAnsi="宋体" w:cs="Book Antiqua"/>
              </w:rPr>
              <w:t xml:space="preserve"> </w:t>
            </w:r>
            <w:r w:rsidRPr="00716F78">
              <w:rPr>
                <w:rFonts w:ascii="Book Antiqua" w:eastAsia="宋体" w:hAnsi="Book Antiqua" w:cs="宋体"/>
                <w:lang w:eastAsia="zh-CN"/>
              </w:rPr>
              <w:t>≥</w:t>
            </w:r>
            <w:r w:rsidRPr="0085238D">
              <w:rPr>
                <w:rFonts w:ascii="Book Antiqua" w:eastAsia="宋体" w:hAnsi="Book Antiqua" w:cs="Book Antiqua"/>
                <w:lang w:eastAsia="zh-CN"/>
              </w:rPr>
              <w:t xml:space="preserve"> </w:t>
            </w:r>
            <w:r w:rsidRPr="0085238D">
              <w:rPr>
                <w:rFonts w:ascii="Book Antiqua" w:eastAsia="｣ﾍ｣ﾓ ﾃｯ" w:hAnsi="Book Antiqua"/>
                <w:kern w:val="0"/>
              </w:rPr>
              <w:t>10 ng/mL</w:t>
            </w:r>
          </w:p>
        </w:tc>
        <w:tc>
          <w:tcPr>
            <w:tcW w:w="141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0.003</w:t>
            </w:r>
          </w:p>
        </w:tc>
        <w:tc>
          <w:tcPr>
            <w:tcW w:w="1701"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0.009</w:t>
            </w:r>
          </w:p>
        </w:tc>
        <w:tc>
          <w:tcPr>
            <w:tcW w:w="1418"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3.89</w:t>
            </w:r>
          </w:p>
        </w:tc>
        <w:tc>
          <w:tcPr>
            <w:tcW w:w="141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1.38-11.94</w:t>
            </w:r>
          </w:p>
        </w:tc>
      </w:tr>
      <w:tr w:rsidR="00692DAC" w:rsidRPr="0085238D" w:rsidTr="00C2178C">
        <w:trPr>
          <w:trHeight w:val="882"/>
        </w:trPr>
        <w:tc>
          <w:tcPr>
            <w:tcW w:w="322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DCP leve</w:t>
            </w:r>
            <w:r>
              <w:rPr>
                <w:rFonts w:ascii="Book Antiqua" w:eastAsia="｣ﾍ｣ﾓ ﾃｯ" w:hAnsi="Book Antiqua"/>
                <w:kern w:val="0"/>
              </w:rPr>
              <w:t>ls at 24 wk after IFN treatment</w:t>
            </w:r>
            <w:r w:rsidRPr="0085238D">
              <w:rPr>
                <w:rFonts w:ascii="宋体" w:eastAsia="宋体" w:hAnsi="宋体" w:cs="Book Antiqua"/>
              </w:rPr>
              <w:t xml:space="preserve"> </w:t>
            </w:r>
            <w:r w:rsidRPr="00716F78">
              <w:rPr>
                <w:rFonts w:ascii="Book Antiqua" w:eastAsia="宋体" w:hAnsi="Book Antiqua" w:cs="宋体"/>
                <w:lang w:eastAsia="zh-CN"/>
              </w:rPr>
              <w:t>≥</w:t>
            </w:r>
            <w:r w:rsidRPr="0085238D">
              <w:rPr>
                <w:rFonts w:ascii="Book Antiqua" w:eastAsia="宋体" w:hAnsi="Book Antiqua" w:cs="Book Antiqua"/>
                <w:lang w:eastAsia="zh-CN"/>
              </w:rPr>
              <w:t xml:space="preserve"> </w:t>
            </w:r>
            <w:r w:rsidRPr="0085238D">
              <w:rPr>
                <w:rFonts w:ascii="Book Antiqua" w:eastAsia="｣ﾍ｣ﾓ ﾃｯ" w:hAnsi="Book Antiqua"/>
                <w:kern w:val="0"/>
              </w:rPr>
              <w:t>40 mAU/mL</w:t>
            </w:r>
          </w:p>
        </w:tc>
        <w:tc>
          <w:tcPr>
            <w:tcW w:w="141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&lt;</w:t>
            </w:r>
            <w:r w:rsidRPr="0085238D">
              <w:rPr>
                <w:rFonts w:ascii="Book Antiqua" w:eastAsia="宋体" w:hAnsi="Book Antiqua"/>
                <w:kern w:val="0"/>
                <w:lang w:eastAsia="zh-CN"/>
              </w:rPr>
              <w:t xml:space="preserve"> </w:t>
            </w:r>
            <w:r w:rsidRPr="0085238D">
              <w:rPr>
                <w:rFonts w:ascii="Book Antiqua" w:eastAsia="｣ﾍ｣ﾓ ﾃｯ" w:hAnsi="Book Antiqua"/>
                <w:kern w:val="0"/>
              </w:rPr>
              <w:t>0.001</w:t>
            </w:r>
          </w:p>
        </w:tc>
        <w:tc>
          <w:tcPr>
            <w:tcW w:w="1701"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&lt;</w:t>
            </w:r>
            <w:r w:rsidRPr="0085238D">
              <w:rPr>
                <w:rFonts w:ascii="Book Antiqua" w:eastAsia="宋体" w:hAnsi="Book Antiqua"/>
                <w:kern w:val="0"/>
                <w:lang w:eastAsia="zh-CN"/>
              </w:rPr>
              <w:t xml:space="preserve"> </w:t>
            </w:r>
            <w:r w:rsidRPr="0085238D">
              <w:rPr>
                <w:rFonts w:ascii="Book Antiqua" w:eastAsia="｣ﾍ｣ﾓ ﾃｯ" w:hAnsi="Book Antiqua"/>
                <w:kern w:val="0"/>
              </w:rPr>
              <w:t>0.001</w:t>
            </w:r>
          </w:p>
        </w:tc>
        <w:tc>
          <w:tcPr>
            <w:tcW w:w="1418"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24.43</w:t>
            </w:r>
          </w:p>
        </w:tc>
        <w:tc>
          <w:tcPr>
            <w:tcW w:w="1417" w:type="dxa"/>
          </w:tcPr>
          <w:p w:rsidR="00692DAC" w:rsidRPr="0085238D" w:rsidRDefault="00692DAC" w:rsidP="00FB6BDA">
            <w:pPr>
              <w:spacing w:line="360" w:lineRule="auto"/>
              <w:rPr>
                <w:rFonts w:ascii="Book Antiqua" w:eastAsia="｣ﾍ｣ﾓ ﾃｯ" w:hAnsi="Book Antiqua"/>
                <w:kern w:val="0"/>
              </w:rPr>
            </w:pPr>
            <w:r w:rsidRPr="0085238D">
              <w:rPr>
                <w:rFonts w:ascii="Book Antiqua" w:eastAsia="｣ﾍ｣ﾓ ﾃｯ" w:hAnsi="Book Antiqua"/>
                <w:kern w:val="0"/>
              </w:rPr>
              <w:t>4.11-238.67</w:t>
            </w:r>
          </w:p>
        </w:tc>
      </w:tr>
    </w:tbl>
    <w:p w:rsidR="00692DAC" w:rsidRPr="0085238D" w:rsidRDefault="00692DAC" w:rsidP="00FB6BDA">
      <w:pPr>
        <w:spacing w:line="360" w:lineRule="auto"/>
        <w:rPr>
          <w:rFonts w:ascii="Book Antiqua" w:hAnsi="Book Antiqua"/>
        </w:rPr>
      </w:pPr>
    </w:p>
    <w:p w:rsidR="00692DAC" w:rsidRPr="001B5DD6" w:rsidRDefault="00692DAC" w:rsidP="00FB6BDA">
      <w:pPr>
        <w:spacing w:line="360" w:lineRule="auto"/>
        <w:rPr>
          <w:rFonts w:ascii="Book Antiqua" w:eastAsia="宋体" w:hAnsi="Book Antiqua"/>
          <w:lang w:eastAsia="zh-CN"/>
        </w:rPr>
      </w:pPr>
      <w:r w:rsidRPr="0085238D">
        <w:rPr>
          <w:rFonts w:ascii="Book Antiqua" w:hAnsi="Book Antiqua" w:cs="Century Greek"/>
        </w:rPr>
        <w:t>HCC</w:t>
      </w:r>
      <w:r w:rsidRPr="0085238D">
        <w:rPr>
          <w:rFonts w:ascii="Book Antiqua" w:eastAsia="宋体" w:hAnsi="Book Antiqua" w:cs="Century Greek"/>
          <w:lang w:eastAsia="zh-CN"/>
        </w:rPr>
        <w:t>:</w:t>
      </w:r>
      <w:r w:rsidRPr="0085238D">
        <w:rPr>
          <w:rFonts w:ascii="Book Antiqua" w:hAnsi="Book Antiqua" w:cs="Century Greek"/>
        </w:rPr>
        <w:t xml:space="preserve"> Hepatocellular carcinoma; AFP</w:t>
      </w:r>
      <w:r w:rsidRPr="0085238D">
        <w:rPr>
          <w:rFonts w:ascii="Book Antiqua" w:eastAsia="宋体" w:hAnsi="Book Antiqua" w:cs="Century Greek"/>
          <w:lang w:eastAsia="zh-CN"/>
        </w:rPr>
        <w:t>:</w:t>
      </w:r>
      <w:r w:rsidRPr="0085238D">
        <w:rPr>
          <w:rFonts w:ascii="Book Antiqua" w:hAnsi="Book Antiqua" w:cs="Century Greek"/>
        </w:rPr>
        <w:t xml:space="preserve"> </w:t>
      </w:r>
      <w:r w:rsidRPr="0085238D">
        <w:rPr>
          <w:rFonts w:ascii="Book Antiqua" w:hAnsi="Book Antiqua"/>
        </w:rPr>
        <w:t>Alpha-fetoprotein</w:t>
      </w:r>
      <w:r w:rsidRPr="0085238D">
        <w:rPr>
          <w:rFonts w:ascii="Book Antiqua" w:hAnsi="Book Antiqua" w:cs="Century Greek"/>
        </w:rPr>
        <w:t>; IFN</w:t>
      </w:r>
      <w:r w:rsidRPr="0085238D">
        <w:rPr>
          <w:rFonts w:ascii="Book Antiqua" w:eastAsia="宋体" w:hAnsi="Book Antiqua" w:cs="Century Greek"/>
          <w:lang w:eastAsia="zh-CN"/>
        </w:rPr>
        <w:t>:</w:t>
      </w:r>
      <w:r w:rsidRPr="0085238D">
        <w:rPr>
          <w:rFonts w:ascii="Book Antiqua" w:hAnsi="Book Antiqua" w:cs="Century Greek"/>
        </w:rPr>
        <w:t xml:space="preserve"> Interferon; DCP</w:t>
      </w:r>
      <w:r w:rsidRPr="0085238D">
        <w:rPr>
          <w:rFonts w:ascii="Book Antiqua" w:eastAsia="宋体" w:hAnsi="Book Antiqua" w:cs="Century Greek"/>
          <w:lang w:eastAsia="zh-CN"/>
        </w:rPr>
        <w:t>:</w:t>
      </w:r>
      <w:r w:rsidRPr="0085238D">
        <w:rPr>
          <w:rFonts w:ascii="Book Antiqua" w:hAnsi="Book Antiqua" w:cs="Century Greek"/>
        </w:rPr>
        <w:t xml:space="preserve"> Des-</w:t>
      </w:r>
      <w:r w:rsidRPr="0085238D">
        <w:rPr>
          <w:rFonts w:ascii="Book Antiqua" w:hAnsi="Book Antiqua"/>
        </w:rPr>
        <w:t>gamma</w:t>
      </w:r>
      <w:r w:rsidRPr="0085238D">
        <w:rPr>
          <w:rFonts w:ascii="Book Antiqua" w:hAnsi="Book Antiqua" w:cs="Century Greek"/>
        </w:rPr>
        <w:t>-carboxy prothrombin</w:t>
      </w:r>
      <w:r w:rsidRPr="0085238D">
        <w:rPr>
          <w:rFonts w:ascii="Book Antiqua" w:eastAsia="宋体" w:hAnsi="Book Antiqua" w:cs="Century Greek"/>
          <w:lang w:eastAsia="zh-CN"/>
        </w:rPr>
        <w:t>.</w:t>
      </w:r>
    </w:p>
    <w:p w:rsidR="00692DAC" w:rsidRPr="00D45B58" w:rsidRDefault="00692DAC" w:rsidP="00FB6BDA">
      <w:pPr>
        <w:spacing w:line="360" w:lineRule="auto"/>
        <w:rPr>
          <w:rFonts w:ascii="Book Antiqua" w:hAnsi="Book Antiqua"/>
        </w:rPr>
      </w:pPr>
    </w:p>
    <w:p w:rsidR="00692DAC" w:rsidRPr="00D45B58" w:rsidRDefault="00692DAC" w:rsidP="00FB6BDA">
      <w:pPr>
        <w:widowControl/>
        <w:spacing w:line="360" w:lineRule="auto"/>
        <w:rPr>
          <w:rFonts w:ascii="Book Antiqua" w:eastAsia="宋体" w:hAnsi="Book Antiqua" w:cs="Book Antiqua"/>
          <w:lang w:eastAsia="zh-CN"/>
        </w:rPr>
      </w:pPr>
    </w:p>
    <w:p w:rsidR="00692DAC" w:rsidRPr="00D45B58" w:rsidRDefault="00692DAC" w:rsidP="00FB6BDA">
      <w:pPr>
        <w:widowControl/>
        <w:spacing w:line="360" w:lineRule="auto"/>
        <w:rPr>
          <w:rFonts w:ascii="Book Antiqua" w:eastAsia="宋体" w:hAnsi="Book Antiqua" w:cs="Book Antiqua"/>
          <w:lang w:eastAsia="zh-CN"/>
        </w:rPr>
      </w:pPr>
    </w:p>
    <w:p w:rsidR="00692DAC" w:rsidRPr="00D45B58" w:rsidRDefault="00692DAC" w:rsidP="00FB6BDA">
      <w:pPr>
        <w:widowControl/>
        <w:spacing w:line="360" w:lineRule="auto"/>
        <w:rPr>
          <w:rFonts w:ascii="Book Antiqua" w:eastAsia="宋体" w:hAnsi="Book Antiqua" w:cs="Book Antiqua"/>
          <w:lang w:eastAsia="zh-CN"/>
        </w:rPr>
      </w:pPr>
    </w:p>
    <w:p w:rsidR="00692DAC" w:rsidRPr="00D45B58" w:rsidRDefault="00692DAC" w:rsidP="00FB6BDA">
      <w:pPr>
        <w:widowControl/>
        <w:spacing w:line="360" w:lineRule="auto"/>
        <w:rPr>
          <w:rFonts w:ascii="Book Antiqua" w:eastAsia="宋体" w:hAnsi="Book Antiqua" w:cs="Book Antiqua"/>
          <w:lang w:eastAsia="zh-CN"/>
        </w:rPr>
      </w:pPr>
    </w:p>
    <w:p w:rsidR="00692DAC" w:rsidRPr="00D45B58" w:rsidRDefault="00692DAC" w:rsidP="00FB6BDA">
      <w:pPr>
        <w:widowControl/>
        <w:spacing w:line="360" w:lineRule="auto"/>
        <w:rPr>
          <w:rFonts w:ascii="Book Antiqua" w:eastAsia="宋体" w:hAnsi="Book Antiqua" w:cs="Book Antiqua"/>
          <w:lang w:eastAsia="zh-CN"/>
        </w:rPr>
      </w:pPr>
    </w:p>
    <w:p w:rsidR="00692DAC" w:rsidRPr="00D45B58" w:rsidRDefault="00692DAC" w:rsidP="00FB6BDA">
      <w:pPr>
        <w:widowControl/>
        <w:spacing w:line="360" w:lineRule="auto"/>
        <w:rPr>
          <w:rFonts w:ascii="Book Antiqua" w:eastAsia="宋体" w:hAnsi="Book Antiqua" w:cs="Book Antiqua"/>
          <w:lang w:eastAsia="zh-CN"/>
        </w:rPr>
      </w:pPr>
    </w:p>
    <w:p w:rsidR="00692DAC" w:rsidRPr="00D45B58" w:rsidRDefault="00692DAC" w:rsidP="00FB6BDA">
      <w:pPr>
        <w:widowControl/>
        <w:spacing w:line="360" w:lineRule="auto"/>
        <w:rPr>
          <w:rFonts w:ascii="Book Antiqua" w:eastAsia="宋体" w:hAnsi="Book Antiqua" w:cs="Book Antiqua"/>
          <w:lang w:eastAsia="zh-CN"/>
        </w:rPr>
      </w:pPr>
    </w:p>
    <w:p w:rsidR="00692DAC" w:rsidRPr="00D45B58" w:rsidRDefault="00692DAC" w:rsidP="00FB6BDA">
      <w:pPr>
        <w:widowControl/>
        <w:spacing w:line="360" w:lineRule="auto"/>
        <w:rPr>
          <w:rFonts w:ascii="Book Antiqua" w:eastAsia="宋体" w:hAnsi="Book Antiqua" w:cs="Book Antiqua"/>
          <w:lang w:eastAsia="zh-CN"/>
        </w:rPr>
      </w:pPr>
    </w:p>
    <w:p w:rsidR="00692DAC" w:rsidRPr="00D45B58" w:rsidRDefault="00692DAC" w:rsidP="00FB6BDA">
      <w:pPr>
        <w:widowControl/>
        <w:spacing w:line="360" w:lineRule="auto"/>
        <w:rPr>
          <w:rFonts w:ascii="Book Antiqua" w:eastAsia="宋体" w:hAnsi="Book Antiqua" w:cs="Book Antiqua"/>
          <w:lang w:eastAsia="zh-CN"/>
        </w:rPr>
      </w:pPr>
    </w:p>
    <w:p w:rsidR="00692DAC" w:rsidRPr="00D45B58" w:rsidRDefault="00692DAC" w:rsidP="00FB6BDA">
      <w:pPr>
        <w:widowControl/>
        <w:spacing w:line="360" w:lineRule="auto"/>
        <w:rPr>
          <w:rFonts w:ascii="Book Antiqua" w:eastAsia="宋体" w:hAnsi="Book Antiqua" w:cs="Book Antiqua"/>
          <w:lang w:eastAsia="zh-CN"/>
        </w:rPr>
      </w:pPr>
    </w:p>
    <w:p w:rsidR="00692DAC" w:rsidRPr="00D45B58" w:rsidRDefault="00692DAC" w:rsidP="00FB6BDA">
      <w:pPr>
        <w:widowControl/>
        <w:spacing w:line="360" w:lineRule="auto"/>
        <w:rPr>
          <w:rFonts w:ascii="Book Antiqua" w:eastAsia="宋体" w:hAnsi="Book Antiqua" w:cs="Book Antiqua"/>
          <w:lang w:eastAsia="zh-CN"/>
        </w:rPr>
      </w:pPr>
    </w:p>
    <w:p w:rsidR="00692DAC" w:rsidRPr="00D45B58" w:rsidRDefault="00692DAC" w:rsidP="00FB6BDA">
      <w:pPr>
        <w:widowControl/>
        <w:spacing w:line="360" w:lineRule="auto"/>
        <w:rPr>
          <w:rFonts w:ascii="Book Antiqua" w:eastAsia="宋体" w:hAnsi="Book Antiqua" w:cs="Book Antiqua"/>
          <w:lang w:eastAsia="zh-CN"/>
        </w:rPr>
      </w:pPr>
    </w:p>
    <w:p w:rsidR="00692DAC" w:rsidRPr="00D45B58" w:rsidRDefault="00692DAC" w:rsidP="00FB6BDA">
      <w:pPr>
        <w:widowControl/>
        <w:spacing w:line="360" w:lineRule="auto"/>
        <w:rPr>
          <w:rFonts w:ascii="Book Antiqua" w:eastAsia="宋体" w:hAnsi="Book Antiqua" w:cs="Book Antiqua"/>
          <w:lang w:eastAsia="zh-CN"/>
        </w:rPr>
      </w:pPr>
    </w:p>
    <w:sectPr w:rsidR="00692DAC" w:rsidRPr="00D45B58" w:rsidSect="009B7BCE">
      <w:headerReference w:type="default" r:id="rId13"/>
      <w:footerReference w:type="even" r:id="rId14"/>
      <w:footerReference w:type="default" r:id="rId15"/>
      <w:pgSz w:w="11900" w:h="16840" w:code="9"/>
      <w:pgMar w:top="1701" w:right="1418" w:bottom="1418" w:left="1418" w:header="851" w:footer="992" w:gutter="0"/>
      <w:cols w:space="425"/>
      <w:docGrid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DAC" w:rsidRDefault="00692DAC" w:rsidP="007464A8">
      <w:pPr>
        <w:rPr>
          <w:rFonts w:cs="Times New Roman"/>
        </w:rPr>
      </w:pPr>
      <w:r>
        <w:rPr>
          <w:rFonts w:cs="Times New Roman"/>
        </w:rPr>
        <w:separator/>
      </w:r>
    </w:p>
  </w:endnote>
  <w:endnote w:type="continuationSeparator" w:id="0">
    <w:p w:rsidR="00692DAC" w:rsidRDefault="00692DAC" w:rsidP="007464A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3050705020303"/>
    <w:charset w:val="00"/>
    <w:family w:val="roman"/>
    <w:notTrueType/>
    <w:pitch w:val="variable"/>
    <w:sig w:usb0="00000003" w:usb1="00000000" w:usb2="00000000" w:usb3="00000000" w:csb0="00000001" w:csb1="00000000"/>
  </w:font>
  <w:font w:name="MS Mincho">
    <w:altName w:val="昒? 瀡?"/>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ﾒ･鬣ｮ･ﾎｽﾇ･ｴ ProN W3">
    <w:altName w:val="??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ﾍ｣ﾓ ﾃｯ">
    <w:altName w:val="昒? 嫛???"/>
    <w:panose1 w:val="00000000000000000000"/>
    <w:charset w:val="80"/>
    <w:family w:val="auto"/>
    <w:notTrueType/>
    <w:pitch w:val="variable"/>
    <w:sig w:usb0="00000001" w:usb1="08070000" w:usb2="00000010" w:usb3="00000000" w:csb0="00020000" w:csb1="00000000"/>
  </w:font>
  <w:font w:name="Book Antiqua">
    <w:altName w:val="Palatino Linotype"/>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entury Greek">
    <w:altName w:val="Times New Roman"/>
    <w:panose1 w:val="00000000000000000000"/>
    <w:charset w:val="A1"/>
    <w:family w:val="auto"/>
    <w:notTrueType/>
    <w:pitch w:val="variable"/>
    <w:sig w:usb0="00000081" w:usb1="00000000" w:usb2="00000000" w:usb3="00000000" w:csb0="00000008"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DAC" w:rsidRDefault="00692DAC" w:rsidP="00306D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2DAC" w:rsidRDefault="00692D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DAC" w:rsidRDefault="00692DAC" w:rsidP="00306D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92DAC" w:rsidRDefault="00692D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DAC" w:rsidRDefault="00692DAC" w:rsidP="007464A8">
      <w:pPr>
        <w:rPr>
          <w:rFonts w:cs="Times New Roman"/>
        </w:rPr>
      </w:pPr>
      <w:r>
        <w:rPr>
          <w:rFonts w:cs="Times New Roman"/>
        </w:rPr>
        <w:separator/>
      </w:r>
    </w:p>
  </w:footnote>
  <w:footnote w:type="continuationSeparator" w:id="0">
    <w:p w:rsidR="00692DAC" w:rsidRDefault="00692DAC" w:rsidP="007464A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DAC" w:rsidRDefault="00692DAC" w:rsidP="00E81C46">
    <w:pPr>
      <w:pStyle w:val="Header"/>
      <w:ind w:right="36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90FE5"/>
    <w:multiLevelType w:val="hybridMultilevel"/>
    <w:tmpl w:val="2FB6C3EA"/>
    <w:lvl w:ilvl="0" w:tplc="6882CDC4">
      <w:start w:val="1"/>
      <w:numFmt w:val="decimal"/>
      <w:lvlText w:val="%1"/>
      <w:lvlJc w:val="left"/>
      <w:pPr>
        <w:ind w:left="440" w:hanging="440"/>
      </w:pPr>
      <w:rPr>
        <w:rFonts w:ascii="Century" w:eastAsia="MS Mincho" w:hAnsi="Century" w:cs="Times New Roman"/>
      </w:rPr>
    </w:lvl>
    <w:lvl w:ilvl="1" w:tplc="04090017">
      <w:start w:val="1"/>
      <w:numFmt w:val="aiueoFullWidth"/>
      <w:lvlText w:val="(%2)"/>
      <w:lvlJc w:val="left"/>
      <w:pPr>
        <w:ind w:left="960" w:hanging="480"/>
      </w:pPr>
      <w:rPr>
        <w:rFonts w:cs="Times New Roman"/>
      </w:rPr>
    </w:lvl>
    <w:lvl w:ilvl="2" w:tplc="04090011">
      <w:start w:val="1"/>
      <w:numFmt w:val="decimalEnclosedCircle"/>
      <w:lvlText w:val="%3"/>
      <w:lvlJc w:val="left"/>
      <w:pPr>
        <w:ind w:left="1440" w:hanging="480"/>
      </w:pPr>
      <w:rPr>
        <w:rFonts w:cs="Times New Roman"/>
      </w:rPr>
    </w:lvl>
    <w:lvl w:ilvl="3" w:tplc="0409000F">
      <w:start w:val="1"/>
      <w:numFmt w:val="decimal"/>
      <w:lvlText w:val="%4."/>
      <w:lvlJc w:val="left"/>
      <w:pPr>
        <w:ind w:left="1920" w:hanging="480"/>
      </w:pPr>
      <w:rPr>
        <w:rFonts w:cs="Times New Roman"/>
      </w:rPr>
    </w:lvl>
    <w:lvl w:ilvl="4" w:tplc="04090017">
      <w:start w:val="1"/>
      <w:numFmt w:val="aiueoFullWidth"/>
      <w:lvlText w:val="(%5)"/>
      <w:lvlJc w:val="left"/>
      <w:pPr>
        <w:ind w:left="2400" w:hanging="480"/>
      </w:pPr>
      <w:rPr>
        <w:rFonts w:cs="Times New Roman"/>
      </w:rPr>
    </w:lvl>
    <w:lvl w:ilvl="5" w:tplc="04090011">
      <w:start w:val="1"/>
      <w:numFmt w:val="decimalEnclosedCircle"/>
      <w:lvlText w:val="%6"/>
      <w:lvlJc w:val="left"/>
      <w:pPr>
        <w:ind w:left="2880" w:hanging="480"/>
      </w:pPr>
      <w:rPr>
        <w:rFonts w:cs="Times New Roman"/>
      </w:rPr>
    </w:lvl>
    <w:lvl w:ilvl="6" w:tplc="0409000F">
      <w:start w:val="1"/>
      <w:numFmt w:val="decimal"/>
      <w:lvlText w:val="%7."/>
      <w:lvlJc w:val="left"/>
      <w:pPr>
        <w:ind w:left="3360" w:hanging="480"/>
      </w:pPr>
      <w:rPr>
        <w:rFonts w:cs="Times New Roman"/>
      </w:rPr>
    </w:lvl>
    <w:lvl w:ilvl="7" w:tplc="04090017">
      <w:start w:val="1"/>
      <w:numFmt w:val="aiueoFullWidth"/>
      <w:lvlText w:val="(%8)"/>
      <w:lvlJc w:val="left"/>
      <w:pPr>
        <w:ind w:left="3840" w:hanging="480"/>
      </w:pPr>
      <w:rPr>
        <w:rFonts w:cs="Times New Roman"/>
      </w:rPr>
    </w:lvl>
    <w:lvl w:ilvl="8" w:tplc="04090011">
      <w:start w:val="1"/>
      <w:numFmt w:val="decimalEnclosedCircle"/>
      <w:lvlText w:val="%9"/>
      <w:lvlJc w:val="left"/>
      <w:pPr>
        <w:ind w:left="4320" w:hanging="480"/>
      </w:pPr>
      <w:rPr>
        <w:rFonts w:cs="Times New Roman"/>
      </w:rPr>
    </w:lvl>
  </w:abstractNum>
  <w:abstractNum w:abstractNumId="1">
    <w:nsid w:val="21BF57A7"/>
    <w:multiLevelType w:val="hybridMultilevel"/>
    <w:tmpl w:val="A33CBBB4"/>
    <w:lvl w:ilvl="0" w:tplc="A2004E3C">
      <w:start w:val="1"/>
      <w:numFmt w:val="decimal"/>
      <w:lvlText w:val="%1)"/>
      <w:lvlJc w:val="left"/>
      <w:pPr>
        <w:ind w:left="360" w:hanging="360"/>
      </w:pPr>
      <w:rPr>
        <w:rFonts w:ascii="Century" w:hAnsi="Century" w:cs="Times New Roman" w:hint="default"/>
        <w:color w:val="auto"/>
      </w:rPr>
    </w:lvl>
    <w:lvl w:ilvl="1" w:tplc="04090017">
      <w:start w:val="1"/>
      <w:numFmt w:val="aiueoFullWidth"/>
      <w:lvlText w:val="(%2)"/>
      <w:lvlJc w:val="left"/>
      <w:pPr>
        <w:ind w:left="960" w:hanging="480"/>
      </w:pPr>
      <w:rPr>
        <w:rFonts w:cs="Times New Roman"/>
      </w:rPr>
    </w:lvl>
    <w:lvl w:ilvl="2" w:tplc="04090011">
      <w:start w:val="1"/>
      <w:numFmt w:val="decimalEnclosedCircle"/>
      <w:lvlText w:val="%3"/>
      <w:lvlJc w:val="left"/>
      <w:pPr>
        <w:ind w:left="1440" w:hanging="480"/>
      </w:pPr>
      <w:rPr>
        <w:rFonts w:cs="Times New Roman"/>
      </w:rPr>
    </w:lvl>
    <w:lvl w:ilvl="3" w:tplc="0409000F">
      <w:start w:val="1"/>
      <w:numFmt w:val="decimal"/>
      <w:lvlText w:val="%4."/>
      <w:lvlJc w:val="left"/>
      <w:pPr>
        <w:ind w:left="1920" w:hanging="480"/>
      </w:pPr>
      <w:rPr>
        <w:rFonts w:cs="Times New Roman"/>
      </w:rPr>
    </w:lvl>
    <w:lvl w:ilvl="4" w:tplc="04090017">
      <w:start w:val="1"/>
      <w:numFmt w:val="aiueoFullWidth"/>
      <w:lvlText w:val="(%5)"/>
      <w:lvlJc w:val="left"/>
      <w:pPr>
        <w:ind w:left="2400" w:hanging="480"/>
      </w:pPr>
      <w:rPr>
        <w:rFonts w:cs="Times New Roman"/>
      </w:rPr>
    </w:lvl>
    <w:lvl w:ilvl="5" w:tplc="04090011">
      <w:start w:val="1"/>
      <w:numFmt w:val="decimalEnclosedCircle"/>
      <w:lvlText w:val="%6"/>
      <w:lvlJc w:val="left"/>
      <w:pPr>
        <w:ind w:left="2880" w:hanging="480"/>
      </w:pPr>
      <w:rPr>
        <w:rFonts w:cs="Times New Roman"/>
      </w:rPr>
    </w:lvl>
    <w:lvl w:ilvl="6" w:tplc="0409000F">
      <w:start w:val="1"/>
      <w:numFmt w:val="decimal"/>
      <w:lvlText w:val="%7."/>
      <w:lvlJc w:val="left"/>
      <w:pPr>
        <w:ind w:left="3360" w:hanging="480"/>
      </w:pPr>
      <w:rPr>
        <w:rFonts w:cs="Times New Roman"/>
      </w:rPr>
    </w:lvl>
    <w:lvl w:ilvl="7" w:tplc="04090017">
      <w:start w:val="1"/>
      <w:numFmt w:val="aiueoFullWidth"/>
      <w:lvlText w:val="(%8)"/>
      <w:lvlJc w:val="left"/>
      <w:pPr>
        <w:ind w:left="3840" w:hanging="480"/>
      </w:pPr>
      <w:rPr>
        <w:rFonts w:cs="Times New Roman"/>
      </w:rPr>
    </w:lvl>
    <w:lvl w:ilvl="8" w:tplc="04090011">
      <w:start w:val="1"/>
      <w:numFmt w:val="decimalEnclosedCircle"/>
      <w:lvlText w:val="%9"/>
      <w:lvlJc w:val="left"/>
      <w:pPr>
        <w:ind w:left="4320" w:hanging="480"/>
      </w:pPr>
      <w:rPr>
        <w:rFonts w:cs="Times New Roman"/>
      </w:rPr>
    </w:lvl>
  </w:abstractNum>
  <w:abstractNum w:abstractNumId="2">
    <w:nsid w:val="41092814"/>
    <w:multiLevelType w:val="hybridMultilevel"/>
    <w:tmpl w:val="E6909F88"/>
    <w:lvl w:ilvl="0" w:tplc="6FF6B19A">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nsid w:val="56815E09"/>
    <w:multiLevelType w:val="multilevel"/>
    <w:tmpl w:val="88BC121C"/>
    <w:styleLink w:val="List0"/>
    <w:lvl w:ilvl="0">
      <w:start w:val="1"/>
      <w:numFmt w:val="decimal"/>
      <w:lvlText w:val="%1)"/>
      <w:lvlJc w:val="left"/>
      <w:rPr>
        <w:rFonts w:ascii="Century" w:eastAsia="Times New Roman" w:hAnsi="Century" w:cs="Times New Roman"/>
        <w:color w:val="000000"/>
        <w:kern w:val="0"/>
        <w:position w:val="0"/>
      </w:rPr>
    </w:lvl>
    <w:lvl w:ilvl="1">
      <w:start w:val="1"/>
      <w:numFmt w:val="aiueoFullWidth"/>
      <w:lvlText w:val="(%2)"/>
      <w:lvlJc w:val="left"/>
      <w:rPr>
        <w:rFonts w:ascii="Century" w:eastAsia="Times New Roman" w:hAnsi="Century" w:cs="Times New Roman"/>
        <w:color w:val="000000"/>
        <w:kern w:val="0"/>
        <w:position w:val="0"/>
      </w:rPr>
    </w:lvl>
    <w:lvl w:ilvl="2">
      <w:start w:val="1"/>
      <w:numFmt w:val="decimalEnclosedCircle"/>
      <w:lvlText w:val="%3"/>
      <w:lvlJc w:val="left"/>
      <w:rPr>
        <w:rFonts w:ascii="Century" w:eastAsia="Times New Roman" w:hAnsi="Century" w:cs="Times New Roman"/>
        <w:color w:val="000000"/>
        <w:kern w:val="0"/>
        <w:position w:val="0"/>
      </w:rPr>
    </w:lvl>
    <w:lvl w:ilvl="3">
      <w:start w:val="1"/>
      <w:numFmt w:val="decimal"/>
      <w:lvlText w:val="%4."/>
      <w:lvlJc w:val="left"/>
      <w:rPr>
        <w:rFonts w:ascii="Century" w:eastAsia="Times New Roman" w:hAnsi="Century" w:cs="Times New Roman"/>
        <w:color w:val="000000"/>
        <w:kern w:val="0"/>
        <w:position w:val="0"/>
      </w:rPr>
    </w:lvl>
    <w:lvl w:ilvl="4">
      <w:start w:val="1"/>
      <w:numFmt w:val="aiueoFullWidth"/>
      <w:lvlText w:val="(%5)"/>
      <w:lvlJc w:val="left"/>
      <w:rPr>
        <w:rFonts w:ascii="Century" w:eastAsia="Times New Roman" w:hAnsi="Century" w:cs="Times New Roman"/>
        <w:color w:val="000000"/>
        <w:kern w:val="0"/>
        <w:position w:val="0"/>
      </w:rPr>
    </w:lvl>
    <w:lvl w:ilvl="5">
      <w:start w:val="1"/>
      <w:numFmt w:val="decimalEnclosedCircle"/>
      <w:lvlText w:val="%6"/>
      <w:lvlJc w:val="left"/>
      <w:rPr>
        <w:rFonts w:ascii="Century" w:eastAsia="Times New Roman" w:hAnsi="Century" w:cs="Times New Roman"/>
        <w:color w:val="000000"/>
        <w:kern w:val="0"/>
        <w:position w:val="0"/>
      </w:rPr>
    </w:lvl>
    <w:lvl w:ilvl="6">
      <w:start w:val="1"/>
      <w:numFmt w:val="decimal"/>
      <w:lvlText w:val="%7."/>
      <w:lvlJc w:val="left"/>
      <w:rPr>
        <w:rFonts w:ascii="Century" w:eastAsia="Times New Roman" w:hAnsi="Century" w:cs="Times New Roman"/>
        <w:color w:val="000000"/>
        <w:kern w:val="0"/>
        <w:position w:val="0"/>
      </w:rPr>
    </w:lvl>
    <w:lvl w:ilvl="7">
      <w:start w:val="1"/>
      <w:numFmt w:val="aiueoFullWidth"/>
      <w:lvlText w:val="(%8)"/>
      <w:lvlJc w:val="left"/>
      <w:rPr>
        <w:rFonts w:ascii="Century" w:eastAsia="Times New Roman" w:hAnsi="Century" w:cs="Times New Roman"/>
        <w:color w:val="000000"/>
        <w:kern w:val="0"/>
        <w:position w:val="0"/>
      </w:rPr>
    </w:lvl>
    <w:lvl w:ilvl="8">
      <w:start w:val="1"/>
      <w:numFmt w:val="decimalEnclosedCircle"/>
      <w:lvlText w:val="%9"/>
      <w:lvlJc w:val="left"/>
      <w:rPr>
        <w:rFonts w:ascii="Century" w:eastAsia="Times New Roman" w:hAnsi="Century" w:cs="Times New Roman"/>
        <w:color w:val="000000"/>
        <w:kern w:val="0"/>
        <w:position w:val="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bordersDoNotSurroundHeader/>
  <w:bordersDoNotSurroundFooter/>
  <w:defaultTabStop w:val="960"/>
  <w:doNotHyphenateCaps/>
  <w:drawingGridHorizontalSpacing w:val="120"/>
  <w:drawingGridVerticalSpacing w:val="200"/>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FEC"/>
    <w:rsid w:val="000010F9"/>
    <w:rsid w:val="0000233F"/>
    <w:rsid w:val="0000315D"/>
    <w:rsid w:val="000035B9"/>
    <w:rsid w:val="0000388E"/>
    <w:rsid w:val="0000413C"/>
    <w:rsid w:val="00005EFD"/>
    <w:rsid w:val="00012226"/>
    <w:rsid w:val="000134AC"/>
    <w:rsid w:val="0001476F"/>
    <w:rsid w:val="00015435"/>
    <w:rsid w:val="000173A8"/>
    <w:rsid w:val="00020714"/>
    <w:rsid w:val="00020904"/>
    <w:rsid w:val="000225A4"/>
    <w:rsid w:val="00023EED"/>
    <w:rsid w:val="000250C6"/>
    <w:rsid w:val="00031090"/>
    <w:rsid w:val="000313DD"/>
    <w:rsid w:val="000315B7"/>
    <w:rsid w:val="0003208E"/>
    <w:rsid w:val="000323FF"/>
    <w:rsid w:val="000334F2"/>
    <w:rsid w:val="0003398C"/>
    <w:rsid w:val="0003745D"/>
    <w:rsid w:val="0004178E"/>
    <w:rsid w:val="000420A0"/>
    <w:rsid w:val="00042CA0"/>
    <w:rsid w:val="00045C74"/>
    <w:rsid w:val="00045EE9"/>
    <w:rsid w:val="00046BD6"/>
    <w:rsid w:val="00050662"/>
    <w:rsid w:val="00050B88"/>
    <w:rsid w:val="00052A5E"/>
    <w:rsid w:val="000546AA"/>
    <w:rsid w:val="00056162"/>
    <w:rsid w:val="00057D66"/>
    <w:rsid w:val="00062E75"/>
    <w:rsid w:val="00065AF8"/>
    <w:rsid w:val="00071791"/>
    <w:rsid w:val="00071BA3"/>
    <w:rsid w:val="00072D53"/>
    <w:rsid w:val="00074AE1"/>
    <w:rsid w:val="000759CB"/>
    <w:rsid w:val="00082968"/>
    <w:rsid w:val="00084883"/>
    <w:rsid w:val="000868EE"/>
    <w:rsid w:val="00086928"/>
    <w:rsid w:val="0008704F"/>
    <w:rsid w:val="000929F4"/>
    <w:rsid w:val="00095DFB"/>
    <w:rsid w:val="00096EAB"/>
    <w:rsid w:val="000971CF"/>
    <w:rsid w:val="000A1504"/>
    <w:rsid w:val="000A2CBD"/>
    <w:rsid w:val="000A54AA"/>
    <w:rsid w:val="000A7A9C"/>
    <w:rsid w:val="000B50AD"/>
    <w:rsid w:val="000B6A9B"/>
    <w:rsid w:val="000B73E6"/>
    <w:rsid w:val="000B7B52"/>
    <w:rsid w:val="000B7F94"/>
    <w:rsid w:val="000C2977"/>
    <w:rsid w:val="000C34EF"/>
    <w:rsid w:val="000C42C5"/>
    <w:rsid w:val="000C5955"/>
    <w:rsid w:val="000E1B71"/>
    <w:rsid w:val="000E215B"/>
    <w:rsid w:val="000E5BB4"/>
    <w:rsid w:val="000F1F68"/>
    <w:rsid w:val="000F2602"/>
    <w:rsid w:val="000F28C6"/>
    <w:rsid w:val="000F2FCB"/>
    <w:rsid w:val="000F3CB1"/>
    <w:rsid w:val="000F517B"/>
    <w:rsid w:val="000F5212"/>
    <w:rsid w:val="000F7B41"/>
    <w:rsid w:val="00100355"/>
    <w:rsid w:val="001013C0"/>
    <w:rsid w:val="001016B5"/>
    <w:rsid w:val="001016C2"/>
    <w:rsid w:val="00101A6E"/>
    <w:rsid w:val="00103281"/>
    <w:rsid w:val="00103471"/>
    <w:rsid w:val="00103AD4"/>
    <w:rsid w:val="00104E03"/>
    <w:rsid w:val="00110788"/>
    <w:rsid w:val="00113F50"/>
    <w:rsid w:val="00120A24"/>
    <w:rsid w:val="00120DFC"/>
    <w:rsid w:val="00125166"/>
    <w:rsid w:val="001251D0"/>
    <w:rsid w:val="0012555F"/>
    <w:rsid w:val="00125B99"/>
    <w:rsid w:val="001275F9"/>
    <w:rsid w:val="0012790A"/>
    <w:rsid w:val="001308CD"/>
    <w:rsid w:val="00131192"/>
    <w:rsid w:val="00132A03"/>
    <w:rsid w:val="001374BB"/>
    <w:rsid w:val="00137E6D"/>
    <w:rsid w:val="00141E6C"/>
    <w:rsid w:val="00146EC0"/>
    <w:rsid w:val="00147CD1"/>
    <w:rsid w:val="00152484"/>
    <w:rsid w:val="001545C3"/>
    <w:rsid w:val="00160E80"/>
    <w:rsid w:val="00160EB2"/>
    <w:rsid w:val="00164C95"/>
    <w:rsid w:val="001651FD"/>
    <w:rsid w:val="00166CE8"/>
    <w:rsid w:val="00167407"/>
    <w:rsid w:val="00171B05"/>
    <w:rsid w:val="001727C1"/>
    <w:rsid w:val="00173144"/>
    <w:rsid w:val="0017499F"/>
    <w:rsid w:val="0017615C"/>
    <w:rsid w:val="0017674C"/>
    <w:rsid w:val="001771B2"/>
    <w:rsid w:val="00182A94"/>
    <w:rsid w:val="001837CC"/>
    <w:rsid w:val="00184061"/>
    <w:rsid w:val="0018421B"/>
    <w:rsid w:val="00192184"/>
    <w:rsid w:val="00196948"/>
    <w:rsid w:val="00197A86"/>
    <w:rsid w:val="001A2987"/>
    <w:rsid w:val="001A4C22"/>
    <w:rsid w:val="001A53E6"/>
    <w:rsid w:val="001A63AA"/>
    <w:rsid w:val="001A751D"/>
    <w:rsid w:val="001B1B70"/>
    <w:rsid w:val="001B4249"/>
    <w:rsid w:val="001B5DD6"/>
    <w:rsid w:val="001B5F13"/>
    <w:rsid w:val="001B63C5"/>
    <w:rsid w:val="001C10F2"/>
    <w:rsid w:val="001C29A8"/>
    <w:rsid w:val="001C29BF"/>
    <w:rsid w:val="001C325A"/>
    <w:rsid w:val="001C44B4"/>
    <w:rsid w:val="001C5B25"/>
    <w:rsid w:val="001C5F85"/>
    <w:rsid w:val="001C6582"/>
    <w:rsid w:val="001C6853"/>
    <w:rsid w:val="001D0666"/>
    <w:rsid w:val="001D1251"/>
    <w:rsid w:val="001D2071"/>
    <w:rsid w:val="001D6539"/>
    <w:rsid w:val="001E01CE"/>
    <w:rsid w:val="001E060B"/>
    <w:rsid w:val="001E0BB1"/>
    <w:rsid w:val="001E1D6E"/>
    <w:rsid w:val="001E40FC"/>
    <w:rsid w:val="001F088B"/>
    <w:rsid w:val="001F0FEC"/>
    <w:rsid w:val="001F3A86"/>
    <w:rsid w:val="001F59D3"/>
    <w:rsid w:val="00200210"/>
    <w:rsid w:val="00202158"/>
    <w:rsid w:val="002022F0"/>
    <w:rsid w:val="0020257A"/>
    <w:rsid w:val="002030DB"/>
    <w:rsid w:val="00207EA0"/>
    <w:rsid w:val="00211AE2"/>
    <w:rsid w:val="0021244E"/>
    <w:rsid w:val="00214FF0"/>
    <w:rsid w:val="002153D3"/>
    <w:rsid w:val="00215DBD"/>
    <w:rsid w:val="00223F09"/>
    <w:rsid w:val="002244E0"/>
    <w:rsid w:val="00225AC6"/>
    <w:rsid w:val="00231549"/>
    <w:rsid w:val="00231585"/>
    <w:rsid w:val="00233621"/>
    <w:rsid w:val="0023381B"/>
    <w:rsid w:val="00235CD4"/>
    <w:rsid w:val="00235CEB"/>
    <w:rsid w:val="002370A9"/>
    <w:rsid w:val="00240EC1"/>
    <w:rsid w:val="0024158B"/>
    <w:rsid w:val="00242C5F"/>
    <w:rsid w:val="0024671A"/>
    <w:rsid w:val="00250984"/>
    <w:rsid w:val="002516B7"/>
    <w:rsid w:val="0025260A"/>
    <w:rsid w:val="00253BDF"/>
    <w:rsid w:val="00255727"/>
    <w:rsid w:val="00255E1B"/>
    <w:rsid w:val="002613FC"/>
    <w:rsid w:val="0026175D"/>
    <w:rsid w:val="00261CDE"/>
    <w:rsid w:val="00261F74"/>
    <w:rsid w:val="002656E3"/>
    <w:rsid w:val="002664DD"/>
    <w:rsid w:val="00266F06"/>
    <w:rsid w:val="00266F14"/>
    <w:rsid w:val="00270B06"/>
    <w:rsid w:val="0027110C"/>
    <w:rsid w:val="00274774"/>
    <w:rsid w:val="00275180"/>
    <w:rsid w:val="0027639F"/>
    <w:rsid w:val="002775D0"/>
    <w:rsid w:val="00282B39"/>
    <w:rsid w:val="00284BC4"/>
    <w:rsid w:val="00284D22"/>
    <w:rsid w:val="00285CDE"/>
    <w:rsid w:val="002868D5"/>
    <w:rsid w:val="00287226"/>
    <w:rsid w:val="00290069"/>
    <w:rsid w:val="00291897"/>
    <w:rsid w:val="002923AB"/>
    <w:rsid w:val="002A1ED7"/>
    <w:rsid w:val="002A6DEF"/>
    <w:rsid w:val="002A74E0"/>
    <w:rsid w:val="002B084C"/>
    <w:rsid w:val="002B6ACA"/>
    <w:rsid w:val="002B783C"/>
    <w:rsid w:val="002C1589"/>
    <w:rsid w:val="002C26A7"/>
    <w:rsid w:val="002C26BB"/>
    <w:rsid w:val="002C5467"/>
    <w:rsid w:val="002C67A1"/>
    <w:rsid w:val="002C6FC6"/>
    <w:rsid w:val="002C7102"/>
    <w:rsid w:val="002D195D"/>
    <w:rsid w:val="002D22D3"/>
    <w:rsid w:val="002D2790"/>
    <w:rsid w:val="002D2DD1"/>
    <w:rsid w:val="002D32E0"/>
    <w:rsid w:val="002D5F0B"/>
    <w:rsid w:val="002E3E57"/>
    <w:rsid w:val="002E51CA"/>
    <w:rsid w:val="002E57D4"/>
    <w:rsid w:val="002E6D77"/>
    <w:rsid w:val="002E7D59"/>
    <w:rsid w:val="002F0EDF"/>
    <w:rsid w:val="002F17A2"/>
    <w:rsid w:val="002F2D7C"/>
    <w:rsid w:val="002F4342"/>
    <w:rsid w:val="002F60BE"/>
    <w:rsid w:val="002F6F52"/>
    <w:rsid w:val="0030029F"/>
    <w:rsid w:val="00301648"/>
    <w:rsid w:val="00306794"/>
    <w:rsid w:val="00306D95"/>
    <w:rsid w:val="0030725C"/>
    <w:rsid w:val="003166F0"/>
    <w:rsid w:val="00320750"/>
    <w:rsid w:val="00320EAA"/>
    <w:rsid w:val="00322F6A"/>
    <w:rsid w:val="00325D06"/>
    <w:rsid w:val="003261C8"/>
    <w:rsid w:val="00326B3B"/>
    <w:rsid w:val="00330C89"/>
    <w:rsid w:val="003320D7"/>
    <w:rsid w:val="00332DA0"/>
    <w:rsid w:val="00335CD4"/>
    <w:rsid w:val="003368DC"/>
    <w:rsid w:val="003416D8"/>
    <w:rsid w:val="00342C24"/>
    <w:rsid w:val="00344395"/>
    <w:rsid w:val="0034628F"/>
    <w:rsid w:val="00346CE4"/>
    <w:rsid w:val="00347AAA"/>
    <w:rsid w:val="00350795"/>
    <w:rsid w:val="00351EF1"/>
    <w:rsid w:val="003540F5"/>
    <w:rsid w:val="00356232"/>
    <w:rsid w:val="003570C5"/>
    <w:rsid w:val="00357E70"/>
    <w:rsid w:val="003604A2"/>
    <w:rsid w:val="0036145F"/>
    <w:rsid w:val="003637E6"/>
    <w:rsid w:val="00365260"/>
    <w:rsid w:val="00365F64"/>
    <w:rsid w:val="0036633D"/>
    <w:rsid w:val="00366645"/>
    <w:rsid w:val="00370615"/>
    <w:rsid w:val="0037213C"/>
    <w:rsid w:val="0037671B"/>
    <w:rsid w:val="00380AC3"/>
    <w:rsid w:val="00381A56"/>
    <w:rsid w:val="003828E4"/>
    <w:rsid w:val="00382B3A"/>
    <w:rsid w:val="00385001"/>
    <w:rsid w:val="00385BF3"/>
    <w:rsid w:val="00386301"/>
    <w:rsid w:val="00386C85"/>
    <w:rsid w:val="00390F45"/>
    <w:rsid w:val="00391F59"/>
    <w:rsid w:val="003953D8"/>
    <w:rsid w:val="00396C2C"/>
    <w:rsid w:val="00397C10"/>
    <w:rsid w:val="003A0A26"/>
    <w:rsid w:val="003B65E4"/>
    <w:rsid w:val="003B68A1"/>
    <w:rsid w:val="003B76BE"/>
    <w:rsid w:val="003C0199"/>
    <w:rsid w:val="003C36EA"/>
    <w:rsid w:val="003C4989"/>
    <w:rsid w:val="003D074B"/>
    <w:rsid w:val="003D1819"/>
    <w:rsid w:val="003D55D8"/>
    <w:rsid w:val="003E1EF7"/>
    <w:rsid w:val="003E308B"/>
    <w:rsid w:val="003E43D9"/>
    <w:rsid w:val="003E4519"/>
    <w:rsid w:val="003E4820"/>
    <w:rsid w:val="003E70C7"/>
    <w:rsid w:val="003F03D8"/>
    <w:rsid w:val="003F07D5"/>
    <w:rsid w:val="003F2DF7"/>
    <w:rsid w:val="003F3C38"/>
    <w:rsid w:val="003F410E"/>
    <w:rsid w:val="003F454F"/>
    <w:rsid w:val="003F4E9D"/>
    <w:rsid w:val="003F5603"/>
    <w:rsid w:val="003F5655"/>
    <w:rsid w:val="00400F10"/>
    <w:rsid w:val="00401261"/>
    <w:rsid w:val="004024E0"/>
    <w:rsid w:val="00402EF7"/>
    <w:rsid w:val="00403E82"/>
    <w:rsid w:val="00405F20"/>
    <w:rsid w:val="0041045E"/>
    <w:rsid w:val="004107EB"/>
    <w:rsid w:val="0041104A"/>
    <w:rsid w:val="00411AFE"/>
    <w:rsid w:val="00412F73"/>
    <w:rsid w:val="004150F2"/>
    <w:rsid w:val="00417B2E"/>
    <w:rsid w:val="00423A3B"/>
    <w:rsid w:val="0042413E"/>
    <w:rsid w:val="00427445"/>
    <w:rsid w:val="00427766"/>
    <w:rsid w:val="00430BD1"/>
    <w:rsid w:val="0043102A"/>
    <w:rsid w:val="004313B6"/>
    <w:rsid w:val="00431A42"/>
    <w:rsid w:val="00434BF4"/>
    <w:rsid w:val="00437982"/>
    <w:rsid w:val="0044228E"/>
    <w:rsid w:val="004423F6"/>
    <w:rsid w:val="00442B22"/>
    <w:rsid w:val="00442BB8"/>
    <w:rsid w:val="0044785D"/>
    <w:rsid w:val="00452280"/>
    <w:rsid w:val="004536CB"/>
    <w:rsid w:val="00460F09"/>
    <w:rsid w:val="004615E0"/>
    <w:rsid w:val="00462C5F"/>
    <w:rsid w:val="0046480A"/>
    <w:rsid w:val="00467F9E"/>
    <w:rsid w:val="004701CC"/>
    <w:rsid w:val="00471146"/>
    <w:rsid w:val="00474352"/>
    <w:rsid w:val="00474673"/>
    <w:rsid w:val="00474C5F"/>
    <w:rsid w:val="0047509B"/>
    <w:rsid w:val="004750AA"/>
    <w:rsid w:val="00475316"/>
    <w:rsid w:val="004756DA"/>
    <w:rsid w:val="004760BF"/>
    <w:rsid w:val="00476B4A"/>
    <w:rsid w:val="00476BA6"/>
    <w:rsid w:val="00477D02"/>
    <w:rsid w:val="004815B9"/>
    <w:rsid w:val="00481E40"/>
    <w:rsid w:val="00481FA5"/>
    <w:rsid w:val="004873DB"/>
    <w:rsid w:val="00490C55"/>
    <w:rsid w:val="004926B7"/>
    <w:rsid w:val="004A083C"/>
    <w:rsid w:val="004A1B5F"/>
    <w:rsid w:val="004A3EC8"/>
    <w:rsid w:val="004A482F"/>
    <w:rsid w:val="004A4937"/>
    <w:rsid w:val="004A5978"/>
    <w:rsid w:val="004A6885"/>
    <w:rsid w:val="004A7FD4"/>
    <w:rsid w:val="004B00E2"/>
    <w:rsid w:val="004B4890"/>
    <w:rsid w:val="004B7251"/>
    <w:rsid w:val="004C1ECB"/>
    <w:rsid w:val="004C47C3"/>
    <w:rsid w:val="004C5BC4"/>
    <w:rsid w:val="004D0682"/>
    <w:rsid w:val="004D1DD2"/>
    <w:rsid w:val="004D2C1E"/>
    <w:rsid w:val="004D4516"/>
    <w:rsid w:val="004D54B1"/>
    <w:rsid w:val="004D68F9"/>
    <w:rsid w:val="004D6F47"/>
    <w:rsid w:val="004E1EAF"/>
    <w:rsid w:val="004E2282"/>
    <w:rsid w:val="004E3F18"/>
    <w:rsid w:val="004F0B18"/>
    <w:rsid w:val="004F20F9"/>
    <w:rsid w:val="004F2898"/>
    <w:rsid w:val="004F2E4C"/>
    <w:rsid w:val="004F33DB"/>
    <w:rsid w:val="004F3BB5"/>
    <w:rsid w:val="004F463C"/>
    <w:rsid w:val="004F4B26"/>
    <w:rsid w:val="004F595F"/>
    <w:rsid w:val="004F6CBD"/>
    <w:rsid w:val="005001B1"/>
    <w:rsid w:val="00500249"/>
    <w:rsid w:val="00500AE9"/>
    <w:rsid w:val="00500DB5"/>
    <w:rsid w:val="005022EB"/>
    <w:rsid w:val="005027DA"/>
    <w:rsid w:val="00503929"/>
    <w:rsid w:val="00505370"/>
    <w:rsid w:val="00506AE8"/>
    <w:rsid w:val="0050742F"/>
    <w:rsid w:val="00510452"/>
    <w:rsid w:val="005120D8"/>
    <w:rsid w:val="00513844"/>
    <w:rsid w:val="00515F94"/>
    <w:rsid w:val="005208E8"/>
    <w:rsid w:val="00521396"/>
    <w:rsid w:val="00526ADE"/>
    <w:rsid w:val="00532D74"/>
    <w:rsid w:val="005341A6"/>
    <w:rsid w:val="00534785"/>
    <w:rsid w:val="00537A01"/>
    <w:rsid w:val="005403D8"/>
    <w:rsid w:val="005404C9"/>
    <w:rsid w:val="005407AB"/>
    <w:rsid w:val="005412D2"/>
    <w:rsid w:val="005419AB"/>
    <w:rsid w:val="005423BD"/>
    <w:rsid w:val="0054356A"/>
    <w:rsid w:val="00543FA0"/>
    <w:rsid w:val="0054488D"/>
    <w:rsid w:val="00545054"/>
    <w:rsid w:val="00546E67"/>
    <w:rsid w:val="00547228"/>
    <w:rsid w:val="0055288F"/>
    <w:rsid w:val="00556D53"/>
    <w:rsid w:val="00560DC9"/>
    <w:rsid w:val="005612F3"/>
    <w:rsid w:val="005633D5"/>
    <w:rsid w:val="0056476F"/>
    <w:rsid w:val="00565BBF"/>
    <w:rsid w:val="00565F94"/>
    <w:rsid w:val="005672BA"/>
    <w:rsid w:val="00570772"/>
    <w:rsid w:val="0057087A"/>
    <w:rsid w:val="00574DD0"/>
    <w:rsid w:val="00577F6D"/>
    <w:rsid w:val="00581E90"/>
    <w:rsid w:val="00581ED9"/>
    <w:rsid w:val="00582603"/>
    <w:rsid w:val="0058285F"/>
    <w:rsid w:val="00583315"/>
    <w:rsid w:val="005844A8"/>
    <w:rsid w:val="005853CB"/>
    <w:rsid w:val="00591B5E"/>
    <w:rsid w:val="00591CC8"/>
    <w:rsid w:val="0059290C"/>
    <w:rsid w:val="00594911"/>
    <w:rsid w:val="00594EB2"/>
    <w:rsid w:val="005952A9"/>
    <w:rsid w:val="005954BB"/>
    <w:rsid w:val="00595F03"/>
    <w:rsid w:val="005A25FD"/>
    <w:rsid w:val="005A3807"/>
    <w:rsid w:val="005A3ADA"/>
    <w:rsid w:val="005A5BB4"/>
    <w:rsid w:val="005B01AA"/>
    <w:rsid w:val="005B0254"/>
    <w:rsid w:val="005B0901"/>
    <w:rsid w:val="005B105C"/>
    <w:rsid w:val="005B1E63"/>
    <w:rsid w:val="005B397C"/>
    <w:rsid w:val="005B76B1"/>
    <w:rsid w:val="005B7EF4"/>
    <w:rsid w:val="005C2B0A"/>
    <w:rsid w:val="005C32F9"/>
    <w:rsid w:val="005C37B8"/>
    <w:rsid w:val="005C5285"/>
    <w:rsid w:val="005C5A36"/>
    <w:rsid w:val="005C6EB6"/>
    <w:rsid w:val="005C73EE"/>
    <w:rsid w:val="005D2285"/>
    <w:rsid w:val="005D383C"/>
    <w:rsid w:val="005D4062"/>
    <w:rsid w:val="005D6B87"/>
    <w:rsid w:val="005D7D62"/>
    <w:rsid w:val="005E0090"/>
    <w:rsid w:val="005E37F6"/>
    <w:rsid w:val="005E5D4B"/>
    <w:rsid w:val="005E7D3F"/>
    <w:rsid w:val="005F1B52"/>
    <w:rsid w:val="005F3BA6"/>
    <w:rsid w:val="005F6A61"/>
    <w:rsid w:val="0060016C"/>
    <w:rsid w:val="00602D9C"/>
    <w:rsid w:val="0060436A"/>
    <w:rsid w:val="00605986"/>
    <w:rsid w:val="00610280"/>
    <w:rsid w:val="0061102F"/>
    <w:rsid w:val="00611887"/>
    <w:rsid w:val="00611C54"/>
    <w:rsid w:val="00613C15"/>
    <w:rsid w:val="0061413A"/>
    <w:rsid w:val="0061428F"/>
    <w:rsid w:val="00621009"/>
    <w:rsid w:val="00622172"/>
    <w:rsid w:val="006228CA"/>
    <w:rsid w:val="006232F1"/>
    <w:rsid w:val="006240B3"/>
    <w:rsid w:val="006243C9"/>
    <w:rsid w:val="006267E0"/>
    <w:rsid w:val="00627AD2"/>
    <w:rsid w:val="0063118B"/>
    <w:rsid w:val="006313E9"/>
    <w:rsid w:val="00633D70"/>
    <w:rsid w:val="0063684E"/>
    <w:rsid w:val="006373D6"/>
    <w:rsid w:val="006378EE"/>
    <w:rsid w:val="00637FEA"/>
    <w:rsid w:val="006423CC"/>
    <w:rsid w:val="00643251"/>
    <w:rsid w:val="0064468E"/>
    <w:rsid w:val="00644CE4"/>
    <w:rsid w:val="00645D6A"/>
    <w:rsid w:val="00646800"/>
    <w:rsid w:val="00651167"/>
    <w:rsid w:val="006516FF"/>
    <w:rsid w:val="0065247D"/>
    <w:rsid w:val="00652713"/>
    <w:rsid w:val="00653281"/>
    <w:rsid w:val="0065384B"/>
    <w:rsid w:val="00654E01"/>
    <w:rsid w:val="006555E7"/>
    <w:rsid w:val="006574CE"/>
    <w:rsid w:val="00657B5A"/>
    <w:rsid w:val="00660974"/>
    <w:rsid w:val="00660CB6"/>
    <w:rsid w:val="006629A1"/>
    <w:rsid w:val="0066464A"/>
    <w:rsid w:val="00667B95"/>
    <w:rsid w:val="00667BD9"/>
    <w:rsid w:val="006737B2"/>
    <w:rsid w:val="00673B30"/>
    <w:rsid w:val="006753F4"/>
    <w:rsid w:val="00677867"/>
    <w:rsid w:val="00680C6A"/>
    <w:rsid w:val="006812FD"/>
    <w:rsid w:val="00682E02"/>
    <w:rsid w:val="00683903"/>
    <w:rsid w:val="00683DFD"/>
    <w:rsid w:val="0068429F"/>
    <w:rsid w:val="00684667"/>
    <w:rsid w:val="00685CDB"/>
    <w:rsid w:val="006861DC"/>
    <w:rsid w:val="00686B1D"/>
    <w:rsid w:val="00686C01"/>
    <w:rsid w:val="0069192E"/>
    <w:rsid w:val="00692808"/>
    <w:rsid w:val="00692DAC"/>
    <w:rsid w:val="00694003"/>
    <w:rsid w:val="0069454D"/>
    <w:rsid w:val="00696A92"/>
    <w:rsid w:val="00696CC2"/>
    <w:rsid w:val="00696D39"/>
    <w:rsid w:val="006A02FE"/>
    <w:rsid w:val="006A0303"/>
    <w:rsid w:val="006A18A3"/>
    <w:rsid w:val="006A3A84"/>
    <w:rsid w:val="006B0567"/>
    <w:rsid w:val="006B17EE"/>
    <w:rsid w:val="006B1F1C"/>
    <w:rsid w:val="006B2445"/>
    <w:rsid w:val="006B640F"/>
    <w:rsid w:val="006B7621"/>
    <w:rsid w:val="006B7BE6"/>
    <w:rsid w:val="006C0CF3"/>
    <w:rsid w:val="006C13D4"/>
    <w:rsid w:val="006C1631"/>
    <w:rsid w:val="006C1FB5"/>
    <w:rsid w:val="006C34F1"/>
    <w:rsid w:val="006C4A1B"/>
    <w:rsid w:val="006C568A"/>
    <w:rsid w:val="006D001C"/>
    <w:rsid w:val="006D1B50"/>
    <w:rsid w:val="006D4458"/>
    <w:rsid w:val="006D5787"/>
    <w:rsid w:val="006D5BF1"/>
    <w:rsid w:val="006D6B69"/>
    <w:rsid w:val="006E3D28"/>
    <w:rsid w:val="006E47FD"/>
    <w:rsid w:val="006E76C0"/>
    <w:rsid w:val="006F20D9"/>
    <w:rsid w:val="006F4835"/>
    <w:rsid w:val="006F48D2"/>
    <w:rsid w:val="006F56B8"/>
    <w:rsid w:val="006F690B"/>
    <w:rsid w:val="006F6FDB"/>
    <w:rsid w:val="006F7035"/>
    <w:rsid w:val="00700146"/>
    <w:rsid w:val="007003AB"/>
    <w:rsid w:val="00702FBA"/>
    <w:rsid w:val="007038A5"/>
    <w:rsid w:val="00705A63"/>
    <w:rsid w:val="0070675B"/>
    <w:rsid w:val="007069F3"/>
    <w:rsid w:val="007126F4"/>
    <w:rsid w:val="00713102"/>
    <w:rsid w:val="007133B8"/>
    <w:rsid w:val="00715C93"/>
    <w:rsid w:val="0071644A"/>
    <w:rsid w:val="00716F78"/>
    <w:rsid w:val="00720C88"/>
    <w:rsid w:val="00722C61"/>
    <w:rsid w:val="0072335D"/>
    <w:rsid w:val="00724513"/>
    <w:rsid w:val="0073085C"/>
    <w:rsid w:val="007315EB"/>
    <w:rsid w:val="00732E3C"/>
    <w:rsid w:val="00732F2C"/>
    <w:rsid w:val="00734900"/>
    <w:rsid w:val="0073531A"/>
    <w:rsid w:val="00736070"/>
    <w:rsid w:val="00736350"/>
    <w:rsid w:val="00741249"/>
    <w:rsid w:val="0074200F"/>
    <w:rsid w:val="0074255D"/>
    <w:rsid w:val="00742A0F"/>
    <w:rsid w:val="00743BB2"/>
    <w:rsid w:val="0074455C"/>
    <w:rsid w:val="007464A8"/>
    <w:rsid w:val="007469A2"/>
    <w:rsid w:val="00750127"/>
    <w:rsid w:val="00750379"/>
    <w:rsid w:val="00754081"/>
    <w:rsid w:val="007540E2"/>
    <w:rsid w:val="00754764"/>
    <w:rsid w:val="00756D6E"/>
    <w:rsid w:val="007606E7"/>
    <w:rsid w:val="00760996"/>
    <w:rsid w:val="00760A79"/>
    <w:rsid w:val="0076650D"/>
    <w:rsid w:val="00767A0B"/>
    <w:rsid w:val="0077188E"/>
    <w:rsid w:val="0077195F"/>
    <w:rsid w:val="00773A9B"/>
    <w:rsid w:val="00773C83"/>
    <w:rsid w:val="00773D3E"/>
    <w:rsid w:val="00774513"/>
    <w:rsid w:val="00775E07"/>
    <w:rsid w:val="00775F7A"/>
    <w:rsid w:val="00776A9D"/>
    <w:rsid w:val="00777E71"/>
    <w:rsid w:val="00791688"/>
    <w:rsid w:val="0079405B"/>
    <w:rsid w:val="0079677F"/>
    <w:rsid w:val="007971A4"/>
    <w:rsid w:val="00797860"/>
    <w:rsid w:val="007A04F5"/>
    <w:rsid w:val="007A1BE6"/>
    <w:rsid w:val="007A2824"/>
    <w:rsid w:val="007A311F"/>
    <w:rsid w:val="007A4ADE"/>
    <w:rsid w:val="007A630B"/>
    <w:rsid w:val="007A7966"/>
    <w:rsid w:val="007B056C"/>
    <w:rsid w:val="007B0E94"/>
    <w:rsid w:val="007B1E56"/>
    <w:rsid w:val="007B47A9"/>
    <w:rsid w:val="007B6A74"/>
    <w:rsid w:val="007B7231"/>
    <w:rsid w:val="007C0EA5"/>
    <w:rsid w:val="007C3C4E"/>
    <w:rsid w:val="007C7C0B"/>
    <w:rsid w:val="007D09C4"/>
    <w:rsid w:val="007D2BB1"/>
    <w:rsid w:val="007D4E49"/>
    <w:rsid w:val="007D5BD0"/>
    <w:rsid w:val="007D6DDB"/>
    <w:rsid w:val="007D7B26"/>
    <w:rsid w:val="007E073E"/>
    <w:rsid w:val="007E2347"/>
    <w:rsid w:val="007E327A"/>
    <w:rsid w:val="007E502B"/>
    <w:rsid w:val="007E606C"/>
    <w:rsid w:val="007F0083"/>
    <w:rsid w:val="007F0423"/>
    <w:rsid w:val="007F0F99"/>
    <w:rsid w:val="007F1C2E"/>
    <w:rsid w:val="007F288E"/>
    <w:rsid w:val="007F2CB2"/>
    <w:rsid w:val="007F6D42"/>
    <w:rsid w:val="007F799C"/>
    <w:rsid w:val="008010E3"/>
    <w:rsid w:val="00801804"/>
    <w:rsid w:val="0080361B"/>
    <w:rsid w:val="00805DD3"/>
    <w:rsid w:val="00806204"/>
    <w:rsid w:val="008076E7"/>
    <w:rsid w:val="008115F2"/>
    <w:rsid w:val="00813564"/>
    <w:rsid w:val="008162B5"/>
    <w:rsid w:val="00816B8F"/>
    <w:rsid w:val="00817887"/>
    <w:rsid w:val="00817A2C"/>
    <w:rsid w:val="00820C30"/>
    <w:rsid w:val="00820CA1"/>
    <w:rsid w:val="00821411"/>
    <w:rsid w:val="008225F7"/>
    <w:rsid w:val="008228DB"/>
    <w:rsid w:val="00822E64"/>
    <w:rsid w:val="00823028"/>
    <w:rsid w:val="00827479"/>
    <w:rsid w:val="00840871"/>
    <w:rsid w:val="00840A52"/>
    <w:rsid w:val="00845457"/>
    <w:rsid w:val="008458DB"/>
    <w:rsid w:val="008467F3"/>
    <w:rsid w:val="008509E3"/>
    <w:rsid w:val="008521C4"/>
    <w:rsid w:val="0085238D"/>
    <w:rsid w:val="008523E0"/>
    <w:rsid w:val="00856B6D"/>
    <w:rsid w:val="00860821"/>
    <w:rsid w:val="00861537"/>
    <w:rsid w:val="00863141"/>
    <w:rsid w:val="00863D60"/>
    <w:rsid w:val="008675F6"/>
    <w:rsid w:val="00867655"/>
    <w:rsid w:val="0087099F"/>
    <w:rsid w:val="00872422"/>
    <w:rsid w:val="00873C0C"/>
    <w:rsid w:val="008768B6"/>
    <w:rsid w:val="00883525"/>
    <w:rsid w:val="00887FA1"/>
    <w:rsid w:val="00892050"/>
    <w:rsid w:val="0089265F"/>
    <w:rsid w:val="008929A0"/>
    <w:rsid w:val="008966CD"/>
    <w:rsid w:val="0089700F"/>
    <w:rsid w:val="008974AC"/>
    <w:rsid w:val="00897E51"/>
    <w:rsid w:val="00897F1F"/>
    <w:rsid w:val="008A0C00"/>
    <w:rsid w:val="008A1214"/>
    <w:rsid w:val="008A1C5A"/>
    <w:rsid w:val="008A3C68"/>
    <w:rsid w:val="008A49BA"/>
    <w:rsid w:val="008A627D"/>
    <w:rsid w:val="008A6EFD"/>
    <w:rsid w:val="008A7FA3"/>
    <w:rsid w:val="008B18F1"/>
    <w:rsid w:val="008B2165"/>
    <w:rsid w:val="008B3303"/>
    <w:rsid w:val="008B452B"/>
    <w:rsid w:val="008B6A33"/>
    <w:rsid w:val="008C427E"/>
    <w:rsid w:val="008C5446"/>
    <w:rsid w:val="008D0AE9"/>
    <w:rsid w:val="008D1E72"/>
    <w:rsid w:val="008D4700"/>
    <w:rsid w:val="008E2314"/>
    <w:rsid w:val="008E2709"/>
    <w:rsid w:val="008E27F7"/>
    <w:rsid w:val="008E2C68"/>
    <w:rsid w:val="008E3526"/>
    <w:rsid w:val="008E5481"/>
    <w:rsid w:val="008F23A1"/>
    <w:rsid w:val="008F3712"/>
    <w:rsid w:val="008F37B8"/>
    <w:rsid w:val="008F41CA"/>
    <w:rsid w:val="00900AA4"/>
    <w:rsid w:val="009014F2"/>
    <w:rsid w:val="00902F0A"/>
    <w:rsid w:val="0090422E"/>
    <w:rsid w:val="00904F0D"/>
    <w:rsid w:val="0090523B"/>
    <w:rsid w:val="0090564E"/>
    <w:rsid w:val="009139B4"/>
    <w:rsid w:val="0091496F"/>
    <w:rsid w:val="00914A9E"/>
    <w:rsid w:val="00917840"/>
    <w:rsid w:val="00921B7F"/>
    <w:rsid w:val="00923130"/>
    <w:rsid w:val="00923A1D"/>
    <w:rsid w:val="009251DC"/>
    <w:rsid w:val="0092732B"/>
    <w:rsid w:val="009274B4"/>
    <w:rsid w:val="00930FF6"/>
    <w:rsid w:val="00931108"/>
    <w:rsid w:val="0093146C"/>
    <w:rsid w:val="00932ADF"/>
    <w:rsid w:val="00934652"/>
    <w:rsid w:val="00934756"/>
    <w:rsid w:val="0093527D"/>
    <w:rsid w:val="009353BD"/>
    <w:rsid w:val="00936088"/>
    <w:rsid w:val="00936D30"/>
    <w:rsid w:val="0093701B"/>
    <w:rsid w:val="009404A5"/>
    <w:rsid w:val="009412B2"/>
    <w:rsid w:val="0094146D"/>
    <w:rsid w:val="0094449C"/>
    <w:rsid w:val="00945500"/>
    <w:rsid w:val="00945E96"/>
    <w:rsid w:val="00946C33"/>
    <w:rsid w:val="00946FD5"/>
    <w:rsid w:val="00947149"/>
    <w:rsid w:val="00947977"/>
    <w:rsid w:val="009524C0"/>
    <w:rsid w:val="0095563F"/>
    <w:rsid w:val="009569B8"/>
    <w:rsid w:val="00957E7A"/>
    <w:rsid w:val="009615BF"/>
    <w:rsid w:val="00962794"/>
    <w:rsid w:val="009630E8"/>
    <w:rsid w:val="00964F69"/>
    <w:rsid w:val="00965AF3"/>
    <w:rsid w:val="00966A32"/>
    <w:rsid w:val="00967442"/>
    <w:rsid w:val="00971844"/>
    <w:rsid w:val="0097240E"/>
    <w:rsid w:val="00972B7A"/>
    <w:rsid w:val="0097401A"/>
    <w:rsid w:val="009757AD"/>
    <w:rsid w:val="0097744F"/>
    <w:rsid w:val="00980146"/>
    <w:rsid w:val="00981119"/>
    <w:rsid w:val="00982222"/>
    <w:rsid w:val="0098253A"/>
    <w:rsid w:val="00983F23"/>
    <w:rsid w:val="00986954"/>
    <w:rsid w:val="009874A9"/>
    <w:rsid w:val="00987BC3"/>
    <w:rsid w:val="00996AA3"/>
    <w:rsid w:val="009A1388"/>
    <w:rsid w:val="009A696C"/>
    <w:rsid w:val="009A70D7"/>
    <w:rsid w:val="009A771C"/>
    <w:rsid w:val="009A7A2B"/>
    <w:rsid w:val="009B1EA7"/>
    <w:rsid w:val="009B4938"/>
    <w:rsid w:val="009B6349"/>
    <w:rsid w:val="009B712D"/>
    <w:rsid w:val="009B732E"/>
    <w:rsid w:val="009B7BCE"/>
    <w:rsid w:val="009B7EE9"/>
    <w:rsid w:val="009C1F58"/>
    <w:rsid w:val="009C44EC"/>
    <w:rsid w:val="009C5103"/>
    <w:rsid w:val="009C612E"/>
    <w:rsid w:val="009C6683"/>
    <w:rsid w:val="009D12CB"/>
    <w:rsid w:val="009D226D"/>
    <w:rsid w:val="009D476B"/>
    <w:rsid w:val="009D6212"/>
    <w:rsid w:val="009E2655"/>
    <w:rsid w:val="009E46F0"/>
    <w:rsid w:val="009E58B8"/>
    <w:rsid w:val="009F0B5A"/>
    <w:rsid w:val="009F127C"/>
    <w:rsid w:val="009F4797"/>
    <w:rsid w:val="009F48F6"/>
    <w:rsid w:val="00A0034E"/>
    <w:rsid w:val="00A01FDF"/>
    <w:rsid w:val="00A02764"/>
    <w:rsid w:val="00A03F8C"/>
    <w:rsid w:val="00A04254"/>
    <w:rsid w:val="00A06C87"/>
    <w:rsid w:val="00A106D6"/>
    <w:rsid w:val="00A115F6"/>
    <w:rsid w:val="00A119F6"/>
    <w:rsid w:val="00A13F1F"/>
    <w:rsid w:val="00A14010"/>
    <w:rsid w:val="00A16320"/>
    <w:rsid w:val="00A209B8"/>
    <w:rsid w:val="00A21802"/>
    <w:rsid w:val="00A228DA"/>
    <w:rsid w:val="00A23049"/>
    <w:rsid w:val="00A2465A"/>
    <w:rsid w:val="00A25BE7"/>
    <w:rsid w:val="00A25C9B"/>
    <w:rsid w:val="00A279A8"/>
    <w:rsid w:val="00A31CA3"/>
    <w:rsid w:val="00A33D24"/>
    <w:rsid w:val="00A35FB6"/>
    <w:rsid w:val="00A36E26"/>
    <w:rsid w:val="00A379AA"/>
    <w:rsid w:val="00A42473"/>
    <w:rsid w:val="00A43DC7"/>
    <w:rsid w:val="00A511D1"/>
    <w:rsid w:val="00A51B41"/>
    <w:rsid w:val="00A5419F"/>
    <w:rsid w:val="00A55A2D"/>
    <w:rsid w:val="00A55FBD"/>
    <w:rsid w:val="00A60283"/>
    <w:rsid w:val="00A602A4"/>
    <w:rsid w:val="00A60C2E"/>
    <w:rsid w:val="00A61228"/>
    <w:rsid w:val="00A6133D"/>
    <w:rsid w:val="00A6413F"/>
    <w:rsid w:val="00A71DEA"/>
    <w:rsid w:val="00A7285E"/>
    <w:rsid w:val="00A733C9"/>
    <w:rsid w:val="00A738EC"/>
    <w:rsid w:val="00A74506"/>
    <w:rsid w:val="00A75FC9"/>
    <w:rsid w:val="00A77C7A"/>
    <w:rsid w:val="00A80D44"/>
    <w:rsid w:val="00A81CF3"/>
    <w:rsid w:val="00A81D59"/>
    <w:rsid w:val="00A8223D"/>
    <w:rsid w:val="00A8331C"/>
    <w:rsid w:val="00A87216"/>
    <w:rsid w:val="00A96947"/>
    <w:rsid w:val="00A9796B"/>
    <w:rsid w:val="00A97CB3"/>
    <w:rsid w:val="00AA2169"/>
    <w:rsid w:val="00AA569D"/>
    <w:rsid w:val="00AA59E5"/>
    <w:rsid w:val="00AA5D84"/>
    <w:rsid w:val="00AA7444"/>
    <w:rsid w:val="00AA7E8A"/>
    <w:rsid w:val="00AB26F4"/>
    <w:rsid w:val="00AB3CDC"/>
    <w:rsid w:val="00AB4B57"/>
    <w:rsid w:val="00AB6C2D"/>
    <w:rsid w:val="00AC1A40"/>
    <w:rsid w:val="00AC2708"/>
    <w:rsid w:val="00AC4D3D"/>
    <w:rsid w:val="00AC577A"/>
    <w:rsid w:val="00AD1E46"/>
    <w:rsid w:val="00AD3AAD"/>
    <w:rsid w:val="00AD4C13"/>
    <w:rsid w:val="00AD5649"/>
    <w:rsid w:val="00AD719F"/>
    <w:rsid w:val="00AD758A"/>
    <w:rsid w:val="00AD75F0"/>
    <w:rsid w:val="00AE0F30"/>
    <w:rsid w:val="00AE171D"/>
    <w:rsid w:val="00AE2B60"/>
    <w:rsid w:val="00AE7B43"/>
    <w:rsid w:val="00AF2ACA"/>
    <w:rsid w:val="00AF5917"/>
    <w:rsid w:val="00B035C5"/>
    <w:rsid w:val="00B05259"/>
    <w:rsid w:val="00B07245"/>
    <w:rsid w:val="00B124E3"/>
    <w:rsid w:val="00B1282E"/>
    <w:rsid w:val="00B13364"/>
    <w:rsid w:val="00B15443"/>
    <w:rsid w:val="00B24C9D"/>
    <w:rsid w:val="00B25BF4"/>
    <w:rsid w:val="00B261F9"/>
    <w:rsid w:val="00B2630C"/>
    <w:rsid w:val="00B265F9"/>
    <w:rsid w:val="00B304FA"/>
    <w:rsid w:val="00B32BA1"/>
    <w:rsid w:val="00B351E9"/>
    <w:rsid w:val="00B478CB"/>
    <w:rsid w:val="00B47EEA"/>
    <w:rsid w:val="00B5203C"/>
    <w:rsid w:val="00B520AB"/>
    <w:rsid w:val="00B53650"/>
    <w:rsid w:val="00B55986"/>
    <w:rsid w:val="00B56D00"/>
    <w:rsid w:val="00B57EDF"/>
    <w:rsid w:val="00B67EB5"/>
    <w:rsid w:val="00B706F2"/>
    <w:rsid w:val="00B72CAF"/>
    <w:rsid w:val="00B72FBD"/>
    <w:rsid w:val="00B7414A"/>
    <w:rsid w:val="00B75CCF"/>
    <w:rsid w:val="00B77454"/>
    <w:rsid w:val="00B77AE6"/>
    <w:rsid w:val="00B82EDC"/>
    <w:rsid w:val="00B87571"/>
    <w:rsid w:val="00B87F27"/>
    <w:rsid w:val="00B9039C"/>
    <w:rsid w:val="00B94873"/>
    <w:rsid w:val="00B97722"/>
    <w:rsid w:val="00BA337F"/>
    <w:rsid w:val="00BA4CF2"/>
    <w:rsid w:val="00BA52B2"/>
    <w:rsid w:val="00BB0234"/>
    <w:rsid w:val="00BB220C"/>
    <w:rsid w:val="00BB341C"/>
    <w:rsid w:val="00BB4FA8"/>
    <w:rsid w:val="00BB537B"/>
    <w:rsid w:val="00BB72C6"/>
    <w:rsid w:val="00BB7775"/>
    <w:rsid w:val="00BC1172"/>
    <w:rsid w:val="00BC2109"/>
    <w:rsid w:val="00BC2984"/>
    <w:rsid w:val="00BC31D4"/>
    <w:rsid w:val="00BC4DBB"/>
    <w:rsid w:val="00BC50F8"/>
    <w:rsid w:val="00BC58C0"/>
    <w:rsid w:val="00BC6CDA"/>
    <w:rsid w:val="00BC7E42"/>
    <w:rsid w:val="00BD3495"/>
    <w:rsid w:val="00BD637D"/>
    <w:rsid w:val="00BD6F93"/>
    <w:rsid w:val="00BE04E6"/>
    <w:rsid w:val="00BE2D67"/>
    <w:rsid w:val="00BF0DF4"/>
    <w:rsid w:val="00BF1A5B"/>
    <w:rsid w:val="00BF37B4"/>
    <w:rsid w:val="00BF3EB6"/>
    <w:rsid w:val="00C005FA"/>
    <w:rsid w:val="00C01889"/>
    <w:rsid w:val="00C0350C"/>
    <w:rsid w:val="00C0596B"/>
    <w:rsid w:val="00C062A3"/>
    <w:rsid w:val="00C0691D"/>
    <w:rsid w:val="00C135B2"/>
    <w:rsid w:val="00C155F9"/>
    <w:rsid w:val="00C16165"/>
    <w:rsid w:val="00C20656"/>
    <w:rsid w:val="00C20E77"/>
    <w:rsid w:val="00C20F73"/>
    <w:rsid w:val="00C2178C"/>
    <w:rsid w:val="00C218AA"/>
    <w:rsid w:val="00C21ADF"/>
    <w:rsid w:val="00C2296B"/>
    <w:rsid w:val="00C22C12"/>
    <w:rsid w:val="00C25193"/>
    <w:rsid w:val="00C261B9"/>
    <w:rsid w:val="00C311B0"/>
    <w:rsid w:val="00C32061"/>
    <w:rsid w:val="00C32334"/>
    <w:rsid w:val="00C33565"/>
    <w:rsid w:val="00C335E7"/>
    <w:rsid w:val="00C33DFB"/>
    <w:rsid w:val="00C401A5"/>
    <w:rsid w:val="00C439DA"/>
    <w:rsid w:val="00C44A0F"/>
    <w:rsid w:val="00C473D3"/>
    <w:rsid w:val="00C475D0"/>
    <w:rsid w:val="00C51C00"/>
    <w:rsid w:val="00C522AA"/>
    <w:rsid w:val="00C53A61"/>
    <w:rsid w:val="00C54F92"/>
    <w:rsid w:val="00C55537"/>
    <w:rsid w:val="00C57D0A"/>
    <w:rsid w:val="00C61031"/>
    <w:rsid w:val="00C612ED"/>
    <w:rsid w:val="00C62D20"/>
    <w:rsid w:val="00C6447E"/>
    <w:rsid w:val="00C64529"/>
    <w:rsid w:val="00C64950"/>
    <w:rsid w:val="00C64F5D"/>
    <w:rsid w:val="00C65218"/>
    <w:rsid w:val="00C65E94"/>
    <w:rsid w:val="00C66CD3"/>
    <w:rsid w:val="00C71EF5"/>
    <w:rsid w:val="00C72F4C"/>
    <w:rsid w:val="00C731A2"/>
    <w:rsid w:val="00C821D7"/>
    <w:rsid w:val="00C8321B"/>
    <w:rsid w:val="00C8410C"/>
    <w:rsid w:val="00C86F99"/>
    <w:rsid w:val="00C92A7E"/>
    <w:rsid w:val="00C93DB0"/>
    <w:rsid w:val="00C94B1E"/>
    <w:rsid w:val="00C953D3"/>
    <w:rsid w:val="00C9791F"/>
    <w:rsid w:val="00CA20B8"/>
    <w:rsid w:val="00CA31CB"/>
    <w:rsid w:val="00CA35B3"/>
    <w:rsid w:val="00CA4B0C"/>
    <w:rsid w:val="00CA614D"/>
    <w:rsid w:val="00CA7FB6"/>
    <w:rsid w:val="00CB0B27"/>
    <w:rsid w:val="00CB3350"/>
    <w:rsid w:val="00CB3C77"/>
    <w:rsid w:val="00CB4977"/>
    <w:rsid w:val="00CB57AD"/>
    <w:rsid w:val="00CB5B2D"/>
    <w:rsid w:val="00CB6624"/>
    <w:rsid w:val="00CC00CA"/>
    <w:rsid w:val="00CC260B"/>
    <w:rsid w:val="00CC518D"/>
    <w:rsid w:val="00CC5E37"/>
    <w:rsid w:val="00CC6D7A"/>
    <w:rsid w:val="00CC7B56"/>
    <w:rsid w:val="00CD0D77"/>
    <w:rsid w:val="00CD51D2"/>
    <w:rsid w:val="00CD57D3"/>
    <w:rsid w:val="00CE1E47"/>
    <w:rsid w:val="00CE1FE9"/>
    <w:rsid w:val="00CE28B1"/>
    <w:rsid w:val="00CE3ABF"/>
    <w:rsid w:val="00CE5A73"/>
    <w:rsid w:val="00CF2681"/>
    <w:rsid w:val="00CF2E2D"/>
    <w:rsid w:val="00CF4A44"/>
    <w:rsid w:val="00CF53B2"/>
    <w:rsid w:val="00D00E36"/>
    <w:rsid w:val="00D01D7A"/>
    <w:rsid w:val="00D04BD9"/>
    <w:rsid w:val="00D155E2"/>
    <w:rsid w:val="00D15D3F"/>
    <w:rsid w:val="00D15DD9"/>
    <w:rsid w:val="00D17349"/>
    <w:rsid w:val="00D1777C"/>
    <w:rsid w:val="00D20233"/>
    <w:rsid w:val="00D2077A"/>
    <w:rsid w:val="00D2145A"/>
    <w:rsid w:val="00D21B51"/>
    <w:rsid w:val="00D22E0B"/>
    <w:rsid w:val="00D236F1"/>
    <w:rsid w:val="00D278FC"/>
    <w:rsid w:val="00D314BA"/>
    <w:rsid w:val="00D35334"/>
    <w:rsid w:val="00D36C57"/>
    <w:rsid w:val="00D40B37"/>
    <w:rsid w:val="00D41CD4"/>
    <w:rsid w:val="00D429C6"/>
    <w:rsid w:val="00D4344E"/>
    <w:rsid w:val="00D442D8"/>
    <w:rsid w:val="00D45B58"/>
    <w:rsid w:val="00D45D06"/>
    <w:rsid w:val="00D51CE2"/>
    <w:rsid w:val="00D52042"/>
    <w:rsid w:val="00D52675"/>
    <w:rsid w:val="00D608F7"/>
    <w:rsid w:val="00D60DD3"/>
    <w:rsid w:val="00D620B6"/>
    <w:rsid w:val="00D621F5"/>
    <w:rsid w:val="00D64E8A"/>
    <w:rsid w:val="00D674A0"/>
    <w:rsid w:val="00D73321"/>
    <w:rsid w:val="00D743FD"/>
    <w:rsid w:val="00D74AAC"/>
    <w:rsid w:val="00D75375"/>
    <w:rsid w:val="00D80161"/>
    <w:rsid w:val="00D80858"/>
    <w:rsid w:val="00D821C4"/>
    <w:rsid w:val="00D82A79"/>
    <w:rsid w:val="00D86375"/>
    <w:rsid w:val="00D86497"/>
    <w:rsid w:val="00D9210F"/>
    <w:rsid w:val="00D95FBD"/>
    <w:rsid w:val="00D96DFE"/>
    <w:rsid w:val="00DA00BF"/>
    <w:rsid w:val="00DA0165"/>
    <w:rsid w:val="00DA0340"/>
    <w:rsid w:val="00DA0430"/>
    <w:rsid w:val="00DA2203"/>
    <w:rsid w:val="00DA2BC2"/>
    <w:rsid w:val="00DA2CB4"/>
    <w:rsid w:val="00DA4831"/>
    <w:rsid w:val="00DA4836"/>
    <w:rsid w:val="00DA4AC3"/>
    <w:rsid w:val="00DB0003"/>
    <w:rsid w:val="00DB20B3"/>
    <w:rsid w:val="00DC14A4"/>
    <w:rsid w:val="00DC39AF"/>
    <w:rsid w:val="00DC6078"/>
    <w:rsid w:val="00DD2540"/>
    <w:rsid w:val="00DD2EFD"/>
    <w:rsid w:val="00DD45DD"/>
    <w:rsid w:val="00DD5B4C"/>
    <w:rsid w:val="00DE0DB3"/>
    <w:rsid w:val="00DE2079"/>
    <w:rsid w:val="00DE6096"/>
    <w:rsid w:val="00DE76C4"/>
    <w:rsid w:val="00E0096D"/>
    <w:rsid w:val="00E00BE7"/>
    <w:rsid w:val="00E01CBC"/>
    <w:rsid w:val="00E01D47"/>
    <w:rsid w:val="00E02A70"/>
    <w:rsid w:val="00E02C71"/>
    <w:rsid w:val="00E04FBD"/>
    <w:rsid w:val="00E05EEE"/>
    <w:rsid w:val="00E1135E"/>
    <w:rsid w:val="00E11E4E"/>
    <w:rsid w:val="00E12209"/>
    <w:rsid w:val="00E20475"/>
    <w:rsid w:val="00E227B6"/>
    <w:rsid w:val="00E23502"/>
    <w:rsid w:val="00E2352E"/>
    <w:rsid w:val="00E24D0B"/>
    <w:rsid w:val="00E2678A"/>
    <w:rsid w:val="00E30E29"/>
    <w:rsid w:val="00E34873"/>
    <w:rsid w:val="00E35E68"/>
    <w:rsid w:val="00E36F2C"/>
    <w:rsid w:val="00E402B6"/>
    <w:rsid w:val="00E41136"/>
    <w:rsid w:val="00E4258F"/>
    <w:rsid w:val="00E46369"/>
    <w:rsid w:val="00E50BEE"/>
    <w:rsid w:val="00E52D1B"/>
    <w:rsid w:val="00E553AA"/>
    <w:rsid w:val="00E56D50"/>
    <w:rsid w:val="00E610A1"/>
    <w:rsid w:val="00E61CD2"/>
    <w:rsid w:val="00E61D4B"/>
    <w:rsid w:val="00E621CA"/>
    <w:rsid w:val="00E62259"/>
    <w:rsid w:val="00E64A4C"/>
    <w:rsid w:val="00E65BF7"/>
    <w:rsid w:val="00E6679B"/>
    <w:rsid w:val="00E66942"/>
    <w:rsid w:val="00E71545"/>
    <w:rsid w:val="00E749AF"/>
    <w:rsid w:val="00E74EDC"/>
    <w:rsid w:val="00E75ECA"/>
    <w:rsid w:val="00E7692F"/>
    <w:rsid w:val="00E76FD0"/>
    <w:rsid w:val="00E80483"/>
    <w:rsid w:val="00E8119E"/>
    <w:rsid w:val="00E81C46"/>
    <w:rsid w:val="00E84950"/>
    <w:rsid w:val="00E867FA"/>
    <w:rsid w:val="00E86901"/>
    <w:rsid w:val="00E923F0"/>
    <w:rsid w:val="00E92AF7"/>
    <w:rsid w:val="00E92FC8"/>
    <w:rsid w:val="00E93689"/>
    <w:rsid w:val="00E936BE"/>
    <w:rsid w:val="00E937AA"/>
    <w:rsid w:val="00E94A55"/>
    <w:rsid w:val="00E95FA4"/>
    <w:rsid w:val="00EA218A"/>
    <w:rsid w:val="00EA26EE"/>
    <w:rsid w:val="00EA296E"/>
    <w:rsid w:val="00EA2CA2"/>
    <w:rsid w:val="00EA2CA8"/>
    <w:rsid w:val="00EA2E75"/>
    <w:rsid w:val="00EA3DAB"/>
    <w:rsid w:val="00EA5B0D"/>
    <w:rsid w:val="00EA7509"/>
    <w:rsid w:val="00EA7947"/>
    <w:rsid w:val="00EA7D5C"/>
    <w:rsid w:val="00EB336B"/>
    <w:rsid w:val="00EB3E60"/>
    <w:rsid w:val="00EC0455"/>
    <w:rsid w:val="00EC21F8"/>
    <w:rsid w:val="00EC492B"/>
    <w:rsid w:val="00EC548E"/>
    <w:rsid w:val="00EC64EF"/>
    <w:rsid w:val="00EC7A88"/>
    <w:rsid w:val="00ED0BA7"/>
    <w:rsid w:val="00ED12C1"/>
    <w:rsid w:val="00ED1463"/>
    <w:rsid w:val="00ED25A0"/>
    <w:rsid w:val="00ED34FE"/>
    <w:rsid w:val="00EE6E3C"/>
    <w:rsid w:val="00EF051D"/>
    <w:rsid w:val="00EF0D0B"/>
    <w:rsid w:val="00EF0F8A"/>
    <w:rsid w:val="00EF11FC"/>
    <w:rsid w:val="00EF1839"/>
    <w:rsid w:val="00EF2952"/>
    <w:rsid w:val="00F0141D"/>
    <w:rsid w:val="00F03F66"/>
    <w:rsid w:val="00F04D7F"/>
    <w:rsid w:val="00F12B78"/>
    <w:rsid w:val="00F12F30"/>
    <w:rsid w:val="00F1368D"/>
    <w:rsid w:val="00F1383B"/>
    <w:rsid w:val="00F14E59"/>
    <w:rsid w:val="00F1546D"/>
    <w:rsid w:val="00F16841"/>
    <w:rsid w:val="00F21B78"/>
    <w:rsid w:val="00F23BD2"/>
    <w:rsid w:val="00F23E8D"/>
    <w:rsid w:val="00F24AC1"/>
    <w:rsid w:val="00F253BD"/>
    <w:rsid w:val="00F26A06"/>
    <w:rsid w:val="00F26B61"/>
    <w:rsid w:val="00F27337"/>
    <w:rsid w:val="00F27C3E"/>
    <w:rsid w:val="00F31365"/>
    <w:rsid w:val="00F329DD"/>
    <w:rsid w:val="00F344D7"/>
    <w:rsid w:val="00F3563E"/>
    <w:rsid w:val="00F41BCD"/>
    <w:rsid w:val="00F42394"/>
    <w:rsid w:val="00F45617"/>
    <w:rsid w:val="00F50C52"/>
    <w:rsid w:val="00F51315"/>
    <w:rsid w:val="00F534CD"/>
    <w:rsid w:val="00F5358F"/>
    <w:rsid w:val="00F553A1"/>
    <w:rsid w:val="00F564BD"/>
    <w:rsid w:val="00F576DF"/>
    <w:rsid w:val="00F60B7B"/>
    <w:rsid w:val="00F62CE2"/>
    <w:rsid w:val="00F65583"/>
    <w:rsid w:val="00F65BAB"/>
    <w:rsid w:val="00F6670A"/>
    <w:rsid w:val="00F673A8"/>
    <w:rsid w:val="00F67A5D"/>
    <w:rsid w:val="00F72C26"/>
    <w:rsid w:val="00F73A2D"/>
    <w:rsid w:val="00F73B72"/>
    <w:rsid w:val="00F74673"/>
    <w:rsid w:val="00F75749"/>
    <w:rsid w:val="00F82124"/>
    <w:rsid w:val="00F82325"/>
    <w:rsid w:val="00F83526"/>
    <w:rsid w:val="00F83D82"/>
    <w:rsid w:val="00F862CB"/>
    <w:rsid w:val="00F9594B"/>
    <w:rsid w:val="00F964BD"/>
    <w:rsid w:val="00F967D7"/>
    <w:rsid w:val="00FA0551"/>
    <w:rsid w:val="00FA06BB"/>
    <w:rsid w:val="00FA0BFA"/>
    <w:rsid w:val="00FA4F77"/>
    <w:rsid w:val="00FA6910"/>
    <w:rsid w:val="00FA72A9"/>
    <w:rsid w:val="00FA7829"/>
    <w:rsid w:val="00FB0313"/>
    <w:rsid w:val="00FB2E0D"/>
    <w:rsid w:val="00FB4C81"/>
    <w:rsid w:val="00FB6BDA"/>
    <w:rsid w:val="00FB6EB3"/>
    <w:rsid w:val="00FC1C14"/>
    <w:rsid w:val="00FC26FF"/>
    <w:rsid w:val="00FC7456"/>
    <w:rsid w:val="00FD1821"/>
    <w:rsid w:val="00FD2BAC"/>
    <w:rsid w:val="00FE07E4"/>
    <w:rsid w:val="00FE2DB0"/>
    <w:rsid w:val="00FE3DD1"/>
    <w:rsid w:val="00FE7725"/>
    <w:rsid w:val="00FF05D1"/>
    <w:rsid w:val="00FF0B9E"/>
    <w:rsid w:val="00FF3787"/>
    <w:rsid w:val="00FF52DA"/>
    <w:rsid w:val="00FF6B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A1"/>
    <w:pPr>
      <w:widowControl w:val="0"/>
      <w:jc w:val="both"/>
    </w:pPr>
    <w:rPr>
      <w:rFonts w:cs="Century"/>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5C74"/>
    <w:pPr>
      <w:ind w:leftChars="400" w:left="960"/>
    </w:pPr>
  </w:style>
  <w:style w:type="paragraph" w:styleId="BalloonText">
    <w:name w:val="Balloon Text"/>
    <w:basedOn w:val="Normal"/>
    <w:link w:val="BalloonTextChar"/>
    <w:uiPriority w:val="99"/>
    <w:semiHidden/>
    <w:rsid w:val="00012226"/>
    <w:rPr>
      <w:rFonts w:ascii="･ﾒ･鬣ｮ･ﾎｽﾇ･ｴ ProN W3" w:eastAsia="･ﾒ･鬣ｮ･ﾎｽﾇ･ｴ ProN W3" w:cs="･ﾒ･鬣ｮ･ﾎｽﾇ･ｴ ProN W3"/>
      <w:sz w:val="18"/>
      <w:szCs w:val="18"/>
    </w:rPr>
  </w:style>
  <w:style w:type="character" w:customStyle="1" w:styleId="BalloonTextChar">
    <w:name w:val="Balloon Text Char"/>
    <w:basedOn w:val="DefaultParagraphFont"/>
    <w:link w:val="BalloonText"/>
    <w:uiPriority w:val="99"/>
    <w:semiHidden/>
    <w:locked/>
    <w:rsid w:val="00012226"/>
    <w:rPr>
      <w:rFonts w:ascii="･ﾒ･鬣ｮ･ﾎｽﾇ･ｴ ProN W3" w:eastAsia="･ﾒ･鬣ｮ･ﾎｽﾇ･ｴ ProN W3" w:cs="･ﾒ･鬣ｮ･ﾎｽﾇ･ｴ ProN W3"/>
      <w:kern w:val="2"/>
      <w:sz w:val="18"/>
      <w:szCs w:val="18"/>
    </w:rPr>
  </w:style>
  <w:style w:type="paragraph" w:styleId="Header">
    <w:name w:val="header"/>
    <w:basedOn w:val="Normal"/>
    <w:link w:val="HeaderChar"/>
    <w:uiPriority w:val="99"/>
    <w:rsid w:val="007464A8"/>
    <w:pPr>
      <w:tabs>
        <w:tab w:val="center" w:pos="4252"/>
        <w:tab w:val="right" w:pos="8504"/>
      </w:tabs>
      <w:snapToGrid w:val="0"/>
    </w:pPr>
  </w:style>
  <w:style w:type="character" w:customStyle="1" w:styleId="HeaderChar">
    <w:name w:val="Header Char"/>
    <w:basedOn w:val="DefaultParagraphFont"/>
    <w:link w:val="Header"/>
    <w:uiPriority w:val="99"/>
    <w:locked/>
    <w:rsid w:val="007464A8"/>
    <w:rPr>
      <w:rFonts w:cs="Times New Roman"/>
      <w:kern w:val="2"/>
      <w:sz w:val="24"/>
      <w:szCs w:val="24"/>
    </w:rPr>
  </w:style>
  <w:style w:type="paragraph" w:styleId="Footer">
    <w:name w:val="footer"/>
    <w:basedOn w:val="Normal"/>
    <w:link w:val="FooterChar"/>
    <w:uiPriority w:val="99"/>
    <w:rsid w:val="007464A8"/>
    <w:pPr>
      <w:tabs>
        <w:tab w:val="center" w:pos="4252"/>
        <w:tab w:val="right" w:pos="8504"/>
      </w:tabs>
      <w:snapToGrid w:val="0"/>
    </w:pPr>
  </w:style>
  <w:style w:type="character" w:customStyle="1" w:styleId="FooterChar">
    <w:name w:val="Footer Char"/>
    <w:basedOn w:val="DefaultParagraphFont"/>
    <w:link w:val="Footer"/>
    <w:uiPriority w:val="99"/>
    <w:locked/>
    <w:rsid w:val="007464A8"/>
    <w:rPr>
      <w:rFonts w:cs="Times New Roman"/>
      <w:kern w:val="2"/>
      <w:sz w:val="24"/>
      <w:szCs w:val="24"/>
    </w:rPr>
  </w:style>
  <w:style w:type="character" w:styleId="PageNumber">
    <w:name w:val="page number"/>
    <w:basedOn w:val="DefaultParagraphFont"/>
    <w:uiPriority w:val="99"/>
    <w:semiHidden/>
    <w:rsid w:val="003F4E9D"/>
    <w:rPr>
      <w:rFonts w:cs="Times New Roman"/>
    </w:rPr>
  </w:style>
  <w:style w:type="character" w:styleId="CommentReference">
    <w:name w:val="annotation reference"/>
    <w:basedOn w:val="DefaultParagraphFont"/>
    <w:uiPriority w:val="99"/>
    <w:semiHidden/>
    <w:rsid w:val="00084883"/>
    <w:rPr>
      <w:rFonts w:cs="Times New Roman"/>
      <w:sz w:val="18"/>
      <w:szCs w:val="18"/>
    </w:rPr>
  </w:style>
  <w:style w:type="paragraph" w:styleId="CommentText">
    <w:name w:val="annotation text"/>
    <w:basedOn w:val="Normal"/>
    <w:link w:val="CommentTextChar"/>
    <w:uiPriority w:val="99"/>
    <w:semiHidden/>
    <w:rsid w:val="00084883"/>
  </w:style>
  <w:style w:type="character" w:customStyle="1" w:styleId="CommentTextChar">
    <w:name w:val="Comment Text Char"/>
    <w:basedOn w:val="DefaultParagraphFont"/>
    <w:link w:val="CommentText"/>
    <w:uiPriority w:val="99"/>
    <w:semiHidden/>
    <w:locked/>
    <w:rsid w:val="00084883"/>
    <w:rPr>
      <w:rFonts w:cs="Times New Roman"/>
      <w:kern w:val="2"/>
      <w:sz w:val="24"/>
      <w:szCs w:val="24"/>
    </w:rPr>
  </w:style>
  <w:style w:type="paragraph" w:styleId="CommentSubject">
    <w:name w:val="annotation subject"/>
    <w:basedOn w:val="CommentText"/>
    <w:next w:val="CommentText"/>
    <w:link w:val="CommentSubjectChar"/>
    <w:uiPriority w:val="99"/>
    <w:semiHidden/>
    <w:rsid w:val="00084883"/>
    <w:rPr>
      <w:b/>
      <w:bCs/>
      <w:sz w:val="20"/>
      <w:szCs w:val="20"/>
    </w:rPr>
  </w:style>
  <w:style w:type="character" w:customStyle="1" w:styleId="CommentSubjectChar">
    <w:name w:val="Comment Subject Char"/>
    <w:basedOn w:val="CommentTextChar"/>
    <w:link w:val="CommentSubject"/>
    <w:uiPriority w:val="99"/>
    <w:semiHidden/>
    <w:locked/>
    <w:rsid w:val="00084883"/>
    <w:rPr>
      <w:b/>
      <w:bCs/>
    </w:rPr>
  </w:style>
  <w:style w:type="paragraph" w:styleId="Revision">
    <w:name w:val="Revision"/>
    <w:hidden/>
    <w:uiPriority w:val="99"/>
    <w:semiHidden/>
    <w:rsid w:val="009B712D"/>
    <w:rPr>
      <w:rFonts w:cs="Century"/>
      <w:sz w:val="24"/>
      <w:szCs w:val="24"/>
      <w:lang w:eastAsia="ja-JP"/>
    </w:rPr>
  </w:style>
  <w:style w:type="paragraph" w:styleId="NormalWeb">
    <w:name w:val="Normal (Web)"/>
    <w:basedOn w:val="Normal"/>
    <w:uiPriority w:val="99"/>
    <w:semiHidden/>
    <w:rsid w:val="00BB341C"/>
    <w:pPr>
      <w:widowControl/>
      <w:spacing w:before="100" w:beforeAutospacing="1" w:after="100" w:afterAutospacing="1"/>
      <w:jc w:val="left"/>
    </w:pPr>
    <w:rPr>
      <w:rFonts w:ascii="Times" w:hAnsi="Times" w:cs="Times"/>
      <w:kern w:val="0"/>
      <w:sz w:val="20"/>
      <w:szCs w:val="20"/>
    </w:rPr>
  </w:style>
  <w:style w:type="paragraph" w:customStyle="1" w:styleId="CharChar2">
    <w:name w:val="Char Char2"/>
    <w:basedOn w:val="Normal"/>
    <w:autoRedefine/>
    <w:uiPriority w:val="99"/>
    <w:rsid w:val="005404C9"/>
    <w:pPr>
      <w:tabs>
        <w:tab w:val="num" w:pos="360"/>
      </w:tabs>
      <w:ind w:left="360" w:hangingChars="200" w:hanging="360"/>
    </w:pPr>
    <w:rPr>
      <w:rFonts w:ascii="Times New Roman" w:eastAsia="宋体" w:hAnsi="Times New Roman" w:cs="Times New Roman"/>
      <w:lang w:eastAsia="zh-CN"/>
    </w:rPr>
  </w:style>
  <w:style w:type="character" w:customStyle="1" w:styleId="CharChar1">
    <w:name w:val="Char Char1"/>
    <w:uiPriority w:val="99"/>
    <w:semiHidden/>
    <w:rsid w:val="005404C9"/>
    <w:rPr>
      <w:rFonts w:ascii="Calibri" w:hAnsi="Calibri"/>
      <w:sz w:val="22"/>
      <w:lang w:val="en-US" w:eastAsia="ar-SA" w:bidi="ar-SA"/>
    </w:rPr>
  </w:style>
  <w:style w:type="character" w:styleId="Hyperlink">
    <w:name w:val="Hyperlink"/>
    <w:basedOn w:val="DefaultParagraphFont"/>
    <w:uiPriority w:val="99"/>
    <w:rsid w:val="00A60C2E"/>
    <w:rPr>
      <w:rFonts w:cs="Times New Roman"/>
      <w:color w:val="0000FF"/>
      <w:u w:val="single"/>
    </w:rPr>
  </w:style>
  <w:style w:type="character" w:styleId="FollowedHyperlink">
    <w:name w:val="FollowedHyperlink"/>
    <w:basedOn w:val="DefaultParagraphFont"/>
    <w:uiPriority w:val="99"/>
    <w:semiHidden/>
    <w:rsid w:val="00AE0F30"/>
    <w:rPr>
      <w:rFonts w:cs="Times New Roman"/>
      <w:color w:val="800080"/>
      <w:u w:val="single"/>
    </w:rPr>
  </w:style>
  <w:style w:type="table" w:styleId="TableGrid">
    <w:name w:val="Table Grid"/>
    <w:basedOn w:val="TableNormal"/>
    <w:uiPriority w:val="99"/>
    <w:locked/>
    <w:rsid w:val="0060436A"/>
    <w:rPr>
      <w:rFonts w:eastAsia="｣ﾍ｣ﾓ ﾃｯ"/>
      <w:kern w:val="0"/>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list">
    <w:name w:val="label_list"/>
    <w:basedOn w:val="DefaultParagraphFont"/>
    <w:uiPriority w:val="99"/>
    <w:rsid w:val="00103471"/>
    <w:rPr>
      <w:rFonts w:cs="Times New Roman"/>
    </w:rPr>
  </w:style>
  <w:style w:type="paragraph" w:styleId="BodyText">
    <w:name w:val="Body Text"/>
    <w:basedOn w:val="Normal"/>
    <w:link w:val="BodyTextChar"/>
    <w:uiPriority w:val="99"/>
    <w:rsid w:val="00545054"/>
    <w:pPr>
      <w:widowControl/>
      <w:spacing w:line="480" w:lineRule="auto"/>
    </w:pPr>
    <w:rPr>
      <w:rFonts w:ascii="Times New Roman" w:eastAsia="宋体" w:hAnsi="Times New Roman" w:cs="Times New Roman"/>
      <w:kern w:val="0"/>
      <w:lang w:val="en-GB" w:eastAsia="en-US"/>
    </w:rPr>
  </w:style>
  <w:style w:type="character" w:customStyle="1" w:styleId="BodyTextChar">
    <w:name w:val="Body Text Char"/>
    <w:basedOn w:val="DefaultParagraphFont"/>
    <w:link w:val="BodyText"/>
    <w:uiPriority w:val="99"/>
    <w:semiHidden/>
    <w:locked/>
    <w:rsid w:val="00CC518D"/>
    <w:rPr>
      <w:rFonts w:cs="Century"/>
      <w:sz w:val="24"/>
      <w:szCs w:val="24"/>
      <w:lang w:eastAsia="ja-JP"/>
    </w:rPr>
  </w:style>
  <w:style w:type="character" w:styleId="Emphasis">
    <w:name w:val="Emphasis"/>
    <w:basedOn w:val="DefaultParagraphFont"/>
    <w:uiPriority w:val="99"/>
    <w:qFormat/>
    <w:locked/>
    <w:rsid w:val="0090422E"/>
    <w:rPr>
      <w:rFonts w:ascii="Book Antiqua" w:hAnsi="Book Antiqua" w:cs="Times New Roman"/>
      <w:sz w:val="24"/>
    </w:rPr>
  </w:style>
  <w:style w:type="numbering" w:customStyle="1" w:styleId="List0">
    <w:name w:val="List 0"/>
    <w:rsid w:val="002F1ADE"/>
    <w:pPr>
      <w:numPr>
        <w:numId w:val="4"/>
      </w:numPr>
    </w:pPr>
  </w:style>
</w:styles>
</file>

<file path=word/webSettings.xml><?xml version="1.0" encoding="utf-8"?>
<w:webSettings xmlns:r="http://schemas.openxmlformats.org/officeDocument/2006/relationships" xmlns:w="http://schemas.openxmlformats.org/wordprocessingml/2006/main">
  <w:divs>
    <w:div w:id="1535729596">
      <w:marLeft w:val="0"/>
      <w:marRight w:val="0"/>
      <w:marTop w:val="0"/>
      <w:marBottom w:val="0"/>
      <w:divBdr>
        <w:top w:val="none" w:sz="0" w:space="0" w:color="auto"/>
        <w:left w:val="none" w:sz="0" w:space="0" w:color="auto"/>
        <w:bottom w:val="none" w:sz="0" w:space="0" w:color="auto"/>
        <w:right w:val="none" w:sz="0" w:space="0" w:color="auto"/>
      </w:divBdr>
    </w:div>
    <w:div w:id="1535729597">
      <w:marLeft w:val="0"/>
      <w:marRight w:val="0"/>
      <w:marTop w:val="0"/>
      <w:marBottom w:val="0"/>
      <w:divBdr>
        <w:top w:val="none" w:sz="0" w:space="0" w:color="auto"/>
        <w:left w:val="none" w:sz="0" w:space="0" w:color="auto"/>
        <w:bottom w:val="none" w:sz="0" w:space="0" w:color="auto"/>
        <w:right w:val="none" w:sz="0" w:space="0" w:color="auto"/>
      </w:divBdr>
    </w:div>
    <w:div w:id="1535729598">
      <w:marLeft w:val="0"/>
      <w:marRight w:val="0"/>
      <w:marTop w:val="0"/>
      <w:marBottom w:val="0"/>
      <w:divBdr>
        <w:top w:val="none" w:sz="0" w:space="0" w:color="auto"/>
        <w:left w:val="none" w:sz="0" w:space="0" w:color="auto"/>
        <w:bottom w:val="none" w:sz="0" w:space="0" w:color="auto"/>
        <w:right w:val="none" w:sz="0" w:space="0" w:color="auto"/>
      </w:divBdr>
    </w:div>
    <w:div w:id="1535729599">
      <w:marLeft w:val="0"/>
      <w:marRight w:val="0"/>
      <w:marTop w:val="0"/>
      <w:marBottom w:val="0"/>
      <w:divBdr>
        <w:top w:val="none" w:sz="0" w:space="0" w:color="auto"/>
        <w:left w:val="none" w:sz="0" w:space="0" w:color="auto"/>
        <w:bottom w:val="none" w:sz="0" w:space="0" w:color="auto"/>
        <w:right w:val="none" w:sz="0" w:space="0" w:color="auto"/>
      </w:divBdr>
    </w:div>
    <w:div w:id="1535729600">
      <w:marLeft w:val="0"/>
      <w:marRight w:val="0"/>
      <w:marTop w:val="0"/>
      <w:marBottom w:val="0"/>
      <w:divBdr>
        <w:top w:val="none" w:sz="0" w:space="0" w:color="auto"/>
        <w:left w:val="none" w:sz="0" w:space="0" w:color="auto"/>
        <w:bottom w:val="none" w:sz="0" w:space="0" w:color="auto"/>
        <w:right w:val="none" w:sz="0" w:space="0" w:color="auto"/>
      </w:divBdr>
    </w:div>
    <w:div w:id="1535729601">
      <w:marLeft w:val="0"/>
      <w:marRight w:val="0"/>
      <w:marTop w:val="0"/>
      <w:marBottom w:val="0"/>
      <w:divBdr>
        <w:top w:val="none" w:sz="0" w:space="0" w:color="auto"/>
        <w:left w:val="none" w:sz="0" w:space="0" w:color="auto"/>
        <w:bottom w:val="none" w:sz="0" w:space="0" w:color="auto"/>
        <w:right w:val="none" w:sz="0" w:space="0" w:color="auto"/>
      </w:divBdr>
    </w:div>
    <w:div w:id="1535729602">
      <w:marLeft w:val="0"/>
      <w:marRight w:val="0"/>
      <w:marTop w:val="0"/>
      <w:marBottom w:val="0"/>
      <w:divBdr>
        <w:top w:val="none" w:sz="0" w:space="0" w:color="auto"/>
        <w:left w:val="none" w:sz="0" w:space="0" w:color="auto"/>
        <w:bottom w:val="none" w:sz="0" w:space="0" w:color="auto"/>
        <w:right w:val="none" w:sz="0" w:space="0" w:color="auto"/>
      </w:divBdr>
    </w:div>
    <w:div w:id="1535729609">
      <w:marLeft w:val="0"/>
      <w:marRight w:val="0"/>
      <w:marTop w:val="0"/>
      <w:marBottom w:val="0"/>
      <w:divBdr>
        <w:top w:val="none" w:sz="0" w:space="0" w:color="auto"/>
        <w:left w:val="none" w:sz="0" w:space="0" w:color="auto"/>
        <w:bottom w:val="none" w:sz="0" w:space="0" w:color="auto"/>
        <w:right w:val="none" w:sz="0" w:space="0" w:color="auto"/>
      </w:divBdr>
      <w:divsChild>
        <w:div w:id="1535729625">
          <w:marLeft w:val="0"/>
          <w:marRight w:val="0"/>
          <w:marTop w:val="0"/>
          <w:marBottom w:val="0"/>
          <w:divBdr>
            <w:top w:val="none" w:sz="0" w:space="0" w:color="auto"/>
            <w:left w:val="none" w:sz="0" w:space="0" w:color="auto"/>
            <w:bottom w:val="none" w:sz="0" w:space="0" w:color="auto"/>
            <w:right w:val="none" w:sz="0" w:space="0" w:color="auto"/>
          </w:divBdr>
          <w:divsChild>
            <w:div w:id="1535729613">
              <w:marLeft w:val="0"/>
              <w:marRight w:val="0"/>
              <w:marTop w:val="0"/>
              <w:marBottom w:val="0"/>
              <w:divBdr>
                <w:top w:val="none" w:sz="0" w:space="0" w:color="auto"/>
                <w:left w:val="none" w:sz="0" w:space="0" w:color="auto"/>
                <w:bottom w:val="none" w:sz="0" w:space="0" w:color="auto"/>
                <w:right w:val="none" w:sz="0" w:space="0" w:color="auto"/>
              </w:divBdr>
            </w:div>
            <w:div w:id="15357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9612">
      <w:marLeft w:val="0"/>
      <w:marRight w:val="0"/>
      <w:marTop w:val="0"/>
      <w:marBottom w:val="0"/>
      <w:divBdr>
        <w:top w:val="none" w:sz="0" w:space="0" w:color="auto"/>
        <w:left w:val="none" w:sz="0" w:space="0" w:color="auto"/>
        <w:bottom w:val="none" w:sz="0" w:space="0" w:color="auto"/>
        <w:right w:val="none" w:sz="0" w:space="0" w:color="auto"/>
      </w:divBdr>
      <w:divsChild>
        <w:div w:id="1535729614">
          <w:marLeft w:val="0"/>
          <w:marRight w:val="0"/>
          <w:marTop w:val="0"/>
          <w:marBottom w:val="0"/>
          <w:divBdr>
            <w:top w:val="none" w:sz="0" w:space="0" w:color="auto"/>
            <w:left w:val="none" w:sz="0" w:space="0" w:color="auto"/>
            <w:bottom w:val="none" w:sz="0" w:space="0" w:color="auto"/>
            <w:right w:val="none" w:sz="0" w:space="0" w:color="auto"/>
          </w:divBdr>
          <w:divsChild>
            <w:div w:id="1535729619">
              <w:marLeft w:val="0"/>
              <w:marRight w:val="0"/>
              <w:marTop w:val="0"/>
              <w:marBottom w:val="0"/>
              <w:divBdr>
                <w:top w:val="none" w:sz="0" w:space="0" w:color="auto"/>
                <w:left w:val="none" w:sz="0" w:space="0" w:color="auto"/>
                <w:bottom w:val="none" w:sz="0" w:space="0" w:color="auto"/>
                <w:right w:val="none" w:sz="0" w:space="0" w:color="auto"/>
              </w:divBdr>
            </w:div>
            <w:div w:id="15357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9616">
      <w:marLeft w:val="0"/>
      <w:marRight w:val="0"/>
      <w:marTop w:val="0"/>
      <w:marBottom w:val="0"/>
      <w:divBdr>
        <w:top w:val="none" w:sz="0" w:space="0" w:color="auto"/>
        <w:left w:val="none" w:sz="0" w:space="0" w:color="auto"/>
        <w:bottom w:val="none" w:sz="0" w:space="0" w:color="auto"/>
        <w:right w:val="none" w:sz="0" w:space="0" w:color="auto"/>
      </w:divBdr>
      <w:divsChild>
        <w:div w:id="1535729604">
          <w:marLeft w:val="0"/>
          <w:marRight w:val="0"/>
          <w:marTop w:val="0"/>
          <w:marBottom w:val="0"/>
          <w:divBdr>
            <w:top w:val="none" w:sz="0" w:space="0" w:color="auto"/>
            <w:left w:val="none" w:sz="0" w:space="0" w:color="auto"/>
            <w:bottom w:val="none" w:sz="0" w:space="0" w:color="auto"/>
            <w:right w:val="none" w:sz="0" w:space="0" w:color="auto"/>
          </w:divBdr>
        </w:div>
        <w:div w:id="1535729605">
          <w:marLeft w:val="0"/>
          <w:marRight w:val="0"/>
          <w:marTop w:val="0"/>
          <w:marBottom w:val="0"/>
          <w:divBdr>
            <w:top w:val="none" w:sz="0" w:space="0" w:color="auto"/>
            <w:left w:val="none" w:sz="0" w:space="0" w:color="auto"/>
            <w:bottom w:val="none" w:sz="0" w:space="0" w:color="auto"/>
            <w:right w:val="none" w:sz="0" w:space="0" w:color="auto"/>
          </w:divBdr>
        </w:div>
        <w:div w:id="1535729606">
          <w:marLeft w:val="0"/>
          <w:marRight w:val="0"/>
          <w:marTop w:val="0"/>
          <w:marBottom w:val="0"/>
          <w:divBdr>
            <w:top w:val="none" w:sz="0" w:space="0" w:color="auto"/>
            <w:left w:val="none" w:sz="0" w:space="0" w:color="auto"/>
            <w:bottom w:val="none" w:sz="0" w:space="0" w:color="auto"/>
            <w:right w:val="none" w:sz="0" w:space="0" w:color="auto"/>
          </w:divBdr>
        </w:div>
        <w:div w:id="1535729617">
          <w:marLeft w:val="0"/>
          <w:marRight w:val="0"/>
          <w:marTop w:val="0"/>
          <w:marBottom w:val="0"/>
          <w:divBdr>
            <w:top w:val="none" w:sz="0" w:space="0" w:color="auto"/>
            <w:left w:val="none" w:sz="0" w:space="0" w:color="auto"/>
            <w:bottom w:val="none" w:sz="0" w:space="0" w:color="auto"/>
            <w:right w:val="none" w:sz="0" w:space="0" w:color="auto"/>
          </w:divBdr>
        </w:div>
        <w:div w:id="1535729621">
          <w:marLeft w:val="0"/>
          <w:marRight w:val="0"/>
          <w:marTop w:val="0"/>
          <w:marBottom w:val="0"/>
          <w:divBdr>
            <w:top w:val="none" w:sz="0" w:space="0" w:color="auto"/>
            <w:left w:val="none" w:sz="0" w:space="0" w:color="auto"/>
            <w:bottom w:val="none" w:sz="0" w:space="0" w:color="auto"/>
            <w:right w:val="none" w:sz="0" w:space="0" w:color="auto"/>
          </w:divBdr>
        </w:div>
        <w:div w:id="1535729624">
          <w:marLeft w:val="0"/>
          <w:marRight w:val="0"/>
          <w:marTop w:val="0"/>
          <w:marBottom w:val="0"/>
          <w:divBdr>
            <w:top w:val="none" w:sz="0" w:space="0" w:color="auto"/>
            <w:left w:val="none" w:sz="0" w:space="0" w:color="auto"/>
            <w:bottom w:val="none" w:sz="0" w:space="0" w:color="auto"/>
            <w:right w:val="none" w:sz="0" w:space="0" w:color="auto"/>
          </w:divBdr>
        </w:div>
        <w:div w:id="1535729630">
          <w:marLeft w:val="0"/>
          <w:marRight w:val="0"/>
          <w:marTop w:val="0"/>
          <w:marBottom w:val="0"/>
          <w:divBdr>
            <w:top w:val="none" w:sz="0" w:space="0" w:color="auto"/>
            <w:left w:val="none" w:sz="0" w:space="0" w:color="auto"/>
            <w:bottom w:val="none" w:sz="0" w:space="0" w:color="auto"/>
            <w:right w:val="none" w:sz="0" w:space="0" w:color="auto"/>
          </w:divBdr>
        </w:div>
        <w:div w:id="1535729631">
          <w:marLeft w:val="0"/>
          <w:marRight w:val="0"/>
          <w:marTop w:val="0"/>
          <w:marBottom w:val="0"/>
          <w:divBdr>
            <w:top w:val="none" w:sz="0" w:space="0" w:color="auto"/>
            <w:left w:val="none" w:sz="0" w:space="0" w:color="auto"/>
            <w:bottom w:val="none" w:sz="0" w:space="0" w:color="auto"/>
            <w:right w:val="none" w:sz="0" w:space="0" w:color="auto"/>
          </w:divBdr>
        </w:div>
        <w:div w:id="1535729632">
          <w:marLeft w:val="0"/>
          <w:marRight w:val="0"/>
          <w:marTop w:val="0"/>
          <w:marBottom w:val="0"/>
          <w:divBdr>
            <w:top w:val="none" w:sz="0" w:space="0" w:color="auto"/>
            <w:left w:val="none" w:sz="0" w:space="0" w:color="auto"/>
            <w:bottom w:val="none" w:sz="0" w:space="0" w:color="auto"/>
            <w:right w:val="none" w:sz="0" w:space="0" w:color="auto"/>
          </w:divBdr>
        </w:div>
        <w:div w:id="1535729633">
          <w:marLeft w:val="0"/>
          <w:marRight w:val="0"/>
          <w:marTop w:val="0"/>
          <w:marBottom w:val="0"/>
          <w:divBdr>
            <w:top w:val="none" w:sz="0" w:space="0" w:color="auto"/>
            <w:left w:val="none" w:sz="0" w:space="0" w:color="auto"/>
            <w:bottom w:val="none" w:sz="0" w:space="0" w:color="auto"/>
            <w:right w:val="none" w:sz="0" w:space="0" w:color="auto"/>
          </w:divBdr>
        </w:div>
      </w:divsChild>
    </w:div>
    <w:div w:id="1535729620">
      <w:marLeft w:val="0"/>
      <w:marRight w:val="0"/>
      <w:marTop w:val="0"/>
      <w:marBottom w:val="0"/>
      <w:divBdr>
        <w:top w:val="none" w:sz="0" w:space="0" w:color="auto"/>
        <w:left w:val="none" w:sz="0" w:space="0" w:color="auto"/>
        <w:bottom w:val="none" w:sz="0" w:space="0" w:color="auto"/>
        <w:right w:val="none" w:sz="0" w:space="0" w:color="auto"/>
      </w:divBdr>
      <w:divsChild>
        <w:div w:id="1535729627">
          <w:marLeft w:val="0"/>
          <w:marRight w:val="0"/>
          <w:marTop w:val="0"/>
          <w:marBottom w:val="0"/>
          <w:divBdr>
            <w:top w:val="none" w:sz="0" w:space="0" w:color="auto"/>
            <w:left w:val="none" w:sz="0" w:space="0" w:color="auto"/>
            <w:bottom w:val="none" w:sz="0" w:space="0" w:color="auto"/>
            <w:right w:val="none" w:sz="0" w:space="0" w:color="auto"/>
          </w:divBdr>
          <w:divsChild>
            <w:div w:id="15357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9623">
      <w:marLeft w:val="0"/>
      <w:marRight w:val="0"/>
      <w:marTop w:val="0"/>
      <w:marBottom w:val="0"/>
      <w:divBdr>
        <w:top w:val="none" w:sz="0" w:space="0" w:color="auto"/>
        <w:left w:val="none" w:sz="0" w:space="0" w:color="auto"/>
        <w:bottom w:val="none" w:sz="0" w:space="0" w:color="auto"/>
        <w:right w:val="none" w:sz="0" w:space="0" w:color="auto"/>
      </w:divBdr>
      <w:divsChild>
        <w:div w:id="1535729611">
          <w:marLeft w:val="0"/>
          <w:marRight w:val="0"/>
          <w:marTop w:val="0"/>
          <w:marBottom w:val="0"/>
          <w:divBdr>
            <w:top w:val="none" w:sz="0" w:space="0" w:color="auto"/>
            <w:left w:val="none" w:sz="0" w:space="0" w:color="auto"/>
            <w:bottom w:val="none" w:sz="0" w:space="0" w:color="auto"/>
            <w:right w:val="none" w:sz="0" w:space="0" w:color="auto"/>
          </w:divBdr>
        </w:div>
        <w:div w:id="1535729615">
          <w:marLeft w:val="0"/>
          <w:marRight w:val="0"/>
          <w:marTop w:val="0"/>
          <w:marBottom w:val="0"/>
          <w:divBdr>
            <w:top w:val="none" w:sz="0" w:space="0" w:color="auto"/>
            <w:left w:val="none" w:sz="0" w:space="0" w:color="auto"/>
            <w:bottom w:val="none" w:sz="0" w:space="0" w:color="auto"/>
            <w:right w:val="none" w:sz="0" w:space="0" w:color="auto"/>
          </w:divBdr>
        </w:div>
        <w:div w:id="1535729618">
          <w:marLeft w:val="0"/>
          <w:marRight w:val="0"/>
          <w:marTop w:val="0"/>
          <w:marBottom w:val="0"/>
          <w:divBdr>
            <w:top w:val="none" w:sz="0" w:space="0" w:color="auto"/>
            <w:left w:val="none" w:sz="0" w:space="0" w:color="auto"/>
            <w:bottom w:val="none" w:sz="0" w:space="0" w:color="auto"/>
            <w:right w:val="none" w:sz="0" w:space="0" w:color="auto"/>
          </w:divBdr>
        </w:div>
        <w:div w:id="1535729626">
          <w:marLeft w:val="0"/>
          <w:marRight w:val="0"/>
          <w:marTop w:val="0"/>
          <w:marBottom w:val="0"/>
          <w:divBdr>
            <w:top w:val="none" w:sz="0" w:space="0" w:color="auto"/>
            <w:left w:val="none" w:sz="0" w:space="0" w:color="auto"/>
            <w:bottom w:val="none" w:sz="0" w:space="0" w:color="auto"/>
            <w:right w:val="none" w:sz="0" w:space="0" w:color="auto"/>
          </w:divBdr>
        </w:div>
        <w:div w:id="1535729634">
          <w:marLeft w:val="0"/>
          <w:marRight w:val="0"/>
          <w:marTop w:val="0"/>
          <w:marBottom w:val="0"/>
          <w:divBdr>
            <w:top w:val="none" w:sz="0" w:space="0" w:color="auto"/>
            <w:left w:val="none" w:sz="0" w:space="0" w:color="auto"/>
            <w:bottom w:val="none" w:sz="0" w:space="0" w:color="auto"/>
            <w:right w:val="none" w:sz="0" w:space="0" w:color="auto"/>
          </w:divBdr>
        </w:div>
      </w:divsChild>
    </w:div>
    <w:div w:id="1535729628">
      <w:marLeft w:val="0"/>
      <w:marRight w:val="0"/>
      <w:marTop w:val="0"/>
      <w:marBottom w:val="0"/>
      <w:divBdr>
        <w:top w:val="none" w:sz="0" w:space="0" w:color="auto"/>
        <w:left w:val="none" w:sz="0" w:space="0" w:color="auto"/>
        <w:bottom w:val="none" w:sz="0" w:space="0" w:color="auto"/>
        <w:right w:val="none" w:sz="0" w:space="0" w:color="auto"/>
      </w:divBdr>
      <w:divsChild>
        <w:div w:id="1535729608">
          <w:marLeft w:val="0"/>
          <w:marRight w:val="0"/>
          <w:marTop w:val="0"/>
          <w:marBottom w:val="0"/>
          <w:divBdr>
            <w:top w:val="none" w:sz="0" w:space="0" w:color="auto"/>
            <w:left w:val="none" w:sz="0" w:space="0" w:color="auto"/>
            <w:bottom w:val="none" w:sz="0" w:space="0" w:color="auto"/>
            <w:right w:val="none" w:sz="0" w:space="0" w:color="auto"/>
          </w:divBdr>
          <w:divsChild>
            <w:div w:id="1535729603">
              <w:marLeft w:val="0"/>
              <w:marRight w:val="0"/>
              <w:marTop w:val="0"/>
              <w:marBottom w:val="0"/>
              <w:divBdr>
                <w:top w:val="none" w:sz="0" w:space="0" w:color="auto"/>
                <w:left w:val="none" w:sz="0" w:space="0" w:color="auto"/>
                <w:bottom w:val="none" w:sz="0" w:space="0" w:color="auto"/>
                <w:right w:val="none" w:sz="0" w:space="0" w:color="auto"/>
              </w:divBdr>
            </w:div>
            <w:div w:id="15357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9638">
      <w:marLeft w:val="0"/>
      <w:marRight w:val="0"/>
      <w:marTop w:val="0"/>
      <w:marBottom w:val="0"/>
      <w:divBdr>
        <w:top w:val="none" w:sz="0" w:space="0" w:color="auto"/>
        <w:left w:val="none" w:sz="0" w:space="0" w:color="auto"/>
        <w:bottom w:val="none" w:sz="0" w:space="0" w:color="auto"/>
        <w:right w:val="none" w:sz="0" w:space="0" w:color="auto"/>
      </w:divBdr>
      <w:divsChild>
        <w:div w:id="1535729640">
          <w:marLeft w:val="0"/>
          <w:marRight w:val="0"/>
          <w:marTop w:val="0"/>
          <w:marBottom w:val="0"/>
          <w:divBdr>
            <w:top w:val="none" w:sz="0" w:space="0" w:color="auto"/>
            <w:left w:val="none" w:sz="0" w:space="0" w:color="auto"/>
            <w:bottom w:val="none" w:sz="0" w:space="0" w:color="auto"/>
            <w:right w:val="none" w:sz="0" w:space="0" w:color="auto"/>
          </w:divBdr>
        </w:div>
      </w:divsChild>
    </w:div>
    <w:div w:id="1535729639">
      <w:marLeft w:val="0"/>
      <w:marRight w:val="0"/>
      <w:marTop w:val="0"/>
      <w:marBottom w:val="0"/>
      <w:divBdr>
        <w:top w:val="none" w:sz="0" w:space="0" w:color="auto"/>
        <w:left w:val="none" w:sz="0" w:space="0" w:color="auto"/>
        <w:bottom w:val="none" w:sz="0" w:space="0" w:color="auto"/>
        <w:right w:val="none" w:sz="0" w:space="0" w:color="auto"/>
      </w:divBdr>
      <w:divsChild>
        <w:div w:id="1535729648">
          <w:marLeft w:val="0"/>
          <w:marRight w:val="0"/>
          <w:marTop w:val="0"/>
          <w:marBottom w:val="0"/>
          <w:divBdr>
            <w:top w:val="none" w:sz="0" w:space="0" w:color="auto"/>
            <w:left w:val="none" w:sz="0" w:space="0" w:color="auto"/>
            <w:bottom w:val="none" w:sz="0" w:space="0" w:color="auto"/>
            <w:right w:val="none" w:sz="0" w:space="0" w:color="auto"/>
          </w:divBdr>
          <w:divsChild>
            <w:div w:id="1535729635">
              <w:marLeft w:val="0"/>
              <w:marRight w:val="0"/>
              <w:marTop w:val="0"/>
              <w:marBottom w:val="0"/>
              <w:divBdr>
                <w:top w:val="none" w:sz="0" w:space="0" w:color="auto"/>
                <w:left w:val="none" w:sz="0" w:space="0" w:color="auto"/>
                <w:bottom w:val="none" w:sz="0" w:space="0" w:color="auto"/>
                <w:right w:val="none" w:sz="0" w:space="0" w:color="auto"/>
              </w:divBdr>
            </w:div>
            <w:div w:id="1535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9643">
      <w:marLeft w:val="0"/>
      <w:marRight w:val="0"/>
      <w:marTop w:val="0"/>
      <w:marBottom w:val="0"/>
      <w:divBdr>
        <w:top w:val="none" w:sz="0" w:space="0" w:color="auto"/>
        <w:left w:val="none" w:sz="0" w:space="0" w:color="auto"/>
        <w:bottom w:val="none" w:sz="0" w:space="0" w:color="auto"/>
        <w:right w:val="none" w:sz="0" w:space="0" w:color="auto"/>
      </w:divBdr>
      <w:divsChild>
        <w:div w:id="1535729642">
          <w:marLeft w:val="0"/>
          <w:marRight w:val="0"/>
          <w:marTop w:val="0"/>
          <w:marBottom w:val="0"/>
          <w:divBdr>
            <w:top w:val="none" w:sz="0" w:space="0" w:color="auto"/>
            <w:left w:val="none" w:sz="0" w:space="0" w:color="auto"/>
            <w:bottom w:val="none" w:sz="0" w:space="0" w:color="auto"/>
            <w:right w:val="none" w:sz="0" w:space="0" w:color="auto"/>
          </w:divBdr>
        </w:div>
      </w:divsChild>
    </w:div>
    <w:div w:id="1535729645">
      <w:marLeft w:val="0"/>
      <w:marRight w:val="0"/>
      <w:marTop w:val="0"/>
      <w:marBottom w:val="0"/>
      <w:divBdr>
        <w:top w:val="none" w:sz="0" w:space="0" w:color="auto"/>
        <w:left w:val="none" w:sz="0" w:space="0" w:color="auto"/>
        <w:bottom w:val="none" w:sz="0" w:space="0" w:color="auto"/>
        <w:right w:val="none" w:sz="0" w:space="0" w:color="auto"/>
      </w:divBdr>
      <w:divsChild>
        <w:div w:id="1535729647">
          <w:marLeft w:val="0"/>
          <w:marRight w:val="0"/>
          <w:marTop w:val="0"/>
          <w:marBottom w:val="0"/>
          <w:divBdr>
            <w:top w:val="none" w:sz="0" w:space="0" w:color="auto"/>
            <w:left w:val="none" w:sz="0" w:space="0" w:color="auto"/>
            <w:bottom w:val="none" w:sz="0" w:space="0" w:color="auto"/>
            <w:right w:val="none" w:sz="0" w:space="0" w:color="auto"/>
          </w:divBdr>
        </w:div>
      </w:divsChild>
    </w:div>
    <w:div w:id="1535729646">
      <w:marLeft w:val="0"/>
      <w:marRight w:val="0"/>
      <w:marTop w:val="0"/>
      <w:marBottom w:val="0"/>
      <w:divBdr>
        <w:top w:val="none" w:sz="0" w:space="0" w:color="auto"/>
        <w:left w:val="none" w:sz="0" w:space="0" w:color="auto"/>
        <w:bottom w:val="none" w:sz="0" w:space="0" w:color="auto"/>
        <w:right w:val="none" w:sz="0" w:space="0" w:color="auto"/>
      </w:divBdr>
      <w:divsChild>
        <w:div w:id="1535729644">
          <w:marLeft w:val="0"/>
          <w:marRight w:val="0"/>
          <w:marTop w:val="0"/>
          <w:marBottom w:val="0"/>
          <w:divBdr>
            <w:top w:val="none" w:sz="0" w:space="0" w:color="auto"/>
            <w:left w:val="none" w:sz="0" w:space="0" w:color="auto"/>
            <w:bottom w:val="none" w:sz="0" w:space="0" w:color="auto"/>
            <w:right w:val="none" w:sz="0" w:space="0" w:color="auto"/>
          </w:divBdr>
          <w:divsChild>
            <w:div w:id="1535729637">
              <w:marLeft w:val="0"/>
              <w:marRight w:val="0"/>
              <w:marTop w:val="0"/>
              <w:marBottom w:val="0"/>
              <w:divBdr>
                <w:top w:val="none" w:sz="0" w:space="0" w:color="auto"/>
                <w:left w:val="none" w:sz="0" w:space="0" w:color="auto"/>
                <w:bottom w:val="none" w:sz="0" w:space="0" w:color="auto"/>
                <w:right w:val="none" w:sz="0" w:space="0" w:color="auto"/>
              </w:divBdr>
            </w:div>
            <w:div w:id="15357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bi.nlm.nih.gov/pubmed/?term=Liver%20Cancer%20Study%20Group%20of%20Japan%5BCorporate%20Author%5D" TargetMode="Externa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30</Pages>
  <Words>5795</Words>
  <Characters>-32766</Characters>
  <Application>Microsoft Office Outlook</Application>
  <DocSecurity>0</DocSecurity>
  <Lines>0</Lines>
  <Paragraphs>0</Paragraphs>
  <ScaleCrop>false</ScaleCrop>
  <Company>MouseComputer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Xue-Mei Gong</cp:lastModifiedBy>
  <cp:revision>5</cp:revision>
  <cp:lastPrinted>2015-02-17T07:45:00Z</cp:lastPrinted>
  <dcterms:created xsi:type="dcterms:W3CDTF">2015-11-13T23:37:00Z</dcterms:created>
  <dcterms:modified xsi:type="dcterms:W3CDTF">2015-11-16T01:25:00Z</dcterms:modified>
</cp:coreProperties>
</file>