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3E7" w:rsidRPr="008F2C80" w:rsidRDefault="007333E7" w:rsidP="002F2B65">
      <w:pPr>
        <w:spacing w:line="360" w:lineRule="auto"/>
        <w:rPr>
          <w:rFonts w:ascii="Book Antiqua" w:hAnsi="Book Antiqua" w:cs="Book Antiqua"/>
          <w:i/>
          <w:iCs/>
        </w:rPr>
      </w:pPr>
      <w:r w:rsidRPr="008F2C80">
        <w:rPr>
          <w:rFonts w:ascii="Book Antiqua" w:hAnsi="Book Antiqua" w:cs="Book Antiqua"/>
          <w:b/>
          <w:bCs/>
        </w:rPr>
        <w:t>Name of Journal:</w:t>
      </w:r>
      <w:r w:rsidRPr="008F2C80">
        <w:rPr>
          <w:rFonts w:ascii="Book Antiqua" w:hAnsi="Book Antiqua" w:cs="Book Antiqua"/>
        </w:rPr>
        <w:t xml:space="preserve"> </w:t>
      </w:r>
      <w:r w:rsidRPr="008F2C80">
        <w:rPr>
          <w:rFonts w:ascii="Book Antiqua" w:hAnsi="Book Antiqua" w:cs="Book Antiqua"/>
          <w:b/>
          <w:bCs/>
          <w:i/>
          <w:iCs/>
        </w:rPr>
        <w:t>World Journal of Cardiology</w:t>
      </w:r>
    </w:p>
    <w:p w:rsidR="007333E7" w:rsidRPr="008F2C80" w:rsidRDefault="007333E7" w:rsidP="002F2B65">
      <w:pPr>
        <w:spacing w:line="360" w:lineRule="auto"/>
        <w:rPr>
          <w:rFonts w:ascii="Book Antiqua" w:hAnsi="Book Antiqua" w:cs="Book Antiqua"/>
          <w:b/>
          <w:bCs/>
        </w:rPr>
      </w:pPr>
      <w:r w:rsidRPr="008F2C80">
        <w:rPr>
          <w:rFonts w:ascii="Book Antiqua" w:hAnsi="Book Antiqua" w:cs="Book Antiqua"/>
          <w:b/>
          <w:bCs/>
        </w:rPr>
        <w:t>ESPS Manuscript No: 20416</w:t>
      </w:r>
    </w:p>
    <w:p w:rsidR="007333E7" w:rsidRPr="008F2C80" w:rsidRDefault="007333E7" w:rsidP="002F2B65">
      <w:pPr>
        <w:spacing w:line="360" w:lineRule="auto"/>
        <w:rPr>
          <w:rFonts w:ascii="Book Antiqua" w:eastAsia="宋体" w:hAnsi="Book Antiqua" w:cs="Times New Roman"/>
          <w:lang w:eastAsia="zh-CN"/>
        </w:rPr>
      </w:pPr>
      <w:r w:rsidRPr="008F2C80">
        <w:rPr>
          <w:rFonts w:ascii="Book Antiqua" w:hAnsi="Book Antiqua" w:cs="Book Antiqua"/>
          <w:b/>
          <w:bCs/>
        </w:rPr>
        <w:t>Manuscript Type:</w:t>
      </w:r>
      <w:r w:rsidRPr="008F2C80">
        <w:rPr>
          <w:rFonts w:ascii="Book Antiqua" w:hAnsi="Book Antiqua" w:cs="Book Antiqua"/>
        </w:rPr>
        <w:t xml:space="preserve"> </w:t>
      </w:r>
      <w:r w:rsidRPr="008F2C80">
        <w:rPr>
          <w:rFonts w:ascii="Book Antiqua" w:eastAsia="宋体" w:hAnsi="Book Antiqua" w:cs="Book Antiqua"/>
          <w:b/>
          <w:bCs/>
          <w:lang w:eastAsia="zh-CN"/>
        </w:rPr>
        <w:t>Minir</w:t>
      </w:r>
      <w:r w:rsidRPr="008F2C80">
        <w:rPr>
          <w:rFonts w:ascii="Book Antiqua" w:hAnsi="Book Antiqua" w:cs="Book Antiqua"/>
          <w:b/>
          <w:bCs/>
        </w:rPr>
        <w:t>eview</w:t>
      </w:r>
      <w:r w:rsidRPr="008F2C80">
        <w:rPr>
          <w:rFonts w:ascii="Book Antiqua" w:eastAsia="宋体" w:hAnsi="Book Antiqua" w:cs="Book Antiqua"/>
          <w:b/>
          <w:bCs/>
          <w:lang w:eastAsia="zh-CN"/>
        </w:rPr>
        <w:t>s</w:t>
      </w:r>
    </w:p>
    <w:p w:rsidR="007333E7" w:rsidRPr="008F2C80" w:rsidRDefault="007333E7" w:rsidP="002F2B65">
      <w:pPr>
        <w:spacing w:line="360" w:lineRule="auto"/>
        <w:rPr>
          <w:rFonts w:ascii="Book Antiqua" w:eastAsia="宋体" w:hAnsi="Book Antiqua" w:cs="Times New Roman"/>
          <w:lang w:eastAsia="zh-CN"/>
        </w:rPr>
      </w:pPr>
    </w:p>
    <w:p w:rsidR="007333E7" w:rsidRPr="008F2C80" w:rsidRDefault="007333E7" w:rsidP="002F2B65">
      <w:pPr>
        <w:spacing w:line="360" w:lineRule="auto"/>
        <w:rPr>
          <w:rFonts w:ascii="Book Antiqua" w:hAnsi="Book Antiqua" w:cs="Book Antiqua"/>
          <w:b/>
          <w:bCs/>
        </w:rPr>
      </w:pPr>
      <w:r w:rsidRPr="008F2C80">
        <w:rPr>
          <w:rFonts w:ascii="Book Antiqua" w:hAnsi="Book Antiqua" w:cs="Book Antiqua"/>
          <w:b/>
          <w:bCs/>
        </w:rPr>
        <w:t>Neoatherosclerosis: Coronary stents seal atherosclerotic lesions but result in making a new problem of atherosclerosis</w:t>
      </w:r>
    </w:p>
    <w:p w:rsidR="007333E7" w:rsidRPr="008F2C80" w:rsidRDefault="007333E7" w:rsidP="002F2B65">
      <w:pPr>
        <w:spacing w:line="360" w:lineRule="auto"/>
        <w:rPr>
          <w:rFonts w:ascii="Book Antiqua" w:hAnsi="Book Antiqua" w:cs="Book Antiqua"/>
        </w:rPr>
      </w:pPr>
    </w:p>
    <w:p w:rsidR="007333E7" w:rsidRPr="008F2C80" w:rsidRDefault="007333E7" w:rsidP="002F2B65">
      <w:pPr>
        <w:spacing w:line="360" w:lineRule="auto"/>
        <w:rPr>
          <w:rFonts w:ascii="Book Antiqua" w:hAnsi="Book Antiqua" w:cs="Book Antiqua"/>
        </w:rPr>
      </w:pPr>
      <w:r w:rsidRPr="008F2C80">
        <w:rPr>
          <w:rFonts w:ascii="Book Antiqua" w:hAnsi="Book Antiqua" w:cs="Book Antiqua"/>
        </w:rPr>
        <w:t xml:space="preserve">Komiyama H </w:t>
      </w:r>
      <w:r w:rsidRPr="008F2C80">
        <w:rPr>
          <w:rFonts w:ascii="Book Antiqua" w:hAnsi="Book Antiqua" w:cs="Book Antiqua"/>
          <w:i/>
          <w:iCs/>
        </w:rPr>
        <w:t>et al</w:t>
      </w:r>
      <w:r w:rsidRPr="008F2C80">
        <w:rPr>
          <w:rFonts w:ascii="Book Antiqua" w:hAnsi="Book Antiqua" w:cs="Book Antiqua"/>
        </w:rPr>
        <w:t>. Neoatherosclerosis, a new atherosclerosis-related problem</w:t>
      </w:r>
    </w:p>
    <w:p w:rsidR="007333E7" w:rsidRPr="008F2C80" w:rsidRDefault="007333E7" w:rsidP="002F2B65">
      <w:pPr>
        <w:spacing w:line="360" w:lineRule="auto"/>
        <w:rPr>
          <w:rFonts w:ascii="Book Antiqua" w:hAnsi="Book Antiqua" w:cs="Book Antiqua"/>
        </w:rPr>
      </w:pPr>
    </w:p>
    <w:p w:rsidR="007333E7" w:rsidRPr="008F2C80" w:rsidRDefault="007333E7" w:rsidP="002F2B65">
      <w:pPr>
        <w:spacing w:line="360" w:lineRule="auto"/>
        <w:rPr>
          <w:rFonts w:ascii="Book Antiqua" w:hAnsi="Book Antiqua" w:cs="Book Antiqua"/>
          <w:b/>
          <w:bCs/>
          <w:vertAlign w:val="superscript"/>
        </w:rPr>
      </w:pPr>
      <w:r w:rsidRPr="008F2C80">
        <w:rPr>
          <w:rFonts w:ascii="Book Antiqua" w:hAnsi="Book Antiqua" w:cs="Book Antiqua"/>
          <w:b/>
          <w:bCs/>
        </w:rPr>
        <w:t xml:space="preserve">Hidenori </w:t>
      </w:r>
      <w:bookmarkStart w:id="0" w:name="OLE_LINK7"/>
      <w:bookmarkStart w:id="1" w:name="OLE_LINK8"/>
      <w:bookmarkStart w:id="2" w:name="OLE_LINK64"/>
      <w:r w:rsidRPr="008F2C80">
        <w:rPr>
          <w:rFonts w:ascii="Book Antiqua" w:hAnsi="Book Antiqua" w:cs="Book Antiqua"/>
          <w:b/>
          <w:bCs/>
        </w:rPr>
        <w:t>Komiyama</w:t>
      </w:r>
      <w:bookmarkEnd w:id="0"/>
      <w:bookmarkEnd w:id="1"/>
      <w:bookmarkEnd w:id="2"/>
      <w:r w:rsidRPr="008F2C80">
        <w:rPr>
          <w:rFonts w:ascii="Book Antiqua" w:hAnsi="Book Antiqua" w:cs="Book Antiqua"/>
          <w:b/>
          <w:bCs/>
        </w:rPr>
        <w:t>, Masamichi Takano, Noritake Hata, Yoshihiko Seino, Wataru Shimizu, Kyoichi Mizuno</w:t>
      </w:r>
    </w:p>
    <w:p w:rsidR="007333E7" w:rsidRPr="008F2C80" w:rsidRDefault="007333E7" w:rsidP="002F2B65">
      <w:pPr>
        <w:spacing w:line="360" w:lineRule="auto"/>
        <w:rPr>
          <w:rFonts w:ascii="Book Antiqua" w:hAnsi="Book Antiqua" w:cs="Book Antiqua"/>
        </w:rPr>
      </w:pPr>
    </w:p>
    <w:p w:rsidR="007333E7" w:rsidRPr="008F2C80" w:rsidRDefault="007333E7" w:rsidP="002F2B65">
      <w:pPr>
        <w:spacing w:line="360" w:lineRule="auto"/>
        <w:rPr>
          <w:rFonts w:ascii="Book Antiqua" w:eastAsia="宋体" w:hAnsi="Book Antiqua" w:cs="Times New Roman"/>
          <w:lang w:eastAsia="zh-CN"/>
        </w:rPr>
      </w:pPr>
      <w:r w:rsidRPr="008F2C80">
        <w:rPr>
          <w:rFonts w:ascii="Book Antiqua" w:hAnsi="Book Antiqua" w:cs="Book Antiqua"/>
          <w:b/>
          <w:bCs/>
        </w:rPr>
        <w:t>Hidenori Komiyama, Masamichi Takano,</w:t>
      </w:r>
      <w:r w:rsidRPr="008F2C80">
        <w:rPr>
          <w:rFonts w:ascii="Book Antiqua" w:eastAsia="宋体" w:hAnsi="Book Antiqua" w:cs="Book Antiqua"/>
          <w:b/>
          <w:bCs/>
          <w:lang w:eastAsia="zh-CN"/>
        </w:rPr>
        <w:t xml:space="preserve"> </w:t>
      </w:r>
      <w:r w:rsidRPr="008F2C80">
        <w:rPr>
          <w:rFonts w:ascii="Book Antiqua" w:hAnsi="Book Antiqua" w:cs="Book Antiqua"/>
          <w:b/>
          <w:bCs/>
        </w:rPr>
        <w:t>Noritake Hata,</w:t>
      </w:r>
      <w:r w:rsidRPr="008F2C80">
        <w:rPr>
          <w:rFonts w:ascii="Book Antiqua" w:eastAsia="宋体" w:hAnsi="Book Antiqua" w:cs="Book Antiqua"/>
          <w:b/>
          <w:bCs/>
          <w:lang w:eastAsia="zh-CN"/>
        </w:rPr>
        <w:t xml:space="preserve"> </w:t>
      </w:r>
      <w:r w:rsidRPr="008F2C80">
        <w:rPr>
          <w:rFonts w:ascii="Book Antiqua" w:hAnsi="Book Antiqua" w:cs="Book Antiqua"/>
          <w:b/>
          <w:bCs/>
        </w:rPr>
        <w:t xml:space="preserve">Yoshihiko Seino, </w:t>
      </w:r>
      <w:r w:rsidRPr="008F2C80">
        <w:rPr>
          <w:rFonts w:ascii="Book Antiqua" w:hAnsi="Book Antiqua" w:cs="Book Antiqua"/>
        </w:rPr>
        <w:t xml:space="preserve">Cardiovascular Center, </w:t>
      </w:r>
      <w:smartTag w:uri="urn:schemas-microsoft-com:office:smarttags" w:element="PlaceName">
        <w:r w:rsidRPr="008F2C80">
          <w:rPr>
            <w:rFonts w:ascii="Book Antiqua" w:hAnsi="Book Antiqua" w:cs="Book Antiqua"/>
          </w:rPr>
          <w:t>Chiba</w:t>
        </w:r>
      </w:smartTag>
      <w:r w:rsidRPr="008F2C80">
        <w:rPr>
          <w:rFonts w:ascii="Book Antiqua" w:hAnsi="Book Antiqua" w:cs="Book Antiqua"/>
        </w:rPr>
        <w:t xml:space="preserve"> </w:t>
      </w:r>
      <w:smartTag w:uri="urn:schemas-microsoft-com:office:smarttags" w:element="PlaceName">
        <w:r w:rsidRPr="008F2C80">
          <w:rPr>
            <w:rFonts w:ascii="Book Antiqua" w:hAnsi="Book Antiqua" w:cs="Book Antiqua"/>
          </w:rPr>
          <w:t>Hokusou</w:t>
        </w:r>
      </w:smartTag>
      <w:r w:rsidRPr="008F2C80">
        <w:rPr>
          <w:rFonts w:ascii="Book Antiqua" w:hAnsi="Book Antiqua" w:cs="Book Antiqua"/>
        </w:rPr>
        <w:t xml:space="preserve"> </w:t>
      </w:r>
      <w:smartTag w:uri="urn:schemas-microsoft-com:office:smarttags" w:element="PlaceType">
        <w:r w:rsidRPr="008F2C80">
          <w:rPr>
            <w:rFonts w:ascii="Book Antiqua" w:hAnsi="Book Antiqua" w:cs="Book Antiqua"/>
          </w:rPr>
          <w:t>Hospital</w:t>
        </w:r>
      </w:smartTag>
      <w:r w:rsidRPr="008F2C80">
        <w:rPr>
          <w:rFonts w:ascii="Book Antiqua" w:eastAsia="宋体" w:hAnsi="Book Antiqua" w:cs="Book Antiqua"/>
          <w:lang w:eastAsia="zh-CN"/>
        </w:rPr>
        <w:t>,</w:t>
      </w:r>
      <w:r w:rsidRPr="008F2C80">
        <w:rPr>
          <w:rFonts w:ascii="Book Antiqua" w:hAnsi="Book Antiqua" w:cs="Book Antiqua"/>
        </w:rPr>
        <w:t xml:space="preserve"> </w:t>
      </w:r>
      <w:smartTag w:uri="urn:schemas-microsoft-com:office:smarttags" w:element="PlaceName">
        <w:r w:rsidRPr="008F2C80">
          <w:rPr>
            <w:rFonts w:ascii="Book Antiqua" w:hAnsi="Book Antiqua" w:cs="Book Antiqua"/>
          </w:rPr>
          <w:t>Nippon</w:t>
        </w:r>
      </w:smartTag>
      <w:r w:rsidRPr="008F2C80">
        <w:rPr>
          <w:rFonts w:ascii="Book Antiqua" w:hAnsi="Book Antiqua" w:cs="Book Antiqua"/>
        </w:rPr>
        <w:t xml:space="preserve"> </w:t>
      </w:r>
      <w:smartTag w:uri="urn:schemas-microsoft-com:office:smarttags" w:element="PlaceName">
        <w:r w:rsidRPr="008F2C80">
          <w:rPr>
            <w:rFonts w:ascii="Book Antiqua" w:hAnsi="Book Antiqua" w:cs="Book Antiqua"/>
          </w:rPr>
          <w:t>Medical</w:t>
        </w:r>
      </w:smartTag>
      <w:r w:rsidRPr="008F2C80">
        <w:rPr>
          <w:rFonts w:ascii="Book Antiqua" w:hAnsi="Book Antiqua" w:cs="Book Antiqua"/>
        </w:rPr>
        <w:t xml:space="preserve"> </w:t>
      </w:r>
      <w:smartTag w:uri="urn:schemas-microsoft-com:office:smarttags" w:element="PlaceType">
        <w:r w:rsidRPr="008F2C80">
          <w:rPr>
            <w:rFonts w:ascii="Book Antiqua" w:hAnsi="Book Antiqua" w:cs="Book Antiqua"/>
          </w:rPr>
          <w:t>School</w:t>
        </w:r>
      </w:smartTag>
      <w:r w:rsidRPr="008F2C80">
        <w:rPr>
          <w:rFonts w:ascii="Book Antiqua" w:hAnsi="Book Antiqua" w:cs="Book Antiqua"/>
        </w:rPr>
        <w:t xml:space="preserve">, </w:t>
      </w:r>
      <w:smartTag w:uri="urn:schemas-microsoft-com:office:smarttags" w:element="City">
        <w:r w:rsidRPr="008F2C80">
          <w:rPr>
            <w:rFonts w:ascii="Book Antiqua" w:hAnsi="Book Antiqua" w:cs="Book Antiqua"/>
          </w:rPr>
          <w:t>Chiba</w:t>
        </w:r>
      </w:smartTag>
      <w:r w:rsidRPr="008F2C80">
        <w:rPr>
          <w:rFonts w:ascii="Book Antiqua" w:eastAsia="宋体" w:hAnsi="Book Antiqua" w:cs="Book Antiqua"/>
          <w:lang w:eastAsia="zh-CN"/>
        </w:rPr>
        <w:t xml:space="preserve"> </w:t>
      </w:r>
      <w:r w:rsidRPr="008F2C80">
        <w:rPr>
          <w:rFonts w:ascii="Book Antiqua" w:hAnsi="Book Antiqua" w:cs="Book Antiqua"/>
        </w:rPr>
        <w:t xml:space="preserve">270-1613, </w:t>
      </w:r>
      <w:smartTag w:uri="urn:schemas-microsoft-com:office:smarttags" w:element="place">
        <w:smartTag w:uri="urn:schemas-microsoft-com:office:smarttags" w:element="country-region">
          <w:r w:rsidRPr="008F2C80">
            <w:rPr>
              <w:rFonts w:ascii="Book Antiqua" w:hAnsi="Book Antiqua" w:cs="Book Antiqua"/>
            </w:rPr>
            <w:t>Japan</w:t>
          </w:r>
        </w:smartTag>
      </w:smartTag>
    </w:p>
    <w:p w:rsidR="007333E7" w:rsidRPr="008F2C80" w:rsidRDefault="007333E7" w:rsidP="002F2B65">
      <w:pPr>
        <w:spacing w:line="360" w:lineRule="auto"/>
        <w:rPr>
          <w:rFonts w:ascii="Book Antiqua" w:eastAsia="宋体" w:hAnsi="Book Antiqua" w:cs="Times New Roman"/>
          <w:lang w:eastAsia="zh-CN"/>
        </w:rPr>
      </w:pPr>
    </w:p>
    <w:p w:rsidR="007333E7" w:rsidRPr="008F2C80" w:rsidRDefault="007333E7" w:rsidP="002F2B65">
      <w:pPr>
        <w:spacing w:line="360" w:lineRule="auto"/>
        <w:rPr>
          <w:rFonts w:ascii="Book Antiqua" w:eastAsia="宋体" w:hAnsi="Book Antiqua" w:cs="Times New Roman"/>
          <w:lang w:eastAsia="zh-CN"/>
        </w:rPr>
      </w:pPr>
      <w:r w:rsidRPr="008F2C80">
        <w:rPr>
          <w:rFonts w:ascii="Book Antiqua" w:hAnsi="Book Antiqua" w:cs="Book Antiqua"/>
          <w:b/>
          <w:bCs/>
        </w:rPr>
        <w:t xml:space="preserve">Wataru Shimizu, </w:t>
      </w:r>
      <w:r w:rsidRPr="008F2C80">
        <w:rPr>
          <w:rFonts w:ascii="Book Antiqua" w:hAnsi="Book Antiqua" w:cs="Book Antiqua"/>
        </w:rPr>
        <w:t xml:space="preserve">Cardiology, </w:t>
      </w:r>
      <w:smartTag w:uri="urn:schemas-microsoft-com:office:smarttags" w:element="PlaceName">
        <w:r w:rsidRPr="008F2C80">
          <w:rPr>
            <w:rFonts w:ascii="Book Antiqua" w:hAnsi="Book Antiqua" w:cs="Book Antiqua"/>
          </w:rPr>
          <w:t>Nippon</w:t>
        </w:r>
      </w:smartTag>
      <w:r w:rsidRPr="008F2C80">
        <w:rPr>
          <w:rFonts w:ascii="Book Antiqua" w:hAnsi="Book Antiqua" w:cs="Book Antiqua"/>
        </w:rPr>
        <w:t xml:space="preserve"> </w:t>
      </w:r>
      <w:smartTag w:uri="urn:schemas-microsoft-com:office:smarttags" w:element="PlaceName">
        <w:r w:rsidRPr="008F2C80">
          <w:rPr>
            <w:rFonts w:ascii="Book Antiqua" w:hAnsi="Book Antiqua" w:cs="Book Antiqua"/>
          </w:rPr>
          <w:t>Medical</w:t>
        </w:r>
      </w:smartTag>
      <w:r w:rsidRPr="008F2C80">
        <w:rPr>
          <w:rFonts w:ascii="Book Antiqua" w:hAnsi="Book Antiqua" w:cs="Book Antiqua"/>
        </w:rPr>
        <w:t xml:space="preserve"> </w:t>
      </w:r>
      <w:smartTag w:uri="urn:schemas-microsoft-com:office:smarttags" w:element="PlaceType">
        <w:r w:rsidRPr="008F2C80">
          <w:rPr>
            <w:rFonts w:ascii="Book Antiqua" w:hAnsi="Book Antiqua" w:cs="Book Antiqua"/>
          </w:rPr>
          <w:t>School</w:t>
        </w:r>
      </w:smartTag>
      <w:r w:rsidRPr="008F2C80">
        <w:rPr>
          <w:rFonts w:ascii="Book Antiqua" w:hAnsi="Book Antiqua" w:cs="Book Antiqua"/>
        </w:rPr>
        <w:t xml:space="preserve">, </w:t>
      </w:r>
      <w:smartTag w:uri="urn:schemas-microsoft-com:office:smarttags" w:element="City">
        <w:r w:rsidRPr="008F2C80">
          <w:rPr>
            <w:rFonts w:ascii="Book Antiqua" w:hAnsi="Book Antiqua" w:cs="Book Antiqua"/>
          </w:rPr>
          <w:t>Tokyo</w:t>
        </w:r>
      </w:smartTag>
      <w:r w:rsidRPr="008F2C80">
        <w:rPr>
          <w:rFonts w:ascii="Book Antiqua" w:eastAsia="宋体" w:hAnsi="Book Antiqua" w:cs="Book Antiqua"/>
          <w:lang w:eastAsia="zh-CN"/>
        </w:rPr>
        <w:t xml:space="preserve"> </w:t>
      </w:r>
      <w:r w:rsidRPr="008F2C80">
        <w:rPr>
          <w:rFonts w:ascii="Book Antiqua" w:hAnsi="Book Antiqua" w:cs="Book Antiqua"/>
        </w:rPr>
        <w:t xml:space="preserve">113-0022, </w:t>
      </w:r>
      <w:smartTag w:uri="urn:schemas-microsoft-com:office:smarttags" w:element="place">
        <w:smartTag w:uri="urn:schemas-microsoft-com:office:smarttags" w:element="country-region">
          <w:r w:rsidRPr="008F2C80">
            <w:rPr>
              <w:rFonts w:ascii="Book Antiqua" w:hAnsi="Book Antiqua" w:cs="Book Antiqua"/>
            </w:rPr>
            <w:t>Japan</w:t>
          </w:r>
        </w:smartTag>
      </w:smartTag>
    </w:p>
    <w:p w:rsidR="007333E7" w:rsidRPr="008F2C80" w:rsidRDefault="007333E7" w:rsidP="002F2B65">
      <w:pPr>
        <w:spacing w:line="360" w:lineRule="auto"/>
        <w:rPr>
          <w:rFonts w:ascii="Book Antiqua" w:eastAsia="宋体" w:hAnsi="Book Antiqua" w:cs="Times New Roman"/>
          <w:lang w:eastAsia="zh-CN"/>
        </w:rPr>
      </w:pPr>
    </w:p>
    <w:p w:rsidR="007333E7" w:rsidRPr="008F2C80" w:rsidRDefault="007333E7" w:rsidP="002F2B65">
      <w:pPr>
        <w:spacing w:line="360" w:lineRule="auto"/>
        <w:rPr>
          <w:rFonts w:ascii="Book Antiqua" w:hAnsi="Book Antiqua" w:cs="Book Antiqua"/>
        </w:rPr>
      </w:pPr>
      <w:r w:rsidRPr="008F2C80">
        <w:rPr>
          <w:rFonts w:ascii="Book Antiqua" w:hAnsi="Book Antiqua" w:cs="Book Antiqua"/>
          <w:b/>
          <w:bCs/>
        </w:rPr>
        <w:t>Kyoichi Mizuno,</w:t>
      </w:r>
      <w:r w:rsidRPr="008F2C80">
        <w:rPr>
          <w:rFonts w:ascii="Book Antiqua" w:hAnsi="Book Antiqua" w:cs="Book Antiqua"/>
          <w:kern w:val="0"/>
        </w:rPr>
        <w:t xml:space="preserve"> Mitsukoshi Health and Welfare Foundation, </w:t>
      </w:r>
      <w:smartTag w:uri="urn:schemas-microsoft-com:office:smarttags" w:element="place">
        <w:smartTag w:uri="urn:schemas-microsoft-com:office:smarttags" w:element="City">
          <w:r w:rsidRPr="008F2C80">
            <w:rPr>
              <w:rFonts w:ascii="Book Antiqua" w:hAnsi="Book Antiqua" w:cs="Book Antiqua"/>
              <w:kern w:val="0"/>
            </w:rPr>
            <w:t>Tokyo</w:t>
          </w:r>
        </w:smartTag>
      </w:smartTag>
      <w:r w:rsidRPr="008F2C80">
        <w:rPr>
          <w:rFonts w:ascii="Book Antiqua" w:eastAsia="宋体" w:hAnsi="Book Antiqua" w:cs="Book Antiqua"/>
          <w:kern w:val="0"/>
          <w:lang w:eastAsia="zh-CN"/>
        </w:rPr>
        <w:t xml:space="preserve"> </w:t>
      </w:r>
      <w:r w:rsidRPr="008F2C80">
        <w:rPr>
          <w:rFonts w:ascii="Book Antiqua" w:hAnsi="Book Antiqua" w:cs="Book Antiqua"/>
          <w:kern w:val="0"/>
        </w:rPr>
        <w:t>160-0023, Japan</w:t>
      </w:r>
    </w:p>
    <w:p w:rsidR="007333E7" w:rsidRPr="008F2C80" w:rsidRDefault="007333E7" w:rsidP="002F2B65">
      <w:pPr>
        <w:spacing w:line="360" w:lineRule="auto"/>
        <w:rPr>
          <w:rFonts w:ascii="Book Antiqua" w:hAnsi="Book Antiqua" w:cs="Book Antiqua"/>
        </w:rPr>
      </w:pPr>
    </w:p>
    <w:p w:rsidR="007333E7" w:rsidRPr="008F2C80" w:rsidRDefault="007333E7" w:rsidP="002F2B65">
      <w:pPr>
        <w:spacing w:line="360" w:lineRule="auto"/>
        <w:rPr>
          <w:rFonts w:ascii="Book Antiqua" w:hAnsi="Book Antiqua" w:cs="Book Antiqua"/>
          <w:b/>
          <w:bCs/>
        </w:rPr>
      </w:pPr>
      <w:r w:rsidRPr="008F2C80">
        <w:rPr>
          <w:rFonts w:ascii="Book Antiqua" w:hAnsi="Book Antiqua" w:cs="Book Antiqua"/>
          <w:b/>
          <w:bCs/>
        </w:rPr>
        <w:t>Author contributions:</w:t>
      </w:r>
      <w:r w:rsidRPr="008F2C80">
        <w:rPr>
          <w:rFonts w:ascii="Book Antiqua" w:eastAsia="宋体" w:hAnsi="Book Antiqua" w:cs="Book Antiqua"/>
          <w:b/>
          <w:bCs/>
          <w:lang w:eastAsia="zh-CN"/>
        </w:rPr>
        <w:t xml:space="preserve"> </w:t>
      </w:r>
      <w:r w:rsidRPr="008F2C80">
        <w:rPr>
          <w:rFonts w:ascii="Book Antiqua" w:hAnsi="Book Antiqua" w:cs="Book Antiqua"/>
        </w:rPr>
        <w:t xml:space="preserve">Komiyama H wrote the manuscript; Takano M provided advice and revised the manuscript; Hata N, Seino Y, Shimizu W, and Mizuno K also provided intellectual advice. </w:t>
      </w:r>
    </w:p>
    <w:p w:rsidR="007333E7" w:rsidRPr="008F2C80" w:rsidRDefault="007333E7" w:rsidP="002F2B65">
      <w:pPr>
        <w:spacing w:line="360" w:lineRule="auto"/>
        <w:rPr>
          <w:rFonts w:ascii="Book Antiqua" w:hAnsi="Book Antiqua" w:cs="Book Antiqua"/>
          <w:b/>
          <w:bCs/>
        </w:rPr>
      </w:pPr>
    </w:p>
    <w:p w:rsidR="007333E7" w:rsidRPr="008F2C80" w:rsidRDefault="007333E7" w:rsidP="002F2B65">
      <w:pPr>
        <w:spacing w:line="360" w:lineRule="auto"/>
        <w:rPr>
          <w:rFonts w:ascii="Book Antiqua" w:hAnsi="Book Antiqua" w:cs="Book Antiqua"/>
        </w:rPr>
      </w:pPr>
      <w:r w:rsidRPr="008F2C80">
        <w:rPr>
          <w:rFonts w:ascii="Book Antiqua" w:hAnsi="Book Antiqua" w:cs="Book Antiqua"/>
          <w:b/>
          <w:bCs/>
        </w:rPr>
        <w:t xml:space="preserve">Conflict-of-interest statement: </w:t>
      </w:r>
      <w:r w:rsidRPr="008F2C80">
        <w:rPr>
          <w:rFonts w:ascii="Book Antiqua" w:hAnsi="Book Antiqua" w:cs="Book Antiqua"/>
        </w:rPr>
        <w:t>The</w:t>
      </w:r>
      <w:r w:rsidRPr="008F2C80">
        <w:rPr>
          <w:rFonts w:ascii="Book Antiqua" w:hAnsi="Book Antiqua" w:cs="Book Antiqua"/>
          <w:b/>
          <w:bCs/>
        </w:rPr>
        <w:t xml:space="preserve"> </w:t>
      </w:r>
      <w:r w:rsidRPr="008F2C80">
        <w:rPr>
          <w:rFonts w:ascii="Book Antiqua" w:hAnsi="Book Antiqua" w:cs="Book Antiqua"/>
        </w:rPr>
        <w:t xml:space="preserve">authors declare no conflicts of interests related to this article. </w:t>
      </w:r>
    </w:p>
    <w:p w:rsidR="007333E7" w:rsidRPr="008F2C80" w:rsidRDefault="007333E7" w:rsidP="002F2B65">
      <w:pPr>
        <w:spacing w:line="360" w:lineRule="auto"/>
        <w:rPr>
          <w:rFonts w:ascii="Book Antiqua" w:eastAsia="宋体" w:hAnsi="Book Antiqua" w:cs="Times New Roman"/>
          <w:lang w:eastAsia="zh-CN"/>
        </w:rPr>
      </w:pPr>
    </w:p>
    <w:p w:rsidR="007333E7" w:rsidRPr="008F2C80" w:rsidRDefault="007333E7" w:rsidP="002F2B65">
      <w:pPr>
        <w:spacing w:line="360" w:lineRule="auto"/>
        <w:rPr>
          <w:rFonts w:ascii="Book Antiqua" w:hAnsi="Book Antiqua" w:cs="Book Antiqua"/>
        </w:rPr>
      </w:pPr>
      <w:bookmarkStart w:id="3" w:name="OLE_LINK507"/>
      <w:bookmarkStart w:id="4" w:name="OLE_LINK506"/>
      <w:bookmarkStart w:id="5" w:name="OLE_LINK496"/>
      <w:bookmarkStart w:id="6" w:name="OLE_LINK479"/>
      <w:r w:rsidRPr="008F2C80">
        <w:rPr>
          <w:rFonts w:ascii="Book Antiqua" w:hAnsi="Book Antiqua" w:cs="Book Antiqua"/>
          <w:b/>
          <w:bCs/>
        </w:rPr>
        <w:t xml:space="preserve">Open-Access: </w:t>
      </w:r>
      <w:r w:rsidRPr="008F2C80">
        <w:rPr>
          <w:rFonts w:ascii="Book Antiqua" w:hAnsi="Book Antiqua" w:cs="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
      <w:bookmarkEnd w:id="4"/>
      <w:bookmarkEnd w:id="5"/>
      <w:bookmarkEnd w:id="6"/>
    </w:p>
    <w:p w:rsidR="007333E7" w:rsidRPr="008F2C80" w:rsidRDefault="007333E7" w:rsidP="002F2B65">
      <w:pPr>
        <w:spacing w:line="360" w:lineRule="auto"/>
        <w:rPr>
          <w:rFonts w:ascii="Book Antiqua" w:eastAsia="宋体" w:hAnsi="Book Antiqua" w:cs="Times New Roman"/>
          <w:lang w:eastAsia="zh-CN"/>
        </w:rPr>
      </w:pPr>
    </w:p>
    <w:p w:rsidR="007333E7" w:rsidRPr="008F2C80" w:rsidRDefault="007333E7" w:rsidP="00174830">
      <w:pPr>
        <w:spacing w:line="360" w:lineRule="auto"/>
        <w:ind w:rightChars="50" w:right="31680"/>
        <w:rPr>
          <w:rFonts w:ascii="Book Antiqua" w:eastAsia="宋体" w:hAnsi="Book Antiqua" w:cs="Times New Roman"/>
          <w:b/>
          <w:bCs/>
          <w:lang w:eastAsia="zh-CN"/>
        </w:rPr>
      </w:pPr>
      <w:r w:rsidRPr="008F2C80">
        <w:rPr>
          <w:rFonts w:ascii="Book Antiqua" w:hAnsi="Book Antiqua" w:cs="Book Antiqua"/>
          <w:b/>
          <w:bCs/>
        </w:rPr>
        <w:t>Correspondence to:</w:t>
      </w:r>
      <w:r w:rsidRPr="008F2C80">
        <w:rPr>
          <w:rFonts w:ascii="Book Antiqua" w:eastAsia="宋体" w:hAnsi="Book Antiqua" w:cs="Book Antiqua"/>
          <w:b/>
          <w:bCs/>
          <w:lang w:eastAsia="zh-CN"/>
        </w:rPr>
        <w:t xml:space="preserve"> </w:t>
      </w:r>
      <w:r w:rsidRPr="008F2C80">
        <w:rPr>
          <w:rFonts w:ascii="Book Antiqua" w:hAnsi="Book Antiqua" w:cs="Book Antiqua"/>
          <w:b/>
          <w:bCs/>
        </w:rPr>
        <w:t>Masamichi Takano, MD</w:t>
      </w:r>
      <w:r w:rsidRPr="008F2C80">
        <w:rPr>
          <w:rFonts w:ascii="Book Antiqua" w:eastAsia="宋体" w:hAnsi="Book Antiqua" w:cs="Book Antiqua"/>
          <w:b/>
          <w:bCs/>
          <w:lang w:eastAsia="zh-CN"/>
        </w:rPr>
        <w:t xml:space="preserve">, </w:t>
      </w:r>
      <w:r w:rsidRPr="008F2C80">
        <w:rPr>
          <w:rFonts w:ascii="Book Antiqua" w:hAnsi="Book Antiqua" w:cs="Book Antiqua"/>
        </w:rPr>
        <w:t>Cardiovascular Center, Chiba Hokusou Hospital, Nippon Medical School</w:t>
      </w:r>
      <w:r w:rsidRPr="008F2C80">
        <w:rPr>
          <w:rFonts w:ascii="Book Antiqua" w:eastAsia="宋体" w:hAnsi="Book Antiqua" w:cs="Book Antiqua"/>
          <w:lang w:eastAsia="zh-CN"/>
        </w:rPr>
        <w:t xml:space="preserve">, </w:t>
      </w:r>
      <w:r w:rsidRPr="008F2C80">
        <w:rPr>
          <w:rFonts w:ascii="Book Antiqua" w:hAnsi="Book Antiqua" w:cs="Book Antiqua"/>
        </w:rPr>
        <w:t>1715 Kamakari, Inzai, Chiba 270-1613 Japan</w:t>
      </w:r>
      <w:r w:rsidRPr="008F2C80">
        <w:rPr>
          <w:rFonts w:ascii="Book Antiqua" w:eastAsia="宋体" w:hAnsi="Book Antiqua" w:cs="Book Antiqua"/>
          <w:lang w:eastAsia="zh-CN"/>
        </w:rPr>
        <w:t xml:space="preserve">. </w:t>
      </w:r>
      <w:r w:rsidRPr="008F2C80">
        <w:rPr>
          <w:rFonts w:ascii="Book Antiqua" w:hAnsi="Book Antiqua" w:cs="Book Antiqua"/>
        </w:rPr>
        <w:t>takanom@nms.ac.jp</w:t>
      </w:r>
    </w:p>
    <w:p w:rsidR="007333E7" w:rsidRPr="008F2C80" w:rsidRDefault="007333E7" w:rsidP="002F2B65">
      <w:pPr>
        <w:spacing w:line="360" w:lineRule="auto"/>
        <w:rPr>
          <w:rFonts w:ascii="Book Antiqua" w:hAnsi="Book Antiqua" w:cs="Book Antiqua"/>
        </w:rPr>
      </w:pPr>
      <w:r w:rsidRPr="008F2C80">
        <w:rPr>
          <w:rFonts w:ascii="Book Antiqua" w:hAnsi="Book Antiqua" w:cs="Book Antiqua"/>
          <w:b/>
          <w:bCs/>
          <w:color w:val="000000"/>
        </w:rPr>
        <w:t>Telephone:</w:t>
      </w:r>
      <w:r w:rsidRPr="008F2C80">
        <w:rPr>
          <w:rFonts w:ascii="Book Antiqua" w:hAnsi="Book Antiqua" w:cs="Book Antiqua"/>
          <w:color w:val="000000"/>
        </w:rPr>
        <w:t xml:space="preserve"> </w:t>
      </w:r>
      <w:r w:rsidRPr="008F2C80">
        <w:rPr>
          <w:rFonts w:ascii="Book Antiqua" w:hAnsi="Book Antiqua" w:cs="Book Antiqua"/>
        </w:rPr>
        <w:t xml:space="preserve">+81-476-991111 </w:t>
      </w:r>
    </w:p>
    <w:p w:rsidR="007333E7" w:rsidRPr="008F2C80" w:rsidRDefault="007333E7" w:rsidP="00D171B4">
      <w:pPr>
        <w:tabs>
          <w:tab w:val="right" w:pos="8504"/>
        </w:tabs>
        <w:spacing w:line="360" w:lineRule="auto"/>
        <w:rPr>
          <w:rFonts w:ascii="Book Antiqua" w:eastAsia="宋体" w:hAnsi="Book Antiqua" w:cs="Times New Roman"/>
          <w:lang w:eastAsia="zh-CN"/>
        </w:rPr>
      </w:pPr>
      <w:r w:rsidRPr="008F2C80">
        <w:rPr>
          <w:rFonts w:ascii="Book Antiqua" w:hAnsi="Book Antiqua" w:cs="Book Antiqua"/>
          <w:b/>
          <w:bCs/>
        </w:rPr>
        <w:t>Fax:</w:t>
      </w:r>
      <w:r w:rsidRPr="008F2C80">
        <w:rPr>
          <w:rFonts w:ascii="Book Antiqua" w:hAnsi="Book Antiqua" w:cs="Book Antiqua"/>
        </w:rPr>
        <w:t xml:space="preserve"> +81-476-991908</w:t>
      </w:r>
    </w:p>
    <w:p w:rsidR="007333E7" w:rsidRPr="008F2C80" w:rsidRDefault="007333E7" w:rsidP="00174830">
      <w:pPr>
        <w:tabs>
          <w:tab w:val="right" w:pos="8504"/>
        </w:tabs>
        <w:spacing w:line="360" w:lineRule="auto"/>
        <w:ind w:firstLineChars="50" w:firstLine="31680"/>
        <w:rPr>
          <w:rFonts w:ascii="Book Antiqua" w:eastAsia="宋体" w:hAnsi="Book Antiqua" w:cs="Times New Roman"/>
          <w:lang w:eastAsia="zh-CN"/>
        </w:rPr>
      </w:pPr>
    </w:p>
    <w:p w:rsidR="007333E7" w:rsidRPr="008F2C80" w:rsidRDefault="007333E7" w:rsidP="00174830">
      <w:pPr>
        <w:spacing w:line="360" w:lineRule="auto"/>
        <w:rPr>
          <w:rFonts w:ascii="Book Antiqua" w:eastAsia="宋体" w:hAnsi="Book Antiqua" w:cs="Book Antiqua"/>
          <w:b/>
          <w:bCs/>
          <w:lang w:eastAsia="zh-CN"/>
        </w:rPr>
      </w:pPr>
      <w:r w:rsidRPr="008F2C80">
        <w:rPr>
          <w:rFonts w:ascii="Book Antiqua" w:hAnsi="Book Antiqua" w:cs="Book Antiqua"/>
          <w:b/>
          <w:bCs/>
        </w:rPr>
        <w:t>Received:</w:t>
      </w:r>
      <w:r w:rsidRPr="008F2C80">
        <w:rPr>
          <w:rFonts w:ascii="Book Antiqua" w:eastAsia="宋体" w:hAnsi="Book Antiqua" w:cs="Book Antiqua"/>
          <w:bCs/>
          <w:lang w:eastAsia="zh-CN"/>
        </w:rPr>
        <w:t xml:space="preserve"> June 3, 2015</w:t>
      </w:r>
    </w:p>
    <w:p w:rsidR="007333E7" w:rsidRPr="008F2C80" w:rsidRDefault="007333E7" w:rsidP="00174830">
      <w:pPr>
        <w:spacing w:line="360" w:lineRule="auto"/>
        <w:rPr>
          <w:rFonts w:ascii="Book Antiqua" w:eastAsia="宋体" w:hAnsi="Book Antiqua" w:cs="Book Antiqua"/>
          <w:b/>
          <w:bCs/>
          <w:lang w:eastAsia="zh-CN"/>
        </w:rPr>
      </w:pPr>
      <w:r w:rsidRPr="008F2C80">
        <w:rPr>
          <w:rFonts w:ascii="Book Antiqua" w:hAnsi="Book Antiqua" w:cs="Book Antiqua"/>
          <w:b/>
          <w:bCs/>
        </w:rPr>
        <w:t>Peer-review started:</w:t>
      </w:r>
      <w:r w:rsidRPr="008F2C80">
        <w:rPr>
          <w:rFonts w:ascii="Book Antiqua" w:eastAsia="宋体" w:hAnsi="Book Antiqua" w:cs="Book Antiqua"/>
          <w:b/>
          <w:bCs/>
          <w:lang w:eastAsia="zh-CN"/>
        </w:rPr>
        <w:t xml:space="preserve"> </w:t>
      </w:r>
      <w:r w:rsidRPr="008F2C80">
        <w:rPr>
          <w:rFonts w:ascii="Book Antiqua" w:eastAsia="宋体" w:hAnsi="Book Antiqua" w:cs="Book Antiqua"/>
          <w:bCs/>
          <w:lang w:eastAsia="zh-CN"/>
        </w:rPr>
        <w:t>June 7, 2015</w:t>
      </w:r>
    </w:p>
    <w:p w:rsidR="007333E7" w:rsidRPr="008F2C80" w:rsidRDefault="007333E7" w:rsidP="00174830">
      <w:pPr>
        <w:spacing w:line="360" w:lineRule="auto"/>
        <w:rPr>
          <w:rFonts w:ascii="Book Antiqua" w:eastAsia="宋体" w:hAnsi="Book Antiqua" w:cs="Book Antiqua"/>
          <w:b/>
          <w:bCs/>
          <w:lang w:eastAsia="zh-CN"/>
        </w:rPr>
      </w:pPr>
      <w:r w:rsidRPr="008F2C80">
        <w:rPr>
          <w:rFonts w:ascii="Book Antiqua" w:hAnsi="Book Antiqua" w:cs="Book Antiqua"/>
          <w:b/>
          <w:bCs/>
        </w:rPr>
        <w:t>First decision:</w:t>
      </w:r>
      <w:r w:rsidRPr="008F2C80">
        <w:rPr>
          <w:rFonts w:ascii="Book Antiqua" w:eastAsia="宋体" w:hAnsi="Book Antiqua" w:cs="Book Antiqua"/>
          <w:b/>
          <w:bCs/>
          <w:lang w:eastAsia="zh-CN"/>
        </w:rPr>
        <w:t xml:space="preserve"> </w:t>
      </w:r>
      <w:r w:rsidRPr="008F2C80">
        <w:rPr>
          <w:rFonts w:ascii="Book Antiqua" w:eastAsia="宋体" w:hAnsi="Book Antiqua" w:cs="Book Antiqua"/>
          <w:bCs/>
          <w:lang w:eastAsia="zh-CN"/>
        </w:rPr>
        <w:t>June 18, 2015</w:t>
      </w:r>
    </w:p>
    <w:p w:rsidR="007333E7" w:rsidRPr="008F2C80" w:rsidRDefault="007333E7" w:rsidP="00174830">
      <w:pPr>
        <w:spacing w:line="360" w:lineRule="auto"/>
        <w:rPr>
          <w:rFonts w:ascii="Book Antiqua" w:eastAsia="宋体" w:hAnsi="Book Antiqua" w:cs="Book Antiqua"/>
          <w:b/>
          <w:bCs/>
          <w:lang w:eastAsia="zh-CN"/>
        </w:rPr>
      </w:pPr>
      <w:r w:rsidRPr="008F2C80">
        <w:rPr>
          <w:rFonts w:ascii="Book Antiqua" w:hAnsi="Book Antiqua" w:cs="Book Antiqua"/>
          <w:b/>
          <w:bCs/>
        </w:rPr>
        <w:t xml:space="preserve">Revised: </w:t>
      </w:r>
      <w:r w:rsidRPr="008F2C80">
        <w:rPr>
          <w:rFonts w:ascii="Book Antiqua" w:eastAsia="宋体" w:hAnsi="Book Antiqua" w:cs="Book Antiqua"/>
          <w:bCs/>
          <w:lang w:eastAsia="zh-CN"/>
        </w:rPr>
        <w:t>July 21, 2015</w:t>
      </w:r>
    </w:p>
    <w:p w:rsidR="007333E7" w:rsidRPr="0063409B" w:rsidRDefault="007333E7" w:rsidP="00174830">
      <w:pPr>
        <w:spacing w:line="360" w:lineRule="auto"/>
        <w:rPr>
          <w:rFonts w:ascii="Book Antiqua" w:hAnsi="Book Antiqua"/>
          <w:iCs/>
        </w:rPr>
      </w:pPr>
      <w:r w:rsidRPr="008F2C80">
        <w:rPr>
          <w:rFonts w:ascii="Book Antiqua" w:hAnsi="Book Antiqua" w:cs="Book Antiqua"/>
          <w:b/>
          <w:bCs/>
        </w:rPr>
        <w:t xml:space="preserve">Accepted: </w:t>
      </w:r>
      <w:r>
        <w:rPr>
          <w:rStyle w:val="Emphasis"/>
          <w:rFonts w:cs="Century"/>
          <w:iCs/>
        </w:rPr>
        <w:t>September 16</w:t>
      </w:r>
      <w:r w:rsidRPr="00235CD4">
        <w:rPr>
          <w:rStyle w:val="Emphasis"/>
          <w:rFonts w:cs="Century"/>
          <w:iCs/>
        </w:rPr>
        <w:t>, 2015</w:t>
      </w:r>
    </w:p>
    <w:p w:rsidR="007333E7" w:rsidRPr="008F2C80" w:rsidRDefault="007333E7" w:rsidP="00174830">
      <w:pPr>
        <w:spacing w:line="360" w:lineRule="auto"/>
        <w:rPr>
          <w:rFonts w:ascii="Book Antiqua" w:hAnsi="Book Antiqua" w:cs="Book Antiqua"/>
          <w:b/>
          <w:bCs/>
        </w:rPr>
      </w:pPr>
      <w:r w:rsidRPr="008F2C80">
        <w:rPr>
          <w:rFonts w:ascii="Book Antiqua" w:hAnsi="Book Antiqua" w:cs="Book Antiqua"/>
          <w:b/>
          <w:bCs/>
        </w:rPr>
        <w:t>Article in press:</w:t>
      </w:r>
    </w:p>
    <w:p w:rsidR="007333E7" w:rsidRPr="008F2C80" w:rsidRDefault="007333E7" w:rsidP="00174830">
      <w:pPr>
        <w:tabs>
          <w:tab w:val="right" w:pos="8504"/>
        </w:tabs>
        <w:spacing w:line="360" w:lineRule="auto"/>
        <w:rPr>
          <w:rFonts w:ascii="Book Antiqua" w:eastAsia="宋体" w:hAnsi="Book Antiqua" w:cs="Times New Roman"/>
          <w:lang w:eastAsia="zh-CN"/>
        </w:rPr>
      </w:pPr>
      <w:r w:rsidRPr="008F2C80">
        <w:rPr>
          <w:rFonts w:ascii="Book Antiqua" w:hAnsi="Book Antiqua" w:cs="Book Antiqua"/>
          <w:b/>
          <w:bCs/>
        </w:rPr>
        <w:t>Published online:</w:t>
      </w:r>
    </w:p>
    <w:p w:rsidR="007333E7" w:rsidRPr="008F2C80" w:rsidRDefault="007333E7" w:rsidP="002F2B65">
      <w:pPr>
        <w:widowControl/>
        <w:spacing w:line="360" w:lineRule="auto"/>
        <w:rPr>
          <w:rFonts w:ascii="Book Antiqua" w:hAnsi="Book Antiqua" w:cs="Book Antiqua"/>
          <w:b/>
          <w:bCs/>
        </w:rPr>
      </w:pPr>
      <w:r w:rsidRPr="008F2C80">
        <w:rPr>
          <w:rFonts w:ascii="Book Antiqua" w:hAnsi="Book Antiqua" w:cs="Book Antiqua"/>
        </w:rPr>
        <w:br w:type="page"/>
      </w:r>
      <w:r w:rsidRPr="008F2C80">
        <w:rPr>
          <w:rFonts w:ascii="Book Antiqua" w:hAnsi="Book Antiqua" w:cs="Book Antiqua"/>
          <w:b/>
          <w:bCs/>
        </w:rPr>
        <w:t xml:space="preserve">Abstract </w:t>
      </w:r>
    </w:p>
    <w:p w:rsidR="007333E7" w:rsidRPr="008F2C80" w:rsidRDefault="007333E7" w:rsidP="002F2B65">
      <w:pPr>
        <w:pStyle w:val="Default"/>
        <w:spacing w:line="360" w:lineRule="auto"/>
        <w:jc w:val="both"/>
        <w:rPr>
          <w:rFonts w:ascii="Book Antiqua" w:hAnsi="Book Antiqua" w:cs="Book Antiqua"/>
          <w:color w:val="auto"/>
        </w:rPr>
      </w:pPr>
      <w:r w:rsidRPr="008F2C80">
        <w:rPr>
          <w:rFonts w:ascii="Book Antiqua" w:hAnsi="Book Antiqua" w:cs="Book Antiqua"/>
          <w:color w:val="auto"/>
        </w:rPr>
        <w:t>C</w:t>
      </w:r>
      <w:r w:rsidRPr="008F2C80">
        <w:rPr>
          <w:rStyle w:val="A11"/>
          <w:rFonts w:ascii="Book Antiqua" w:hAnsi="Book Antiqua" w:cs="Book Antiqua"/>
          <w:color w:val="auto"/>
          <w:sz w:val="24"/>
        </w:rPr>
        <w:t xml:space="preserve">hronic inflammation of the native vessel wall with infiltration of lipid-laden foamy macrophages through impaired endothelium results in atherosclerosis. </w:t>
      </w:r>
      <w:r w:rsidRPr="008F2C80">
        <w:rPr>
          <w:rFonts w:ascii="Book Antiqua" w:hAnsi="Book Antiqua" w:cs="Book Antiqua"/>
          <w:color w:val="auto"/>
        </w:rPr>
        <w:t xml:space="preserve">Percutaneous coronary intervention, including metallic stent implantation, is now widely utilized for the treatment of atherosclerotic lesions of the coronary artery. Bare-metal stents and the subsequently developed drug-eluting stents seal the atherosclerosis and resolve lumen stenosis or obstruction of the epicardial coronary artery and myocardial ischemia. After stent implantation, neointima proliferates within the stented segment. Chronic inflammation caused by a foreign body reaction to the implanted stent and subsequent neovascularization, which is characterized by the continuous recruitment of macrophages into the vessel, result in the transformation of the usual neointima into an atheromatous neointima. Neointima with an atherosclerotic appearance, such as that caused by thin-cap fibroatheromas, is now recognized as neoatherosclerosis, which can sometimes cause in-stent restenosis and acute thrombotic occlusion originating from the stent segment following disruption of the atheroma. Neoatherosclerosis is emerging as a new coronary stent-associated problem that has not yet been resolved. In this review article, we will discuss possible mechanisms, clinical challenges, and the future outlook of neoatherosclerosis. </w:t>
      </w:r>
    </w:p>
    <w:p w:rsidR="007333E7" w:rsidRPr="008F2C80" w:rsidRDefault="007333E7" w:rsidP="002F2B65">
      <w:pPr>
        <w:pStyle w:val="Default"/>
        <w:spacing w:line="360" w:lineRule="auto"/>
        <w:jc w:val="both"/>
        <w:rPr>
          <w:rFonts w:ascii="Book Antiqua" w:hAnsi="Book Antiqua" w:cs="Book Antiqua"/>
          <w:color w:val="auto"/>
        </w:rPr>
      </w:pPr>
    </w:p>
    <w:p w:rsidR="007333E7" w:rsidRPr="008F2C80" w:rsidRDefault="007333E7" w:rsidP="002F2B65">
      <w:pPr>
        <w:pStyle w:val="Default"/>
        <w:spacing w:line="360" w:lineRule="auto"/>
        <w:jc w:val="both"/>
        <w:rPr>
          <w:rFonts w:ascii="Book Antiqua" w:hAnsi="Book Antiqua" w:cs="Book Antiqua"/>
          <w:color w:val="auto"/>
        </w:rPr>
      </w:pPr>
      <w:r w:rsidRPr="008F2C80">
        <w:rPr>
          <w:rFonts w:ascii="Book Antiqua" w:hAnsi="Book Antiqua" w:cs="Book Antiqua"/>
          <w:b/>
          <w:bCs/>
          <w:color w:val="auto"/>
        </w:rPr>
        <w:t xml:space="preserve">Key words: </w:t>
      </w:r>
      <w:r w:rsidRPr="008F2C80">
        <w:rPr>
          <w:rFonts w:ascii="Book Antiqua" w:hAnsi="Book Antiqua" w:cs="Book Antiqua"/>
          <w:color w:val="auto"/>
        </w:rPr>
        <w:t>Neoatherosclerosis; Percutaneous coronary intervention; Drug-eluting stent; Atherosclerosis</w:t>
      </w:r>
    </w:p>
    <w:p w:rsidR="007333E7" w:rsidRPr="008F2C80" w:rsidRDefault="007333E7" w:rsidP="002F2B65">
      <w:pPr>
        <w:pStyle w:val="Default"/>
        <w:spacing w:line="360" w:lineRule="auto"/>
        <w:jc w:val="both"/>
        <w:rPr>
          <w:rFonts w:ascii="Book Antiqua" w:eastAsia="宋体" w:hAnsi="Book Antiqua" w:cs="Times New Roman"/>
          <w:b/>
          <w:bCs/>
          <w:color w:val="auto"/>
          <w:lang w:eastAsia="zh-CN"/>
        </w:rPr>
      </w:pPr>
    </w:p>
    <w:p w:rsidR="007333E7" w:rsidRPr="008F2C80" w:rsidRDefault="007333E7" w:rsidP="002F2B65">
      <w:pPr>
        <w:snapToGrid w:val="0"/>
        <w:spacing w:line="360" w:lineRule="auto"/>
        <w:rPr>
          <w:rFonts w:ascii="Book Antiqua" w:hAnsi="Book Antiqua" w:cs="Book Antiqua"/>
        </w:rPr>
      </w:pPr>
      <w:r w:rsidRPr="008F2C80">
        <w:rPr>
          <w:rFonts w:ascii="Book Antiqua" w:hAnsi="Book Antiqua" w:cs="Book Antiqua"/>
        </w:rPr>
        <w:t xml:space="preserve">© </w:t>
      </w:r>
      <w:r w:rsidRPr="008F2C80">
        <w:rPr>
          <w:rFonts w:ascii="Book Antiqua" w:hAnsi="Book Antiqua" w:cs="Book Antiqua"/>
          <w:b/>
          <w:bCs/>
        </w:rPr>
        <w:t>The Author(s) 2015</w:t>
      </w:r>
      <w:r w:rsidRPr="008F2C80">
        <w:rPr>
          <w:rFonts w:ascii="Book Antiqua" w:hAnsi="Book Antiqua" w:cs="Book Antiqua"/>
        </w:rPr>
        <w:t>. Published by Baishideng Publishing Group Inc. All rights reserved.</w:t>
      </w:r>
    </w:p>
    <w:p w:rsidR="007333E7" w:rsidRPr="008F2C80" w:rsidRDefault="007333E7" w:rsidP="002F2B65">
      <w:pPr>
        <w:pStyle w:val="Default"/>
        <w:spacing w:line="360" w:lineRule="auto"/>
        <w:jc w:val="both"/>
        <w:rPr>
          <w:rFonts w:ascii="Book Antiqua" w:eastAsia="宋体" w:hAnsi="Book Antiqua" w:cs="Times New Roman"/>
          <w:b/>
          <w:bCs/>
          <w:color w:val="auto"/>
          <w:lang w:eastAsia="zh-CN"/>
        </w:rPr>
      </w:pPr>
    </w:p>
    <w:p w:rsidR="007333E7" w:rsidRPr="008F2C80" w:rsidRDefault="007333E7" w:rsidP="002F2B65">
      <w:pPr>
        <w:pStyle w:val="Default"/>
        <w:spacing w:line="360" w:lineRule="auto"/>
        <w:jc w:val="both"/>
        <w:rPr>
          <w:rFonts w:ascii="Book Antiqua" w:eastAsia="宋体" w:hAnsi="Book Antiqua" w:cs="Times New Roman"/>
          <w:color w:val="auto"/>
          <w:lang w:eastAsia="zh-CN"/>
        </w:rPr>
      </w:pPr>
      <w:r w:rsidRPr="008F2C80">
        <w:rPr>
          <w:rFonts w:ascii="Book Antiqua" w:hAnsi="Book Antiqua" w:cs="Book Antiqua"/>
          <w:b/>
          <w:bCs/>
          <w:color w:val="auto"/>
        </w:rPr>
        <w:t xml:space="preserve">Core tip: </w:t>
      </w:r>
      <w:r w:rsidRPr="008F2C80">
        <w:rPr>
          <w:rFonts w:ascii="Book Antiqua" w:hAnsi="Book Antiqua" w:cs="Book Antiqua"/>
          <w:color w:val="auto"/>
        </w:rPr>
        <w:t>Percutaneous coronary intervention, including metallic stent implantation, causes chronic inflammation of the coronary artery and neovascularization, which involves the continuous recruitment of macrophages into the vessel. The phenomenon of stent neointima transformation from normal neointima to atherosclerotic lesions is now recognized as neoatherosclerosis, which causes in-stent restenosis and acute thrombotic occlusion. Neoatherosclerosis is now emerging as a new atherosclerosis-related problem that has not yet been solved. In this review, we will discuss possible mechanisms, clinical challenges, and the future outlook of neoatherosclerosis.</w:t>
      </w:r>
    </w:p>
    <w:p w:rsidR="007333E7" w:rsidRPr="008F2C80" w:rsidRDefault="007333E7" w:rsidP="002F2B65">
      <w:pPr>
        <w:pStyle w:val="Default"/>
        <w:spacing w:line="360" w:lineRule="auto"/>
        <w:jc w:val="both"/>
        <w:rPr>
          <w:rFonts w:ascii="Book Antiqua" w:eastAsia="宋体" w:hAnsi="Book Antiqua" w:cs="Times New Roman"/>
          <w:color w:val="auto"/>
          <w:lang w:eastAsia="zh-CN"/>
        </w:rPr>
      </w:pPr>
    </w:p>
    <w:p w:rsidR="007333E7" w:rsidRPr="008F2C80" w:rsidRDefault="007333E7" w:rsidP="00395EF6">
      <w:pPr>
        <w:spacing w:line="360" w:lineRule="auto"/>
        <w:rPr>
          <w:rFonts w:ascii="Book Antiqua" w:eastAsia="宋体" w:hAnsi="Book Antiqua" w:cs="Times New Roman"/>
          <w:lang w:eastAsia="zh-CN"/>
        </w:rPr>
      </w:pPr>
      <w:r w:rsidRPr="008F2C80">
        <w:rPr>
          <w:rFonts w:ascii="Book Antiqua" w:hAnsi="Book Antiqua" w:cs="Book Antiqua"/>
        </w:rPr>
        <w:t>Komiyama H</w:t>
      </w:r>
      <w:r w:rsidRPr="008F2C80">
        <w:rPr>
          <w:rFonts w:ascii="Book Antiqua" w:eastAsia="宋体" w:hAnsi="Book Antiqua" w:cs="Book Antiqua"/>
          <w:lang w:eastAsia="zh-CN"/>
        </w:rPr>
        <w:t>,</w:t>
      </w:r>
      <w:r w:rsidRPr="008F2C80">
        <w:rPr>
          <w:rFonts w:ascii="Book Antiqua" w:hAnsi="Book Antiqua" w:cs="Book Antiqua"/>
        </w:rPr>
        <w:t xml:space="preserve"> Takano M</w:t>
      </w:r>
      <w:r w:rsidRPr="008F2C80">
        <w:rPr>
          <w:rFonts w:ascii="Book Antiqua" w:eastAsia="宋体" w:hAnsi="Book Antiqua" w:cs="Book Antiqua"/>
          <w:lang w:eastAsia="zh-CN"/>
        </w:rPr>
        <w:t>,</w:t>
      </w:r>
      <w:r w:rsidRPr="008F2C80">
        <w:rPr>
          <w:rFonts w:ascii="Book Antiqua" w:hAnsi="Book Antiqua" w:cs="Book Antiqua"/>
        </w:rPr>
        <w:t xml:space="preserve"> Hata N, Seino Y, Shimizu W, Mizuno K</w:t>
      </w:r>
      <w:r w:rsidRPr="008F2C80">
        <w:rPr>
          <w:rFonts w:ascii="Book Antiqua" w:eastAsia="宋体" w:hAnsi="Book Antiqua" w:cs="Book Antiqua"/>
          <w:lang w:eastAsia="zh-CN"/>
        </w:rPr>
        <w:t xml:space="preserve">. </w:t>
      </w:r>
      <w:r w:rsidRPr="008F2C80">
        <w:rPr>
          <w:rFonts w:ascii="Book Antiqua" w:hAnsi="Book Antiqua" w:cs="Book Antiqua"/>
        </w:rPr>
        <w:t>Neoatherosclerosis: Coronary stents seal atherosclerotic lesions but result in making a new problem of atherosclerosis</w:t>
      </w:r>
      <w:r w:rsidRPr="008F2C80">
        <w:rPr>
          <w:rFonts w:ascii="Book Antiqua" w:eastAsia="宋体" w:hAnsi="Book Antiqua" w:cs="Book Antiqua"/>
          <w:lang w:eastAsia="zh-CN"/>
        </w:rPr>
        <w:t xml:space="preserve">. </w:t>
      </w:r>
      <w:r w:rsidRPr="008F2C80">
        <w:rPr>
          <w:rFonts w:ascii="Book Antiqua" w:hAnsi="Book Antiqua" w:cs="Book Antiqua"/>
          <w:i/>
          <w:iCs/>
        </w:rPr>
        <w:t>World J Cardiol</w:t>
      </w:r>
      <w:r w:rsidRPr="008F2C80">
        <w:rPr>
          <w:rFonts w:ascii="Book Antiqua" w:eastAsia="宋体" w:hAnsi="Book Antiqua" w:cs="Book Antiqua"/>
          <w:lang w:eastAsia="zh-CN"/>
        </w:rPr>
        <w:t xml:space="preserve"> 2015; In press</w:t>
      </w:r>
    </w:p>
    <w:p w:rsidR="007333E7" w:rsidRPr="008F2C80" w:rsidRDefault="007333E7" w:rsidP="002F2B65">
      <w:pPr>
        <w:pStyle w:val="Default"/>
        <w:spacing w:line="360" w:lineRule="auto"/>
        <w:jc w:val="both"/>
        <w:rPr>
          <w:rFonts w:ascii="Book Antiqua" w:eastAsia="宋体" w:hAnsi="Book Antiqua" w:cs="Times New Roman"/>
          <w:color w:val="auto"/>
          <w:lang w:eastAsia="zh-CN"/>
        </w:rPr>
      </w:pPr>
    </w:p>
    <w:p w:rsidR="007333E7" w:rsidRPr="008F2C80" w:rsidRDefault="007333E7" w:rsidP="008D11E2">
      <w:pPr>
        <w:widowControl/>
        <w:spacing w:line="360" w:lineRule="auto"/>
        <w:rPr>
          <w:rFonts w:ascii="Book Antiqua" w:hAnsi="Book Antiqua" w:cs="Book Antiqua"/>
          <w:b/>
          <w:bCs/>
        </w:rPr>
      </w:pPr>
      <w:r w:rsidRPr="008F2C80">
        <w:rPr>
          <w:rFonts w:ascii="Book Antiqua" w:hAnsi="Book Antiqua" w:cs="Book Antiqua"/>
        </w:rPr>
        <w:br w:type="page"/>
      </w:r>
      <w:r w:rsidRPr="008F2C80">
        <w:rPr>
          <w:rFonts w:ascii="Book Antiqua" w:hAnsi="Book Antiqua" w:cs="Book Antiqua"/>
          <w:b/>
          <w:bCs/>
        </w:rPr>
        <w:t xml:space="preserve">INTRODUCTION </w:t>
      </w:r>
    </w:p>
    <w:p w:rsidR="007333E7" w:rsidRPr="008F2C80" w:rsidRDefault="007333E7" w:rsidP="002F2B65">
      <w:pPr>
        <w:pStyle w:val="Pa7"/>
        <w:spacing w:line="360" w:lineRule="auto"/>
        <w:jc w:val="both"/>
        <w:rPr>
          <w:rStyle w:val="A11"/>
          <w:rFonts w:ascii="Book Antiqua" w:hAnsi="Book Antiqua" w:cs="Book Antiqua"/>
          <w:color w:val="auto"/>
          <w:sz w:val="24"/>
        </w:rPr>
      </w:pPr>
      <w:r w:rsidRPr="008F2C80">
        <w:rPr>
          <w:rFonts w:ascii="Book Antiqua" w:hAnsi="Book Antiqua" w:cs="Book Antiqua"/>
        </w:rPr>
        <w:t xml:space="preserve">Atherosclerosis is caused by </w:t>
      </w:r>
      <w:r w:rsidRPr="008F2C80">
        <w:rPr>
          <w:rStyle w:val="A11"/>
          <w:rFonts w:ascii="Book Antiqua" w:hAnsi="Book Antiqua" w:cs="Book Antiqua"/>
          <w:color w:val="auto"/>
          <w:sz w:val="24"/>
        </w:rPr>
        <w:t>chronic inflammation at the site of damaged vascular endothelium and lipid-laden foamy macrophages derived from infiltration of monocytes into the arterial wall, and it results in coronary stenosis and thrombotic obstruction after atherosclerotic plaque disruption</w:t>
      </w:r>
      <w:r w:rsidRPr="008F2C80">
        <w:rPr>
          <w:rStyle w:val="A11"/>
          <w:rFonts w:ascii="Book Antiqua" w:hAnsi="Book Antiqua" w:cs="Book Antiqua"/>
          <w:color w:val="auto"/>
          <w:sz w:val="24"/>
        </w:rPr>
        <w:fldChar w:fldCharType="begin"/>
      </w:r>
      <w:r w:rsidRPr="008F2C80">
        <w:rPr>
          <w:rStyle w:val="A11"/>
          <w:rFonts w:ascii="Book Antiqua" w:hAnsi="Book Antiqua" w:cs="Book Antiqua"/>
          <w:color w:val="auto"/>
          <w:sz w:val="24"/>
        </w:rPr>
        <w:instrText xml:space="preserve"> ADDIN EN.CITE &lt;EndNote&gt;&lt;Cite&gt;&lt;Author&gt;Libby&lt;/Author&gt;&lt;Year&gt;2012&lt;/Year&gt;&lt;RecNum&gt;12329&lt;/RecNum&gt;&lt;DisplayText&gt;&lt;style face="superscript"&gt;[1]&lt;/style&gt;&lt;/DisplayText&gt;&lt;record&gt;&lt;rec-number&gt;12329&lt;/rec-number&gt;&lt;foreign-keys&gt;&lt;key app="EN" db-id="parfz9prrwsaa1eszr65tx2nv0x5wxwfrzde"&gt;12329&lt;/key&gt;&lt;/foreign-keys&gt;&lt;ref-type name="Journal Article"&gt;17&lt;/ref-type&gt;&lt;contributors&gt;&lt;authors&gt;&lt;author&gt;Libby, P.&lt;/author&gt;&lt;/authors&gt;&lt;/contributors&gt;&lt;auth-address&gt;Division of Cardiovascular Medicine, Department of Medicine, Brigham and Women&amp;apos;s Hospital, Harvard Medical School, 77 Avenue Louis Pasteur, Boston, MA 02115, USA. plibby@rics.bwh.harvard.edu&lt;/auth-address&gt;&lt;titles&gt;&lt;title&gt;Inflammation in atherosclerosis&lt;/title&gt;&lt;secondary-title&gt;Arterioscler Thromb Vasc Biol&lt;/secondary-title&gt;&lt;/titles&gt;&lt;periodical&gt;&lt;full-title&gt;Arterioscler Thromb Vasc Biol&lt;/full-title&gt;&lt;/periodical&gt;&lt;pages&gt;2045-51&lt;/pages&gt;&lt;volume&gt;32&lt;/volume&gt;&lt;number&gt;9&lt;/number&gt;&lt;edition&gt;2012/08/17&lt;/edition&gt;&lt;keywords&gt;&lt;keyword&gt;Adaptive Immunity&lt;/keyword&gt;&lt;keyword&gt;Animals&lt;/keyword&gt;&lt;keyword&gt;Arteries/*immunology/pathology&lt;/keyword&gt;&lt;keyword&gt;Atherosclerosis/*immunology/pathology&lt;/keyword&gt;&lt;keyword&gt;Cytokines/metabolism&lt;/keyword&gt;&lt;keyword&gt;Graft Rejection/immunology/pathology&lt;/keyword&gt;&lt;keyword&gt;Humans&lt;/keyword&gt;&lt;keyword&gt;Hyperplasia&lt;/keyword&gt;&lt;keyword&gt;Immunity, Innate&lt;/keyword&gt;&lt;keyword&gt;Inflammation/*immunology/pathology&lt;/keyword&gt;&lt;keyword&gt;Inflammation Mediators/*metabolism&lt;/keyword&gt;&lt;keyword&gt;Macrophages/immunology&lt;/keyword&gt;&lt;keyword&gt;Plaque, Atherosclerotic&lt;/keyword&gt;&lt;keyword&gt;Signal Transduction&lt;/keyword&gt;&lt;/keywords&gt;&lt;dates&gt;&lt;year&gt;2012&lt;/year&gt;&lt;pub-dates&gt;&lt;date&gt;Sep&lt;/date&gt;&lt;/pub-dates&gt;&lt;/dates&gt;&lt;isbn&gt;1524-4636 (Electronic)&amp;#xD;1079-5642 (Linking)&lt;/isbn&gt;&lt;accession-num&gt;22895665&lt;/accession-num&gt;&lt;urls&gt;&lt;related-urls&gt;&lt;url&gt;http://www.ncbi.nlm.nih.gov/pubmed/22895665&lt;/url&gt;&lt;url&gt;http://atvb.ahajournals.org/content/32/9/2045.full.pdf&lt;/url&gt;&lt;/related-urls&gt;&lt;/urls&gt;&lt;custom2&gt;3422754&lt;/custom2&gt;&lt;electronic-resource-num&gt;10.1161/ATVBAHA.108.179705&amp;#xD;32/9/2045 [pii]&lt;/electronic-resource-num&gt;&lt;language&gt;eng&lt;/language&gt;&lt;/record&gt;&lt;/Cite&gt;&lt;/EndNote&gt;</w:instrText>
      </w:r>
      <w:r w:rsidRPr="008F2C80">
        <w:rPr>
          <w:rStyle w:val="A11"/>
          <w:rFonts w:ascii="Book Antiqua" w:hAnsi="Book Antiqua" w:cs="Book Antiqua"/>
          <w:color w:val="auto"/>
          <w:sz w:val="24"/>
        </w:rPr>
        <w:fldChar w:fldCharType="separate"/>
      </w:r>
      <w:r w:rsidRPr="008F2C80">
        <w:rPr>
          <w:rStyle w:val="A11"/>
          <w:rFonts w:ascii="Book Antiqua" w:hAnsi="Book Antiqua" w:cs="Book Antiqua"/>
          <w:color w:val="auto"/>
          <w:sz w:val="24"/>
          <w:vertAlign w:val="superscript"/>
        </w:rPr>
        <w:t>[</w:t>
      </w:r>
      <w:hyperlink w:anchor="_ENREF_1" w:tooltip="Libby, 2012 #12329" w:history="1">
        <w:r w:rsidRPr="008F2C80">
          <w:rPr>
            <w:rStyle w:val="A11"/>
            <w:rFonts w:ascii="Book Antiqua" w:hAnsi="Book Antiqua" w:cs="Book Antiqua"/>
            <w:color w:val="auto"/>
            <w:sz w:val="24"/>
            <w:vertAlign w:val="superscript"/>
          </w:rPr>
          <w:t>1</w:t>
        </w:r>
      </w:hyperlink>
      <w:r w:rsidRPr="008F2C80">
        <w:rPr>
          <w:rStyle w:val="A11"/>
          <w:rFonts w:ascii="Book Antiqua" w:hAnsi="Book Antiqua" w:cs="Book Antiqua"/>
          <w:color w:val="auto"/>
          <w:sz w:val="24"/>
          <w:vertAlign w:val="superscript"/>
        </w:rPr>
        <w:t>]</w:t>
      </w:r>
      <w:r w:rsidRPr="008F2C80">
        <w:rPr>
          <w:rStyle w:val="A11"/>
          <w:rFonts w:ascii="Book Antiqua" w:hAnsi="Book Antiqua" w:cs="Book Antiqua"/>
          <w:color w:val="auto"/>
          <w:sz w:val="24"/>
        </w:rPr>
        <w:fldChar w:fldCharType="end"/>
      </w:r>
      <w:r w:rsidRPr="008F2C80">
        <w:rPr>
          <w:rStyle w:val="A11"/>
          <w:rFonts w:ascii="Book Antiqua" w:hAnsi="Book Antiqua" w:cs="Book Antiqua"/>
          <w:color w:val="auto"/>
          <w:sz w:val="24"/>
        </w:rPr>
        <w:t xml:space="preserve">. </w:t>
      </w:r>
      <w:r w:rsidRPr="008F2C80">
        <w:rPr>
          <w:rFonts w:ascii="Book Antiqua" w:hAnsi="Book Antiqua" w:cs="Book Antiqua"/>
        </w:rPr>
        <w:t>Percutaneous coronary intervention (PCI) is now widely accepted worldwide for the treatment of coronary artery disease due to atherosclerosis.</w:t>
      </w:r>
      <w:r w:rsidRPr="008F2C80">
        <w:rPr>
          <w:rStyle w:val="A11"/>
          <w:rFonts w:ascii="Book Antiqua" w:hAnsi="Book Antiqua" w:cs="Book Antiqua"/>
          <w:color w:val="auto"/>
          <w:sz w:val="24"/>
        </w:rPr>
        <w:t xml:space="preserve"> In 1977, PCI by </w:t>
      </w:r>
      <w:r w:rsidRPr="008F2C80">
        <w:rPr>
          <w:rFonts w:ascii="Book Antiqua" w:hAnsi="Book Antiqua" w:cs="Book Antiqua"/>
        </w:rPr>
        <w:t xml:space="preserve">plain old balloon angioplasty (POBA) </w:t>
      </w:r>
      <w:r w:rsidRPr="008F2C80">
        <w:rPr>
          <w:rStyle w:val="A11"/>
          <w:rFonts w:ascii="Book Antiqua" w:hAnsi="Book Antiqua" w:cs="Book Antiqua"/>
          <w:color w:val="auto"/>
          <w:sz w:val="24"/>
        </w:rPr>
        <w:t>was performed for the first time by Gruntzig</w:t>
      </w:r>
      <w:r w:rsidRPr="008F2C80">
        <w:rPr>
          <w:rFonts w:ascii="Book Antiqua" w:hAnsi="Book Antiqua" w:cs="Book Antiqua"/>
        </w:rPr>
        <w:fldChar w:fldCharType="begin"/>
      </w:r>
      <w:r w:rsidRPr="008F2C80">
        <w:rPr>
          <w:rFonts w:ascii="Book Antiqua" w:hAnsi="Book Antiqua" w:cs="Book Antiqua"/>
        </w:rPr>
        <w:instrText xml:space="preserve"> ADDIN EN.CITE &lt;EndNote&gt;&lt;Cite&gt;&lt;Author&gt;Gruntzig&lt;/Author&gt;&lt;Year&gt;1978&lt;/Year&gt;&lt;RecNum&gt;283&lt;/RecNum&gt;&lt;DisplayText&gt;&lt;style face="superscript"&gt;[2]&lt;/style&gt;&lt;/DisplayText&gt;&lt;record&gt;&lt;rec-number&gt;283&lt;/rec-number&gt;&lt;foreign-keys&gt;&lt;key app="EN" db-id="parfz9prrwsaa1eszr65tx2nv0x5wxwfrzde"&gt;283&lt;/key&gt;&lt;/foreign-keys&gt;&lt;ref-type name="Journal Article"&gt;17&lt;/ref-type&gt;&lt;contributors&gt;&lt;authors&gt;&lt;author&gt;Gruntzig, A.&lt;/author&gt;&lt;/authors&gt;&lt;/contributors&gt;&lt;titles&gt;&lt;title&gt;Transluminal dilatation of coronary-artery stenosis&lt;/title&gt;&lt;secondary-title&gt;Lancet&lt;/secondary-title&gt;&lt;/titles&gt;&lt;periodical&gt;&lt;full-title&gt;Lancet&lt;/full-title&gt;&lt;/periodical&gt;&lt;pages&gt;263&lt;/pages&gt;&lt;volume&gt;1&lt;/volume&gt;&lt;number&gt;8058&lt;/number&gt;&lt;edition&gt;1978/02/04&lt;/edition&gt;&lt;keywords&gt;&lt;keyword&gt;Adult&lt;/keyword&gt;&lt;keyword&gt;Angina Pectoris/*therapy&lt;/keyword&gt;&lt;keyword&gt;Constriction, Pathologic/therapy&lt;/keyword&gt;&lt;keyword&gt;*Coronary Vessels&lt;/keyword&gt;&lt;keyword&gt;*Dilatation/methods&lt;/keyword&gt;&lt;keyword&gt;Follow-Up Studies&lt;/keyword&gt;&lt;keyword&gt;Humans&lt;/keyword&gt;&lt;keyword&gt;Male&lt;/keyword&gt;&lt;keyword&gt;Middle Aged&lt;/keyword&gt;&lt;/keywords&gt;&lt;dates&gt;&lt;year&gt;1978&lt;/year&gt;&lt;pub-dates&gt;&lt;date&gt;Feb 4&lt;/date&gt;&lt;/pub-dates&gt;&lt;/dates&gt;&lt;isbn&gt;0140-6736 (Print)&amp;#xD;0140-6736 (Linking)&lt;/isbn&gt;&lt;accession-num&gt;74678&lt;/accession-num&gt;&lt;urls&gt;&lt;related-urls&gt;&lt;url&gt;http://www.ncbi.nlm.nih.gov/pubmed/74678&lt;/url&gt;&lt;/related-urls&gt;&lt;/urls&gt;&lt;electronic-resource-num&gt;S0140-6736(78)90500-7 [pii]&lt;/electronic-resource-num&gt;&lt;language&gt;eng&lt;/language&gt;&lt;/record&gt;&lt;/Cite&gt;&lt;/EndNote&gt;</w:instrText>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2" w:tooltip="Gruntzig, 1978 #283" w:history="1">
        <w:r w:rsidRPr="008F2C80">
          <w:rPr>
            <w:rFonts w:ascii="Book Antiqua" w:hAnsi="Book Antiqua" w:cs="Book Antiqua"/>
            <w:vertAlign w:val="superscript"/>
          </w:rPr>
          <w:t>2</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xml:space="preserve"> to treat angina pectoris. In 1986, Sigwart </w:t>
      </w:r>
      <w:r w:rsidRPr="008F2C80">
        <w:rPr>
          <w:rFonts w:ascii="Book Antiqua" w:hAnsi="Book Antiqua" w:cs="Book Antiqua"/>
          <w:i/>
          <w:iCs/>
        </w:rPr>
        <w:t>et al</w:t>
      </w:r>
      <w:r w:rsidRPr="008F2C80">
        <w:rPr>
          <w:rFonts w:ascii="Book Antiqua" w:hAnsi="Book Antiqua" w:cs="Book Antiqua"/>
        </w:rPr>
        <w:fldChar w:fldCharType="begin"/>
      </w:r>
      <w:r w:rsidRPr="008F2C80">
        <w:rPr>
          <w:rFonts w:ascii="Book Antiqua" w:hAnsi="Book Antiqua" w:cs="Book Antiqua"/>
        </w:rPr>
        <w:instrText xml:space="preserve"> ADDIN EN.CITE &lt;EndNote&gt;&lt;Cite&gt;&lt;Author&gt;Sigwart&lt;/Author&gt;&lt;Year&gt;1987&lt;/Year&gt;&lt;RecNum&gt;11816&lt;/RecNum&gt;&lt;DisplayText&gt;&lt;style face="superscript"&gt;[3]&lt;/style&gt;&lt;/DisplayText&gt;&lt;record&gt;&lt;rec-number&gt;11816&lt;/rec-number&gt;&lt;foreign-keys&gt;&lt;key app="EN" db-id="parfz9prrwsaa1eszr65tx2nv0x5wxwfrzde"&gt;11816&lt;/key&gt;&lt;/foreign-keys&gt;&lt;ref-type name="Journal Article"&gt;17&lt;/ref-type&gt;&lt;contributors&gt;&lt;authors&gt;&lt;author&gt;Sigwart, U.&lt;/author&gt;&lt;author&gt;Puel, J.&lt;/author&gt;&lt;author&gt;Mirkovitch, V.&lt;/author&gt;&lt;author&gt;Joffre, F.&lt;/author&gt;&lt;author&gt;Kappenberger, L.&lt;/author&gt;&lt;/authors&gt;&lt;/contributors&gt;&lt;titles&gt;&lt;title&gt;Intravascular stents to prevent occlusion and restenosis after transluminal angioplasty&lt;/title&gt;&lt;secondary-title&gt;N Engl J Med&lt;/secondary-title&gt;&lt;/titles&gt;&lt;periodical&gt;&lt;full-title&gt;N Engl J Med&lt;/full-title&gt;&lt;/periodical&gt;&lt;pages&gt;701-6&lt;/pages&gt;&lt;volume&gt;316&lt;/volume&gt;&lt;number&gt;12&lt;/number&gt;&lt;edition&gt;1987/03/19&lt;/edition&gt;&lt;keywords&gt;&lt;keyword&gt;*Angioplasty, Balloon&lt;/keyword&gt;&lt;keyword&gt;Animals&lt;/keyword&gt;&lt;keyword&gt;Arterial Occlusive Diseases/prevention &amp;amp; control/*therapy&lt;/keyword&gt;&lt;keyword&gt;Coronary Disease/prevention &amp;amp; control/*therapy&lt;/keyword&gt;&lt;keyword&gt;Dilatation&lt;/keyword&gt;&lt;keyword&gt;Dogs&lt;/keyword&gt;&lt;keyword&gt;Emergencies&lt;/keyword&gt;&lt;keyword&gt;Follow-Up Studies&lt;/keyword&gt;&lt;keyword&gt;Humans&lt;/keyword&gt;&lt;keyword&gt;Male&lt;/keyword&gt;&lt;keyword&gt;Middle Aged&lt;/keyword&gt;&lt;keyword&gt;*Prostheses and Implants&lt;/keyword&gt;&lt;keyword&gt;Recurrence&lt;/keyword&gt;&lt;keyword&gt;Stainless Steel&lt;/keyword&gt;&lt;/keywords&gt;&lt;dates&gt;&lt;year&gt;1987&lt;/year&gt;&lt;pub-dates&gt;&lt;date&gt;Mar 19&lt;/date&gt;&lt;/pub-dates&gt;&lt;/dates&gt;&lt;isbn&gt;0028-4793 (Print)&amp;#xD;0028-4793 (Linking)&lt;/isbn&gt;&lt;accession-num&gt;2950322&lt;/accession-num&gt;&lt;urls&gt;&lt;related-urls&gt;&lt;url&gt;http://www.ncbi.nlm.nih.gov/pubmed/2950322&lt;/url&gt;&lt;/related-urls&gt;&lt;/urls&gt;&lt;electronic-resource-num&gt;10.1056/NEJM198703193161201&lt;/electronic-resource-num&gt;&lt;language&gt;eng&lt;/language&gt;&lt;/record&gt;&lt;/Cite&gt;&lt;/EndNote&gt;</w:instrText>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3" w:tooltip="Sigwart, 1987 #11816" w:history="1">
        <w:r w:rsidRPr="008F2C80">
          <w:rPr>
            <w:rFonts w:ascii="Book Antiqua" w:hAnsi="Book Antiqua" w:cs="Book Antiqua"/>
            <w:vertAlign w:val="superscript"/>
          </w:rPr>
          <w:t>3</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xml:space="preserve"> implanted a self-expandable stainless-steel stent to prevent acute occlusion and chronic restenosis caused by intimal dissection after balloon dilatation and elastic recoil of the coronary artery, respectively. In 1994, randomized clinical trials showed that bare-metal stent (BMS) implantation was superior to POBA with regard to short-term procedural success and long-term arterial patency</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4" w:tooltip="Fischman, 1994 #13797" w:history="1">
        <w:r w:rsidRPr="008F2C80">
          <w:rPr>
            <w:rFonts w:ascii="Book Antiqua" w:hAnsi="Book Antiqua" w:cs="Book Antiqua"/>
            <w:vertAlign w:val="superscript"/>
          </w:rPr>
          <w:t>4</w:t>
        </w:r>
      </w:hyperlink>
      <w:r w:rsidRPr="008F2C80">
        <w:rPr>
          <w:rFonts w:ascii="Book Antiqua" w:hAnsi="Book Antiqua" w:cs="Book Antiqua"/>
          <w:vertAlign w:val="superscript"/>
        </w:rPr>
        <w:t>,</w:t>
      </w:r>
      <w:hyperlink w:anchor="_ENREF_5" w:tooltip="Serruys, 1994 #13798" w:history="1">
        <w:r w:rsidRPr="008F2C80">
          <w:rPr>
            <w:rFonts w:ascii="Book Antiqua" w:hAnsi="Book Antiqua" w:cs="Book Antiqua"/>
            <w:vertAlign w:val="superscript"/>
          </w:rPr>
          <w:t>5</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However, in-stent restenosis (ISR) occurred in approximately 20</w:t>
      </w:r>
      <w:r w:rsidRPr="008F2C80">
        <w:rPr>
          <w:rFonts w:ascii="Book Antiqua" w:eastAsia="宋体" w:hAnsi="Book Antiqua" w:cs="Book Antiqua"/>
          <w:lang w:eastAsia="zh-CN"/>
        </w:rPr>
        <w:t>%</w:t>
      </w:r>
      <w:r w:rsidRPr="008F2C80">
        <w:rPr>
          <w:rFonts w:ascii="Book Antiqua" w:hAnsi="Book Antiqua" w:cs="Book Antiqua"/>
        </w:rPr>
        <w:t>-30% of cases, causing the long-term failure of PCI that was bestowed the title of the “Achilles’ heel” of PCI. According to pathological investigations, the primary pathogenesis of ISR is neointimal hyperplasia due to migration and proliferation of vascular smooth muscle cells (VSMCs) from the media. In the 2000s, the drug-eluting stent (DES) was introduced to prevent inhibition of neointimal hyperplasia and ISR of the BMS. Application of the DES to coronary artery disease has dramatically reduced the incidence of ISR in the clinical setting</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6" w:tooltip="Morice, 2002 #13790" w:history="1">
        <w:r w:rsidRPr="008F2C80">
          <w:rPr>
            <w:rFonts w:ascii="Book Antiqua" w:hAnsi="Book Antiqua" w:cs="Book Antiqua"/>
            <w:vertAlign w:val="superscript"/>
          </w:rPr>
          <w:t>6</w:t>
        </w:r>
      </w:hyperlink>
      <w:r w:rsidRPr="008F2C80">
        <w:rPr>
          <w:rFonts w:ascii="Book Antiqua" w:hAnsi="Book Antiqua" w:cs="Book Antiqua"/>
          <w:vertAlign w:val="superscript"/>
        </w:rPr>
        <w:t>,</w:t>
      </w:r>
      <w:hyperlink w:anchor="_ENREF_7" w:tooltip="Stone, 2004 #13791" w:history="1">
        <w:r w:rsidRPr="008F2C80">
          <w:rPr>
            <w:rFonts w:ascii="Book Antiqua" w:hAnsi="Book Antiqua" w:cs="Book Antiqua"/>
            <w:vertAlign w:val="superscript"/>
          </w:rPr>
          <w:t>7</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The so-called “first-generation DESs” were composed of a stainless steel stent platform and was coated with durable polymer-releasing anti-proliferative drugs. Although the first-generation DES, the sirolimus-eluting stent</w:t>
      </w:r>
      <w:r w:rsidRPr="008F2C80">
        <w:rPr>
          <w:rFonts w:ascii="Book Antiqua" w:eastAsia="宋体" w:hAnsi="Book Antiqua" w:cs="Book Antiqua"/>
          <w:lang w:eastAsia="zh-CN"/>
        </w:rPr>
        <w:t xml:space="preserve"> </w:t>
      </w:r>
      <w:r w:rsidRPr="008F2C80">
        <w:rPr>
          <w:rFonts w:ascii="Book Antiqua" w:hAnsi="Book Antiqua" w:cs="Book Antiqua"/>
        </w:rPr>
        <w:t>(SES) and paclitaxel-eluting stent</w:t>
      </w:r>
      <w:r w:rsidRPr="008F2C80">
        <w:rPr>
          <w:rFonts w:ascii="Book Antiqua" w:eastAsia="宋体" w:hAnsi="Book Antiqua" w:cs="Book Antiqua"/>
          <w:lang w:eastAsia="zh-CN"/>
        </w:rPr>
        <w:t xml:space="preserve"> (PES)</w:t>
      </w:r>
      <w:r w:rsidRPr="008F2C80">
        <w:rPr>
          <w:rFonts w:ascii="Book Antiqua" w:hAnsi="Book Antiqua" w:cs="Book Antiqua"/>
        </w:rPr>
        <w:t>, decreased ISR, they are associated with a steady increase in very late stent thrombosis (VLST; &gt; 1 year post-stent implantation) due to delayed re-endothelialization or a hypersensitivity reaction to the stent polymer</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8" w:tooltip="Daemen, 2007 #11922" w:history="1">
        <w:r w:rsidRPr="008F2C80">
          <w:rPr>
            <w:rFonts w:ascii="Book Antiqua" w:hAnsi="Book Antiqua" w:cs="Book Antiqua"/>
            <w:vertAlign w:val="superscript"/>
          </w:rPr>
          <w:t>8</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xml:space="preserve">. </w:t>
      </w:r>
      <w:r w:rsidRPr="008F2C80">
        <w:rPr>
          <w:rStyle w:val="A11"/>
          <w:rFonts w:ascii="Book Antiqua" w:hAnsi="Book Antiqua" w:cs="Book Antiqua"/>
          <w:color w:val="auto"/>
          <w:sz w:val="24"/>
        </w:rPr>
        <w:t>Therefore, the next-generation DES were developed with new technology; specifically, the main feature of these DES was the inclusion of a biocompatible or biodegradable polymer to reduce vessel inflammation and a thin stent strut for normalization of rheological flow around the strut to diminish thrombogenicity. The second-generation DES, namely,</w:t>
      </w:r>
      <w:r w:rsidRPr="008F2C80">
        <w:rPr>
          <w:rFonts w:ascii="Book Antiqua" w:hAnsi="Book Antiqua" w:cs="Book Antiqua"/>
        </w:rPr>
        <w:t xml:space="preserve"> zotarolimus-eluting stents, everolimus-eluting stents, and biodegradable polymer-coated biolimus-eluting stents, showed reduced incidences of VLST</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9" w:tooltip="Kedhi, 2010 #13800" w:history="1">
        <w:r w:rsidRPr="008F2C80">
          <w:rPr>
            <w:rFonts w:ascii="Book Antiqua" w:hAnsi="Book Antiqua" w:cs="Book Antiqua"/>
            <w:vertAlign w:val="superscript"/>
          </w:rPr>
          <w:t>9-11</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xml:space="preserve">. </w:t>
      </w:r>
      <w:r w:rsidRPr="008F2C80">
        <w:rPr>
          <w:rStyle w:val="A11"/>
          <w:rFonts w:ascii="Book Antiqua" w:hAnsi="Book Antiqua" w:cs="Book Antiqua"/>
          <w:color w:val="auto"/>
          <w:sz w:val="24"/>
        </w:rPr>
        <w:t>Nevertheless, the placement of second-generation DES was found to cause acute coronary syndrome originating from the stent segment</w:t>
      </w:r>
      <w:r w:rsidRPr="008F2C80">
        <w:rPr>
          <w:rStyle w:val="A11"/>
          <w:rFonts w:ascii="Book Antiqua" w:hAnsi="Book Antiqua" w:cs="Book Antiqua"/>
          <w:color w:val="auto"/>
          <w:sz w:val="24"/>
        </w:rPr>
        <w:fldChar w:fldCharType="begin"/>
      </w:r>
      <w:r w:rsidRPr="008F2C80">
        <w:rPr>
          <w:rStyle w:val="A11"/>
          <w:rFonts w:ascii="Book Antiqua" w:hAnsi="Book Antiqua" w:cs="Book Antiqua"/>
          <w:color w:val="auto"/>
          <w:sz w:val="24"/>
        </w:rPr>
        <w:instrText xml:space="preserve"> ADDIN EN.CITE </w:instrText>
      </w:r>
      <w:r w:rsidRPr="008F2C80">
        <w:rPr>
          <w:rStyle w:val="A11"/>
          <w:rFonts w:ascii="Book Antiqua" w:hAnsi="Book Antiqua" w:cs="Book Antiqua"/>
          <w:color w:val="auto"/>
          <w:sz w:val="24"/>
        </w:rPr>
        <w:fldChar w:fldCharType="begin"/>
      </w:r>
      <w:r w:rsidRPr="008F2C80">
        <w:rPr>
          <w:rStyle w:val="A11"/>
          <w:rFonts w:ascii="Book Antiqua" w:hAnsi="Book Antiqua" w:cs="Book Antiqua"/>
          <w:color w:val="auto"/>
          <w:sz w:val="24"/>
        </w:rPr>
        <w:instrText xml:space="preserve"> ADDIN EN.CITE.DATA </w:instrText>
      </w:r>
      <w:r w:rsidRPr="008F2C80">
        <w:rPr>
          <w:rStyle w:val="A11"/>
          <w:rFonts w:ascii="Book Antiqua" w:hAnsi="Book Antiqua" w:cs="Book Antiqua"/>
          <w:color w:val="auto"/>
          <w:sz w:val="24"/>
        </w:rPr>
        <w:fldChar w:fldCharType="end"/>
      </w:r>
      <w:r w:rsidRPr="008F2C80">
        <w:rPr>
          <w:rStyle w:val="A11"/>
          <w:rFonts w:ascii="Book Antiqua" w:hAnsi="Book Antiqua" w:cs="Book Antiqua"/>
          <w:color w:val="auto"/>
          <w:sz w:val="24"/>
        </w:rPr>
        <w:fldChar w:fldCharType="separate"/>
      </w:r>
      <w:r w:rsidRPr="008F2C80">
        <w:rPr>
          <w:rStyle w:val="A11"/>
          <w:rFonts w:ascii="Book Antiqua" w:hAnsi="Book Antiqua" w:cs="Book Antiqua"/>
          <w:color w:val="auto"/>
          <w:sz w:val="24"/>
          <w:vertAlign w:val="superscript"/>
        </w:rPr>
        <w:t>[</w:t>
      </w:r>
      <w:hyperlink w:anchor="_ENREF_12" w:tooltip="Lee, 2015 #13803" w:history="1">
        <w:r w:rsidRPr="008F2C80">
          <w:rPr>
            <w:rStyle w:val="A11"/>
            <w:rFonts w:ascii="Book Antiqua" w:hAnsi="Book Antiqua" w:cs="Book Antiqua"/>
            <w:color w:val="auto"/>
            <w:sz w:val="24"/>
            <w:vertAlign w:val="superscript"/>
          </w:rPr>
          <w:t>12</w:t>
        </w:r>
      </w:hyperlink>
      <w:r w:rsidRPr="008F2C80">
        <w:rPr>
          <w:rStyle w:val="A11"/>
          <w:rFonts w:ascii="Book Antiqua" w:hAnsi="Book Antiqua" w:cs="Book Antiqua"/>
          <w:color w:val="auto"/>
          <w:sz w:val="24"/>
          <w:vertAlign w:val="superscript"/>
        </w:rPr>
        <w:t>]</w:t>
      </w:r>
      <w:r w:rsidRPr="008F2C80">
        <w:rPr>
          <w:rStyle w:val="A11"/>
          <w:rFonts w:ascii="Book Antiqua" w:hAnsi="Book Antiqua" w:cs="Book Antiqua"/>
          <w:color w:val="auto"/>
          <w:sz w:val="24"/>
        </w:rPr>
        <w:fldChar w:fldCharType="end"/>
      </w:r>
      <w:r w:rsidRPr="008F2C80">
        <w:rPr>
          <w:rStyle w:val="A11"/>
          <w:rFonts w:ascii="Book Antiqua" w:hAnsi="Book Antiqua" w:cs="Book Antiqua"/>
          <w:color w:val="auto"/>
          <w:sz w:val="24"/>
        </w:rPr>
        <w:t xml:space="preserve">. </w:t>
      </w:r>
    </w:p>
    <w:p w:rsidR="007333E7" w:rsidRPr="008F2C80" w:rsidRDefault="007333E7" w:rsidP="00174830">
      <w:pPr>
        <w:pStyle w:val="Pa7"/>
        <w:spacing w:line="360" w:lineRule="auto"/>
        <w:ind w:firstLineChars="100" w:firstLine="31680"/>
        <w:jc w:val="both"/>
        <w:rPr>
          <w:rFonts w:ascii="Book Antiqua" w:hAnsi="Book Antiqua" w:cs="Book Antiqua"/>
        </w:rPr>
      </w:pPr>
      <w:r w:rsidRPr="008F2C80">
        <w:rPr>
          <w:rStyle w:val="A11"/>
          <w:rFonts w:ascii="Book Antiqua" w:hAnsi="Book Antiqua" w:cs="Book Antiqua"/>
          <w:color w:val="auto"/>
          <w:sz w:val="24"/>
        </w:rPr>
        <w:t>Although metallic coronary stents, BMS, and DES resolve the problem of coronary lumen stenosis or occlusion in the acute phase after their implantation, they potentially cause new problems in the chronic phase, such as late ISR and VLST. It is now understood that some of these phenomena arise from the new pathogenic concept of “neoatherosclerosis”, which is defined as t</w:t>
      </w:r>
      <w:r w:rsidRPr="008F2C80">
        <w:rPr>
          <w:rFonts w:ascii="Book Antiqua" w:hAnsi="Book Antiqua" w:cs="Book Antiqua"/>
        </w:rPr>
        <w:t>he phenomenon of the transformation of stent neointima from normal neointima to an atherosclerotic lesion.</w:t>
      </w:r>
      <w:r w:rsidRPr="008F2C80">
        <w:rPr>
          <w:rStyle w:val="A11"/>
          <w:rFonts w:ascii="Book Antiqua" w:hAnsi="Book Antiqua" w:cs="Book Antiqua"/>
          <w:color w:val="auto"/>
          <w:sz w:val="24"/>
        </w:rPr>
        <w:t xml:space="preserve"> </w:t>
      </w:r>
      <w:r w:rsidRPr="008F2C80">
        <w:rPr>
          <w:rFonts w:ascii="Book Antiqua" w:hAnsi="Book Antiqua" w:cs="Book Antiqua"/>
        </w:rPr>
        <w:t>We will review basic and clinical studies</w:t>
      </w:r>
      <w:r w:rsidRPr="008F2C80">
        <w:rPr>
          <w:rStyle w:val="A11"/>
          <w:rFonts w:ascii="Book Antiqua" w:hAnsi="Book Antiqua" w:cs="Book Antiqua"/>
          <w:color w:val="auto"/>
          <w:sz w:val="24"/>
        </w:rPr>
        <w:t xml:space="preserve"> concerning topical problems of neoatherosclerosis that are associated with coronary stenting</w:t>
      </w:r>
      <w:r w:rsidRPr="008F2C80">
        <w:rPr>
          <w:rFonts w:ascii="Book Antiqua" w:hAnsi="Book Antiqua" w:cs="Book Antiqua"/>
        </w:rPr>
        <w:t xml:space="preserve">. </w:t>
      </w:r>
    </w:p>
    <w:p w:rsidR="007333E7" w:rsidRPr="008F2C80" w:rsidRDefault="007333E7" w:rsidP="002F2B65">
      <w:pPr>
        <w:pStyle w:val="Pa7"/>
        <w:tabs>
          <w:tab w:val="left" w:pos="3540"/>
        </w:tabs>
        <w:spacing w:line="360" w:lineRule="auto"/>
        <w:jc w:val="both"/>
        <w:rPr>
          <w:rFonts w:ascii="Book Antiqua" w:hAnsi="Book Antiqua" w:cs="Book Antiqua"/>
          <w:b/>
          <w:bCs/>
        </w:rPr>
      </w:pPr>
    </w:p>
    <w:p w:rsidR="007333E7" w:rsidRPr="008F2C80" w:rsidRDefault="007333E7" w:rsidP="002F2B65">
      <w:pPr>
        <w:pStyle w:val="Pa7"/>
        <w:tabs>
          <w:tab w:val="left" w:pos="3540"/>
        </w:tabs>
        <w:spacing w:line="360" w:lineRule="auto"/>
        <w:jc w:val="both"/>
        <w:rPr>
          <w:rFonts w:ascii="Book Antiqua" w:hAnsi="Book Antiqua" w:cs="Book Antiqua"/>
          <w:b/>
          <w:bCs/>
        </w:rPr>
      </w:pPr>
      <w:r w:rsidRPr="008F2C80">
        <w:rPr>
          <w:rFonts w:ascii="Book Antiqua" w:hAnsi="Book Antiqua" w:cs="Book Antiqua"/>
          <w:b/>
          <w:bCs/>
        </w:rPr>
        <w:t>VASCULAR RESPONSE AFTER PCI</w:t>
      </w:r>
    </w:p>
    <w:p w:rsidR="007333E7" w:rsidRPr="008F2C80" w:rsidRDefault="007333E7" w:rsidP="008D11E2">
      <w:pPr>
        <w:pStyle w:val="Pa7"/>
        <w:spacing w:line="360" w:lineRule="auto"/>
        <w:jc w:val="both"/>
        <w:rPr>
          <w:rFonts w:ascii="Book Antiqua" w:hAnsi="Book Antiqua" w:cs="Book Antiqua"/>
        </w:rPr>
      </w:pPr>
      <w:r w:rsidRPr="008F2C80">
        <w:rPr>
          <w:rFonts w:ascii="Book Antiqua" w:hAnsi="Book Antiqua" w:cs="Book Antiqua"/>
        </w:rPr>
        <w:t>Mechanical injury of the vessel wall cannot be avoided by PCI, such as balloon dilatation and stent implantation. PCI procedures cause denudation of the coronary artery endothelium, resulting in exposure of the myointima, fissures in the atheromatous plaque, and overstretching of the circumferential vessel layers</w:t>
      </w:r>
      <w:r w:rsidRPr="008F2C80">
        <w:rPr>
          <w:rFonts w:ascii="Book Antiqua" w:hAnsi="Book Antiqua" w:cs="Book Antiqua"/>
        </w:rPr>
        <w:fldChar w:fldCharType="begin"/>
      </w:r>
      <w:r w:rsidRPr="008F2C80">
        <w:rPr>
          <w:rFonts w:ascii="Book Antiqua" w:hAnsi="Book Antiqua" w:cs="Book Antiqua"/>
        </w:rPr>
        <w:instrText xml:space="preserve"> ADDIN EN.CITE &lt;EndNote&gt;&lt;Cite&gt;&lt;Author&gt;Ip&lt;/Author&gt;&lt;Year&gt;1990&lt;/Year&gt;&lt;RecNum&gt;13795&lt;/RecNum&gt;&lt;DisplayText&gt;&lt;style face="superscript"&gt;[13]&lt;/style&gt;&lt;/DisplayText&gt;&lt;record&gt;&lt;rec-number&gt;13795&lt;/rec-number&gt;&lt;foreign-keys&gt;&lt;key app="EN" db-id="parfz9prrwsaa1eszr65tx2nv0x5wxwfrzde"&gt;13795&lt;/key&gt;&lt;/foreign-keys&gt;&lt;ref-type name="Journal Article"&gt;17&lt;/ref-type&gt;&lt;contributors&gt;&lt;authors&gt;&lt;author&gt;Ip, J. H.&lt;/author&gt;&lt;author&gt;Fuster, V.&lt;/author&gt;&lt;author&gt;Badimon, L.&lt;/author&gt;&lt;author&gt;Badimon, J.&lt;/author&gt;&lt;author&gt;Taubman, M. B.&lt;/author&gt;&lt;author&gt;Chesebro, J. H.&lt;/author&gt;&lt;/authors&gt;&lt;/contributors&gt;&lt;auth-address&gt;Department of Medicine, Mount Sinai Medical Center, New York, New York 10029-6574.&lt;/auth-address&gt;&lt;titles&gt;&lt;title&gt;Syndromes of accelerated atherosclerosis: role of vascular injury and smooth muscle cell proliferation&lt;/title&gt;&lt;secondary-title&gt;J Am Coll Cardiol&lt;/secondary-title&gt;&lt;/titles&gt;&lt;periodical&gt;&lt;full-title&gt;J Am Coll Cardiol&lt;/full-title&gt;&lt;/periodical&gt;&lt;pages&gt;1667-87&lt;/pages&gt;&lt;volume&gt;15&lt;/volume&gt;&lt;number&gt;7&lt;/number&gt;&lt;edition&gt;1990/06/01&lt;/edition&gt;&lt;keywords&gt;&lt;keyword&gt;Animals&lt;/keyword&gt;&lt;keyword&gt;Arteriosclerosis/*pathology/physiopathology&lt;/keyword&gt;&lt;keyword&gt;Blood Vessels/*pathology/physiopathology&lt;/keyword&gt;&lt;keyword&gt;Cell Division&lt;/keyword&gt;&lt;keyword&gt;Forecasting&lt;/keyword&gt;&lt;keyword&gt;Humans&lt;/keyword&gt;&lt;keyword&gt;Muscle, Smooth, Vascular/*pathology&lt;/keyword&gt;&lt;keyword&gt;Syndrome&lt;/keyword&gt;&lt;keyword&gt;Time Factors&lt;/keyword&gt;&lt;/keywords&gt;&lt;dates&gt;&lt;year&gt;1990&lt;/year&gt;&lt;pub-dates&gt;&lt;date&gt;Jun&lt;/date&gt;&lt;/pub-dates&gt;&lt;/dates&gt;&lt;isbn&gt;0735-1097 (Print)&amp;#xD;0735-1097 (Linking)&lt;/isbn&gt;&lt;accession-num&gt;2188991&lt;/accession-num&gt;&lt;urls&gt;&lt;related-urls&gt;&lt;url&gt;http://www.ncbi.nlm.nih.gov/pubmed/2188991&lt;/url&gt;&lt;/related-urls&gt;&lt;/urls&gt;&lt;electronic-resource-num&gt;0735-1097(90)92845-S [pii]&lt;/electronic-resource-num&gt;&lt;language&gt;eng&lt;/language&gt;&lt;/record&gt;&lt;/Cite&gt;&lt;/EndNote&gt;</w:instrText>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13" w:tooltip="Ip, 1990 #13795" w:history="1">
        <w:r w:rsidRPr="008F2C80">
          <w:rPr>
            <w:rFonts w:ascii="Book Antiqua" w:hAnsi="Book Antiqua" w:cs="Book Antiqua"/>
            <w:vertAlign w:val="superscript"/>
          </w:rPr>
          <w:t>13</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The endothelium regulates vascular tone, controls inflammation, maintains lipid and tissue-fluid homeostasis, and possesses antithrombotic properties</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14" w:tooltip="Cines, 1998 #13919" w:history="1">
        <w:r w:rsidRPr="008F2C80">
          <w:rPr>
            <w:rFonts w:ascii="Book Antiqua" w:hAnsi="Book Antiqua" w:cs="Book Antiqua"/>
            <w:vertAlign w:val="superscript"/>
          </w:rPr>
          <w:t>14</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The vascular endothelium protects against thrombus formation and blood coagulation through its production of nitric oxide, prostacyclin, tissue plasminogen activator, heparin-like molecules, tissue-factor pathway inhibitor, thrombomodulin, and other molecules</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14" w:tooltip="Cines, 1998 #13919" w:history="1">
        <w:r w:rsidRPr="008F2C80">
          <w:rPr>
            <w:rFonts w:ascii="Book Antiqua" w:hAnsi="Book Antiqua" w:cs="Book Antiqua"/>
            <w:vertAlign w:val="superscript"/>
          </w:rPr>
          <w:t>14</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Perturbation of the normal endothelium function by PCI is related to the pathogenesis of atherosclerosis and results in accelerated formation of atheromatous lesions</w:t>
      </w:r>
      <w:r w:rsidRPr="008F2C80">
        <w:rPr>
          <w:rFonts w:ascii="Book Antiqua" w:hAnsi="Book Antiqua" w:cs="Book Antiqua"/>
        </w:rPr>
        <w:fldChar w:fldCharType="begin"/>
      </w:r>
      <w:r w:rsidRPr="008F2C80">
        <w:rPr>
          <w:rFonts w:ascii="Book Antiqua" w:hAnsi="Book Antiqua" w:cs="Book Antiqua"/>
        </w:rPr>
        <w:instrText xml:space="preserve"> ADDIN EN.CITE &lt;EndNote&gt;&lt;Cite&gt;&lt;Author&gt;Ip&lt;/Author&gt;&lt;Year&gt;1990&lt;/Year&gt;&lt;RecNum&gt;13795&lt;/RecNum&gt;&lt;DisplayText&gt;&lt;style face="superscript"&gt;[13]&lt;/style&gt;&lt;/DisplayText&gt;&lt;record&gt;&lt;rec-number&gt;13795&lt;/rec-number&gt;&lt;foreign-keys&gt;&lt;key app="EN" db-id="parfz9prrwsaa1eszr65tx2nv0x5wxwfrzde"&gt;13795&lt;/key&gt;&lt;/foreign-keys&gt;&lt;ref-type name="Journal Article"&gt;17&lt;/ref-type&gt;&lt;contributors&gt;&lt;authors&gt;&lt;author&gt;Ip, J. H.&lt;/author&gt;&lt;author&gt;Fuster, V.&lt;/author&gt;&lt;author&gt;Badimon, L.&lt;/author&gt;&lt;author&gt;Badimon, J.&lt;/author&gt;&lt;author&gt;Taubman, M. B.&lt;/author&gt;&lt;author&gt;Chesebro, J. H.&lt;/author&gt;&lt;/authors&gt;&lt;/contributors&gt;&lt;auth-address&gt;Department of Medicine, Mount Sinai Medical Center, New York, New York 10029-6574.&lt;/auth-address&gt;&lt;titles&gt;&lt;title&gt;Syndromes of accelerated atherosclerosis: role of vascular injury and smooth muscle cell proliferation&lt;/title&gt;&lt;secondary-title&gt;J Am Coll Cardiol&lt;/secondary-title&gt;&lt;/titles&gt;&lt;periodical&gt;&lt;full-title&gt;J Am Coll Cardiol&lt;/full-title&gt;&lt;/periodical&gt;&lt;pages&gt;1667-87&lt;/pages&gt;&lt;volume&gt;15&lt;/volume&gt;&lt;number&gt;7&lt;/number&gt;&lt;edition&gt;1990/06/01&lt;/edition&gt;&lt;keywords&gt;&lt;keyword&gt;Animals&lt;/keyword&gt;&lt;keyword&gt;Arteriosclerosis/*pathology/physiopathology&lt;/keyword&gt;&lt;keyword&gt;Blood Vessels/*pathology/physiopathology&lt;/keyword&gt;&lt;keyword&gt;Cell Division&lt;/keyword&gt;&lt;keyword&gt;Forecasting&lt;/keyword&gt;&lt;keyword&gt;Humans&lt;/keyword&gt;&lt;keyword&gt;Muscle, Smooth, Vascular/*pathology&lt;/keyword&gt;&lt;keyword&gt;Syndrome&lt;/keyword&gt;&lt;keyword&gt;Time Factors&lt;/keyword&gt;&lt;/keywords&gt;&lt;dates&gt;&lt;year&gt;1990&lt;/year&gt;&lt;pub-dates&gt;&lt;date&gt;Jun&lt;/date&gt;&lt;/pub-dates&gt;&lt;/dates&gt;&lt;isbn&gt;0735-1097 (Print)&amp;#xD;0735-1097 (Linking)&lt;/isbn&gt;&lt;accession-num&gt;2188991&lt;/accession-num&gt;&lt;urls&gt;&lt;related-urls&gt;&lt;url&gt;http://www.ncbi.nlm.nih.gov/pubmed/2188991&lt;/url&gt;&lt;/related-urls&gt;&lt;/urls&gt;&lt;electronic-resource-num&gt;0735-1097(90)92845-S [pii]&lt;/electronic-resource-num&gt;&lt;language&gt;eng&lt;/language&gt;&lt;/record&gt;&lt;/Cite&gt;&lt;/EndNote&gt;</w:instrText>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13" w:tooltip="Ip, 1990 #13795" w:history="1">
        <w:r w:rsidRPr="008F2C80">
          <w:rPr>
            <w:rFonts w:ascii="Book Antiqua" w:hAnsi="Book Antiqua" w:cs="Book Antiqua"/>
            <w:vertAlign w:val="superscript"/>
          </w:rPr>
          <w:t>13</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Incomplete re-endothelialization in the coronary vascular wall induces thrombotic events after stent implantation in the early, late (&gt; 1 mo, ≤ 1 year post-stenting), or very late phase</w:t>
      </w:r>
      <w:r w:rsidRPr="008F2C80">
        <w:rPr>
          <w:rFonts w:ascii="Book Antiqua" w:hAnsi="Book Antiqua" w:cs="Book Antiqua"/>
        </w:rPr>
        <w:fldChar w:fldCharType="begin"/>
      </w:r>
      <w:r w:rsidRPr="008F2C80">
        <w:rPr>
          <w:rFonts w:ascii="Book Antiqua" w:hAnsi="Book Antiqua" w:cs="Book Antiqua"/>
        </w:rPr>
        <w:instrText xml:space="preserve"> ADDIN EN.CITE &lt;EndNote&gt;&lt;Cite&gt;&lt;Author&gt;Otsuka&lt;/Author&gt;&lt;Year&gt;2012&lt;/Year&gt;&lt;RecNum&gt;13976&lt;/RecNum&gt;&lt;DisplayText&gt;&lt;style face="superscript"&gt;[15]&lt;/style&gt;&lt;/DisplayText&gt;&lt;record&gt;&lt;rec-number&gt;13976&lt;/rec-number&gt;&lt;foreign-keys&gt;&lt;key app="EN" db-id="parfz9prrwsaa1eszr65tx2nv0x5wxwfrzde"&gt;13976&lt;/key&gt;&lt;/foreign-keys&gt;&lt;ref-type name="Journal Article"&gt;17&lt;/ref-type&gt;&lt;contributors&gt;&lt;authors&gt;&lt;author&gt;Otsuka, F.&lt;/author&gt;&lt;author&gt;Finn, A. V.&lt;/author&gt;&lt;author&gt;Yazdani, S. K.&lt;/author&gt;&lt;author&gt;Nakano, M.&lt;/author&gt;&lt;author&gt;Kolodgie, F. D.&lt;/author&gt;&lt;author&gt;Virmani, R.&lt;/author&gt;&lt;/authors&gt;&lt;/contributors&gt;&lt;auth-address&gt;CVPath Institute Inc., 19 Firstfield Road, Gaithersburg, MD 20878, USA.&lt;/auth-address&gt;&lt;titles&gt;&lt;title&gt;The importance of the endothelium in atherothrombosis and coronary stenting&lt;/title&gt;&lt;secondary-title&gt;Nat Rev Cardiol&lt;/secondary-title&gt;&lt;/titles&gt;&lt;periodical&gt;&lt;full-title&gt;Nat Rev Cardiol&lt;/full-title&gt;&lt;/periodical&gt;&lt;pages&gt;439-53&lt;/pages&gt;&lt;volume&gt;9&lt;/volume&gt;&lt;number&gt;8&lt;/number&gt;&lt;edition&gt;2012/05/23&lt;/edition&gt;&lt;keywords&gt;&lt;keyword&gt;Coronary Restenosis/pathology/*prevention &amp;amp; control&lt;/keyword&gt;&lt;keyword&gt;Coronary Thrombosis/pathology/*prevention &amp;amp; control&lt;/keyword&gt;&lt;keyword&gt;*Drug-Eluting Stents&lt;/keyword&gt;&lt;keyword&gt;Endothelium, Vascular/*pathology&lt;/keyword&gt;&lt;keyword&gt;Fibrinolytic Agents/therapeutic use&lt;/keyword&gt;&lt;keyword&gt;Hemodynamics&lt;/keyword&gt;&lt;keyword&gt;Humans&lt;/keyword&gt;&lt;keyword&gt;Nitric Oxide&lt;/keyword&gt;&lt;keyword&gt;Oxidative Stress&lt;/keyword&gt;&lt;keyword&gt;Risk Factors&lt;/keyword&gt;&lt;keyword&gt;Time Factors&lt;/keyword&gt;&lt;/keywords&gt;&lt;dates&gt;&lt;year&gt;2012&lt;/year&gt;&lt;pub-dates&gt;&lt;date&gt;Aug&lt;/date&gt;&lt;/pub-dates&gt;&lt;/dates&gt;&lt;isbn&gt;1759-5010 (Electronic)&amp;#xD;1759-5002 (Linking)&lt;/isbn&gt;&lt;accession-num&gt;22614618&lt;/accession-num&gt;&lt;urls&gt;&lt;related-urls&gt;&lt;url&gt;http://www.ncbi.nlm.nih.gov/pubmed/22614618&lt;/url&gt;&lt;url&gt;http://www.nature.com/nrcardio/journal/v9/n8/pdf/nrcardio.2012.64.pdf&lt;/url&gt;&lt;/related-urls&gt;&lt;/urls&gt;&lt;electronic-resource-num&gt;10.1038/nrcardio.2012.64&amp;#xD;nrcardio.2012.64 [pii]&lt;/electronic-resource-num&gt;&lt;language&gt;eng&lt;/language&gt;&lt;/record&gt;&lt;/Cite&gt;&lt;/EndNote&gt;</w:instrText>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15" w:tooltip="Otsuka, 2012 #13976" w:history="1">
        <w:r w:rsidRPr="008F2C80">
          <w:rPr>
            <w:rFonts w:ascii="Book Antiqua" w:hAnsi="Book Antiqua" w:cs="Book Antiqua"/>
            <w:vertAlign w:val="superscript"/>
          </w:rPr>
          <w:t>15</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Denudation of the endothelium after PCI causes VSMCs to be exposed to blood flow directly, which modulates the proliferation and viability of the VSMCs</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16" w:tooltip="Asada, 2005 #13978" w:history="1">
        <w:r w:rsidRPr="008F2C80">
          <w:rPr>
            <w:rFonts w:ascii="Book Antiqua" w:hAnsi="Book Antiqua" w:cs="Book Antiqua"/>
            <w:vertAlign w:val="superscript"/>
          </w:rPr>
          <w:t>16</w:t>
        </w:r>
      </w:hyperlink>
      <w:r w:rsidRPr="008F2C80">
        <w:rPr>
          <w:rFonts w:ascii="Book Antiqua" w:hAnsi="Book Antiqua" w:cs="Book Antiqua"/>
          <w:vertAlign w:val="superscript"/>
        </w:rPr>
        <w:t>,</w:t>
      </w:r>
      <w:hyperlink w:anchor="_ENREF_17" w:tooltip="Ekstrand, 2010 #13979" w:history="1">
        <w:r w:rsidRPr="008F2C80">
          <w:rPr>
            <w:rFonts w:ascii="Book Antiqua" w:hAnsi="Book Antiqua" w:cs="Book Antiqua"/>
            <w:vertAlign w:val="superscript"/>
          </w:rPr>
          <w:t>17</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Although BMS implantation is superior to POBA with respect to procedural success and long-term target lesion patency</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4" w:tooltip="Fischman, 1994 #13797" w:history="1">
        <w:r w:rsidRPr="008F2C80">
          <w:rPr>
            <w:rFonts w:ascii="Book Antiqua" w:hAnsi="Book Antiqua" w:cs="Book Antiqua"/>
            <w:vertAlign w:val="superscript"/>
          </w:rPr>
          <w:t>4</w:t>
        </w:r>
      </w:hyperlink>
      <w:r w:rsidRPr="008F2C80">
        <w:rPr>
          <w:rFonts w:ascii="Book Antiqua" w:hAnsi="Book Antiqua" w:cs="Book Antiqua"/>
          <w:vertAlign w:val="superscript"/>
        </w:rPr>
        <w:t>,</w:t>
      </w:r>
      <w:hyperlink w:anchor="_ENREF_5" w:tooltip="Serruys, 1994 #13798" w:history="1">
        <w:r w:rsidRPr="008F2C80">
          <w:rPr>
            <w:rFonts w:ascii="Book Antiqua" w:hAnsi="Book Antiqua" w:cs="Book Antiqua"/>
            <w:vertAlign w:val="superscript"/>
          </w:rPr>
          <w:t>5</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dysfunction of the regenerated endothelium is more pronounced after stent implantation than after ballooning</w:t>
      </w:r>
      <w:r w:rsidRPr="008F2C80">
        <w:rPr>
          <w:rFonts w:ascii="Book Antiqua" w:hAnsi="Book Antiqua" w:cs="Book Antiqua"/>
        </w:rPr>
        <w:fldChar w:fldCharType="begin"/>
      </w:r>
      <w:r w:rsidRPr="008F2C80">
        <w:rPr>
          <w:rFonts w:ascii="Book Antiqua" w:hAnsi="Book Antiqua" w:cs="Book Antiqua"/>
        </w:rPr>
        <w:instrText xml:space="preserve"> ADDIN EN.CITE &lt;EndNote&gt;&lt;Cite&gt;&lt;Author&gt;van Beusekom&lt;/Author&gt;&lt;Year&gt;1998&lt;/Year&gt;&lt;RecNum&gt;13977&lt;/RecNum&gt;&lt;DisplayText&gt;&lt;style face="superscript"&gt;[18]&lt;/style&gt;&lt;/DisplayText&gt;&lt;record&gt;&lt;rec-number&gt;13977&lt;/rec-number&gt;&lt;foreign-keys&gt;&lt;key app="EN" db-id="parfz9prrwsaa1eszr65tx2nv0x5wxwfrzde"&gt;13977&lt;/key&gt;&lt;/foreign-keys&gt;&lt;ref-type name="Journal Article"&gt;17&lt;/ref-type&gt;&lt;contributors&gt;&lt;authors&gt;&lt;author&gt;van Beusekom, H. M.&lt;/author&gt;&lt;author&gt;Whelan, D. M.&lt;/author&gt;&lt;author&gt;Hofma, S. H.&lt;/author&gt;&lt;author&gt;Krabbendam, S. C.&lt;/author&gt;&lt;author&gt;van Hinsbergh, V. W.&lt;/author&gt;&lt;author&gt;Verdouw, P. D.&lt;/author&gt;&lt;author&gt;van der Giessen, W. J.&lt;/author&gt;&lt;/authors&gt;&lt;/contributors&gt;&lt;auth-address&gt;Experimental Cardiology, Thoraxcenter, Cardiovascular Research Institute COEUR, Erasmus University Rotterdam, The Netherlands. vanbeusekom@tch.fgg.eur.nl&lt;/auth-address&gt;&lt;titles&gt;&lt;title&gt;Long-term endothelial dysfunction is more pronounced after stenting than after balloon angioplasty in porcine coronary arteries&lt;/title&gt;&lt;secondary-title&gt;J Am Coll Cardiol&lt;/secondary-title&gt;&lt;/titles&gt;&lt;periodical&gt;&lt;full-title&gt;J Am Coll Cardiol&lt;/full-title&gt;&lt;/periodical&gt;&lt;pages&gt;1109-17&lt;/pages&gt;&lt;volume&gt;32&lt;/volume&gt;&lt;number&gt;4&lt;/number&gt;&lt;edition&gt;1998/10/13&lt;/edition&gt;&lt;keywords&gt;&lt;keyword&gt;Angioplasty, Balloon, Coronary/*adverse effects&lt;/keyword&gt;&lt;keyword&gt;Animals&lt;/keyword&gt;&lt;keyword&gt;Capillary Permeability&lt;/keyword&gt;&lt;keyword&gt;Cell Division&lt;/keyword&gt;&lt;keyword&gt;Coronary Vessels/*pathology/physiopathology/ultrastructure&lt;/keyword&gt;&lt;keyword&gt;Endothelium, Vascular/*pathology/physiopathology/ultrastructure&lt;/keyword&gt;&lt;keyword&gt;Stents/*adverse effects&lt;/keyword&gt;&lt;keyword&gt;Swine&lt;/keyword&gt;&lt;keyword&gt;Tunica Intima/physiopathology&lt;/keyword&gt;&lt;/keywords&gt;&lt;dates&gt;&lt;year&gt;1998&lt;/year&gt;&lt;pub-dates&gt;&lt;date&gt;Oct&lt;/date&gt;&lt;/pub-dates&gt;&lt;/dates&gt;&lt;isbn&gt;0735-1097 (Print)&amp;#xD;0735-1097 (Linking)&lt;/isbn&gt;&lt;accession-num&gt;9768740&lt;/accession-num&gt;&lt;urls&gt;&lt;related-urls&gt;&lt;url&gt;http://www.ncbi.nlm.nih.gov/pubmed/9768740&lt;/url&gt;&lt;/related-urls&gt;&lt;/urls&gt;&lt;electronic-resource-num&gt;S0735-1097(98)00348-9 [pii]&lt;/electronic-resource-num&gt;&lt;language&gt;eng&lt;/language&gt;&lt;/record&gt;&lt;/Cite&gt;&lt;/EndNote&gt;</w:instrText>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18" w:tooltip="van Beusekom, 1998 #13977" w:history="1">
        <w:r w:rsidRPr="008F2C80">
          <w:rPr>
            <w:rFonts w:ascii="Book Antiqua" w:hAnsi="Book Antiqua" w:cs="Book Antiqua"/>
            <w:vertAlign w:val="superscript"/>
          </w:rPr>
          <w:t>18</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Any interventional procedure, even POBA, causes denudation of the endothelium and is associated with the same risk of very late thrombosis as BMS</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19" w:tooltip="Yamaji, 2012 #14249" w:history="1">
        <w:r w:rsidRPr="008F2C80">
          <w:rPr>
            <w:rFonts w:ascii="Book Antiqua" w:hAnsi="Book Antiqua" w:cs="Book Antiqua"/>
            <w:vertAlign w:val="superscript"/>
          </w:rPr>
          <w:t>19</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and the regenerated endothelial cells are not structurally and functionally normal</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20" w:tooltip="Weidinger, 1990 #14218" w:history="1">
        <w:r w:rsidRPr="008F2C80">
          <w:rPr>
            <w:rFonts w:ascii="Book Antiqua" w:hAnsi="Book Antiqua" w:cs="Book Antiqua"/>
            <w:vertAlign w:val="superscript"/>
          </w:rPr>
          <w:t>20</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Stent implantation into the vessel leads to perturbations in blood flow, and flow reversal and disturbed shear stress around the stent strut promote vascular inflammation and injury</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21" w:tooltip="Duraiswamy, 2005 #13980" w:history="1">
        <w:r w:rsidRPr="008F2C80">
          <w:rPr>
            <w:rFonts w:ascii="Book Antiqua" w:hAnsi="Book Antiqua" w:cs="Book Antiqua"/>
            <w:vertAlign w:val="superscript"/>
          </w:rPr>
          <w:t>21</w:t>
        </w:r>
      </w:hyperlink>
      <w:r w:rsidRPr="008F2C80">
        <w:rPr>
          <w:rFonts w:ascii="Book Antiqua" w:hAnsi="Book Antiqua" w:cs="Book Antiqua"/>
          <w:vertAlign w:val="superscript"/>
        </w:rPr>
        <w:t>,</w:t>
      </w:r>
      <w:hyperlink w:anchor="_ENREF_22" w:tooltip="Van der Heiden, 2013 #14098" w:history="1">
        <w:r w:rsidRPr="008F2C80">
          <w:rPr>
            <w:rFonts w:ascii="Book Antiqua" w:hAnsi="Book Antiqua" w:cs="Book Antiqua"/>
            <w:vertAlign w:val="superscript"/>
          </w:rPr>
          <w:t>22</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The thickness of the stent struts determines the size of blood flow recirculation, which is associated with thrombogenicity within the stent segment</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23" w:tooltip="Kolandaivelu, 2011 #13981" w:history="1">
        <w:r w:rsidRPr="008F2C80">
          <w:rPr>
            <w:rFonts w:ascii="Book Antiqua" w:hAnsi="Book Antiqua" w:cs="Book Antiqua"/>
            <w:vertAlign w:val="superscript"/>
          </w:rPr>
          <w:t>23</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w:t>
      </w:r>
      <w:r w:rsidRPr="008F2C80">
        <w:rPr>
          <w:rFonts w:ascii="Book Antiqua" w:eastAsia="宋体" w:hAnsi="Book Antiqua" w:cs="Book Antiqua"/>
          <w:lang w:eastAsia="zh-CN"/>
        </w:rPr>
        <w:t xml:space="preserve"> </w:t>
      </w:r>
      <w:r w:rsidRPr="008F2C80">
        <w:rPr>
          <w:rFonts w:ascii="Book Antiqua" w:hAnsi="Book Antiqua" w:cs="Book Antiqua"/>
        </w:rPr>
        <w:t>Compared with the BMS, the first-generation DES, namely, SES and PES, which incorporated anti-proliferative drugs and durable polymers, were associated with dramatic reductions in the proliferation of the neointimal hyperplasia and ISR</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6" w:tooltip="Morice, 2002 #13790" w:history="1">
        <w:r w:rsidRPr="008F2C80">
          <w:rPr>
            <w:rFonts w:ascii="Book Antiqua" w:hAnsi="Book Antiqua" w:cs="Book Antiqua"/>
            <w:vertAlign w:val="superscript"/>
          </w:rPr>
          <w:t>6</w:t>
        </w:r>
      </w:hyperlink>
      <w:r w:rsidRPr="008F2C80">
        <w:rPr>
          <w:rFonts w:ascii="Book Antiqua" w:hAnsi="Book Antiqua" w:cs="Book Antiqua"/>
          <w:vertAlign w:val="superscript"/>
        </w:rPr>
        <w:t>,</w:t>
      </w:r>
      <w:hyperlink w:anchor="_ENREF_7" w:tooltip="Stone, 2004 #13791" w:history="1">
        <w:r w:rsidRPr="008F2C80">
          <w:rPr>
            <w:rFonts w:ascii="Book Antiqua" w:hAnsi="Book Antiqua" w:cs="Book Antiqua"/>
            <w:vertAlign w:val="superscript"/>
          </w:rPr>
          <w:t>7</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However, an increased risk of VLST was observed for these first-generation DES compared with BMS</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24" w:tooltip="Bavry, 2005 #13984" w:history="1">
        <w:r w:rsidRPr="008F2C80">
          <w:rPr>
            <w:rFonts w:ascii="Book Antiqua" w:hAnsi="Book Antiqua" w:cs="Book Antiqua"/>
            <w:vertAlign w:val="superscript"/>
          </w:rPr>
          <w:t>24</w:t>
        </w:r>
      </w:hyperlink>
      <w:r w:rsidRPr="008F2C80">
        <w:rPr>
          <w:rFonts w:ascii="Book Antiqua" w:hAnsi="Book Antiqua" w:cs="Book Antiqua"/>
          <w:vertAlign w:val="superscript"/>
        </w:rPr>
        <w:t>,</w:t>
      </w:r>
      <w:hyperlink w:anchor="_ENREF_25" w:tooltip="Bavry, 2006 #13985" w:history="1">
        <w:r w:rsidRPr="008F2C80">
          <w:rPr>
            <w:rFonts w:ascii="Book Antiqua" w:hAnsi="Book Antiqua" w:cs="Book Antiqua"/>
            <w:vertAlign w:val="superscript"/>
          </w:rPr>
          <w:t>25</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Autopsy studies showed that a lack of re-endothelialization with &gt; 30% of the stent strut uncovered per cross-section was a strong predictor of late stent thrombosis (LST) and VLST</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26" w:tooltip="Finn, 2007 #13988" w:history="1">
        <w:r w:rsidRPr="008F2C80">
          <w:rPr>
            <w:rFonts w:ascii="Book Antiqua" w:hAnsi="Book Antiqua" w:cs="Book Antiqua"/>
            <w:vertAlign w:val="superscript"/>
          </w:rPr>
          <w:t>26</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Moreover, the polymer-induced type IV hypersensitivity reaction is one of the mechanisms of LST or VLST associated with SES. In contrast, excessive fibrin deposition and consequent stent mal-apposition (detachment of the stent struts from the coronary arterial wall) are associated with thromboses in the case of PES</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26" w:tooltip="Finn, 2007 #13988" w:history="1">
        <w:r w:rsidRPr="008F2C80">
          <w:rPr>
            <w:rFonts w:ascii="Book Antiqua" w:hAnsi="Book Antiqua" w:cs="Book Antiqua"/>
            <w:vertAlign w:val="superscript"/>
          </w:rPr>
          <w:t>26</w:t>
        </w:r>
      </w:hyperlink>
      <w:r w:rsidRPr="008F2C80">
        <w:rPr>
          <w:rFonts w:ascii="Book Antiqua" w:hAnsi="Book Antiqua" w:cs="Book Antiqua"/>
          <w:vertAlign w:val="superscript"/>
        </w:rPr>
        <w:t>,</w:t>
      </w:r>
      <w:hyperlink w:anchor="_ENREF_27" w:tooltip="Nakazawa, 2011 #14014" w:history="1">
        <w:r w:rsidRPr="008F2C80">
          <w:rPr>
            <w:rFonts w:ascii="Book Antiqua" w:hAnsi="Book Antiqua" w:cs="Book Antiqua"/>
            <w:vertAlign w:val="superscript"/>
          </w:rPr>
          <w:t>27</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The new stent technology of second-generation DES involved minimization of vessel injury and normalization of micro-rheology around the stent strut, thinner struts, and the use of a biocompatible or biodegradable polymer</w:t>
      </w:r>
      <w:r w:rsidRPr="008F2C80">
        <w:rPr>
          <w:rFonts w:ascii="Book Antiqua" w:hAnsi="Book Antiqua" w:cs="Book Antiqua"/>
        </w:rPr>
        <w:fldChar w:fldCharType="begin"/>
      </w:r>
      <w:r w:rsidRPr="008F2C80">
        <w:rPr>
          <w:rFonts w:ascii="Book Antiqua" w:hAnsi="Book Antiqua" w:cs="Book Antiqua"/>
        </w:rPr>
        <w:instrText xml:space="preserve"> ADDIN EN.CITE &lt;EndNote&gt;&lt;Cite&gt;&lt;Author&gt;Cerrato&lt;/Author&gt;&lt;Year&gt;2014&lt;/Year&gt;&lt;RecNum&gt;13990&lt;/RecNum&gt;&lt;DisplayText&gt;&lt;style face="superscript"&gt;[28]&lt;/style&gt;&lt;/DisplayText&gt;&lt;record&gt;&lt;rec-number&gt;13990&lt;/rec-number&gt;&lt;foreign-keys&gt;&lt;key app="EN" db-id="parfz9prrwsaa1eszr65tx2nv0x5wxwfrzde"&gt;13990&lt;/key&gt;&lt;/foreign-keys&gt;&lt;ref-type name="Journal Article"&gt;17&lt;/ref-type&gt;&lt;contributors&gt;&lt;authors&gt;&lt;author&gt;Cerrato, E.&lt;/author&gt;&lt;author&gt;Echavarria-Pinto, M.&lt;/author&gt;&lt;author&gt;Tandjung, K.&lt;/author&gt;&lt;author&gt;Macaya, C.&lt;/author&gt;&lt;author&gt;Escaned, J.&lt;/author&gt;&lt;/authors&gt;&lt;/contributors&gt;&lt;auth-address&gt;Cardiovascular Institute, Hospital Clinico San Carlos, Faculty of Medicine Complutense UniversityMadrid, Spain - escaned@secardiologia.es.&lt;/auth-address&gt;&lt;titles&gt;&lt;title&gt;Optimizing vessel healing following drug eluting stent implantation with biodegradable polymer DES&lt;/title&gt;&lt;secondary-title&gt;Minerva Cardioangiol&lt;/secondary-title&gt;&lt;/titles&gt;&lt;periodical&gt;&lt;full-title&gt;Minerva Cardioangiol&lt;/full-title&gt;&lt;/periodical&gt;&lt;pages&gt;407-20&lt;/pages&gt;&lt;volume&gt;62&lt;/volume&gt;&lt;number&gt;5&lt;/number&gt;&lt;edition&gt;2014/10/09&lt;/edition&gt;&lt;dates&gt;&lt;year&gt;2014&lt;/year&gt;&lt;pub-dates&gt;&lt;date&gt;Oct&lt;/date&gt;&lt;/pub-dates&gt;&lt;/dates&gt;&lt;isbn&gt;1827-1618 (Electronic)&amp;#xD;0026-4725 (Linking)&lt;/isbn&gt;&lt;accession-num&gt;25295492&lt;/accession-num&gt;&lt;urls&gt;&lt;related-urls&gt;&lt;url&gt;http://www.ncbi.nlm.nih.gov/pubmed/25295492&lt;/url&gt;&lt;/related-urls&gt;&lt;/urls&gt;&lt;electronic-resource-num&gt;R05Y2014N05A0407 [pii]&lt;/electronic-resource-num&gt;&lt;language&gt;eng&lt;/language&gt;&lt;/record&gt;&lt;/Cite&gt;&lt;/EndNote&gt;</w:instrText>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28" w:tooltip="Cerrato, 2014 #13990" w:history="1">
        <w:r w:rsidRPr="008F2C80">
          <w:rPr>
            <w:rFonts w:ascii="Book Antiqua" w:hAnsi="Book Antiqua" w:cs="Book Antiqua"/>
            <w:vertAlign w:val="superscript"/>
          </w:rPr>
          <w:t>28</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xml:space="preserve">. The pathophysiology of LST and VLST is multifactorial, as mentioned above. However, other mechanisms are possibly linked to stent thrombosis. LST or VLST after placement of BMS and DES is an unresolved problem, and the new pathological concept of neoatherosclerosis is another mechanism of stent failure. It is understood that the pathophysiology and development of neoatherosclerosis differ between BMS and DES. </w:t>
      </w:r>
    </w:p>
    <w:p w:rsidR="007333E7" w:rsidRPr="008F2C80" w:rsidRDefault="007333E7" w:rsidP="002F2B65">
      <w:pPr>
        <w:pStyle w:val="Default"/>
        <w:spacing w:line="360" w:lineRule="auto"/>
        <w:jc w:val="both"/>
        <w:rPr>
          <w:rFonts w:ascii="Book Antiqua" w:hAnsi="Book Antiqua" w:cs="Book Antiqua"/>
          <w:color w:val="auto"/>
        </w:rPr>
      </w:pPr>
    </w:p>
    <w:p w:rsidR="007333E7" w:rsidRPr="008F2C80" w:rsidRDefault="007333E7" w:rsidP="002F2B65">
      <w:pPr>
        <w:pStyle w:val="Default"/>
        <w:spacing w:line="360" w:lineRule="auto"/>
        <w:jc w:val="both"/>
        <w:rPr>
          <w:rFonts w:ascii="Book Antiqua" w:hAnsi="Book Antiqua" w:cs="Book Antiqua"/>
          <w:b/>
          <w:bCs/>
          <w:color w:val="auto"/>
        </w:rPr>
      </w:pPr>
      <w:r w:rsidRPr="008F2C80">
        <w:rPr>
          <w:rFonts w:ascii="Book Antiqua" w:hAnsi="Book Antiqua" w:cs="Book Antiqua"/>
          <w:b/>
          <w:bCs/>
          <w:color w:val="auto"/>
        </w:rPr>
        <w:t>NEOATHEROSCLEROSIS IN BMS</w:t>
      </w:r>
    </w:p>
    <w:p w:rsidR="007333E7" w:rsidRPr="008F2C80" w:rsidRDefault="007333E7" w:rsidP="002F2B65">
      <w:pPr>
        <w:pStyle w:val="Default"/>
        <w:spacing w:line="360" w:lineRule="auto"/>
        <w:jc w:val="both"/>
        <w:rPr>
          <w:rFonts w:ascii="Book Antiqua" w:hAnsi="Book Antiqua" w:cs="Book Antiqua"/>
          <w:color w:val="auto"/>
        </w:rPr>
      </w:pPr>
      <w:r w:rsidRPr="008F2C80">
        <w:rPr>
          <w:rFonts w:ascii="Book Antiqua" w:hAnsi="Book Antiqua" w:cs="Book Antiqua"/>
          <w:color w:val="auto"/>
        </w:rPr>
        <w:t>Neointimal hyperplasia associated with BMS was considered to be stable, with peaks at 6 mo and 1 year after stenting during a 3-year follow-up</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29" w:tooltip="Kimura, 1996 #14222" w:history="1">
        <w:r w:rsidRPr="008F2C80">
          <w:rPr>
            <w:rFonts w:ascii="Book Antiqua" w:hAnsi="Book Antiqua" w:cs="Book Antiqua"/>
            <w:color w:val="auto"/>
            <w:vertAlign w:val="superscript"/>
          </w:rPr>
          <w:t>29</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However, extended follow-up of BMS showed that late luminal re-narrowing beyond 4 years was common</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&lt;EndNote&gt;&lt;Cite&gt;&lt;Author&gt;Kimura&lt;/Author&gt;&lt;Year&gt;2002&lt;/Year&gt;&lt;RecNum&gt;14223&lt;/RecNum&gt;&lt;DisplayText&gt;&lt;style face="superscript"&gt;[30]&lt;/style&gt;&lt;/DisplayText&gt;&lt;record&gt;&lt;rec-number&gt;14223&lt;/rec-number&gt;&lt;foreign-keys&gt;&lt;key app="EN" db-id="parfz9prrwsaa1eszr65tx2nv0x5wxwfrzde"&gt;14223&lt;/key&gt;&lt;/foreign-keys&gt;&lt;ref-type name="Journal Article"&gt;17&lt;/ref-type&gt;&lt;contributors&gt;&lt;authors&gt;&lt;author&gt;Kimura, T.&lt;/author&gt;&lt;author&gt;Abe, K.&lt;/author&gt;&lt;author&gt;Shizuta, S.&lt;/author&gt;&lt;author&gt;Odashiro, K.&lt;/author&gt;&lt;author&gt;Yoshida, Y.&lt;/author&gt;&lt;author&gt;Sakai, K.&lt;/author&gt;&lt;author&gt;Kaitani, K.&lt;/author&gt;&lt;author&gt;Inoue, K.&lt;/author&gt;&lt;author&gt;Nakagawa, Y.&lt;/author&gt;&lt;author&gt;Yokoi, H.&lt;/author&gt;&lt;author&gt;Iwabuchi, M.&lt;/author&gt;&lt;author&gt;Hamasaki, N.&lt;/author&gt;&lt;author&gt;Nosaka, H.&lt;/author&gt;&lt;author&gt;Nobuyoshi, M.&lt;/author&gt;&lt;/authors&gt;&lt;/contributors&gt;&lt;auth-address&gt;Department of Cardiology, Kokura Memorial Hospital, Kitakyushu, Japan.&lt;/auth-address&gt;&lt;titles&gt;&lt;title&gt;Long-term clinical and angiographic follow-up after coronary stent placement in native coronary arteries&lt;/title&gt;&lt;secondary-title&gt;Circulation&lt;/secondary-title&gt;&lt;/titles&gt;&lt;periodical&gt;&lt;full-title&gt;Circulation&lt;/full-title&gt;&lt;/periodical&gt;&lt;pages&gt;2986-91&lt;/pages&gt;&lt;volume&gt;105&lt;/volume&gt;&lt;number&gt;25&lt;/number&gt;&lt;edition&gt;2002/06/26&lt;/edition&gt;&lt;keywords&gt;&lt;keyword&gt;Adult&lt;/keyword&gt;&lt;keyword&gt;Aged&lt;/keyword&gt;&lt;keyword&gt;Angioplasty, Balloon, Coronary&lt;/keyword&gt;&lt;keyword&gt;Coronary Angiography&lt;/keyword&gt;&lt;keyword&gt;Coronary Restenosis/etiology/*mortality/*radiography&lt;/keyword&gt;&lt;keyword&gt;*Coronary Vessels&lt;/keyword&gt;&lt;keyword&gt;Disease-Free Survival&lt;/keyword&gt;&lt;keyword&gt;Female&lt;/keyword&gt;&lt;keyword&gt;Follow-Up Studies&lt;/keyword&gt;&lt;keyword&gt;Humans&lt;/keyword&gt;&lt;keyword&gt;Male&lt;/keyword&gt;&lt;keyword&gt;Middle Aged&lt;/keyword&gt;&lt;keyword&gt;Stents/*adverse effects&lt;/keyword&gt;&lt;keyword&gt;Survival Rate&lt;/keyword&gt;&lt;/keywords&gt;&lt;dates&gt;&lt;year&gt;2002&lt;/year&gt;&lt;pub-dates&gt;&lt;date&gt;Jun 25&lt;/date&gt;&lt;/pub-dates&gt;&lt;/dates&gt;&lt;isbn&gt;1524-4539 (Electronic)&amp;#xD;0009-7322 (Linking)&lt;/isbn&gt;&lt;accession-num&gt;12081992&lt;/accession-num&gt;&lt;urls&gt;&lt;related-urls&gt;&lt;url&gt;http://www.ncbi.nlm.nih.gov/pubmed/12081992&lt;/url&gt;&lt;/related-urls&gt;&lt;/urls&gt;&lt;language&gt;eng&lt;/language&gt;&lt;/record&gt;&lt;/Cite&gt;&lt;/EndNote&gt;</w:instrText>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30" w:tooltip="Kimura, 2002 #14223" w:history="1">
        <w:r w:rsidRPr="008F2C80">
          <w:rPr>
            <w:rFonts w:ascii="Book Antiqua" w:hAnsi="Book Antiqua" w:cs="Book Antiqua"/>
            <w:color w:val="auto"/>
            <w:vertAlign w:val="superscript"/>
          </w:rPr>
          <w:t>30</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Moreover, one-third of patients implanted with BMS who had restenosis presented with acute myocardial infarction or unstable angina 5 years after the index procedure that was not clinically benign</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31" w:tooltip="Doyle, 2007 #14366" w:history="1">
        <w:r w:rsidRPr="008F2C80">
          <w:rPr>
            <w:rFonts w:ascii="Book Antiqua" w:hAnsi="Book Antiqua" w:cs="Book Antiqua"/>
            <w:color w:val="auto"/>
            <w:vertAlign w:val="superscript"/>
          </w:rPr>
          <w:t>31</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xml:space="preserve">. </w:t>
      </w:r>
      <w:r w:rsidRPr="008F2C80">
        <w:rPr>
          <w:rStyle w:val="A11"/>
          <w:rFonts w:ascii="Book Antiqua" w:hAnsi="Book Antiqua" w:cs="Book Antiqua"/>
          <w:color w:val="auto"/>
          <w:sz w:val="24"/>
        </w:rPr>
        <w:t>Some reports have documented the occurrence of ACS due to the disruption of neoatherosclerosis after BMS implantation</w:t>
      </w:r>
      <w:r w:rsidRPr="008F2C80">
        <w:rPr>
          <w:rStyle w:val="A11"/>
          <w:rFonts w:ascii="Book Antiqua" w:hAnsi="Book Antiqua" w:cs="Book Antiqua"/>
          <w:color w:val="auto"/>
          <w:sz w:val="24"/>
        </w:rPr>
        <w:fldChar w:fldCharType="begin"/>
      </w:r>
      <w:r w:rsidRPr="008F2C80">
        <w:rPr>
          <w:rStyle w:val="A11"/>
          <w:rFonts w:ascii="Book Antiqua" w:hAnsi="Book Antiqua" w:cs="Book Antiqua"/>
          <w:color w:val="auto"/>
          <w:sz w:val="24"/>
        </w:rPr>
        <w:instrText xml:space="preserve"> ADDIN EN.CITE &lt;EndNote&gt;&lt;Cite&gt;&lt;Author&gt;Takano&lt;/Author&gt;&lt;Year&gt;2009&lt;/Year&gt;&lt;RecNum&gt;14368&lt;/RecNum&gt;&lt;DisplayText&gt;&lt;style face="superscript"&gt;[32]&lt;/style&gt;&lt;/DisplayText&gt;&lt;record&gt;&lt;rec-number&gt;14368&lt;/rec-number&gt;&lt;foreign-keys&gt;&lt;key app="EN" db-id="parfz9prrwsaa1eszr65tx2nv0x5wxwfrzde"&gt;14368&lt;/key&gt;&lt;/foreign-keys&gt;&lt;ref-type name="Journal Article"&gt;17&lt;/ref-type&gt;&lt;contributors&gt;&lt;authors&gt;&lt;author&gt;Takano, M.&lt;/author&gt;&lt;author&gt;Yamamoto, M.&lt;/author&gt;&lt;author&gt;Mizuno, K.&lt;/author&gt;&lt;/authors&gt;&lt;/contributors&gt;&lt;auth-address&gt;Division of Cardiology, Nippon Medical School, Tokyo, Japan. takanom@nms.ac.jp&lt;/auth-address&gt;&lt;titles&gt;&lt;title&gt;Two cases of coronary stent thrombosis very late after bare-metal stenting&lt;/title&gt;&lt;secondary-title&gt;JACC Cardiovasc Interv&lt;/secondary-title&gt;&lt;/titles&gt;&lt;periodical&gt;&lt;full-title&gt;JACC Cardiovasc Interv&lt;/full-title&gt;&lt;/periodical&gt;&lt;pages&gt;1286-7&lt;/pages&gt;&lt;volume&gt;2&lt;/volume&gt;&lt;number&gt;12&lt;/number&gt;&lt;edition&gt;2010/02/05&lt;/edition&gt;&lt;keywords&gt;&lt;keyword&gt;Aged&lt;/keyword&gt;&lt;keyword&gt;Angioplasty, Balloon, Coronary/*adverse effects/*instrumentation&lt;/keyword&gt;&lt;keyword&gt;Angioscopy&lt;/keyword&gt;&lt;keyword&gt;Coronary Angiography&lt;/keyword&gt;&lt;keyword&gt;Humans&lt;/keyword&gt;&lt;keyword&gt;Male&lt;/keyword&gt;&lt;keyword&gt;*Metals&lt;/keyword&gt;&lt;keyword&gt;Middle Aged&lt;/keyword&gt;&lt;keyword&gt;Prosthesis Design&lt;/keyword&gt;&lt;keyword&gt;*Stents&lt;/keyword&gt;&lt;keyword&gt;Thrombectomy&lt;/keyword&gt;&lt;keyword&gt;Thrombosis/*etiology/radiography/therapy&lt;/keyword&gt;&lt;keyword&gt;Time Factors&lt;/keyword&gt;&lt;keyword&gt;Treatment Outcome&lt;/keyword&gt;&lt;/keywords&gt;&lt;dates&gt;&lt;year&gt;2009&lt;/year&gt;&lt;pub-dates&gt;&lt;date&gt;Dec&lt;/date&gt;&lt;/pub-dates&gt;&lt;/dates&gt;&lt;isbn&gt;1876-7605 (Electronic)&amp;#xD;1936-8798 (Linking)&lt;/isbn&gt;&lt;accession-num&gt;20129558&lt;/accession-num&gt;&lt;urls&gt;&lt;related-urls&gt;&lt;url&gt;http://www.ncbi.nlm.nih.gov/pubmed/20129558&lt;/url&gt;&lt;/related-urls&gt;&lt;/urls&gt;&lt;electronic-resource-num&gt;10.1016/j.jcin.2009.08.025&amp;#xD;S1936-8798(09)00669-4 [pii]&lt;/electronic-resource-num&gt;&lt;language&gt;eng&lt;/language&gt;&lt;/record&gt;&lt;/Cite&gt;&lt;/EndNote&gt;</w:instrText>
      </w:r>
      <w:r w:rsidRPr="008F2C80">
        <w:rPr>
          <w:rStyle w:val="A11"/>
          <w:rFonts w:ascii="Book Antiqua" w:hAnsi="Book Antiqua" w:cs="Book Antiqua"/>
          <w:color w:val="auto"/>
          <w:sz w:val="24"/>
        </w:rPr>
        <w:fldChar w:fldCharType="separate"/>
      </w:r>
      <w:r w:rsidRPr="008F2C80">
        <w:rPr>
          <w:rStyle w:val="A11"/>
          <w:rFonts w:ascii="Book Antiqua" w:hAnsi="Book Antiqua" w:cs="Book Antiqua"/>
          <w:color w:val="auto"/>
          <w:sz w:val="24"/>
          <w:vertAlign w:val="superscript"/>
        </w:rPr>
        <w:t>[</w:t>
      </w:r>
      <w:hyperlink w:anchor="_ENREF_32" w:tooltip="Takano, 2009 #14368" w:history="1">
        <w:r w:rsidRPr="008F2C80">
          <w:rPr>
            <w:rStyle w:val="A11"/>
            <w:rFonts w:ascii="Book Antiqua" w:hAnsi="Book Antiqua" w:cs="Book Antiqua"/>
            <w:color w:val="auto"/>
            <w:sz w:val="24"/>
            <w:vertAlign w:val="superscript"/>
          </w:rPr>
          <w:t>32</w:t>
        </w:r>
      </w:hyperlink>
      <w:r w:rsidRPr="008F2C80">
        <w:rPr>
          <w:rStyle w:val="A11"/>
          <w:rFonts w:ascii="Book Antiqua" w:hAnsi="Book Antiqua" w:cs="Book Antiqua"/>
          <w:color w:val="auto"/>
          <w:sz w:val="24"/>
          <w:vertAlign w:val="superscript"/>
        </w:rPr>
        <w:t>]</w:t>
      </w:r>
      <w:r w:rsidRPr="008F2C80">
        <w:rPr>
          <w:rStyle w:val="A11"/>
          <w:rFonts w:ascii="Book Antiqua" w:hAnsi="Book Antiqua" w:cs="Book Antiqua"/>
          <w:color w:val="auto"/>
          <w:sz w:val="24"/>
        </w:rPr>
        <w:fldChar w:fldCharType="end"/>
      </w:r>
      <w:r w:rsidRPr="008F2C80">
        <w:rPr>
          <w:rStyle w:val="A11"/>
          <w:rFonts w:ascii="Book Antiqua" w:hAnsi="Book Antiqua" w:cs="Book Antiqua"/>
          <w:color w:val="auto"/>
          <w:sz w:val="24"/>
        </w:rPr>
        <w:t>.</w:t>
      </w:r>
      <w:r w:rsidRPr="008F2C80">
        <w:rPr>
          <w:rFonts w:ascii="Book Antiqua" w:hAnsi="Book Antiqua" w:cs="Book Antiqua"/>
          <w:color w:val="auto"/>
        </w:rPr>
        <w:t xml:space="preserve"> </w:t>
      </w:r>
    </w:p>
    <w:p w:rsidR="007333E7" w:rsidRPr="008F2C80" w:rsidRDefault="007333E7" w:rsidP="00174830">
      <w:pPr>
        <w:pStyle w:val="Default"/>
        <w:spacing w:line="360" w:lineRule="auto"/>
        <w:ind w:firstLineChars="100" w:firstLine="31680"/>
        <w:jc w:val="both"/>
        <w:rPr>
          <w:rFonts w:ascii="Book Antiqua" w:hAnsi="Book Antiqua" w:cs="Book Antiqua"/>
          <w:color w:val="auto"/>
        </w:rPr>
      </w:pPr>
      <w:r w:rsidRPr="008F2C80">
        <w:rPr>
          <w:rFonts w:ascii="Book Antiqua" w:hAnsi="Book Antiqua" w:cs="Book Antiqua"/>
          <w:color w:val="auto"/>
        </w:rPr>
        <w:t>The findings of a histopathological study suggested the mechanism of the catastrophic late events after BMS implantation</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33" w:tooltip="Inoue, 2004 #13995" w:history="1">
        <w:r w:rsidRPr="008F2C80">
          <w:rPr>
            <w:rFonts w:ascii="Book Antiqua" w:hAnsi="Book Antiqua" w:cs="Book Antiqua"/>
            <w:color w:val="auto"/>
            <w:vertAlign w:val="superscript"/>
          </w:rPr>
          <w:t>33</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This study, which assessed nineteen stented coronary arteries obtained from 19 patients autopsied after non-cardiac death 2</w:t>
      </w:r>
      <w:r w:rsidRPr="008F2C80">
        <w:rPr>
          <w:rFonts w:ascii="Book Antiqua" w:eastAsia="宋体" w:hAnsi="Book Antiqua" w:cs="Book Antiqua"/>
          <w:color w:val="auto"/>
          <w:lang w:eastAsia="zh-CN"/>
        </w:rPr>
        <w:t>-</w:t>
      </w:r>
      <w:r w:rsidRPr="008F2C80">
        <w:rPr>
          <w:rFonts w:ascii="Book Antiqua" w:hAnsi="Book Antiqua" w:cs="Book Antiqua"/>
          <w:color w:val="auto"/>
        </w:rPr>
        <w:t>7 years post-BMS implantation, showed that after more than 4 years of stenting, there was prominent infiltration of lipid-laden macrophages with strong collagen-degrading matrix metalloproteinase expressing ruptured and vulnerable plaque accompanied by thrombi around the struts evoked by remarkable foreign-body inflammation</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33" w:tooltip="Inoue, 2004 #13995" w:history="1">
        <w:r w:rsidRPr="008F2C80">
          <w:rPr>
            <w:rFonts w:ascii="Book Antiqua" w:hAnsi="Book Antiqua" w:cs="Book Antiqua"/>
            <w:color w:val="auto"/>
            <w:vertAlign w:val="superscript"/>
          </w:rPr>
          <w:t>33</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Regenerated endothelium after PCI forms poor endothelial cell junctions and expresses reduced numbers of antithrombotic molecules and nitric oxide, which contributes to neoatherosclerosis</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15" w:tooltip="Otsuka, 2012 #13976" w:history="1">
        <w:r w:rsidRPr="008F2C80">
          <w:rPr>
            <w:rFonts w:ascii="Book Antiqua" w:hAnsi="Book Antiqua" w:cs="Book Antiqua"/>
            <w:color w:val="auto"/>
            <w:vertAlign w:val="superscript"/>
          </w:rPr>
          <w:t>15</w:t>
        </w:r>
      </w:hyperlink>
      <w:r w:rsidRPr="008F2C80">
        <w:rPr>
          <w:rFonts w:ascii="Book Antiqua" w:hAnsi="Book Antiqua" w:cs="Book Antiqua"/>
          <w:color w:val="auto"/>
          <w:vertAlign w:val="superscript"/>
        </w:rPr>
        <w:t>,</w:t>
      </w:r>
      <w:hyperlink w:anchor="_ENREF_18" w:tooltip="van Beusekom, 1998 #13977" w:history="1">
        <w:r w:rsidRPr="008F2C80">
          <w:rPr>
            <w:rFonts w:ascii="Book Antiqua" w:hAnsi="Book Antiqua" w:cs="Book Antiqua"/>
            <w:color w:val="auto"/>
            <w:vertAlign w:val="superscript"/>
          </w:rPr>
          <w:t>18</w:t>
        </w:r>
      </w:hyperlink>
      <w:r w:rsidRPr="008F2C80">
        <w:rPr>
          <w:rFonts w:ascii="Book Antiqua" w:hAnsi="Book Antiqua" w:cs="Book Antiqua"/>
          <w:color w:val="auto"/>
          <w:vertAlign w:val="superscript"/>
        </w:rPr>
        <w:t>,</w:t>
      </w:r>
      <w:hyperlink w:anchor="_ENREF_34" w:tooltip="Farb, 2001 #14217" w:history="1">
        <w:r w:rsidRPr="008F2C80">
          <w:rPr>
            <w:rFonts w:ascii="Book Antiqua" w:hAnsi="Book Antiqua" w:cs="Book Antiqua"/>
            <w:color w:val="auto"/>
            <w:vertAlign w:val="superscript"/>
          </w:rPr>
          <w:t>34</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Neoatherosclerosis is now recognized as chronic inflammation in the vessel wall caused by the stent itself and subsequent neo-vessel formation, which causes continuous recruitment of macrophages and forms unstable lesions called thin-cap fibroatheroma (TCFA) that contribute to disruption of neointima and thrombus formation, leading to VLST</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&lt;EndNote&gt;&lt;Cite&gt;&lt;Author&gt;Otsuka&lt;/Author&gt;&lt;Year&gt;2012&lt;/Year&gt;&lt;RecNum&gt;13976&lt;/RecNum&gt;&lt;DisplayText&gt;&lt;style face="superscript"&gt;[15]&lt;/style&gt;&lt;/DisplayText&gt;&lt;record&gt;&lt;rec-number&gt;13976&lt;/rec-number&gt;&lt;foreign-keys&gt;&lt;key app="EN" db-id="parfz9prrwsaa1eszr65tx2nv0x5wxwfrzde"&gt;13976&lt;/key&gt;&lt;/foreign-keys&gt;&lt;ref-type name="Journal Article"&gt;17&lt;/ref-type&gt;&lt;contributors&gt;&lt;authors&gt;&lt;author&gt;Otsuka, F.&lt;/author&gt;&lt;author&gt;Finn, A. V.&lt;/author&gt;&lt;author&gt;Yazdani, S. K.&lt;/author&gt;&lt;author&gt;Nakano, M.&lt;/author&gt;&lt;author&gt;Kolodgie, F. D.&lt;/author&gt;&lt;author&gt;Virmani, R.&lt;/author&gt;&lt;/authors&gt;&lt;/contributors&gt;&lt;auth-address&gt;CVPath Institute Inc., 19 Firstfield Road, Gaithersburg, MD 20878, USA.&lt;/auth-address&gt;&lt;titles&gt;&lt;title&gt;The importance of the endothelium in atherothrombosis and coronary stenting&lt;/title&gt;&lt;secondary-title&gt;Nat Rev Cardiol&lt;/secondary-title&gt;&lt;/titles&gt;&lt;periodical&gt;&lt;full-title&gt;Nat Rev Cardiol&lt;/full-title&gt;&lt;/periodical&gt;&lt;pages&gt;439-53&lt;/pages&gt;&lt;volume&gt;9&lt;/volume&gt;&lt;number&gt;8&lt;/number&gt;&lt;edition&gt;2012/05/23&lt;/edition&gt;&lt;keywords&gt;&lt;keyword&gt;Coronary Restenosis/pathology/*prevention &amp;amp; control&lt;/keyword&gt;&lt;keyword&gt;Coronary Thrombosis/pathology/*prevention &amp;amp; control&lt;/keyword&gt;&lt;keyword&gt;*Drug-Eluting Stents&lt;/keyword&gt;&lt;keyword&gt;Endothelium, Vascular/*pathology&lt;/keyword&gt;&lt;keyword&gt;Fibrinolytic Agents/therapeutic use&lt;/keyword&gt;&lt;keyword&gt;Hemodynamics&lt;/keyword&gt;&lt;keyword&gt;Humans&lt;/keyword&gt;&lt;keyword&gt;Nitric Oxide&lt;/keyword&gt;&lt;keyword&gt;Oxidative Stress&lt;/keyword&gt;&lt;keyword&gt;Risk Factors&lt;/keyword&gt;&lt;keyword&gt;Time Factors&lt;/keyword&gt;&lt;/keywords&gt;&lt;dates&gt;&lt;year&gt;2012&lt;/year&gt;&lt;pub-dates&gt;&lt;date&gt;Aug&lt;/date&gt;&lt;/pub-dates&gt;&lt;/dates&gt;&lt;isbn&gt;1759-5010 (Electronic)&amp;#xD;1759-5002 (Linking)&lt;/isbn&gt;&lt;accession-num&gt;22614618&lt;/accession-num&gt;&lt;urls&gt;&lt;related-urls&gt;&lt;url&gt;http://www.ncbi.nlm.nih.gov/pubmed/22614618&lt;/url&gt;&lt;url&gt;http://www.nature.com/nrcardio/journal/v9/n8/pdf/nrcardio.2012.64.pdf&lt;/url&gt;&lt;/related-urls&gt;&lt;/urls&gt;&lt;electronic-resource-num&gt;10.1038/nrcardio.2012.64&amp;#xD;nrcardio.2012.64 [pii]&lt;/electronic-resource-num&gt;&lt;language&gt;eng&lt;/language&gt;&lt;/record&gt;&lt;/Cite&gt;&lt;/EndNote&gt;</w:instrText>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15" w:tooltip="Otsuka, 2012 #13976" w:history="1">
        <w:r w:rsidRPr="008F2C80">
          <w:rPr>
            <w:rFonts w:ascii="Book Antiqua" w:hAnsi="Book Antiqua" w:cs="Book Antiqua"/>
            <w:color w:val="auto"/>
            <w:vertAlign w:val="superscript"/>
          </w:rPr>
          <w:t>15</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w:t>
      </w:r>
      <w:r w:rsidRPr="008F2C80">
        <w:rPr>
          <w:rFonts w:ascii="Book Antiqua" w:hAnsi="Book Antiqua" w:cs="Book Antiqua"/>
          <w:color w:val="FF0000"/>
        </w:rPr>
        <w:t xml:space="preserve"> </w:t>
      </w:r>
    </w:p>
    <w:p w:rsidR="007333E7" w:rsidRPr="008F2C80" w:rsidRDefault="007333E7" w:rsidP="00174830">
      <w:pPr>
        <w:pStyle w:val="Default"/>
        <w:spacing w:line="360" w:lineRule="auto"/>
        <w:ind w:firstLineChars="100" w:firstLine="31680"/>
        <w:jc w:val="both"/>
        <w:rPr>
          <w:rFonts w:ascii="Book Antiqua" w:hAnsi="Book Antiqua" w:cs="Book Antiqua"/>
          <w:color w:val="auto"/>
        </w:rPr>
      </w:pPr>
      <w:r w:rsidRPr="008F2C80">
        <w:rPr>
          <w:rFonts w:ascii="Book Antiqua" w:hAnsi="Book Antiqua" w:cs="Book Antiqua"/>
          <w:color w:val="auto"/>
        </w:rPr>
        <w:t>Serial angioscopic observation at baseline, 6 to 12 mo, and ≥ 4 years after BMS implantation revealed changes in the smooth white intima characterized by atheromatous yellow plaque with vulnerable features, such as surface disruption and thrombus formation, during the study period</w:t>
      </w:r>
      <w:r w:rsidRPr="008F2C80">
        <w:rPr>
          <w:rFonts w:ascii="Book Antiqua" w:hAnsi="Book Antiqua" w:cs="Book Antiqua"/>
          <w:b/>
          <w:bCs/>
          <w:color w:val="auto"/>
        </w:rPr>
        <w:t xml:space="preserve"> </w:t>
      </w:r>
      <w:r w:rsidRPr="008F2C80">
        <w:rPr>
          <w:rFonts w:ascii="Book Antiqua" w:eastAsia="宋体" w:hAnsi="Book Antiqua" w:cs="Book Antiqua"/>
          <w:color w:val="auto"/>
          <w:lang w:eastAsia="zh-CN"/>
        </w:rPr>
        <w:t>(</w:t>
      </w:r>
      <w:r w:rsidRPr="008F2C80">
        <w:rPr>
          <w:rFonts w:ascii="Book Antiqua" w:hAnsi="Book Antiqua" w:cs="Book Antiqua"/>
          <w:color w:val="auto"/>
        </w:rPr>
        <w:t>Figure 1</w:t>
      </w:r>
      <w:r w:rsidRPr="008F2C80">
        <w:rPr>
          <w:rFonts w:ascii="Book Antiqua" w:eastAsia="宋体" w:hAnsi="Book Antiqua" w:cs="Book Antiqua"/>
          <w:color w:val="auto"/>
          <w:lang w:eastAsia="zh-CN"/>
        </w:rPr>
        <w:t>)</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35" w:tooltip="Yokoyama, 2009 #14184" w:history="1">
        <w:r w:rsidRPr="008F2C80">
          <w:rPr>
            <w:rFonts w:ascii="Book Antiqua" w:hAnsi="Book Antiqua" w:cs="Book Antiqua"/>
            <w:color w:val="auto"/>
            <w:vertAlign w:val="superscript"/>
          </w:rPr>
          <w:t>35</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In addition, the atheromatous transformation was correlated with ISR</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35" w:tooltip="Yokoyama, 2009 #14184" w:history="1">
        <w:r w:rsidRPr="008F2C80">
          <w:rPr>
            <w:rFonts w:ascii="Book Antiqua" w:hAnsi="Book Antiqua" w:cs="Book Antiqua"/>
            <w:color w:val="auto"/>
            <w:vertAlign w:val="superscript"/>
          </w:rPr>
          <w:t>35</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xml:space="preserve">. Optical coherence tomography (OCT) is a near-infrared light-based imaging modality with high-resolution that can accurately characterize tissue components </w:t>
      </w:r>
      <w:r w:rsidRPr="008F2C80">
        <w:rPr>
          <w:rFonts w:ascii="Book Antiqua" w:hAnsi="Book Antiqua" w:cs="Book Antiqua"/>
          <w:i/>
          <w:iCs/>
          <w:color w:val="auto"/>
        </w:rPr>
        <w:t>in vivo</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36" w:tooltip="Tearney, 2012 #14230" w:history="1">
        <w:r w:rsidRPr="008F2C80">
          <w:rPr>
            <w:rFonts w:ascii="Book Antiqua" w:hAnsi="Book Antiqua" w:cs="Book Antiqua"/>
            <w:color w:val="auto"/>
            <w:vertAlign w:val="superscript"/>
          </w:rPr>
          <w:t>36</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Although there are no data regarding the angioscopic findings and histopathologic correlation in intimal tissue, an OCT study showed that the angioscopic yellow neointima likely corresponds to foamy macrophages infiltrating into the fibrous cap and underlying lipid accumulation, as well as that the intensity of yellow likely signifies the thickness of the fibrous cap and amount of necrotic core</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&lt;EndNote&gt;&lt;Cite&gt;&lt;Author&gt;Takano&lt;/Author&gt;&lt;Year&gt;2008&lt;/Year&gt;&lt;RecNum&gt;14221&lt;/RecNum&gt;&lt;DisplayText&gt;&lt;style face="superscript"&gt;[37]&lt;/style&gt;&lt;/DisplayText&gt;&lt;record&gt;&lt;rec-number&gt;14221&lt;/rec-number&gt;&lt;foreign-keys&gt;&lt;key app="EN" db-id="parfz9prrwsaa1eszr65tx2nv0x5wxwfrzde"&gt;14221&lt;/key&gt;&lt;/foreign-keys&gt;&lt;ref-type name="Journal Article"&gt;17&lt;/ref-type&gt;&lt;contributors&gt;&lt;authors&gt;&lt;author&gt;Takano, M.&lt;/author&gt;&lt;author&gt;Jang, I. K.&lt;/author&gt;&lt;author&gt;Inami, S.&lt;/author&gt;&lt;author&gt;Yamamoto, M.&lt;/author&gt;&lt;author&gt;Murakami, D.&lt;/author&gt;&lt;author&gt;Okamatsu, K.&lt;/author&gt;&lt;author&gt;Seimiya, K.&lt;/author&gt;&lt;author&gt;Ohba, T.&lt;/author&gt;&lt;author&gt;Mizuno, K.&lt;/author&gt;&lt;/authors&gt;&lt;/contributors&gt;&lt;auth-address&gt;Department of Internal Medicine, Chiba-Hokusoh Hospital, Nippon Medical School, Chiba, Japan. takanom@nms.ac.jp&lt;/auth-address&gt;&lt;titles&gt;&lt;title&gt;In vivo comparison of optical coherence tomography and angioscopy for the evaluation of coronary plaque characteristics&lt;/title&gt;&lt;secondary-title&gt;Am J Cardiol&lt;/secondary-title&gt;&lt;/titles&gt;&lt;periodical&gt;&lt;full-title&gt;Am J Cardiol&lt;/full-title&gt;&lt;/periodical&gt;&lt;pages&gt;471-6&lt;/pages&gt;&lt;volume&gt;101&lt;/volume&gt;&lt;number&gt;4&lt;/number&gt;&lt;edition&gt;2008/03/04&lt;/edition&gt;&lt;keywords&gt;&lt;keyword&gt;Acute Coronary Syndrome/pathology&lt;/keyword&gt;&lt;keyword&gt;*Angioscopy&lt;/keyword&gt;&lt;keyword&gt;Coronary Artery Disease/*pathology&lt;/keyword&gt;&lt;keyword&gt;Coronary Thrombosis/pathology&lt;/keyword&gt;&lt;keyword&gt;Coronary Vessels/*pathology&lt;/keyword&gt;&lt;keyword&gt;Female&lt;/keyword&gt;&lt;keyword&gt;Fibrosis&lt;/keyword&gt;&lt;keyword&gt;Humans&lt;/keyword&gt;&lt;keyword&gt;Lipid Metabolism&lt;/keyword&gt;&lt;keyword&gt;Male&lt;/keyword&gt;&lt;keyword&gt;Middle Aged&lt;/keyword&gt;&lt;keyword&gt;Sensitivity and Specificity&lt;/keyword&gt;&lt;keyword&gt;*Tomography, Optical Coherence&lt;/keyword&gt;&lt;/keywords&gt;&lt;dates&gt;&lt;year&gt;2008&lt;/year&gt;&lt;pub-dates&gt;&lt;date&gt;Feb 15&lt;/date&gt;&lt;/pub-dates&gt;&lt;/dates&gt;&lt;isbn&gt;0002-9149 (Print)&amp;#xD;0002-9149 (Linking)&lt;/isbn&gt;&lt;accession-num&gt;18312760&lt;/accession-num&gt;&lt;urls&gt;&lt;related-urls&gt;&lt;url&gt;http://www.ncbi.nlm.nih.gov/pubmed/18312760&lt;/url&gt;&lt;/related-urls&gt;&lt;/urls&gt;&lt;electronic-resource-num&gt;10.1016/j.amjcard.2007.09.106&amp;#xD;S0002-9149(07)02033-4 [pii]&lt;/electronic-resource-num&gt;&lt;language&gt;eng&lt;/language&gt;&lt;/record&gt;&lt;/Cite&gt;&lt;/EndNote&gt;</w:instrText>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37" w:tooltip="Takano, 2008 #14221" w:history="1">
        <w:r w:rsidRPr="008F2C80">
          <w:rPr>
            <w:rFonts w:ascii="Book Antiqua" w:hAnsi="Book Antiqua" w:cs="Book Antiqua"/>
            <w:color w:val="auto"/>
            <w:vertAlign w:val="superscript"/>
          </w:rPr>
          <w:t>37</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OCT observation of BMS segments was performed in the early phase (&lt; 6 mo) and late phase (≥ 5 years) after BMS implantation</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38" w:tooltip="Takano, 2009 #14220" w:history="1">
        <w:r w:rsidRPr="008F2C80">
          <w:rPr>
            <w:rFonts w:ascii="Book Antiqua" w:hAnsi="Book Antiqua" w:cs="Book Antiqua"/>
            <w:color w:val="auto"/>
            <w:vertAlign w:val="superscript"/>
          </w:rPr>
          <w:t>38</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The normal neointima proliferated homogeneously, and the lipid-laden intima was not observed in the early phase. In the late phase, the lipid-laden intima was found in 67% of cases</w:t>
      </w:r>
      <w:r w:rsidRPr="008F2C80">
        <w:rPr>
          <w:rFonts w:ascii="Book Antiqua" w:eastAsia="宋体" w:hAnsi="Book Antiqua" w:cs="Book Antiqua"/>
          <w:color w:val="auto"/>
          <w:lang w:eastAsia="zh-CN"/>
        </w:rPr>
        <w:t xml:space="preserve"> (</w:t>
      </w:r>
      <w:r w:rsidRPr="008F2C80">
        <w:rPr>
          <w:rFonts w:ascii="Book Antiqua" w:hAnsi="Book Antiqua" w:cs="Book Antiqua"/>
          <w:color w:val="auto"/>
        </w:rPr>
        <w:t>Figure 2</w:t>
      </w:r>
      <w:r w:rsidRPr="008F2C80">
        <w:rPr>
          <w:rFonts w:ascii="Book Antiqua" w:eastAsia="宋体" w:hAnsi="Book Antiqua" w:cs="Book Antiqua"/>
          <w:color w:val="auto"/>
          <w:lang w:eastAsia="zh-CN"/>
        </w:rPr>
        <w:t>)</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38" w:tooltip="Takano, 2009 #14220" w:history="1">
        <w:r w:rsidRPr="008F2C80">
          <w:rPr>
            <w:rFonts w:ascii="Book Antiqua" w:hAnsi="Book Antiqua" w:cs="Book Antiqua"/>
            <w:color w:val="auto"/>
            <w:vertAlign w:val="superscript"/>
          </w:rPr>
          <w:t>38</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xml:space="preserve">. Additionally, pathological characteristics, such as intimal disruption and thrombus formation, appeared (38% and 52% of cases, respectively). There was a similar incidence of peri-stent neovascularization in the 2 phases. However, the location of neovascularization was different between the two phases. Intra-intima neovascularization was more prevalent in the late phase than the early phase (62% and 0%, respectively; </w:t>
      </w:r>
      <w:r w:rsidRPr="008F2C80">
        <w:rPr>
          <w:rFonts w:ascii="Book Antiqua" w:hAnsi="Book Antiqua" w:cs="Book Antiqua"/>
          <w:i/>
          <w:iCs/>
          <w:color w:val="auto"/>
        </w:rPr>
        <w:t>P</w:t>
      </w:r>
      <w:r w:rsidRPr="008F2C80">
        <w:rPr>
          <w:rFonts w:ascii="Book Antiqua" w:hAnsi="Book Antiqua" w:cs="Book Antiqua"/>
          <w:color w:val="auto"/>
        </w:rPr>
        <w:t xml:space="preserve"> &lt; 0.01) and in segments with lipid-laden intima compared with non-lipidic segments (79% and 29%, respectively; </w:t>
      </w:r>
      <w:r w:rsidRPr="008F2C80">
        <w:rPr>
          <w:rFonts w:ascii="Book Antiqua" w:hAnsi="Book Antiqua" w:cs="Book Antiqua"/>
          <w:i/>
          <w:iCs/>
          <w:color w:val="auto"/>
        </w:rPr>
        <w:t>P</w:t>
      </w:r>
      <w:r w:rsidRPr="008F2C80">
        <w:rPr>
          <w:rFonts w:ascii="Book Antiqua" w:hAnsi="Book Antiqua" w:cs="Book Antiqua"/>
          <w:color w:val="auto"/>
        </w:rPr>
        <w:t xml:space="preserve"> = 0.026)</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38" w:tooltip="Takano, 2009 #14220" w:history="1">
        <w:r w:rsidRPr="008F2C80">
          <w:rPr>
            <w:rFonts w:ascii="Book Antiqua" w:hAnsi="Book Antiqua" w:cs="Book Antiqua"/>
            <w:color w:val="auto"/>
            <w:vertAlign w:val="superscript"/>
          </w:rPr>
          <w:t>38</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There are few reports showing that neoatherosclerosis of BMS increases ACS, clinically diagnosed as VLST. Therefore, further careful follow-up of neoatherosclerosis after BMS implantation is needed.</w:t>
      </w:r>
    </w:p>
    <w:p w:rsidR="007333E7" w:rsidRPr="008F2C80" w:rsidRDefault="007333E7" w:rsidP="002F2B65">
      <w:pPr>
        <w:pStyle w:val="Default"/>
        <w:spacing w:line="360" w:lineRule="auto"/>
        <w:jc w:val="both"/>
        <w:rPr>
          <w:rFonts w:ascii="Book Antiqua" w:hAnsi="Book Antiqua" w:cs="Book Antiqua"/>
          <w:color w:val="auto"/>
        </w:rPr>
      </w:pPr>
    </w:p>
    <w:p w:rsidR="007333E7" w:rsidRPr="008F2C80" w:rsidRDefault="007333E7" w:rsidP="002F2B65">
      <w:pPr>
        <w:pStyle w:val="Default"/>
        <w:spacing w:line="360" w:lineRule="auto"/>
        <w:jc w:val="both"/>
        <w:rPr>
          <w:rFonts w:ascii="Book Antiqua" w:hAnsi="Book Antiqua" w:cs="Book Antiqua"/>
          <w:b/>
          <w:bCs/>
          <w:color w:val="auto"/>
        </w:rPr>
      </w:pPr>
      <w:r w:rsidRPr="008F2C80">
        <w:rPr>
          <w:rFonts w:ascii="Book Antiqua" w:hAnsi="Book Antiqua" w:cs="Book Antiqua"/>
          <w:b/>
          <w:bCs/>
          <w:color w:val="auto"/>
        </w:rPr>
        <w:t>NEOATHEROSCLEROSIS IN DES</w:t>
      </w:r>
    </w:p>
    <w:p w:rsidR="007333E7" w:rsidRPr="008F2C80" w:rsidRDefault="007333E7" w:rsidP="002F2B65">
      <w:pPr>
        <w:pStyle w:val="Pa7"/>
        <w:spacing w:line="360" w:lineRule="auto"/>
        <w:jc w:val="both"/>
        <w:rPr>
          <w:rStyle w:val="A11"/>
          <w:rFonts w:ascii="Book Antiqua" w:hAnsi="Book Antiqua" w:cs="Book Antiqua"/>
          <w:color w:val="auto"/>
          <w:sz w:val="24"/>
        </w:rPr>
      </w:pPr>
      <w:r w:rsidRPr="008F2C80">
        <w:rPr>
          <w:rFonts w:ascii="Book Antiqua" w:hAnsi="Book Antiqua" w:cs="Book Antiqua"/>
        </w:rPr>
        <w:t>Chronic inflammation and insufficient functional endothelialization induce neoatherosclerosis inside both BMS and DES, causing ISR and thrombosis in the late phase</w:t>
      </w:r>
      <w:r w:rsidRPr="008F2C80">
        <w:rPr>
          <w:rFonts w:ascii="Book Antiqua" w:hAnsi="Book Antiqua" w:cs="Book Antiqua"/>
        </w:rPr>
        <w:fldChar w:fldCharType="begin"/>
      </w:r>
      <w:r w:rsidRPr="008F2C80">
        <w:rPr>
          <w:rFonts w:ascii="Book Antiqua" w:hAnsi="Book Antiqua" w:cs="Book Antiqua"/>
        </w:rPr>
        <w:instrText xml:space="preserve"> ADDIN EN.CITE &lt;EndNote&gt;&lt;Cite&gt;&lt;Author&gt;Nakazawa&lt;/Author&gt;&lt;Year&gt;2011&lt;/Year&gt;&lt;RecNum&gt;13998&lt;/RecNum&gt;&lt;DisplayText&gt;&lt;style face="superscript"&gt;[39]&lt;/style&gt;&lt;/DisplayText&gt;&lt;record&gt;&lt;rec-number&gt;13998&lt;/rec-number&gt;&lt;foreign-keys&gt;&lt;key app="EN" db-id="parfz9prrwsaa1eszr65tx2nv0x5wxwfrzde"&gt;13998&lt;/key&gt;&lt;/foreign-keys&gt;&lt;ref-type name="Journal Article"&gt;17&lt;/ref-type&gt;&lt;contributors&gt;&lt;authors&gt;&lt;author&gt;Nakazawa, G.&lt;/author&gt;&lt;author&gt;Otsuka, F.&lt;/author&gt;&lt;author&gt;Nakano, M.&lt;/author&gt;&lt;author&gt;Vorpahl, M.&lt;/author&gt;&lt;author&gt;Yazdani, S. K.&lt;/author&gt;&lt;author&gt;Ladich, E.&lt;/author&gt;&lt;author&gt;Kolodgie, F. D.&lt;/author&gt;&lt;author&gt;Finn, A. V.&lt;/author&gt;&lt;author&gt;Virmani, R.&lt;/author&gt;&lt;/authors&gt;&lt;/contributors&gt;&lt;auth-address&gt;CVPath Institute, Inc., Gaithersburg, Maryland, USA.&lt;/auth-address&gt;&lt;titles&gt;&lt;title&gt;The pathology of neoatherosclerosis in human coronary implants bare-metal and drug-eluting stents&lt;/title&gt;&lt;secondary-title&gt;J Am Coll Cardiol&lt;/secondary-title&gt;&lt;/titles&gt;&lt;periodical&gt;&lt;full-title&gt;J Am Coll Cardiol&lt;/full-title&gt;&lt;/periodical&gt;&lt;pages&gt;1314-22&lt;/pages&gt;&lt;volume&gt;57&lt;/volume&gt;&lt;number&gt;11&lt;/number&gt;&lt;edition&gt;2011/03/08&lt;/edition&gt;&lt;keywords&gt;&lt;keyword&gt;Aged&lt;/keyword&gt;&lt;keyword&gt;Aged, 80 and over&lt;/keyword&gt;&lt;keyword&gt;Coronary Artery Disease/*etiology/*pathology&lt;/keyword&gt;&lt;keyword&gt;Drug-Eluting Stents/adverse effects&lt;/keyword&gt;&lt;keyword&gt;Female&lt;/keyword&gt;&lt;keyword&gt;Humans&lt;/keyword&gt;&lt;keyword&gt;Male&lt;/keyword&gt;&lt;keyword&gt;Metals/*adverse effects&lt;/keyword&gt;&lt;keyword&gt;Middle Aged&lt;/keyword&gt;&lt;keyword&gt;Neointima/*pathology&lt;/keyword&gt;&lt;keyword&gt;Stents/*adverse effects&lt;/keyword&gt;&lt;/keywords&gt;&lt;dates&gt;&lt;year&gt;2011&lt;/year&gt;&lt;pub-dates&gt;&lt;date&gt;Mar 15&lt;/date&gt;&lt;/pub-dates&gt;&lt;/dates&gt;&lt;isbn&gt;1558-3597 (Electronic)&amp;#xD;0735-1097 (Linking)&lt;/isbn&gt;&lt;accession-num&gt;21376502&lt;/accession-num&gt;&lt;urls&gt;&lt;related-urls&gt;&lt;url&gt;http://www.ncbi.nlm.nih.gov/pubmed/21376502&lt;/url&gt;&lt;/related-urls&gt;&lt;/urls&gt;&lt;custom2&gt;3093310&lt;/custom2&gt;&lt;electronic-resource-num&gt;10.1016/j.jacc.2011.01.011&amp;#xD;S0735-1097(11)00280-4 [pii]&lt;/electronic-resource-num&gt;&lt;language&gt;eng&lt;/language&gt;&lt;/record&gt;&lt;/Cite&gt;&lt;/EndNote&gt;</w:instrText>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39" w:tooltip="Nakazawa, 2011 #13998" w:history="1">
        <w:r w:rsidRPr="008F2C80">
          <w:rPr>
            <w:rFonts w:ascii="Book Antiqua" w:hAnsi="Book Antiqua" w:cs="Book Antiqua"/>
            <w:vertAlign w:val="superscript"/>
          </w:rPr>
          <w:t>39</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In intravascular ultrasound (IVUS) analyses of VLST, neointimal rupture was observed within the stent segment in 43.5% of the DES and all of the BMS</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40" w:tooltip="Lee, 2010 #14370" w:history="1">
        <w:r w:rsidRPr="008F2C80">
          <w:rPr>
            <w:rFonts w:ascii="Book Antiqua" w:hAnsi="Book Antiqua" w:cs="Book Antiqua"/>
            <w:vertAlign w:val="superscript"/>
          </w:rPr>
          <w:t>40</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w:t>
      </w:r>
      <w:r w:rsidRPr="008F2C80">
        <w:rPr>
          <w:rStyle w:val="A11"/>
          <w:rFonts w:ascii="Book Antiqua" w:hAnsi="Book Antiqua" w:cs="Book Antiqua"/>
          <w:color w:val="auto"/>
          <w:sz w:val="24"/>
        </w:rPr>
        <w:t xml:space="preserve"> OCT also indicated that ruptured atherosclerosis and thrombosis in BMS and DES was the most common mechanism of definite VLST presenting as myocardial infarction with ST-segment elevation</w:t>
      </w:r>
      <w:r w:rsidRPr="008F2C80">
        <w:rPr>
          <w:rStyle w:val="A11"/>
          <w:rFonts w:ascii="Book Antiqua" w:hAnsi="Book Antiqua" w:cs="Book Antiqua"/>
          <w:color w:val="auto"/>
          <w:sz w:val="24"/>
        </w:rPr>
        <w:fldChar w:fldCharType="begin"/>
      </w:r>
      <w:r w:rsidRPr="008F2C80">
        <w:rPr>
          <w:rStyle w:val="A11"/>
          <w:rFonts w:ascii="Book Antiqua" w:hAnsi="Book Antiqua" w:cs="Book Antiqua"/>
          <w:color w:val="auto"/>
          <w:sz w:val="24"/>
        </w:rPr>
        <w:instrText xml:space="preserve"> ADDIN EN.CITE </w:instrText>
      </w:r>
      <w:r w:rsidRPr="008F2C80">
        <w:rPr>
          <w:rStyle w:val="A11"/>
          <w:rFonts w:ascii="Book Antiqua" w:hAnsi="Book Antiqua" w:cs="Book Antiqua"/>
          <w:color w:val="auto"/>
          <w:sz w:val="24"/>
        </w:rPr>
        <w:fldChar w:fldCharType="begin"/>
      </w:r>
      <w:r w:rsidRPr="008F2C80">
        <w:rPr>
          <w:rStyle w:val="A11"/>
          <w:rFonts w:ascii="Book Antiqua" w:hAnsi="Book Antiqua" w:cs="Book Antiqua"/>
          <w:color w:val="auto"/>
          <w:sz w:val="24"/>
        </w:rPr>
        <w:instrText xml:space="preserve"> ADDIN EN.CITE.DATA </w:instrText>
      </w:r>
      <w:r w:rsidRPr="008F2C80">
        <w:rPr>
          <w:rStyle w:val="A11"/>
          <w:rFonts w:ascii="Book Antiqua" w:hAnsi="Book Antiqua" w:cs="Book Antiqua"/>
          <w:color w:val="auto"/>
          <w:sz w:val="24"/>
        </w:rPr>
        <w:fldChar w:fldCharType="end"/>
      </w:r>
      <w:r w:rsidRPr="008F2C80">
        <w:rPr>
          <w:rStyle w:val="A11"/>
          <w:rFonts w:ascii="Book Antiqua" w:hAnsi="Book Antiqua" w:cs="Book Antiqua"/>
          <w:color w:val="auto"/>
          <w:sz w:val="24"/>
        </w:rPr>
        <w:fldChar w:fldCharType="separate"/>
      </w:r>
      <w:r w:rsidRPr="008F2C80">
        <w:rPr>
          <w:rStyle w:val="A11"/>
          <w:rFonts w:ascii="Book Antiqua" w:hAnsi="Book Antiqua" w:cs="Book Antiqua"/>
          <w:color w:val="auto"/>
          <w:sz w:val="24"/>
          <w:vertAlign w:val="superscript"/>
        </w:rPr>
        <w:t>[</w:t>
      </w:r>
      <w:hyperlink w:anchor="_ENREF_41" w:tooltip="Kang, 2013 #14371" w:history="1">
        <w:r w:rsidRPr="008F2C80">
          <w:rPr>
            <w:rStyle w:val="A11"/>
            <w:rFonts w:ascii="Book Antiqua" w:hAnsi="Book Antiqua" w:cs="Book Antiqua"/>
            <w:color w:val="auto"/>
            <w:sz w:val="24"/>
            <w:vertAlign w:val="superscript"/>
          </w:rPr>
          <w:t>41</w:t>
        </w:r>
      </w:hyperlink>
      <w:r w:rsidRPr="008F2C80">
        <w:rPr>
          <w:rStyle w:val="A11"/>
          <w:rFonts w:ascii="Book Antiqua" w:hAnsi="Book Antiqua" w:cs="Book Antiqua"/>
          <w:color w:val="auto"/>
          <w:sz w:val="24"/>
          <w:vertAlign w:val="superscript"/>
        </w:rPr>
        <w:t>]</w:t>
      </w:r>
      <w:r w:rsidRPr="008F2C80">
        <w:rPr>
          <w:rStyle w:val="A11"/>
          <w:rFonts w:ascii="Book Antiqua" w:hAnsi="Book Antiqua" w:cs="Book Antiqua"/>
          <w:color w:val="auto"/>
          <w:sz w:val="24"/>
        </w:rPr>
        <w:fldChar w:fldCharType="end"/>
      </w:r>
      <w:r w:rsidRPr="008F2C80">
        <w:rPr>
          <w:rStyle w:val="A11"/>
          <w:rFonts w:ascii="Book Antiqua" w:hAnsi="Book Antiqua" w:cs="Book Antiqua"/>
          <w:color w:val="auto"/>
          <w:sz w:val="24"/>
        </w:rPr>
        <w:t xml:space="preserve">. </w:t>
      </w:r>
    </w:p>
    <w:p w:rsidR="007333E7" w:rsidRPr="008F2C80" w:rsidRDefault="007333E7" w:rsidP="00174830">
      <w:pPr>
        <w:pStyle w:val="Pa7"/>
        <w:spacing w:line="360" w:lineRule="auto"/>
        <w:ind w:firstLineChars="100" w:firstLine="31680"/>
        <w:jc w:val="both"/>
        <w:rPr>
          <w:rStyle w:val="A11"/>
          <w:rFonts w:ascii="Book Antiqua" w:hAnsi="Book Antiqua" w:cs="Book Antiqua"/>
          <w:color w:val="auto"/>
          <w:sz w:val="24"/>
        </w:rPr>
      </w:pPr>
      <w:r w:rsidRPr="008F2C80">
        <w:rPr>
          <w:rFonts w:ascii="Book Antiqua" w:hAnsi="Book Antiqua" w:cs="Book Antiqua"/>
        </w:rPr>
        <w:t>Pathological analysis of human coronary arteries with stented segments showed that unstable lesions, such as TCFA or intimal rupture, were associated with shorter implant durations for first-generation DES (1.5 ± 0.4 years) compared with BMS (6.1 ± 1.5 years). These results indicate that neoatherosclerosis in first-generation DES is more frequent and occurs earlier than that in BMS</w:t>
      </w:r>
      <w:r w:rsidRPr="008F2C80">
        <w:rPr>
          <w:rFonts w:ascii="Book Antiqua" w:hAnsi="Book Antiqua" w:cs="Book Antiqua"/>
        </w:rPr>
        <w:fldChar w:fldCharType="begin"/>
      </w:r>
      <w:r w:rsidRPr="008F2C80">
        <w:rPr>
          <w:rFonts w:ascii="Book Antiqua" w:hAnsi="Book Antiqua" w:cs="Book Antiqua"/>
        </w:rPr>
        <w:instrText xml:space="preserve"> ADDIN EN.CITE &lt;EndNote&gt;&lt;Cite&gt;&lt;Author&gt;Nakazawa&lt;/Author&gt;&lt;Year&gt;2011&lt;/Year&gt;&lt;RecNum&gt;13998&lt;/RecNum&gt;&lt;DisplayText&gt;&lt;style face="superscript"&gt;[39]&lt;/style&gt;&lt;/DisplayText&gt;&lt;record&gt;&lt;rec-number&gt;13998&lt;/rec-number&gt;&lt;foreign-keys&gt;&lt;key app="EN" db-id="parfz9prrwsaa1eszr65tx2nv0x5wxwfrzde"&gt;13998&lt;/key&gt;&lt;/foreign-keys&gt;&lt;ref-type name="Journal Article"&gt;17&lt;/ref-type&gt;&lt;contributors&gt;&lt;authors&gt;&lt;author&gt;Nakazawa, G.&lt;/author&gt;&lt;author&gt;Otsuka, F.&lt;/author&gt;&lt;author&gt;Nakano, M.&lt;/author&gt;&lt;author&gt;Vorpahl, M.&lt;/author&gt;&lt;author&gt;Yazdani, S. K.&lt;/author&gt;&lt;author&gt;Ladich, E.&lt;/author&gt;&lt;author&gt;Kolodgie, F. D.&lt;/author&gt;&lt;author&gt;Finn, A. V.&lt;/author&gt;&lt;author&gt;Virmani, R.&lt;/author&gt;&lt;/authors&gt;&lt;/contributors&gt;&lt;auth-address&gt;CVPath Institute, Inc., Gaithersburg, Maryland, USA.&lt;/auth-address&gt;&lt;titles&gt;&lt;title&gt;The pathology of neoatherosclerosis in human coronary implants bare-metal and drug-eluting stents&lt;/title&gt;&lt;secondary-title&gt;J Am Coll Cardiol&lt;/secondary-title&gt;&lt;/titles&gt;&lt;periodical&gt;&lt;full-title&gt;J Am Coll Cardiol&lt;/full-title&gt;&lt;/periodical&gt;&lt;pages&gt;1314-22&lt;/pages&gt;&lt;volume&gt;57&lt;/volume&gt;&lt;number&gt;11&lt;/number&gt;&lt;edition&gt;2011/03/08&lt;/edition&gt;&lt;keywords&gt;&lt;keyword&gt;Aged&lt;/keyword&gt;&lt;keyword&gt;Aged, 80 and over&lt;/keyword&gt;&lt;keyword&gt;Coronary Artery Disease/*etiology/*pathology&lt;/keyword&gt;&lt;keyword&gt;Drug-Eluting Stents/adverse effects&lt;/keyword&gt;&lt;keyword&gt;Female&lt;/keyword&gt;&lt;keyword&gt;Humans&lt;/keyword&gt;&lt;keyword&gt;Male&lt;/keyword&gt;&lt;keyword&gt;Metals/*adverse effects&lt;/keyword&gt;&lt;keyword&gt;Middle Aged&lt;/keyword&gt;&lt;keyword&gt;Neointima/*pathology&lt;/keyword&gt;&lt;keyword&gt;Stents/*adverse effects&lt;/keyword&gt;&lt;/keywords&gt;&lt;dates&gt;&lt;year&gt;2011&lt;/year&gt;&lt;pub-dates&gt;&lt;date&gt;Mar 15&lt;/date&gt;&lt;/pub-dates&gt;&lt;/dates&gt;&lt;isbn&gt;1558-3597 (Electronic)&amp;#xD;0735-1097 (Linking)&lt;/isbn&gt;&lt;accession-num&gt;21376502&lt;/accession-num&gt;&lt;urls&gt;&lt;related-urls&gt;&lt;url&gt;http://www.ncbi.nlm.nih.gov/pubmed/21376502&lt;/url&gt;&lt;/related-urls&gt;&lt;/urls&gt;&lt;custom2&gt;3093310&lt;/custom2&gt;&lt;electronic-resource-num&gt;10.1016/j.jacc.2011.01.011&amp;#xD;S0735-1097(11)00280-4 [pii]&lt;/electronic-resource-num&gt;&lt;language&gt;eng&lt;/language&gt;&lt;/record&gt;&lt;/Cite&gt;&lt;/EndNote&gt;</w:instrText>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39" w:tooltip="Nakazawa, 2011 #13998" w:history="1">
        <w:r w:rsidRPr="008F2C80">
          <w:rPr>
            <w:rFonts w:ascii="Book Antiqua" w:hAnsi="Book Antiqua" w:cs="Book Antiqua"/>
            <w:vertAlign w:val="superscript"/>
          </w:rPr>
          <w:t>39</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Pathology of second-generation everolimus-eluting cobalt chromium stents implanted &lt; 3 years showed less uncovered strut area and milder inflammation compared with first-generation DES. However, neoatherosclerotic changes were confirmed even in second-generation DES, and there was no significant difference in neoatherosclerosis between first-generation DES and second-generation DES</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42" w:tooltip="Otsuka, 2014 #14000" w:history="1">
        <w:r w:rsidRPr="008F2C80">
          <w:rPr>
            <w:rFonts w:ascii="Book Antiqua" w:hAnsi="Book Antiqua" w:cs="Book Antiqua"/>
            <w:vertAlign w:val="superscript"/>
          </w:rPr>
          <w:t>42</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xml:space="preserve">. Neoatherosclerosis occurs more rapidly in DES than BMS, possibly because the eluted drug prevents endothelial cell proliferation, viability, and migration, which allows </w:t>
      </w:r>
      <w:r w:rsidRPr="008F2C80">
        <w:rPr>
          <w:rStyle w:val="A11"/>
          <w:rFonts w:ascii="Book Antiqua" w:hAnsi="Book Antiqua" w:cs="Book Antiqua"/>
          <w:color w:val="auto"/>
          <w:sz w:val="24"/>
        </w:rPr>
        <w:t>infiltration of lipid-laden foamy macrophage into the vessel, thereby accelerating atherosclerotic changes</w:t>
      </w:r>
      <w:r w:rsidRPr="008F2C80">
        <w:rPr>
          <w:rStyle w:val="A11"/>
          <w:rFonts w:ascii="Book Antiqua" w:hAnsi="Book Antiqua" w:cs="Book Antiqua"/>
          <w:color w:val="auto"/>
          <w:sz w:val="24"/>
        </w:rPr>
        <w:fldChar w:fldCharType="begin"/>
      </w:r>
      <w:r w:rsidRPr="008F2C80">
        <w:rPr>
          <w:rStyle w:val="A11"/>
          <w:rFonts w:ascii="Book Antiqua" w:hAnsi="Book Antiqua" w:cs="Book Antiqua"/>
          <w:color w:val="auto"/>
          <w:sz w:val="24"/>
        </w:rPr>
        <w:instrText xml:space="preserve"> ADDIN EN.CITE </w:instrText>
      </w:r>
      <w:r w:rsidRPr="008F2C80">
        <w:rPr>
          <w:rStyle w:val="A11"/>
          <w:rFonts w:ascii="Book Antiqua" w:hAnsi="Book Antiqua" w:cs="Book Antiqua"/>
          <w:color w:val="auto"/>
          <w:sz w:val="24"/>
        </w:rPr>
        <w:fldChar w:fldCharType="begin"/>
      </w:r>
      <w:r w:rsidRPr="008F2C80">
        <w:rPr>
          <w:rStyle w:val="A11"/>
          <w:rFonts w:ascii="Book Antiqua" w:hAnsi="Book Antiqua" w:cs="Book Antiqua"/>
          <w:color w:val="auto"/>
          <w:sz w:val="24"/>
        </w:rPr>
        <w:instrText xml:space="preserve"> ADDIN EN.CITE.DATA </w:instrText>
      </w:r>
      <w:r w:rsidRPr="008F2C80">
        <w:rPr>
          <w:rStyle w:val="A11"/>
          <w:rFonts w:ascii="Book Antiqua" w:hAnsi="Book Antiqua" w:cs="Book Antiqua"/>
          <w:color w:val="auto"/>
          <w:sz w:val="24"/>
        </w:rPr>
        <w:fldChar w:fldCharType="end"/>
      </w:r>
      <w:r w:rsidRPr="008F2C80">
        <w:rPr>
          <w:rStyle w:val="A11"/>
          <w:rFonts w:ascii="Book Antiqua" w:hAnsi="Book Antiqua" w:cs="Book Antiqua"/>
          <w:color w:val="auto"/>
          <w:sz w:val="24"/>
        </w:rPr>
        <w:fldChar w:fldCharType="separate"/>
      </w:r>
      <w:r w:rsidRPr="008F2C80">
        <w:rPr>
          <w:rStyle w:val="A11"/>
          <w:rFonts w:ascii="Book Antiqua" w:hAnsi="Book Antiqua" w:cs="Book Antiqua"/>
          <w:color w:val="auto"/>
          <w:sz w:val="24"/>
          <w:vertAlign w:val="superscript"/>
        </w:rPr>
        <w:t>[</w:t>
      </w:r>
      <w:hyperlink w:anchor="_ENREF_43" w:tooltip="Barilli, 2008 #14026" w:history="1">
        <w:r w:rsidRPr="008F2C80">
          <w:rPr>
            <w:rStyle w:val="A11"/>
            <w:rFonts w:ascii="Book Antiqua" w:hAnsi="Book Antiqua" w:cs="Book Antiqua"/>
            <w:color w:val="auto"/>
            <w:sz w:val="24"/>
            <w:vertAlign w:val="superscript"/>
          </w:rPr>
          <w:t>43-46</w:t>
        </w:r>
      </w:hyperlink>
      <w:r w:rsidRPr="008F2C80">
        <w:rPr>
          <w:rStyle w:val="A11"/>
          <w:rFonts w:ascii="Book Antiqua" w:hAnsi="Book Antiqua" w:cs="Book Antiqua"/>
          <w:color w:val="auto"/>
          <w:sz w:val="24"/>
          <w:vertAlign w:val="superscript"/>
        </w:rPr>
        <w:t>]</w:t>
      </w:r>
      <w:r w:rsidRPr="008F2C80">
        <w:rPr>
          <w:rStyle w:val="A11"/>
          <w:rFonts w:ascii="Book Antiqua" w:hAnsi="Book Antiqua" w:cs="Book Antiqua"/>
          <w:color w:val="auto"/>
          <w:sz w:val="24"/>
        </w:rPr>
        <w:fldChar w:fldCharType="end"/>
      </w:r>
      <w:r w:rsidRPr="008F2C80">
        <w:rPr>
          <w:rStyle w:val="A11"/>
          <w:rFonts w:ascii="Book Antiqua" w:hAnsi="Book Antiqua" w:cs="Book Antiqua"/>
          <w:color w:val="auto"/>
          <w:sz w:val="24"/>
        </w:rPr>
        <w:t xml:space="preserve">. </w:t>
      </w:r>
    </w:p>
    <w:p w:rsidR="007333E7" w:rsidRPr="008F2C80" w:rsidRDefault="007333E7" w:rsidP="00174830">
      <w:pPr>
        <w:pStyle w:val="Default"/>
        <w:spacing w:line="360" w:lineRule="auto"/>
        <w:ind w:firstLineChars="100" w:firstLine="31680"/>
        <w:jc w:val="both"/>
        <w:rPr>
          <w:rFonts w:ascii="Book Antiqua" w:hAnsi="Book Antiqua" w:cs="Book Antiqua"/>
          <w:color w:val="auto"/>
        </w:rPr>
      </w:pPr>
      <w:r w:rsidRPr="008F2C80">
        <w:rPr>
          <w:rFonts w:ascii="Book Antiqua" w:hAnsi="Book Antiqua" w:cs="Book Antiqua"/>
          <w:color w:val="auto"/>
        </w:rPr>
        <w:t>In first-generation DES, angioscopic follow-up of SES at baseline, 6 mo, and 2 years after implantation showed that neointimal growth inside the SES progressed heterogeneously, uncovered struts persisted in 20% of the patients for up to 2 years, and subclinical thrombus formation was not a rare phenomenon</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47" w:tooltip="Takano, 2007 #14225" w:history="1">
        <w:r w:rsidRPr="008F2C80">
          <w:rPr>
            <w:rFonts w:ascii="Book Antiqua" w:hAnsi="Book Antiqua" w:cs="Book Antiqua"/>
            <w:color w:val="auto"/>
            <w:vertAlign w:val="superscript"/>
          </w:rPr>
          <w:t>47</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Although uncovered stent struts on angioscopic images do not correspond to incomplete re-endothelialization, uncovered struts may play a role in promoting atherosclerosis. An angioscopic follow-up study demonstrated that the neointima at baseline changed into a lipid-rich atherosclerotic and yellow neointima at 10 mo, with intramural thrombi being more frequently detected on newly formed yellow neointima</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48" w:tooltip="Higo, 2009 #14224" w:history="1">
        <w:r w:rsidRPr="008F2C80">
          <w:rPr>
            <w:rFonts w:ascii="Book Antiqua" w:hAnsi="Book Antiqua" w:cs="Book Antiqua"/>
            <w:color w:val="auto"/>
            <w:vertAlign w:val="superscript"/>
          </w:rPr>
          <w:t>48</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Serial angioscopic findings up to 2 years after SES implantation showed that neointimal coverage was completed by 3 to 6 mo in BMS, whereas SES demonstrated the presence of thrombi and yellow plaques as long as 2 years after implantation</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49" w:tooltip="Awata, 2007 #14229" w:history="1">
        <w:r w:rsidRPr="008F2C80">
          <w:rPr>
            <w:rFonts w:ascii="Book Antiqua" w:hAnsi="Book Antiqua" w:cs="Book Antiqua"/>
            <w:color w:val="auto"/>
            <w:vertAlign w:val="superscript"/>
          </w:rPr>
          <w:t>49</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The long-term vascular response was evaluated by serial angioscopic follow-up at 2 and 5 years after SES implantation, and incomplete neointimal stent coverage and the prevalence of latent thrombus within the SES segments did not decrease from 2 to 5 years</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50" w:tooltip="Yamamoto, 2011 #14227" w:history="1">
        <w:r w:rsidRPr="008F2C80">
          <w:rPr>
            <w:rFonts w:ascii="Book Antiqua" w:hAnsi="Book Antiqua" w:cs="Book Antiqua"/>
            <w:color w:val="auto"/>
            <w:vertAlign w:val="superscript"/>
          </w:rPr>
          <w:t>50</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xml:space="preserve">. </w:t>
      </w:r>
    </w:p>
    <w:p w:rsidR="007333E7" w:rsidRPr="008F2C80" w:rsidRDefault="007333E7" w:rsidP="00174830">
      <w:pPr>
        <w:pStyle w:val="Default"/>
        <w:spacing w:line="360" w:lineRule="auto"/>
        <w:ind w:firstLineChars="100" w:firstLine="31680"/>
        <w:jc w:val="both"/>
        <w:rPr>
          <w:rFonts w:ascii="Book Antiqua" w:hAnsi="Book Antiqua" w:cs="Book Antiqua"/>
          <w:color w:val="auto"/>
        </w:rPr>
      </w:pPr>
      <w:r w:rsidRPr="008F2C80">
        <w:rPr>
          <w:rFonts w:ascii="Book Antiqua" w:hAnsi="Book Antiqua" w:cs="Book Antiqua"/>
          <w:color w:val="auto"/>
        </w:rPr>
        <w:t>In-stent neoatherosclerosis was recognized as an important mechanism of DES failure, especially late after implantation, regardless of its generation</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51" w:tooltip="Kang, 2011 #14231" w:history="1">
        <w:r w:rsidRPr="008F2C80">
          <w:rPr>
            <w:rFonts w:ascii="Book Antiqua" w:hAnsi="Book Antiqua" w:cs="Book Antiqua"/>
            <w:color w:val="auto"/>
            <w:vertAlign w:val="superscript"/>
          </w:rPr>
          <w:t>51</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OCT was performed on a total of 50 lesions with angiographic in-stent restenosis (30 stable and 20 unstable angina patients, median follow-up time of 32 mo). Patients with unstable angina had a thinner fibrous cap and a higher incidence of TCFA, including intimal rupture and thrombi, than those with stable angina</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51" w:tooltip="Kang, 2011 #14231" w:history="1">
        <w:r w:rsidRPr="008F2C80">
          <w:rPr>
            <w:rFonts w:ascii="Book Antiqua" w:hAnsi="Book Antiqua" w:cs="Book Antiqua"/>
            <w:color w:val="auto"/>
            <w:vertAlign w:val="superscript"/>
          </w:rPr>
          <w:t>51</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A direct comparison of the characteristics of neointimal hyperplasia and its time course between BMS and DES using OCT showed that lipid-rich neoatherosclerosis develops within stent segments earlier (&lt; 9 mo) in DES than in BMS (≥ 48 mo), and the majority of ISR lesions developed lipid-laden neointima in both groups by 48 mo</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52" w:tooltip="Yonetsu, 2012 #14233" w:history="1">
        <w:r w:rsidRPr="008F2C80">
          <w:rPr>
            <w:rFonts w:ascii="Book Antiqua" w:hAnsi="Book Antiqua" w:cs="Book Antiqua"/>
            <w:color w:val="auto"/>
            <w:vertAlign w:val="superscript"/>
          </w:rPr>
          <w:t>52</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Morphological analysis of first-generation DES-ISR by OCT revealed that early (&lt; 1 year) ISR showed a speckled pattern; in contrast, very late ISR (&gt; 3 years) exhibited a pattern more similar to that of TCFA</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53" w:tooltip="Habara, 2013 #14232" w:history="1">
        <w:r w:rsidRPr="008F2C80">
          <w:rPr>
            <w:rFonts w:ascii="Book Antiqua" w:hAnsi="Book Antiqua" w:cs="Book Antiqua"/>
            <w:color w:val="auto"/>
            <w:vertAlign w:val="superscript"/>
          </w:rPr>
          <w:t>53</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Angiographic and integrated backscatter IVUS analysis of ISR lesions after SES and BMS implantation showed that focal angiographic restenosis was predominantly present in the SES group, whereas diffuse restenosis was more common in the BMS group. The neointimal tissue in SES-related ISR lesions consisted of a significantly larger percentage of lipid tissue and a smaller percentage of fibrous tissue compared with that in BMS-related ISR lesions</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54" w:tooltip="Ando, 2013 #14234" w:history="1">
        <w:r w:rsidRPr="008F2C80">
          <w:rPr>
            <w:rFonts w:ascii="Book Antiqua" w:hAnsi="Book Antiqua" w:cs="Book Antiqua"/>
            <w:color w:val="auto"/>
            <w:vertAlign w:val="superscript"/>
          </w:rPr>
          <w:t>54</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Characterization of neointimal tissue approximately 9 mo after DES implantation by OCT revealed that heterogeneous lesion type can be helpful in predicting outcomes regardless of DES generation</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55" w:tooltip="Kim, 2014 #14236" w:history="1">
        <w:r w:rsidRPr="008F2C80">
          <w:rPr>
            <w:rFonts w:ascii="Book Antiqua" w:hAnsi="Book Antiqua" w:cs="Book Antiqua"/>
            <w:color w:val="auto"/>
            <w:vertAlign w:val="superscript"/>
          </w:rPr>
          <w:t>55</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Second-generation 40 zotarolimus, 36 everolimus, and 35 biolimus stents were not more protective against neoatherosclerosis compared with the first-generation 65 SES and 36 PES</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12" w:tooltip="Lee, 2015 #13803" w:history="1">
        <w:r w:rsidRPr="008F2C80">
          <w:rPr>
            <w:rFonts w:ascii="Book Antiqua" w:hAnsi="Book Antiqua" w:cs="Book Antiqua"/>
            <w:color w:val="auto"/>
            <w:vertAlign w:val="superscript"/>
          </w:rPr>
          <w:t>12</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xml:space="preserve">. Table 1 summarizes the characteristics of each type of stent with regard to neoatherosclerosis. Taken together, continuous follow-up is required to clarify clinical events after DES regardless of its generation. </w:t>
      </w:r>
    </w:p>
    <w:p w:rsidR="007333E7" w:rsidRPr="008F2C80" w:rsidRDefault="007333E7" w:rsidP="002F2B65">
      <w:pPr>
        <w:pStyle w:val="Default"/>
        <w:spacing w:line="360" w:lineRule="auto"/>
        <w:jc w:val="both"/>
        <w:rPr>
          <w:rFonts w:ascii="Book Antiqua" w:hAnsi="Book Antiqua" w:cs="Book Antiqua"/>
          <w:color w:val="auto"/>
        </w:rPr>
      </w:pPr>
    </w:p>
    <w:p w:rsidR="007333E7" w:rsidRPr="008F2C80" w:rsidRDefault="007333E7" w:rsidP="002F2B65">
      <w:pPr>
        <w:pStyle w:val="Default"/>
        <w:spacing w:line="360" w:lineRule="auto"/>
        <w:jc w:val="both"/>
        <w:rPr>
          <w:rFonts w:ascii="Book Antiqua" w:hAnsi="Book Antiqua" w:cs="Book Antiqua"/>
          <w:b/>
          <w:bCs/>
          <w:color w:val="auto"/>
        </w:rPr>
      </w:pPr>
      <w:r w:rsidRPr="008F2C80">
        <w:rPr>
          <w:rFonts w:ascii="Book Antiqua" w:hAnsi="Book Antiqua" w:cs="Book Antiqua"/>
          <w:b/>
          <w:bCs/>
          <w:color w:val="auto"/>
        </w:rPr>
        <w:t xml:space="preserve">CONFRONTING NEOATHEROSCLEROSIS </w:t>
      </w:r>
    </w:p>
    <w:p w:rsidR="007333E7" w:rsidRPr="008F2C80" w:rsidRDefault="007333E7" w:rsidP="002F2B65">
      <w:pPr>
        <w:pStyle w:val="Default"/>
        <w:spacing w:line="360" w:lineRule="auto"/>
        <w:jc w:val="both"/>
        <w:rPr>
          <w:rFonts w:ascii="Book Antiqua" w:hAnsi="Book Antiqua" w:cs="Book Antiqua"/>
          <w:color w:val="auto"/>
        </w:rPr>
      </w:pPr>
      <w:r w:rsidRPr="008F2C80">
        <w:rPr>
          <w:rFonts w:ascii="Book Antiqua" w:hAnsi="Book Antiqua" w:cs="Book Antiqua"/>
          <w:color w:val="auto"/>
        </w:rPr>
        <w:t>There are drugs and mechanical interventions available to treat neoatherosclerosis. In the clinical setting, univariate analysis revealed that smoking and angiotensin-converting enzyme inhibitor or angiotensin II inhibitor usage were associated with the presence of neoatherosclerosis</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56" w:tooltip="Vergallo, 2013 #14242" w:history="1">
        <w:r w:rsidRPr="008F2C80">
          <w:rPr>
            <w:rFonts w:ascii="Book Antiqua" w:hAnsi="Book Antiqua" w:cs="Book Antiqua"/>
            <w:color w:val="auto"/>
            <w:vertAlign w:val="superscript"/>
          </w:rPr>
          <w:t>56</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Chronic kidney disease and &gt;</w:t>
      </w:r>
      <w:r w:rsidRPr="008F2C80">
        <w:rPr>
          <w:rFonts w:ascii="Book Antiqua" w:eastAsia="宋体" w:hAnsi="Book Antiqua" w:cs="Book Antiqua"/>
          <w:color w:val="auto"/>
          <w:lang w:eastAsia="zh-CN"/>
        </w:rPr>
        <w:t xml:space="preserve"> </w:t>
      </w:r>
      <w:r w:rsidRPr="008F2C80">
        <w:rPr>
          <w:rFonts w:ascii="Book Antiqua" w:hAnsi="Book Antiqua" w:cs="Book Antiqua"/>
          <w:color w:val="auto"/>
        </w:rPr>
        <w:t>70 mg/dL of low-density cholesterol at OCT follow-up were independent predictors of neoatherosclerosis</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12" w:tooltip="Lee, 2015 #13803" w:history="1">
        <w:r w:rsidRPr="008F2C80">
          <w:rPr>
            <w:rFonts w:ascii="Book Antiqua" w:hAnsi="Book Antiqua" w:cs="Book Antiqua"/>
            <w:color w:val="auto"/>
            <w:vertAlign w:val="superscript"/>
          </w:rPr>
          <w:t>12</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xml:space="preserve">. Whether interventions addressing these risk factors and aggressive lipid-lowering therapy can improve neoatherosclerosis should be assessed in prospective trials. </w:t>
      </w:r>
    </w:p>
    <w:p w:rsidR="007333E7" w:rsidRPr="008F2C80" w:rsidRDefault="007333E7" w:rsidP="00174830">
      <w:pPr>
        <w:pStyle w:val="Default"/>
        <w:spacing w:line="360" w:lineRule="auto"/>
        <w:ind w:firstLineChars="100" w:firstLine="31680"/>
        <w:jc w:val="both"/>
        <w:rPr>
          <w:rFonts w:ascii="Book Antiqua" w:hAnsi="Book Antiqua" w:cs="Book Antiqua"/>
          <w:color w:val="auto"/>
        </w:rPr>
      </w:pPr>
      <w:r w:rsidRPr="008F2C80">
        <w:rPr>
          <w:rFonts w:ascii="Book Antiqua" w:hAnsi="Book Antiqua" w:cs="Book Antiqua"/>
          <w:color w:val="auto"/>
        </w:rPr>
        <w:t>Regarding PCI, OCT observation at 9 mo following treatment for DES-ISR using a paclitaxel-coated balloon to avoid repeated stenting showed a heterogeneous pattern in the neointima with speckled structures consistent with macrophage infiltration and a lipid pool consistent with neoatherosclerosis, indicating insufficient treatment of DES-ISR</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&lt;EndNote&gt;&lt;Cite&gt;&lt;Author&gt;Alfonso&lt;/Author&gt;&lt;Year&gt;2014&lt;/Year&gt;&lt;RecNum&gt;14239&lt;/RecNum&gt;&lt;DisplayText&gt;&lt;style face="superscript"&gt;[57]&lt;/style&gt;&lt;/DisplayText&gt;&lt;record&gt;&lt;rec-number&gt;14239&lt;/rec-number&gt;&lt;foreign-keys&gt;&lt;key app="EN" db-id="parfz9prrwsaa1eszr65tx2nv0x5wxwfrzde"&gt;14239&lt;/key&gt;&lt;/foreign-keys&gt;&lt;ref-type name="Journal Article"&gt;17&lt;/ref-type&gt;&lt;contributors&gt;&lt;authors&gt;&lt;author&gt;Alfonso, F.&lt;/author&gt;&lt;author&gt;Jimenez-Quevedo, P.&lt;/author&gt;&lt;author&gt;Gonzalo, N.&lt;/author&gt;&lt;author&gt;Medina, M.&lt;/author&gt;&lt;author&gt;Banuelos, C.&lt;/author&gt;&lt;/authors&gt;&lt;/contributors&gt;&lt;auth-address&gt;From Interventional Cardiology, Cardiovascular Institute, San Carlos University Hospital, IdISSC, Madrid, Spain.&lt;/auth-address&gt;&lt;titles&gt;&lt;title&gt;Neoatherosclerosis after paclitaxel-coated balloon angioplasty for in-stent restenosis&lt;/title&gt;&lt;secondary-title&gt;Circulation&lt;/secondary-title&gt;&lt;/titles&gt;&lt;periodical&gt;&lt;full-title&gt;Circulation&lt;/full-title&gt;&lt;/periodical&gt;&lt;pages&gt;923-5&lt;/pages&gt;&lt;volume&gt;129&lt;/volume&gt;&lt;number&gt;8&lt;/number&gt;&lt;edition&gt;2014/02/26&lt;/edition&gt;&lt;keywords&gt;&lt;keyword&gt;Angioplasty, Balloon, Coronary/*adverse effects&lt;/keyword&gt;&lt;keyword&gt;Coronary Artery Disease/*drug therapy/*ultrasonography&lt;/keyword&gt;&lt;keyword&gt;Coronary Restenosis/drug therapy/*ultrasonography&lt;/keyword&gt;&lt;keyword&gt;Drug-Eluting Stents/*adverse effects&lt;/keyword&gt;&lt;keyword&gt;Humans&lt;/keyword&gt;&lt;keyword&gt;Male&lt;/keyword&gt;&lt;keyword&gt;Middle Aged&lt;/keyword&gt;&lt;keyword&gt;Paclitaxel/*administration &amp;amp; dosage&lt;/keyword&gt;&lt;keyword&gt;Recurrence&lt;/keyword&gt;&lt;keyword&gt;Tubulin Modulators/administration &amp;amp; dosage&lt;/keyword&gt;&lt;/keywords&gt;&lt;dates&gt;&lt;year&gt;2014&lt;/year&gt;&lt;pub-dates&gt;&lt;date&gt;Feb 25&lt;/date&gt;&lt;/pub-dates&gt;&lt;/dates&gt;&lt;isbn&gt;1524-4539 (Electronic)&amp;#xD;0009-7322 (Linking)&lt;/isbn&gt;&lt;accession-num&gt;24566068&lt;/accession-num&gt;&lt;urls&gt;&lt;related-urls&gt;&lt;url&gt;http://www.ncbi.nlm.nih.gov/pubmed/24566068&lt;/url&gt;&lt;/related-urls&gt;&lt;/urls&gt;&lt;electronic-resource-num&gt;10.1161/CIRCULATIONAHA.112.000800&amp;#xD;129/8/923 [pii]&lt;/electronic-resource-num&gt;&lt;language&gt;eng&lt;/language&gt;&lt;/record&gt;&lt;/Cite&gt;&lt;/EndNote&gt;</w:instrText>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57" w:tooltip="Alfonso, 2014 #14239" w:history="1">
        <w:r w:rsidRPr="008F2C80">
          <w:rPr>
            <w:rFonts w:ascii="Book Antiqua" w:hAnsi="Book Antiqua" w:cs="Book Antiqua"/>
            <w:color w:val="auto"/>
            <w:vertAlign w:val="superscript"/>
          </w:rPr>
          <w:t>57</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New stent technologies that accelerate endothelial healing through the use of a thinner stent strut, biodegradable polymer with contraluminal drug coating (Synergy™; Boston Scientific, Ultimaster™; Terumo), or luminal surface coating with CD34 antibody (COMBO™; Orbusneich Medical Technologies) to capture endothelial precursor cells, rendering the stents free from neoatherosclerosis, are expected in future clinical trials</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58" w:tooltip="Granada, 2010 #14245" w:history="1">
        <w:r w:rsidRPr="008F2C80">
          <w:rPr>
            <w:rFonts w:ascii="Book Antiqua" w:hAnsi="Book Antiqua" w:cs="Book Antiqua"/>
            <w:color w:val="auto"/>
            <w:vertAlign w:val="superscript"/>
          </w:rPr>
          <w:t>58</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xml:space="preserve">. </w:t>
      </w:r>
    </w:p>
    <w:p w:rsidR="007333E7" w:rsidRPr="008F2C80" w:rsidRDefault="007333E7" w:rsidP="00174830">
      <w:pPr>
        <w:pStyle w:val="Default"/>
        <w:spacing w:line="360" w:lineRule="auto"/>
        <w:ind w:firstLineChars="100" w:firstLine="31680"/>
        <w:jc w:val="both"/>
        <w:rPr>
          <w:rFonts w:ascii="Book Antiqua" w:hAnsi="Book Antiqua" w:cs="Book Antiqua"/>
          <w:color w:val="auto"/>
        </w:rPr>
      </w:pPr>
      <w:r w:rsidRPr="008F2C80">
        <w:rPr>
          <w:rFonts w:ascii="Book Antiqua" w:hAnsi="Book Antiqua" w:cs="Book Antiqua"/>
          <w:color w:val="auto"/>
        </w:rPr>
        <w:t xml:space="preserve">Complete bio-absorption of the vascular scaffold </w:t>
      </w:r>
      <w:r w:rsidRPr="008F2C80">
        <w:rPr>
          <w:rFonts w:ascii="Book Antiqua" w:eastAsia="宋体" w:hAnsi="Book Antiqua" w:cs="Book Antiqua"/>
          <w:color w:val="auto"/>
          <w:lang w:eastAsia="zh-CN"/>
        </w:rPr>
        <w:t>[</w:t>
      </w:r>
      <w:r w:rsidRPr="008F2C80">
        <w:rPr>
          <w:rFonts w:ascii="Book Antiqua" w:hAnsi="Book Antiqua" w:cs="Book Antiqua"/>
          <w:color w:val="auto"/>
        </w:rPr>
        <w:t xml:space="preserve">bio-resorbable scaffolds </w:t>
      </w:r>
      <w:r w:rsidRPr="008F2C80">
        <w:rPr>
          <w:rFonts w:ascii="Book Antiqua" w:eastAsia="宋体" w:hAnsi="Book Antiqua" w:cs="Book Antiqua"/>
          <w:color w:val="auto"/>
          <w:lang w:eastAsia="zh-CN"/>
        </w:rPr>
        <w:t>(</w:t>
      </w:r>
      <w:r w:rsidRPr="008F2C80">
        <w:rPr>
          <w:rFonts w:ascii="Book Antiqua" w:hAnsi="Book Antiqua" w:cs="Book Antiqua"/>
          <w:color w:val="auto"/>
        </w:rPr>
        <w:t>BRS)</w:t>
      </w:r>
      <w:r w:rsidRPr="008F2C80">
        <w:rPr>
          <w:rFonts w:ascii="Book Antiqua" w:eastAsia="宋体" w:hAnsi="Book Antiqua" w:cs="Book Antiqua"/>
          <w:color w:val="auto"/>
          <w:lang w:eastAsia="zh-CN"/>
        </w:rPr>
        <w:t>]</w:t>
      </w:r>
      <w:r w:rsidRPr="008F2C80">
        <w:rPr>
          <w:rFonts w:ascii="Book Antiqua" w:hAnsi="Book Antiqua" w:cs="Book Antiqua"/>
          <w:color w:val="auto"/>
        </w:rPr>
        <w:t xml:space="preserve"> a few years after implantation, which potentially reduces late adverse events such as VLST provoked by neoatherosclerosis in the stent caused by the permanent presence of a polymer and metallic artificial implant</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59" w:tooltip="Iqbal, 2014 #14248" w:history="1">
        <w:r w:rsidRPr="008F2C80">
          <w:rPr>
            <w:rFonts w:ascii="Book Antiqua" w:hAnsi="Book Antiqua" w:cs="Book Antiqua"/>
            <w:color w:val="auto"/>
            <w:vertAlign w:val="superscript"/>
          </w:rPr>
          <w:t>59</w:t>
        </w:r>
      </w:hyperlink>
      <w:r w:rsidRPr="008F2C80">
        <w:rPr>
          <w:rFonts w:ascii="Book Antiqua" w:hAnsi="Book Antiqua" w:cs="Book Antiqua"/>
          <w:color w:val="auto"/>
          <w:vertAlign w:val="superscript"/>
        </w:rPr>
        <w:t>,</w:t>
      </w:r>
      <w:hyperlink w:anchor="_ENREF_60" w:tooltip="Ormiston, 2012 #14246" w:history="1">
        <w:r w:rsidRPr="008F2C80">
          <w:rPr>
            <w:rFonts w:ascii="Book Antiqua" w:hAnsi="Book Antiqua" w:cs="Book Antiqua"/>
            <w:color w:val="auto"/>
            <w:vertAlign w:val="superscript"/>
          </w:rPr>
          <w:t>60</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can restore endothelial function</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61" w:tooltip="Serruys, 2012 #14250" w:history="1">
        <w:r w:rsidRPr="008F2C80">
          <w:rPr>
            <w:rFonts w:ascii="Book Antiqua" w:hAnsi="Book Antiqua" w:cs="Book Antiqua"/>
            <w:color w:val="auto"/>
            <w:vertAlign w:val="superscript"/>
          </w:rPr>
          <w:t>61</w:t>
        </w:r>
      </w:hyperlink>
      <w:r w:rsidRPr="008F2C80">
        <w:rPr>
          <w:rFonts w:ascii="Book Antiqua" w:hAnsi="Book Antiqua" w:cs="Book Antiqua"/>
          <w:color w:val="auto"/>
          <w:vertAlign w:val="superscript"/>
        </w:rPr>
        <w:t>,</w:t>
      </w:r>
      <w:hyperlink w:anchor="_ENREF_62" w:tooltip="Onuma, 2010 #14251" w:history="1">
        <w:r w:rsidRPr="008F2C80">
          <w:rPr>
            <w:rFonts w:ascii="Book Antiqua" w:hAnsi="Book Antiqua" w:cs="Book Antiqua"/>
            <w:color w:val="auto"/>
            <w:vertAlign w:val="superscript"/>
          </w:rPr>
          <w:t>62</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IVUS analysis of ABSORB BVS revealed a significant plaque media reduction without a significant change in the vessel wall area (plaque regression)</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&lt;EndNote&gt;&lt;Cite&gt;&lt;Author&gt;Serruys&lt;/Author&gt;&lt;Year&gt;2012&lt;/Year&gt;&lt;RecNum&gt;14250&lt;/RecNum&gt;&lt;DisplayText&gt;&lt;style face="superscript"&gt;[61]&lt;/style&gt;&lt;/DisplayText&gt;&lt;record&gt;&lt;rec-number&gt;14250&lt;/rec-number&gt;&lt;foreign-keys&gt;&lt;key app="EN" db-id="parfz9prrwsaa1eszr65tx2nv0x5wxwfrzde"&gt;14250&lt;/key&gt;&lt;/foreign-keys&gt;&lt;ref-type name="Journal Article"&gt;17&lt;/ref-type&gt;&lt;contributors&gt;&lt;authors&gt;&lt;author&gt;Serruys, P. W.&lt;/author&gt;&lt;author&gt;Garcia-Garcia, H. M.&lt;/author&gt;&lt;author&gt;Onuma, Y.&lt;/author&gt;&lt;/authors&gt;&lt;/contributors&gt;&lt;auth-address&gt;Thorax Centrum, Erasmus MC, &amp;apos;s Gravendijkwal 230, 3015 CE Rotterdam, The Netherlands. p.w.j.c.serruys@erasmusmc.nl&lt;/auth-address&gt;&lt;titles&gt;&lt;title&gt;From metallic cages to transient bioresorbable scaffolds: change in paradigm of coronary revascularization in the upcoming decade?&lt;/title&gt;&lt;secondary-title&gt;Eur Heart J&lt;/secondary-title&gt;&lt;/titles&gt;&lt;periodical&gt;&lt;full-title&gt;Eur Heart J&lt;/full-title&gt;&lt;/periodical&gt;&lt;pages&gt;16-25b&lt;/pages&gt;&lt;volume&gt;33&lt;/volume&gt;&lt;number&gt;1&lt;/number&gt;&lt;edition&gt;2011/11/02&lt;/edition&gt;&lt;keywords&gt;&lt;keyword&gt;*Absorbable Implants&lt;/keyword&gt;&lt;keyword&gt;Angioplasty, Balloon, Coronary/*instrumentation/trends&lt;/keyword&gt;&lt;keyword&gt;Coronary Artery Disease/*therapy&lt;/keyword&gt;&lt;keyword&gt;*Drug Implants&lt;/keyword&gt;&lt;keyword&gt;Drug-Eluting Stents&lt;/keyword&gt;&lt;keyword&gt;Humans&lt;/keyword&gt;&lt;keyword&gt;Myocardial Revascularization/*instrumentation/trends&lt;/keyword&gt;&lt;keyword&gt;Tissue Scaffolds&lt;/keyword&gt;&lt;keyword&gt;Ventricular Remodeling/physiology&lt;/keyword&gt;&lt;/keywords&gt;&lt;dates&gt;&lt;year&gt;2012&lt;/year&gt;&lt;pub-dates&gt;&lt;date&gt;Jan&lt;/date&gt;&lt;/pub-dates&gt;&lt;/dates&gt;&lt;isbn&gt;1522-9645 (Electronic)&amp;#xD;0195-668X (Linking)&lt;/isbn&gt;&lt;accession-num&gt;22041548&lt;/accession-num&gt;&lt;urls&gt;&lt;related-urls&gt;&lt;url&gt;http://www.ncbi.nlm.nih.gov/pubmed/22041548&lt;/url&gt;&lt;/related-urls&gt;&lt;/urls&gt;&lt;electronic-resource-num&gt;10.1093/eurheartj/ehr384&amp;#xD;ehr384 [pii]&lt;/electronic-resource-num&gt;&lt;language&gt;eng&lt;/language&gt;&lt;/record&gt;&lt;/Cite&gt;&lt;/EndNote&gt;</w:instrText>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61" w:tooltip="Serruys, 2012 #14250" w:history="1">
        <w:r w:rsidRPr="008F2C80">
          <w:rPr>
            <w:rFonts w:ascii="Book Antiqua" w:hAnsi="Book Antiqua" w:cs="Book Antiqua"/>
            <w:color w:val="auto"/>
            <w:vertAlign w:val="superscript"/>
          </w:rPr>
          <w:t>61</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Nevertheless, unresolved problems remain regarding BRS. If overstretched, BRS can lose their radial strength, leading to stent fracture</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63" w:tooltip="Ormiston, 2011 #14252" w:history="1">
        <w:r w:rsidRPr="008F2C80">
          <w:rPr>
            <w:rFonts w:ascii="Book Antiqua" w:hAnsi="Book Antiqua" w:cs="Book Antiqua"/>
            <w:color w:val="auto"/>
            <w:vertAlign w:val="superscript"/>
          </w:rPr>
          <w:t>63</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BRS demonstrated a higher probability of procedural side branch occlusion in small side branches compared with everolimus-eluting metallic stents</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w:instrTex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EN.CITE.DATA </w:instrText>
      </w:r>
      <w:r w:rsidRPr="008F2C80">
        <w:rPr>
          <w:rFonts w:ascii="Book Antiqua" w:hAnsi="Book Antiqua" w:cs="Book Antiqua"/>
          <w:color w:val="auto"/>
        </w:rPr>
        <w:fldChar w:fldCharType="end"/>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64" w:tooltip="Muramatsu, 2013 #14253" w:history="1">
        <w:r w:rsidRPr="008F2C80">
          <w:rPr>
            <w:rFonts w:ascii="Book Antiqua" w:hAnsi="Book Antiqua" w:cs="Book Antiqua"/>
            <w:color w:val="auto"/>
            <w:vertAlign w:val="superscript"/>
          </w:rPr>
          <w:t>64</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Moreover, most of the data on BRS use are derived from relatively small and non-randomized studies with short or mid-term follow-up, and further studies are warranted to determine the real-world efficacy and safety of BRS</w:t>
      </w:r>
      <w:r w:rsidRPr="008F2C80">
        <w:rPr>
          <w:rFonts w:ascii="Book Antiqua" w:hAnsi="Book Antiqua" w:cs="Book Antiqua"/>
          <w:color w:val="auto"/>
        </w:rPr>
        <w:fldChar w:fldCharType="begin"/>
      </w:r>
      <w:r w:rsidRPr="008F2C80">
        <w:rPr>
          <w:rFonts w:ascii="Book Antiqua" w:hAnsi="Book Antiqua" w:cs="Book Antiqua"/>
          <w:color w:val="auto"/>
        </w:rPr>
        <w:instrText xml:space="preserve"> ADDIN EN.CITE &lt;EndNote&gt;&lt;Cite&gt;&lt;Author&gt;Iqbal&lt;/Author&gt;&lt;Year&gt;2014&lt;/Year&gt;&lt;RecNum&gt;14248&lt;/RecNum&gt;&lt;DisplayText&gt;&lt;style face="superscript"&gt;[59]&lt;/style&gt;&lt;/DisplayText&gt;&lt;record&gt;&lt;rec-number&gt;14248&lt;/rec-number&gt;&lt;foreign-keys&gt;&lt;key app="EN" db-id="parfz9prrwsaa1eszr65tx2nv0x5wxwfrzde"&gt;14248&lt;/key&gt;&lt;/foreign-keys&gt;&lt;ref-type name="Journal Article"&gt;17&lt;/ref-type&gt;&lt;contributors&gt;&lt;authors&gt;&lt;author&gt;Iqbal, J.&lt;/author&gt;&lt;author&gt;Onuma, Y.&lt;/author&gt;&lt;author&gt;Ormiston, J.&lt;/author&gt;&lt;author&gt;Abizaid, A.&lt;/author&gt;&lt;author&gt;Waksman, R.&lt;/author&gt;&lt;author&gt;Serruys, P.&lt;/author&gt;&lt;/authors&gt;&lt;/contributors&gt;&lt;auth-address&gt;Thorax Centre, Erasmus Medical Centre, Rotterdam, the Netherlands.&lt;/auth-address&gt;&lt;titles&gt;&lt;title&gt;Bioresorbable scaffolds: rationale, current status, challenges, and future&lt;/title&gt;&lt;secondary-title&gt;Eur Heart J&lt;/secondary-title&gt;&lt;/titles&gt;&lt;periodical&gt;&lt;full-title&gt;Eur Heart J&lt;/full-title&gt;&lt;/periodical&gt;&lt;pages&gt;765-76&lt;/pages&gt;&lt;volume&gt;35&lt;/volume&gt;&lt;number&gt;12&lt;/number&gt;&lt;edition&gt;2013/12/25&lt;/edition&gt;&lt;keywords&gt;&lt;keyword&gt;Absorbable Implants/*trends&lt;/keyword&gt;&lt;keyword&gt;Blood Vessel Prosthesis&lt;/keyword&gt;&lt;keyword&gt;Clinical Trials as Topic&lt;/keyword&gt;&lt;keyword&gt;Coronary Stenosis/therapy&lt;/keyword&gt;&lt;keyword&gt;Drug-Eluting Stents&lt;/keyword&gt;&lt;keyword&gt;Forecasting&lt;/keyword&gt;&lt;keyword&gt;Graft Occlusion, Vascular/prevention &amp;amp; control&lt;/keyword&gt;&lt;keyword&gt;Humans&lt;/keyword&gt;&lt;keyword&gt;Metals/therapeutic use&lt;/keyword&gt;&lt;keyword&gt;Prosthesis Design&lt;/keyword&gt;&lt;keyword&gt;Tissue Scaffolds/*trends&lt;/keyword&gt;&lt;/keywords&gt;&lt;dates&gt;&lt;year&gt;2014&lt;/year&gt;&lt;pub-dates&gt;&lt;date&gt;Mar&lt;/date&gt;&lt;/pub-dates&gt;&lt;/dates&gt;&lt;isbn&gt;1522-9645 (Electronic)&amp;#xD;0195-668X (Linking)&lt;/isbn&gt;&lt;accession-num&gt;24366915&lt;/accession-num&gt;&lt;urls&gt;&lt;related-urls&gt;&lt;url&gt;http://www.ncbi.nlm.nih.gov/pubmed/24366915&lt;/url&gt;&lt;/related-urls&gt;&lt;/urls&gt;&lt;electronic-resource-num&gt;10.1093/eurheartj/eht542&amp;#xD;eht542 [pii]&lt;/electronic-resource-num&gt;&lt;language&gt;eng&lt;/language&gt;&lt;/record&gt;&lt;/Cite&gt;&lt;/EndNote&gt;</w:instrText>
      </w:r>
      <w:r w:rsidRPr="008F2C80">
        <w:rPr>
          <w:rFonts w:ascii="Book Antiqua" w:hAnsi="Book Antiqua" w:cs="Book Antiqua"/>
          <w:color w:val="auto"/>
        </w:rPr>
        <w:fldChar w:fldCharType="separate"/>
      </w:r>
      <w:r w:rsidRPr="008F2C80">
        <w:rPr>
          <w:rFonts w:ascii="Book Antiqua" w:hAnsi="Book Antiqua" w:cs="Book Antiqua"/>
          <w:color w:val="auto"/>
          <w:vertAlign w:val="superscript"/>
        </w:rPr>
        <w:t>[</w:t>
      </w:r>
      <w:hyperlink w:anchor="_ENREF_59" w:tooltip="Iqbal, 2014 #14248" w:history="1">
        <w:r w:rsidRPr="008F2C80">
          <w:rPr>
            <w:rFonts w:ascii="Book Antiqua" w:hAnsi="Book Antiqua" w:cs="Book Antiqua"/>
            <w:color w:val="auto"/>
            <w:vertAlign w:val="superscript"/>
          </w:rPr>
          <w:t>59</w:t>
        </w:r>
      </w:hyperlink>
      <w:r w:rsidRPr="008F2C80">
        <w:rPr>
          <w:rFonts w:ascii="Book Antiqua" w:hAnsi="Book Antiqua" w:cs="Book Antiqua"/>
          <w:color w:val="auto"/>
          <w:vertAlign w:val="superscript"/>
        </w:rPr>
        <w:t>]</w:t>
      </w:r>
      <w:r w:rsidRPr="008F2C80">
        <w:rPr>
          <w:rFonts w:ascii="Book Antiqua" w:hAnsi="Book Antiqua" w:cs="Book Antiqua"/>
          <w:color w:val="auto"/>
        </w:rPr>
        <w:fldChar w:fldCharType="end"/>
      </w:r>
      <w:r w:rsidRPr="008F2C80">
        <w:rPr>
          <w:rFonts w:ascii="Book Antiqua" w:hAnsi="Book Antiqua" w:cs="Book Antiqua"/>
          <w:color w:val="auto"/>
        </w:rPr>
        <w:t xml:space="preserve">. The features of each stent are summarized in Table 1. </w:t>
      </w:r>
    </w:p>
    <w:p w:rsidR="007333E7" w:rsidRPr="008F2C80" w:rsidRDefault="007333E7" w:rsidP="002F2B65">
      <w:pPr>
        <w:pStyle w:val="Default"/>
        <w:spacing w:line="360" w:lineRule="auto"/>
        <w:jc w:val="both"/>
        <w:rPr>
          <w:rFonts w:ascii="Book Antiqua" w:hAnsi="Book Antiqua" w:cs="Book Antiqua"/>
          <w:color w:val="auto"/>
        </w:rPr>
      </w:pPr>
    </w:p>
    <w:p w:rsidR="007333E7" w:rsidRPr="008F2C80" w:rsidRDefault="007333E7" w:rsidP="002F2B65">
      <w:pPr>
        <w:pStyle w:val="Default"/>
        <w:spacing w:line="360" w:lineRule="auto"/>
        <w:jc w:val="both"/>
        <w:rPr>
          <w:rFonts w:ascii="Book Antiqua" w:hAnsi="Book Antiqua" w:cs="Book Antiqua"/>
          <w:b/>
          <w:bCs/>
          <w:color w:val="auto"/>
        </w:rPr>
      </w:pPr>
      <w:r w:rsidRPr="008F2C80">
        <w:rPr>
          <w:rFonts w:ascii="Book Antiqua" w:hAnsi="Book Antiqua" w:cs="Book Antiqua"/>
          <w:b/>
          <w:bCs/>
          <w:color w:val="auto"/>
        </w:rPr>
        <w:t>CONCLUSION</w:t>
      </w:r>
    </w:p>
    <w:p w:rsidR="007333E7" w:rsidRPr="008F2C80" w:rsidRDefault="007333E7" w:rsidP="002F2B65">
      <w:pPr>
        <w:pStyle w:val="Default"/>
        <w:spacing w:line="360" w:lineRule="auto"/>
        <w:jc w:val="both"/>
        <w:rPr>
          <w:rFonts w:ascii="Book Antiqua" w:hAnsi="Book Antiqua" w:cs="Book Antiqua"/>
          <w:color w:val="auto"/>
        </w:rPr>
      </w:pPr>
      <w:r w:rsidRPr="008F2C80">
        <w:rPr>
          <w:rFonts w:ascii="Book Antiqua" w:hAnsi="Book Antiqua" w:cs="Book Antiqua"/>
          <w:color w:val="auto"/>
        </w:rPr>
        <w:t xml:space="preserve">Cardiologists have been combatting coronary atherosclerosis through stent implantation and preventive medicine. Neoatherosclerosis is now emerging as a new problem that has not yet been solved. Although coronary stenting resolves the problem of atherosclerotic lesion-induced myocardial ischemia, it results in a new problem of neoatherosclerosis. New stent technology or drugs may solve this problem in the future. </w:t>
      </w:r>
    </w:p>
    <w:p w:rsidR="007333E7" w:rsidRPr="008F2C80" w:rsidRDefault="007333E7" w:rsidP="002F2B65">
      <w:pPr>
        <w:pStyle w:val="Default"/>
        <w:spacing w:line="360" w:lineRule="auto"/>
        <w:jc w:val="both"/>
        <w:rPr>
          <w:rFonts w:ascii="Book Antiqua" w:eastAsia="宋体" w:hAnsi="Book Antiqua" w:cs="Times New Roman"/>
          <w:b/>
          <w:bCs/>
          <w:lang w:eastAsia="zh-CN"/>
        </w:rPr>
      </w:pPr>
      <w:r w:rsidRPr="008F2C80">
        <w:rPr>
          <w:rFonts w:ascii="Book Antiqua" w:hAnsi="Book Antiqua" w:cs="Book Antiqua"/>
          <w:color w:val="auto"/>
        </w:rPr>
        <w:br w:type="page"/>
      </w:r>
      <w:r w:rsidRPr="008F2C80">
        <w:rPr>
          <w:rFonts w:ascii="Book Antiqua" w:eastAsia="宋体" w:hAnsi="Book Antiqua" w:cs="Book Antiqua"/>
          <w:b/>
          <w:bCs/>
          <w:lang w:eastAsia="zh-CN"/>
        </w:rPr>
        <w:t>REFERENCES</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1 </w:t>
      </w:r>
      <w:r w:rsidRPr="008F2C80">
        <w:rPr>
          <w:rFonts w:ascii="Book Antiqua" w:hAnsi="Book Antiqua" w:cs="Book Antiqua"/>
          <w:b/>
          <w:bCs/>
          <w:color w:val="000000"/>
          <w:kern w:val="0"/>
        </w:rPr>
        <w:t>Libby P</w:t>
      </w:r>
      <w:r w:rsidRPr="008F2C80">
        <w:rPr>
          <w:rFonts w:ascii="Book Antiqua" w:hAnsi="Book Antiqua" w:cs="Book Antiqua"/>
          <w:color w:val="000000"/>
          <w:kern w:val="0"/>
        </w:rPr>
        <w:t>. Inflammation in atherosclerosis. </w:t>
      </w:r>
      <w:r w:rsidRPr="008F2C80">
        <w:rPr>
          <w:rFonts w:ascii="Book Antiqua" w:hAnsi="Book Antiqua" w:cs="Book Antiqua"/>
          <w:i/>
          <w:iCs/>
          <w:color w:val="000000"/>
          <w:kern w:val="0"/>
        </w:rPr>
        <w:t>Arterioscler Thromb Vasc Biol</w:t>
      </w:r>
      <w:r w:rsidRPr="008F2C80">
        <w:rPr>
          <w:rFonts w:ascii="Book Antiqua" w:hAnsi="Book Antiqua" w:cs="Book Antiqua"/>
          <w:color w:val="000000"/>
          <w:kern w:val="0"/>
        </w:rPr>
        <w:t> 2012; </w:t>
      </w:r>
      <w:r w:rsidRPr="008F2C80">
        <w:rPr>
          <w:rFonts w:ascii="Book Antiqua" w:hAnsi="Book Antiqua" w:cs="Book Antiqua"/>
          <w:b/>
          <w:bCs/>
          <w:color w:val="000000"/>
          <w:kern w:val="0"/>
        </w:rPr>
        <w:t>32</w:t>
      </w:r>
      <w:r w:rsidRPr="008F2C80">
        <w:rPr>
          <w:rFonts w:ascii="Book Antiqua" w:hAnsi="Book Antiqua" w:cs="Book Antiqua"/>
          <w:color w:val="000000"/>
          <w:kern w:val="0"/>
        </w:rPr>
        <w:t>: 2045-2051 [PMID: 22895665 DOI: 10.1161/ATVBAHA.108.179705]</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2 </w:t>
      </w:r>
      <w:r w:rsidRPr="008F2C80">
        <w:rPr>
          <w:rFonts w:ascii="Book Antiqua" w:hAnsi="Book Antiqua" w:cs="Book Antiqua"/>
          <w:b/>
          <w:bCs/>
          <w:color w:val="000000"/>
          <w:kern w:val="0"/>
        </w:rPr>
        <w:t>Gruntzig A</w:t>
      </w:r>
      <w:r w:rsidRPr="008F2C80">
        <w:rPr>
          <w:rFonts w:ascii="Book Antiqua" w:hAnsi="Book Antiqua" w:cs="Book Antiqua"/>
          <w:color w:val="000000"/>
          <w:kern w:val="0"/>
        </w:rPr>
        <w:t>. Transluminal dilatation of coronary-artery stenosis. </w:t>
      </w:r>
      <w:r w:rsidRPr="008F2C80">
        <w:rPr>
          <w:rFonts w:ascii="Book Antiqua" w:hAnsi="Book Antiqua" w:cs="Book Antiqua"/>
          <w:i/>
          <w:iCs/>
          <w:color w:val="000000"/>
          <w:kern w:val="0"/>
        </w:rPr>
        <w:t>Lancet</w:t>
      </w:r>
      <w:r w:rsidRPr="008F2C80">
        <w:rPr>
          <w:rFonts w:ascii="Book Antiqua" w:hAnsi="Book Antiqua" w:cs="Book Antiqua"/>
          <w:color w:val="000000"/>
          <w:kern w:val="0"/>
        </w:rPr>
        <w:t> 1978; </w:t>
      </w:r>
      <w:r w:rsidRPr="008F2C80">
        <w:rPr>
          <w:rFonts w:ascii="Book Antiqua" w:hAnsi="Book Antiqua" w:cs="Book Antiqua"/>
          <w:b/>
          <w:bCs/>
          <w:color w:val="000000"/>
          <w:kern w:val="0"/>
        </w:rPr>
        <w:t>1</w:t>
      </w:r>
      <w:r w:rsidRPr="008F2C80">
        <w:rPr>
          <w:rFonts w:ascii="Book Antiqua" w:hAnsi="Book Antiqua" w:cs="Book Antiqua"/>
          <w:color w:val="000000"/>
          <w:kern w:val="0"/>
        </w:rPr>
        <w:t xml:space="preserve">: 263 [PMID: 74678 DOI: </w:t>
      </w:r>
      <w:r w:rsidRPr="008F2C80">
        <w:rPr>
          <w:rFonts w:ascii="Book Antiqua" w:hAnsi="Book Antiqua" w:cs="Book Antiqua"/>
          <w:shd w:val="clear" w:color="auto" w:fill="FFFFFF"/>
        </w:rPr>
        <w:t>10.1016/S0140-6736(78)90500-7</w:t>
      </w:r>
      <w:r w:rsidRPr="008F2C80">
        <w:rPr>
          <w:rFonts w:ascii="Book Antiqua" w:hAnsi="Book Antiqua" w:cs="Book Antiqua"/>
          <w:color w:val="000000"/>
          <w:kern w:val="0"/>
        </w:rPr>
        <w:t>]</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3 </w:t>
      </w:r>
      <w:r w:rsidRPr="008F2C80">
        <w:rPr>
          <w:rFonts w:ascii="Book Antiqua" w:hAnsi="Book Antiqua" w:cs="Book Antiqua"/>
          <w:b/>
          <w:bCs/>
          <w:color w:val="000000"/>
          <w:kern w:val="0"/>
        </w:rPr>
        <w:t>Sigwart U</w:t>
      </w:r>
      <w:r w:rsidRPr="008F2C80">
        <w:rPr>
          <w:rFonts w:ascii="Book Antiqua" w:hAnsi="Book Antiqua" w:cs="Book Antiqua"/>
          <w:color w:val="000000"/>
          <w:kern w:val="0"/>
        </w:rPr>
        <w:t>, Puel J, Mirkovitch V, Joffre F, Kappenberger L. Intravascular stents to prevent occlusion and restenosis after transluminal angioplasty. </w:t>
      </w:r>
      <w:r w:rsidRPr="008F2C80">
        <w:rPr>
          <w:rFonts w:ascii="Book Antiqua" w:hAnsi="Book Antiqua" w:cs="Book Antiqua"/>
          <w:i/>
          <w:iCs/>
          <w:color w:val="000000"/>
          <w:kern w:val="0"/>
        </w:rPr>
        <w:t>N Engl J Med</w:t>
      </w:r>
      <w:r w:rsidRPr="008F2C80">
        <w:rPr>
          <w:rFonts w:ascii="Book Antiqua" w:hAnsi="Book Antiqua" w:cs="Book Antiqua"/>
          <w:color w:val="000000"/>
          <w:kern w:val="0"/>
        </w:rPr>
        <w:t> 1987; </w:t>
      </w:r>
      <w:r w:rsidRPr="008F2C80">
        <w:rPr>
          <w:rFonts w:ascii="Book Antiqua" w:hAnsi="Book Antiqua" w:cs="Book Antiqua"/>
          <w:b/>
          <w:bCs/>
          <w:color w:val="000000"/>
          <w:kern w:val="0"/>
        </w:rPr>
        <w:t>316</w:t>
      </w:r>
      <w:r w:rsidRPr="008F2C80">
        <w:rPr>
          <w:rFonts w:ascii="Book Antiqua" w:hAnsi="Book Antiqua" w:cs="Book Antiqua"/>
          <w:color w:val="000000"/>
          <w:kern w:val="0"/>
        </w:rPr>
        <w:t>: 701-706 [PMID: 2950322 DOI: 10.1056/NEJM198703193161201]</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4 </w:t>
      </w:r>
      <w:r w:rsidRPr="008F2C80">
        <w:rPr>
          <w:rFonts w:ascii="Book Antiqua" w:hAnsi="Book Antiqua" w:cs="Book Antiqua"/>
          <w:b/>
          <w:bCs/>
          <w:color w:val="000000"/>
          <w:kern w:val="0"/>
        </w:rPr>
        <w:t>Fischman DL</w:t>
      </w:r>
      <w:r w:rsidRPr="008F2C80">
        <w:rPr>
          <w:rFonts w:ascii="Book Antiqua" w:hAnsi="Book Antiqua" w:cs="Book Antiqua"/>
          <w:color w:val="000000"/>
          <w:kern w:val="0"/>
        </w:rPr>
        <w:t>, Leon MB, Baim DS, Schatz RA, Savage MP, Penn I, Detre K, Veltri L, Ricci D, Nobuyoshi M. A randomized comparison of coronary-stent placement and balloon angioplasty in the treatment of coronary artery disease. Stent Restenosis Study Investigators. </w:t>
      </w:r>
      <w:r w:rsidRPr="008F2C80">
        <w:rPr>
          <w:rFonts w:ascii="Book Antiqua" w:hAnsi="Book Antiqua" w:cs="Book Antiqua"/>
          <w:i/>
          <w:iCs/>
          <w:color w:val="000000"/>
          <w:kern w:val="0"/>
        </w:rPr>
        <w:t>N Engl J Med</w:t>
      </w:r>
      <w:r w:rsidRPr="008F2C80">
        <w:rPr>
          <w:rFonts w:ascii="Book Antiqua" w:hAnsi="Book Antiqua" w:cs="Book Antiqua"/>
          <w:color w:val="000000"/>
          <w:kern w:val="0"/>
        </w:rPr>
        <w:t> 1994; </w:t>
      </w:r>
      <w:r w:rsidRPr="008F2C80">
        <w:rPr>
          <w:rFonts w:ascii="Book Antiqua" w:hAnsi="Book Antiqua" w:cs="Book Antiqua"/>
          <w:b/>
          <w:bCs/>
          <w:color w:val="000000"/>
          <w:kern w:val="0"/>
        </w:rPr>
        <w:t>331</w:t>
      </w:r>
      <w:r w:rsidRPr="008F2C80">
        <w:rPr>
          <w:rFonts w:ascii="Book Antiqua" w:hAnsi="Book Antiqua" w:cs="Book Antiqua"/>
          <w:color w:val="000000"/>
          <w:kern w:val="0"/>
        </w:rPr>
        <w:t>: 496-501 [PMID: 8041414 DOI: 10.1056/NEJM199408253310802]</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5 </w:t>
      </w:r>
      <w:r w:rsidRPr="008F2C80">
        <w:rPr>
          <w:rFonts w:ascii="Book Antiqua" w:hAnsi="Book Antiqua" w:cs="Book Antiqua"/>
          <w:b/>
          <w:bCs/>
          <w:color w:val="000000"/>
          <w:kern w:val="0"/>
        </w:rPr>
        <w:t>Serruys PW</w:t>
      </w:r>
      <w:r w:rsidRPr="008F2C80">
        <w:rPr>
          <w:rFonts w:ascii="Book Antiqua" w:hAnsi="Book Antiqua" w:cs="Book Antiqua"/>
          <w:color w:val="000000"/>
          <w:kern w:val="0"/>
        </w:rPr>
        <w:t>, de Jaegere P, Kiemeneij F, Macaya C, Rutsch W, Heyndrickx G, Emanuelsson H, Marco J, Legrand V, Materne P. A comparison of balloon-expandable-stent implantation with balloon angioplasty in patients with coronary artery disease. Benestent Study Group. </w:t>
      </w:r>
      <w:r w:rsidRPr="008F2C80">
        <w:rPr>
          <w:rFonts w:ascii="Book Antiqua" w:hAnsi="Book Antiqua" w:cs="Book Antiqua"/>
          <w:i/>
          <w:iCs/>
          <w:color w:val="000000"/>
          <w:kern w:val="0"/>
        </w:rPr>
        <w:t>N Engl J Med</w:t>
      </w:r>
      <w:r w:rsidRPr="008F2C80">
        <w:rPr>
          <w:rFonts w:ascii="Book Antiqua" w:hAnsi="Book Antiqua" w:cs="Book Antiqua"/>
          <w:color w:val="000000"/>
          <w:kern w:val="0"/>
        </w:rPr>
        <w:t> 1994; </w:t>
      </w:r>
      <w:r w:rsidRPr="008F2C80">
        <w:rPr>
          <w:rFonts w:ascii="Book Antiqua" w:hAnsi="Book Antiqua" w:cs="Book Antiqua"/>
          <w:b/>
          <w:bCs/>
          <w:color w:val="000000"/>
          <w:kern w:val="0"/>
        </w:rPr>
        <w:t>331</w:t>
      </w:r>
      <w:r w:rsidRPr="008F2C80">
        <w:rPr>
          <w:rFonts w:ascii="Book Antiqua" w:hAnsi="Book Antiqua" w:cs="Book Antiqua"/>
          <w:color w:val="000000"/>
          <w:kern w:val="0"/>
        </w:rPr>
        <w:t>: 489-495 [PMID: 8041413 DOI: 10.1056/NEJM199408253310801]</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6 </w:t>
      </w:r>
      <w:r w:rsidRPr="008F2C80">
        <w:rPr>
          <w:rFonts w:ascii="Book Antiqua" w:hAnsi="Book Antiqua" w:cs="Book Antiqua"/>
          <w:b/>
          <w:bCs/>
          <w:color w:val="000000"/>
          <w:kern w:val="0"/>
        </w:rPr>
        <w:t>Morice MC</w:t>
      </w:r>
      <w:r w:rsidRPr="008F2C80">
        <w:rPr>
          <w:rFonts w:ascii="Book Antiqua" w:hAnsi="Book Antiqua" w:cs="Book Antiqua"/>
          <w:color w:val="000000"/>
          <w:kern w:val="0"/>
        </w:rPr>
        <w:t>, Serruys PW, Sousa JE, Fajadet J, Ban Hayashi E, Perin M, Colombo A, Schuler G, Barragan P, Guagliumi G, Molnàr F, Falotico R. A randomized comparison of a sirolimus-eluting stent with a standard stent for coronary revascularization. </w:t>
      </w:r>
      <w:r w:rsidRPr="008F2C80">
        <w:rPr>
          <w:rFonts w:ascii="Book Antiqua" w:hAnsi="Book Antiqua" w:cs="Book Antiqua"/>
          <w:i/>
          <w:iCs/>
          <w:color w:val="000000"/>
          <w:kern w:val="0"/>
        </w:rPr>
        <w:t>N Engl J Med</w:t>
      </w:r>
      <w:r w:rsidRPr="008F2C80">
        <w:rPr>
          <w:rFonts w:ascii="Book Antiqua" w:hAnsi="Book Antiqua" w:cs="Book Antiqua"/>
          <w:color w:val="000000"/>
          <w:kern w:val="0"/>
        </w:rPr>
        <w:t> 2002; </w:t>
      </w:r>
      <w:r w:rsidRPr="008F2C80">
        <w:rPr>
          <w:rFonts w:ascii="Book Antiqua" w:hAnsi="Book Antiqua" w:cs="Book Antiqua"/>
          <w:b/>
          <w:bCs/>
          <w:color w:val="000000"/>
          <w:kern w:val="0"/>
        </w:rPr>
        <w:t>346</w:t>
      </w:r>
      <w:r w:rsidRPr="008F2C80">
        <w:rPr>
          <w:rFonts w:ascii="Book Antiqua" w:hAnsi="Book Antiqua" w:cs="Book Antiqua"/>
          <w:color w:val="000000"/>
          <w:kern w:val="0"/>
        </w:rPr>
        <w:t>: 1773-1780 [PMID: 12050336 DOI: 10.1056/NEJMoa012843]</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7 </w:t>
      </w:r>
      <w:r w:rsidRPr="008F2C80">
        <w:rPr>
          <w:rFonts w:ascii="Book Antiqua" w:hAnsi="Book Antiqua" w:cs="Book Antiqua"/>
          <w:b/>
          <w:bCs/>
          <w:color w:val="000000"/>
          <w:kern w:val="0"/>
        </w:rPr>
        <w:t>Stone GW</w:t>
      </w:r>
      <w:r w:rsidRPr="008F2C80">
        <w:rPr>
          <w:rFonts w:ascii="Book Antiqua" w:hAnsi="Book Antiqua" w:cs="Book Antiqua"/>
          <w:color w:val="000000"/>
          <w:kern w:val="0"/>
        </w:rPr>
        <w:t>, Ellis SG, Cox DA, Hermiller J, O'Shaughnessy C, Mann JT, Turco M, Caputo R, Bergin P, Greenberg J, Popma JJ, Russell ME. A polymer-based, paclitaxel-eluting stent in patients with coronary artery disease. </w:t>
      </w:r>
      <w:r w:rsidRPr="008F2C80">
        <w:rPr>
          <w:rFonts w:ascii="Book Antiqua" w:hAnsi="Book Antiqua" w:cs="Book Antiqua"/>
          <w:i/>
          <w:iCs/>
          <w:color w:val="000000"/>
          <w:kern w:val="0"/>
        </w:rPr>
        <w:t>N Engl J Med</w:t>
      </w:r>
      <w:r w:rsidRPr="008F2C80">
        <w:rPr>
          <w:rFonts w:ascii="Book Antiqua" w:hAnsi="Book Antiqua" w:cs="Book Antiqua"/>
          <w:color w:val="000000"/>
          <w:kern w:val="0"/>
        </w:rPr>
        <w:t> 2004; </w:t>
      </w:r>
      <w:r w:rsidRPr="008F2C80">
        <w:rPr>
          <w:rFonts w:ascii="Book Antiqua" w:hAnsi="Book Antiqua" w:cs="Book Antiqua"/>
          <w:b/>
          <w:bCs/>
          <w:color w:val="000000"/>
          <w:kern w:val="0"/>
        </w:rPr>
        <w:t>350</w:t>
      </w:r>
      <w:r w:rsidRPr="008F2C80">
        <w:rPr>
          <w:rFonts w:ascii="Book Antiqua" w:hAnsi="Book Antiqua" w:cs="Book Antiqua"/>
          <w:color w:val="000000"/>
          <w:kern w:val="0"/>
        </w:rPr>
        <w:t>: 221-231 [PMID: 14724301 DOI: 10.1056/NEJMoa032441]</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8 </w:t>
      </w:r>
      <w:r w:rsidRPr="008F2C80">
        <w:rPr>
          <w:rFonts w:ascii="Book Antiqua" w:hAnsi="Book Antiqua" w:cs="Book Antiqua"/>
          <w:b/>
          <w:bCs/>
          <w:color w:val="000000"/>
          <w:kern w:val="0"/>
        </w:rPr>
        <w:t>Daemen J</w:t>
      </w:r>
      <w:r w:rsidRPr="008F2C80">
        <w:rPr>
          <w:rFonts w:ascii="Book Antiqua" w:hAnsi="Book Antiqua" w:cs="Book Antiqua"/>
          <w:color w:val="000000"/>
          <w:kern w:val="0"/>
        </w:rPr>
        <w:t>, Wenaweser P, Tsuchida K, Abrecht L, Vaina S, Morger C, Kukreja N, Jüni P, Sianos G, Hellige G, van Domburg RT, Hess OM, Boersma E, Meier B, Windecker S, Serruys PW. Early and late coronary stent thrombosis of sirolimus-eluting and paclitaxel-eluting stents in routine clinical practice: data from a large two-institutional cohort study. </w:t>
      </w:r>
      <w:r w:rsidRPr="008F2C80">
        <w:rPr>
          <w:rFonts w:ascii="Book Antiqua" w:hAnsi="Book Antiqua" w:cs="Book Antiqua"/>
          <w:i/>
          <w:iCs/>
          <w:color w:val="000000"/>
          <w:kern w:val="0"/>
        </w:rPr>
        <w:t>Lancet</w:t>
      </w:r>
      <w:r w:rsidRPr="008F2C80">
        <w:rPr>
          <w:rFonts w:ascii="Book Antiqua" w:hAnsi="Book Antiqua" w:cs="Book Antiqua"/>
          <w:color w:val="000000"/>
          <w:kern w:val="0"/>
        </w:rPr>
        <w:t> 2007; </w:t>
      </w:r>
      <w:r w:rsidRPr="008F2C80">
        <w:rPr>
          <w:rFonts w:ascii="Book Antiqua" w:hAnsi="Book Antiqua" w:cs="Book Antiqua"/>
          <w:b/>
          <w:bCs/>
          <w:color w:val="000000"/>
          <w:kern w:val="0"/>
        </w:rPr>
        <w:t>369</w:t>
      </w:r>
      <w:r w:rsidRPr="008F2C80">
        <w:rPr>
          <w:rFonts w:ascii="Book Antiqua" w:hAnsi="Book Antiqua" w:cs="Book Antiqua"/>
          <w:color w:val="000000"/>
          <w:kern w:val="0"/>
        </w:rPr>
        <w:t>: 667-678 [PMID: 17321312]</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9 </w:t>
      </w:r>
      <w:r w:rsidRPr="008F2C80">
        <w:rPr>
          <w:rFonts w:ascii="Book Antiqua" w:hAnsi="Book Antiqua" w:cs="Book Antiqua"/>
          <w:b/>
          <w:bCs/>
          <w:color w:val="000000"/>
          <w:kern w:val="0"/>
        </w:rPr>
        <w:t>Kedhi E</w:t>
      </w:r>
      <w:r w:rsidRPr="008F2C80">
        <w:rPr>
          <w:rFonts w:ascii="Book Antiqua" w:hAnsi="Book Antiqua" w:cs="Book Antiqua"/>
          <w:color w:val="000000"/>
          <w:kern w:val="0"/>
        </w:rPr>
        <w:t>, Joesoef KS, McFadden E, Wassing J, van Mieghem C, Goedhart D, Smits PC. Second-generation everolimus-eluting and paclitaxel-eluting stents in real-life practice (COMPARE): a randomised trial. </w:t>
      </w:r>
      <w:r w:rsidRPr="008F2C80">
        <w:rPr>
          <w:rFonts w:ascii="Book Antiqua" w:hAnsi="Book Antiqua" w:cs="Book Antiqua"/>
          <w:i/>
          <w:iCs/>
          <w:color w:val="000000"/>
          <w:kern w:val="0"/>
        </w:rPr>
        <w:t>Lancet</w:t>
      </w:r>
      <w:r w:rsidRPr="008F2C80">
        <w:rPr>
          <w:rFonts w:ascii="Book Antiqua" w:hAnsi="Book Antiqua" w:cs="Book Antiqua"/>
          <w:color w:val="000000"/>
          <w:kern w:val="0"/>
        </w:rPr>
        <w:t> 2010; </w:t>
      </w:r>
      <w:r w:rsidRPr="008F2C80">
        <w:rPr>
          <w:rFonts w:ascii="Book Antiqua" w:hAnsi="Book Antiqua" w:cs="Book Antiqua"/>
          <w:b/>
          <w:bCs/>
          <w:color w:val="000000"/>
          <w:kern w:val="0"/>
        </w:rPr>
        <w:t>375</w:t>
      </w:r>
      <w:r w:rsidRPr="008F2C80">
        <w:rPr>
          <w:rFonts w:ascii="Book Antiqua" w:hAnsi="Book Antiqua" w:cs="Book Antiqua"/>
          <w:color w:val="000000"/>
          <w:kern w:val="0"/>
        </w:rPr>
        <w:t>: 201-209 [PMID: 20060578 DOI: 10.1016/S0140-6736(09)62127-9]</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10 </w:t>
      </w:r>
      <w:r w:rsidRPr="008F2C80">
        <w:rPr>
          <w:rFonts w:ascii="Book Antiqua" w:hAnsi="Book Antiqua" w:cs="Book Antiqua"/>
          <w:b/>
          <w:bCs/>
          <w:color w:val="000000"/>
          <w:kern w:val="0"/>
        </w:rPr>
        <w:t>Leon MB</w:t>
      </w:r>
      <w:r w:rsidRPr="008F2C80">
        <w:rPr>
          <w:rFonts w:ascii="Book Antiqua" w:hAnsi="Book Antiqua" w:cs="Book Antiqua"/>
          <w:color w:val="000000"/>
          <w:kern w:val="0"/>
        </w:rPr>
        <w:t>, Nikolsky E, Cutlip DE, Mauri L, Liberman H, Wilson H, Patterson J, Moses J, Kandzari DE. Improved late clinical safety with zotarolimus-eluting stents compared with paclitaxel-eluting stents in patients with de novo coronary lesions: 3-year follow-up from the ENDEAVOR IV (Randomized Comparison of Zotarolimus- and Paclitaxel-Eluting Stents in Patients With Coronary Artery Disease) trial. </w:t>
      </w:r>
      <w:r w:rsidRPr="008F2C80">
        <w:rPr>
          <w:rFonts w:ascii="Book Antiqua" w:hAnsi="Book Antiqua" w:cs="Book Antiqua"/>
          <w:i/>
          <w:iCs/>
          <w:color w:val="000000"/>
          <w:kern w:val="0"/>
        </w:rPr>
        <w:t>JACC Cardiovasc Interv</w:t>
      </w:r>
      <w:r w:rsidRPr="008F2C80">
        <w:rPr>
          <w:rFonts w:ascii="Book Antiqua" w:hAnsi="Book Antiqua" w:cs="Book Antiqua"/>
          <w:color w:val="000000"/>
          <w:kern w:val="0"/>
        </w:rPr>
        <w:t> 2010; </w:t>
      </w:r>
      <w:r w:rsidRPr="008F2C80">
        <w:rPr>
          <w:rFonts w:ascii="Book Antiqua" w:hAnsi="Book Antiqua" w:cs="Book Antiqua"/>
          <w:b/>
          <w:bCs/>
          <w:color w:val="000000"/>
          <w:kern w:val="0"/>
        </w:rPr>
        <w:t>3</w:t>
      </w:r>
      <w:r w:rsidRPr="008F2C80">
        <w:rPr>
          <w:rFonts w:ascii="Book Antiqua" w:hAnsi="Book Antiqua" w:cs="Book Antiqua"/>
          <w:color w:val="000000"/>
          <w:kern w:val="0"/>
        </w:rPr>
        <w:t>: 1043-1050 [PMID: 20965463 DOI: 10.1016/j.jcin.2010.07.008]</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11 </w:t>
      </w:r>
      <w:r w:rsidRPr="008F2C80">
        <w:rPr>
          <w:rFonts w:ascii="Book Antiqua" w:hAnsi="Book Antiqua" w:cs="Book Antiqua"/>
          <w:b/>
          <w:bCs/>
          <w:color w:val="000000"/>
          <w:kern w:val="0"/>
        </w:rPr>
        <w:t>Jensen LO</w:t>
      </w:r>
      <w:r w:rsidRPr="008F2C80">
        <w:rPr>
          <w:rFonts w:ascii="Book Antiqua" w:hAnsi="Book Antiqua" w:cs="Book Antiqua"/>
          <w:color w:val="000000"/>
          <w:kern w:val="0"/>
        </w:rPr>
        <w:t>, Thayssen P, Hansen HS, Christiansen EH, Tilsted HH, Krusell LR, Villadsen AB, Junker A, Hansen KN, Kaltoft A, Maeng M, Pedersen KE, Kristensen SD, Bøtker HE, Ravkilde J, Sanchez R, Aarøe J, Madsen M, Sørensen HT, Thuesen L, Lassen JF. Randomized comparison of everolimus-eluting and sirolimus-eluting stents in patients treated with percutaneous coronary intervention: the Scandinavian Organization for Randomized Trials with Clinical Outcome IV (SORT OUT IV). </w:t>
      </w:r>
      <w:r w:rsidRPr="008F2C80">
        <w:rPr>
          <w:rFonts w:ascii="Book Antiqua" w:hAnsi="Book Antiqua" w:cs="Book Antiqua"/>
          <w:i/>
          <w:iCs/>
          <w:color w:val="000000"/>
          <w:kern w:val="0"/>
        </w:rPr>
        <w:t>Circulation</w:t>
      </w:r>
      <w:r w:rsidRPr="008F2C80">
        <w:rPr>
          <w:rFonts w:ascii="Book Antiqua" w:hAnsi="Book Antiqua" w:cs="Book Antiqua"/>
          <w:color w:val="000000"/>
          <w:kern w:val="0"/>
        </w:rPr>
        <w:t> 2012; </w:t>
      </w:r>
      <w:r w:rsidRPr="008F2C80">
        <w:rPr>
          <w:rFonts w:ascii="Book Antiqua" w:hAnsi="Book Antiqua" w:cs="Book Antiqua"/>
          <w:b/>
          <w:bCs/>
          <w:color w:val="000000"/>
          <w:kern w:val="0"/>
        </w:rPr>
        <w:t>125</w:t>
      </w:r>
      <w:r w:rsidRPr="008F2C80">
        <w:rPr>
          <w:rFonts w:ascii="Book Antiqua" w:hAnsi="Book Antiqua" w:cs="Book Antiqua"/>
          <w:color w:val="000000"/>
          <w:kern w:val="0"/>
        </w:rPr>
        <w:t>: 1246-1255 [PMID: 22308301 DOI: 10.1161/CIRCULATIONAHA.111.063644]</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12 </w:t>
      </w:r>
      <w:r w:rsidRPr="008F2C80">
        <w:rPr>
          <w:rFonts w:ascii="Book Antiqua" w:hAnsi="Book Antiqua" w:cs="Book Antiqua"/>
          <w:b/>
          <w:bCs/>
          <w:color w:val="000000"/>
          <w:kern w:val="0"/>
        </w:rPr>
        <w:t>Lee SY</w:t>
      </w:r>
      <w:r w:rsidRPr="008F2C80">
        <w:rPr>
          <w:rFonts w:ascii="Book Antiqua" w:hAnsi="Book Antiqua" w:cs="Book Antiqua"/>
          <w:color w:val="000000"/>
          <w:kern w:val="0"/>
        </w:rPr>
        <w:t>, Hur SH, Lee SG, Kim SW, Shin DH, Kim JS, Kim BK, Ko YG, Choi D, Jang Y, Hong MK. Optical coherence tomographic observation of in-stent neoatherosclerosis in lesions with more than 50% neointimal area stenosis after second-generation drug-eluting stent implantation. </w:t>
      </w:r>
      <w:r w:rsidRPr="008F2C80">
        <w:rPr>
          <w:rFonts w:ascii="Book Antiqua" w:hAnsi="Book Antiqua" w:cs="Book Antiqua"/>
          <w:i/>
          <w:iCs/>
          <w:color w:val="000000"/>
          <w:kern w:val="0"/>
        </w:rPr>
        <w:t>Circ Cardiovasc Interv</w:t>
      </w:r>
      <w:r w:rsidRPr="008F2C80">
        <w:rPr>
          <w:rFonts w:ascii="Book Antiqua" w:hAnsi="Book Antiqua" w:cs="Book Antiqua"/>
          <w:color w:val="000000"/>
          <w:kern w:val="0"/>
        </w:rPr>
        <w:t> 2015; </w:t>
      </w:r>
      <w:r w:rsidRPr="008F2C80">
        <w:rPr>
          <w:rFonts w:ascii="Book Antiqua" w:hAnsi="Book Antiqua" w:cs="Book Antiqua"/>
          <w:b/>
          <w:bCs/>
          <w:color w:val="000000"/>
          <w:kern w:val="0"/>
        </w:rPr>
        <w:t>8</w:t>
      </w:r>
      <w:r w:rsidRPr="008F2C80">
        <w:rPr>
          <w:rFonts w:ascii="Book Antiqua" w:hAnsi="Book Antiqua" w:cs="Book Antiqua"/>
          <w:color w:val="000000"/>
          <w:kern w:val="0"/>
        </w:rPr>
        <w:t>: e001878 [PMID: 25613674 DOI: 10.1161/CIRCINTERVENTIONS.114.001878]</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13 </w:t>
      </w:r>
      <w:r w:rsidRPr="008F2C80">
        <w:rPr>
          <w:rFonts w:ascii="Book Antiqua" w:hAnsi="Book Antiqua" w:cs="Book Antiqua"/>
          <w:b/>
          <w:bCs/>
          <w:color w:val="000000"/>
          <w:kern w:val="0"/>
        </w:rPr>
        <w:t>Ip JH</w:t>
      </w:r>
      <w:r w:rsidRPr="008F2C80">
        <w:rPr>
          <w:rFonts w:ascii="Book Antiqua" w:hAnsi="Book Antiqua" w:cs="Book Antiqua"/>
          <w:color w:val="000000"/>
          <w:kern w:val="0"/>
        </w:rPr>
        <w:t>, Fuster V, Badimon L, Badimon J, Taubman MB, Chesebro JH. Syndromes of accelerated atherosclerosis: role of vascular injury and smooth muscle cell proliferation. </w:t>
      </w:r>
      <w:r w:rsidRPr="008F2C80">
        <w:rPr>
          <w:rFonts w:ascii="Book Antiqua" w:hAnsi="Book Antiqua" w:cs="Book Antiqua"/>
          <w:i/>
          <w:iCs/>
          <w:color w:val="000000"/>
          <w:kern w:val="0"/>
        </w:rPr>
        <w:t>J Am Coll Cardiol</w:t>
      </w:r>
      <w:r w:rsidRPr="008F2C80">
        <w:rPr>
          <w:rFonts w:ascii="Book Antiqua" w:hAnsi="Book Antiqua" w:cs="Book Antiqua"/>
          <w:color w:val="000000"/>
          <w:kern w:val="0"/>
        </w:rPr>
        <w:t> 1990; </w:t>
      </w:r>
      <w:r w:rsidRPr="008F2C80">
        <w:rPr>
          <w:rFonts w:ascii="Book Antiqua" w:hAnsi="Book Antiqua" w:cs="Book Antiqua"/>
          <w:b/>
          <w:bCs/>
          <w:color w:val="000000"/>
          <w:kern w:val="0"/>
        </w:rPr>
        <w:t>15</w:t>
      </w:r>
      <w:r w:rsidRPr="008F2C80">
        <w:rPr>
          <w:rFonts w:ascii="Book Antiqua" w:hAnsi="Book Antiqua" w:cs="Book Antiqua"/>
          <w:color w:val="000000"/>
          <w:kern w:val="0"/>
        </w:rPr>
        <w:t>: 1667-1687 [PMID: 2188991]</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14 </w:t>
      </w:r>
      <w:r w:rsidRPr="008F2C80">
        <w:rPr>
          <w:rFonts w:ascii="Book Antiqua" w:hAnsi="Book Antiqua" w:cs="Book Antiqua"/>
          <w:b/>
          <w:bCs/>
          <w:color w:val="000000"/>
          <w:kern w:val="0"/>
        </w:rPr>
        <w:t>Cines DB</w:t>
      </w:r>
      <w:r w:rsidRPr="008F2C80">
        <w:rPr>
          <w:rFonts w:ascii="Book Antiqua" w:hAnsi="Book Antiqua" w:cs="Book Antiqua"/>
          <w:color w:val="000000"/>
          <w:kern w:val="0"/>
        </w:rPr>
        <w:t>, Pollak ES, Buck CA, Loscalzo J, Zimmerman GA, McEver RP, Pober JS, Wick TM, Konkle BA, Schwartz BS, Barnathan ES, McCrae KR, Hug BA, Schmidt AM, Stern DM. Endothelial cells in physiology and in the pathophysiology of vascular disorders. </w:t>
      </w:r>
      <w:r w:rsidRPr="008F2C80">
        <w:rPr>
          <w:rFonts w:ascii="Book Antiqua" w:hAnsi="Book Antiqua" w:cs="Book Antiqua"/>
          <w:i/>
          <w:iCs/>
          <w:color w:val="000000"/>
          <w:kern w:val="0"/>
        </w:rPr>
        <w:t>Blood</w:t>
      </w:r>
      <w:r w:rsidRPr="008F2C80">
        <w:rPr>
          <w:rFonts w:ascii="Book Antiqua" w:hAnsi="Book Antiqua" w:cs="Book Antiqua"/>
          <w:color w:val="000000"/>
          <w:kern w:val="0"/>
        </w:rPr>
        <w:t> 1998; </w:t>
      </w:r>
      <w:r w:rsidRPr="008F2C80">
        <w:rPr>
          <w:rFonts w:ascii="Book Antiqua" w:hAnsi="Book Antiqua" w:cs="Book Antiqua"/>
          <w:b/>
          <w:bCs/>
          <w:color w:val="000000"/>
          <w:kern w:val="0"/>
        </w:rPr>
        <w:t>91</w:t>
      </w:r>
      <w:r w:rsidRPr="008F2C80">
        <w:rPr>
          <w:rFonts w:ascii="Book Antiqua" w:hAnsi="Book Antiqua" w:cs="Book Antiqua"/>
          <w:color w:val="000000"/>
          <w:kern w:val="0"/>
        </w:rPr>
        <w:t>: 3527-3561 [PMID: 9572988]</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15 </w:t>
      </w:r>
      <w:r w:rsidRPr="008F2C80">
        <w:rPr>
          <w:rFonts w:ascii="Book Antiqua" w:hAnsi="Book Antiqua" w:cs="Book Antiqua"/>
          <w:b/>
          <w:bCs/>
          <w:color w:val="000000"/>
          <w:kern w:val="0"/>
        </w:rPr>
        <w:t>Otsuka F</w:t>
      </w:r>
      <w:r w:rsidRPr="008F2C80">
        <w:rPr>
          <w:rFonts w:ascii="Book Antiqua" w:hAnsi="Book Antiqua" w:cs="Book Antiqua"/>
          <w:color w:val="000000"/>
          <w:kern w:val="0"/>
        </w:rPr>
        <w:t>, Finn AV, Yazdani SK, Nakano M, Kolodgie FD, Virmani R. The importance of the endothelium in atherothrombosis and coronary stenting. </w:t>
      </w:r>
      <w:r w:rsidRPr="008F2C80">
        <w:rPr>
          <w:rFonts w:ascii="Book Antiqua" w:hAnsi="Book Antiqua" w:cs="Book Antiqua"/>
          <w:i/>
          <w:iCs/>
          <w:color w:val="000000"/>
          <w:kern w:val="0"/>
        </w:rPr>
        <w:t>Nat Rev Cardiol</w:t>
      </w:r>
      <w:r w:rsidRPr="008F2C80">
        <w:rPr>
          <w:rFonts w:ascii="Book Antiqua" w:hAnsi="Book Antiqua" w:cs="Book Antiqua"/>
          <w:color w:val="000000"/>
          <w:kern w:val="0"/>
        </w:rPr>
        <w:t> 2012; </w:t>
      </w:r>
      <w:r w:rsidRPr="008F2C80">
        <w:rPr>
          <w:rFonts w:ascii="Book Antiqua" w:hAnsi="Book Antiqua" w:cs="Book Antiqua"/>
          <w:b/>
          <w:bCs/>
          <w:color w:val="000000"/>
          <w:kern w:val="0"/>
        </w:rPr>
        <w:t>9</w:t>
      </w:r>
      <w:r w:rsidRPr="008F2C80">
        <w:rPr>
          <w:rFonts w:ascii="Book Antiqua" w:hAnsi="Book Antiqua" w:cs="Book Antiqua"/>
          <w:color w:val="000000"/>
          <w:kern w:val="0"/>
        </w:rPr>
        <w:t>: 439-453 [PMID: 22614618 DOI: 10.1038/nrcardio.2012.64]</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16 </w:t>
      </w:r>
      <w:r w:rsidRPr="008F2C80">
        <w:rPr>
          <w:rFonts w:ascii="Book Antiqua" w:hAnsi="Book Antiqua" w:cs="Book Antiqua"/>
          <w:b/>
          <w:bCs/>
          <w:color w:val="000000"/>
          <w:kern w:val="0"/>
        </w:rPr>
        <w:t>Asada H</w:t>
      </w:r>
      <w:r w:rsidRPr="008F2C80">
        <w:rPr>
          <w:rFonts w:ascii="Book Antiqua" w:hAnsi="Book Antiqua" w:cs="Book Antiqua"/>
          <w:color w:val="000000"/>
          <w:kern w:val="0"/>
        </w:rPr>
        <w:t>, Paszkowiak J, Teso D, Alvi K, Thorisson A, Frattini JC, Kudo FA, Sumpio BE, Dardik A. Sustained orbital shear stress stimulates smooth muscle cell proliferation via the extracellular signal-regulated protein kinase 1/2 pathway. </w:t>
      </w:r>
      <w:r w:rsidRPr="008F2C80">
        <w:rPr>
          <w:rFonts w:ascii="Book Antiqua" w:hAnsi="Book Antiqua" w:cs="Book Antiqua"/>
          <w:i/>
          <w:iCs/>
          <w:color w:val="000000"/>
          <w:kern w:val="0"/>
        </w:rPr>
        <w:t>J Vasc Surg</w:t>
      </w:r>
      <w:r w:rsidRPr="008F2C80">
        <w:rPr>
          <w:rFonts w:ascii="Book Antiqua" w:hAnsi="Book Antiqua" w:cs="Book Antiqua"/>
          <w:color w:val="000000"/>
          <w:kern w:val="0"/>
        </w:rPr>
        <w:t> 2005; </w:t>
      </w:r>
      <w:r w:rsidRPr="008F2C80">
        <w:rPr>
          <w:rFonts w:ascii="Book Antiqua" w:hAnsi="Book Antiqua" w:cs="Book Antiqua"/>
          <w:b/>
          <w:bCs/>
          <w:color w:val="000000"/>
          <w:kern w:val="0"/>
        </w:rPr>
        <w:t>42</w:t>
      </w:r>
      <w:r w:rsidRPr="008F2C80">
        <w:rPr>
          <w:rFonts w:ascii="Book Antiqua" w:hAnsi="Book Antiqua" w:cs="Book Antiqua"/>
          <w:color w:val="000000"/>
          <w:kern w:val="0"/>
        </w:rPr>
        <w:t>: 772-780 [PMID: 16242567]</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17 </w:t>
      </w:r>
      <w:r w:rsidRPr="008F2C80">
        <w:rPr>
          <w:rFonts w:ascii="Book Antiqua" w:hAnsi="Book Antiqua" w:cs="Book Antiqua"/>
          <w:b/>
          <w:bCs/>
          <w:color w:val="000000"/>
          <w:kern w:val="0"/>
        </w:rPr>
        <w:t>Ekstrand J</w:t>
      </w:r>
      <w:r w:rsidRPr="008F2C80">
        <w:rPr>
          <w:rFonts w:ascii="Book Antiqua" w:hAnsi="Book Antiqua" w:cs="Book Antiqua"/>
          <w:color w:val="000000"/>
          <w:kern w:val="0"/>
        </w:rPr>
        <w:t>, Razuvaev A, Folkersen L, Roy J, Hedin U. Tissue factor pathway inhibitor-2 is induced by fluid shear stress in vascular smooth muscle cells and affects cell proliferation and survival. </w:t>
      </w:r>
      <w:r w:rsidRPr="008F2C80">
        <w:rPr>
          <w:rFonts w:ascii="Book Antiqua" w:hAnsi="Book Antiqua" w:cs="Book Antiqua"/>
          <w:i/>
          <w:iCs/>
          <w:color w:val="000000"/>
          <w:kern w:val="0"/>
        </w:rPr>
        <w:t>J Vasc Surg</w:t>
      </w:r>
      <w:r w:rsidRPr="008F2C80">
        <w:rPr>
          <w:rFonts w:ascii="Book Antiqua" w:hAnsi="Book Antiqua" w:cs="Book Antiqua"/>
          <w:color w:val="000000"/>
          <w:kern w:val="0"/>
        </w:rPr>
        <w:t> 2010; </w:t>
      </w:r>
      <w:r w:rsidRPr="008F2C80">
        <w:rPr>
          <w:rFonts w:ascii="Book Antiqua" w:hAnsi="Book Antiqua" w:cs="Book Antiqua"/>
          <w:b/>
          <w:bCs/>
          <w:color w:val="000000"/>
          <w:kern w:val="0"/>
        </w:rPr>
        <w:t>52</w:t>
      </w:r>
      <w:r w:rsidRPr="008F2C80">
        <w:rPr>
          <w:rFonts w:ascii="Book Antiqua" w:hAnsi="Book Antiqua" w:cs="Book Antiqua"/>
          <w:color w:val="000000"/>
          <w:kern w:val="0"/>
        </w:rPr>
        <w:t>: 167-175 [PMID: 20537494 DOI: 10.1016/j.jvs.2010.02.282]</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18 </w:t>
      </w:r>
      <w:r w:rsidRPr="008F2C80">
        <w:rPr>
          <w:rFonts w:ascii="Book Antiqua" w:hAnsi="Book Antiqua" w:cs="Book Antiqua"/>
          <w:b/>
          <w:bCs/>
          <w:color w:val="000000"/>
          <w:kern w:val="0"/>
        </w:rPr>
        <w:t>van Beusekom HM</w:t>
      </w:r>
      <w:r w:rsidRPr="008F2C80">
        <w:rPr>
          <w:rFonts w:ascii="Book Antiqua" w:hAnsi="Book Antiqua" w:cs="Book Antiqua"/>
          <w:color w:val="000000"/>
          <w:kern w:val="0"/>
        </w:rPr>
        <w:t>, Whelan DM, Hofma SH, Krabbendam SC, van Hinsbergh VW, Verdouw PD, van der Giessen WJ. Long-term endothelial dysfunction is more pronounced after stenting than after balloon angioplasty in porcine coronary arteries. </w:t>
      </w:r>
      <w:r w:rsidRPr="008F2C80">
        <w:rPr>
          <w:rFonts w:ascii="Book Antiqua" w:hAnsi="Book Antiqua" w:cs="Book Antiqua"/>
          <w:i/>
          <w:iCs/>
          <w:color w:val="000000"/>
          <w:kern w:val="0"/>
        </w:rPr>
        <w:t>J Am Coll Cardiol</w:t>
      </w:r>
      <w:r w:rsidRPr="008F2C80">
        <w:rPr>
          <w:rFonts w:ascii="Book Antiqua" w:hAnsi="Book Antiqua" w:cs="Book Antiqua"/>
          <w:color w:val="000000"/>
          <w:kern w:val="0"/>
        </w:rPr>
        <w:t> 1998; </w:t>
      </w:r>
      <w:r w:rsidRPr="008F2C80">
        <w:rPr>
          <w:rFonts w:ascii="Book Antiqua" w:hAnsi="Book Antiqua" w:cs="Book Antiqua"/>
          <w:b/>
          <w:bCs/>
          <w:color w:val="000000"/>
          <w:kern w:val="0"/>
        </w:rPr>
        <w:t>32</w:t>
      </w:r>
      <w:r w:rsidRPr="008F2C80">
        <w:rPr>
          <w:rFonts w:ascii="Book Antiqua" w:hAnsi="Book Antiqua" w:cs="Book Antiqua"/>
          <w:color w:val="000000"/>
          <w:kern w:val="0"/>
        </w:rPr>
        <w:t>: 1109-1117 [PMID: 9768740]</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19 </w:t>
      </w:r>
      <w:r w:rsidRPr="008F2C80">
        <w:rPr>
          <w:rFonts w:ascii="Book Antiqua" w:hAnsi="Book Antiqua" w:cs="Book Antiqua"/>
          <w:b/>
          <w:bCs/>
          <w:color w:val="000000"/>
          <w:kern w:val="0"/>
        </w:rPr>
        <w:t>Yamaji K</w:t>
      </w:r>
      <w:r w:rsidRPr="008F2C80">
        <w:rPr>
          <w:rFonts w:ascii="Book Antiqua" w:hAnsi="Book Antiqua" w:cs="Book Antiqua"/>
          <w:color w:val="000000"/>
          <w:kern w:val="0"/>
        </w:rPr>
        <w:t>, Kimura T, Morimoto T, Nakagawa Y, Inoue K, Kuramitsu S, Soga Y, Arita T, Shirai S, Ando K, Kondo K, Sakai K, Iwabuchi M, Yokoi H, Nosaka H, Nobuyoshi M. Very long-term (15 to 23 years) outcomes of successful balloon angioplasty compared with bare metal coronary stenting. </w:t>
      </w:r>
      <w:r w:rsidRPr="008F2C80">
        <w:rPr>
          <w:rFonts w:ascii="Book Antiqua" w:hAnsi="Book Antiqua" w:cs="Book Antiqua"/>
          <w:i/>
          <w:iCs/>
          <w:color w:val="000000"/>
          <w:kern w:val="0"/>
        </w:rPr>
        <w:t>J Am Heart Assoc</w:t>
      </w:r>
      <w:r w:rsidRPr="008F2C80">
        <w:rPr>
          <w:rFonts w:ascii="Book Antiqua" w:hAnsi="Book Antiqua" w:cs="Book Antiqua"/>
          <w:color w:val="000000"/>
          <w:kern w:val="0"/>
        </w:rPr>
        <w:t> 2012; </w:t>
      </w:r>
      <w:r w:rsidRPr="008F2C80">
        <w:rPr>
          <w:rFonts w:ascii="Book Antiqua" w:hAnsi="Book Antiqua" w:cs="Book Antiqua"/>
          <w:b/>
          <w:bCs/>
          <w:color w:val="000000"/>
          <w:kern w:val="0"/>
        </w:rPr>
        <w:t>1</w:t>
      </w:r>
      <w:r w:rsidRPr="008F2C80">
        <w:rPr>
          <w:rFonts w:ascii="Book Antiqua" w:hAnsi="Book Antiqua" w:cs="Book Antiqua"/>
          <w:color w:val="000000"/>
          <w:kern w:val="0"/>
        </w:rPr>
        <w:t>: e004085 [PMID: 23316303 DOI: 10.1161/JAHA.112.004085]</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20 </w:t>
      </w:r>
      <w:r w:rsidRPr="008F2C80">
        <w:rPr>
          <w:rFonts w:ascii="Book Antiqua" w:hAnsi="Book Antiqua" w:cs="Book Antiqua"/>
          <w:b/>
          <w:bCs/>
          <w:color w:val="000000"/>
          <w:kern w:val="0"/>
        </w:rPr>
        <w:t>Weidinger FF</w:t>
      </w:r>
      <w:r w:rsidRPr="008F2C80">
        <w:rPr>
          <w:rFonts w:ascii="Book Antiqua" w:hAnsi="Book Antiqua" w:cs="Book Antiqua"/>
          <w:color w:val="000000"/>
          <w:kern w:val="0"/>
        </w:rPr>
        <w:t>, McLenachan JM, Cybulsky MI, Gordon JB, Rennke HG, Hollenberg NK, Fallon JT, Ganz P, Cooke JP. Persistent dysfunction of regenerated endothelium after balloon angioplasty of rabbit iliac artery. </w:t>
      </w:r>
      <w:r w:rsidRPr="008F2C80">
        <w:rPr>
          <w:rFonts w:ascii="Book Antiqua" w:hAnsi="Book Antiqua" w:cs="Book Antiqua"/>
          <w:i/>
          <w:iCs/>
          <w:color w:val="000000"/>
          <w:kern w:val="0"/>
        </w:rPr>
        <w:t>Circulation</w:t>
      </w:r>
      <w:r w:rsidRPr="008F2C80">
        <w:rPr>
          <w:rFonts w:ascii="Book Antiqua" w:hAnsi="Book Antiqua" w:cs="Book Antiqua"/>
          <w:color w:val="000000"/>
          <w:kern w:val="0"/>
        </w:rPr>
        <w:t> 1990; </w:t>
      </w:r>
      <w:r w:rsidRPr="008F2C80">
        <w:rPr>
          <w:rFonts w:ascii="Book Antiqua" w:hAnsi="Book Antiqua" w:cs="Book Antiqua"/>
          <w:b/>
          <w:bCs/>
          <w:color w:val="000000"/>
          <w:kern w:val="0"/>
        </w:rPr>
        <w:t>81</w:t>
      </w:r>
      <w:r w:rsidRPr="008F2C80">
        <w:rPr>
          <w:rFonts w:ascii="Book Antiqua" w:hAnsi="Book Antiqua" w:cs="Book Antiqua"/>
          <w:color w:val="000000"/>
          <w:kern w:val="0"/>
        </w:rPr>
        <w:t>: 1667-1679 [PMID: 2139594]</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21 </w:t>
      </w:r>
      <w:r w:rsidRPr="008F2C80">
        <w:rPr>
          <w:rFonts w:ascii="Book Antiqua" w:hAnsi="Book Antiqua" w:cs="Book Antiqua"/>
          <w:b/>
          <w:bCs/>
          <w:color w:val="000000"/>
          <w:kern w:val="0"/>
        </w:rPr>
        <w:t>Duraiswamy N</w:t>
      </w:r>
      <w:r w:rsidRPr="008F2C80">
        <w:rPr>
          <w:rFonts w:ascii="Book Antiqua" w:hAnsi="Book Antiqua" w:cs="Book Antiqua"/>
          <w:color w:val="000000"/>
          <w:kern w:val="0"/>
        </w:rPr>
        <w:t>, Jayachandran B, Byrne J, Moore JE, Schoephoerster RT. Spatial distribution of platelet deposition in stented arterial models under physiologic flow. </w:t>
      </w:r>
      <w:r w:rsidRPr="008F2C80">
        <w:rPr>
          <w:rFonts w:ascii="Book Antiqua" w:hAnsi="Book Antiqua" w:cs="Book Antiqua"/>
          <w:i/>
          <w:iCs/>
          <w:color w:val="000000"/>
          <w:kern w:val="0"/>
        </w:rPr>
        <w:t>Ann Biomed Eng</w:t>
      </w:r>
      <w:r w:rsidRPr="008F2C80">
        <w:rPr>
          <w:rFonts w:ascii="Book Antiqua" w:hAnsi="Book Antiqua" w:cs="Book Antiqua"/>
          <w:color w:val="000000"/>
          <w:kern w:val="0"/>
        </w:rPr>
        <w:t> 2005; </w:t>
      </w:r>
      <w:r w:rsidRPr="008F2C80">
        <w:rPr>
          <w:rFonts w:ascii="Book Antiqua" w:hAnsi="Book Antiqua" w:cs="Book Antiqua"/>
          <w:b/>
          <w:bCs/>
          <w:color w:val="000000"/>
          <w:kern w:val="0"/>
        </w:rPr>
        <w:t>33</w:t>
      </w:r>
      <w:r w:rsidRPr="008F2C80">
        <w:rPr>
          <w:rFonts w:ascii="Book Antiqua" w:hAnsi="Book Antiqua" w:cs="Book Antiqua"/>
          <w:color w:val="000000"/>
          <w:kern w:val="0"/>
        </w:rPr>
        <w:t>: 1767-1777 [PMID: 16389525 DOI: 10.1007/s10439-005-7598-2]</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22 </w:t>
      </w:r>
      <w:r w:rsidRPr="008F2C80">
        <w:rPr>
          <w:rFonts w:ascii="Book Antiqua" w:hAnsi="Book Antiqua" w:cs="Book Antiqua"/>
          <w:b/>
          <w:bCs/>
          <w:color w:val="000000"/>
          <w:kern w:val="0"/>
        </w:rPr>
        <w:t>Van der Heiden K</w:t>
      </w:r>
      <w:r w:rsidRPr="008F2C80">
        <w:rPr>
          <w:rFonts w:ascii="Book Antiqua" w:hAnsi="Book Antiqua" w:cs="Book Antiqua"/>
          <w:color w:val="000000"/>
          <w:kern w:val="0"/>
        </w:rPr>
        <w:t>, Gijsen FJ, Narracott A, Hsiao S, Halliday I, Gunn J, Wentzel JJ, Evans PC. The effects of stenting on shear stress: relevance to endothelial injury and repair. </w:t>
      </w:r>
      <w:r w:rsidRPr="008F2C80">
        <w:rPr>
          <w:rFonts w:ascii="Book Antiqua" w:hAnsi="Book Antiqua" w:cs="Book Antiqua"/>
          <w:i/>
          <w:iCs/>
          <w:color w:val="000000"/>
          <w:kern w:val="0"/>
        </w:rPr>
        <w:t>Cardiovasc Res</w:t>
      </w:r>
      <w:r w:rsidRPr="008F2C80">
        <w:rPr>
          <w:rFonts w:ascii="Book Antiqua" w:hAnsi="Book Antiqua" w:cs="Book Antiqua"/>
          <w:color w:val="000000"/>
          <w:kern w:val="0"/>
        </w:rPr>
        <w:t> 2013; </w:t>
      </w:r>
      <w:r w:rsidRPr="008F2C80">
        <w:rPr>
          <w:rFonts w:ascii="Book Antiqua" w:hAnsi="Book Antiqua" w:cs="Book Antiqua"/>
          <w:b/>
          <w:bCs/>
          <w:color w:val="000000"/>
          <w:kern w:val="0"/>
        </w:rPr>
        <w:t>99</w:t>
      </w:r>
      <w:r w:rsidRPr="008F2C80">
        <w:rPr>
          <w:rFonts w:ascii="Book Antiqua" w:hAnsi="Book Antiqua" w:cs="Book Antiqua"/>
          <w:color w:val="000000"/>
          <w:kern w:val="0"/>
        </w:rPr>
        <w:t>: 269-275 [PMID: 23592806 DOI: 10.1093/cvr/cvt090]</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23 </w:t>
      </w:r>
      <w:r w:rsidRPr="008F2C80">
        <w:rPr>
          <w:rFonts w:ascii="Book Antiqua" w:hAnsi="Book Antiqua" w:cs="Book Antiqua"/>
          <w:b/>
          <w:bCs/>
          <w:color w:val="000000"/>
          <w:kern w:val="0"/>
        </w:rPr>
        <w:t>Kolandaivelu K</w:t>
      </w:r>
      <w:r w:rsidRPr="008F2C80">
        <w:rPr>
          <w:rFonts w:ascii="Book Antiqua" w:hAnsi="Book Antiqua" w:cs="Book Antiqua"/>
          <w:color w:val="000000"/>
          <w:kern w:val="0"/>
        </w:rPr>
        <w:t>, Swaminathan R, Gibson WJ, Kolachalama VB, Nguyen-Ehrenreich KL, Giddings VL, Coleman L, Wong GK, Edelman ER. Stent thrombogenicity early in high-risk interventional settings is driven by stent design and deployment and protected by polymer-drug coatings. </w:t>
      </w:r>
      <w:r w:rsidRPr="008F2C80">
        <w:rPr>
          <w:rFonts w:ascii="Book Antiqua" w:hAnsi="Book Antiqua" w:cs="Book Antiqua"/>
          <w:i/>
          <w:iCs/>
          <w:color w:val="000000"/>
          <w:kern w:val="0"/>
        </w:rPr>
        <w:t>Circulation</w:t>
      </w:r>
      <w:r w:rsidRPr="008F2C80">
        <w:rPr>
          <w:rFonts w:ascii="Book Antiqua" w:hAnsi="Book Antiqua" w:cs="Book Antiqua"/>
          <w:color w:val="000000"/>
          <w:kern w:val="0"/>
        </w:rPr>
        <w:t> 2011; </w:t>
      </w:r>
      <w:r w:rsidRPr="008F2C80">
        <w:rPr>
          <w:rFonts w:ascii="Book Antiqua" w:hAnsi="Book Antiqua" w:cs="Book Antiqua"/>
          <w:b/>
          <w:bCs/>
          <w:color w:val="000000"/>
          <w:kern w:val="0"/>
        </w:rPr>
        <w:t>123</w:t>
      </w:r>
      <w:r w:rsidRPr="008F2C80">
        <w:rPr>
          <w:rFonts w:ascii="Book Antiqua" w:hAnsi="Book Antiqua" w:cs="Book Antiqua"/>
          <w:color w:val="000000"/>
          <w:kern w:val="0"/>
        </w:rPr>
        <w:t>: 1400-1409 [PMID: 21422389 DOI: 10.1161/CIRCULATIONAHA.110.003210]</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24 </w:t>
      </w:r>
      <w:r w:rsidRPr="008F2C80">
        <w:rPr>
          <w:rFonts w:ascii="Book Antiqua" w:hAnsi="Book Antiqua" w:cs="Book Antiqua"/>
          <w:b/>
          <w:bCs/>
          <w:color w:val="000000"/>
          <w:kern w:val="0"/>
        </w:rPr>
        <w:t>Bavry AA</w:t>
      </w:r>
      <w:r w:rsidRPr="008F2C80">
        <w:rPr>
          <w:rFonts w:ascii="Book Antiqua" w:hAnsi="Book Antiqua" w:cs="Book Antiqua"/>
          <w:color w:val="000000"/>
          <w:kern w:val="0"/>
        </w:rPr>
        <w:t>, Kumbhani DJ, Helton TJ, Bhatt DL. What is the risk of stent thrombosis associated with the use of paclitaxel-eluting stents for percutaneous coronary intervention?</w:t>
      </w:r>
      <w:bookmarkStart w:id="7" w:name="_GoBack"/>
      <w:r w:rsidRPr="008F2C80">
        <w:rPr>
          <w:rFonts w:ascii="Book Antiqua" w:hAnsi="Book Antiqua" w:cs="Book Antiqua"/>
          <w:color w:val="000000"/>
          <w:kern w:val="0"/>
        </w:rPr>
        <w:t>:</w:t>
      </w:r>
      <w:bookmarkEnd w:id="7"/>
      <w:r w:rsidRPr="008F2C80">
        <w:rPr>
          <w:rFonts w:ascii="Book Antiqua" w:hAnsi="Book Antiqua" w:cs="Book Antiqua"/>
          <w:color w:val="000000"/>
          <w:kern w:val="0"/>
        </w:rPr>
        <w:t xml:space="preserve"> a meta-analysis. </w:t>
      </w:r>
      <w:r w:rsidRPr="008F2C80">
        <w:rPr>
          <w:rFonts w:ascii="Book Antiqua" w:hAnsi="Book Antiqua" w:cs="Book Antiqua"/>
          <w:i/>
          <w:iCs/>
          <w:color w:val="000000"/>
          <w:kern w:val="0"/>
        </w:rPr>
        <w:t>J Am Coll Cardiol</w:t>
      </w:r>
      <w:r w:rsidRPr="008F2C80">
        <w:rPr>
          <w:rFonts w:ascii="Book Antiqua" w:hAnsi="Book Antiqua" w:cs="Book Antiqua"/>
          <w:color w:val="000000"/>
          <w:kern w:val="0"/>
        </w:rPr>
        <w:t> 2005; </w:t>
      </w:r>
      <w:r w:rsidRPr="008F2C80">
        <w:rPr>
          <w:rFonts w:ascii="Book Antiqua" w:hAnsi="Book Antiqua" w:cs="Book Antiqua"/>
          <w:b/>
          <w:bCs/>
          <w:color w:val="000000"/>
          <w:kern w:val="0"/>
        </w:rPr>
        <w:t>45</w:t>
      </w:r>
      <w:r w:rsidRPr="008F2C80">
        <w:rPr>
          <w:rFonts w:ascii="Book Antiqua" w:hAnsi="Book Antiqua" w:cs="Book Antiqua"/>
          <w:color w:val="000000"/>
          <w:kern w:val="0"/>
        </w:rPr>
        <w:t>: 941-946 [PMID: 15766833]</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25 </w:t>
      </w:r>
      <w:r w:rsidRPr="008F2C80">
        <w:rPr>
          <w:rFonts w:ascii="Book Antiqua" w:hAnsi="Book Antiqua" w:cs="Book Antiqua"/>
          <w:b/>
          <w:bCs/>
          <w:color w:val="000000"/>
          <w:kern w:val="0"/>
        </w:rPr>
        <w:t>Bavry AA</w:t>
      </w:r>
      <w:r w:rsidRPr="008F2C80">
        <w:rPr>
          <w:rFonts w:ascii="Book Antiqua" w:hAnsi="Book Antiqua" w:cs="Book Antiqua"/>
          <w:color w:val="000000"/>
          <w:kern w:val="0"/>
        </w:rPr>
        <w:t>, Kumbhani DJ, Helton TJ, Borek PP, Mood GR, Bhatt DL. Late thrombosis of drug-eluting stents: a meta-analysis of randomized clinical trials. </w:t>
      </w:r>
      <w:r w:rsidRPr="008F2C80">
        <w:rPr>
          <w:rFonts w:ascii="Book Antiqua" w:hAnsi="Book Antiqua" w:cs="Book Antiqua"/>
          <w:i/>
          <w:iCs/>
          <w:color w:val="000000"/>
          <w:kern w:val="0"/>
        </w:rPr>
        <w:t>Am J Med</w:t>
      </w:r>
      <w:r w:rsidRPr="008F2C80">
        <w:rPr>
          <w:rFonts w:ascii="Book Antiqua" w:hAnsi="Book Antiqua" w:cs="Book Antiqua"/>
          <w:color w:val="000000"/>
          <w:kern w:val="0"/>
        </w:rPr>
        <w:t> 2006; </w:t>
      </w:r>
      <w:r w:rsidRPr="008F2C80">
        <w:rPr>
          <w:rFonts w:ascii="Book Antiqua" w:hAnsi="Book Antiqua" w:cs="Book Antiqua"/>
          <w:b/>
          <w:bCs/>
          <w:color w:val="000000"/>
          <w:kern w:val="0"/>
        </w:rPr>
        <w:t>119</w:t>
      </w:r>
      <w:r w:rsidRPr="008F2C80">
        <w:rPr>
          <w:rFonts w:ascii="Book Antiqua" w:hAnsi="Book Antiqua" w:cs="Book Antiqua"/>
          <w:color w:val="000000"/>
          <w:kern w:val="0"/>
        </w:rPr>
        <w:t>: 1056-1061 [PMID: 17145250]</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26 </w:t>
      </w:r>
      <w:r w:rsidRPr="008F2C80">
        <w:rPr>
          <w:rFonts w:ascii="Book Antiqua" w:hAnsi="Book Antiqua" w:cs="Book Antiqua"/>
          <w:b/>
          <w:bCs/>
          <w:color w:val="000000"/>
          <w:kern w:val="0"/>
        </w:rPr>
        <w:t>Finn AV</w:t>
      </w:r>
      <w:r w:rsidRPr="008F2C80">
        <w:rPr>
          <w:rFonts w:ascii="Book Antiqua" w:hAnsi="Book Antiqua" w:cs="Book Antiqua"/>
          <w:color w:val="000000"/>
          <w:kern w:val="0"/>
        </w:rPr>
        <w:t>, Joner M, Nakazawa G, Kolodgie F, Newell J, John MC, Gold HK, Virmani R. Pathological correlates of late drug-eluting stent thrombosis: strut coverage as a marker of endothelialization. </w:t>
      </w:r>
      <w:r w:rsidRPr="008F2C80">
        <w:rPr>
          <w:rFonts w:ascii="Book Antiqua" w:hAnsi="Book Antiqua" w:cs="Book Antiqua"/>
          <w:i/>
          <w:iCs/>
          <w:color w:val="000000"/>
          <w:kern w:val="0"/>
        </w:rPr>
        <w:t>Circulation</w:t>
      </w:r>
      <w:r w:rsidRPr="008F2C80">
        <w:rPr>
          <w:rFonts w:ascii="Book Antiqua" w:hAnsi="Book Antiqua" w:cs="Book Antiqua"/>
          <w:color w:val="000000"/>
          <w:kern w:val="0"/>
        </w:rPr>
        <w:t> 2007; </w:t>
      </w:r>
      <w:r w:rsidRPr="008F2C80">
        <w:rPr>
          <w:rFonts w:ascii="Book Antiqua" w:hAnsi="Book Antiqua" w:cs="Book Antiqua"/>
          <w:b/>
          <w:bCs/>
          <w:color w:val="000000"/>
          <w:kern w:val="0"/>
        </w:rPr>
        <w:t>115</w:t>
      </w:r>
      <w:r w:rsidRPr="008F2C80">
        <w:rPr>
          <w:rFonts w:ascii="Book Antiqua" w:hAnsi="Book Antiqua" w:cs="Book Antiqua"/>
          <w:color w:val="000000"/>
          <w:kern w:val="0"/>
        </w:rPr>
        <w:t>: 2435-2441 [PMID: 17438147]</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27 </w:t>
      </w:r>
      <w:r w:rsidRPr="008F2C80">
        <w:rPr>
          <w:rFonts w:ascii="Book Antiqua" w:hAnsi="Book Antiqua" w:cs="Book Antiqua"/>
          <w:b/>
          <w:bCs/>
          <w:color w:val="000000"/>
          <w:kern w:val="0"/>
        </w:rPr>
        <w:t>Nakazawa G</w:t>
      </w:r>
      <w:r w:rsidRPr="008F2C80">
        <w:rPr>
          <w:rFonts w:ascii="Book Antiqua" w:hAnsi="Book Antiqua" w:cs="Book Antiqua"/>
          <w:color w:val="000000"/>
          <w:kern w:val="0"/>
        </w:rPr>
        <w:t>, Finn AV, Vorpahl M, Ladich ER, Kolodgie FD, Virmani R. Coronary responses and differential mechanisms of late stent thrombosis attributed to first-generation sirolimus- and paclitaxel-eluting stents. </w:t>
      </w:r>
      <w:r w:rsidRPr="008F2C80">
        <w:rPr>
          <w:rFonts w:ascii="Book Antiqua" w:hAnsi="Book Antiqua" w:cs="Book Antiqua"/>
          <w:i/>
          <w:iCs/>
          <w:color w:val="000000"/>
          <w:kern w:val="0"/>
        </w:rPr>
        <w:t>J Am Coll Cardiol</w:t>
      </w:r>
      <w:r w:rsidRPr="008F2C80">
        <w:rPr>
          <w:rFonts w:ascii="Book Antiqua" w:hAnsi="Book Antiqua" w:cs="Book Antiqua"/>
          <w:color w:val="000000"/>
          <w:kern w:val="0"/>
        </w:rPr>
        <w:t> 2011; </w:t>
      </w:r>
      <w:r w:rsidRPr="008F2C80">
        <w:rPr>
          <w:rFonts w:ascii="Book Antiqua" w:hAnsi="Book Antiqua" w:cs="Book Antiqua"/>
          <w:b/>
          <w:bCs/>
          <w:color w:val="000000"/>
          <w:kern w:val="0"/>
        </w:rPr>
        <w:t>57</w:t>
      </w:r>
      <w:r w:rsidRPr="008F2C80">
        <w:rPr>
          <w:rFonts w:ascii="Book Antiqua" w:hAnsi="Book Antiqua" w:cs="Book Antiqua"/>
          <w:color w:val="000000"/>
          <w:kern w:val="0"/>
        </w:rPr>
        <w:t>: 390-398 [PMID: 21251578 DOI: 10.1016/j.jacc.2010.05.066]</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28 </w:t>
      </w:r>
      <w:r w:rsidRPr="008F2C80">
        <w:rPr>
          <w:rFonts w:ascii="Book Antiqua" w:hAnsi="Book Antiqua" w:cs="Book Antiqua"/>
          <w:b/>
          <w:bCs/>
          <w:color w:val="000000"/>
          <w:kern w:val="0"/>
        </w:rPr>
        <w:t>Cerrato E</w:t>
      </w:r>
      <w:r w:rsidRPr="008F2C80">
        <w:rPr>
          <w:rFonts w:ascii="Book Antiqua" w:hAnsi="Book Antiqua" w:cs="Book Antiqua"/>
          <w:color w:val="000000"/>
          <w:kern w:val="0"/>
        </w:rPr>
        <w:t>, Echavarría-Pinto M, Tandjung K, Macaya C, Escaned J. Optimizing vessel healing following drug eluting stent implantation with biodegradable polymer DES. </w:t>
      </w:r>
      <w:r w:rsidRPr="008F2C80">
        <w:rPr>
          <w:rFonts w:ascii="Book Antiqua" w:hAnsi="Book Antiqua" w:cs="Book Antiqua"/>
          <w:i/>
          <w:iCs/>
          <w:color w:val="000000"/>
          <w:kern w:val="0"/>
        </w:rPr>
        <w:t>Minerva Cardioangiol</w:t>
      </w:r>
      <w:r w:rsidRPr="008F2C80">
        <w:rPr>
          <w:rFonts w:ascii="Book Antiqua" w:hAnsi="Book Antiqua" w:cs="Book Antiqua"/>
          <w:color w:val="000000"/>
          <w:kern w:val="0"/>
        </w:rPr>
        <w:t> 2014; </w:t>
      </w:r>
      <w:r w:rsidRPr="008F2C80">
        <w:rPr>
          <w:rFonts w:ascii="Book Antiqua" w:hAnsi="Book Antiqua" w:cs="Book Antiqua"/>
          <w:b/>
          <w:bCs/>
          <w:color w:val="000000"/>
          <w:kern w:val="0"/>
        </w:rPr>
        <w:t>62</w:t>
      </w:r>
      <w:r w:rsidRPr="008F2C80">
        <w:rPr>
          <w:rFonts w:ascii="Book Antiqua" w:hAnsi="Book Antiqua" w:cs="Book Antiqua"/>
          <w:color w:val="000000"/>
          <w:kern w:val="0"/>
        </w:rPr>
        <w:t>: 407-420 [PMID: 25295492]</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29 </w:t>
      </w:r>
      <w:r w:rsidRPr="008F2C80">
        <w:rPr>
          <w:rFonts w:ascii="Book Antiqua" w:hAnsi="Book Antiqua" w:cs="Book Antiqua"/>
          <w:b/>
          <w:bCs/>
          <w:color w:val="000000"/>
          <w:kern w:val="0"/>
        </w:rPr>
        <w:t>Kimura T</w:t>
      </w:r>
      <w:r w:rsidRPr="008F2C80">
        <w:rPr>
          <w:rFonts w:ascii="Book Antiqua" w:hAnsi="Book Antiqua" w:cs="Book Antiqua"/>
          <w:color w:val="000000"/>
          <w:kern w:val="0"/>
        </w:rPr>
        <w:t>, Yokoi H, Nakagawa Y, Tamura T, Kaburagi S, Sawada Y, Sato Y, Yokoi H, Hamasaki N, Nosaka H. Three-year follow-up after implantation of metallic coronary-artery stents. </w:t>
      </w:r>
      <w:r w:rsidRPr="008F2C80">
        <w:rPr>
          <w:rFonts w:ascii="Book Antiqua" w:hAnsi="Book Antiqua" w:cs="Book Antiqua"/>
          <w:i/>
          <w:iCs/>
          <w:color w:val="000000"/>
          <w:kern w:val="0"/>
        </w:rPr>
        <w:t>N Engl J Med</w:t>
      </w:r>
      <w:r w:rsidRPr="008F2C80">
        <w:rPr>
          <w:rFonts w:ascii="Book Antiqua" w:hAnsi="Book Antiqua" w:cs="Book Antiqua"/>
          <w:color w:val="000000"/>
          <w:kern w:val="0"/>
        </w:rPr>
        <w:t> 1996; </w:t>
      </w:r>
      <w:r w:rsidRPr="008F2C80">
        <w:rPr>
          <w:rFonts w:ascii="Book Antiqua" w:hAnsi="Book Antiqua" w:cs="Book Antiqua"/>
          <w:b/>
          <w:bCs/>
          <w:color w:val="000000"/>
          <w:kern w:val="0"/>
        </w:rPr>
        <w:t>334</w:t>
      </w:r>
      <w:r w:rsidRPr="008F2C80">
        <w:rPr>
          <w:rFonts w:ascii="Book Antiqua" w:hAnsi="Book Antiqua" w:cs="Book Antiqua"/>
          <w:color w:val="000000"/>
          <w:kern w:val="0"/>
        </w:rPr>
        <w:t>: 561-566 [PMID: 8569823 DOI: 10.1056/NEJM199602293340903]</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30 </w:t>
      </w:r>
      <w:r w:rsidRPr="008F2C80">
        <w:rPr>
          <w:rFonts w:ascii="Book Antiqua" w:hAnsi="Book Antiqua" w:cs="Book Antiqua"/>
          <w:b/>
          <w:bCs/>
          <w:color w:val="000000"/>
          <w:kern w:val="0"/>
        </w:rPr>
        <w:t>Kimura T</w:t>
      </w:r>
      <w:r w:rsidRPr="008F2C80">
        <w:rPr>
          <w:rFonts w:ascii="Book Antiqua" w:hAnsi="Book Antiqua" w:cs="Book Antiqua"/>
          <w:color w:val="000000"/>
          <w:kern w:val="0"/>
        </w:rPr>
        <w:t>, Abe K, Shizuta S, Odashiro K, Yoshida Y, Sakai K, Kaitani K, Inoue K, Nakagawa Y, Yokoi H, Iwabuchi M, Hamasaki N, Nosaka H, Nobuyoshi M. Long-term clinical and angiographic follow-up after coronary stent placement in native coronary arteries. </w:t>
      </w:r>
      <w:r w:rsidRPr="008F2C80">
        <w:rPr>
          <w:rFonts w:ascii="Book Antiqua" w:hAnsi="Book Antiqua" w:cs="Book Antiqua"/>
          <w:i/>
          <w:iCs/>
          <w:color w:val="000000"/>
          <w:kern w:val="0"/>
        </w:rPr>
        <w:t>Circulation</w:t>
      </w:r>
      <w:r w:rsidRPr="008F2C80">
        <w:rPr>
          <w:rFonts w:ascii="Book Antiqua" w:hAnsi="Book Antiqua" w:cs="Book Antiqua"/>
          <w:color w:val="000000"/>
          <w:kern w:val="0"/>
        </w:rPr>
        <w:t> 2002; </w:t>
      </w:r>
      <w:r w:rsidRPr="008F2C80">
        <w:rPr>
          <w:rFonts w:ascii="Book Antiqua" w:hAnsi="Book Antiqua" w:cs="Book Antiqua"/>
          <w:b/>
          <w:bCs/>
          <w:color w:val="000000"/>
          <w:kern w:val="0"/>
        </w:rPr>
        <w:t>105</w:t>
      </w:r>
      <w:r w:rsidRPr="008F2C80">
        <w:rPr>
          <w:rFonts w:ascii="Book Antiqua" w:hAnsi="Book Antiqua" w:cs="Book Antiqua"/>
          <w:color w:val="000000"/>
          <w:kern w:val="0"/>
        </w:rPr>
        <w:t xml:space="preserve">: 2986-2991 [PMID: 12081992 DOI: </w:t>
      </w:r>
      <w:r w:rsidRPr="008F2C80">
        <w:rPr>
          <w:rFonts w:ascii="Book Antiqua" w:hAnsi="Book Antiqua" w:cs="Book Antiqua"/>
          <w:shd w:val="clear" w:color="auto" w:fill="FFFFFF"/>
        </w:rPr>
        <w:t>10.1161/01.CIR.0000019743.11941.3B</w:t>
      </w:r>
      <w:r w:rsidRPr="008F2C80">
        <w:rPr>
          <w:rFonts w:ascii="Book Antiqua" w:hAnsi="Book Antiqua" w:cs="Book Antiqua"/>
          <w:color w:val="000000"/>
          <w:kern w:val="0"/>
        </w:rPr>
        <w:t>]</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31 </w:t>
      </w:r>
      <w:r w:rsidRPr="008F2C80">
        <w:rPr>
          <w:rFonts w:ascii="Book Antiqua" w:hAnsi="Book Antiqua" w:cs="Book Antiqua"/>
          <w:b/>
          <w:bCs/>
          <w:color w:val="000000"/>
          <w:kern w:val="0"/>
        </w:rPr>
        <w:t>Doyle B</w:t>
      </w:r>
      <w:r w:rsidRPr="008F2C80">
        <w:rPr>
          <w:rFonts w:ascii="Book Antiqua" w:hAnsi="Book Antiqua" w:cs="Book Antiqua"/>
          <w:color w:val="000000"/>
          <w:kern w:val="0"/>
        </w:rPr>
        <w:t>, Rihal CS, O'Sullivan CJ, Lennon RJ, Wiste HJ, Bell M, Bresnahan J, Holmes DR. Outcomes of stent thrombosis and restenosis during extended follow-up of patients treated with bare-metal coronary stents. </w:t>
      </w:r>
      <w:r w:rsidRPr="008F2C80">
        <w:rPr>
          <w:rFonts w:ascii="Book Antiqua" w:hAnsi="Book Antiqua" w:cs="Book Antiqua"/>
          <w:i/>
          <w:iCs/>
          <w:color w:val="000000"/>
          <w:kern w:val="0"/>
        </w:rPr>
        <w:t>Circulation</w:t>
      </w:r>
      <w:r w:rsidRPr="008F2C80">
        <w:rPr>
          <w:rFonts w:ascii="Book Antiqua" w:hAnsi="Book Antiqua" w:cs="Book Antiqua"/>
          <w:color w:val="000000"/>
          <w:kern w:val="0"/>
        </w:rPr>
        <w:t> 2007; </w:t>
      </w:r>
      <w:r w:rsidRPr="008F2C80">
        <w:rPr>
          <w:rFonts w:ascii="Book Antiqua" w:hAnsi="Book Antiqua" w:cs="Book Antiqua"/>
          <w:b/>
          <w:bCs/>
          <w:color w:val="000000"/>
          <w:kern w:val="0"/>
        </w:rPr>
        <w:t>116</w:t>
      </w:r>
      <w:r w:rsidRPr="008F2C80">
        <w:rPr>
          <w:rFonts w:ascii="Book Antiqua" w:hAnsi="Book Antiqua" w:cs="Book Antiqua"/>
          <w:color w:val="000000"/>
          <w:kern w:val="0"/>
        </w:rPr>
        <w:t xml:space="preserve">: 2391-2398 [PMID: 17984377 DOI: </w:t>
      </w:r>
      <w:r w:rsidRPr="008F2C80">
        <w:rPr>
          <w:rFonts w:ascii="Book Antiqua" w:hAnsi="Book Antiqua" w:cs="Book Antiqua"/>
          <w:shd w:val="clear" w:color="auto" w:fill="FFFFFF"/>
        </w:rPr>
        <w:t>10.1161/CIRCULATIONAHA.107.707331</w:t>
      </w:r>
      <w:r w:rsidRPr="008F2C80">
        <w:rPr>
          <w:rFonts w:ascii="Book Antiqua" w:hAnsi="Book Antiqua" w:cs="Book Antiqua"/>
          <w:color w:val="000000"/>
          <w:kern w:val="0"/>
        </w:rPr>
        <w:t>]</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32 </w:t>
      </w:r>
      <w:r w:rsidRPr="008F2C80">
        <w:rPr>
          <w:rFonts w:ascii="Book Antiqua" w:hAnsi="Book Antiqua" w:cs="Book Antiqua"/>
          <w:b/>
          <w:bCs/>
          <w:color w:val="000000"/>
          <w:kern w:val="0"/>
        </w:rPr>
        <w:t>Takano M</w:t>
      </w:r>
      <w:r w:rsidRPr="008F2C80">
        <w:rPr>
          <w:rFonts w:ascii="Book Antiqua" w:hAnsi="Book Antiqua" w:cs="Book Antiqua"/>
          <w:color w:val="000000"/>
          <w:kern w:val="0"/>
        </w:rPr>
        <w:t>, Yamamoto M, Mizuno K. Two cases of coronary stent thrombosis very late after bare-metal stenting. </w:t>
      </w:r>
      <w:r w:rsidRPr="008F2C80">
        <w:rPr>
          <w:rFonts w:ascii="Book Antiqua" w:hAnsi="Book Antiqua" w:cs="Book Antiqua"/>
          <w:i/>
          <w:iCs/>
          <w:color w:val="000000"/>
          <w:kern w:val="0"/>
        </w:rPr>
        <w:t>JACC Cardiovasc Interv</w:t>
      </w:r>
      <w:r w:rsidRPr="008F2C80">
        <w:rPr>
          <w:rFonts w:ascii="Book Antiqua" w:hAnsi="Book Antiqua" w:cs="Book Antiqua"/>
          <w:color w:val="000000"/>
          <w:kern w:val="0"/>
        </w:rPr>
        <w:t> 2009; </w:t>
      </w:r>
      <w:r w:rsidRPr="008F2C80">
        <w:rPr>
          <w:rFonts w:ascii="Book Antiqua" w:hAnsi="Book Antiqua" w:cs="Book Antiqua"/>
          <w:b/>
          <w:bCs/>
          <w:color w:val="000000"/>
          <w:kern w:val="0"/>
        </w:rPr>
        <w:t>2</w:t>
      </w:r>
      <w:r w:rsidRPr="008F2C80">
        <w:rPr>
          <w:rFonts w:ascii="Book Antiqua" w:hAnsi="Book Antiqua" w:cs="Book Antiqua"/>
          <w:color w:val="000000"/>
          <w:kern w:val="0"/>
        </w:rPr>
        <w:t>: 1286-1287 [PMID: 20129558 DOI: 10.1016/j.jcin.2009.08.025]</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33 </w:t>
      </w:r>
      <w:r w:rsidRPr="008F2C80">
        <w:rPr>
          <w:rFonts w:ascii="Book Antiqua" w:hAnsi="Book Antiqua" w:cs="Book Antiqua"/>
          <w:b/>
          <w:bCs/>
          <w:color w:val="000000"/>
          <w:kern w:val="0"/>
        </w:rPr>
        <w:t>Inoue K</w:t>
      </w:r>
      <w:r w:rsidRPr="008F2C80">
        <w:rPr>
          <w:rFonts w:ascii="Book Antiqua" w:hAnsi="Book Antiqua" w:cs="Book Antiqua"/>
          <w:color w:val="000000"/>
          <w:kern w:val="0"/>
        </w:rPr>
        <w:t>, Abe K, Ando K, Shirai S, Nishiyama K, Nakanishi M, Yamada T, Sakai K, Nakagawa Y, Hamasaki N, Kimura T, Nobuyoshi M, Miyamoto TA. Pathological analyses of long-term intracoronary Palmaz-Schatz stenting; Is its efficacy permanent? </w:t>
      </w:r>
      <w:r w:rsidRPr="008F2C80">
        <w:rPr>
          <w:rFonts w:ascii="Book Antiqua" w:hAnsi="Book Antiqua" w:cs="Book Antiqua"/>
          <w:i/>
          <w:iCs/>
          <w:color w:val="000000"/>
          <w:kern w:val="0"/>
        </w:rPr>
        <w:t>Cardiovasc Pathol</w:t>
      </w:r>
      <w:r w:rsidRPr="008F2C80">
        <w:rPr>
          <w:rFonts w:ascii="Book Antiqua" w:hAnsi="Book Antiqua" w:cs="Book Antiqua"/>
          <w:color w:val="000000"/>
          <w:kern w:val="0"/>
        </w:rPr>
        <w:t> 2004; </w:t>
      </w:r>
      <w:r w:rsidRPr="008F2C80">
        <w:rPr>
          <w:rFonts w:ascii="Book Antiqua" w:hAnsi="Book Antiqua" w:cs="Book Antiqua"/>
          <w:b/>
          <w:bCs/>
          <w:color w:val="000000"/>
          <w:kern w:val="0"/>
        </w:rPr>
        <w:t>13</w:t>
      </w:r>
      <w:r w:rsidRPr="008F2C80">
        <w:rPr>
          <w:rFonts w:ascii="Book Antiqua" w:hAnsi="Book Antiqua" w:cs="Book Antiqua"/>
          <w:color w:val="000000"/>
          <w:kern w:val="0"/>
        </w:rPr>
        <w:t>: 109-115 [PMID: 15033161 DOI: 10.1016/S1054-8807(03)00132-7]</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34 </w:t>
      </w:r>
      <w:r w:rsidRPr="008F2C80">
        <w:rPr>
          <w:rFonts w:ascii="Book Antiqua" w:hAnsi="Book Antiqua" w:cs="Book Antiqua"/>
          <w:b/>
          <w:bCs/>
          <w:color w:val="000000"/>
          <w:kern w:val="0"/>
        </w:rPr>
        <w:t>Farb A</w:t>
      </w:r>
      <w:r w:rsidRPr="008F2C80">
        <w:rPr>
          <w:rFonts w:ascii="Book Antiqua" w:hAnsi="Book Antiqua" w:cs="Book Antiqua"/>
          <w:color w:val="000000"/>
          <w:kern w:val="0"/>
        </w:rPr>
        <w:t>, Shroff S, John M, Sweet W, Virmani R. Late arterial responses (6 and 12 months) after (32)P beta-emitting stent placement: sustained intimal suppression with incomplete healing. </w:t>
      </w:r>
      <w:r w:rsidRPr="008F2C80">
        <w:rPr>
          <w:rFonts w:ascii="Book Antiqua" w:hAnsi="Book Antiqua" w:cs="Book Antiqua"/>
          <w:i/>
          <w:iCs/>
          <w:color w:val="000000"/>
          <w:kern w:val="0"/>
        </w:rPr>
        <w:t>Circulation</w:t>
      </w:r>
      <w:r w:rsidRPr="008F2C80">
        <w:rPr>
          <w:rFonts w:ascii="Book Antiqua" w:hAnsi="Book Antiqua" w:cs="Book Antiqua"/>
          <w:color w:val="000000"/>
          <w:kern w:val="0"/>
        </w:rPr>
        <w:t> 2001; </w:t>
      </w:r>
      <w:r w:rsidRPr="008F2C80">
        <w:rPr>
          <w:rFonts w:ascii="Book Antiqua" w:hAnsi="Book Antiqua" w:cs="Book Antiqua"/>
          <w:b/>
          <w:bCs/>
          <w:color w:val="000000"/>
          <w:kern w:val="0"/>
        </w:rPr>
        <w:t>103</w:t>
      </w:r>
      <w:r w:rsidRPr="008F2C80">
        <w:rPr>
          <w:rFonts w:ascii="Book Antiqua" w:hAnsi="Book Antiqua" w:cs="Book Antiqua"/>
          <w:color w:val="000000"/>
          <w:kern w:val="0"/>
        </w:rPr>
        <w:t>: 1912-1919 [PMID: 11294812]</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35 </w:t>
      </w:r>
      <w:r w:rsidRPr="008F2C80">
        <w:rPr>
          <w:rFonts w:ascii="Book Antiqua" w:hAnsi="Book Antiqua" w:cs="Book Antiqua"/>
          <w:b/>
          <w:bCs/>
          <w:color w:val="000000"/>
          <w:kern w:val="0"/>
        </w:rPr>
        <w:t>Yokoyama S</w:t>
      </w:r>
      <w:r w:rsidRPr="008F2C80">
        <w:rPr>
          <w:rFonts w:ascii="Book Antiqua" w:hAnsi="Book Antiqua" w:cs="Book Antiqua"/>
          <w:color w:val="000000"/>
          <w:kern w:val="0"/>
        </w:rPr>
        <w:t>, Takano M, Yamamoto M, Inami S, Sakai S, Okamatsu K, Okuni S, Seimiya K, Murakami D, Ohba T, Uemura R, Seino Y, Hata N, Mizuno K. Extended follow-up by serial angioscopic observation for bare-metal stents in native coronary arteries: from healing response to atherosclerotic transformation of neointima. </w:t>
      </w:r>
      <w:r w:rsidRPr="008F2C80">
        <w:rPr>
          <w:rFonts w:ascii="Book Antiqua" w:hAnsi="Book Antiqua" w:cs="Book Antiqua"/>
          <w:i/>
          <w:iCs/>
          <w:color w:val="000000"/>
          <w:kern w:val="0"/>
        </w:rPr>
        <w:t>Circ Cardiovasc Interv</w:t>
      </w:r>
      <w:r w:rsidRPr="008F2C80">
        <w:rPr>
          <w:rFonts w:ascii="Book Antiqua" w:hAnsi="Book Antiqua" w:cs="Book Antiqua"/>
          <w:color w:val="000000"/>
          <w:kern w:val="0"/>
        </w:rPr>
        <w:t> 2009; </w:t>
      </w:r>
      <w:r w:rsidRPr="008F2C80">
        <w:rPr>
          <w:rFonts w:ascii="Book Antiqua" w:hAnsi="Book Antiqua" w:cs="Book Antiqua"/>
          <w:b/>
          <w:bCs/>
          <w:color w:val="000000"/>
          <w:kern w:val="0"/>
        </w:rPr>
        <w:t>2</w:t>
      </w:r>
      <w:r w:rsidRPr="008F2C80">
        <w:rPr>
          <w:rFonts w:ascii="Book Antiqua" w:hAnsi="Book Antiqua" w:cs="Book Antiqua"/>
          <w:color w:val="000000"/>
          <w:kern w:val="0"/>
        </w:rPr>
        <w:t>: 205-212 [PMID: 20031717 DOI: 10.1161/CIRCINTERVENTIONS.109.854679]</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36 </w:t>
      </w:r>
      <w:r w:rsidRPr="008F2C80">
        <w:rPr>
          <w:rFonts w:ascii="Book Antiqua" w:hAnsi="Book Antiqua" w:cs="Book Antiqua"/>
          <w:b/>
          <w:bCs/>
          <w:color w:val="000000"/>
          <w:kern w:val="0"/>
        </w:rPr>
        <w:t>Tearney GJ</w:t>
      </w:r>
      <w:r w:rsidRPr="008F2C80">
        <w:rPr>
          <w:rFonts w:ascii="Book Antiqua" w:hAnsi="Book Antiqua" w:cs="Book Antiqua"/>
          <w:color w:val="000000"/>
          <w:kern w:val="0"/>
        </w:rPr>
        <w:t>, Regar E, Akasaka T, Adriaenssens T, Barlis P, Bezerra HG, Bouma B, Bruining N, Cho JM, Chowdhary S, Costa MA, de Silva R, Dijkstra J, Di Mario C, Dudek D, Falk E, Feldman MD, Fitzgerald P, Garcia-Garcia HM, Gonzalo N, Granada JF, Guagliumi G, Holm NR, Honda Y, Ikeno F, Kawasaki M, Kochman J, Koltowski L, Kubo T, Kume T, Kyono H, Lam CC, Lamouche G, Lee DP, Leon MB, Maehara A, Manfrini O, Mintz GS, Mizuno K, Morel MA, Nadkarni S, Okura H, Otake H, Pietrasik A, Prati F, Räber L, Radu MD, Rieber J, Riga M, Rollins A, Rosenberg M, Sirbu V, Serruys PW, Shimada K, Shinke T, Shite J, Siegel E, Sonoda S, Suter M, Takarada S, Tanaka A, Terashima M, Thim T, Uemura S, Ughi GJ, van Beusekom HM, van der Steen AF, van Es GA, van Soest G, Virmani R, Waxman S, Weissman NJ, Weisz G. Consensus standards for acquisition, measurement, and reporting of intravascular optical coherence tomography studies: a report from the International Working Group for Intravascular Optical Coherence Tomography Standardization and Validation. </w:t>
      </w:r>
      <w:r w:rsidRPr="008F2C80">
        <w:rPr>
          <w:rFonts w:ascii="Book Antiqua" w:hAnsi="Book Antiqua" w:cs="Book Antiqua"/>
          <w:i/>
          <w:iCs/>
          <w:color w:val="000000"/>
          <w:kern w:val="0"/>
        </w:rPr>
        <w:t>J Am Coll Cardiol</w:t>
      </w:r>
      <w:r w:rsidRPr="008F2C80">
        <w:rPr>
          <w:rFonts w:ascii="Book Antiqua" w:hAnsi="Book Antiqua" w:cs="Book Antiqua"/>
          <w:color w:val="000000"/>
          <w:kern w:val="0"/>
        </w:rPr>
        <w:t> 2012; </w:t>
      </w:r>
      <w:r w:rsidRPr="008F2C80">
        <w:rPr>
          <w:rFonts w:ascii="Book Antiqua" w:hAnsi="Book Antiqua" w:cs="Book Antiqua"/>
          <w:b/>
          <w:bCs/>
          <w:color w:val="000000"/>
          <w:kern w:val="0"/>
        </w:rPr>
        <w:t>59</w:t>
      </w:r>
      <w:r w:rsidRPr="008F2C80">
        <w:rPr>
          <w:rFonts w:ascii="Book Antiqua" w:hAnsi="Book Antiqua" w:cs="Book Antiqua"/>
          <w:color w:val="000000"/>
          <w:kern w:val="0"/>
        </w:rPr>
        <w:t>: 1058-1072 [PMID: 22421299 DOI: 10.1016/j.jacc.2011.09.079]</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37 </w:t>
      </w:r>
      <w:r w:rsidRPr="008F2C80">
        <w:rPr>
          <w:rFonts w:ascii="Book Antiqua" w:hAnsi="Book Antiqua" w:cs="Book Antiqua"/>
          <w:b/>
          <w:bCs/>
          <w:color w:val="000000"/>
          <w:kern w:val="0"/>
        </w:rPr>
        <w:t>Takano M</w:t>
      </w:r>
      <w:r w:rsidRPr="008F2C80">
        <w:rPr>
          <w:rFonts w:ascii="Book Antiqua" w:hAnsi="Book Antiqua" w:cs="Book Antiqua"/>
          <w:color w:val="000000"/>
          <w:kern w:val="0"/>
        </w:rPr>
        <w:t>, Jang IK, Inami S, Yamamoto M, Murakami D, Okamatsu K, Seimiya K, Ohba T, Mizuno K. In vivo comparison of optical coherence tomography and angioscopy for the evaluation of coronary plaque characteristics. </w:t>
      </w:r>
      <w:r w:rsidRPr="008F2C80">
        <w:rPr>
          <w:rFonts w:ascii="Book Antiqua" w:hAnsi="Book Antiqua" w:cs="Book Antiqua"/>
          <w:i/>
          <w:iCs/>
          <w:color w:val="000000"/>
          <w:kern w:val="0"/>
        </w:rPr>
        <w:t>Am J Cardiol</w:t>
      </w:r>
      <w:r w:rsidRPr="008F2C80">
        <w:rPr>
          <w:rFonts w:ascii="Book Antiqua" w:hAnsi="Book Antiqua" w:cs="Book Antiqua"/>
          <w:color w:val="000000"/>
          <w:kern w:val="0"/>
        </w:rPr>
        <w:t> 2008; </w:t>
      </w:r>
      <w:r w:rsidRPr="008F2C80">
        <w:rPr>
          <w:rFonts w:ascii="Book Antiqua" w:hAnsi="Book Antiqua" w:cs="Book Antiqua"/>
          <w:b/>
          <w:bCs/>
          <w:color w:val="000000"/>
          <w:kern w:val="0"/>
        </w:rPr>
        <w:t>101</w:t>
      </w:r>
      <w:r w:rsidRPr="008F2C80">
        <w:rPr>
          <w:rFonts w:ascii="Book Antiqua" w:hAnsi="Book Antiqua" w:cs="Book Antiqua"/>
          <w:color w:val="000000"/>
          <w:kern w:val="0"/>
        </w:rPr>
        <w:t>: 471-476 [PMID: 18312760 DOI: 10.1016/j.amjcard.2007.09.106]</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38 </w:t>
      </w:r>
      <w:r w:rsidRPr="008F2C80">
        <w:rPr>
          <w:rFonts w:ascii="Book Antiqua" w:hAnsi="Book Antiqua" w:cs="Book Antiqua"/>
          <w:b/>
          <w:bCs/>
          <w:color w:val="000000"/>
          <w:kern w:val="0"/>
        </w:rPr>
        <w:t>Takano M</w:t>
      </w:r>
      <w:r w:rsidRPr="008F2C80">
        <w:rPr>
          <w:rFonts w:ascii="Book Antiqua" w:hAnsi="Book Antiqua" w:cs="Book Antiqua"/>
          <w:color w:val="000000"/>
          <w:kern w:val="0"/>
        </w:rPr>
        <w:t>, Yamamoto M, Inami S, Murakami D, Ohba T, Seino Y, Mizuno K. Appearance of lipid-laden intima and neovascularization after implantation of bare-metal stents extended late-phase observation by intracoronary optical coherence tomography. </w:t>
      </w:r>
      <w:r w:rsidRPr="008F2C80">
        <w:rPr>
          <w:rFonts w:ascii="Book Antiqua" w:hAnsi="Book Antiqua" w:cs="Book Antiqua"/>
          <w:i/>
          <w:iCs/>
          <w:color w:val="000000"/>
          <w:kern w:val="0"/>
        </w:rPr>
        <w:t>J Am Coll Cardiol</w:t>
      </w:r>
      <w:r w:rsidRPr="008F2C80">
        <w:rPr>
          <w:rFonts w:ascii="Book Antiqua" w:hAnsi="Book Antiqua" w:cs="Book Antiqua"/>
          <w:color w:val="000000"/>
          <w:kern w:val="0"/>
        </w:rPr>
        <w:t> 2009; </w:t>
      </w:r>
      <w:r w:rsidRPr="008F2C80">
        <w:rPr>
          <w:rFonts w:ascii="Book Antiqua" w:hAnsi="Book Antiqua" w:cs="Book Antiqua"/>
          <w:b/>
          <w:bCs/>
          <w:color w:val="000000"/>
          <w:kern w:val="0"/>
        </w:rPr>
        <w:t>55</w:t>
      </w:r>
      <w:r w:rsidRPr="008F2C80">
        <w:rPr>
          <w:rFonts w:ascii="Book Antiqua" w:hAnsi="Book Antiqua" w:cs="Book Antiqua"/>
          <w:color w:val="000000"/>
          <w:kern w:val="0"/>
        </w:rPr>
        <w:t>: 26-32 [PMID: 20117359 DOI: 10.1016/j.jacc.2009.08.032]</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39 </w:t>
      </w:r>
      <w:r w:rsidRPr="008F2C80">
        <w:rPr>
          <w:rFonts w:ascii="Book Antiqua" w:hAnsi="Book Antiqua" w:cs="Book Antiqua"/>
          <w:b/>
          <w:bCs/>
          <w:color w:val="000000"/>
          <w:kern w:val="0"/>
        </w:rPr>
        <w:t>Nakazawa G</w:t>
      </w:r>
      <w:r w:rsidRPr="008F2C80">
        <w:rPr>
          <w:rFonts w:ascii="Book Antiqua" w:hAnsi="Book Antiqua" w:cs="Book Antiqua"/>
          <w:color w:val="000000"/>
          <w:kern w:val="0"/>
        </w:rPr>
        <w:t>, Otsuka F, Nakano M, Vorpahl M, Yazdani SK, Ladich E, Kolodgie FD, Finn AV, Virmani R. The pathology of neoatherosclerosis in human coronary implants bare-metal and drug-eluting stents. </w:t>
      </w:r>
      <w:r w:rsidRPr="008F2C80">
        <w:rPr>
          <w:rFonts w:ascii="Book Antiqua" w:hAnsi="Book Antiqua" w:cs="Book Antiqua"/>
          <w:i/>
          <w:iCs/>
          <w:color w:val="000000"/>
          <w:kern w:val="0"/>
        </w:rPr>
        <w:t>J Am Coll Cardiol</w:t>
      </w:r>
      <w:r w:rsidRPr="008F2C80">
        <w:rPr>
          <w:rFonts w:ascii="Book Antiqua" w:hAnsi="Book Antiqua" w:cs="Book Antiqua"/>
          <w:color w:val="000000"/>
          <w:kern w:val="0"/>
        </w:rPr>
        <w:t> 2011; </w:t>
      </w:r>
      <w:r w:rsidRPr="008F2C80">
        <w:rPr>
          <w:rFonts w:ascii="Book Antiqua" w:hAnsi="Book Antiqua" w:cs="Book Antiqua"/>
          <w:b/>
          <w:bCs/>
          <w:color w:val="000000"/>
          <w:kern w:val="0"/>
        </w:rPr>
        <w:t>57</w:t>
      </w:r>
      <w:r w:rsidRPr="008F2C80">
        <w:rPr>
          <w:rFonts w:ascii="Book Antiqua" w:hAnsi="Book Antiqua" w:cs="Book Antiqua"/>
          <w:color w:val="000000"/>
          <w:kern w:val="0"/>
        </w:rPr>
        <w:t>: 1314-1322 [PMID: 21376502 DOI: 10.1016/j.jacc.2011.01.011]</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40 </w:t>
      </w:r>
      <w:r w:rsidRPr="008F2C80">
        <w:rPr>
          <w:rFonts w:ascii="Book Antiqua" w:hAnsi="Book Antiqua" w:cs="Book Antiqua"/>
          <w:b/>
          <w:bCs/>
          <w:color w:val="000000"/>
          <w:kern w:val="0"/>
        </w:rPr>
        <w:t>Lee CW</w:t>
      </w:r>
      <w:r w:rsidRPr="008F2C80">
        <w:rPr>
          <w:rFonts w:ascii="Book Antiqua" w:hAnsi="Book Antiqua" w:cs="Book Antiqua"/>
          <w:color w:val="000000"/>
          <w:kern w:val="0"/>
        </w:rPr>
        <w:t>, Kang SJ, Park DW, Lee SH, Kim YH, Kim JJ, Park SW, Mintz GS, Park SJ. Intravascular ultrasound findings in patients with very late stent thrombosis after either drug-eluting or bare-metal stent implantation. </w:t>
      </w:r>
      <w:r w:rsidRPr="008F2C80">
        <w:rPr>
          <w:rFonts w:ascii="Book Antiqua" w:hAnsi="Book Antiqua" w:cs="Book Antiqua"/>
          <w:i/>
          <w:iCs/>
          <w:color w:val="000000"/>
          <w:kern w:val="0"/>
        </w:rPr>
        <w:t>J Am Coll Cardiol</w:t>
      </w:r>
      <w:r w:rsidRPr="008F2C80">
        <w:rPr>
          <w:rFonts w:ascii="Book Antiqua" w:hAnsi="Book Antiqua" w:cs="Book Antiqua"/>
          <w:color w:val="000000"/>
          <w:kern w:val="0"/>
        </w:rPr>
        <w:t> 2010; </w:t>
      </w:r>
      <w:r w:rsidRPr="008F2C80">
        <w:rPr>
          <w:rFonts w:ascii="Book Antiqua" w:hAnsi="Book Antiqua" w:cs="Book Antiqua"/>
          <w:b/>
          <w:bCs/>
          <w:color w:val="000000"/>
          <w:kern w:val="0"/>
        </w:rPr>
        <w:t>55</w:t>
      </w:r>
      <w:r w:rsidRPr="008F2C80">
        <w:rPr>
          <w:rFonts w:ascii="Book Antiqua" w:hAnsi="Book Antiqua" w:cs="Book Antiqua"/>
          <w:color w:val="000000"/>
          <w:kern w:val="0"/>
        </w:rPr>
        <w:t>: 1936-1942 [PMID: 20430265 DOI: 10.1016/j.jacc.2009.10.077]</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41 </w:t>
      </w:r>
      <w:r w:rsidRPr="008F2C80">
        <w:rPr>
          <w:rFonts w:ascii="Book Antiqua" w:hAnsi="Book Antiqua" w:cs="Book Antiqua"/>
          <w:b/>
          <w:bCs/>
          <w:color w:val="000000"/>
          <w:kern w:val="0"/>
        </w:rPr>
        <w:t>Kang SJ</w:t>
      </w:r>
      <w:r w:rsidRPr="008F2C80">
        <w:rPr>
          <w:rFonts w:ascii="Book Antiqua" w:hAnsi="Book Antiqua" w:cs="Book Antiqua"/>
          <w:color w:val="000000"/>
          <w:kern w:val="0"/>
        </w:rPr>
        <w:t>, Lee CW, Song H, Ahn JM, Kim WJ, Lee JY, Park DW, Lee SW, Kim YH, Mintz GS, Park SW, Park SJ. OCT analysis in patients with very late stent thrombosis. </w:t>
      </w:r>
      <w:r w:rsidRPr="008F2C80">
        <w:rPr>
          <w:rFonts w:ascii="Book Antiqua" w:hAnsi="Book Antiqua" w:cs="Book Antiqua"/>
          <w:i/>
          <w:iCs/>
          <w:color w:val="000000"/>
          <w:kern w:val="0"/>
        </w:rPr>
        <w:t>JACC Cardiovasc Imaging</w:t>
      </w:r>
      <w:r w:rsidRPr="008F2C80">
        <w:rPr>
          <w:rFonts w:ascii="Book Antiqua" w:hAnsi="Book Antiqua" w:cs="Book Antiqua"/>
          <w:color w:val="000000"/>
          <w:kern w:val="0"/>
        </w:rPr>
        <w:t> 2013; </w:t>
      </w:r>
      <w:r w:rsidRPr="008F2C80">
        <w:rPr>
          <w:rFonts w:ascii="Book Antiqua" w:hAnsi="Book Antiqua" w:cs="Book Antiqua"/>
          <w:b/>
          <w:bCs/>
          <w:color w:val="000000"/>
          <w:kern w:val="0"/>
        </w:rPr>
        <w:t>6</w:t>
      </w:r>
      <w:r w:rsidRPr="008F2C80">
        <w:rPr>
          <w:rFonts w:ascii="Book Antiqua" w:hAnsi="Book Antiqua" w:cs="Book Antiqua"/>
          <w:color w:val="000000"/>
          <w:kern w:val="0"/>
        </w:rPr>
        <w:t>: 695-703 [PMID: 23643282 DOI: 10.1016/j.jcmg.2013.02.006]</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42 </w:t>
      </w:r>
      <w:r w:rsidRPr="008F2C80">
        <w:rPr>
          <w:rFonts w:ascii="Book Antiqua" w:hAnsi="Book Antiqua" w:cs="Book Antiqua"/>
          <w:b/>
          <w:bCs/>
          <w:color w:val="000000"/>
          <w:kern w:val="0"/>
        </w:rPr>
        <w:t>Otsuka F</w:t>
      </w:r>
      <w:r w:rsidRPr="008F2C80">
        <w:rPr>
          <w:rFonts w:ascii="Book Antiqua" w:hAnsi="Book Antiqua" w:cs="Book Antiqua"/>
          <w:color w:val="000000"/>
          <w:kern w:val="0"/>
        </w:rPr>
        <w:t>, Vorpahl M, Nakano M, Foerst J, Newell JB, Sakakura K, Kutys R, Ladich E, Finn AV, Kolodgie FD, Virmani R. Pathology of second-generation everolimus-eluting stents versus first-generation sirolimus- and paclitaxel-eluting stents in humans. </w:t>
      </w:r>
      <w:r w:rsidRPr="008F2C80">
        <w:rPr>
          <w:rFonts w:ascii="Book Antiqua" w:hAnsi="Book Antiqua" w:cs="Book Antiqua"/>
          <w:i/>
          <w:iCs/>
          <w:color w:val="000000"/>
          <w:kern w:val="0"/>
        </w:rPr>
        <w:t>Circulation</w:t>
      </w:r>
      <w:r w:rsidRPr="008F2C80">
        <w:rPr>
          <w:rFonts w:ascii="Book Antiqua" w:hAnsi="Book Antiqua" w:cs="Book Antiqua"/>
          <w:color w:val="000000"/>
          <w:kern w:val="0"/>
        </w:rPr>
        <w:t> 2014; </w:t>
      </w:r>
      <w:r w:rsidRPr="008F2C80">
        <w:rPr>
          <w:rFonts w:ascii="Book Antiqua" w:hAnsi="Book Antiqua" w:cs="Book Antiqua"/>
          <w:b/>
          <w:bCs/>
          <w:color w:val="000000"/>
          <w:kern w:val="0"/>
        </w:rPr>
        <w:t>129</w:t>
      </w:r>
      <w:r w:rsidRPr="008F2C80">
        <w:rPr>
          <w:rFonts w:ascii="Book Antiqua" w:hAnsi="Book Antiqua" w:cs="Book Antiqua"/>
          <w:color w:val="000000"/>
          <w:kern w:val="0"/>
        </w:rPr>
        <w:t>: 211-223 [PMID: 24163064 DOI: 10.1161/CIRCULATIONAHA.113.001790]</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43 </w:t>
      </w:r>
      <w:r w:rsidRPr="008F2C80">
        <w:rPr>
          <w:rFonts w:ascii="Book Antiqua" w:hAnsi="Book Antiqua" w:cs="Book Antiqua"/>
          <w:b/>
          <w:bCs/>
          <w:color w:val="000000"/>
          <w:kern w:val="0"/>
        </w:rPr>
        <w:t>Barilli A</w:t>
      </w:r>
      <w:r w:rsidRPr="008F2C80">
        <w:rPr>
          <w:rFonts w:ascii="Book Antiqua" w:hAnsi="Book Antiqua" w:cs="Book Antiqua"/>
          <w:color w:val="000000"/>
          <w:kern w:val="0"/>
        </w:rPr>
        <w:t>, Visigalli R, Sala R, Gazzola GC, Parolari A, Tremoli E, Bonomini S, Simon A, Closs EI, Dall'Asta V, Bussolati O. In human endothelial cells rapamycin causes mTORC2 inhibition and impairs cell viability and function. </w:t>
      </w:r>
      <w:r w:rsidRPr="008F2C80">
        <w:rPr>
          <w:rFonts w:ascii="Book Antiqua" w:hAnsi="Book Antiqua" w:cs="Book Antiqua"/>
          <w:i/>
          <w:iCs/>
          <w:color w:val="000000"/>
          <w:kern w:val="0"/>
        </w:rPr>
        <w:t>Cardiovasc Res</w:t>
      </w:r>
      <w:r w:rsidRPr="008F2C80">
        <w:rPr>
          <w:rFonts w:ascii="Book Antiqua" w:hAnsi="Book Antiqua" w:cs="Book Antiqua"/>
          <w:color w:val="000000"/>
          <w:kern w:val="0"/>
        </w:rPr>
        <w:t> 2008; </w:t>
      </w:r>
      <w:r w:rsidRPr="008F2C80">
        <w:rPr>
          <w:rFonts w:ascii="Book Antiqua" w:hAnsi="Book Antiqua" w:cs="Book Antiqua"/>
          <w:b/>
          <w:bCs/>
          <w:color w:val="000000"/>
          <w:kern w:val="0"/>
        </w:rPr>
        <w:t>78</w:t>
      </w:r>
      <w:r w:rsidRPr="008F2C80">
        <w:rPr>
          <w:rFonts w:ascii="Book Antiqua" w:hAnsi="Book Antiqua" w:cs="Book Antiqua"/>
          <w:color w:val="000000"/>
          <w:kern w:val="0"/>
        </w:rPr>
        <w:t>: 563-571 [PMID: 18250144 DOI: 10.1093/cvr/cvn024]</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44 </w:t>
      </w:r>
      <w:r w:rsidRPr="008F2C80">
        <w:rPr>
          <w:rFonts w:ascii="Book Antiqua" w:hAnsi="Book Antiqua" w:cs="Book Antiqua"/>
          <w:b/>
          <w:bCs/>
          <w:color w:val="000000"/>
          <w:kern w:val="0"/>
        </w:rPr>
        <w:t>Jiang P</w:t>
      </w:r>
      <w:r w:rsidRPr="008F2C80">
        <w:rPr>
          <w:rFonts w:ascii="Book Antiqua" w:hAnsi="Book Antiqua" w:cs="Book Antiqua"/>
          <w:color w:val="000000"/>
          <w:kern w:val="0"/>
        </w:rPr>
        <w:t>, Lan Y, Luo J, Ren YL, Liu DG, Pang JX, Liu J, Li J, Wang C, Cai JP. Rapamycin promoted thrombosis and platelet adhesion to endothelial cells by inducing membrane remodeling. </w:t>
      </w:r>
      <w:r w:rsidRPr="008F2C80">
        <w:rPr>
          <w:rFonts w:ascii="Book Antiqua" w:hAnsi="Book Antiqua" w:cs="Book Antiqua"/>
          <w:i/>
          <w:iCs/>
          <w:color w:val="000000"/>
          <w:kern w:val="0"/>
        </w:rPr>
        <w:t>BMC Cell Biol</w:t>
      </w:r>
      <w:r w:rsidRPr="008F2C80">
        <w:rPr>
          <w:rFonts w:ascii="Book Antiqua" w:hAnsi="Book Antiqua" w:cs="Book Antiqua"/>
          <w:color w:val="000000"/>
          <w:kern w:val="0"/>
        </w:rPr>
        <w:t> 2014; </w:t>
      </w:r>
      <w:r w:rsidRPr="008F2C80">
        <w:rPr>
          <w:rFonts w:ascii="Book Antiqua" w:hAnsi="Book Antiqua" w:cs="Book Antiqua"/>
          <w:b/>
          <w:bCs/>
          <w:color w:val="000000"/>
          <w:kern w:val="0"/>
        </w:rPr>
        <w:t>15</w:t>
      </w:r>
      <w:r w:rsidRPr="008F2C80">
        <w:rPr>
          <w:rFonts w:ascii="Book Antiqua" w:hAnsi="Book Antiqua" w:cs="Book Antiqua"/>
          <w:color w:val="000000"/>
          <w:kern w:val="0"/>
        </w:rPr>
        <w:t>: 7 [PMID: 24564184 DOI: 10.1186/1471-2121-15-7]</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45 </w:t>
      </w:r>
      <w:r w:rsidRPr="008F2C80">
        <w:rPr>
          <w:rFonts w:ascii="Book Antiqua" w:hAnsi="Book Antiqua" w:cs="Book Antiqua"/>
          <w:b/>
          <w:bCs/>
          <w:color w:val="000000"/>
          <w:kern w:val="0"/>
        </w:rPr>
        <w:t>Moss SC</w:t>
      </w:r>
      <w:r w:rsidRPr="008F2C80">
        <w:rPr>
          <w:rFonts w:ascii="Book Antiqua" w:hAnsi="Book Antiqua" w:cs="Book Antiqua"/>
          <w:color w:val="000000"/>
          <w:kern w:val="0"/>
        </w:rPr>
        <w:t>, Lightell DJ, Marx SO, Marks AR, Woods TC. Rapamycin regulates endothelial cell migration through regulation of the cyclin-dependent kinase inhibitor p27Kip1. </w:t>
      </w:r>
      <w:r w:rsidRPr="008F2C80">
        <w:rPr>
          <w:rFonts w:ascii="Book Antiqua" w:hAnsi="Book Antiqua" w:cs="Book Antiqua"/>
          <w:i/>
          <w:iCs/>
          <w:color w:val="000000"/>
          <w:kern w:val="0"/>
        </w:rPr>
        <w:t>J Biol Chem</w:t>
      </w:r>
      <w:r w:rsidRPr="008F2C80">
        <w:rPr>
          <w:rFonts w:ascii="Book Antiqua" w:hAnsi="Book Antiqua" w:cs="Book Antiqua"/>
          <w:color w:val="000000"/>
          <w:kern w:val="0"/>
        </w:rPr>
        <w:t> 2010; </w:t>
      </w:r>
      <w:r w:rsidRPr="008F2C80">
        <w:rPr>
          <w:rFonts w:ascii="Book Antiqua" w:hAnsi="Book Antiqua" w:cs="Book Antiqua"/>
          <w:b/>
          <w:bCs/>
          <w:color w:val="000000"/>
          <w:kern w:val="0"/>
        </w:rPr>
        <w:t>285</w:t>
      </w:r>
      <w:r w:rsidRPr="008F2C80">
        <w:rPr>
          <w:rFonts w:ascii="Book Antiqua" w:hAnsi="Book Antiqua" w:cs="Book Antiqua"/>
          <w:color w:val="000000"/>
          <w:kern w:val="0"/>
        </w:rPr>
        <w:t>: 11991-11997 [PMID: 20097763 DOI: 10.1074/jbc.M109.066621]</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46 </w:t>
      </w:r>
      <w:r w:rsidRPr="008F2C80">
        <w:rPr>
          <w:rFonts w:ascii="Book Antiqua" w:hAnsi="Book Antiqua" w:cs="Book Antiqua"/>
          <w:b/>
          <w:bCs/>
          <w:color w:val="000000"/>
          <w:kern w:val="0"/>
        </w:rPr>
        <w:t>Habib A</w:t>
      </w:r>
      <w:r w:rsidRPr="008F2C80">
        <w:rPr>
          <w:rFonts w:ascii="Book Antiqua" w:hAnsi="Book Antiqua" w:cs="Book Antiqua"/>
          <w:color w:val="000000"/>
          <w:kern w:val="0"/>
        </w:rPr>
        <w:t>, Karmali V, Polavarapu R, Akahori H, Cheng Q, Pachura K, Kolodgie FD, Finn AV. Sirolimus-FKBP12.6 impairs endothelial barrier function through protein kinase C-α activation and disruption of the p120-vascular endothelial cadherin interaction. </w:t>
      </w:r>
      <w:r w:rsidRPr="008F2C80">
        <w:rPr>
          <w:rFonts w:ascii="Book Antiqua" w:hAnsi="Book Antiqua" w:cs="Book Antiqua"/>
          <w:i/>
          <w:iCs/>
          <w:color w:val="000000"/>
          <w:kern w:val="0"/>
        </w:rPr>
        <w:t>Arterioscler Thromb Vasc Biol</w:t>
      </w:r>
      <w:r w:rsidRPr="008F2C80">
        <w:rPr>
          <w:rFonts w:ascii="Book Antiqua" w:hAnsi="Book Antiqua" w:cs="Book Antiqua"/>
          <w:color w:val="000000"/>
          <w:kern w:val="0"/>
        </w:rPr>
        <w:t> 2013; </w:t>
      </w:r>
      <w:r w:rsidRPr="008F2C80">
        <w:rPr>
          <w:rFonts w:ascii="Book Antiqua" w:hAnsi="Book Antiqua" w:cs="Book Antiqua"/>
          <w:b/>
          <w:bCs/>
          <w:color w:val="000000"/>
          <w:kern w:val="0"/>
        </w:rPr>
        <w:t>33</w:t>
      </w:r>
      <w:r w:rsidRPr="008F2C80">
        <w:rPr>
          <w:rFonts w:ascii="Book Antiqua" w:hAnsi="Book Antiqua" w:cs="Book Antiqua"/>
          <w:color w:val="000000"/>
          <w:kern w:val="0"/>
        </w:rPr>
        <w:t>: 2425-2431 [PMID: 23887639 DOI: 10.1161/ATVBAHA.113.301659]</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47 </w:t>
      </w:r>
      <w:r w:rsidRPr="008F2C80">
        <w:rPr>
          <w:rFonts w:ascii="Book Antiqua" w:hAnsi="Book Antiqua" w:cs="Book Antiqua"/>
          <w:b/>
          <w:bCs/>
          <w:color w:val="000000"/>
          <w:kern w:val="0"/>
        </w:rPr>
        <w:t>Takano M</w:t>
      </w:r>
      <w:r w:rsidRPr="008F2C80">
        <w:rPr>
          <w:rFonts w:ascii="Book Antiqua" w:hAnsi="Book Antiqua" w:cs="Book Antiqua"/>
          <w:color w:val="000000"/>
          <w:kern w:val="0"/>
        </w:rPr>
        <w:t>, Yamamoto M, Xie Y, Murakami D, Inami S, Okamatsu K, Seimiya K, Ohba T, Seino Y, Mizuno K. Serial long-term evaluation of neointimal stent coverage and thrombus after sirolimus-eluting stent implantation by use of coronary angioscopy. </w:t>
      </w:r>
      <w:r w:rsidRPr="008F2C80">
        <w:rPr>
          <w:rFonts w:ascii="Book Antiqua" w:hAnsi="Book Antiqua" w:cs="Book Antiqua"/>
          <w:i/>
          <w:iCs/>
          <w:color w:val="000000"/>
          <w:kern w:val="0"/>
        </w:rPr>
        <w:t>Heart</w:t>
      </w:r>
      <w:r w:rsidRPr="008F2C80">
        <w:rPr>
          <w:rFonts w:ascii="Book Antiqua" w:hAnsi="Book Antiqua" w:cs="Book Antiqua"/>
          <w:color w:val="000000"/>
          <w:kern w:val="0"/>
        </w:rPr>
        <w:t> 2007; </w:t>
      </w:r>
      <w:r w:rsidRPr="008F2C80">
        <w:rPr>
          <w:rFonts w:ascii="Book Antiqua" w:hAnsi="Book Antiqua" w:cs="Book Antiqua"/>
          <w:b/>
          <w:bCs/>
          <w:color w:val="000000"/>
          <w:kern w:val="0"/>
        </w:rPr>
        <w:t>93</w:t>
      </w:r>
      <w:r w:rsidRPr="008F2C80">
        <w:rPr>
          <w:rFonts w:ascii="Book Antiqua" w:hAnsi="Book Antiqua" w:cs="Book Antiqua"/>
          <w:color w:val="000000"/>
          <w:kern w:val="0"/>
        </w:rPr>
        <w:t>: 1533-1536 [PMID: 18003687]</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48 </w:t>
      </w:r>
      <w:r w:rsidRPr="008F2C80">
        <w:rPr>
          <w:rFonts w:ascii="Book Antiqua" w:hAnsi="Book Antiqua" w:cs="Book Antiqua"/>
          <w:b/>
          <w:bCs/>
          <w:color w:val="000000"/>
          <w:kern w:val="0"/>
        </w:rPr>
        <w:t>Higo T</w:t>
      </w:r>
      <w:r w:rsidRPr="008F2C80">
        <w:rPr>
          <w:rFonts w:ascii="Book Antiqua" w:hAnsi="Book Antiqua" w:cs="Book Antiqua"/>
          <w:color w:val="000000"/>
          <w:kern w:val="0"/>
        </w:rPr>
        <w:t>, Ueda Y, Oyabu J, Okada K, Nishio M, Hirata A, Kashiwase K, Ogasawara N, Hirotani S, Kodama K. Atherosclerotic and thrombogenic neointima formed over sirolimus drug-eluting stent: an angioscopic study. </w:t>
      </w:r>
      <w:r w:rsidRPr="008F2C80">
        <w:rPr>
          <w:rFonts w:ascii="Book Antiqua" w:hAnsi="Book Antiqua" w:cs="Book Antiqua"/>
          <w:i/>
          <w:iCs/>
          <w:color w:val="000000"/>
          <w:kern w:val="0"/>
        </w:rPr>
        <w:t>JACC Cardiovasc Imaging</w:t>
      </w:r>
      <w:r w:rsidRPr="008F2C80">
        <w:rPr>
          <w:rFonts w:ascii="Book Antiqua" w:hAnsi="Book Antiqua" w:cs="Book Antiqua"/>
          <w:color w:val="000000"/>
          <w:kern w:val="0"/>
        </w:rPr>
        <w:t> 2009; </w:t>
      </w:r>
      <w:r w:rsidRPr="008F2C80">
        <w:rPr>
          <w:rFonts w:ascii="Book Antiqua" w:hAnsi="Book Antiqua" w:cs="Book Antiqua"/>
          <w:b/>
          <w:bCs/>
          <w:color w:val="000000"/>
          <w:kern w:val="0"/>
        </w:rPr>
        <w:t>2</w:t>
      </w:r>
      <w:r w:rsidRPr="008F2C80">
        <w:rPr>
          <w:rFonts w:ascii="Book Antiqua" w:hAnsi="Book Antiqua" w:cs="Book Antiqua"/>
          <w:color w:val="000000"/>
          <w:kern w:val="0"/>
        </w:rPr>
        <w:t>: 616-624 [PMID: 19442950 DOI: 10.1016/j.jcmg.2008.12.026]</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49 </w:t>
      </w:r>
      <w:r w:rsidRPr="008F2C80">
        <w:rPr>
          <w:rFonts w:ascii="Book Antiqua" w:hAnsi="Book Antiqua" w:cs="Book Antiqua"/>
          <w:b/>
          <w:bCs/>
          <w:color w:val="000000"/>
          <w:kern w:val="0"/>
        </w:rPr>
        <w:t>Awata M</w:t>
      </w:r>
      <w:r w:rsidRPr="008F2C80">
        <w:rPr>
          <w:rFonts w:ascii="Book Antiqua" w:hAnsi="Book Antiqua" w:cs="Book Antiqua"/>
          <w:color w:val="000000"/>
          <w:kern w:val="0"/>
        </w:rPr>
        <w:t>, Kotani J, Uematsu M, Morozumi T, Watanabe T, Onishi T, Iida O, Sera F, Nanto S, Hori M, Nagata S. Serial angioscopic evidence of incomplete neointimal coverage after sirolimus-eluting stent implantation: comparison with bare-metal stents. </w:t>
      </w:r>
      <w:r w:rsidRPr="008F2C80">
        <w:rPr>
          <w:rFonts w:ascii="Book Antiqua" w:hAnsi="Book Antiqua" w:cs="Book Antiqua"/>
          <w:i/>
          <w:iCs/>
          <w:color w:val="000000"/>
          <w:kern w:val="0"/>
        </w:rPr>
        <w:t>Circulation</w:t>
      </w:r>
      <w:r w:rsidRPr="008F2C80">
        <w:rPr>
          <w:rFonts w:ascii="Book Antiqua" w:hAnsi="Book Antiqua" w:cs="Book Antiqua"/>
          <w:color w:val="000000"/>
          <w:kern w:val="0"/>
        </w:rPr>
        <w:t> 2007; </w:t>
      </w:r>
      <w:r w:rsidRPr="008F2C80">
        <w:rPr>
          <w:rFonts w:ascii="Book Antiqua" w:hAnsi="Book Antiqua" w:cs="Book Antiqua"/>
          <w:b/>
          <w:bCs/>
          <w:color w:val="000000"/>
          <w:kern w:val="0"/>
        </w:rPr>
        <w:t>116</w:t>
      </w:r>
      <w:r w:rsidRPr="008F2C80">
        <w:rPr>
          <w:rFonts w:ascii="Book Antiqua" w:hAnsi="Book Antiqua" w:cs="Book Antiqua"/>
          <w:color w:val="000000"/>
          <w:kern w:val="0"/>
        </w:rPr>
        <w:t>: 910-916 [PMID: 17684153]</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50 </w:t>
      </w:r>
      <w:r w:rsidRPr="008F2C80">
        <w:rPr>
          <w:rFonts w:ascii="Book Antiqua" w:hAnsi="Book Antiqua" w:cs="Book Antiqua"/>
          <w:b/>
          <w:bCs/>
          <w:color w:val="000000"/>
          <w:kern w:val="0"/>
        </w:rPr>
        <w:t>Yamamoto M</w:t>
      </w:r>
      <w:r w:rsidRPr="008F2C80">
        <w:rPr>
          <w:rFonts w:ascii="Book Antiqua" w:hAnsi="Book Antiqua" w:cs="Book Antiqua"/>
          <w:color w:val="000000"/>
          <w:kern w:val="0"/>
        </w:rPr>
        <w:t>, Takano M, Murakami D, Inami T, Kobayashi N, Inami S, Okamatsu K, Ohba T, Ibuki C, Hata N, Seino Y, Jang IK, Mizuno K. The possibility of delayed arterial healing 5 years after implantation of sirolimus-eluting stents: serial observations by coronary angioscopy. </w:t>
      </w:r>
      <w:r w:rsidRPr="008F2C80">
        <w:rPr>
          <w:rFonts w:ascii="Book Antiqua" w:hAnsi="Book Antiqua" w:cs="Book Antiqua"/>
          <w:i/>
          <w:iCs/>
          <w:color w:val="000000"/>
          <w:kern w:val="0"/>
        </w:rPr>
        <w:t>Am Heart J</w:t>
      </w:r>
      <w:r w:rsidRPr="008F2C80">
        <w:rPr>
          <w:rFonts w:ascii="Book Antiqua" w:hAnsi="Book Antiqua" w:cs="Book Antiqua"/>
          <w:color w:val="000000"/>
          <w:kern w:val="0"/>
        </w:rPr>
        <w:t> 2011; </w:t>
      </w:r>
      <w:r w:rsidRPr="008F2C80">
        <w:rPr>
          <w:rFonts w:ascii="Book Antiqua" w:hAnsi="Book Antiqua" w:cs="Book Antiqua"/>
          <w:b/>
          <w:bCs/>
          <w:color w:val="000000"/>
          <w:kern w:val="0"/>
        </w:rPr>
        <w:t>161</w:t>
      </w:r>
      <w:r w:rsidRPr="008F2C80">
        <w:rPr>
          <w:rFonts w:ascii="Book Antiqua" w:hAnsi="Book Antiqua" w:cs="Book Antiqua"/>
          <w:color w:val="000000"/>
          <w:kern w:val="0"/>
        </w:rPr>
        <w:t>: 1200-1206 [PMID: 21641369 DOI: 10.1016/j.ahj.2011.03.006]</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51 </w:t>
      </w:r>
      <w:r w:rsidRPr="008F2C80">
        <w:rPr>
          <w:rFonts w:ascii="Book Antiqua" w:hAnsi="Book Antiqua" w:cs="Book Antiqua"/>
          <w:b/>
          <w:bCs/>
          <w:color w:val="000000"/>
          <w:kern w:val="0"/>
        </w:rPr>
        <w:t>Kang SJ</w:t>
      </w:r>
      <w:r w:rsidRPr="008F2C80">
        <w:rPr>
          <w:rFonts w:ascii="Book Antiqua" w:hAnsi="Book Antiqua" w:cs="Book Antiqua"/>
          <w:color w:val="000000"/>
          <w:kern w:val="0"/>
        </w:rPr>
        <w:t>, Mintz GS, Akasaka T, Park DW, Lee JY, Kim WJ, Lee SW, Kim YH, Whan Lee C, Park SW, Park SJ. Optical coherence tomographic analysis of in-stent neoatherosclerosis after drug-eluting stent implantation. </w:t>
      </w:r>
      <w:r w:rsidRPr="008F2C80">
        <w:rPr>
          <w:rFonts w:ascii="Book Antiqua" w:hAnsi="Book Antiqua" w:cs="Book Antiqua"/>
          <w:i/>
          <w:iCs/>
          <w:color w:val="000000"/>
          <w:kern w:val="0"/>
        </w:rPr>
        <w:t>Circulation</w:t>
      </w:r>
      <w:r w:rsidRPr="008F2C80">
        <w:rPr>
          <w:rFonts w:ascii="Book Antiqua" w:hAnsi="Book Antiqua" w:cs="Book Antiqua"/>
          <w:color w:val="000000"/>
          <w:kern w:val="0"/>
        </w:rPr>
        <w:t> 2011; </w:t>
      </w:r>
      <w:r w:rsidRPr="008F2C80">
        <w:rPr>
          <w:rFonts w:ascii="Book Antiqua" w:hAnsi="Book Antiqua" w:cs="Book Antiqua"/>
          <w:b/>
          <w:bCs/>
          <w:color w:val="000000"/>
          <w:kern w:val="0"/>
        </w:rPr>
        <w:t>123</w:t>
      </w:r>
      <w:r w:rsidRPr="008F2C80">
        <w:rPr>
          <w:rFonts w:ascii="Book Antiqua" w:hAnsi="Book Antiqua" w:cs="Book Antiqua"/>
          <w:color w:val="000000"/>
          <w:kern w:val="0"/>
        </w:rPr>
        <w:t>: 2954-2963 [PMID: 21646494 DOI: 10.1161/CIRCULATIONAHA.110.988436]</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52 </w:t>
      </w:r>
      <w:r w:rsidRPr="008F2C80">
        <w:rPr>
          <w:rFonts w:ascii="Book Antiqua" w:hAnsi="Book Antiqua" w:cs="Book Antiqua"/>
          <w:b/>
          <w:bCs/>
          <w:color w:val="000000"/>
          <w:kern w:val="0"/>
        </w:rPr>
        <w:t>Yonetsu T</w:t>
      </w:r>
      <w:r w:rsidRPr="008F2C80">
        <w:rPr>
          <w:rFonts w:ascii="Book Antiqua" w:hAnsi="Book Antiqua" w:cs="Book Antiqua"/>
          <w:color w:val="000000"/>
          <w:kern w:val="0"/>
        </w:rPr>
        <w:t>, Kim JS, Kato K, Kim SJ, Xing L, Yeh RW, Sakhuja R, McNulty I, Lee H, Zhang S, Uemura S, Yu B, Kakuta T, Jang IK. Comparison of incidence and time course of neoatherosclerosis between bare metal stents and drug-eluting stents using optical coherence tomography. </w:t>
      </w:r>
      <w:r w:rsidRPr="008F2C80">
        <w:rPr>
          <w:rFonts w:ascii="Book Antiqua" w:hAnsi="Book Antiqua" w:cs="Book Antiqua"/>
          <w:i/>
          <w:iCs/>
          <w:color w:val="000000"/>
          <w:kern w:val="0"/>
        </w:rPr>
        <w:t>Am J Cardiol</w:t>
      </w:r>
      <w:r w:rsidRPr="008F2C80">
        <w:rPr>
          <w:rFonts w:ascii="Book Antiqua" w:hAnsi="Book Antiqua" w:cs="Book Antiqua"/>
          <w:color w:val="000000"/>
          <w:kern w:val="0"/>
        </w:rPr>
        <w:t> 2012; </w:t>
      </w:r>
      <w:r w:rsidRPr="008F2C80">
        <w:rPr>
          <w:rFonts w:ascii="Book Antiqua" w:hAnsi="Book Antiqua" w:cs="Book Antiqua"/>
          <w:b/>
          <w:bCs/>
          <w:color w:val="000000"/>
          <w:kern w:val="0"/>
        </w:rPr>
        <w:t>110</w:t>
      </w:r>
      <w:r w:rsidRPr="008F2C80">
        <w:rPr>
          <w:rFonts w:ascii="Book Antiqua" w:hAnsi="Book Antiqua" w:cs="Book Antiqua"/>
          <w:color w:val="000000"/>
          <w:kern w:val="0"/>
        </w:rPr>
        <w:t>: 933-939 [PMID: 22727183 DOI: 10.1016/j.amjcard.2012.05.027]</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53 </w:t>
      </w:r>
      <w:r w:rsidRPr="008F2C80">
        <w:rPr>
          <w:rFonts w:ascii="Book Antiqua" w:hAnsi="Book Antiqua" w:cs="Book Antiqua"/>
          <w:b/>
          <w:bCs/>
          <w:color w:val="000000"/>
          <w:kern w:val="0"/>
        </w:rPr>
        <w:t>Habara M</w:t>
      </w:r>
      <w:r w:rsidRPr="008F2C80">
        <w:rPr>
          <w:rFonts w:ascii="Book Antiqua" w:hAnsi="Book Antiqua" w:cs="Book Antiqua"/>
          <w:color w:val="000000"/>
          <w:kern w:val="0"/>
        </w:rPr>
        <w:t>, Terashima M, Nasu K, Kaneda H, Yokota D, Ito T, Kurita T, Teramoto T, Kimura M, Kinoshita Y, Tsuchikane E, Asakura Y, Suzuki T. Morphological differences of tissue characteristics between early, late, and very late restenosis lesions after first generation drug-eluting stent implantation: an optical coherence tomography study. </w:t>
      </w:r>
      <w:r w:rsidRPr="008F2C80">
        <w:rPr>
          <w:rFonts w:ascii="Book Antiqua" w:hAnsi="Book Antiqua" w:cs="Book Antiqua"/>
          <w:i/>
          <w:iCs/>
          <w:color w:val="000000"/>
          <w:kern w:val="0"/>
        </w:rPr>
        <w:t>Eur Heart J Cardiovasc Imaging</w:t>
      </w:r>
      <w:r w:rsidRPr="008F2C80">
        <w:rPr>
          <w:rFonts w:ascii="Book Antiqua" w:hAnsi="Book Antiqua" w:cs="Book Antiqua"/>
          <w:color w:val="000000"/>
          <w:kern w:val="0"/>
        </w:rPr>
        <w:t> 2013; </w:t>
      </w:r>
      <w:r w:rsidRPr="008F2C80">
        <w:rPr>
          <w:rFonts w:ascii="Book Antiqua" w:hAnsi="Book Antiqua" w:cs="Book Antiqua"/>
          <w:b/>
          <w:bCs/>
          <w:color w:val="000000"/>
          <w:kern w:val="0"/>
        </w:rPr>
        <w:t>14</w:t>
      </w:r>
      <w:r w:rsidRPr="008F2C80">
        <w:rPr>
          <w:rFonts w:ascii="Book Antiqua" w:hAnsi="Book Antiqua" w:cs="Book Antiqua"/>
          <w:color w:val="000000"/>
          <w:kern w:val="0"/>
        </w:rPr>
        <w:t>: 276-284 [PMID: 22945378 DOI: 10.1093/ehjci/jes183]</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54 </w:t>
      </w:r>
      <w:r w:rsidRPr="008F2C80">
        <w:rPr>
          <w:rFonts w:ascii="Book Antiqua" w:hAnsi="Book Antiqua" w:cs="Book Antiqua"/>
          <w:b/>
          <w:bCs/>
          <w:color w:val="000000"/>
          <w:kern w:val="0"/>
        </w:rPr>
        <w:t>Ando H</w:t>
      </w:r>
      <w:r w:rsidRPr="008F2C80">
        <w:rPr>
          <w:rFonts w:ascii="Book Antiqua" w:hAnsi="Book Antiqua" w:cs="Book Antiqua"/>
          <w:color w:val="000000"/>
          <w:kern w:val="0"/>
        </w:rPr>
        <w:t>, Amano T, Takashima H, Harada K, Kitagawa K, Suzuki A, Kunimura A, Shimbo Y, Harada K, Yoshida T, Kato B, Uetani T, Kato M, Matsubara T, Kumagai S, Yoshikawa D, Isobe S, Ishii H, Murohara T. Differences in tissue characterization of restenotic neointima between sirolimus-eluting stent and bare-metal stent: integrated backscatter intravascular ultrasound analysis for in-stent restenosis. </w:t>
      </w:r>
      <w:r w:rsidRPr="008F2C80">
        <w:rPr>
          <w:rFonts w:ascii="Book Antiqua" w:hAnsi="Book Antiqua" w:cs="Book Antiqua"/>
          <w:i/>
          <w:iCs/>
          <w:color w:val="000000"/>
          <w:kern w:val="0"/>
        </w:rPr>
        <w:t>Eur Heart J Cardiovasc Imaging</w:t>
      </w:r>
      <w:r w:rsidRPr="008F2C80">
        <w:rPr>
          <w:rFonts w:ascii="Book Antiqua" w:hAnsi="Book Antiqua" w:cs="Book Antiqua"/>
          <w:color w:val="000000"/>
          <w:kern w:val="0"/>
        </w:rPr>
        <w:t> 2013; </w:t>
      </w:r>
      <w:r w:rsidRPr="008F2C80">
        <w:rPr>
          <w:rFonts w:ascii="Book Antiqua" w:hAnsi="Book Antiqua" w:cs="Book Antiqua"/>
          <w:b/>
          <w:bCs/>
          <w:color w:val="000000"/>
          <w:kern w:val="0"/>
        </w:rPr>
        <w:t>14</w:t>
      </w:r>
      <w:r w:rsidRPr="008F2C80">
        <w:rPr>
          <w:rFonts w:ascii="Book Antiqua" w:hAnsi="Book Antiqua" w:cs="Book Antiqua"/>
          <w:color w:val="000000"/>
          <w:kern w:val="0"/>
        </w:rPr>
        <w:t>: 996-1001 [PMID: 23341147 DOI: 10.1093/ehjci/jet003]</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55 </w:t>
      </w:r>
      <w:r w:rsidRPr="008F2C80">
        <w:rPr>
          <w:rFonts w:ascii="Book Antiqua" w:hAnsi="Book Antiqua" w:cs="Book Antiqua"/>
          <w:b/>
          <w:bCs/>
          <w:color w:val="000000"/>
          <w:kern w:val="0"/>
        </w:rPr>
        <w:t>Kim JS</w:t>
      </w:r>
      <w:r w:rsidRPr="008F2C80">
        <w:rPr>
          <w:rFonts w:ascii="Book Antiqua" w:hAnsi="Book Antiqua" w:cs="Book Antiqua"/>
          <w:color w:val="000000"/>
          <w:kern w:val="0"/>
        </w:rPr>
        <w:t>, Lee JH, Shin DH, Kim BK, Ko YG, Choi D, Jang Y, Hong MK. Long-term outcomes of neointimal hyperplasia without neoatherosclerosis after drug-eluting stent implantation. </w:t>
      </w:r>
      <w:r w:rsidRPr="008F2C80">
        <w:rPr>
          <w:rFonts w:ascii="Book Antiqua" w:hAnsi="Book Antiqua" w:cs="Book Antiqua"/>
          <w:i/>
          <w:iCs/>
          <w:color w:val="000000"/>
          <w:kern w:val="0"/>
        </w:rPr>
        <w:t>JACC Cardiovasc Imaging</w:t>
      </w:r>
      <w:r w:rsidRPr="008F2C80">
        <w:rPr>
          <w:rFonts w:ascii="Book Antiqua" w:hAnsi="Book Antiqua" w:cs="Book Antiqua"/>
          <w:color w:val="000000"/>
          <w:kern w:val="0"/>
        </w:rPr>
        <w:t> 2014; </w:t>
      </w:r>
      <w:r w:rsidRPr="008F2C80">
        <w:rPr>
          <w:rFonts w:ascii="Book Antiqua" w:hAnsi="Book Antiqua" w:cs="Book Antiqua"/>
          <w:b/>
          <w:bCs/>
          <w:color w:val="000000"/>
          <w:kern w:val="0"/>
        </w:rPr>
        <w:t>7</w:t>
      </w:r>
      <w:r w:rsidRPr="008F2C80">
        <w:rPr>
          <w:rFonts w:ascii="Book Antiqua" w:hAnsi="Book Antiqua" w:cs="Book Antiqua"/>
          <w:color w:val="000000"/>
          <w:kern w:val="0"/>
        </w:rPr>
        <w:t>: 788-795 [PMID: 25051946 DOI: 10.1016/j.jcmg.2014.05.004]</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56 </w:t>
      </w:r>
      <w:r w:rsidRPr="008F2C80">
        <w:rPr>
          <w:rFonts w:ascii="Book Antiqua" w:hAnsi="Book Antiqua" w:cs="Book Antiqua"/>
          <w:b/>
          <w:bCs/>
          <w:color w:val="000000"/>
          <w:kern w:val="0"/>
        </w:rPr>
        <w:t>Vergallo R</w:t>
      </w:r>
      <w:r w:rsidRPr="008F2C80">
        <w:rPr>
          <w:rFonts w:ascii="Book Antiqua" w:hAnsi="Book Antiqua" w:cs="Book Antiqua"/>
          <w:color w:val="000000"/>
          <w:kern w:val="0"/>
        </w:rPr>
        <w:t>, Yonetsu T, Uemura S, Park SJ, Lee S, Kato K, Jia H, Abtahian F, Tian J, Hu S, Lee H, McNulty I, Prasad A, Yu B, Zhang S, Porto I, Biasucci LM, Crea F, Jang IK. Correlation between degree of neointimal hyperplasia and incidence and characteristics of neoatherosclerosis as assessed by optical coherence tomography. </w:t>
      </w:r>
      <w:r w:rsidRPr="008F2C80">
        <w:rPr>
          <w:rFonts w:ascii="Book Antiqua" w:hAnsi="Book Antiqua" w:cs="Book Antiqua"/>
          <w:i/>
          <w:iCs/>
          <w:color w:val="000000"/>
          <w:kern w:val="0"/>
        </w:rPr>
        <w:t>Am J Cardiol</w:t>
      </w:r>
      <w:r w:rsidRPr="008F2C80">
        <w:rPr>
          <w:rFonts w:ascii="Book Antiqua" w:hAnsi="Book Antiqua" w:cs="Book Antiqua"/>
          <w:color w:val="000000"/>
          <w:kern w:val="0"/>
        </w:rPr>
        <w:t> 2013; </w:t>
      </w:r>
      <w:r w:rsidRPr="008F2C80">
        <w:rPr>
          <w:rFonts w:ascii="Book Antiqua" w:hAnsi="Book Antiqua" w:cs="Book Antiqua"/>
          <w:b/>
          <w:bCs/>
          <w:color w:val="000000"/>
          <w:kern w:val="0"/>
        </w:rPr>
        <w:t>112</w:t>
      </w:r>
      <w:r w:rsidRPr="008F2C80">
        <w:rPr>
          <w:rFonts w:ascii="Book Antiqua" w:hAnsi="Book Antiqua" w:cs="Book Antiqua"/>
          <w:color w:val="000000"/>
          <w:kern w:val="0"/>
        </w:rPr>
        <w:t>: 1315-1321 [PMID: 23891431 DOI: 10.1016/j.amjcard.2013.05.076]</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57 </w:t>
      </w:r>
      <w:r w:rsidRPr="008F2C80">
        <w:rPr>
          <w:rFonts w:ascii="Book Antiqua" w:hAnsi="Book Antiqua" w:cs="Book Antiqua"/>
          <w:b/>
          <w:bCs/>
          <w:color w:val="000000"/>
          <w:kern w:val="0"/>
        </w:rPr>
        <w:t>Alfonso F</w:t>
      </w:r>
      <w:r w:rsidRPr="008F2C80">
        <w:rPr>
          <w:rFonts w:ascii="Book Antiqua" w:hAnsi="Book Antiqua" w:cs="Book Antiqua"/>
          <w:color w:val="000000"/>
          <w:kern w:val="0"/>
        </w:rPr>
        <w:t>, Jimenez-Quevedo P, Gonzalo N, Medina M, Bañuelos C. Neoatherosclerosis after paclitaxel-coated balloon angioplasty for in-stent restenosis. </w:t>
      </w:r>
      <w:r w:rsidRPr="008F2C80">
        <w:rPr>
          <w:rFonts w:ascii="Book Antiqua" w:hAnsi="Book Antiqua" w:cs="Book Antiqua"/>
          <w:i/>
          <w:iCs/>
          <w:color w:val="000000"/>
          <w:kern w:val="0"/>
        </w:rPr>
        <w:t>Circulation</w:t>
      </w:r>
      <w:r w:rsidRPr="008F2C80">
        <w:rPr>
          <w:rFonts w:ascii="Book Antiqua" w:hAnsi="Book Antiqua" w:cs="Book Antiqua"/>
          <w:color w:val="000000"/>
          <w:kern w:val="0"/>
        </w:rPr>
        <w:t> 2014; </w:t>
      </w:r>
      <w:r w:rsidRPr="008F2C80">
        <w:rPr>
          <w:rFonts w:ascii="Book Antiqua" w:hAnsi="Book Antiqua" w:cs="Book Antiqua"/>
          <w:b/>
          <w:bCs/>
          <w:color w:val="000000"/>
          <w:kern w:val="0"/>
        </w:rPr>
        <w:t>129</w:t>
      </w:r>
      <w:r w:rsidRPr="008F2C80">
        <w:rPr>
          <w:rFonts w:ascii="Book Antiqua" w:hAnsi="Book Antiqua" w:cs="Book Antiqua"/>
          <w:color w:val="000000"/>
          <w:kern w:val="0"/>
        </w:rPr>
        <w:t>: 923-925 [PMID: 24566068 DOI: 10.1161/CIRCULATIONAHA.112.000800]</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58 </w:t>
      </w:r>
      <w:r w:rsidRPr="008F2C80">
        <w:rPr>
          <w:rFonts w:ascii="Book Antiqua" w:hAnsi="Book Antiqua" w:cs="Book Antiqua"/>
          <w:b/>
          <w:bCs/>
          <w:color w:val="000000"/>
          <w:kern w:val="0"/>
        </w:rPr>
        <w:t>Granada JF</w:t>
      </w:r>
      <w:r w:rsidRPr="008F2C80">
        <w:rPr>
          <w:rFonts w:ascii="Book Antiqua" w:hAnsi="Book Antiqua" w:cs="Book Antiqua"/>
          <w:color w:val="000000"/>
          <w:kern w:val="0"/>
        </w:rPr>
        <w:t>, Inami S, Aboodi MS, Tellez A, Milewski K, Wallace-Bradley D, Parker S, Rowland S, Nakazawa G, Vorpahl M, Kolodgie FD, Kaluza GL, Leon MB, Virmani R. Development of a novel prohealing stent designed to deliver sirolimus from a biodegradable abluminal matrix. </w:t>
      </w:r>
      <w:r w:rsidRPr="008F2C80">
        <w:rPr>
          <w:rFonts w:ascii="Book Antiqua" w:hAnsi="Book Antiqua" w:cs="Book Antiqua"/>
          <w:i/>
          <w:iCs/>
          <w:color w:val="000000"/>
          <w:kern w:val="0"/>
        </w:rPr>
        <w:t>Circ Cardiovasc Interv</w:t>
      </w:r>
      <w:r w:rsidRPr="008F2C80">
        <w:rPr>
          <w:rFonts w:ascii="Book Antiqua" w:hAnsi="Book Antiqua" w:cs="Book Antiqua"/>
          <w:color w:val="000000"/>
          <w:kern w:val="0"/>
        </w:rPr>
        <w:t> 2010; </w:t>
      </w:r>
      <w:r w:rsidRPr="008F2C80">
        <w:rPr>
          <w:rFonts w:ascii="Book Antiqua" w:hAnsi="Book Antiqua" w:cs="Book Antiqua"/>
          <w:b/>
          <w:bCs/>
          <w:color w:val="000000"/>
          <w:kern w:val="0"/>
        </w:rPr>
        <w:t>3</w:t>
      </w:r>
      <w:r w:rsidRPr="008F2C80">
        <w:rPr>
          <w:rFonts w:ascii="Book Antiqua" w:hAnsi="Book Antiqua" w:cs="Book Antiqua"/>
          <w:color w:val="000000"/>
          <w:kern w:val="0"/>
        </w:rPr>
        <w:t>: 257-266 [PMID: 20442358 DOI: 10.1161/CIRCINTERVENTIONS.109.919936]</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59 </w:t>
      </w:r>
      <w:r w:rsidRPr="008F2C80">
        <w:rPr>
          <w:rFonts w:ascii="Book Antiqua" w:hAnsi="Book Antiqua" w:cs="Book Antiqua"/>
          <w:b/>
          <w:bCs/>
          <w:color w:val="000000"/>
          <w:kern w:val="0"/>
        </w:rPr>
        <w:t>Iqbal J</w:t>
      </w:r>
      <w:r w:rsidRPr="008F2C80">
        <w:rPr>
          <w:rFonts w:ascii="Book Antiqua" w:hAnsi="Book Antiqua" w:cs="Book Antiqua"/>
          <w:color w:val="000000"/>
          <w:kern w:val="0"/>
        </w:rPr>
        <w:t>, Onuma Y, Ormiston J, Abizaid A, Waksman R, Serruys P. Bioresorbable scaffolds: rationale, current status, challenges, and future. </w:t>
      </w:r>
      <w:r w:rsidRPr="008F2C80">
        <w:rPr>
          <w:rFonts w:ascii="Book Antiqua" w:hAnsi="Book Antiqua" w:cs="Book Antiqua"/>
          <w:i/>
          <w:iCs/>
          <w:color w:val="000000"/>
          <w:kern w:val="0"/>
        </w:rPr>
        <w:t>Eur Heart J</w:t>
      </w:r>
      <w:r w:rsidRPr="008F2C80">
        <w:rPr>
          <w:rFonts w:ascii="Book Antiqua" w:hAnsi="Book Antiqua" w:cs="Book Antiqua"/>
          <w:color w:val="000000"/>
          <w:kern w:val="0"/>
        </w:rPr>
        <w:t> 2014; </w:t>
      </w:r>
      <w:r w:rsidRPr="008F2C80">
        <w:rPr>
          <w:rFonts w:ascii="Book Antiqua" w:hAnsi="Book Antiqua" w:cs="Book Antiqua"/>
          <w:b/>
          <w:bCs/>
          <w:color w:val="000000"/>
          <w:kern w:val="0"/>
        </w:rPr>
        <w:t>35</w:t>
      </w:r>
      <w:r w:rsidRPr="008F2C80">
        <w:rPr>
          <w:rFonts w:ascii="Book Antiqua" w:hAnsi="Book Antiqua" w:cs="Book Antiqua"/>
          <w:color w:val="000000"/>
          <w:kern w:val="0"/>
        </w:rPr>
        <w:t>: 765-776 [PMID: 24366915 DOI: 10.1093/eurheartj/eht542]</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60 </w:t>
      </w:r>
      <w:r w:rsidRPr="008F2C80">
        <w:rPr>
          <w:rFonts w:ascii="Book Antiqua" w:hAnsi="Book Antiqua" w:cs="Book Antiqua"/>
          <w:b/>
          <w:bCs/>
          <w:color w:val="000000"/>
          <w:kern w:val="0"/>
        </w:rPr>
        <w:t>Ormiston JA</w:t>
      </w:r>
      <w:r w:rsidRPr="008F2C80">
        <w:rPr>
          <w:rFonts w:ascii="Book Antiqua" w:hAnsi="Book Antiqua" w:cs="Book Antiqua"/>
          <w:color w:val="000000"/>
          <w:kern w:val="0"/>
        </w:rPr>
        <w:t>, Serruys PW, Onuma Y, van Geuns RJ, de Bruyne B, Dudek D, Thuesen L, Smits PC, Chevalier B, McClean D, Koolen J, Windecker S, Whitbourn R, Meredith I, Dorange C, Veldhof S, Hebert KM, Rapoza R, Garcia-Garcia HM. First serial assessment at 6 months and 2 years of the second generation of absorb everolimus-eluting bioresorbable vascular scaffold: a multi-imaging modality study. </w:t>
      </w:r>
      <w:r w:rsidRPr="008F2C80">
        <w:rPr>
          <w:rFonts w:ascii="Book Antiqua" w:hAnsi="Book Antiqua" w:cs="Book Antiqua"/>
          <w:i/>
          <w:iCs/>
          <w:color w:val="000000"/>
          <w:kern w:val="0"/>
        </w:rPr>
        <w:t>Circ Cardiovasc Interv</w:t>
      </w:r>
      <w:r w:rsidRPr="008F2C80">
        <w:rPr>
          <w:rFonts w:ascii="Book Antiqua" w:hAnsi="Book Antiqua" w:cs="Book Antiqua"/>
          <w:color w:val="000000"/>
          <w:kern w:val="0"/>
        </w:rPr>
        <w:t> 2012; </w:t>
      </w:r>
      <w:r w:rsidRPr="008F2C80">
        <w:rPr>
          <w:rFonts w:ascii="Book Antiqua" w:hAnsi="Book Antiqua" w:cs="Book Antiqua"/>
          <w:b/>
          <w:bCs/>
          <w:color w:val="000000"/>
          <w:kern w:val="0"/>
        </w:rPr>
        <w:t>5</w:t>
      </w:r>
      <w:r w:rsidRPr="008F2C80">
        <w:rPr>
          <w:rFonts w:ascii="Book Antiqua" w:hAnsi="Book Antiqua" w:cs="Book Antiqua"/>
          <w:color w:val="000000"/>
          <w:kern w:val="0"/>
        </w:rPr>
        <w:t>: 620-632 [PMID: 23048057 DOI: 10.1161/CIRCINTERVENTIONS.112.971549]</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61 </w:t>
      </w:r>
      <w:r w:rsidRPr="008F2C80">
        <w:rPr>
          <w:rFonts w:ascii="Book Antiqua" w:hAnsi="Book Antiqua" w:cs="Book Antiqua"/>
          <w:b/>
          <w:bCs/>
          <w:color w:val="000000"/>
          <w:kern w:val="0"/>
        </w:rPr>
        <w:t>Serruys PW</w:t>
      </w:r>
      <w:r w:rsidRPr="008F2C80">
        <w:rPr>
          <w:rFonts w:ascii="Book Antiqua" w:hAnsi="Book Antiqua" w:cs="Book Antiqua"/>
          <w:color w:val="000000"/>
          <w:kern w:val="0"/>
        </w:rPr>
        <w:t>, Garcia-Garcia HM, Onuma Y. From metallic cages to transient bioresorbable scaffolds: change in paradigm of coronary revascularization in the upcoming decade? </w:t>
      </w:r>
      <w:r w:rsidRPr="008F2C80">
        <w:rPr>
          <w:rFonts w:ascii="Book Antiqua" w:hAnsi="Book Antiqua" w:cs="Book Antiqua"/>
          <w:i/>
          <w:iCs/>
          <w:color w:val="000000"/>
          <w:kern w:val="0"/>
        </w:rPr>
        <w:t>Eur Heart J</w:t>
      </w:r>
      <w:r w:rsidRPr="008F2C80">
        <w:rPr>
          <w:rFonts w:ascii="Book Antiqua" w:hAnsi="Book Antiqua" w:cs="Book Antiqua"/>
          <w:color w:val="000000"/>
          <w:kern w:val="0"/>
        </w:rPr>
        <w:t> 2012; </w:t>
      </w:r>
      <w:r w:rsidRPr="008F2C80">
        <w:rPr>
          <w:rFonts w:ascii="Book Antiqua" w:hAnsi="Book Antiqua" w:cs="Book Antiqua"/>
          <w:b/>
          <w:bCs/>
          <w:color w:val="000000"/>
          <w:kern w:val="0"/>
        </w:rPr>
        <w:t>33</w:t>
      </w:r>
      <w:r w:rsidRPr="008F2C80">
        <w:rPr>
          <w:rFonts w:ascii="Book Antiqua" w:hAnsi="Book Antiqua" w:cs="Book Antiqua"/>
          <w:color w:val="000000"/>
          <w:kern w:val="0"/>
        </w:rPr>
        <w:t>: 16-25b [PMID: 22041548 DOI: 10.1093/eurheartj/ehr384]</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62 </w:t>
      </w:r>
      <w:r w:rsidRPr="008F2C80">
        <w:rPr>
          <w:rFonts w:ascii="Book Antiqua" w:hAnsi="Book Antiqua" w:cs="Book Antiqua"/>
          <w:b/>
          <w:bCs/>
          <w:color w:val="000000"/>
          <w:kern w:val="0"/>
        </w:rPr>
        <w:t>Onuma Y</w:t>
      </w:r>
      <w:r w:rsidRPr="008F2C80">
        <w:rPr>
          <w:rFonts w:ascii="Book Antiqua" w:hAnsi="Book Antiqua" w:cs="Book Antiqua"/>
          <w:color w:val="000000"/>
          <w:kern w:val="0"/>
        </w:rPr>
        <w:t>, Serruys PW, Perkins LE, Okamura T, Gonzalo N, García-García HM, Regar E, Kamberi M, Powers JC, Rapoza R, van Beusekom H, van der Giessen W, Virmani R. Intracoronary optical coherence tomography and histology at 1 month and 2, 3, and 4 years after implantation of everolimus-eluting bioresorbable vascular scaffolds in a porcine coronary artery model: an attempt to decipher the human optical coherence tomography images in the ABSORB trial. </w:t>
      </w:r>
      <w:r w:rsidRPr="008F2C80">
        <w:rPr>
          <w:rFonts w:ascii="Book Antiqua" w:hAnsi="Book Antiqua" w:cs="Book Antiqua"/>
          <w:i/>
          <w:iCs/>
          <w:color w:val="000000"/>
          <w:kern w:val="0"/>
        </w:rPr>
        <w:t>Circulation</w:t>
      </w:r>
      <w:r w:rsidRPr="008F2C80">
        <w:rPr>
          <w:rFonts w:ascii="Book Antiqua" w:hAnsi="Book Antiqua" w:cs="Book Antiqua"/>
          <w:color w:val="000000"/>
          <w:kern w:val="0"/>
        </w:rPr>
        <w:t> 2010; </w:t>
      </w:r>
      <w:r w:rsidRPr="008F2C80">
        <w:rPr>
          <w:rFonts w:ascii="Book Antiqua" w:hAnsi="Book Antiqua" w:cs="Book Antiqua"/>
          <w:b/>
          <w:bCs/>
          <w:color w:val="000000"/>
          <w:kern w:val="0"/>
        </w:rPr>
        <w:t>122</w:t>
      </w:r>
      <w:r w:rsidRPr="008F2C80">
        <w:rPr>
          <w:rFonts w:ascii="Book Antiqua" w:hAnsi="Book Antiqua" w:cs="Book Antiqua"/>
          <w:color w:val="000000"/>
          <w:kern w:val="0"/>
        </w:rPr>
        <w:t>: 2288-2300 [PMID: 20975003 DOI: 10.1161/CIRCULATIONAHA.109.921528]</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63 </w:t>
      </w:r>
      <w:r w:rsidRPr="008F2C80">
        <w:rPr>
          <w:rFonts w:ascii="Book Antiqua" w:hAnsi="Book Antiqua" w:cs="Book Antiqua"/>
          <w:b/>
          <w:bCs/>
          <w:color w:val="000000"/>
          <w:kern w:val="0"/>
        </w:rPr>
        <w:t>Ormiston JA</w:t>
      </w:r>
      <w:r w:rsidRPr="008F2C80">
        <w:rPr>
          <w:rFonts w:ascii="Book Antiqua" w:hAnsi="Book Antiqua" w:cs="Book Antiqua"/>
          <w:color w:val="000000"/>
          <w:kern w:val="0"/>
        </w:rPr>
        <w:t>, De Vroey F, Serruys PW, Webster MW. Bioresorbable polymeric vascular scaffolds: a cautionary tale. </w:t>
      </w:r>
      <w:r w:rsidRPr="008F2C80">
        <w:rPr>
          <w:rFonts w:ascii="Book Antiqua" w:hAnsi="Book Antiqua" w:cs="Book Antiqua"/>
          <w:i/>
          <w:iCs/>
          <w:color w:val="000000"/>
          <w:kern w:val="0"/>
        </w:rPr>
        <w:t>Circ Cardiovasc Interv</w:t>
      </w:r>
      <w:r w:rsidRPr="008F2C80">
        <w:rPr>
          <w:rFonts w:ascii="Book Antiqua" w:hAnsi="Book Antiqua" w:cs="Book Antiqua"/>
          <w:color w:val="000000"/>
          <w:kern w:val="0"/>
        </w:rPr>
        <w:t> 2011; </w:t>
      </w:r>
      <w:r w:rsidRPr="008F2C80">
        <w:rPr>
          <w:rFonts w:ascii="Book Antiqua" w:hAnsi="Book Antiqua" w:cs="Book Antiqua"/>
          <w:b/>
          <w:bCs/>
          <w:color w:val="000000"/>
          <w:kern w:val="0"/>
        </w:rPr>
        <w:t>4</w:t>
      </w:r>
      <w:r w:rsidRPr="008F2C80">
        <w:rPr>
          <w:rFonts w:ascii="Book Antiqua" w:hAnsi="Book Antiqua" w:cs="Book Antiqua"/>
          <w:color w:val="000000"/>
          <w:kern w:val="0"/>
        </w:rPr>
        <w:t>: 535-538 [PMID: 22010192 DOI: 10.1161/CIRCINTERVENTIONS.111.963710]</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64 </w:t>
      </w:r>
      <w:r w:rsidRPr="008F2C80">
        <w:rPr>
          <w:rFonts w:ascii="Book Antiqua" w:hAnsi="Book Antiqua" w:cs="Book Antiqua"/>
          <w:b/>
          <w:bCs/>
          <w:color w:val="000000"/>
          <w:kern w:val="0"/>
        </w:rPr>
        <w:t>Muramatsu T</w:t>
      </w:r>
      <w:r w:rsidRPr="008F2C80">
        <w:rPr>
          <w:rFonts w:ascii="Book Antiqua" w:hAnsi="Book Antiqua" w:cs="Book Antiqua"/>
          <w:color w:val="000000"/>
          <w:kern w:val="0"/>
        </w:rPr>
        <w:t>, Onuma Y, García-García HM, Farooq V, Bourantas CV, Morel MA, Li X, Veldhof S, Bartorelli A, Whitbourn R, Abizaid A, Serruys PW. Incidence and short-term clinical outcomes of small side branch occlusion after implantation of an everolimus-eluting bioresorbable vascular scaffold: an interim report of 435 patients in the ABSORB-EXTEND single-arm trial in comparison with an everolimus-eluting metallic stent in the SPIRIT first and II trials. </w:t>
      </w:r>
      <w:r w:rsidRPr="008F2C80">
        <w:rPr>
          <w:rFonts w:ascii="Book Antiqua" w:hAnsi="Book Antiqua" w:cs="Book Antiqua"/>
          <w:i/>
          <w:iCs/>
          <w:color w:val="000000"/>
          <w:kern w:val="0"/>
        </w:rPr>
        <w:t>JACC Cardiovasc Interv</w:t>
      </w:r>
      <w:r w:rsidRPr="008F2C80">
        <w:rPr>
          <w:rFonts w:ascii="Book Antiqua" w:hAnsi="Book Antiqua" w:cs="Book Antiqua"/>
          <w:color w:val="000000"/>
          <w:kern w:val="0"/>
        </w:rPr>
        <w:t> 2013; </w:t>
      </w:r>
      <w:r w:rsidRPr="008F2C80">
        <w:rPr>
          <w:rFonts w:ascii="Book Antiqua" w:hAnsi="Book Antiqua" w:cs="Book Antiqua"/>
          <w:b/>
          <w:bCs/>
          <w:color w:val="000000"/>
          <w:kern w:val="0"/>
        </w:rPr>
        <w:t>6</w:t>
      </w:r>
      <w:r w:rsidRPr="008F2C80">
        <w:rPr>
          <w:rFonts w:ascii="Book Antiqua" w:hAnsi="Book Antiqua" w:cs="Book Antiqua"/>
          <w:color w:val="000000"/>
          <w:kern w:val="0"/>
        </w:rPr>
        <w:t>: 247-257 [PMID: 23517836 DOI: 10.1016/j.jcin.2012.10.013]</w:t>
      </w:r>
    </w:p>
    <w:p w:rsidR="007333E7" w:rsidRPr="008F2C80" w:rsidRDefault="007333E7" w:rsidP="00BA1A2F">
      <w:pPr>
        <w:widowControl/>
        <w:spacing w:line="360" w:lineRule="auto"/>
        <w:rPr>
          <w:rFonts w:ascii="Book Antiqua" w:hAnsi="Book Antiqua" w:cs="Book Antiqua"/>
          <w:color w:val="000000"/>
          <w:kern w:val="0"/>
        </w:rPr>
      </w:pPr>
      <w:r w:rsidRPr="008F2C80">
        <w:rPr>
          <w:rFonts w:ascii="Book Antiqua" w:hAnsi="Book Antiqua" w:cs="Book Antiqua"/>
          <w:color w:val="000000"/>
          <w:kern w:val="0"/>
        </w:rPr>
        <w:t>65 </w:t>
      </w:r>
      <w:r w:rsidRPr="008F2C80">
        <w:rPr>
          <w:rFonts w:ascii="Book Antiqua" w:hAnsi="Book Antiqua" w:cs="Book Antiqua"/>
          <w:b/>
          <w:bCs/>
          <w:color w:val="000000"/>
          <w:kern w:val="0"/>
        </w:rPr>
        <w:t>Otsuka F</w:t>
      </w:r>
      <w:r w:rsidRPr="008F2C80">
        <w:rPr>
          <w:rFonts w:ascii="Book Antiqua" w:hAnsi="Book Antiqua" w:cs="Book Antiqua"/>
          <w:color w:val="000000"/>
          <w:kern w:val="0"/>
        </w:rPr>
        <w:t>, Pacheco E, Perkins LE, Lane JP, Wang Q, Kamberi M, Frie M, Wang J, Sakakura K, Yahagi K, Ladich E, Rapoza RJ, Kolodgie FD, Virmani R. Long-term safety of an everolimus-eluting bioresorbable vascular scaffold and the cobalt-chromium XIENCE V stent in a porcine coronary artery model. </w:t>
      </w:r>
      <w:r w:rsidRPr="008F2C80">
        <w:rPr>
          <w:rFonts w:ascii="Book Antiqua" w:hAnsi="Book Antiqua" w:cs="Book Antiqua"/>
          <w:i/>
          <w:iCs/>
          <w:color w:val="000000"/>
          <w:kern w:val="0"/>
        </w:rPr>
        <w:t>Circ Cardiovasc Interv</w:t>
      </w:r>
      <w:r w:rsidRPr="008F2C80">
        <w:rPr>
          <w:rFonts w:ascii="Book Antiqua" w:hAnsi="Book Antiqua" w:cs="Book Antiqua"/>
          <w:color w:val="000000"/>
          <w:kern w:val="0"/>
        </w:rPr>
        <w:t> 2014; </w:t>
      </w:r>
      <w:r w:rsidRPr="008F2C80">
        <w:rPr>
          <w:rFonts w:ascii="Book Antiqua" w:hAnsi="Book Antiqua" w:cs="Book Antiqua"/>
          <w:b/>
          <w:bCs/>
          <w:color w:val="000000"/>
          <w:kern w:val="0"/>
        </w:rPr>
        <w:t>7</w:t>
      </w:r>
      <w:r w:rsidRPr="008F2C80">
        <w:rPr>
          <w:rFonts w:ascii="Book Antiqua" w:hAnsi="Book Antiqua" w:cs="Book Antiqua"/>
          <w:color w:val="000000"/>
          <w:kern w:val="0"/>
        </w:rPr>
        <w:t>: 330-342 [PMID: 24895447 DOI: 10.1161/CIRCINTERVENTIONS.113.000990]</w:t>
      </w:r>
    </w:p>
    <w:p w:rsidR="007333E7" w:rsidRPr="008F2C80" w:rsidRDefault="007333E7" w:rsidP="00BA1A2F">
      <w:pPr>
        <w:spacing w:line="360" w:lineRule="auto"/>
        <w:rPr>
          <w:rFonts w:ascii="Book Antiqua" w:hAnsi="Book Antiqua" w:cs="Book Antiqua"/>
        </w:rPr>
      </w:pPr>
    </w:p>
    <w:p w:rsidR="007333E7" w:rsidRPr="008F2C80" w:rsidRDefault="007333E7" w:rsidP="00174830">
      <w:pPr>
        <w:wordWrap w:val="0"/>
        <w:spacing w:line="360" w:lineRule="auto"/>
        <w:ind w:left="31680" w:hangingChars="200" w:firstLine="31680"/>
        <w:jc w:val="right"/>
        <w:rPr>
          <w:rFonts w:ascii="Book Antiqua" w:hAnsi="Book Antiqua"/>
          <w:color w:val="000000"/>
        </w:rPr>
      </w:pPr>
      <w:r w:rsidRPr="008F2C80">
        <w:rPr>
          <w:rFonts w:ascii="Book Antiqua" w:hAnsi="Book Antiqua"/>
          <w:b/>
        </w:rPr>
        <w:t>P- Reviewer:</w:t>
      </w:r>
      <w:r w:rsidRPr="008F2C80">
        <w:rPr>
          <w:rFonts w:ascii="Book Antiqua" w:eastAsia="宋体" w:hAnsi="Book Antiqua"/>
          <w:b/>
          <w:lang w:eastAsia="zh-CN"/>
        </w:rPr>
        <w:t xml:space="preserve"> </w:t>
      </w:r>
      <w:r w:rsidRPr="008F2C80">
        <w:rPr>
          <w:rFonts w:ascii="Book Antiqua" w:hAnsi="Book Antiqua" w:cs="Book Antiqua"/>
          <w:color w:val="000000"/>
          <w:kern w:val="0"/>
        </w:rPr>
        <w:t>Farand P, Prosser HC</w:t>
      </w:r>
      <w:r w:rsidRPr="008F2C80">
        <w:rPr>
          <w:rFonts w:ascii="Book Antiqua" w:hAnsi="Book Antiqua"/>
          <w:color w:val="000000"/>
        </w:rPr>
        <w:t xml:space="preserve">     </w:t>
      </w:r>
      <w:r w:rsidRPr="008F2C80">
        <w:rPr>
          <w:rFonts w:ascii="Book Antiqua" w:hAnsi="Book Antiqua"/>
          <w:b/>
        </w:rPr>
        <w:t>S- Editor:</w:t>
      </w:r>
      <w:r w:rsidRPr="008F2C80">
        <w:rPr>
          <w:rFonts w:ascii="Book Antiqua" w:hAnsi="Book Antiqua"/>
        </w:rPr>
        <w:t xml:space="preserve"> Gong XM</w:t>
      </w:r>
    </w:p>
    <w:p w:rsidR="007333E7" w:rsidRPr="008F2C80" w:rsidRDefault="007333E7" w:rsidP="00174830">
      <w:pPr>
        <w:spacing w:line="360" w:lineRule="auto"/>
        <w:ind w:left="31680" w:hangingChars="200" w:firstLine="31680"/>
        <w:jc w:val="right"/>
        <w:rPr>
          <w:rFonts w:ascii="Book Antiqua" w:hAnsi="Book Antiqua"/>
          <w:b/>
        </w:rPr>
      </w:pPr>
      <w:r w:rsidRPr="008F2C80">
        <w:rPr>
          <w:rFonts w:ascii="Book Antiqua" w:hAnsi="Book Antiqua"/>
          <w:b/>
        </w:rPr>
        <w:t xml:space="preserve"> L- Editor:</w:t>
      </w:r>
      <w:r w:rsidRPr="008F2C80">
        <w:rPr>
          <w:rFonts w:ascii="Book Antiqua" w:hAnsi="Book Antiqua"/>
        </w:rPr>
        <w:t xml:space="preserve"> </w:t>
      </w:r>
      <w:r w:rsidRPr="008F2C80">
        <w:rPr>
          <w:rFonts w:ascii="Book Antiqua" w:hAnsi="Book Antiqua"/>
          <w:b/>
        </w:rPr>
        <w:t>E- Editor:</w:t>
      </w:r>
    </w:p>
    <w:p w:rsidR="007333E7" w:rsidRPr="008F2C80" w:rsidRDefault="007333E7" w:rsidP="002F2B65">
      <w:pPr>
        <w:pStyle w:val="Default"/>
        <w:spacing w:line="360" w:lineRule="auto"/>
        <w:jc w:val="both"/>
        <w:rPr>
          <w:rFonts w:ascii="Book Antiqua" w:hAnsi="Book Antiqua" w:cs="Book Antiqua"/>
          <w:color w:val="auto"/>
        </w:rPr>
      </w:pPr>
    </w:p>
    <w:p w:rsidR="007333E7" w:rsidRPr="008F2C80" w:rsidRDefault="007333E7" w:rsidP="002F2B65">
      <w:pPr>
        <w:pStyle w:val="Default"/>
        <w:spacing w:line="360" w:lineRule="auto"/>
        <w:jc w:val="both"/>
        <w:rPr>
          <w:rFonts w:ascii="Book Antiqua" w:hAnsi="Book Antiqua" w:cs="Book Antiqua"/>
        </w:rPr>
      </w:pPr>
      <w:r w:rsidRPr="008F2C80">
        <w:rPr>
          <w:rFonts w:ascii="Book Antiqua" w:hAnsi="Book Antiqua" w:cs="Book Antiqua"/>
        </w:rPr>
        <w:br w:type="page"/>
      </w:r>
      <w:r w:rsidRPr="0067344D">
        <w:rPr>
          <w:rFonts w:ascii="Book Antiqua" w:hAnsi="Book Antiqua" w:cs="Book Antiqua"/>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36.25pt;height:123pt;visibility:visible">
            <v:imagedata r:id="rId7" o:title=""/>
          </v:shape>
        </w:pict>
      </w:r>
    </w:p>
    <w:p w:rsidR="007333E7" w:rsidRPr="008F2C80" w:rsidRDefault="007333E7" w:rsidP="002F2B65">
      <w:pPr>
        <w:pStyle w:val="Default"/>
        <w:spacing w:line="360" w:lineRule="auto"/>
        <w:jc w:val="both"/>
        <w:rPr>
          <w:rFonts w:ascii="Book Antiqua" w:eastAsia="宋体" w:hAnsi="Book Antiqua" w:cs="Times New Roman"/>
          <w:b/>
          <w:bCs/>
          <w:color w:val="auto"/>
          <w:lang w:eastAsia="zh-CN"/>
        </w:rPr>
      </w:pPr>
      <w:r w:rsidRPr="008F2C80">
        <w:rPr>
          <w:rFonts w:ascii="Book Antiqua" w:hAnsi="Book Antiqua" w:cs="Book Antiqua"/>
          <w:b/>
          <w:bCs/>
          <w:color w:val="auto"/>
        </w:rPr>
        <w:t>Figure</w:t>
      </w:r>
      <w:r w:rsidRPr="008F2C80">
        <w:rPr>
          <w:rFonts w:ascii="Book Antiqua" w:eastAsia="宋体" w:hAnsi="Book Antiqua" w:cs="Book Antiqua"/>
          <w:b/>
          <w:bCs/>
          <w:color w:val="auto"/>
          <w:lang w:eastAsia="zh-CN"/>
        </w:rPr>
        <w:t xml:space="preserve"> </w:t>
      </w:r>
      <w:r w:rsidRPr="008F2C80">
        <w:rPr>
          <w:rFonts w:ascii="Book Antiqua" w:hAnsi="Book Antiqua" w:cs="Book Antiqua"/>
          <w:b/>
          <w:bCs/>
          <w:color w:val="auto"/>
        </w:rPr>
        <w:t>1 Coronary angioscopy images of ordinary neointima and neoatherosclerosis</w:t>
      </w:r>
      <w:r w:rsidRPr="008F2C80">
        <w:rPr>
          <w:rFonts w:ascii="Book Antiqua" w:eastAsia="宋体" w:hAnsi="Book Antiqua" w:cs="Book Antiqua"/>
          <w:b/>
          <w:bCs/>
          <w:color w:val="auto"/>
          <w:lang w:eastAsia="zh-CN"/>
        </w:rPr>
        <w:t>.</w:t>
      </w:r>
      <w:r w:rsidRPr="008F2C80">
        <w:rPr>
          <w:rFonts w:ascii="Book Antiqua" w:hAnsi="Book Antiqua" w:cs="Book Antiqua"/>
          <w:b/>
          <w:bCs/>
          <w:color w:val="auto"/>
        </w:rPr>
        <w:t xml:space="preserve"> </w:t>
      </w:r>
      <w:r w:rsidRPr="008F2C80">
        <w:rPr>
          <w:rFonts w:ascii="Book Antiqua" w:hAnsi="Book Antiqua" w:cs="Book Antiqua"/>
          <w:color w:val="auto"/>
        </w:rPr>
        <w:t>A: Coronary angioscopy reveals ordinary neointima as a white and smooth membranous structure</w:t>
      </w:r>
      <w:r w:rsidRPr="008F2C80">
        <w:rPr>
          <w:rFonts w:ascii="Book Antiqua" w:eastAsia="宋体" w:hAnsi="Book Antiqua" w:cs="Book Antiqua"/>
          <w:color w:val="auto"/>
          <w:lang w:eastAsia="zh-CN"/>
        </w:rPr>
        <w:t>;</w:t>
      </w:r>
      <w:r w:rsidRPr="008F2C80">
        <w:rPr>
          <w:rFonts w:ascii="Book Antiqua" w:eastAsia="宋体" w:hAnsi="Book Antiqua" w:cs="Book Antiqua"/>
          <w:b/>
          <w:bCs/>
          <w:color w:val="auto"/>
          <w:lang w:eastAsia="zh-CN"/>
        </w:rPr>
        <w:t xml:space="preserve"> </w:t>
      </w:r>
      <w:r w:rsidRPr="008F2C80">
        <w:rPr>
          <w:rFonts w:ascii="Book Antiqua" w:hAnsi="Book Antiqua" w:cs="Book Antiqua"/>
          <w:color w:val="auto"/>
        </w:rPr>
        <w:t>B: The neointima appears as atheromatous and yellow, occasionally disrupted with thrombus formation.</w:t>
      </w:r>
    </w:p>
    <w:p w:rsidR="007333E7" w:rsidRPr="008F2C80" w:rsidRDefault="007333E7" w:rsidP="002F2B65">
      <w:pPr>
        <w:pStyle w:val="Default"/>
        <w:spacing w:line="360" w:lineRule="auto"/>
        <w:jc w:val="both"/>
        <w:rPr>
          <w:rFonts w:ascii="Book Antiqua" w:hAnsi="Book Antiqua" w:cs="Book Antiqua"/>
          <w:b/>
          <w:bCs/>
          <w:color w:val="auto"/>
        </w:rPr>
      </w:pPr>
      <w:r w:rsidRPr="008F2C80">
        <w:rPr>
          <w:rFonts w:ascii="Book Antiqua" w:hAnsi="Book Antiqua" w:cs="Book Antiqua"/>
          <w:color w:val="auto"/>
        </w:rPr>
        <w:br w:type="page"/>
      </w:r>
      <w:r w:rsidRPr="0067344D">
        <w:rPr>
          <w:rFonts w:ascii="Book Antiqua" w:hAnsi="Book Antiqua" w:cs="Book Antiqua"/>
          <w:b/>
          <w:noProof/>
          <w:color w:val="auto"/>
          <w:lang w:eastAsia="zh-CN"/>
        </w:rPr>
        <w:pict>
          <v:shape id="Picture 2" o:spid="_x0000_i1026" type="#_x0000_t75" style="width:239.25pt;height:120.75pt;visibility:visible">
            <v:imagedata r:id="rId8" o:title=""/>
          </v:shape>
        </w:pict>
      </w:r>
    </w:p>
    <w:p w:rsidR="007333E7" w:rsidRPr="008F2C80" w:rsidRDefault="007333E7" w:rsidP="002F2B65">
      <w:pPr>
        <w:pStyle w:val="Default"/>
        <w:spacing w:line="360" w:lineRule="auto"/>
        <w:jc w:val="both"/>
        <w:rPr>
          <w:rFonts w:ascii="Book Antiqua" w:eastAsia="宋体" w:hAnsi="Book Antiqua" w:cs="Times New Roman"/>
          <w:b/>
          <w:bCs/>
          <w:color w:val="auto"/>
          <w:lang w:eastAsia="zh-CN"/>
        </w:rPr>
      </w:pPr>
      <w:r w:rsidRPr="008F2C80">
        <w:rPr>
          <w:rFonts w:ascii="Book Antiqua" w:hAnsi="Book Antiqua" w:cs="Book Antiqua"/>
          <w:b/>
          <w:bCs/>
          <w:color w:val="auto"/>
        </w:rPr>
        <w:t>Figure 2 Optical coherence tomography images of common neointima</w:t>
      </w:r>
      <w:r w:rsidRPr="008F2C80">
        <w:rPr>
          <w:rFonts w:ascii="Book Antiqua" w:eastAsia="宋体" w:hAnsi="Book Antiqua" w:cs="Book Antiqua"/>
          <w:b/>
          <w:bCs/>
          <w:color w:val="auto"/>
          <w:lang w:eastAsia="zh-CN"/>
        </w:rPr>
        <w:t xml:space="preserve"> (A)</w:t>
      </w:r>
      <w:r w:rsidRPr="008F2C80">
        <w:rPr>
          <w:rFonts w:ascii="Book Antiqua" w:hAnsi="Book Antiqua" w:cs="Book Antiqua"/>
          <w:b/>
          <w:bCs/>
          <w:color w:val="auto"/>
        </w:rPr>
        <w:t xml:space="preserve"> and neoatherosclerosis</w:t>
      </w:r>
      <w:r w:rsidRPr="008F2C80">
        <w:rPr>
          <w:rFonts w:ascii="Book Antiqua" w:eastAsia="宋体" w:hAnsi="Book Antiqua" w:cs="Book Antiqua"/>
          <w:b/>
          <w:bCs/>
          <w:color w:val="auto"/>
          <w:lang w:eastAsia="zh-CN"/>
        </w:rPr>
        <w:t xml:space="preserve"> (B). </w:t>
      </w:r>
      <w:r w:rsidRPr="008F2C80">
        <w:rPr>
          <w:rFonts w:ascii="Book Antiqua" w:hAnsi="Book Antiqua" w:cs="Book Antiqua"/>
          <w:color w:val="auto"/>
        </w:rPr>
        <w:t>A: Common neointima is recognized by its high-signal intensity and homogeneous region inside stent struts</w:t>
      </w:r>
      <w:r w:rsidRPr="008F2C80">
        <w:rPr>
          <w:rFonts w:ascii="Book Antiqua" w:eastAsia="宋体" w:hAnsi="Book Antiqua" w:cs="Book Antiqua"/>
          <w:color w:val="auto"/>
          <w:lang w:eastAsia="zh-CN"/>
        </w:rPr>
        <w:t xml:space="preserve">; </w:t>
      </w:r>
      <w:r w:rsidRPr="008F2C80">
        <w:rPr>
          <w:rFonts w:ascii="Book Antiqua" w:hAnsi="Book Antiqua" w:cs="Book Antiqua"/>
          <w:color w:val="auto"/>
        </w:rPr>
        <w:t>B: The neointima has a diffuse border and marked attenuation</w:t>
      </w:r>
      <w:r w:rsidRPr="008F2C80">
        <w:rPr>
          <w:rFonts w:ascii="Book Antiqua" w:eastAsia="宋体" w:hAnsi="Book Antiqua" w:cs="Book Antiqua"/>
          <w:color w:val="auto"/>
          <w:lang w:eastAsia="zh-CN"/>
        </w:rPr>
        <w:t>.</w:t>
      </w:r>
    </w:p>
    <w:p w:rsidR="007333E7" w:rsidRPr="008F2C80" w:rsidRDefault="007333E7" w:rsidP="002F2B65">
      <w:pPr>
        <w:pStyle w:val="Default"/>
        <w:spacing w:line="360" w:lineRule="auto"/>
        <w:jc w:val="both"/>
        <w:rPr>
          <w:rFonts w:ascii="Book Antiqua" w:hAnsi="Book Antiqua" w:cs="Book Antiqua"/>
        </w:rPr>
      </w:pPr>
      <w:r w:rsidRPr="008F2C80">
        <w:rPr>
          <w:rFonts w:ascii="Book Antiqua" w:hAnsi="Book Antiqua" w:cs="Book Antiqua"/>
        </w:rPr>
        <w:br w:type="page"/>
      </w:r>
    </w:p>
    <w:p w:rsidR="007333E7" w:rsidRPr="008F2C80" w:rsidRDefault="007333E7" w:rsidP="002F2B65">
      <w:pPr>
        <w:pStyle w:val="Default"/>
        <w:spacing w:line="360" w:lineRule="auto"/>
        <w:jc w:val="both"/>
        <w:rPr>
          <w:rFonts w:ascii="Book Antiqua" w:eastAsia="宋体" w:hAnsi="Book Antiqua" w:cs="Times New Roman"/>
          <w:b/>
          <w:bCs/>
          <w:lang w:eastAsia="zh-CN"/>
        </w:rPr>
      </w:pPr>
      <w:r w:rsidRPr="008F2C80">
        <w:rPr>
          <w:rFonts w:ascii="Book Antiqua" w:hAnsi="Book Antiqua" w:cs="Book Antiqua"/>
          <w:b/>
          <w:bCs/>
        </w:rPr>
        <w:t>Table 1 Summary of each type of stent</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2173"/>
        <w:gridCol w:w="1677"/>
        <w:gridCol w:w="2562"/>
        <w:gridCol w:w="2270"/>
        <w:gridCol w:w="1744"/>
      </w:tblGrid>
      <w:tr w:rsidR="007333E7" w:rsidRPr="008F2C80">
        <w:trPr>
          <w:trHeight w:val="791"/>
        </w:trPr>
        <w:tc>
          <w:tcPr>
            <w:tcW w:w="1265" w:type="pct"/>
            <w:vAlign w:val="bottom"/>
          </w:tcPr>
          <w:p w:rsidR="007333E7" w:rsidRPr="008F2C80" w:rsidRDefault="007333E7" w:rsidP="00395EF6">
            <w:pPr>
              <w:spacing w:line="360" w:lineRule="auto"/>
              <w:rPr>
                <w:rFonts w:ascii="Book Antiqua" w:hAnsi="Book Antiqua" w:cs="Book Antiqua"/>
                <w:b/>
                <w:bCs/>
              </w:rPr>
            </w:pPr>
            <w:r w:rsidRPr="008F2C80">
              <w:rPr>
                <w:rFonts w:ascii="Book Antiqua" w:hAnsi="Book Antiqua" w:cs="Book Antiqua"/>
                <w:b/>
                <w:bCs/>
              </w:rPr>
              <w:t>Stent type</w:t>
            </w:r>
          </w:p>
        </w:tc>
        <w:tc>
          <w:tcPr>
            <w:tcW w:w="945" w:type="pct"/>
            <w:vAlign w:val="bottom"/>
          </w:tcPr>
          <w:p w:rsidR="007333E7" w:rsidRPr="008F2C80" w:rsidRDefault="007333E7" w:rsidP="00395EF6">
            <w:pPr>
              <w:spacing w:line="360" w:lineRule="auto"/>
              <w:jc w:val="center"/>
              <w:rPr>
                <w:rFonts w:ascii="Book Antiqua" w:hAnsi="Book Antiqua" w:cs="Book Antiqua"/>
                <w:b/>
                <w:bCs/>
              </w:rPr>
            </w:pPr>
            <w:r w:rsidRPr="008F2C80">
              <w:rPr>
                <w:rFonts w:ascii="Book Antiqua" w:hAnsi="Book Antiqua" w:cs="Book Antiqua"/>
                <w:b/>
                <w:bCs/>
              </w:rPr>
              <w:t>BMS</w:t>
            </w:r>
          </w:p>
        </w:tc>
        <w:tc>
          <w:tcPr>
            <w:tcW w:w="794" w:type="pct"/>
            <w:vAlign w:val="bottom"/>
          </w:tcPr>
          <w:p w:rsidR="007333E7" w:rsidRPr="008F2C80" w:rsidRDefault="007333E7" w:rsidP="00395EF6">
            <w:pPr>
              <w:spacing w:line="360" w:lineRule="auto"/>
              <w:jc w:val="center"/>
              <w:rPr>
                <w:rFonts w:ascii="Book Antiqua" w:hAnsi="Book Antiqua" w:cs="Book Antiqua"/>
                <w:b/>
                <w:bCs/>
              </w:rPr>
            </w:pPr>
            <w:r w:rsidRPr="008F2C80">
              <w:rPr>
                <w:rFonts w:ascii="Book Antiqua" w:hAnsi="Book Antiqua" w:cs="Book Antiqua"/>
                <w:b/>
                <w:bCs/>
              </w:rPr>
              <w:t>First-generation DES</w:t>
            </w:r>
          </w:p>
        </w:tc>
        <w:tc>
          <w:tcPr>
            <w:tcW w:w="998" w:type="pct"/>
            <w:vAlign w:val="bottom"/>
          </w:tcPr>
          <w:p w:rsidR="007333E7" w:rsidRPr="008F2C80" w:rsidRDefault="007333E7" w:rsidP="00395EF6">
            <w:pPr>
              <w:spacing w:line="360" w:lineRule="auto"/>
              <w:jc w:val="center"/>
              <w:rPr>
                <w:rFonts w:ascii="Book Antiqua" w:hAnsi="Book Antiqua" w:cs="Book Antiqua"/>
                <w:b/>
                <w:bCs/>
              </w:rPr>
            </w:pPr>
            <w:r w:rsidRPr="008F2C80">
              <w:rPr>
                <w:rFonts w:ascii="Book Antiqua" w:hAnsi="Book Antiqua" w:cs="Book Antiqua"/>
                <w:b/>
                <w:bCs/>
              </w:rPr>
              <w:t>Second-generation DES</w:t>
            </w:r>
          </w:p>
        </w:tc>
        <w:tc>
          <w:tcPr>
            <w:tcW w:w="998" w:type="pct"/>
            <w:vAlign w:val="bottom"/>
          </w:tcPr>
          <w:p w:rsidR="007333E7" w:rsidRPr="008F2C80" w:rsidRDefault="007333E7" w:rsidP="00395EF6">
            <w:pPr>
              <w:spacing w:line="360" w:lineRule="auto"/>
              <w:jc w:val="center"/>
              <w:rPr>
                <w:rFonts w:ascii="Book Antiqua" w:hAnsi="Book Antiqua" w:cs="Book Antiqua"/>
                <w:b/>
                <w:bCs/>
              </w:rPr>
            </w:pPr>
            <w:r w:rsidRPr="008F2C80">
              <w:rPr>
                <w:rFonts w:ascii="Book Antiqua" w:hAnsi="Book Antiqua" w:cs="Book Antiqua"/>
                <w:b/>
                <w:bCs/>
              </w:rPr>
              <w:t>BRS</w:t>
            </w:r>
          </w:p>
        </w:tc>
      </w:tr>
      <w:tr w:rsidR="007333E7" w:rsidRPr="008F2C80">
        <w:trPr>
          <w:trHeight w:val="413"/>
        </w:trPr>
        <w:tc>
          <w:tcPr>
            <w:tcW w:w="1265" w:type="pct"/>
          </w:tcPr>
          <w:p w:rsidR="007333E7" w:rsidRPr="008F2C80" w:rsidRDefault="007333E7" w:rsidP="00395EF6">
            <w:pPr>
              <w:spacing w:line="360" w:lineRule="auto"/>
              <w:rPr>
                <w:rFonts w:ascii="Book Antiqua" w:hAnsi="Book Antiqua" w:cs="Book Antiqua"/>
              </w:rPr>
            </w:pPr>
            <w:r w:rsidRPr="008F2C80">
              <w:rPr>
                <w:rFonts w:ascii="Book Antiqua" w:hAnsi="Book Antiqua" w:cs="Book Antiqua"/>
              </w:rPr>
              <w:t>Strut thickness</w:t>
            </w:r>
          </w:p>
        </w:tc>
        <w:tc>
          <w:tcPr>
            <w:tcW w:w="945"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Thick</w:t>
            </w:r>
          </w:p>
        </w:tc>
        <w:tc>
          <w:tcPr>
            <w:tcW w:w="794"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Thick</w:t>
            </w:r>
          </w:p>
        </w:tc>
        <w:tc>
          <w:tcPr>
            <w:tcW w:w="998"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Thin</w:t>
            </w:r>
          </w:p>
        </w:tc>
        <w:tc>
          <w:tcPr>
            <w:tcW w:w="998"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Thick</w:t>
            </w:r>
          </w:p>
        </w:tc>
      </w:tr>
      <w:tr w:rsidR="007333E7" w:rsidRPr="008F2C80">
        <w:trPr>
          <w:trHeight w:val="881"/>
        </w:trPr>
        <w:tc>
          <w:tcPr>
            <w:tcW w:w="1265" w:type="pct"/>
          </w:tcPr>
          <w:p w:rsidR="007333E7" w:rsidRPr="008F2C80" w:rsidRDefault="007333E7" w:rsidP="00395EF6">
            <w:pPr>
              <w:spacing w:line="360" w:lineRule="auto"/>
              <w:rPr>
                <w:rFonts w:ascii="Book Antiqua" w:hAnsi="Book Antiqua" w:cs="Book Antiqua"/>
              </w:rPr>
            </w:pPr>
            <w:r w:rsidRPr="008F2C80">
              <w:rPr>
                <w:rFonts w:ascii="Book Antiqua" w:hAnsi="Book Antiqua" w:cs="Book Antiqua"/>
              </w:rPr>
              <w:t>Incorporated drug</w:t>
            </w:r>
          </w:p>
        </w:tc>
        <w:tc>
          <w:tcPr>
            <w:tcW w:w="945"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None</w:t>
            </w:r>
          </w:p>
        </w:tc>
        <w:tc>
          <w:tcPr>
            <w:tcW w:w="794"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Rapamycin derivatives/paclitaxel</w:t>
            </w:r>
          </w:p>
        </w:tc>
        <w:tc>
          <w:tcPr>
            <w:tcW w:w="998"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Rapamycin derivatives</w:t>
            </w:r>
          </w:p>
        </w:tc>
        <w:tc>
          <w:tcPr>
            <w:tcW w:w="998"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None/ rapamaycin derivatives</w:t>
            </w:r>
          </w:p>
        </w:tc>
      </w:tr>
      <w:tr w:rsidR="007333E7" w:rsidRPr="008F2C80">
        <w:trPr>
          <w:trHeight w:val="710"/>
        </w:trPr>
        <w:tc>
          <w:tcPr>
            <w:tcW w:w="1265" w:type="pct"/>
          </w:tcPr>
          <w:p w:rsidR="007333E7" w:rsidRPr="008F2C80" w:rsidRDefault="007333E7" w:rsidP="00395EF6">
            <w:pPr>
              <w:spacing w:line="360" w:lineRule="auto"/>
              <w:rPr>
                <w:rFonts w:ascii="Book Antiqua" w:hAnsi="Book Antiqua" w:cs="Book Antiqua"/>
              </w:rPr>
            </w:pPr>
            <w:r w:rsidRPr="008F2C80">
              <w:rPr>
                <w:rFonts w:ascii="Book Antiqua" w:hAnsi="Book Antiqua" w:cs="Book Antiqua"/>
              </w:rPr>
              <w:t>Polymer</w:t>
            </w:r>
          </w:p>
        </w:tc>
        <w:tc>
          <w:tcPr>
            <w:tcW w:w="945"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None</w:t>
            </w:r>
          </w:p>
        </w:tc>
        <w:tc>
          <w:tcPr>
            <w:tcW w:w="794"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Durable</w:t>
            </w:r>
          </w:p>
        </w:tc>
        <w:tc>
          <w:tcPr>
            <w:tcW w:w="998"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Durable/ biodegradable</w:t>
            </w:r>
          </w:p>
        </w:tc>
        <w:tc>
          <w:tcPr>
            <w:tcW w:w="998"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None/ biodegradable</w:t>
            </w:r>
          </w:p>
        </w:tc>
      </w:tr>
      <w:tr w:rsidR="007333E7" w:rsidRPr="008F2C80">
        <w:trPr>
          <w:trHeight w:val="1241"/>
        </w:trPr>
        <w:tc>
          <w:tcPr>
            <w:tcW w:w="1265" w:type="pct"/>
          </w:tcPr>
          <w:p w:rsidR="007333E7" w:rsidRPr="008F2C80" w:rsidRDefault="007333E7" w:rsidP="00395EF6">
            <w:pPr>
              <w:spacing w:line="360" w:lineRule="auto"/>
              <w:rPr>
                <w:rFonts w:ascii="Book Antiqua" w:hAnsi="Book Antiqua" w:cs="Book Antiqua"/>
              </w:rPr>
            </w:pPr>
            <w:r w:rsidRPr="008F2C80">
              <w:rPr>
                <w:rFonts w:ascii="Book Antiqua" w:hAnsi="Book Antiqua" w:cs="Book Antiqua"/>
              </w:rPr>
              <w:t>Inflammation</w:t>
            </w:r>
          </w:p>
        </w:tc>
        <w:tc>
          <w:tcPr>
            <w:tcW w:w="945"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Not available,</w:t>
            </w:r>
          </w:p>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Foreign-body inflammatory reaction</w:t>
            </w:r>
            <w:r w:rsidRPr="008F2C80">
              <w:rPr>
                <w:rFonts w:ascii="Book Antiqua" w:hAnsi="Book Antiqua" w:cs="Book Antiqua"/>
                <w:vertAlign w:val="superscript"/>
              </w:rPr>
              <w:t>[33]</w:t>
            </w:r>
          </w:p>
        </w:tc>
        <w:tc>
          <w:tcPr>
            <w:tcW w:w="794"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Strong</w:t>
            </w:r>
          </w:p>
        </w:tc>
        <w:tc>
          <w:tcPr>
            <w:tcW w:w="998"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Slightly</w:t>
            </w:r>
          </w:p>
        </w:tc>
        <w:tc>
          <w:tcPr>
            <w:tcW w:w="998"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Slightly</w:t>
            </w:r>
            <w:r w:rsidRPr="008F2C80">
              <w:rPr>
                <w:rFonts w:ascii="Book Antiqua" w:hAnsi="Book Antiqua" w:cs="Book Antiqua"/>
                <w:vertAlign w:val="superscript"/>
              </w:rPr>
              <w:t>[65]</w:t>
            </w:r>
          </w:p>
        </w:tc>
      </w:tr>
      <w:tr w:rsidR="007333E7" w:rsidRPr="008F2C80">
        <w:trPr>
          <w:trHeight w:val="1259"/>
        </w:trPr>
        <w:tc>
          <w:tcPr>
            <w:tcW w:w="1265" w:type="pct"/>
          </w:tcPr>
          <w:p w:rsidR="007333E7" w:rsidRPr="008F2C80" w:rsidRDefault="007333E7" w:rsidP="00395EF6">
            <w:pPr>
              <w:spacing w:line="360" w:lineRule="auto"/>
              <w:rPr>
                <w:rFonts w:ascii="Book Antiqua" w:hAnsi="Book Antiqua" w:cs="Book Antiqua"/>
              </w:rPr>
            </w:pPr>
            <w:r w:rsidRPr="008F2C80">
              <w:rPr>
                <w:rFonts w:ascii="Book Antiqua" w:hAnsi="Book Antiqua" w:cs="Book Antiqua"/>
              </w:rPr>
              <w:t xml:space="preserve">Onset of neoatherosclerosis </w:t>
            </w:r>
          </w:p>
        </w:tc>
        <w:tc>
          <w:tcPr>
            <w:tcW w:w="945"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After 4 yr</w:t>
            </w:r>
            <w:r w:rsidRPr="008F2C80">
              <w:rPr>
                <w:rFonts w:ascii="Book Antiqua" w:hAnsi="Book Antiqua" w:cs="Book Antiqua"/>
                <w:vertAlign w:val="superscript"/>
              </w:rPr>
              <w:t>[39]</w:t>
            </w:r>
          </w:p>
        </w:tc>
        <w:tc>
          <w:tcPr>
            <w:tcW w:w="794"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SES 70 d</w:t>
            </w:r>
            <w:r w:rsidRPr="008F2C80">
              <w:rPr>
                <w:rFonts w:ascii="Book Antiqua" w:hAnsi="Book Antiqua" w:cs="Book Antiqua"/>
                <w:vertAlign w:val="superscript"/>
              </w:rPr>
              <w:t>[42]</w:t>
            </w:r>
            <w:r w:rsidRPr="008F2C80">
              <w:rPr>
                <w:rFonts w:ascii="Book Antiqua" w:hAnsi="Book Antiqua" w:cs="Book Antiqua"/>
              </w:rPr>
              <w:t xml:space="preserve">              PES 120 d</w:t>
            </w:r>
            <w:r w:rsidRPr="008F2C80">
              <w:rPr>
                <w:rFonts w:ascii="Book Antiqua" w:hAnsi="Book Antiqua" w:cs="Book Antiqua"/>
                <w:vertAlign w:val="superscript"/>
              </w:rPr>
              <w:t>[42]</w:t>
            </w:r>
          </w:p>
        </w:tc>
        <w:tc>
          <w:tcPr>
            <w:tcW w:w="998"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CoCr EES 270 d</w:t>
            </w:r>
            <w:r w:rsidRPr="008F2C80">
              <w:rPr>
                <w:rFonts w:ascii="Book Antiqua" w:hAnsi="Book Antiqua" w:cs="Book Antiqua"/>
                <w:vertAlign w:val="superscript"/>
              </w:rPr>
              <w:t>[42]</w:t>
            </w:r>
          </w:p>
        </w:tc>
        <w:tc>
          <w:tcPr>
            <w:tcW w:w="998" w:type="pct"/>
          </w:tcPr>
          <w:p w:rsidR="007333E7" w:rsidRPr="008F2C80" w:rsidRDefault="007333E7" w:rsidP="00395EF6">
            <w:pPr>
              <w:spacing w:line="360" w:lineRule="auto"/>
              <w:jc w:val="center"/>
              <w:rPr>
                <w:rFonts w:ascii="Book Antiqua" w:hAnsi="Book Antiqua" w:cs="Book Antiqua"/>
              </w:rPr>
            </w:pPr>
            <w:r w:rsidRPr="008F2C80">
              <w:rPr>
                <w:rFonts w:ascii="Book Antiqua" w:hAnsi="Book Antiqua" w:cs="Book Antiqua"/>
              </w:rPr>
              <w:t>Not available</w:t>
            </w:r>
          </w:p>
        </w:tc>
      </w:tr>
    </w:tbl>
    <w:p w:rsidR="007333E7" w:rsidRPr="008F2C80" w:rsidRDefault="007333E7" w:rsidP="002F2B65">
      <w:pPr>
        <w:pStyle w:val="Default"/>
        <w:spacing w:line="360" w:lineRule="auto"/>
        <w:jc w:val="both"/>
        <w:rPr>
          <w:rFonts w:ascii="Book Antiqua" w:eastAsia="宋体" w:hAnsi="Book Antiqua" w:cs="Times New Roman"/>
          <w:b/>
          <w:bCs/>
          <w:lang w:eastAsia="zh-CN"/>
        </w:rPr>
      </w:pPr>
    </w:p>
    <w:p w:rsidR="007333E7" w:rsidRPr="00D171B4" w:rsidRDefault="007333E7" w:rsidP="006C2BCE">
      <w:pPr>
        <w:pStyle w:val="Default"/>
        <w:spacing w:line="360" w:lineRule="auto"/>
        <w:jc w:val="both"/>
        <w:rPr>
          <w:rFonts w:ascii="Book Antiqua" w:eastAsia="宋体" w:hAnsi="Book Antiqua" w:cs="Times New Roman"/>
          <w:lang w:eastAsia="zh-CN"/>
        </w:rPr>
      </w:pPr>
      <w:r w:rsidRPr="008F2C80">
        <w:rPr>
          <w:rFonts w:ascii="Book Antiqua" w:hAnsi="Book Antiqua" w:cs="Book Antiqua"/>
        </w:rPr>
        <w:t xml:space="preserve">Data modified from Inoue </w:t>
      </w:r>
      <w:r w:rsidRPr="008F2C80">
        <w:rPr>
          <w:rFonts w:ascii="Book Antiqua" w:hAnsi="Book Antiqua" w:cs="Book Antiqua"/>
          <w:i/>
          <w:iCs/>
        </w:rPr>
        <w:t>et al</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33" w:tooltip="Inoue, 2004 #13995" w:history="1">
        <w:r w:rsidRPr="008F2C80">
          <w:rPr>
            <w:rFonts w:ascii="Book Antiqua" w:hAnsi="Book Antiqua" w:cs="Book Antiqua"/>
            <w:vertAlign w:val="superscript"/>
          </w:rPr>
          <w:t>33</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xml:space="preserve">, Nakazawa </w:t>
      </w:r>
      <w:r w:rsidRPr="008F2C80">
        <w:rPr>
          <w:rFonts w:ascii="Book Antiqua" w:hAnsi="Book Antiqua" w:cs="Book Antiqua"/>
          <w:i/>
          <w:iCs/>
        </w:rPr>
        <w:t>et al</w:t>
      </w:r>
      <w:r w:rsidRPr="008F2C80">
        <w:rPr>
          <w:rFonts w:ascii="Book Antiqua" w:hAnsi="Book Antiqua" w:cs="Book Antiqua"/>
        </w:rPr>
        <w:fldChar w:fldCharType="begin"/>
      </w:r>
      <w:r w:rsidRPr="008F2C80">
        <w:rPr>
          <w:rFonts w:ascii="Book Antiqua" w:hAnsi="Book Antiqua" w:cs="Book Antiqua"/>
        </w:rPr>
        <w:instrText xml:space="preserve"> ADDIN EN.CITE &lt;EndNote&gt;&lt;Cite&gt;&lt;Author&gt;Nakazawa&lt;/Author&gt;&lt;Year&gt;2011&lt;/Year&gt;&lt;RecNum&gt;13998&lt;/RecNum&gt;&lt;DisplayText&gt;&lt;style face="superscript"&gt;[39]&lt;/style&gt;&lt;/DisplayText&gt;&lt;record&gt;&lt;rec-number&gt;13998&lt;/rec-number&gt;&lt;foreign-keys&gt;&lt;key app="EN" db-id="parfz9prrwsaa1eszr65tx2nv0x5wxwfrzde"&gt;13998&lt;/key&gt;&lt;/foreign-keys&gt;&lt;ref-type name="Journal Article"&gt;17&lt;/ref-type&gt;&lt;contributors&gt;&lt;authors&gt;&lt;author&gt;Nakazawa, G.&lt;/author&gt;&lt;author&gt;Otsuka, F.&lt;/author&gt;&lt;author&gt;Nakano, M.&lt;/author&gt;&lt;author&gt;Vorpahl, M.&lt;/author&gt;&lt;author&gt;Yazdani, S. K.&lt;/author&gt;&lt;author&gt;Ladich, E.&lt;/author&gt;&lt;author&gt;Kolodgie, F. D.&lt;/author&gt;&lt;author&gt;Finn, A. V.&lt;/author&gt;&lt;author&gt;Virmani, R.&lt;/author&gt;&lt;/authors&gt;&lt;/contributors&gt;&lt;auth-address&gt;CVPath Institute, Inc., Gaithersburg, Maryland, USA.&lt;/auth-address&gt;&lt;titles&gt;&lt;title&gt;The pathology of neoatherosclerosis in human coronary implants bare-metal and drug-eluting stents&lt;/title&gt;&lt;secondary-title&gt;J Am Coll Cardiol&lt;/secondary-title&gt;&lt;/titles&gt;&lt;periodical&gt;&lt;full-title&gt;J Am Coll Cardiol&lt;/full-title&gt;&lt;/periodical&gt;&lt;pages&gt;1314-22&lt;/pages&gt;&lt;volume&gt;57&lt;/volume&gt;&lt;number&gt;11&lt;/number&gt;&lt;edition&gt;2011/03/08&lt;/edition&gt;&lt;keywords&gt;&lt;keyword&gt;Aged&lt;/keyword&gt;&lt;keyword&gt;Aged, 80 and over&lt;/keyword&gt;&lt;keyword&gt;Coronary Artery Disease/*etiology/*pathology&lt;/keyword&gt;&lt;keyword&gt;Drug-Eluting Stents/adverse effects&lt;/keyword&gt;&lt;keyword&gt;Female&lt;/keyword&gt;&lt;keyword&gt;Humans&lt;/keyword&gt;&lt;keyword&gt;Male&lt;/keyword&gt;&lt;keyword&gt;Metals/*adverse effects&lt;/keyword&gt;&lt;keyword&gt;Middle Aged&lt;/keyword&gt;&lt;keyword&gt;Neointima/*pathology&lt;/keyword&gt;&lt;keyword&gt;Stents/*adverse effects&lt;/keyword&gt;&lt;/keywords&gt;&lt;dates&gt;&lt;year&gt;2011&lt;/year&gt;&lt;pub-dates&gt;&lt;date&gt;Mar 15&lt;/date&gt;&lt;/pub-dates&gt;&lt;/dates&gt;&lt;isbn&gt;1558-3597 (Electronic)&amp;#xD;0735-1097 (Linking)&lt;/isbn&gt;&lt;accession-num&gt;21376502&lt;/accession-num&gt;&lt;urls&gt;&lt;related-urls&gt;&lt;url&gt;http://www.ncbi.nlm.nih.gov/pubmed/21376502&lt;/url&gt;&lt;/related-urls&gt;&lt;/urls&gt;&lt;custom2&gt;3093310&lt;/custom2&gt;&lt;electronic-resource-num&gt;10.1016/j.jacc.2011.01.011&amp;#xD;S0735-1097(11)00280-4 [pii]&lt;/electronic-resource-num&gt;&lt;language&gt;eng&lt;/language&gt;&lt;/record&gt;&lt;/Cite&gt;&lt;/EndNote&gt;</w:instrText>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39" w:tooltip="Nakazawa, 2011 #13998" w:history="1">
        <w:r w:rsidRPr="008F2C80">
          <w:rPr>
            <w:rFonts w:ascii="Book Antiqua" w:hAnsi="Book Antiqua" w:cs="Book Antiqua"/>
            <w:vertAlign w:val="superscript"/>
          </w:rPr>
          <w:t>39</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eastAsia="宋体" w:hAnsi="Book Antiqua" w:cs="Book Antiqua"/>
          <w:lang w:eastAsia="zh-CN"/>
        </w:rPr>
        <w:t xml:space="preserve">, </w:t>
      </w:r>
      <w:r w:rsidRPr="008F2C80">
        <w:rPr>
          <w:rFonts w:ascii="Book Antiqua" w:hAnsi="Book Antiqua" w:cs="Book Antiqua"/>
        </w:rPr>
        <w:t>Otsuka</w:t>
      </w:r>
      <w:r w:rsidRPr="008F2C80">
        <w:rPr>
          <w:rFonts w:ascii="Book Antiqua" w:eastAsia="宋体" w:hAnsi="Book Antiqua" w:cs="Book Antiqua"/>
          <w:lang w:eastAsia="zh-CN"/>
        </w:rPr>
        <w:t xml:space="preserve"> </w:t>
      </w:r>
      <w:r w:rsidRPr="008F2C80">
        <w:rPr>
          <w:rFonts w:ascii="Book Antiqua" w:hAnsi="Book Antiqua" w:cs="Book Antiqua"/>
          <w:i/>
          <w:iCs/>
        </w:rPr>
        <w:t>et al</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42" w:tooltip="Otsuka, 2014 #14000" w:history="1">
        <w:r w:rsidRPr="008F2C80">
          <w:rPr>
            <w:rFonts w:ascii="Book Antiqua" w:hAnsi="Book Antiqua" w:cs="Book Antiqua"/>
            <w:vertAlign w:val="superscript"/>
          </w:rPr>
          <w:t>42</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eastAsia="宋体" w:hAnsi="Book Antiqua" w:cs="Book Antiqua"/>
          <w:lang w:eastAsia="zh-CN"/>
        </w:rPr>
        <w:t>,</w:t>
      </w:r>
      <w:r>
        <w:rPr>
          <w:rFonts w:ascii="Book Antiqua" w:eastAsia="宋体" w:hAnsi="Book Antiqua" w:cs="Book Antiqua"/>
          <w:lang w:eastAsia="zh-CN"/>
        </w:rPr>
        <w:t xml:space="preserve"> </w:t>
      </w:r>
      <w:r w:rsidRPr="008F2C80">
        <w:rPr>
          <w:rFonts w:ascii="Book Antiqua" w:hAnsi="Book Antiqua" w:cs="Book Antiqua"/>
        </w:rPr>
        <w:t>Otsuka</w:t>
      </w:r>
      <w:r w:rsidRPr="008F2C80">
        <w:rPr>
          <w:rFonts w:ascii="Book Antiqua" w:eastAsia="宋体" w:hAnsi="Book Antiqua" w:cs="Book Antiqua"/>
          <w:lang w:eastAsia="zh-CN"/>
        </w:rPr>
        <w:t xml:space="preserve"> </w:t>
      </w:r>
      <w:r w:rsidRPr="008F2C80">
        <w:rPr>
          <w:rFonts w:ascii="Book Antiqua" w:hAnsi="Book Antiqua" w:cs="Book Antiqua"/>
          <w:i/>
          <w:iCs/>
        </w:rPr>
        <w:t>et al</w:t>
      </w:r>
      <w:r w:rsidRPr="008F2C80">
        <w:rPr>
          <w:rFonts w:ascii="Book Antiqua" w:hAnsi="Book Antiqua" w:cs="Book Antiqua"/>
        </w:rPr>
        <w:fldChar w:fldCharType="begin"/>
      </w:r>
      <w:r w:rsidRPr="008F2C80">
        <w:rPr>
          <w:rFonts w:ascii="Book Antiqua" w:hAnsi="Book Antiqua" w:cs="Book Antiqua"/>
        </w:rPr>
        <w:instrText xml:space="preserve"> ADDIN EN.CITE </w:instrText>
      </w:r>
      <w:r w:rsidRPr="008F2C80">
        <w:rPr>
          <w:rFonts w:ascii="Book Antiqua" w:hAnsi="Book Antiqua" w:cs="Book Antiqua"/>
        </w:rPr>
        <w:fldChar w:fldCharType="begin"/>
      </w:r>
      <w:r w:rsidRPr="008F2C80">
        <w:rPr>
          <w:rFonts w:ascii="Book Antiqua" w:hAnsi="Book Antiqua" w:cs="Book Antiqua"/>
        </w:rPr>
        <w:instrText xml:space="preserve"> ADDIN EN.CITE.DATA </w:instrText>
      </w:r>
      <w:r w:rsidRPr="008F2C80">
        <w:rPr>
          <w:rFonts w:ascii="Book Antiqua" w:hAnsi="Book Antiqua" w:cs="Book Antiqua"/>
        </w:rPr>
        <w:fldChar w:fldCharType="end"/>
      </w:r>
      <w:r w:rsidRPr="008F2C80">
        <w:rPr>
          <w:rFonts w:ascii="Book Antiqua" w:hAnsi="Book Antiqua" w:cs="Book Antiqua"/>
        </w:rPr>
        <w:fldChar w:fldCharType="separate"/>
      </w:r>
      <w:r w:rsidRPr="008F2C80">
        <w:rPr>
          <w:rFonts w:ascii="Book Antiqua" w:hAnsi="Book Antiqua" w:cs="Book Antiqua"/>
          <w:vertAlign w:val="superscript"/>
        </w:rPr>
        <w:t>[</w:t>
      </w:r>
      <w:hyperlink w:anchor="_ENREF_65" w:tooltip="Otsuka, 2014 #14372" w:history="1">
        <w:r w:rsidRPr="008F2C80">
          <w:rPr>
            <w:rFonts w:ascii="Book Antiqua" w:hAnsi="Book Antiqua" w:cs="Book Antiqua"/>
            <w:vertAlign w:val="superscript"/>
          </w:rPr>
          <w:t>65</w:t>
        </w:r>
      </w:hyperlink>
      <w:r w:rsidRPr="008F2C80">
        <w:rPr>
          <w:rFonts w:ascii="Book Antiqua" w:hAnsi="Book Antiqua" w:cs="Book Antiqua"/>
          <w:vertAlign w:val="superscript"/>
        </w:rPr>
        <w:t>]</w:t>
      </w:r>
      <w:r w:rsidRPr="008F2C80">
        <w:rPr>
          <w:rFonts w:ascii="Book Antiqua" w:hAnsi="Book Antiqua" w:cs="Book Antiqua"/>
        </w:rPr>
        <w:fldChar w:fldCharType="end"/>
      </w:r>
      <w:r w:rsidRPr="008F2C80">
        <w:rPr>
          <w:rFonts w:ascii="Book Antiqua" w:hAnsi="Book Antiqua" w:cs="Book Antiqua"/>
        </w:rPr>
        <w:t xml:space="preserve">. </w:t>
      </w:r>
      <w:r w:rsidRPr="008F2C80">
        <w:rPr>
          <w:rFonts w:ascii="Book Antiqua" w:eastAsia="宋体" w:hAnsi="Book Antiqua" w:cs="Book Antiqua"/>
          <w:lang w:eastAsia="zh-CN"/>
        </w:rPr>
        <w:t xml:space="preserve">DES: </w:t>
      </w:r>
      <w:r w:rsidRPr="008F2C80">
        <w:rPr>
          <w:rFonts w:ascii="Book Antiqua" w:hAnsi="Book Antiqua" w:cs="Book Antiqua"/>
        </w:rPr>
        <w:t>Drug-eluting stent</w:t>
      </w:r>
      <w:r w:rsidRPr="008F2C80">
        <w:rPr>
          <w:rFonts w:ascii="Book Antiqua" w:eastAsia="宋体" w:hAnsi="Book Antiqua" w:cs="Book Antiqua"/>
          <w:lang w:eastAsia="zh-CN"/>
        </w:rPr>
        <w:t xml:space="preserve">; </w:t>
      </w:r>
      <w:r w:rsidRPr="008F2C80">
        <w:rPr>
          <w:rFonts w:ascii="Book Antiqua" w:hAnsi="Book Antiqua" w:cs="Book Antiqua"/>
        </w:rPr>
        <w:t>BRS</w:t>
      </w:r>
      <w:r w:rsidRPr="008F2C80">
        <w:rPr>
          <w:rFonts w:ascii="Book Antiqua" w:eastAsia="宋体" w:hAnsi="Book Antiqua" w:cs="Book Antiqua"/>
          <w:lang w:eastAsia="zh-CN"/>
        </w:rPr>
        <w:t xml:space="preserve">: </w:t>
      </w:r>
      <w:r w:rsidRPr="008F2C80">
        <w:rPr>
          <w:rFonts w:ascii="Book Antiqua" w:hAnsi="Book Antiqua" w:cs="Book Antiqua"/>
          <w:color w:val="auto"/>
        </w:rPr>
        <w:t>Bio-resorbable scaffold</w:t>
      </w:r>
      <w:r w:rsidRPr="008F2C80">
        <w:rPr>
          <w:rFonts w:ascii="Book Antiqua" w:eastAsia="宋体" w:hAnsi="Book Antiqua" w:cs="Book Antiqua"/>
          <w:color w:val="auto"/>
          <w:lang w:eastAsia="zh-CN"/>
        </w:rPr>
        <w:t xml:space="preserve">; </w:t>
      </w:r>
      <w:r w:rsidRPr="008F2C80">
        <w:rPr>
          <w:rFonts w:ascii="Book Antiqua" w:hAnsi="Book Antiqua" w:cs="Book Antiqua"/>
        </w:rPr>
        <w:t>SES</w:t>
      </w:r>
      <w:r w:rsidRPr="008F2C80">
        <w:rPr>
          <w:rFonts w:ascii="Book Antiqua" w:eastAsia="宋体" w:hAnsi="Book Antiqua" w:cs="Book Antiqua"/>
          <w:lang w:eastAsia="zh-CN"/>
        </w:rPr>
        <w:t xml:space="preserve">: </w:t>
      </w:r>
      <w:r w:rsidRPr="008F2C80">
        <w:rPr>
          <w:rFonts w:ascii="Book Antiqua" w:hAnsi="Book Antiqua" w:cs="Book Antiqua"/>
        </w:rPr>
        <w:t>Sirolimus-eluting stent</w:t>
      </w:r>
      <w:r w:rsidRPr="008F2C80">
        <w:rPr>
          <w:rFonts w:ascii="Book Antiqua" w:eastAsia="宋体" w:hAnsi="Book Antiqua" w:cs="Book Antiqua"/>
          <w:lang w:eastAsia="zh-CN"/>
        </w:rPr>
        <w:t xml:space="preserve">; </w:t>
      </w:r>
      <w:r w:rsidRPr="008F2C80">
        <w:rPr>
          <w:rFonts w:ascii="Book Antiqua" w:hAnsi="Book Antiqua" w:cs="Book Antiqua"/>
        </w:rPr>
        <w:t>PES</w:t>
      </w:r>
      <w:r w:rsidRPr="008F2C80">
        <w:rPr>
          <w:rFonts w:ascii="Book Antiqua" w:eastAsia="宋体" w:hAnsi="Book Antiqua" w:cs="Book Antiqua"/>
          <w:lang w:eastAsia="zh-CN"/>
        </w:rPr>
        <w:t xml:space="preserve">: </w:t>
      </w:r>
      <w:r w:rsidRPr="008F2C80">
        <w:rPr>
          <w:rFonts w:ascii="Book Antiqua" w:hAnsi="Book Antiqua" w:cs="Book Antiqua"/>
        </w:rPr>
        <w:t>Paclitaxel-eluting stent</w:t>
      </w:r>
      <w:r w:rsidRPr="008F2C80">
        <w:rPr>
          <w:rFonts w:ascii="Book Antiqua" w:eastAsia="宋体" w:hAnsi="Book Antiqua" w:cs="Book Antiqua"/>
          <w:lang w:eastAsia="zh-CN"/>
        </w:rPr>
        <w:t>.</w:t>
      </w:r>
    </w:p>
    <w:p w:rsidR="007333E7" w:rsidRPr="00D171B4" w:rsidRDefault="007333E7" w:rsidP="00BA1A2F">
      <w:pPr>
        <w:widowControl/>
        <w:spacing w:line="360" w:lineRule="auto"/>
        <w:rPr>
          <w:rFonts w:ascii="Book Antiqua" w:eastAsia="宋体" w:hAnsi="Book Antiqua" w:cs="Times New Roman"/>
          <w:noProof/>
          <w:lang w:eastAsia="zh-CN"/>
        </w:rPr>
      </w:pPr>
    </w:p>
    <w:sectPr w:rsidR="007333E7" w:rsidRPr="00D171B4" w:rsidSect="000A7C79">
      <w:footerReference w:type="default" r:id="rId9"/>
      <w:pgSz w:w="11906" w:h="16838" w:code="9"/>
      <w:pgMar w:top="1418" w:right="1418" w:bottom="1418" w:left="1418"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3E7" w:rsidRDefault="007333E7">
      <w:pPr>
        <w:rPr>
          <w:rFonts w:cs="Times New Roman"/>
        </w:rPr>
      </w:pPr>
      <w:r>
        <w:rPr>
          <w:rFonts w:cs="Times New Roman"/>
        </w:rPr>
        <w:separator/>
      </w:r>
    </w:p>
  </w:endnote>
  <w:endnote w:type="continuationSeparator" w:id="0">
    <w:p w:rsidR="007333E7" w:rsidRDefault="007333E7">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entury">
    <w:altName w:val="Times New Roman"/>
    <w:panose1 w:val="02040603050705020303"/>
    <w:charset w:val="00"/>
    <w:family w:val="roman"/>
    <w:notTrueType/>
    <w:pitch w:val="variable"/>
    <w:sig w:usb0="00000003" w:usb1="00000000" w:usb2="00000000" w:usb3="00000000" w:csb0="00000001" w:csb1="00000000"/>
  </w:font>
  <w:font w:name="MS Mincho">
    <w:altName w:val="昒? 瀡?"/>
    <w:panose1 w:val="02020609040205080304"/>
    <w:charset w:val="80"/>
    <w:family w:val="roman"/>
    <w:notTrueType/>
    <w:pitch w:val="fixed"/>
    <w:sig w:usb0="00000001" w:usb1="08070000" w:usb2="00000010" w:usb3="00000000" w:csb0="00020000" w:csb1="00000000"/>
  </w:font>
  <w:font w:name="ITC Franklin Gothic Std Book">
    <w:altName w:val="Cambria"/>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Gothic">
    <w:altName w:val="昒? 嫛???"/>
    <w:panose1 w:val="020B06090702050802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3E7" w:rsidRDefault="007333E7" w:rsidP="002F2B65">
    <w:pPr>
      <w:pStyle w:val="Footer"/>
      <w:framePr w:wrap="auto" w:vAnchor="text" w:hAnchor="margin" w:xAlign="center" w:y="1"/>
      <w:rPr>
        <w:rStyle w:val="PageNumber"/>
      </w:rPr>
    </w:pPr>
    <w:r>
      <w:rPr>
        <w:rStyle w:val="PageNumber"/>
        <w:rFonts w:cs="Century"/>
      </w:rPr>
      <w:fldChar w:fldCharType="begin"/>
    </w:r>
    <w:r>
      <w:rPr>
        <w:rStyle w:val="PageNumber"/>
        <w:rFonts w:cs="Century"/>
      </w:rPr>
      <w:instrText xml:space="preserve">PAGE  </w:instrText>
    </w:r>
    <w:r>
      <w:rPr>
        <w:rStyle w:val="PageNumber"/>
        <w:rFonts w:cs="Century"/>
      </w:rPr>
      <w:fldChar w:fldCharType="separate"/>
    </w:r>
    <w:r>
      <w:rPr>
        <w:rStyle w:val="PageNumber"/>
        <w:rFonts w:cs="Century"/>
        <w:noProof/>
      </w:rPr>
      <w:t>25</w:t>
    </w:r>
    <w:r>
      <w:rPr>
        <w:rStyle w:val="PageNumber"/>
        <w:rFonts w:cs="Century"/>
      </w:rPr>
      <w:fldChar w:fldCharType="end"/>
    </w:r>
  </w:p>
  <w:p w:rsidR="007333E7" w:rsidRDefault="007333E7">
    <w:pPr>
      <w:pStyle w:val="Footer"/>
      <w:rPr>
        <w:rFonts w:cs="Times New Roman"/>
      </w:rPr>
    </w:pPr>
  </w:p>
  <w:p w:rsidR="007333E7" w:rsidRDefault="007333E7">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3E7" w:rsidRDefault="007333E7">
      <w:pPr>
        <w:rPr>
          <w:rFonts w:cs="Times New Roman"/>
        </w:rPr>
      </w:pPr>
      <w:r>
        <w:rPr>
          <w:rFonts w:cs="Times New Roman"/>
        </w:rPr>
        <w:separator/>
      </w:r>
    </w:p>
  </w:footnote>
  <w:footnote w:type="continuationSeparator" w:id="0">
    <w:p w:rsidR="007333E7" w:rsidRDefault="007333E7">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813670"/>
    <w:multiLevelType w:val="hybridMultilevel"/>
    <w:tmpl w:val="5BFAEB6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840"/>
  <w:doNotHyphenateCaps/>
  <w:drawingGridHorizontalSpacing w:val="120"/>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ENInstantFormat&gt;"/>
    <w:docVar w:name="EN.Layout" w:val="&lt;ENLayout&gt;&lt;Style&gt;World J Gastroenterology&lt;/Style&gt;&lt;LeftDelim&gt;{&lt;/LeftDelim&gt;&lt;RightDelim&gt;}&lt;/RightDelim&gt;&lt;FontName&gt;Century&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arfz9prrwsaa1eszr65tx2nv0x5wxwfrzde&quot;&gt;ICU?????????¡§????????????¡§?????CCU&lt;record-ids&gt;&lt;item&gt;283&lt;/item&gt;&lt;item&gt;11816&lt;/item&gt;&lt;item&gt;11922&lt;/item&gt;&lt;item&gt;12329&lt;/item&gt;&lt;item&gt;13790&lt;/item&gt;&lt;item&gt;13791&lt;/item&gt;&lt;item&gt;13795&lt;/item&gt;&lt;item&gt;13797&lt;/item&gt;&lt;item&gt;13798&lt;/item&gt;&lt;item&gt;13800&lt;/item&gt;&lt;item&gt;13801&lt;/item&gt;&lt;item&gt;13802&lt;/item&gt;&lt;item&gt;13803&lt;/item&gt;&lt;item&gt;13919&lt;/item&gt;&lt;item&gt;13976&lt;/item&gt;&lt;item&gt;13977&lt;/item&gt;&lt;item&gt;13978&lt;/item&gt;&lt;item&gt;13979&lt;/item&gt;&lt;item&gt;13980&lt;/item&gt;&lt;item&gt;13981&lt;/item&gt;&lt;item&gt;13984&lt;/item&gt;&lt;item&gt;13985&lt;/item&gt;&lt;item&gt;13988&lt;/item&gt;&lt;item&gt;13990&lt;/item&gt;&lt;item&gt;13995&lt;/item&gt;&lt;item&gt;13998&lt;/item&gt;&lt;item&gt;14000&lt;/item&gt;&lt;item&gt;14014&lt;/item&gt;&lt;item&gt;14026&lt;/item&gt;&lt;item&gt;14027&lt;/item&gt;&lt;item&gt;14028&lt;/item&gt;&lt;item&gt;14098&lt;/item&gt;&lt;item&gt;14184&lt;/item&gt;&lt;item&gt;14217&lt;/item&gt;&lt;item&gt;14218&lt;/item&gt;&lt;item&gt;14219&lt;/item&gt;&lt;item&gt;14220&lt;/item&gt;&lt;item&gt;14221&lt;/item&gt;&lt;item&gt;14222&lt;/item&gt;&lt;item&gt;14223&lt;/item&gt;&lt;item&gt;14224&lt;/item&gt;&lt;item&gt;14225&lt;/item&gt;&lt;item&gt;14227&lt;/item&gt;&lt;item&gt;14229&lt;/item&gt;&lt;item&gt;14230&lt;/item&gt;&lt;item&gt;14231&lt;/item&gt;&lt;item&gt;14232&lt;/item&gt;&lt;item&gt;14233&lt;/item&gt;&lt;item&gt;14234&lt;/item&gt;&lt;item&gt;14236&lt;/item&gt;&lt;item&gt;14239&lt;/item&gt;&lt;item&gt;14242&lt;/item&gt;&lt;item&gt;14245&lt;/item&gt;&lt;item&gt;14246&lt;/item&gt;&lt;item&gt;14248&lt;/item&gt;&lt;item&gt;14249&lt;/item&gt;&lt;item&gt;14250&lt;/item&gt;&lt;item&gt;14251&lt;/item&gt;&lt;item&gt;14252&lt;/item&gt;&lt;item&gt;14253&lt;/item&gt;&lt;item&gt;14366&lt;/item&gt;&lt;item&gt;14368&lt;/item&gt;&lt;item&gt;14370&lt;/item&gt;&lt;item&gt;14371&lt;/item&gt;&lt;item&gt;14372&lt;/item&gt;&lt;/record-ids&gt;&lt;/item&gt;&lt;/Libraries&gt;"/>
  </w:docVars>
  <w:rsids>
    <w:rsidRoot w:val="00F9785B"/>
    <w:rsid w:val="000001F2"/>
    <w:rsid w:val="00020E0D"/>
    <w:rsid w:val="0007186C"/>
    <w:rsid w:val="000743D9"/>
    <w:rsid w:val="000774C9"/>
    <w:rsid w:val="00092D2B"/>
    <w:rsid w:val="000A3775"/>
    <w:rsid w:val="000A7C79"/>
    <w:rsid w:val="000B4EAB"/>
    <w:rsid w:val="000D4B64"/>
    <w:rsid w:val="000D587B"/>
    <w:rsid w:val="00104B41"/>
    <w:rsid w:val="00112697"/>
    <w:rsid w:val="00121300"/>
    <w:rsid w:val="00122367"/>
    <w:rsid w:val="001450CD"/>
    <w:rsid w:val="00161F66"/>
    <w:rsid w:val="00174830"/>
    <w:rsid w:val="001B674A"/>
    <w:rsid w:val="001F2BC6"/>
    <w:rsid w:val="001F6C7B"/>
    <w:rsid w:val="0021219D"/>
    <w:rsid w:val="00224926"/>
    <w:rsid w:val="00226179"/>
    <w:rsid w:val="0023378C"/>
    <w:rsid w:val="00235CD4"/>
    <w:rsid w:val="00252447"/>
    <w:rsid w:val="0026518B"/>
    <w:rsid w:val="002724FA"/>
    <w:rsid w:val="002860B8"/>
    <w:rsid w:val="002B170B"/>
    <w:rsid w:val="002E4F10"/>
    <w:rsid w:val="002F2B65"/>
    <w:rsid w:val="002F4104"/>
    <w:rsid w:val="0032191A"/>
    <w:rsid w:val="003225CA"/>
    <w:rsid w:val="00326F93"/>
    <w:rsid w:val="00333014"/>
    <w:rsid w:val="00374C22"/>
    <w:rsid w:val="00395EF6"/>
    <w:rsid w:val="003A5B9C"/>
    <w:rsid w:val="003B2614"/>
    <w:rsid w:val="003B65DA"/>
    <w:rsid w:val="003E2DF8"/>
    <w:rsid w:val="003E6BD8"/>
    <w:rsid w:val="00422183"/>
    <w:rsid w:val="004265B5"/>
    <w:rsid w:val="004346B6"/>
    <w:rsid w:val="00437C29"/>
    <w:rsid w:val="0047176B"/>
    <w:rsid w:val="0049099B"/>
    <w:rsid w:val="004919DD"/>
    <w:rsid w:val="004A4F57"/>
    <w:rsid w:val="004B0E7C"/>
    <w:rsid w:val="004C3E4C"/>
    <w:rsid w:val="004D18FF"/>
    <w:rsid w:val="004E1EAF"/>
    <w:rsid w:val="004E35FF"/>
    <w:rsid w:val="004F7468"/>
    <w:rsid w:val="00504578"/>
    <w:rsid w:val="00505C94"/>
    <w:rsid w:val="00530E49"/>
    <w:rsid w:val="00540F22"/>
    <w:rsid w:val="005446DE"/>
    <w:rsid w:val="0056036C"/>
    <w:rsid w:val="005721A9"/>
    <w:rsid w:val="005940ED"/>
    <w:rsid w:val="005B404D"/>
    <w:rsid w:val="005C52B9"/>
    <w:rsid w:val="00617A3C"/>
    <w:rsid w:val="00617BE5"/>
    <w:rsid w:val="0063409B"/>
    <w:rsid w:val="0067344D"/>
    <w:rsid w:val="00677E4D"/>
    <w:rsid w:val="0068634F"/>
    <w:rsid w:val="006A07BB"/>
    <w:rsid w:val="006B4964"/>
    <w:rsid w:val="006B60BC"/>
    <w:rsid w:val="006C138F"/>
    <w:rsid w:val="006C2BCE"/>
    <w:rsid w:val="006E26B3"/>
    <w:rsid w:val="006F5AB6"/>
    <w:rsid w:val="00711A8E"/>
    <w:rsid w:val="007333E7"/>
    <w:rsid w:val="007611B4"/>
    <w:rsid w:val="0078089F"/>
    <w:rsid w:val="00791CBF"/>
    <w:rsid w:val="007957CB"/>
    <w:rsid w:val="007A3429"/>
    <w:rsid w:val="007A6D0A"/>
    <w:rsid w:val="007E2018"/>
    <w:rsid w:val="007E5A7D"/>
    <w:rsid w:val="007F5AB8"/>
    <w:rsid w:val="008266C2"/>
    <w:rsid w:val="00846F00"/>
    <w:rsid w:val="00866777"/>
    <w:rsid w:val="00884BA9"/>
    <w:rsid w:val="00897D39"/>
    <w:rsid w:val="008B3371"/>
    <w:rsid w:val="008C0C44"/>
    <w:rsid w:val="008D11E2"/>
    <w:rsid w:val="008D386B"/>
    <w:rsid w:val="008D3BD0"/>
    <w:rsid w:val="008D474C"/>
    <w:rsid w:val="008D566D"/>
    <w:rsid w:val="008E12FB"/>
    <w:rsid w:val="008F2C80"/>
    <w:rsid w:val="00911C5D"/>
    <w:rsid w:val="009263CC"/>
    <w:rsid w:val="00932CB5"/>
    <w:rsid w:val="00960D84"/>
    <w:rsid w:val="00964FA8"/>
    <w:rsid w:val="00967875"/>
    <w:rsid w:val="00991D23"/>
    <w:rsid w:val="00996966"/>
    <w:rsid w:val="009B010C"/>
    <w:rsid w:val="009B5FC7"/>
    <w:rsid w:val="009C3F7C"/>
    <w:rsid w:val="009F11F2"/>
    <w:rsid w:val="009F223C"/>
    <w:rsid w:val="00A00FFF"/>
    <w:rsid w:val="00A07B23"/>
    <w:rsid w:val="00A23B4D"/>
    <w:rsid w:val="00A329B2"/>
    <w:rsid w:val="00A4489B"/>
    <w:rsid w:val="00A50F35"/>
    <w:rsid w:val="00A92CB3"/>
    <w:rsid w:val="00AB16F5"/>
    <w:rsid w:val="00AD3F43"/>
    <w:rsid w:val="00AE73AC"/>
    <w:rsid w:val="00AF5E4B"/>
    <w:rsid w:val="00AF7E6A"/>
    <w:rsid w:val="00B00D4E"/>
    <w:rsid w:val="00B9411E"/>
    <w:rsid w:val="00B94520"/>
    <w:rsid w:val="00B973E7"/>
    <w:rsid w:val="00BA1A2F"/>
    <w:rsid w:val="00BF5E02"/>
    <w:rsid w:val="00C07FED"/>
    <w:rsid w:val="00C1143B"/>
    <w:rsid w:val="00C44FD6"/>
    <w:rsid w:val="00C55489"/>
    <w:rsid w:val="00C67282"/>
    <w:rsid w:val="00C8626F"/>
    <w:rsid w:val="00CA13BB"/>
    <w:rsid w:val="00CA5841"/>
    <w:rsid w:val="00CC5D63"/>
    <w:rsid w:val="00D06F2A"/>
    <w:rsid w:val="00D12766"/>
    <w:rsid w:val="00D171B4"/>
    <w:rsid w:val="00D2552F"/>
    <w:rsid w:val="00D41C75"/>
    <w:rsid w:val="00D84402"/>
    <w:rsid w:val="00DD0C6F"/>
    <w:rsid w:val="00DD4A18"/>
    <w:rsid w:val="00DF742C"/>
    <w:rsid w:val="00E567C4"/>
    <w:rsid w:val="00E605E6"/>
    <w:rsid w:val="00E669D6"/>
    <w:rsid w:val="00E67E66"/>
    <w:rsid w:val="00E77B7A"/>
    <w:rsid w:val="00E8431B"/>
    <w:rsid w:val="00E90C13"/>
    <w:rsid w:val="00E91E6D"/>
    <w:rsid w:val="00EB0B66"/>
    <w:rsid w:val="00EB79BE"/>
    <w:rsid w:val="00EC018A"/>
    <w:rsid w:val="00EC5B7E"/>
    <w:rsid w:val="00EC7A2B"/>
    <w:rsid w:val="00ED2141"/>
    <w:rsid w:val="00ED7DFC"/>
    <w:rsid w:val="00EF2EF3"/>
    <w:rsid w:val="00EF636E"/>
    <w:rsid w:val="00F02F9E"/>
    <w:rsid w:val="00F057B0"/>
    <w:rsid w:val="00F54669"/>
    <w:rsid w:val="00F62404"/>
    <w:rsid w:val="00F66540"/>
    <w:rsid w:val="00F9785B"/>
    <w:rsid w:val="00FB5F8F"/>
    <w:rsid w:val="00FB620E"/>
    <w:rsid w:val="00FD1363"/>
    <w:rsid w:val="00FE084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MS Mincho"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E49"/>
    <w:pPr>
      <w:widowControl w:val="0"/>
      <w:jc w:val="both"/>
    </w:pPr>
    <w:rPr>
      <w:rFonts w:cs="Century"/>
      <w:sz w:val="24"/>
      <w:szCs w:val="24"/>
      <w:lang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30E49"/>
    <w:pPr>
      <w:tabs>
        <w:tab w:val="center" w:pos="4252"/>
        <w:tab w:val="right" w:pos="8504"/>
      </w:tabs>
      <w:snapToGrid w:val="0"/>
    </w:pPr>
  </w:style>
  <w:style w:type="character" w:customStyle="1" w:styleId="HeaderChar">
    <w:name w:val="Header Char"/>
    <w:basedOn w:val="DefaultParagraphFont"/>
    <w:link w:val="Header"/>
    <w:uiPriority w:val="99"/>
    <w:locked/>
    <w:rsid w:val="00530E49"/>
    <w:rPr>
      <w:rFonts w:ascii="Century" w:eastAsia="MS Mincho" w:hAnsi="Century" w:cs="Century"/>
      <w:sz w:val="24"/>
      <w:szCs w:val="24"/>
    </w:rPr>
  </w:style>
  <w:style w:type="paragraph" w:styleId="Footer">
    <w:name w:val="footer"/>
    <w:basedOn w:val="Normal"/>
    <w:link w:val="FooterChar"/>
    <w:uiPriority w:val="99"/>
    <w:rsid w:val="00530E49"/>
    <w:pPr>
      <w:tabs>
        <w:tab w:val="center" w:pos="4252"/>
        <w:tab w:val="right" w:pos="8504"/>
      </w:tabs>
      <w:snapToGrid w:val="0"/>
    </w:pPr>
  </w:style>
  <w:style w:type="character" w:customStyle="1" w:styleId="FooterChar">
    <w:name w:val="Footer Char"/>
    <w:basedOn w:val="DefaultParagraphFont"/>
    <w:link w:val="Footer"/>
    <w:uiPriority w:val="99"/>
    <w:locked/>
    <w:rsid w:val="00530E49"/>
    <w:rPr>
      <w:rFonts w:ascii="Century" w:eastAsia="MS Mincho" w:hAnsi="Century" w:cs="Century"/>
      <w:sz w:val="24"/>
      <w:szCs w:val="24"/>
    </w:rPr>
  </w:style>
  <w:style w:type="paragraph" w:customStyle="1" w:styleId="Default">
    <w:name w:val="Default"/>
    <w:uiPriority w:val="99"/>
    <w:rsid w:val="00530E49"/>
    <w:pPr>
      <w:widowControl w:val="0"/>
      <w:autoSpaceDE w:val="0"/>
      <w:autoSpaceDN w:val="0"/>
      <w:adjustRightInd w:val="0"/>
    </w:pPr>
    <w:rPr>
      <w:rFonts w:ascii="ITC Franklin Gothic Std Book" w:eastAsia="Times New Roman" w:cs="ITC Franklin Gothic Std Book"/>
      <w:color w:val="000000"/>
      <w:kern w:val="0"/>
      <w:sz w:val="24"/>
      <w:szCs w:val="24"/>
      <w:lang w:eastAsia="ja-JP"/>
    </w:rPr>
  </w:style>
  <w:style w:type="paragraph" w:customStyle="1" w:styleId="Pa6">
    <w:name w:val="Pa6"/>
    <w:basedOn w:val="Default"/>
    <w:next w:val="Default"/>
    <w:uiPriority w:val="99"/>
    <w:rsid w:val="00530E49"/>
    <w:pPr>
      <w:spacing w:line="200" w:lineRule="atLeast"/>
    </w:pPr>
    <w:rPr>
      <w:color w:val="auto"/>
    </w:rPr>
  </w:style>
  <w:style w:type="paragraph" w:customStyle="1" w:styleId="Pa7">
    <w:name w:val="Pa7"/>
    <w:basedOn w:val="Default"/>
    <w:next w:val="Default"/>
    <w:uiPriority w:val="99"/>
    <w:rsid w:val="00530E49"/>
    <w:pPr>
      <w:spacing w:line="187" w:lineRule="atLeast"/>
    </w:pPr>
    <w:rPr>
      <w:color w:val="auto"/>
    </w:rPr>
  </w:style>
  <w:style w:type="character" w:customStyle="1" w:styleId="A11">
    <w:name w:val="A11"/>
    <w:uiPriority w:val="99"/>
    <w:rsid w:val="00530E49"/>
    <w:rPr>
      <w:rFonts w:ascii="Minion Pro" w:hAnsi="Minion Pro"/>
      <w:color w:val="000000"/>
      <w:sz w:val="11"/>
    </w:rPr>
  </w:style>
  <w:style w:type="character" w:styleId="Hyperlink">
    <w:name w:val="Hyperlink"/>
    <w:basedOn w:val="DefaultParagraphFont"/>
    <w:uiPriority w:val="99"/>
    <w:rsid w:val="00530E49"/>
    <w:rPr>
      <w:rFonts w:cs="Times New Roman"/>
      <w:color w:val="0000FF"/>
      <w:u w:val="single"/>
    </w:rPr>
  </w:style>
  <w:style w:type="paragraph" w:styleId="BalloonText">
    <w:name w:val="Balloon Text"/>
    <w:basedOn w:val="Normal"/>
    <w:link w:val="BalloonTextChar"/>
    <w:uiPriority w:val="99"/>
    <w:semiHidden/>
    <w:rsid w:val="00530E49"/>
    <w:pPr>
      <w:jc w:val="left"/>
    </w:pPr>
    <w:rPr>
      <w:rFonts w:ascii="Tahoma" w:eastAsia="MS Gothic" w:hAnsi="Tahoma" w:cs="Tahoma"/>
      <w:sz w:val="16"/>
      <w:szCs w:val="16"/>
    </w:rPr>
  </w:style>
  <w:style w:type="character" w:customStyle="1" w:styleId="BalloonTextChar">
    <w:name w:val="Balloon Text Char"/>
    <w:basedOn w:val="DefaultParagraphFont"/>
    <w:link w:val="BalloonText"/>
    <w:uiPriority w:val="99"/>
    <w:semiHidden/>
    <w:locked/>
    <w:rsid w:val="00530E49"/>
    <w:rPr>
      <w:rFonts w:ascii="Tahoma" w:eastAsia="MS Gothic" w:hAnsi="Tahoma" w:cs="Tahoma"/>
      <w:sz w:val="18"/>
      <w:szCs w:val="18"/>
    </w:rPr>
  </w:style>
  <w:style w:type="character" w:styleId="LineNumber">
    <w:name w:val="line number"/>
    <w:basedOn w:val="DefaultParagraphFont"/>
    <w:uiPriority w:val="99"/>
    <w:semiHidden/>
    <w:rsid w:val="00530E49"/>
    <w:rPr>
      <w:rFonts w:cs="Times New Roman"/>
    </w:rPr>
  </w:style>
  <w:style w:type="character" w:styleId="CommentReference">
    <w:name w:val="annotation reference"/>
    <w:basedOn w:val="DefaultParagraphFont"/>
    <w:uiPriority w:val="99"/>
    <w:semiHidden/>
    <w:rsid w:val="00530E49"/>
    <w:rPr>
      <w:rFonts w:cs="Times New Roman"/>
      <w:sz w:val="16"/>
      <w:szCs w:val="16"/>
    </w:rPr>
  </w:style>
  <w:style w:type="paragraph" w:styleId="CommentText">
    <w:name w:val="annotation text"/>
    <w:basedOn w:val="Normal"/>
    <w:link w:val="CommentTextChar"/>
    <w:uiPriority w:val="99"/>
    <w:semiHidden/>
    <w:rsid w:val="00960D84"/>
    <w:rPr>
      <w:sz w:val="20"/>
      <w:szCs w:val="20"/>
    </w:rPr>
  </w:style>
  <w:style w:type="character" w:customStyle="1" w:styleId="CommentTextChar">
    <w:name w:val="Comment Text Char"/>
    <w:basedOn w:val="DefaultParagraphFont"/>
    <w:link w:val="CommentText"/>
    <w:uiPriority w:val="99"/>
    <w:semiHidden/>
    <w:locked/>
    <w:rsid w:val="00960D84"/>
    <w:rPr>
      <w:rFonts w:ascii="Century" w:eastAsia="MS Mincho" w:hAnsi="Century" w:cs="Century"/>
      <w:sz w:val="20"/>
      <w:szCs w:val="20"/>
    </w:rPr>
  </w:style>
  <w:style w:type="paragraph" w:styleId="CommentSubject">
    <w:name w:val="annotation subject"/>
    <w:basedOn w:val="CommentText"/>
    <w:next w:val="CommentText"/>
    <w:link w:val="CommentSubjectChar"/>
    <w:uiPriority w:val="99"/>
    <w:semiHidden/>
    <w:rsid w:val="003A5B9C"/>
    <w:rPr>
      <w:b/>
      <w:bCs/>
    </w:rPr>
  </w:style>
  <w:style w:type="character" w:customStyle="1" w:styleId="CommentSubjectChar">
    <w:name w:val="Comment Subject Char"/>
    <w:basedOn w:val="CommentTextChar"/>
    <w:link w:val="CommentSubject"/>
    <w:uiPriority w:val="99"/>
    <w:semiHidden/>
    <w:locked/>
    <w:rsid w:val="003A5B9C"/>
    <w:rPr>
      <w:b/>
      <w:bCs/>
    </w:rPr>
  </w:style>
  <w:style w:type="paragraph" w:styleId="Revision">
    <w:name w:val="Revision"/>
    <w:hidden/>
    <w:uiPriority w:val="99"/>
    <w:semiHidden/>
    <w:rsid w:val="006B4964"/>
    <w:rPr>
      <w:rFonts w:cs="Century"/>
      <w:sz w:val="24"/>
      <w:szCs w:val="24"/>
      <w:lang w:eastAsia="ja-JP"/>
    </w:rPr>
  </w:style>
  <w:style w:type="character" w:styleId="PageNumber">
    <w:name w:val="page number"/>
    <w:basedOn w:val="DefaultParagraphFont"/>
    <w:uiPriority w:val="99"/>
    <w:rsid w:val="003E6BD8"/>
    <w:rPr>
      <w:rFonts w:cs="Times New Roman"/>
    </w:rPr>
  </w:style>
  <w:style w:type="character" w:styleId="Emphasis">
    <w:name w:val="Emphasis"/>
    <w:basedOn w:val="DefaultParagraphFont"/>
    <w:uiPriority w:val="99"/>
    <w:qFormat/>
    <w:locked/>
    <w:rsid w:val="0063409B"/>
    <w:rPr>
      <w:rFonts w:ascii="Book Antiqua" w:hAnsi="Book Antiqua" w:cs="Times New Roman"/>
      <w:sz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25</Pages>
  <Words>12772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hidenori</dc:creator>
  <cp:keywords/>
  <dc:description/>
  <cp:lastModifiedBy>Xue-Mei Gong</cp:lastModifiedBy>
  <cp:revision>3</cp:revision>
  <cp:lastPrinted>2015-06-03T01:16:00Z</cp:lastPrinted>
  <dcterms:created xsi:type="dcterms:W3CDTF">2015-09-17T19:06:00Z</dcterms:created>
  <dcterms:modified xsi:type="dcterms:W3CDTF">2015-09-18T02:50:00Z</dcterms:modified>
</cp:coreProperties>
</file>