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27D" w:rsidRPr="00206B7C" w:rsidRDefault="00F6427D" w:rsidP="00F6427D">
      <w:pPr>
        <w:spacing w:line="360" w:lineRule="auto"/>
        <w:rPr>
          <w:rFonts w:ascii="Book Antiqua" w:hAnsi="Book Antiqua" w:cs="Arial"/>
          <w:b/>
          <w:color w:val="222222"/>
          <w:sz w:val="24"/>
          <w:shd w:val="clear" w:color="auto" w:fill="FFFFFF"/>
        </w:rPr>
      </w:pPr>
      <w:r w:rsidRPr="00206B7C">
        <w:rPr>
          <w:rFonts w:ascii="Book Antiqua" w:hAnsi="Book Antiqua" w:cs="Arial"/>
          <w:b/>
          <w:color w:val="222222"/>
          <w:sz w:val="24"/>
          <w:shd w:val="clear" w:color="auto" w:fill="FFFFFF"/>
        </w:rPr>
        <w:t>Name of Journal: World Journal of Gastroenterology</w:t>
      </w:r>
    </w:p>
    <w:p w:rsidR="00F6427D" w:rsidRPr="00206B7C" w:rsidRDefault="00F6427D" w:rsidP="00F6427D">
      <w:pPr>
        <w:spacing w:line="360" w:lineRule="auto"/>
        <w:rPr>
          <w:rFonts w:ascii="Book Antiqua" w:hAnsi="Book Antiqua" w:cs="Arial"/>
          <w:b/>
          <w:color w:val="222222"/>
          <w:sz w:val="24"/>
          <w:shd w:val="clear" w:color="auto" w:fill="FFFFFF"/>
        </w:rPr>
      </w:pPr>
      <w:r w:rsidRPr="00206B7C">
        <w:rPr>
          <w:rFonts w:ascii="Book Antiqua" w:hAnsi="Book Antiqua" w:cs="Arial"/>
          <w:b/>
          <w:color w:val="222222"/>
          <w:sz w:val="24"/>
          <w:shd w:val="clear" w:color="auto" w:fill="FFFFFF"/>
        </w:rPr>
        <w:t>ESPS Manuscript NO: 20434</w:t>
      </w:r>
    </w:p>
    <w:p w:rsidR="00F6427D" w:rsidRPr="00206B7C" w:rsidRDefault="00F6427D" w:rsidP="00F6427D">
      <w:pPr>
        <w:spacing w:line="360" w:lineRule="auto"/>
        <w:rPr>
          <w:rFonts w:ascii="Book Antiqua" w:hAnsi="Book Antiqua" w:cs="Arial"/>
          <w:b/>
          <w:color w:val="222222"/>
          <w:sz w:val="24"/>
          <w:shd w:val="clear" w:color="auto" w:fill="FFFFFF"/>
        </w:rPr>
      </w:pPr>
      <w:r w:rsidRPr="00206B7C">
        <w:rPr>
          <w:rFonts w:ascii="Book Antiqua" w:hAnsi="Book Antiqua" w:cs="Arial"/>
          <w:b/>
          <w:color w:val="222222"/>
          <w:sz w:val="24"/>
          <w:shd w:val="clear" w:color="auto" w:fill="FFFFFF"/>
        </w:rPr>
        <w:t>Manuscript Type: ORIGINAL ARTICLE</w:t>
      </w:r>
    </w:p>
    <w:p w:rsidR="00986304" w:rsidRPr="00206B7C" w:rsidRDefault="00986304" w:rsidP="00005BC0">
      <w:pPr>
        <w:spacing w:line="360" w:lineRule="auto"/>
        <w:rPr>
          <w:rFonts w:ascii="Book Antiqua" w:hAnsi="Book Antiqua"/>
          <w:b/>
          <w:i/>
          <w:sz w:val="24"/>
        </w:rPr>
      </w:pPr>
    </w:p>
    <w:p w:rsidR="00986304" w:rsidRPr="00206B7C" w:rsidRDefault="00986304" w:rsidP="00005BC0">
      <w:pPr>
        <w:spacing w:line="360" w:lineRule="auto"/>
        <w:rPr>
          <w:rFonts w:ascii="Book Antiqua" w:hAnsi="Book Antiqua"/>
          <w:b/>
          <w:i/>
          <w:sz w:val="24"/>
        </w:rPr>
      </w:pPr>
      <w:r w:rsidRPr="00206B7C">
        <w:rPr>
          <w:rFonts w:ascii="Book Antiqua" w:hAnsi="Book Antiqua"/>
          <w:b/>
          <w:i/>
          <w:sz w:val="24"/>
        </w:rPr>
        <w:t xml:space="preserve">Basic Study </w:t>
      </w:r>
    </w:p>
    <w:p w:rsidR="00F3413E" w:rsidRPr="00206B7C" w:rsidRDefault="00F3413E" w:rsidP="00005BC0">
      <w:pPr>
        <w:spacing w:line="360" w:lineRule="auto"/>
        <w:rPr>
          <w:rFonts w:ascii="Book Antiqua" w:hAnsi="Book Antiqua"/>
          <w:b/>
          <w:sz w:val="24"/>
        </w:rPr>
      </w:pPr>
      <w:r w:rsidRPr="00206B7C">
        <w:rPr>
          <w:rFonts w:ascii="Book Antiqua" w:hAnsi="Book Antiqua"/>
          <w:b/>
          <w:sz w:val="24"/>
        </w:rPr>
        <w:t>Biliary tract external drainage protects against intestinal barrier injury in hemorrhagic shock rats</w:t>
      </w:r>
    </w:p>
    <w:p w:rsidR="00005BC0" w:rsidRPr="00206B7C" w:rsidRDefault="00005BC0" w:rsidP="00005BC0">
      <w:pPr>
        <w:spacing w:line="360" w:lineRule="auto"/>
        <w:rPr>
          <w:rFonts w:ascii="Book Antiqua" w:hAnsi="Book Antiqua"/>
          <w:b/>
          <w:sz w:val="24"/>
        </w:rPr>
      </w:pPr>
    </w:p>
    <w:p w:rsidR="00005BC0" w:rsidRPr="00206B7C" w:rsidRDefault="00E70797" w:rsidP="00005BC0">
      <w:pPr>
        <w:autoSpaceDE w:val="0"/>
        <w:autoSpaceDN w:val="0"/>
        <w:adjustRightInd w:val="0"/>
        <w:spacing w:line="360" w:lineRule="auto"/>
        <w:rPr>
          <w:rFonts w:ascii="Book Antiqua" w:hAnsi="Book Antiqua"/>
          <w:sz w:val="24"/>
        </w:rPr>
      </w:pPr>
      <w:r w:rsidRPr="00206B7C">
        <w:rPr>
          <w:rFonts w:ascii="Book Antiqua" w:hAnsi="Book Antiqua"/>
          <w:sz w:val="24"/>
        </w:rPr>
        <w:t>Wang</w:t>
      </w:r>
      <w:r w:rsidR="001D649E" w:rsidRPr="00206B7C">
        <w:rPr>
          <w:rFonts w:ascii="Book Antiqua" w:hAnsi="Book Antiqua"/>
          <w:sz w:val="24"/>
        </w:rPr>
        <w:t xml:space="preserve"> </w:t>
      </w:r>
      <w:r w:rsidRPr="00206B7C">
        <w:rPr>
          <w:rFonts w:ascii="Book Antiqua" w:hAnsi="Book Antiqua"/>
          <w:sz w:val="24"/>
        </w:rPr>
        <w:t xml:space="preserve">L </w:t>
      </w:r>
      <w:r w:rsidRPr="00206B7C">
        <w:rPr>
          <w:rFonts w:ascii="Book Antiqua" w:hAnsi="Book Antiqua"/>
          <w:i/>
          <w:sz w:val="24"/>
        </w:rPr>
        <w:t>et al</w:t>
      </w:r>
      <w:r w:rsidRPr="00206B7C">
        <w:rPr>
          <w:rFonts w:ascii="Book Antiqua" w:hAnsi="Book Antiqua"/>
          <w:sz w:val="24"/>
        </w:rPr>
        <w:t xml:space="preserve">. </w:t>
      </w:r>
      <w:r w:rsidR="00005BC0" w:rsidRPr="00206B7C">
        <w:rPr>
          <w:rFonts w:ascii="Book Antiqua" w:hAnsi="Book Antiqua"/>
          <w:sz w:val="24"/>
        </w:rPr>
        <w:t>BTED protects against intestinal barrier injury.</w:t>
      </w:r>
    </w:p>
    <w:p w:rsidR="00005BC0" w:rsidRPr="00206B7C" w:rsidRDefault="00005BC0" w:rsidP="00005BC0">
      <w:pPr>
        <w:spacing w:line="360" w:lineRule="auto"/>
        <w:rPr>
          <w:rFonts w:ascii="Book Antiqua" w:hAnsi="Book Antiqua"/>
          <w:b/>
          <w:sz w:val="24"/>
        </w:rPr>
      </w:pPr>
    </w:p>
    <w:p w:rsidR="00454D74" w:rsidRPr="00206B7C" w:rsidRDefault="00454D74" w:rsidP="00454D74">
      <w:pPr>
        <w:spacing w:line="360" w:lineRule="auto"/>
        <w:rPr>
          <w:rFonts w:ascii="Book Antiqua" w:hAnsi="Book Antiqua"/>
          <w:sz w:val="24"/>
        </w:rPr>
      </w:pPr>
      <w:r w:rsidRPr="00206B7C">
        <w:rPr>
          <w:rFonts w:ascii="Book Antiqua" w:hAnsi="Book Antiqua"/>
          <w:sz w:val="24"/>
        </w:rPr>
        <w:t>Lu Wang, Bing Zhao, Ying Chen, Li Ma,</w:t>
      </w:r>
      <w:r w:rsidR="001D649E" w:rsidRPr="00206B7C">
        <w:rPr>
          <w:rFonts w:ascii="Book Antiqua" w:hAnsi="Book Antiqua"/>
          <w:sz w:val="24"/>
        </w:rPr>
        <w:t xml:space="preserve"> </w:t>
      </w:r>
      <w:r w:rsidRPr="00206B7C">
        <w:rPr>
          <w:rFonts w:ascii="Book Antiqua" w:hAnsi="Book Antiqua"/>
          <w:sz w:val="24"/>
        </w:rPr>
        <w:t>Er-Zhen Chen,</w:t>
      </w:r>
      <w:r w:rsidR="001D649E" w:rsidRPr="00206B7C">
        <w:rPr>
          <w:rFonts w:ascii="Book Antiqua" w:hAnsi="Book Antiqua"/>
          <w:sz w:val="24"/>
        </w:rPr>
        <w:t xml:space="preserve"> </w:t>
      </w:r>
      <w:r w:rsidRPr="00206B7C">
        <w:rPr>
          <w:rFonts w:ascii="Book Antiqua" w:hAnsi="Book Antiqua"/>
          <w:sz w:val="24"/>
        </w:rPr>
        <w:t xml:space="preserve">En-Qiang Mao </w:t>
      </w:r>
    </w:p>
    <w:p w:rsidR="00005BC0" w:rsidRPr="00206B7C" w:rsidRDefault="00005BC0" w:rsidP="00005BC0">
      <w:pPr>
        <w:spacing w:line="360" w:lineRule="auto"/>
        <w:rPr>
          <w:rFonts w:ascii="Book Antiqua" w:hAnsi="Book Antiqua"/>
          <w:b/>
          <w:sz w:val="24"/>
        </w:rPr>
      </w:pPr>
    </w:p>
    <w:p w:rsidR="00F3413E" w:rsidRPr="00206B7C" w:rsidRDefault="00E70797" w:rsidP="00005BC0">
      <w:pPr>
        <w:spacing w:line="360" w:lineRule="auto"/>
        <w:rPr>
          <w:rFonts w:ascii="Book Antiqua" w:hAnsi="Book Antiqua"/>
          <w:sz w:val="24"/>
        </w:rPr>
      </w:pPr>
      <w:r w:rsidRPr="00206B7C">
        <w:rPr>
          <w:rFonts w:ascii="Book Antiqua" w:hAnsi="Book Antiqua"/>
          <w:b/>
          <w:sz w:val="24"/>
        </w:rPr>
        <w:t>Lu Wang, Bing Zhao, Ying Chen, Li Ma,</w:t>
      </w:r>
      <w:r w:rsidR="00231F34" w:rsidRPr="00206B7C">
        <w:rPr>
          <w:rFonts w:ascii="Book Antiqua" w:hAnsi="Book Antiqua"/>
          <w:b/>
          <w:sz w:val="24"/>
        </w:rPr>
        <w:t xml:space="preserve"> </w:t>
      </w:r>
      <w:r w:rsidRPr="00206B7C">
        <w:rPr>
          <w:rFonts w:ascii="Book Antiqua" w:hAnsi="Book Antiqua"/>
          <w:b/>
          <w:sz w:val="24"/>
        </w:rPr>
        <w:t>Er-Zhen Chen,</w:t>
      </w:r>
      <w:r w:rsidR="00231F34" w:rsidRPr="00206B7C">
        <w:rPr>
          <w:rFonts w:ascii="Book Antiqua" w:hAnsi="Book Antiqua"/>
          <w:b/>
          <w:sz w:val="24"/>
        </w:rPr>
        <w:t xml:space="preserve"> </w:t>
      </w:r>
      <w:r w:rsidRPr="00206B7C">
        <w:rPr>
          <w:rFonts w:ascii="Book Antiqua" w:hAnsi="Book Antiqua"/>
          <w:b/>
          <w:sz w:val="24"/>
        </w:rPr>
        <w:t xml:space="preserve">En-Qiang Mao, </w:t>
      </w:r>
      <w:r w:rsidR="00F3413E" w:rsidRPr="00206B7C">
        <w:rPr>
          <w:rFonts w:ascii="Book Antiqua" w:hAnsi="Book Antiqua"/>
          <w:sz w:val="24"/>
        </w:rPr>
        <w:t xml:space="preserve">Department of Emergency Intensive Care Unit, Ruijin Hospital, </w:t>
      </w:r>
      <w:bookmarkStart w:id="0" w:name="OLE_LINK9"/>
      <w:bookmarkStart w:id="1" w:name="OLE_LINK10"/>
      <w:r w:rsidR="00F3413E" w:rsidRPr="00206B7C">
        <w:rPr>
          <w:rFonts w:ascii="Book Antiqua" w:hAnsi="Book Antiqua"/>
          <w:sz w:val="24"/>
        </w:rPr>
        <w:t>Shanghai Jiao Tong University</w:t>
      </w:r>
      <w:bookmarkEnd w:id="0"/>
      <w:bookmarkEnd w:id="1"/>
      <w:r w:rsidR="00F3413E" w:rsidRPr="00206B7C">
        <w:rPr>
          <w:rFonts w:ascii="Book Antiqua" w:hAnsi="Book Antiqua"/>
          <w:sz w:val="24"/>
        </w:rPr>
        <w:t xml:space="preserve"> School of Medicine, Shanghai 200025, China</w:t>
      </w:r>
    </w:p>
    <w:p w:rsidR="001A37B0" w:rsidRPr="00206B7C" w:rsidRDefault="001A37B0" w:rsidP="00454D74">
      <w:pPr>
        <w:rPr>
          <w:rFonts w:ascii="Book Antiqua" w:hAnsi="Book Antiqua"/>
          <w:sz w:val="24"/>
        </w:rPr>
      </w:pPr>
    </w:p>
    <w:p w:rsidR="00F3413E" w:rsidRPr="00206B7C" w:rsidRDefault="00F3413E" w:rsidP="00005BC0">
      <w:pPr>
        <w:autoSpaceDE w:val="0"/>
        <w:autoSpaceDN w:val="0"/>
        <w:adjustRightInd w:val="0"/>
        <w:spacing w:line="360" w:lineRule="auto"/>
        <w:rPr>
          <w:rFonts w:ascii="Book Antiqua" w:hAnsi="Book Antiqua"/>
          <w:sz w:val="24"/>
        </w:rPr>
      </w:pPr>
      <w:r w:rsidRPr="00206B7C">
        <w:rPr>
          <w:rFonts w:ascii="Book Antiqua" w:hAnsi="Book Antiqua"/>
          <w:b/>
          <w:sz w:val="24"/>
        </w:rPr>
        <w:t>Author contributions:</w:t>
      </w:r>
      <w:r w:rsidR="00231F34" w:rsidRPr="00206B7C">
        <w:rPr>
          <w:rFonts w:ascii="Book Antiqua" w:hAnsi="Book Antiqua"/>
          <w:b/>
          <w:sz w:val="24"/>
        </w:rPr>
        <w:t xml:space="preserve"> </w:t>
      </w:r>
      <w:r w:rsidRPr="00206B7C">
        <w:rPr>
          <w:rFonts w:ascii="Book Antiqua" w:hAnsi="Book Antiqua"/>
          <w:sz w:val="24"/>
        </w:rPr>
        <w:t xml:space="preserve">Chen </w:t>
      </w:r>
      <w:r w:rsidR="00231F34" w:rsidRPr="00206B7C">
        <w:rPr>
          <w:rFonts w:ascii="Book Antiqua" w:hAnsi="Book Antiqua"/>
          <w:sz w:val="24"/>
        </w:rPr>
        <w:t xml:space="preserve">EZ </w:t>
      </w:r>
      <w:r w:rsidRPr="00206B7C">
        <w:rPr>
          <w:rFonts w:ascii="Book Antiqua" w:hAnsi="Book Antiqua"/>
          <w:sz w:val="24"/>
        </w:rPr>
        <w:t xml:space="preserve">and Mao </w:t>
      </w:r>
      <w:r w:rsidR="00231F34" w:rsidRPr="00206B7C">
        <w:rPr>
          <w:rFonts w:ascii="Book Antiqua" w:hAnsi="Book Antiqua"/>
          <w:sz w:val="24"/>
        </w:rPr>
        <w:t xml:space="preserve">EQ </w:t>
      </w:r>
      <w:r w:rsidRPr="00206B7C">
        <w:rPr>
          <w:rFonts w:ascii="Book Antiqua" w:hAnsi="Book Antiqua"/>
          <w:sz w:val="24"/>
        </w:rPr>
        <w:t>contributed equally to this work; Wang</w:t>
      </w:r>
      <w:r w:rsidR="00231F34" w:rsidRPr="00206B7C">
        <w:rPr>
          <w:rFonts w:ascii="Book Antiqua" w:hAnsi="Book Antiqua"/>
          <w:sz w:val="24"/>
        </w:rPr>
        <w:t xml:space="preserve"> L</w:t>
      </w:r>
      <w:r w:rsidRPr="00206B7C">
        <w:rPr>
          <w:rFonts w:ascii="Book Antiqua" w:hAnsi="Book Antiqua"/>
          <w:sz w:val="24"/>
        </w:rPr>
        <w:t xml:space="preserve">, Chen </w:t>
      </w:r>
      <w:r w:rsidR="00231F34" w:rsidRPr="00206B7C">
        <w:rPr>
          <w:rFonts w:ascii="Book Antiqua" w:hAnsi="Book Antiqua"/>
          <w:sz w:val="24"/>
        </w:rPr>
        <w:t xml:space="preserve">EZ </w:t>
      </w:r>
      <w:r w:rsidRPr="00206B7C">
        <w:rPr>
          <w:rFonts w:ascii="Book Antiqua" w:hAnsi="Book Antiqua"/>
          <w:sz w:val="24"/>
        </w:rPr>
        <w:t xml:space="preserve">and Mao </w:t>
      </w:r>
      <w:r w:rsidR="00231F34" w:rsidRPr="00206B7C">
        <w:rPr>
          <w:rFonts w:ascii="Book Antiqua" w:hAnsi="Book Antiqua"/>
          <w:sz w:val="24"/>
        </w:rPr>
        <w:t xml:space="preserve">EQ </w:t>
      </w:r>
      <w:r w:rsidRPr="00206B7C">
        <w:rPr>
          <w:rFonts w:ascii="Book Antiqua" w:hAnsi="Book Antiqua"/>
          <w:sz w:val="24"/>
        </w:rPr>
        <w:t>wrote the paper; Wang</w:t>
      </w:r>
      <w:r w:rsidR="00231F34" w:rsidRPr="00206B7C">
        <w:rPr>
          <w:rFonts w:ascii="Book Antiqua" w:hAnsi="Book Antiqua"/>
          <w:sz w:val="24"/>
        </w:rPr>
        <w:t xml:space="preserve"> L</w:t>
      </w:r>
      <w:r w:rsidRPr="00206B7C">
        <w:rPr>
          <w:rFonts w:ascii="Book Antiqua" w:hAnsi="Book Antiqua"/>
          <w:sz w:val="24"/>
        </w:rPr>
        <w:t xml:space="preserve">, Zhao </w:t>
      </w:r>
      <w:r w:rsidR="00231F34" w:rsidRPr="00206B7C">
        <w:rPr>
          <w:rFonts w:ascii="Book Antiqua" w:hAnsi="Book Antiqua"/>
          <w:sz w:val="24"/>
        </w:rPr>
        <w:t xml:space="preserve">B </w:t>
      </w:r>
      <w:r w:rsidRPr="00206B7C">
        <w:rPr>
          <w:rFonts w:ascii="Book Antiqua" w:hAnsi="Book Antiqua"/>
          <w:sz w:val="24"/>
        </w:rPr>
        <w:t xml:space="preserve">and Chen </w:t>
      </w:r>
      <w:r w:rsidR="00231F34" w:rsidRPr="00206B7C">
        <w:rPr>
          <w:rFonts w:ascii="Book Antiqua" w:hAnsi="Book Antiqua"/>
          <w:sz w:val="24"/>
        </w:rPr>
        <w:t xml:space="preserve">Y </w:t>
      </w:r>
      <w:r w:rsidRPr="00206B7C">
        <w:rPr>
          <w:rFonts w:ascii="Book Antiqua" w:hAnsi="Book Antiqua"/>
          <w:sz w:val="24"/>
        </w:rPr>
        <w:t xml:space="preserve">participated in the surgical procedure; Wang </w:t>
      </w:r>
      <w:r w:rsidR="00231F34" w:rsidRPr="00206B7C">
        <w:rPr>
          <w:rFonts w:ascii="Book Antiqua" w:hAnsi="Book Antiqua"/>
          <w:sz w:val="24"/>
        </w:rPr>
        <w:t xml:space="preserve">L </w:t>
      </w:r>
      <w:r w:rsidRPr="00206B7C">
        <w:rPr>
          <w:rFonts w:ascii="Book Antiqua" w:hAnsi="Book Antiqua"/>
          <w:sz w:val="24"/>
        </w:rPr>
        <w:t xml:space="preserve">designed the protocol; Wang </w:t>
      </w:r>
      <w:r w:rsidR="00231F34" w:rsidRPr="00206B7C">
        <w:rPr>
          <w:rFonts w:ascii="Book Antiqua" w:hAnsi="Book Antiqua"/>
          <w:sz w:val="24"/>
        </w:rPr>
        <w:t xml:space="preserve">L </w:t>
      </w:r>
      <w:r w:rsidRPr="00206B7C">
        <w:rPr>
          <w:rFonts w:ascii="Book Antiqua" w:hAnsi="Book Antiqua"/>
          <w:sz w:val="24"/>
        </w:rPr>
        <w:t xml:space="preserve">performed the assay including </w:t>
      </w:r>
      <w:r w:rsidR="00206B7C" w:rsidRPr="00206B7C">
        <w:rPr>
          <w:rFonts w:ascii="Book Antiqua" w:hAnsi="Book Antiqua"/>
          <w:sz w:val="24"/>
        </w:rPr>
        <w:t xml:space="preserve">enzyme-linked immunosorbent assay </w:t>
      </w:r>
      <w:r w:rsidRPr="00206B7C">
        <w:rPr>
          <w:rFonts w:ascii="Book Antiqua" w:hAnsi="Book Antiqua"/>
          <w:sz w:val="24"/>
        </w:rPr>
        <w:t xml:space="preserve">and immunohistochemistry; Wang </w:t>
      </w:r>
      <w:r w:rsidR="00231F34" w:rsidRPr="00206B7C">
        <w:rPr>
          <w:rFonts w:ascii="Book Antiqua" w:hAnsi="Book Antiqua"/>
          <w:sz w:val="24"/>
        </w:rPr>
        <w:t xml:space="preserve">L </w:t>
      </w:r>
      <w:r w:rsidRPr="00206B7C">
        <w:rPr>
          <w:rFonts w:ascii="Book Antiqua" w:hAnsi="Book Antiqua"/>
          <w:sz w:val="24"/>
        </w:rPr>
        <w:t xml:space="preserve">and Ma </w:t>
      </w:r>
      <w:r w:rsidR="00231F34" w:rsidRPr="00206B7C">
        <w:rPr>
          <w:rFonts w:ascii="Book Antiqua" w:hAnsi="Book Antiqua"/>
          <w:sz w:val="24"/>
        </w:rPr>
        <w:t xml:space="preserve">L </w:t>
      </w:r>
      <w:r w:rsidRPr="00206B7C">
        <w:rPr>
          <w:rFonts w:ascii="Book Antiqua" w:hAnsi="Book Antiqua"/>
          <w:sz w:val="24"/>
        </w:rPr>
        <w:t xml:space="preserve">performed the statistical analysis; Zhao </w:t>
      </w:r>
      <w:r w:rsidR="00231F34" w:rsidRPr="00206B7C">
        <w:rPr>
          <w:rFonts w:ascii="Book Antiqua" w:hAnsi="Book Antiqua"/>
          <w:sz w:val="24"/>
        </w:rPr>
        <w:t xml:space="preserve">B </w:t>
      </w:r>
      <w:r w:rsidRPr="00206B7C">
        <w:rPr>
          <w:rFonts w:ascii="Book Antiqua" w:hAnsi="Book Antiqua"/>
          <w:sz w:val="24"/>
        </w:rPr>
        <w:t xml:space="preserve">and Chen </w:t>
      </w:r>
      <w:r w:rsidR="00231F34" w:rsidRPr="00206B7C">
        <w:rPr>
          <w:rFonts w:ascii="Book Antiqua" w:hAnsi="Book Antiqua"/>
          <w:sz w:val="24"/>
        </w:rPr>
        <w:t xml:space="preserve">Y </w:t>
      </w:r>
      <w:r w:rsidRPr="00206B7C">
        <w:rPr>
          <w:rFonts w:ascii="Book Antiqua" w:hAnsi="Book Antiqua"/>
          <w:sz w:val="24"/>
        </w:rPr>
        <w:t>carried out the Western blotting; Zhao</w:t>
      </w:r>
      <w:r w:rsidR="00231F34" w:rsidRPr="00206B7C">
        <w:rPr>
          <w:rFonts w:ascii="Book Antiqua" w:hAnsi="Book Antiqua"/>
          <w:sz w:val="24"/>
        </w:rPr>
        <w:t xml:space="preserve"> B </w:t>
      </w:r>
      <w:r w:rsidRPr="00206B7C">
        <w:rPr>
          <w:rFonts w:ascii="Book Antiqua" w:hAnsi="Book Antiqua"/>
          <w:sz w:val="24"/>
        </w:rPr>
        <w:t xml:space="preserve">and Ma </w:t>
      </w:r>
      <w:r w:rsidR="00231F34" w:rsidRPr="00206B7C">
        <w:rPr>
          <w:rFonts w:ascii="Book Antiqua" w:hAnsi="Book Antiqua"/>
          <w:sz w:val="24"/>
        </w:rPr>
        <w:t xml:space="preserve">L </w:t>
      </w:r>
      <w:r w:rsidRPr="00206B7C">
        <w:rPr>
          <w:rFonts w:ascii="Book Antiqua" w:hAnsi="Book Antiqua"/>
          <w:sz w:val="24"/>
        </w:rPr>
        <w:t xml:space="preserve">performed the histologic analysis; Chen </w:t>
      </w:r>
      <w:r w:rsidR="00231F34" w:rsidRPr="00206B7C">
        <w:rPr>
          <w:rFonts w:ascii="Book Antiqua" w:hAnsi="Book Antiqua"/>
          <w:sz w:val="24"/>
        </w:rPr>
        <w:t xml:space="preserve">EZ </w:t>
      </w:r>
      <w:r w:rsidRPr="00206B7C">
        <w:rPr>
          <w:rFonts w:ascii="Book Antiqua" w:hAnsi="Book Antiqua"/>
          <w:sz w:val="24"/>
        </w:rPr>
        <w:t xml:space="preserve">and Mao </w:t>
      </w:r>
      <w:r w:rsidR="00231F34" w:rsidRPr="00206B7C">
        <w:rPr>
          <w:rFonts w:ascii="Book Antiqua" w:hAnsi="Book Antiqua"/>
          <w:sz w:val="24"/>
        </w:rPr>
        <w:t xml:space="preserve">EQ </w:t>
      </w:r>
      <w:r w:rsidRPr="00206B7C">
        <w:rPr>
          <w:rFonts w:ascii="Book Antiqua" w:hAnsi="Book Antiqua"/>
          <w:sz w:val="24"/>
        </w:rPr>
        <w:t>conceived and designed the study.</w:t>
      </w:r>
    </w:p>
    <w:p w:rsidR="00F6427D" w:rsidRPr="00206B7C" w:rsidRDefault="00F6427D" w:rsidP="00005BC0">
      <w:pPr>
        <w:spacing w:line="360" w:lineRule="auto"/>
        <w:rPr>
          <w:rFonts w:ascii="Book Antiqua" w:hAnsi="Book Antiqua"/>
          <w:b/>
          <w:sz w:val="24"/>
        </w:rPr>
      </w:pPr>
    </w:p>
    <w:p w:rsidR="00F3413E" w:rsidRPr="00206B7C" w:rsidRDefault="00F3413E" w:rsidP="00005BC0">
      <w:pPr>
        <w:spacing w:line="360" w:lineRule="auto"/>
        <w:rPr>
          <w:rFonts w:ascii="Book Antiqua" w:hAnsi="Book Antiqua"/>
          <w:sz w:val="24"/>
        </w:rPr>
      </w:pPr>
      <w:r w:rsidRPr="00206B7C">
        <w:rPr>
          <w:rFonts w:ascii="Book Antiqua" w:hAnsi="Book Antiqua"/>
          <w:b/>
          <w:sz w:val="24"/>
        </w:rPr>
        <w:t xml:space="preserve">Supported by </w:t>
      </w:r>
      <w:r w:rsidRPr="00206B7C">
        <w:rPr>
          <w:rFonts w:ascii="Book Antiqua" w:hAnsi="Book Antiqua"/>
          <w:sz w:val="24"/>
        </w:rPr>
        <w:t>National Natural Science Fund of China</w:t>
      </w:r>
      <w:r w:rsidR="00387DFE" w:rsidRPr="00206B7C">
        <w:rPr>
          <w:rFonts w:ascii="Book Antiqua" w:hAnsi="Book Antiqua"/>
          <w:sz w:val="24"/>
        </w:rPr>
        <w:t>,</w:t>
      </w:r>
      <w:r w:rsidR="00C10206" w:rsidRPr="00206B7C">
        <w:rPr>
          <w:rFonts w:ascii="Book Antiqua" w:hAnsi="Book Antiqua"/>
          <w:sz w:val="24"/>
        </w:rPr>
        <w:t xml:space="preserve"> </w:t>
      </w:r>
      <w:r w:rsidR="00387DFE" w:rsidRPr="00206B7C">
        <w:rPr>
          <w:rFonts w:ascii="Book Antiqua" w:hAnsi="Book Antiqua"/>
          <w:sz w:val="24"/>
        </w:rPr>
        <w:t>No. 81171789</w:t>
      </w:r>
      <w:r w:rsidRPr="00206B7C">
        <w:rPr>
          <w:rFonts w:ascii="Book Antiqua" w:hAnsi="Book Antiqua"/>
          <w:sz w:val="24"/>
        </w:rPr>
        <w:t>.</w:t>
      </w:r>
    </w:p>
    <w:p w:rsidR="00387DFE" w:rsidRPr="00206B7C" w:rsidRDefault="00387DFE" w:rsidP="00005BC0">
      <w:pPr>
        <w:spacing w:line="360" w:lineRule="auto"/>
        <w:rPr>
          <w:rFonts w:ascii="Book Antiqua" w:hAnsi="Book Antiqua"/>
          <w:sz w:val="24"/>
        </w:rPr>
      </w:pPr>
    </w:p>
    <w:p w:rsidR="00F3413E" w:rsidRPr="00206B7C" w:rsidRDefault="00231F34" w:rsidP="00005BC0">
      <w:pPr>
        <w:spacing w:line="360" w:lineRule="auto"/>
        <w:rPr>
          <w:rFonts w:ascii="Book Antiqua" w:hAnsi="Book Antiqua"/>
          <w:sz w:val="24"/>
        </w:rPr>
      </w:pPr>
      <w:r w:rsidRPr="00206B7C">
        <w:rPr>
          <w:rFonts w:ascii="Book Antiqua" w:hAnsi="Book Antiqua"/>
          <w:b/>
          <w:sz w:val="24"/>
        </w:rPr>
        <w:t>Institutional review board statement:</w:t>
      </w:r>
      <w:r w:rsidR="00F3413E" w:rsidRPr="00206B7C">
        <w:rPr>
          <w:rFonts w:ascii="Book Antiqua" w:hAnsi="Book Antiqua"/>
          <w:b/>
          <w:sz w:val="24"/>
        </w:rPr>
        <w:t xml:space="preserve"> </w:t>
      </w:r>
      <w:r w:rsidR="00F3413E" w:rsidRPr="00206B7C">
        <w:rPr>
          <w:rFonts w:ascii="Book Antiqua" w:hAnsi="Book Antiqua"/>
          <w:sz w:val="24"/>
        </w:rPr>
        <w:t xml:space="preserve">This study has been reviewed and approved by (Ruijin Hospital, Shanghai Jiao Tong University School of Medicine, Shanghai, China) Institutional Review Board. </w:t>
      </w:r>
    </w:p>
    <w:p w:rsidR="00F6427D" w:rsidRPr="00206B7C" w:rsidRDefault="00F6427D" w:rsidP="00005BC0">
      <w:pPr>
        <w:spacing w:line="360" w:lineRule="auto"/>
        <w:rPr>
          <w:rFonts w:ascii="Book Antiqua" w:hAnsi="Book Antiqua"/>
          <w:sz w:val="24"/>
        </w:rPr>
      </w:pPr>
    </w:p>
    <w:p w:rsidR="00F3413E" w:rsidRPr="00206B7C" w:rsidRDefault="00231F34" w:rsidP="00005BC0">
      <w:pPr>
        <w:spacing w:line="360" w:lineRule="auto"/>
        <w:rPr>
          <w:rFonts w:ascii="Book Antiqua" w:hAnsi="Book Antiqua"/>
          <w:sz w:val="24"/>
        </w:rPr>
      </w:pPr>
      <w:r w:rsidRPr="00206B7C">
        <w:rPr>
          <w:rFonts w:ascii="Book Antiqua" w:hAnsi="Book Antiqua"/>
          <w:b/>
          <w:sz w:val="24"/>
        </w:rPr>
        <w:t>Institutional animal care and use committee statement:</w:t>
      </w:r>
      <w:r w:rsidR="00F3413E" w:rsidRPr="00206B7C">
        <w:rPr>
          <w:rFonts w:ascii="Book Antiqua" w:hAnsi="Book Antiqua"/>
          <w:b/>
          <w:sz w:val="24"/>
        </w:rPr>
        <w:t xml:space="preserve"> </w:t>
      </w:r>
      <w:r w:rsidR="00F3413E" w:rsidRPr="00206B7C">
        <w:rPr>
          <w:rFonts w:ascii="Book Antiqua" w:hAnsi="Book Antiqua"/>
          <w:sz w:val="24"/>
        </w:rPr>
        <w:t xml:space="preserve">All procedures involving animals were reviewed and approved by the Institutional Animal Care and Use Committee of Ruijin Hospital, Shanghai Jiao Tong University School of Medicine, Shanghai, China. </w:t>
      </w:r>
      <w:r w:rsidR="00C10206" w:rsidRPr="00206B7C">
        <w:rPr>
          <w:rFonts w:ascii="Book Antiqua" w:hAnsi="Book Antiqua"/>
          <w:sz w:val="24"/>
        </w:rPr>
        <w:t>[</w:t>
      </w:r>
      <w:r w:rsidR="00F3413E" w:rsidRPr="00206B7C">
        <w:rPr>
          <w:rFonts w:ascii="Book Antiqua" w:hAnsi="Book Antiqua"/>
          <w:sz w:val="24"/>
        </w:rPr>
        <w:t>IACUC protocol number: SYXK (Shanghai) 2011-0113</w:t>
      </w:r>
      <w:r w:rsidR="00C10206" w:rsidRPr="00206B7C">
        <w:rPr>
          <w:rFonts w:ascii="Book Antiqua" w:hAnsi="Book Antiqua"/>
          <w:sz w:val="24"/>
        </w:rPr>
        <w:t>]</w:t>
      </w:r>
      <w:r w:rsidR="00F3413E" w:rsidRPr="00206B7C">
        <w:rPr>
          <w:rFonts w:ascii="Book Antiqua" w:hAnsi="Book Antiqua"/>
          <w:sz w:val="24"/>
        </w:rPr>
        <w:t>.</w:t>
      </w:r>
    </w:p>
    <w:p w:rsidR="00F6427D" w:rsidRPr="00206B7C" w:rsidRDefault="00F6427D" w:rsidP="00005BC0">
      <w:pPr>
        <w:spacing w:line="360" w:lineRule="auto"/>
        <w:rPr>
          <w:rFonts w:ascii="Book Antiqua" w:hAnsi="Book Antiqua"/>
          <w:b/>
          <w:sz w:val="24"/>
        </w:rPr>
      </w:pPr>
    </w:p>
    <w:p w:rsidR="00F3413E" w:rsidRPr="00206B7C" w:rsidRDefault="00231F34" w:rsidP="00005BC0">
      <w:pPr>
        <w:spacing w:line="360" w:lineRule="auto"/>
        <w:rPr>
          <w:rFonts w:ascii="Book Antiqua" w:hAnsi="Book Antiqua"/>
          <w:sz w:val="24"/>
        </w:rPr>
      </w:pPr>
      <w:r w:rsidRPr="00206B7C">
        <w:rPr>
          <w:rFonts w:ascii="Book Antiqua" w:hAnsi="Book Antiqua"/>
          <w:b/>
          <w:sz w:val="24"/>
        </w:rPr>
        <w:t>Conflict-of-interest statement:</w:t>
      </w:r>
      <w:r w:rsidR="00F3413E" w:rsidRPr="00206B7C">
        <w:rPr>
          <w:rFonts w:ascii="Book Antiqua" w:hAnsi="Book Antiqua"/>
          <w:b/>
          <w:sz w:val="24"/>
        </w:rPr>
        <w:t xml:space="preserve"> </w:t>
      </w:r>
      <w:r w:rsidR="00F3413E" w:rsidRPr="00206B7C">
        <w:rPr>
          <w:rFonts w:ascii="Book Antiqua" w:hAnsi="Book Antiqua"/>
          <w:sz w:val="24"/>
        </w:rPr>
        <w:t>We declared no conflicts of interest regarding this study.</w:t>
      </w:r>
    </w:p>
    <w:p w:rsidR="00F6427D" w:rsidRPr="00206B7C" w:rsidRDefault="00F6427D" w:rsidP="00005BC0">
      <w:pPr>
        <w:spacing w:line="360" w:lineRule="auto"/>
        <w:rPr>
          <w:rFonts w:ascii="Book Antiqua" w:hAnsi="Book Antiqua"/>
          <w:sz w:val="24"/>
        </w:rPr>
      </w:pPr>
    </w:p>
    <w:p w:rsidR="00F3413E" w:rsidRPr="00206B7C" w:rsidRDefault="00231F34" w:rsidP="00005BC0">
      <w:pPr>
        <w:spacing w:line="360" w:lineRule="auto"/>
        <w:rPr>
          <w:rFonts w:ascii="Book Antiqua" w:hAnsi="Book Antiqua"/>
          <w:sz w:val="24"/>
        </w:rPr>
      </w:pPr>
      <w:r w:rsidRPr="00206B7C">
        <w:rPr>
          <w:rFonts w:ascii="Book Antiqua" w:hAnsi="Book Antiqua"/>
          <w:b/>
          <w:sz w:val="24"/>
        </w:rPr>
        <w:t>Data sharing statement</w:t>
      </w:r>
      <w:r w:rsidR="00F3413E" w:rsidRPr="00206B7C">
        <w:rPr>
          <w:rFonts w:ascii="Book Antiqua" w:hAnsi="Book Antiqua"/>
          <w:b/>
          <w:sz w:val="24"/>
        </w:rPr>
        <w:t xml:space="preserve">: </w:t>
      </w:r>
      <w:r w:rsidR="00F3413E" w:rsidRPr="00206B7C">
        <w:rPr>
          <w:rFonts w:ascii="Book Antiqua" w:hAnsi="Book Antiqua"/>
          <w:sz w:val="24"/>
        </w:rPr>
        <w:t>No additional data are available.</w:t>
      </w:r>
    </w:p>
    <w:p w:rsidR="00F6427D" w:rsidRPr="00206B7C" w:rsidRDefault="00F6427D" w:rsidP="00005BC0">
      <w:pPr>
        <w:spacing w:line="360" w:lineRule="auto"/>
        <w:rPr>
          <w:rFonts w:ascii="Book Antiqua" w:hAnsi="Book Antiqua"/>
          <w:sz w:val="24"/>
        </w:rPr>
      </w:pPr>
    </w:p>
    <w:p w:rsidR="00231F34" w:rsidRPr="00206B7C" w:rsidRDefault="00231F34" w:rsidP="00231F34">
      <w:pPr>
        <w:spacing w:line="360" w:lineRule="auto"/>
        <w:rPr>
          <w:rFonts w:ascii="Book Antiqua" w:hAnsi="Book Antiqua"/>
          <w:color w:val="000000"/>
          <w:sz w:val="24"/>
        </w:rPr>
      </w:pPr>
      <w:bookmarkStart w:id="2" w:name="OLE_LINK507"/>
      <w:bookmarkStart w:id="3" w:name="OLE_LINK506"/>
      <w:bookmarkStart w:id="4" w:name="OLE_LINK496"/>
      <w:bookmarkStart w:id="5" w:name="OLE_LINK479"/>
      <w:r w:rsidRPr="00206B7C">
        <w:rPr>
          <w:rFonts w:ascii="Book Antiqua" w:hAnsi="Book Antiqua"/>
          <w:b/>
          <w:color w:val="000000"/>
          <w:sz w:val="24"/>
        </w:rPr>
        <w:t xml:space="preserve">Open-Access: </w:t>
      </w:r>
      <w:r w:rsidRPr="00206B7C">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231F34" w:rsidRPr="00206B7C" w:rsidRDefault="00231F34" w:rsidP="00005BC0">
      <w:pPr>
        <w:spacing w:line="360" w:lineRule="auto"/>
        <w:rPr>
          <w:rFonts w:ascii="Book Antiqua" w:hAnsi="Book Antiqua"/>
          <w:sz w:val="24"/>
        </w:rPr>
      </w:pPr>
    </w:p>
    <w:p w:rsidR="00F3413E" w:rsidRPr="00206B7C" w:rsidRDefault="00F3413E" w:rsidP="00005BC0">
      <w:pPr>
        <w:spacing w:line="360" w:lineRule="auto"/>
        <w:rPr>
          <w:rFonts w:ascii="Book Antiqua" w:hAnsi="Book Antiqua"/>
          <w:b/>
          <w:sz w:val="24"/>
        </w:rPr>
      </w:pPr>
      <w:r w:rsidRPr="00206B7C">
        <w:rPr>
          <w:rFonts w:ascii="Book Antiqua" w:hAnsi="Book Antiqua"/>
          <w:b/>
          <w:sz w:val="24"/>
        </w:rPr>
        <w:t xml:space="preserve">Correspondence to: En-Qiang Mao, MD, PhD, Professor </w:t>
      </w:r>
      <w:r w:rsidRPr="00206B7C">
        <w:rPr>
          <w:rFonts w:ascii="Book Antiqua" w:hAnsi="Book Antiqua"/>
          <w:sz w:val="24"/>
        </w:rPr>
        <w:t xml:space="preserve">of Medicine, </w:t>
      </w:r>
      <w:r w:rsidR="00231F34" w:rsidRPr="00206B7C">
        <w:rPr>
          <w:rFonts w:ascii="Book Antiqua" w:hAnsi="Book Antiqua"/>
          <w:sz w:val="24"/>
        </w:rPr>
        <w:t>Department of Emergency Intensive Care Unit, Ruijin Hospital, Shanghai Jiao Tong University School of Medicine,</w:t>
      </w:r>
      <w:r w:rsidRPr="00206B7C">
        <w:rPr>
          <w:rFonts w:ascii="Book Antiqua" w:hAnsi="Book Antiqua"/>
          <w:sz w:val="24"/>
        </w:rPr>
        <w:t xml:space="preserve"> </w:t>
      </w:r>
      <w:r w:rsidR="00231F34" w:rsidRPr="00206B7C">
        <w:rPr>
          <w:rFonts w:ascii="Book Antiqua" w:hAnsi="Book Antiqua"/>
          <w:sz w:val="24"/>
        </w:rPr>
        <w:t xml:space="preserve">1111 Xianxia Street, </w:t>
      </w:r>
      <w:r w:rsidRPr="00206B7C">
        <w:rPr>
          <w:rFonts w:ascii="Book Antiqua" w:hAnsi="Book Antiqua"/>
          <w:sz w:val="24"/>
        </w:rPr>
        <w:t>Shanghai 200025, China. maoeq@yeah.net</w:t>
      </w:r>
    </w:p>
    <w:p w:rsidR="00A00D36" w:rsidRPr="00206B7C" w:rsidRDefault="00F3413E" w:rsidP="00005BC0">
      <w:pPr>
        <w:spacing w:line="360" w:lineRule="auto"/>
        <w:rPr>
          <w:rFonts w:ascii="Book Antiqua" w:hAnsi="Book Antiqua"/>
          <w:sz w:val="24"/>
        </w:rPr>
      </w:pPr>
      <w:r w:rsidRPr="00206B7C">
        <w:rPr>
          <w:rFonts w:ascii="Book Antiqua" w:hAnsi="Book Antiqua"/>
          <w:b/>
          <w:sz w:val="24"/>
        </w:rPr>
        <w:t>Telephone:</w:t>
      </w:r>
      <w:r w:rsidRPr="00206B7C">
        <w:rPr>
          <w:rFonts w:ascii="Book Antiqua" w:hAnsi="Book Antiqua"/>
          <w:sz w:val="24"/>
        </w:rPr>
        <w:t xml:space="preserve"> +86-21-64370045</w:t>
      </w:r>
    </w:p>
    <w:p w:rsidR="00F3413E" w:rsidRPr="00206B7C" w:rsidRDefault="00F3413E" w:rsidP="00005BC0">
      <w:pPr>
        <w:spacing w:line="360" w:lineRule="auto"/>
        <w:rPr>
          <w:rFonts w:ascii="Book Antiqua" w:hAnsi="Book Antiqua"/>
          <w:sz w:val="24"/>
        </w:rPr>
      </w:pPr>
      <w:r w:rsidRPr="00206B7C">
        <w:rPr>
          <w:rFonts w:ascii="Book Antiqua" w:hAnsi="Book Antiqua"/>
          <w:b/>
          <w:sz w:val="24"/>
        </w:rPr>
        <w:t xml:space="preserve">Fax: </w:t>
      </w:r>
      <w:r w:rsidRPr="00206B7C">
        <w:rPr>
          <w:rFonts w:ascii="Book Antiqua" w:hAnsi="Book Antiqua"/>
          <w:sz w:val="24"/>
        </w:rPr>
        <w:t>+86-21-64370045</w:t>
      </w:r>
    </w:p>
    <w:p w:rsidR="00231F34" w:rsidRPr="00206B7C" w:rsidRDefault="00231F34" w:rsidP="00005BC0">
      <w:pPr>
        <w:spacing w:line="360" w:lineRule="auto"/>
        <w:rPr>
          <w:rFonts w:ascii="Book Antiqua" w:hAnsi="Book Antiqua"/>
          <w:sz w:val="24"/>
        </w:rPr>
      </w:pPr>
    </w:p>
    <w:p w:rsidR="00231F34" w:rsidRPr="00206B7C" w:rsidRDefault="00231F34" w:rsidP="00231F34">
      <w:pPr>
        <w:spacing w:line="360" w:lineRule="auto"/>
        <w:rPr>
          <w:rFonts w:ascii="Book Antiqua" w:hAnsi="Book Antiqua"/>
          <w:b/>
          <w:sz w:val="24"/>
        </w:rPr>
      </w:pPr>
      <w:r w:rsidRPr="00206B7C">
        <w:rPr>
          <w:rFonts w:ascii="Book Antiqua" w:hAnsi="Book Antiqua"/>
          <w:b/>
          <w:sz w:val="24"/>
        </w:rPr>
        <w:t xml:space="preserve">Received: </w:t>
      </w:r>
      <w:r w:rsidR="000908D4" w:rsidRPr="00206B7C">
        <w:rPr>
          <w:rFonts w:ascii="Book Antiqua" w:hAnsi="Book Antiqua"/>
          <w:sz w:val="24"/>
        </w:rPr>
        <w:t>June 4, 2015</w:t>
      </w:r>
      <w:r w:rsidRPr="00206B7C">
        <w:rPr>
          <w:rFonts w:ascii="Book Antiqua" w:hAnsi="Book Antiqua"/>
          <w:b/>
          <w:sz w:val="24"/>
        </w:rPr>
        <w:t xml:space="preserve">  </w:t>
      </w:r>
    </w:p>
    <w:p w:rsidR="00231F34" w:rsidRPr="00206B7C" w:rsidRDefault="00231F34" w:rsidP="00231F34">
      <w:pPr>
        <w:spacing w:line="360" w:lineRule="auto"/>
        <w:rPr>
          <w:rFonts w:ascii="Book Antiqua" w:hAnsi="Book Antiqua"/>
          <w:b/>
          <w:sz w:val="24"/>
        </w:rPr>
      </w:pPr>
      <w:r w:rsidRPr="00206B7C">
        <w:rPr>
          <w:rFonts w:ascii="Book Antiqua" w:hAnsi="Book Antiqua"/>
          <w:b/>
          <w:sz w:val="24"/>
        </w:rPr>
        <w:t>Peer-review started:</w:t>
      </w:r>
      <w:r w:rsidR="000908D4" w:rsidRPr="00206B7C">
        <w:rPr>
          <w:rFonts w:ascii="Book Antiqua" w:hAnsi="Book Antiqua"/>
          <w:b/>
          <w:sz w:val="24"/>
        </w:rPr>
        <w:t xml:space="preserve"> </w:t>
      </w:r>
      <w:r w:rsidR="000908D4" w:rsidRPr="00206B7C">
        <w:rPr>
          <w:rFonts w:ascii="Book Antiqua" w:hAnsi="Book Antiqua"/>
          <w:sz w:val="24"/>
        </w:rPr>
        <w:t>June 6, 2015</w:t>
      </w:r>
    </w:p>
    <w:p w:rsidR="00231F34" w:rsidRPr="00206B7C" w:rsidRDefault="00231F34" w:rsidP="00231F34">
      <w:pPr>
        <w:spacing w:line="360" w:lineRule="auto"/>
        <w:rPr>
          <w:rFonts w:ascii="Book Antiqua" w:hAnsi="Book Antiqua"/>
          <w:b/>
          <w:sz w:val="24"/>
        </w:rPr>
      </w:pPr>
      <w:r w:rsidRPr="00206B7C">
        <w:rPr>
          <w:rFonts w:ascii="Book Antiqua" w:hAnsi="Book Antiqua"/>
          <w:b/>
          <w:sz w:val="24"/>
        </w:rPr>
        <w:lastRenderedPageBreak/>
        <w:t>First decision:</w:t>
      </w:r>
      <w:r w:rsidR="000908D4" w:rsidRPr="00206B7C">
        <w:rPr>
          <w:rFonts w:ascii="Book Antiqua" w:hAnsi="Book Antiqua"/>
          <w:b/>
          <w:sz w:val="24"/>
        </w:rPr>
        <w:t xml:space="preserve"> </w:t>
      </w:r>
      <w:r w:rsidR="000908D4" w:rsidRPr="00206B7C">
        <w:rPr>
          <w:rFonts w:ascii="Book Antiqua" w:hAnsi="Book Antiqua"/>
          <w:sz w:val="24"/>
        </w:rPr>
        <w:t>July 10, 2015</w:t>
      </w:r>
    </w:p>
    <w:p w:rsidR="00231F34" w:rsidRPr="00206B7C" w:rsidRDefault="00231F34" w:rsidP="00231F34">
      <w:pPr>
        <w:spacing w:line="360" w:lineRule="auto"/>
        <w:rPr>
          <w:rFonts w:ascii="Book Antiqua" w:hAnsi="Book Antiqua"/>
          <w:b/>
          <w:sz w:val="24"/>
        </w:rPr>
      </w:pPr>
      <w:r w:rsidRPr="00206B7C">
        <w:rPr>
          <w:rFonts w:ascii="Book Antiqua" w:hAnsi="Book Antiqua"/>
          <w:b/>
          <w:sz w:val="24"/>
        </w:rPr>
        <w:t xml:space="preserve">Revised: </w:t>
      </w:r>
      <w:r w:rsidR="000908D4" w:rsidRPr="00206B7C">
        <w:rPr>
          <w:rFonts w:ascii="Book Antiqua" w:hAnsi="Book Antiqua"/>
          <w:sz w:val="24"/>
        </w:rPr>
        <w:t>July 20, 2015</w:t>
      </w:r>
      <w:r w:rsidRPr="00206B7C">
        <w:rPr>
          <w:rFonts w:ascii="Book Antiqua" w:hAnsi="Book Antiqua"/>
          <w:b/>
          <w:sz w:val="24"/>
        </w:rPr>
        <w:t xml:space="preserve"> </w:t>
      </w:r>
    </w:p>
    <w:p w:rsidR="00231F34" w:rsidRPr="003F286C" w:rsidRDefault="00231F34" w:rsidP="00231F34">
      <w:pPr>
        <w:spacing w:line="360" w:lineRule="auto"/>
        <w:rPr>
          <w:rFonts w:ascii="Book Antiqua" w:hAnsi="Book Antiqua"/>
          <w:color w:val="000000"/>
          <w:sz w:val="24"/>
        </w:rPr>
      </w:pPr>
      <w:r w:rsidRPr="00206B7C">
        <w:rPr>
          <w:rFonts w:ascii="Book Antiqua" w:hAnsi="Book Antiqua"/>
          <w:b/>
          <w:sz w:val="24"/>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r w:rsidR="003F286C" w:rsidRPr="003F286C">
        <w:rPr>
          <w:rFonts w:ascii="Book Antiqua" w:hAnsi="Book Antiqua"/>
          <w:color w:val="000000"/>
          <w:sz w:val="24"/>
        </w:rPr>
        <w:t xml:space="preserve"> </w:t>
      </w:r>
      <w:r w:rsidR="003F286C">
        <w:rPr>
          <w:rFonts w:ascii="Book Antiqua" w:hAnsi="Book Antiqua"/>
          <w:color w:val="000000"/>
          <w:sz w:val="24"/>
        </w:rPr>
        <w:t>September 14</w:t>
      </w:r>
      <w:r w:rsidR="003F286C" w:rsidRPr="004B5E0D">
        <w:rPr>
          <w:rFonts w:ascii="Book Antiqua" w:hAnsi="Book Antiqua"/>
          <w:color w:val="000000"/>
          <w:sz w:val="24"/>
        </w:rPr>
        <w:t>, 2015</w:t>
      </w:r>
      <w:bookmarkStart w:id="27"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06B7C">
        <w:rPr>
          <w:rFonts w:ascii="Book Antiqua" w:hAnsi="Book Antiqua"/>
          <w:b/>
          <w:sz w:val="24"/>
        </w:rPr>
        <w:t xml:space="preserve">  </w:t>
      </w:r>
    </w:p>
    <w:p w:rsidR="00231F34" w:rsidRPr="00206B7C" w:rsidRDefault="00231F34" w:rsidP="00231F34">
      <w:pPr>
        <w:spacing w:line="360" w:lineRule="auto"/>
        <w:rPr>
          <w:rFonts w:ascii="Book Antiqua" w:hAnsi="Book Antiqua"/>
          <w:b/>
          <w:sz w:val="24"/>
        </w:rPr>
      </w:pPr>
      <w:r w:rsidRPr="00206B7C">
        <w:rPr>
          <w:rFonts w:ascii="Book Antiqua" w:hAnsi="Book Antiqua"/>
          <w:b/>
          <w:sz w:val="24"/>
        </w:rPr>
        <w:t>Article in press:</w:t>
      </w:r>
    </w:p>
    <w:p w:rsidR="00231F34" w:rsidRPr="00206B7C" w:rsidRDefault="00231F34" w:rsidP="00231F34">
      <w:pPr>
        <w:spacing w:line="360" w:lineRule="auto"/>
        <w:rPr>
          <w:rFonts w:ascii="Book Antiqua" w:hAnsi="Book Antiqua"/>
          <w:sz w:val="24"/>
        </w:rPr>
      </w:pPr>
      <w:r w:rsidRPr="00206B7C">
        <w:rPr>
          <w:rFonts w:ascii="Book Antiqua" w:hAnsi="Book Antiqua"/>
          <w:b/>
          <w:sz w:val="24"/>
        </w:rPr>
        <w:t>Published online:</w:t>
      </w:r>
    </w:p>
    <w:p w:rsidR="000908D4" w:rsidRPr="00206B7C" w:rsidRDefault="000908D4" w:rsidP="00005BC0">
      <w:pPr>
        <w:spacing w:line="360" w:lineRule="auto"/>
        <w:rPr>
          <w:rFonts w:ascii="Book Antiqua" w:hAnsi="Book Antiqua"/>
          <w:sz w:val="24"/>
        </w:rPr>
      </w:pPr>
      <w:r w:rsidRPr="00206B7C">
        <w:rPr>
          <w:rFonts w:ascii="Book Antiqua" w:hAnsi="Book Antiqua"/>
          <w:sz w:val="24"/>
        </w:rPr>
        <w:br w:type="page"/>
      </w:r>
    </w:p>
    <w:p w:rsidR="00231F34" w:rsidRPr="00206B7C" w:rsidRDefault="000908D4" w:rsidP="00005BC0">
      <w:pPr>
        <w:spacing w:line="360" w:lineRule="auto"/>
        <w:rPr>
          <w:rFonts w:ascii="Book Antiqua" w:hAnsi="Book Antiqua"/>
          <w:b/>
          <w:sz w:val="24"/>
        </w:rPr>
      </w:pPr>
      <w:r w:rsidRPr="00206B7C">
        <w:rPr>
          <w:rFonts w:ascii="Book Antiqua" w:hAnsi="Book Antiqua"/>
          <w:b/>
          <w:sz w:val="24"/>
        </w:rPr>
        <w:lastRenderedPageBreak/>
        <w:t>Abstract</w:t>
      </w:r>
    </w:p>
    <w:p w:rsidR="00F3413E" w:rsidRPr="00206B7C" w:rsidRDefault="00F3413E" w:rsidP="00005BC0">
      <w:pPr>
        <w:spacing w:line="360" w:lineRule="auto"/>
        <w:rPr>
          <w:rFonts w:ascii="Book Antiqua" w:hAnsi="Book Antiqua"/>
          <w:sz w:val="24"/>
        </w:rPr>
      </w:pPr>
      <w:r w:rsidRPr="00206B7C">
        <w:rPr>
          <w:rFonts w:ascii="Book Antiqua" w:hAnsi="Book Antiqua"/>
          <w:b/>
          <w:sz w:val="24"/>
        </w:rPr>
        <w:t xml:space="preserve">AIM: </w:t>
      </w:r>
      <w:r w:rsidRPr="00206B7C">
        <w:rPr>
          <w:rFonts w:ascii="Book Antiqua" w:hAnsi="Book Antiqua"/>
          <w:sz w:val="24"/>
        </w:rPr>
        <w:t xml:space="preserve">To investigate the effects of biliary tract external drainage (BTED) on intestinal barrier injury in hemorrhagic shock (HS). </w:t>
      </w:r>
    </w:p>
    <w:p w:rsidR="00454D74" w:rsidRPr="00206B7C" w:rsidRDefault="00454D74" w:rsidP="00005BC0">
      <w:pPr>
        <w:spacing w:line="360" w:lineRule="auto"/>
        <w:rPr>
          <w:rFonts w:ascii="Book Antiqua" w:hAnsi="Book Antiqua"/>
          <w:sz w:val="24"/>
        </w:rPr>
      </w:pPr>
    </w:p>
    <w:p w:rsidR="00F3413E" w:rsidRPr="00206B7C" w:rsidRDefault="00F3413E" w:rsidP="00005BC0">
      <w:pPr>
        <w:spacing w:line="360" w:lineRule="auto"/>
        <w:rPr>
          <w:rFonts w:ascii="Book Antiqua" w:hAnsi="Book Antiqua"/>
          <w:sz w:val="24"/>
        </w:rPr>
      </w:pPr>
      <w:r w:rsidRPr="00206B7C">
        <w:rPr>
          <w:rFonts w:ascii="Book Antiqua" w:hAnsi="Book Antiqua"/>
          <w:b/>
          <w:sz w:val="24"/>
        </w:rPr>
        <w:t xml:space="preserve">METHODS: </w:t>
      </w:r>
      <w:r w:rsidRPr="00206B7C">
        <w:rPr>
          <w:rFonts w:ascii="Book Antiqua" w:hAnsi="Book Antiqua"/>
          <w:sz w:val="24"/>
        </w:rPr>
        <w:t>BTED was performed via cannula insertion into the bile duct. HS was induced by drawing blood from the femoral artery at a rate of 1 m</w:t>
      </w:r>
      <w:r w:rsidRPr="00206B7C">
        <w:rPr>
          <w:rFonts w:ascii="Book Antiqua" w:hAnsi="Book Antiqua"/>
          <w:caps/>
          <w:sz w:val="24"/>
        </w:rPr>
        <w:t>l</w:t>
      </w:r>
      <w:r w:rsidRPr="00206B7C">
        <w:rPr>
          <w:rFonts w:ascii="Book Antiqua" w:hAnsi="Book Antiqua"/>
          <w:sz w:val="24"/>
        </w:rPr>
        <w:t>/min until a mean arterial pressure (MAP) of 40 ± 5 mmHg was achieved. That MAP was maintained for 60 min. A total of 99 Sprague-Dawley rats were randomized a sham group, an HS group and an HS+BTED group. Nine rats in the sham group were sacrificed 0.5 h after surgery. Nine rats in each of the HS and HS</w:t>
      </w:r>
      <w:r w:rsidR="000908D4" w:rsidRPr="00206B7C">
        <w:rPr>
          <w:rFonts w:ascii="Book Antiqua" w:hAnsi="Book Antiqua"/>
          <w:sz w:val="24"/>
        </w:rPr>
        <w:t xml:space="preserve"> </w:t>
      </w:r>
      <w:r w:rsidRPr="00206B7C">
        <w:rPr>
          <w:rFonts w:ascii="Book Antiqua" w:hAnsi="Book Antiqua"/>
          <w:sz w:val="24"/>
        </w:rPr>
        <w:t>+</w:t>
      </w:r>
      <w:r w:rsidR="000908D4" w:rsidRPr="00206B7C">
        <w:rPr>
          <w:rFonts w:ascii="Book Antiqua" w:hAnsi="Book Antiqua"/>
          <w:sz w:val="24"/>
        </w:rPr>
        <w:t xml:space="preserve"> </w:t>
      </w:r>
      <w:r w:rsidRPr="00206B7C">
        <w:rPr>
          <w:rFonts w:ascii="Book Antiqua" w:hAnsi="Book Antiqua"/>
          <w:sz w:val="24"/>
        </w:rPr>
        <w:t>BTED groups were sacrificed 0.5 h, 1 h, 2 h, 4 h and 6 h after resuscitation. Plasma tumor necrosis factor-α (TNF-α), interleukin-6 (IL-6), and lipopolysaccharide (LPS) levels were analyzed using enzyme-linked immunosorbent assay. Plasma D-lactate levels were analyzed using colorimetry. The expression levels of occludin</w:t>
      </w:r>
      <w:bookmarkStart w:id="28" w:name="OLE_LINK5"/>
      <w:r w:rsidRPr="00206B7C">
        <w:rPr>
          <w:rFonts w:ascii="Book Antiqua" w:hAnsi="Book Antiqua"/>
          <w:sz w:val="24"/>
        </w:rPr>
        <w:t xml:space="preserve"> and claudin-1 in the ileum </w:t>
      </w:r>
      <w:bookmarkEnd w:id="28"/>
      <w:r w:rsidRPr="00206B7C">
        <w:rPr>
          <w:rFonts w:ascii="Book Antiqua" w:hAnsi="Book Antiqua"/>
          <w:sz w:val="24"/>
        </w:rPr>
        <w:t xml:space="preserve">were analyzed using </w:t>
      </w:r>
      <w:r w:rsidR="004C1D02" w:rsidRPr="00206B7C">
        <w:rPr>
          <w:rFonts w:ascii="Book Antiqua" w:hAnsi="Book Antiqua"/>
          <w:sz w:val="24"/>
        </w:rPr>
        <w:t>w</w:t>
      </w:r>
      <w:r w:rsidRPr="00206B7C">
        <w:rPr>
          <w:rFonts w:ascii="Book Antiqua" w:hAnsi="Book Antiqua"/>
          <w:sz w:val="24"/>
        </w:rPr>
        <w:t xml:space="preserve">estern blotting and immunohistochemistry. Histology of ileum was performed by hematoxylin and eosin staining. </w:t>
      </w:r>
    </w:p>
    <w:p w:rsidR="00454D74" w:rsidRPr="00206B7C" w:rsidRDefault="00454D74" w:rsidP="00005BC0">
      <w:pPr>
        <w:spacing w:line="360" w:lineRule="auto"/>
        <w:rPr>
          <w:rFonts w:ascii="Book Antiqua" w:hAnsi="Book Antiqua"/>
          <w:sz w:val="24"/>
        </w:rPr>
      </w:pPr>
    </w:p>
    <w:p w:rsidR="00F3413E" w:rsidRPr="00206B7C" w:rsidRDefault="00F3413E" w:rsidP="00005BC0">
      <w:pPr>
        <w:spacing w:line="360" w:lineRule="auto"/>
        <w:rPr>
          <w:rFonts w:ascii="Book Antiqua" w:hAnsi="Book Antiqua"/>
          <w:sz w:val="24"/>
        </w:rPr>
      </w:pPr>
      <w:r w:rsidRPr="00206B7C">
        <w:rPr>
          <w:rFonts w:ascii="Book Antiqua" w:hAnsi="Book Antiqua"/>
          <w:b/>
          <w:sz w:val="24"/>
        </w:rPr>
        <w:t xml:space="preserve">RESULTS: </w:t>
      </w:r>
      <w:r w:rsidRPr="00206B7C">
        <w:rPr>
          <w:rFonts w:ascii="Book Antiqua" w:hAnsi="Book Antiqua"/>
          <w:sz w:val="24"/>
        </w:rPr>
        <w:t>Plasma TNF-α levels in the HS</w:t>
      </w:r>
      <w:r w:rsidR="000908D4" w:rsidRPr="00206B7C">
        <w:rPr>
          <w:rFonts w:ascii="Book Antiqua" w:hAnsi="Book Antiqua"/>
          <w:sz w:val="24"/>
        </w:rPr>
        <w:t xml:space="preserve"> </w:t>
      </w:r>
      <w:r w:rsidRPr="00206B7C">
        <w:rPr>
          <w:rFonts w:ascii="Book Antiqua" w:hAnsi="Book Antiqua"/>
          <w:sz w:val="24"/>
        </w:rPr>
        <w:t>+</w:t>
      </w:r>
      <w:r w:rsidR="000908D4" w:rsidRPr="00206B7C">
        <w:rPr>
          <w:rFonts w:ascii="Book Antiqua" w:hAnsi="Book Antiqua"/>
          <w:sz w:val="24"/>
        </w:rPr>
        <w:t xml:space="preserve"> </w:t>
      </w:r>
      <w:r w:rsidRPr="00206B7C">
        <w:rPr>
          <w:rFonts w:ascii="Book Antiqua" w:hAnsi="Book Antiqua"/>
          <w:sz w:val="24"/>
        </w:rPr>
        <w:t xml:space="preserve">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1 h and 6 h after resuscitation (</w:t>
      </w:r>
      <w:r w:rsidRPr="00206B7C">
        <w:rPr>
          <w:rFonts w:ascii="Book Antiqua" w:hAnsi="Book Antiqua"/>
          <w:i/>
          <w:sz w:val="24"/>
        </w:rPr>
        <w:t xml:space="preserve">P </w:t>
      </w:r>
      <w:r w:rsidRPr="00206B7C">
        <w:rPr>
          <w:rFonts w:ascii="Book Antiqua" w:hAnsi="Book Antiqua"/>
          <w:sz w:val="24"/>
        </w:rPr>
        <w:t xml:space="preserve">&lt; 0.05). Plasma IL-6 levels in the HS+BTED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0.5 h, 1 h and 2 h after resuscitation (</w:t>
      </w:r>
      <w:r w:rsidRPr="00206B7C">
        <w:rPr>
          <w:rFonts w:ascii="Book Antiqua" w:hAnsi="Book Antiqua"/>
          <w:i/>
          <w:sz w:val="24"/>
        </w:rPr>
        <w:t xml:space="preserve">P </w:t>
      </w:r>
      <w:r w:rsidRPr="00206B7C">
        <w:rPr>
          <w:rFonts w:ascii="Book Antiqua" w:hAnsi="Book Antiqua"/>
          <w:sz w:val="24"/>
        </w:rPr>
        <w:t xml:space="preserve">&lt; 0.05). Plasma D-lactate and LPS levels in the HS+BTED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6 hours after resuscitation (</w:t>
      </w:r>
      <w:r w:rsidRPr="00206B7C">
        <w:rPr>
          <w:rFonts w:ascii="Book Antiqua" w:hAnsi="Book Antiqua"/>
          <w:i/>
          <w:sz w:val="24"/>
        </w:rPr>
        <w:t xml:space="preserve">P </w:t>
      </w:r>
      <w:r w:rsidRPr="00206B7C">
        <w:rPr>
          <w:rFonts w:ascii="Book Antiqua" w:hAnsi="Book Antiqua"/>
          <w:sz w:val="24"/>
        </w:rPr>
        <w:t xml:space="preserve">&lt; 0.05). The expression levels of occludin in the HS+BTED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4 h and 6 h after resuscitation (</w:t>
      </w:r>
      <w:r w:rsidRPr="00206B7C">
        <w:rPr>
          <w:rFonts w:ascii="Book Antiqua" w:hAnsi="Book Antiqua"/>
          <w:i/>
          <w:sz w:val="24"/>
        </w:rPr>
        <w:t xml:space="preserve">P </w:t>
      </w:r>
      <w:r w:rsidRPr="00206B7C">
        <w:rPr>
          <w:rFonts w:ascii="Book Antiqua" w:hAnsi="Book Antiqua"/>
          <w:sz w:val="24"/>
        </w:rPr>
        <w:t>&lt; 0.05). The expression levels of claudin</w:t>
      </w:r>
      <w:smartTag w:uri="urn:schemas-microsoft-com:office:smarttags" w:element="chmetcnv">
        <w:smartTagPr>
          <w:attr w:name="UnitName" w:val="in"/>
          <w:attr w:name="SourceValue" w:val="1"/>
          <w:attr w:name="HasSpace" w:val="True"/>
          <w:attr w:name="Negative" w:val="True"/>
          <w:attr w:name="NumberType" w:val="1"/>
          <w:attr w:name="TCSC" w:val="0"/>
        </w:smartTagPr>
        <w:r w:rsidRPr="00206B7C">
          <w:rPr>
            <w:rFonts w:ascii="Book Antiqua" w:hAnsi="Book Antiqua"/>
            <w:sz w:val="24"/>
          </w:rPr>
          <w:t>-1 in</w:t>
        </w:r>
      </w:smartTag>
      <w:r w:rsidRPr="00206B7C">
        <w:rPr>
          <w:rFonts w:ascii="Book Antiqua" w:hAnsi="Book Antiqua"/>
          <w:sz w:val="24"/>
        </w:rPr>
        <w:t xml:space="preserve"> the HS+BTED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6 h after resuscitation (</w:t>
      </w:r>
      <w:r w:rsidRPr="00206B7C">
        <w:rPr>
          <w:rFonts w:ascii="Book Antiqua" w:hAnsi="Book Antiqua"/>
          <w:i/>
          <w:sz w:val="24"/>
        </w:rPr>
        <w:t xml:space="preserve">P </w:t>
      </w:r>
      <w:r w:rsidRPr="00206B7C">
        <w:rPr>
          <w:rFonts w:ascii="Book Antiqua" w:hAnsi="Book Antiqua"/>
          <w:sz w:val="24"/>
        </w:rPr>
        <w:t>&lt; 0.05). Phenomena of putrescence and desquamation of epithelial cells in ileum mucosa were attenuated in the HS</w:t>
      </w:r>
      <w:r w:rsidR="000908D4" w:rsidRPr="00206B7C">
        <w:rPr>
          <w:rFonts w:ascii="Book Antiqua" w:hAnsi="Book Antiqua"/>
          <w:sz w:val="24"/>
        </w:rPr>
        <w:t xml:space="preserve"> </w:t>
      </w:r>
      <w:r w:rsidRPr="00206B7C">
        <w:rPr>
          <w:rFonts w:ascii="Book Antiqua" w:hAnsi="Book Antiqua"/>
          <w:sz w:val="24"/>
        </w:rPr>
        <w:t>+</w:t>
      </w:r>
      <w:r w:rsidR="000908D4" w:rsidRPr="00206B7C">
        <w:rPr>
          <w:rFonts w:ascii="Book Antiqua" w:hAnsi="Book Antiqua"/>
          <w:sz w:val="24"/>
        </w:rPr>
        <w:t xml:space="preserve"> </w:t>
      </w:r>
      <w:r w:rsidRPr="00206B7C">
        <w:rPr>
          <w:rFonts w:ascii="Book Antiqua" w:hAnsi="Book Antiqua"/>
          <w:sz w:val="24"/>
        </w:rPr>
        <w:t xml:space="preserve">BTED group. Ileum histopathologic </w:t>
      </w:r>
      <w:r w:rsidRPr="00206B7C">
        <w:rPr>
          <w:rFonts w:ascii="Book Antiqua" w:hAnsi="Book Antiqua"/>
          <w:sz w:val="24"/>
        </w:rPr>
        <w:lastRenderedPageBreak/>
        <w:t>scores in the HS</w:t>
      </w:r>
      <w:r w:rsidR="000908D4" w:rsidRPr="00206B7C">
        <w:rPr>
          <w:rFonts w:ascii="Book Antiqua" w:hAnsi="Book Antiqua"/>
          <w:sz w:val="24"/>
        </w:rPr>
        <w:t xml:space="preserve"> </w:t>
      </w:r>
      <w:r w:rsidRPr="00206B7C">
        <w:rPr>
          <w:rFonts w:ascii="Book Antiqua" w:hAnsi="Book Antiqua"/>
          <w:sz w:val="24"/>
        </w:rPr>
        <w:t>+</w:t>
      </w:r>
      <w:r w:rsidR="000908D4" w:rsidRPr="00206B7C">
        <w:rPr>
          <w:rFonts w:ascii="Book Antiqua" w:hAnsi="Book Antiqua"/>
          <w:sz w:val="24"/>
        </w:rPr>
        <w:t xml:space="preserve"> </w:t>
      </w:r>
      <w:r w:rsidRPr="00206B7C">
        <w:rPr>
          <w:rFonts w:ascii="Book Antiqua" w:hAnsi="Book Antiqua"/>
          <w:sz w:val="24"/>
        </w:rPr>
        <w:t xml:space="preserve">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2 h, 4 h and 6 h</w:t>
      </w:r>
      <w:r w:rsidR="000908D4" w:rsidRPr="00206B7C">
        <w:rPr>
          <w:rFonts w:ascii="Book Antiqua" w:hAnsi="Book Antiqua"/>
          <w:sz w:val="24"/>
        </w:rPr>
        <w:t xml:space="preserve"> </w:t>
      </w:r>
      <w:r w:rsidRPr="00206B7C">
        <w:rPr>
          <w:rFonts w:ascii="Book Antiqua" w:hAnsi="Book Antiqua"/>
          <w:sz w:val="24"/>
        </w:rPr>
        <w:t>after resuscitation (</w:t>
      </w:r>
      <w:r w:rsidRPr="00206B7C">
        <w:rPr>
          <w:rFonts w:ascii="Book Antiqua" w:hAnsi="Book Antiqua"/>
          <w:i/>
          <w:sz w:val="24"/>
        </w:rPr>
        <w:t xml:space="preserve">P </w:t>
      </w:r>
      <w:r w:rsidRPr="00206B7C">
        <w:rPr>
          <w:rFonts w:ascii="Book Antiqua" w:hAnsi="Book Antiqua"/>
          <w:sz w:val="24"/>
        </w:rPr>
        <w:t xml:space="preserve">&lt; 0.05). </w:t>
      </w:r>
    </w:p>
    <w:p w:rsidR="00454D74" w:rsidRPr="00206B7C" w:rsidRDefault="00454D74" w:rsidP="00005BC0">
      <w:pPr>
        <w:spacing w:line="360" w:lineRule="auto"/>
        <w:rPr>
          <w:rFonts w:ascii="Book Antiqua" w:hAnsi="Book Antiqua"/>
          <w:b/>
          <w:sz w:val="24"/>
        </w:rPr>
      </w:pPr>
    </w:p>
    <w:p w:rsidR="00F3413E" w:rsidRPr="00206B7C" w:rsidRDefault="000908D4" w:rsidP="00005BC0">
      <w:pPr>
        <w:spacing w:line="360" w:lineRule="auto"/>
        <w:rPr>
          <w:rFonts w:ascii="Book Antiqua" w:hAnsi="Book Antiqua"/>
          <w:sz w:val="24"/>
        </w:rPr>
      </w:pPr>
      <w:r w:rsidRPr="00206B7C">
        <w:rPr>
          <w:rFonts w:ascii="Book Antiqua" w:hAnsi="Book Antiqua"/>
          <w:b/>
          <w:sz w:val="24"/>
        </w:rPr>
        <w:t>CONCLUSION</w:t>
      </w:r>
      <w:r w:rsidR="00F3413E" w:rsidRPr="00206B7C">
        <w:rPr>
          <w:rFonts w:ascii="Book Antiqua" w:hAnsi="Book Antiqua"/>
          <w:b/>
          <w:sz w:val="24"/>
        </w:rPr>
        <w:t xml:space="preserve">: </w:t>
      </w:r>
      <w:r w:rsidR="00F3413E" w:rsidRPr="00206B7C">
        <w:rPr>
          <w:rFonts w:ascii="Book Antiqua" w:hAnsi="Book Antiqua"/>
          <w:sz w:val="24"/>
        </w:rPr>
        <w:t>BTED protects against intestinal barrier injury in HS.</w:t>
      </w:r>
    </w:p>
    <w:p w:rsidR="00454D74" w:rsidRPr="00206B7C" w:rsidRDefault="00454D74" w:rsidP="00F6427D">
      <w:pPr>
        <w:spacing w:line="360" w:lineRule="auto"/>
        <w:rPr>
          <w:rFonts w:ascii="Book Antiqua" w:hAnsi="Book Antiqua"/>
          <w:b/>
          <w:sz w:val="24"/>
        </w:rPr>
      </w:pPr>
    </w:p>
    <w:p w:rsidR="00F6427D" w:rsidRPr="00206B7C" w:rsidRDefault="00F3413E" w:rsidP="00F6427D">
      <w:pPr>
        <w:spacing w:line="360" w:lineRule="auto"/>
        <w:rPr>
          <w:rFonts w:ascii="Book Antiqua" w:hAnsi="Book Antiqua"/>
          <w:sz w:val="24"/>
        </w:rPr>
      </w:pPr>
      <w:r w:rsidRPr="00206B7C">
        <w:rPr>
          <w:rFonts w:ascii="Book Antiqua" w:hAnsi="Book Antiqua"/>
          <w:b/>
          <w:sz w:val="24"/>
        </w:rPr>
        <w:t>Key words:</w:t>
      </w:r>
      <w:r w:rsidRPr="00206B7C">
        <w:rPr>
          <w:rFonts w:ascii="Book Antiqua" w:hAnsi="Book Antiqua"/>
          <w:sz w:val="24"/>
        </w:rPr>
        <w:t xml:space="preserve"> </w:t>
      </w:r>
      <w:r w:rsidR="00206B7C" w:rsidRPr="00206B7C">
        <w:rPr>
          <w:rFonts w:ascii="Book Antiqua" w:hAnsi="Book Antiqua"/>
          <w:sz w:val="24"/>
        </w:rPr>
        <w:t xml:space="preserve">Hemorrhagic </w:t>
      </w:r>
      <w:r w:rsidRPr="00206B7C">
        <w:rPr>
          <w:rFonts w:ascii="Book Antiqua" w:hAnsi="Book Antiqua"/>
          <w:sz w:val="24"/>
        </w:rPr>
        <w:t xml:space="preserve">shock; </w:t>
      </w:r>
      <w:r w:rsidR="00206B7C" w:rsidRPr="00206B7C">
        <w:rPr>
          <w:rFonts w:ascii="Book Antiqua" w:hAnsi="Book Antiqua"/>
          <w:sz w:val="24"/>
        </w:rPr>
        <w:t xml:space="preserve">Biliary </w:t>
      </w:r>
      <w:r w:rsidRPr="00206B7C">
        <w:rPr>
          <w:rFonts w:ascii="Book Antiqua" w:hAnsi="Book Antiqua"/>
          <w:sz w:val="24"/>
        </w:rPr>
        <w:t xml:space="preserve">tract external drainage; </w:t>
      </w:r>
      <w:r w:rsidR="00206B7C" w:rsidRPr="00206B7C">
        <w:rPr>
          <w:rFonts w:ascii="Book Antiqua" w:hAnsi="Book Antiqua"/>
          <w:sz w:val="24"/>
        </w:rPr>
        <w:t>Occludin</w:t>
      </w:r>
      <w:r w:rsidRPr="00206B7C">
        <w:rPr>
          <w:rFonts w:ascii="Book Antiqua" w:hAnsi="Book Antiqua"/>
          <w:sz w:val="24"/>
        </w:rPr>
        <w:t xml:space="preserve">; </w:t>
      </w:r>
      <w:r w:rsidR="00206B7C" w:rsidRPr="00206B7C">
        <w:rPr>
          <w:rFonts w:ascii="Book Antiqua" w:hAnsi="Book Antiqua"/>
          <w:sz w:val="24"/>
        </w:rPr>
        <w:t>Claudin</w:t>
      </w:r>
      <w:r w:rsidRPr="00206B7C">
        <w:rPr>
          <w:rFonts w:ascii="Book Antiqua" w:hAnsi="Book Antiqua"/>
          <w:sz w:val="24"/>
        </w:rPr>
        <w:t>-1; D-lactate</w:t>
      </w:r>
    </w:p>
    <w:p w:rsidR="00F6427D" w:rsidRPr="00206B7C" w:rsidRDefault="00F6427D" w:rsidP="00F6427D">
      <w:pPr>
        <w:spacing w:line="360" w:lineRule="auto"/>
        <w:rPr>
          <w:rFonts w:ascii="Book Antiqua" w:hAnsi="Book Antiqua"/>
          <w:sz w:val="24"/>
        </w:rPr>
      </w:pPr>
    </w:p>
    <w:p w:rsidR="00F6427D" w:rsidRPr="00206B7C" w:rsidRDefault="00F6427D" w:rsidP="00F6427D">
      <w:pPr>
        <w:autoSpaceDE w:val="0"/>
        <w:autoSpaceDN w:val="0"/>
        <w:adjustRightInd w:val="0"/>
        <w:snapToGrid w:val="0"/>
        <w:spacing w:line="360" w:lineRule="auto"/>
        <w:rPr>
          <w:rFonts w:ascii="Book Antiqua" w:hAnsi="Book Antiqua" w:cs="Arial Unicode MS"/>
          <w:sz w:val="24"/>
        </w:rPr>
      </w:pPr>
      <w:bookmarkStart w:id="29" w:name="OLE_LINK98"/>
      <w:bookmarkStart w:id="30" w:name="OLE_LINK156"/>
      <w:bookmarkStart w:id="31" w:name="OLE_LINK196"/>
      <w:bookmarkStart w:id="32" w:name="OLE_LINK217"/>
      <w:bookmarkStart w:id="33" w:name="OLE_LINK242"/>
      <w:bookmarkStart w:id="34" w:name="OLE_LINK247"/>
      <w:bookmarkStart w:id="35" w:name="OLE_LINK311"/>
      <w:bookmarkStart w:id="36" w:name="OLE_LINK312"/>
      <w:bookmarkStart w:id="37" w:name="OLE_LINK325"/>
      <w:bookmarkStart w:id="38" w:name="OLE_LINK330"/>
      <w:bookmarkStart w:id="39" w:name="OLE_LINK513"/>
      <w:bookmarkStart w:id="40" w:name="OLE_LINK514"/>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512"/>
      <w:bookmarkStart w:id="49" w:name="OLE_LINK800"/>
      <w:bookmarkStart w:id="50" w:name="OLE_LINK982"/>
      <w:bookmarkStart w:id="51" w:name="OLE_LINK1027"/>
      <w:bookmarkStart w:id="52" w:name="OLE_LINK504"/>
      <w:bookmarkStart w:id="53" w:name="OLE_LINK546"/>
      <w:bookmarkStart w:id="54" w:name="OLE_LINK547"/>
      <w:bookmarkStart w:id="55" w:name="OLE_LINK575"/>
      <w:bookmarkStart w:id="56" w:name="OLE_LINK640"/>
      <w:bookmarkStart w:id="57" w:name="OLE_LINK672"/>
      <w:bookmarkStart w:id="58" w:name="OLE_LINK714"/>
      <w:bookmarkStart w:id="59" w:name="OLE_LINK651"/>
      <w:bookmarkStart w:id="60" w:name="OLE_LINK652"/>
      <w:bookmarkStart w:id="61" w:name="OLE_LINK744"/>
      <w:bookmarkStart w:id="62" w:name="OLE_LINK758"/>
      <w:bookmarkStart w:id="63" w:name="OLE_LINK787"/>
      <w:bookmarkStart w:id="64" w:name="OLE_LINK807"/>
      <w:bookmarkStart w:id="65" w:name="OLE_LINK820"/>
      <w:bookmarkStart w:id="66" w:name="OLE_LINK862"/>
      <w:bookmarkStart w:id="67" w:name="OLE_LINK879"/>
      <w:bookmarkStart w:id="68" w:name="OLE_LINK906"/>
      <w:bookmarkStart w:id="69" w:name="OLE_LINK928"/>
      <w:bookmarkStart w:id="70" w:name="OLE_LINK960"/>
      <w:bookmarkStart w:id="71" w:name="OLE_LINK861"/>
      <w:bookmarkStart w:id="72" w:name="OLE_LINK983"/>
      <w:bookmarkStart w:id="73" w:name="OLE_LINK1334"/>
      <w:bookmarkStart w:id="74" w:name="OLE_LINK1029"/>
      <w:bookmarkStart w:id="75" w:name="OLE_LINK1060"/>
      <w:bookmarkStart w:id="76" w:name="OLE_LINK1061"/>
      <w:bookmarkStart w:id="77" w:name="OLE_LINK1348"/>
      <w:bookmarkStart w:id="78" w:name="OLE_LINK1086"/>
      <w:bookmarkStart w:id="79" w:name="OLE_LINK1100"/>
      <w:bookmarkStart w:id="80" w:name="OLE_LINK1125"/>
      <w:bookmarkStart w:id="81" w:name="OLE_LINK1163"/>
      <w:bookmarkStart w:id="82" w:name="OLE_LINK1193"/>
      <w:bookmarkStart w:id="83" w:name="OLE_LINK1219"/>
      <w:bookmarkStart w:id="84" w:name="OLE_LINK1247"/>
      <w:bookmarkStart w:id="85" w:name="OLE_LINK1284"/>
      <w:bookmarkStart w:id="86" w:name="OLE_LINK1313"/>
      <w:bookmarkStart w:id="87" w:name="OLE_LINK1361"/>
      <w:bookmarkStart w:id="88" w:name="OLE_LINK1384"/>
      <w:bookmarkStart w:id="89" w:name="OLE_LINK1403"/>
      <w:bookmarkStart w:id="90" w:name="OLE_LINK1437"/>
      <w:bookmarkStart w:id="91" w:name="OLE_LINK1454"/>
      <w:bookmarkStart w:id="92" w:name="OLE_LINK1480"/>
      <w:bookmarkStart w:id="93" w:name="OLE_LINK1504"/>
      <w:bookmarkStart w:id="94" w:name="OLE_LINK1516"/>
      <w:bookmarkStart w:id="95" w:name="OLE_LINK135"/>
      <w:bookmarkStart w:id="96" w:name="OLE_LINK216"/>
      <w:bookmarkStart w:id="97" w:name="OLE_LINK259"/>
      <w:bookmarkStart w:id="98" w:name="OLE_LINK1186"/>
      <w:bookmarkStart w:id="99" w:name="OLE_LINK1265"/>
      <w:bookmarkStart w:id="100" w:name="OLE_LINK1373"/>
      <w:bookmarkStart w:id="101" w:name="OLE_LINK1478"/>
      <w:bookmarkStart w:id="102" w:name="OLE_LINK1644"/>
      <w:bookmarkStart w:id="103" w:name="OLE_LINK1884"/>
      <w:bookmarkStart w:id="104" w:name="OLE_LINK1885"/>
      <w:bookmarkStart w:id="105" w:name="OLE_LINK1538"/>
      <w:bookmarkStart w:id="106" w:name="OLE_LINK1539"/>
      <w:bookmarkStart w:id="107" w:name="OLE_LINK1543"/>
      <w:bookmarkStart w:id="108" w:name="OLE_LINK1549"/>
      <w:bookmarkStart w:id="109" w:name="OLE_LINK1778"/>
      <w:bookmarkStart w:id="110" w:name="OLE_LINK1756"/>
      <w:bookmarkStart w:id="111" w:name="OLE_LINK1776"/>
      <w:bookmarkStart w:id="112" w:name="OLE_LINK1777"/>
      <w:bookmarkStart w:id="113" w:name="OLE_LINK1868"/>
      <w:bookmarkStart w:id="114" w:name="OLE_LINK1744"/>
      <w:bookmarkStart w:id="115" w:name="OLE_LINK1817"/>
      <w:bookmarkStart w:id="116" w:name="OLE_LINK1835"/>
      <w:bookmarkStart w:id="117" w:name="OLE_LINK1866"/>
      <w:bookmarkStart w:id="118" w:name="OLE_LINK1882"/>
      <w:bookmarkStart w:id="119" w:name="OLE_LINK1901"/>
      <w:bookmarkStart w:id="120" w:name="OLE_LINK1902"/>
      <w:bookmarkStart w:id="121" w:name="OLE_LINK2013"/>
      <w:bookmarkStart w:id="122" w:name="OLE_LINK1894"/>
      <w:bookmarkStart w:id="123" w:name="OLE_LINK1929"/>
      <w:bookmarkStart w:id="124" w:name="OLE_LINK1941"/>
      <w:bookmarkStart w:id="125" w:name="OLE_LINK1995"/>
      <w:bookmarkStart w:id="126" w:name="OLE_LINK1938"/>
      <w:bookmarkStart w:id="127" w:name="OLE_LINK2081"/>
      <w:bookmarkStart w:id="128" w:name="OLE_LINK2082"/>
      <w:bookmarkStart w:id="129" w:name="OLE_LINK2292"/>
      <w:bookmarkStart w:id="130" w:name="OLE_LINK1931"/>
      <w:bookmarkStart w:id="131" w:name="OLE_LINK1964"/>
      <w:bookmarkStart w:id="132" w:name="OLE_LINK2020"/>
      <w:bookmarkStart w:id="133" w:name="OLE_LINK2071"/>
      <w:bookmarkStart w:id="134" w:name="OLE_LINK2134"/>
      <w:bookmarkStart w:id="135" w:name="OLE_LINK2265"/>
      <w:bookmarkStart w:id="136" w:name="OLE_LINK2562"/>
      <w:bookmarkStart w:id="137" w:name="OLE_LINK1923"/>
      <w:bookmarkStart w:id="138" w:name="OLE_LINK2192"/>
      <w:bookmarkStart w:id="139" w:name="OLE_LINK2110"/>
      <w:bookmarkStart w:id="140" w:name="OLE_LINK2445"/>
      <w:bookmarkStart w:id="141" w:name="OLE_LINK2446"/>
      <w:bookmarkStart w:id="142" w:name="OLE_LINK2169"/>
      <w:bookmarkStart w:id="143" w:name="OLE_LINK2190"/>
      <w:bookmarkStart w:id="144" w:name="OLE_LINK2331"/>
      <w:bookmarkStart w:id="145" w:name="OLE_LINK2345"/>
      <w:bookmarkStart w:id="146" w:name="OLE_LINK2467"/>
      <w:bookmarkStart w:id="147" w:name="OLE_LINK2484"/>
      <w:bookmarkStart w:id="148" w:name="OLE_LINK2157"/>
      <w:bookmarkStart w:id="149" w:name="OLE_LINK2221"/>
      <w:bookmarkStart w:id="150" w:name="OLE_LINK2252"/>
      <w:bookmarkStart w:id="151" w:name="OLE_LINK2348"/>
      <w:bookmarkStart w:id="152" w:name="OLE_LINK2451"/>
      <w:bookmarkStart w:id="153" w:name="OLE_LINK2627"/>
      <w:bookmarkStart w:id="154" w:name="OLE_LINK2482"/>
      <w:bookmarkStart w:id="155" w:name="OLE_LINK2663"/>
      <w:bookmarkStart w:id="156" w:name="OLE_LINK2761"/>
      <w:bookmarkStart w:id="157" w:name="OLE_LINK2856"/>
      <w:bookmarkStart w:id="158" w:name="OLE_LINK2993"/>
      <w:bookmarkStart w:id="159" w:name="OLE_LINK2643"/>
      <w:bookmarkStart w:id="160" w:name="OLE_LINK2583"/>
      <w:bookmarkStart w:id="161" w:name="OLE_LINK2762"/>
      <w:bookmarkStart w:id="162" w:name="OLE_LINK2962"/>
      <w:bookmarkStart w:id="163" w:name="OLE_LINK2582"/>
      <w:bookmarkStart w:id="164" w:name="OLE_LINK33"/>
      <w:bookmarkStart w:id="165" w:name="OLE_LINK34"/>
      <w:bookmarkStart w:id="166" w:name="OLE_LINK49"/>
      <w:r w:rsidRPr="00206B7C">
        <w:rPr>
          <w:rFonts w:ascii="Book Antiqua" w:hAnsi="Book Antiqua"/>
          <w:b/>
          <w:color w:val="000000"/>
          <w:sz w:val="24"/>
          <w:lang w:val="en-GB"/>
        </w:rPr>
        <w:t xml:space="preserve">© </w:t>
      </w:r>
      <w:r w:rsidRPr="00206B7C">
        <w:rPr>
          <w:rFonts w:ascii="Book Antiqua" w:eastAsia="AdvTimes" w:hAnsi="Book Antiqua" w:cs="AdvTimes"/>
          <w:b/>
          <w:color w:val="000000"/>
          <w:sz w:val="24"/>
        </w:rPr>
        <w:t>The Author(s) 2015.</w:t>
      </w:r>
      <w:r w:rsidRPr="00206B7C">
        <w:rPr>
          <w:rFonts w:ascii="Book Antiqua" w:eastAsia="AdvTimes" w:hAnsi="Book Antiqua" w:cs="AdvTimes"/>
          <w:color w:val="000000"/>
          <w:sz w:val="24"/>
        </w:rPr>
        <w:t>Published by</w:t>
      </w:r>
      <w:r w:rsidRPr="00206B7C">
        <w:rPr>
          <w:rFonts w:ascii="Book Antiqua" w:hAnsi="Book Antiqua" w:cs="Arial Unicode MS"/>
          <w:color w:val="000000"/>
          <w:sz w:val="24"/>
          <w:lang w:val="en-GB"/>
        </w:rPr>
        <w:t>Baishideng Publishing Group Inc.</w:t>
      </w:r>
      <w:r w:rsidRPr="00206B7C">
        <w:rPr>
          <w:rFonts w:ascii="Book Antiqua" w:hAnsi="Book Antiqua" w:cs="Arial Unicode MS"/>
          <w:sz w:val="24"/>
        </w:rPr>
        <w:t>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F6427D" w:rsidRPr="00206B7C" w:rsidRDefault="00F6427D" w:rsidP="00F6427D">
      <w:pPr>
        <w:autoSpaceDE w:val="0"/>
        <w:autoSpaceDN w:val="0"/>
        <w:adjustRightInd w:val="0"/>
        <w:snapToGrid w:val="0"/>
        <w:spacing w:line="360" w:lineRule="auto"/>
        <w:rPr>
          <w:rFonts w:ascii="Book Antiqua" w:hAnsi="Book Antiqua" w:cs="Arial Unicode MS"/>
          <w:sz w:val="24"/>
        </w:rPr>
      </w:pPr>
    </w:p>
    <w:p w:rsidR="007259A8" w:rsidRPr="00206B7C" w:rsidRDefault="00F6427D" w:rsidP="00454D74">
      <w:pPr>
        <w:spacing w:line="360" w:lineRule="auto"/>
        <w:rPr>
          <w:rFonts w:ascii="Book Antiqua" w:eastAsia="Arial Unicode MS" w:hAnsi="Book Antiqua" w:cs="Arial Unicode MS"/>
          <w:color w:val="0000FF"/>
          <w:sz w:val="24"/>
        </w:rPr>
      </w:pPr>
      <w:r w:rsidRPr="00206B7C">
        <w:rPr>
          <w:rFonts w:ascii="Book Antiqua" w:eastAsia="Arial Unicode MS" w:hAnsi="Book Antiqua" w:cs="Arial Unicode MS"/>
          <w:b/>
          <w:sz w:val="24"/>
        </w:rPr>
        <w:t xml:space="preserve">Core </w:t>
      </w:r>
      <w:r w:rsidRPr="00206B7C">
        <w:rPr>
          <w:rFonts w:ascii="Book Antiqua" w:hAnsi="Book Antiqua" w:cs="Arial Unicode MS"/>
          <w:b/>
          <w:sz w:val="24"/>
        </w:rPr>
        <w:t>tip</w:t>
      </w:r>
      <w:r w:rsidRPr="00206B7C">
        <w:rPr>
          <w:rFonts w:ascii="Book Antiqua" w:eastAsia="Arial Unicode MS" w:hAnsi="Book Antiqua" w:cs="Arial Unicode MS"/>
          <w:b/>
          <w:sz w:val="24"/>
        </w:rPr>
        <w:t>:</w:t>
      </w:r>
      <w:bookmarkEnd w:id="164"/>
      <w:bookmarkEnd w:id="165"/>
      <w:bookmarkEnd w:id="166"/>
      <w:r w:rsidR="00206B7C" w:rsidRPr="00206B7C">
        <w:rPr>
          <w:rFonts w:ascii="Book Antiqua" w:eastAsia="Arial Unicode MS" w:hAnsi="Book Antiqua" w:cs="Arial Unicode MS"/>
          <w:b/>
          <w:sz w:val="24"/>
        </w:rPr>
        <w:t xml:space="preserve"> </w:t>
      </w:r>
      <w:r w:rsidR="00D54B7F" w:rsidRPr="00206B7C">
        <w:rPr>
          <w:rFonts w:ascii="Book Antiqua" w:hAnsi="Book Antiqua"/>
          <w:sz w:val="24"/>
        </w:rPr>
        <w:t xml:space="preserve">Our previous studies demonstrated that biliary tract external drainage decreased proinflammatory cytokine production and relieved tissue damage in rat models of hemorrhagic shock. In this research, we find that </w:t>
      </w:r>
      <w:r w:rsidR="007259A8" w:rsidRPr="00206B7C">
        <w:rPr>
          <w:rFonts w:ascii="Book Antiqua" w:hAnsi="Book Antiqua"/>
          <w:sz w:val="24"/>
        </w:rPr>
        <w:t>biliary tract external drainage increases the expression levels of occludin and claudin-1 and decreases plasma D-lactate and lipopolysaccharide levels under hemorrhagic shock conditions</w:t>
      </w:r>
      <w:r w:rsidR="00D54B7F" w:rsidRPr="00206B7C">
        <w:rPr>
          <w:rFonts w:ascii="Book Antiqua" w:hAnsi="Book Antiqua"/>
          <w:sz w:val="24"/>
        </w:rPr>
        <w:t xml:space="preserve">. These results demonstrate that biliary tract external drainage protects against intestinal barrier injury in hemorrhagic shock. </w:t>
      </w:r>
    </w:p>
    <w:p w:rsidR="00F6427D" w:rsidRPr="00206B7C" w:rsidRDefault="00F6427D" w:rsidP="00F6427D">
      <w:pPr>
        <w:spacing w:line="360" w:lineRule="auto"/>
        <w:rPr>
          <w:rFonts w:ascii="Book Antiqua" w:hAnsi="Book Antiqua"/>
          <w:sz w:val="24"/>
        </w:rPr>
      </w:pPr>
    </w:p>
    <w:p w:rsidR="00206B7C" w:rsidRPr="00206B7C" w:rsidRDefault="00206B7C" w:rsidP="00206B7C">
      <w:pPr>
        <w:spacing w:line="360" w:lineRule="auto"/>
        <w:rPr>
          <w:rFonts w:ascii="Book Antiqua" w:hAnsi="Book Antiqua"/>
          <w:sz w:val="24"/>
        </w:rPr>
      </w:pPr>
      <w:r w:rsidRPr="00206B7C">
        <w:rPr>
          <w:rFonts w:ascii="Book Antiqua" w:hAnsi="Book Antiqua"/>
          <w:sz w:val="24"/>
        </w:rPr>
        <w:t xml:space="preserve">Wang L, Zhao B, Chen Y, Ma L, Chen EZ, Mao EQ. Biliary tract external drainage protects against intestinal barrier injury in hemorrhagic shock rats. </w:t>
      </w:r>
      <w:r w:rsidRPr="00206B7C">
        <w:rPr>
          <w:rFonts w:ascii="Book Antiqua" w:hAnsi="Book Antiqua"/>
          <w:i/>
          <w:sz w:val="24"/>
        </w:rPr>
        <w:t>World J Gastroenterol</w:t>
      </w:r>
      <w:r w:rsidRPr="00206B7C">
        <w:rPr>
          <w:rFonts w:ascii="Book Antiqua" w:hAnsi="Book Antiqua"/>
          <w:sz w:val="24"/>
        </w:rPr>
        <w:t xml:space="preserve"> 2015; In press</w:t>
      </w:r>
    </w:p>
    <w:p w:rsidR="00206B7C" w:rsidRPr="00206B7C" w:rsidRDefault="00206B7C" w:rsidP="00206B7C">
      <w:pPr>
        <w:spacing w:line="360" w:lineRule="auto"/>
        <w:rPr>
          <w:rFonts w:ascii="Book Antiqua" w:hAnsi="Book Antiqua"/>
          <w:sz w:val="24"/>
        </w:rPr>
      </w:pPr>
    </w:p>
    <w:p w:rsidR="00206B7C" w:rsidRPr="00206B7C" w:rsidRDefault="00206B7C" w:rsidP="00F6427D">
      <w:pPr>
        <w:spacing w:line="360" w:lineRule="auto"/>
        <w:rPr>
          <w:rFonts w:ascii="Book Antiqua" w:hAnsi="Book Antiqua"/>
          <w:sz w:val="24"/>
        </w:rPr>
      </w:pPr>
      <w:r w:rsidRPr="00206B7C">
        <w:rPr>
          <w:rFonts w:ascii="Book Antiqua" w:hAnsi="Book Antiqua"/>
          <w:sz w:val="24"/>
        </w:rPr>
        <w:br w:type="page"/>
      </w:r>
    </w:p>
    <w:p w:rsidR="00F3413E" w:rsidRPr="00206B7C" w:rsidRDefault="00F3413E" w:rsidP="00F6427D">
      <w:pPr>
        <w:spacing w:line="360" w:lineRule="auto"/>
        <w:rPr>
          <w:rFonts w:ascii="Book Antiqua" w:hAnsi="Book Antiqua"/>
          <w:b/>
          <w:sz w:val="24"/>
        </w:rPr>
      </w:pPr>
      <w:r w:rsidRPr="00206B7C">
        <w:rPr>
          <w:rFonts w:ascii="Book Antiqua" w:hAnsi="Book Antiqua"/>
          <w:b/>
          <w:sz w:val="24"/>
        </w:rPr>
        <w:lastRenderedPageBreak/>
        <w:t>INTRODUCTION</w:t>
      </w:r>
    </w:p>
    <w:p w:rsidR="00F3413E" w:rsidRPr="00206B7C" w:rsidRDefault="00F3413E" w:rsidP="00206B7C">
      <w:pPr>
        <w:spacing w:line="360" w:lineRule="auto"/>
        <w:rPr>
          <w:rFonts w:ascii="Book Antiqua" w:hAnsi="Book Antiqua"/>
          <w:snapToGrid w:val="0"/>
          <w:sz w:val="24"/>
        </w:rPr>
      </w:pPr>
      <w:r w:rsidRPr="00206B7C">
        <w:rPr>
          <w:rFonts w:ascii="Book Antiqua" w:hAnsi="Book Antiqua"/>
          <w:sz w:val="24"/>
        </w:rPr>
        <w:t>Hemorrhagic shock (HS) induces gut barrier failure, which initiates a systemic inflammatory response</w:t>
      </w:r>
      <w:r w:rsidRPr="00206B7C">
        <w:rPr>
          <w:rFonts w:ascii="Book Antiqua" w:hAnsi="Book Antiqua"/>
          <w:noProof/>
          <w:sz w:val="24"/>
          <w:vertAlign w:val="superscript"/>
        </w:rPr>
        <w:t>[1]</w:t>
      </w:r>
      <w:r w:rsidRPr="00206B7C">
        <w:rPr>
          <w:rFonts w:ascii="Book Antiqua" w:hAnsi="Book Antiqua"/>
          <w:sz w:val="24"/>
        </w:rPr>
        <w:t xml:space="preserve">. Bile full of proinflammatory mediators enters into the gut following HS, which contributes to tissue injury in the intestine. On one hand, injured gut cells release a large number of inflammatory mediators that cause endothelial dysfunction, activate neutrophils. On the other hand, a large amount of </w:t>
      </w:r>
      <w:r w:rsidRPr="00206B7C">
        <w:rPr>
          <w:rFonts w:ascii="Book Antiqua" w:hAnsi="Book Antiqua"/>
          <w:color w:val="231F20"/>
          <w:sz w:val="24"/>
        </w:rPr>
        <w:t>l</w:t>
      </w:r>
      <w:r w:rsidRPr="00206B7C">
        <w:rPr>
          <w:rFonts w:ascii="Book Antiqua" w:hAnsi="Book Antiqua"/>
          <w:sz w:val="24"/>
        </w:rPr>
        <w:t>ipopolysaccharide (LPS) is released by</w:t>
      </w:r>
      <w:r w:rsidRPr="00206B7C">
        <w:rPr>
          <w:rFonts w:ascii="Book Antiqua" w:hAnsi="Book Antiqua"/>
          <w:color w:val="231F20"/>
          <w:sz w:val="24"/>
        </w:rPr>
        <w:t xml:space="preserve"> gut bacteria</w:t>
      </w:r>
      <w:r w:rsidRPr="00206B7C">
        <w:rPr>
          <w:rFonts w:ascii="Book Antiqua" w:hAnsi="Book Antiqua"/>
          <w:sz w:val="24"/>
        </w:rPr>
        <w:t xml:space="preserve"> through the damaged intestinal barrier into the peripheral blood and may cause distant organ injury</w:t>
      </w:r>
      <w:r w:rsidRPr="00206B7C">
        <w:rPr>
          <w:rFonts w:ascii="Book Antiqua" w:hAnsi="Book Antiqua"/>
          <w:noProof/>
          <w:sz w:val="24"/>
          <w:vertAlign w:val="superscript"/>
        </w:rPr>
        <w:t>[2]</w:t>
      </w:r>
      <w:r w:rsidRPr="00206B7C">
        <w:rPr>
          <w:rFonts w:ascii="Book Antiqua" w:hAnsi="Book Antiqua"/>
          <w:sz w:val="24"/>
        </w:rPr>
        <w:t>.</w:t>
      </w:r>
    </w:p>
    <w:p w:rsidR="0039151A" w:rsidRPr="00206B7C" w:rsidRDefault="0039151A" w:rsidP="0039151A">
      <w:pPr>
        <w:spacing w:line="360" w:lineRule="auto"/>
        <w:ind w:firstLineChars="200" w:firstLine="480"/>
        <w:rPr>
          <w:rFonts w:ascii="Book Antiqua" w:hAnsi="Book Antiqua"/>
          <w:sz w:val="24"/>
        </w:rPr>
      </w:pPr>
      <w:r w:rsidRPr="00206B7C">
        <w:rPr>
          <w:rFonts w:ascii="Book Antiqua" w:hAnsi="Book Antiqua"/>
          <w:color w:val="231F20"/>
          <w:sz w:val="24"/>
        </w:rPr>
        <w:t xml:space="preserve">A wide spread normal bacteria flora reside in the ileum. </w:t>
      </w:r>
      <w:r w:rsidRPr="00206B7C">
        <w:rPr>
          <w:rFonts w:ascii="Book Antiqua" w:hAnsi="Book Antiqua"/>
          <w:sz w:val="24"/>
        </w:rPr>
        <w:t>D-Lactate is the end product of intestinal bacteria. It is neither produced nor metabolized by mammalian cells. During ischemia, as the normal mucosal barrier is damaged and permeability increases, a large amount of D-lactate is released through the damaged intestinal mucosa into the peripheral blood. Thus, D-lactate in peripheral blood can indicate damage situation of intestinal barrier</w:t>
      </w:r>
      <w:r w:rsidRPr="00206B7C">
        <w:rPr>
          <w:rFonts w:ascii="Book Antiqua" w:hAnsi="Book Antiqua"/>
          <w:noProof/>
          <w:sz w:val="24"/>
          <w:vertAlign w:val="superscript"/>
        </w:rPr>
        <w:t>[3-6]</w:t>
      </w:r>
      <w:r w:rsidRPr="00206B7C">
        <w:rPr>
          <w:rFonts w:ascii="Book Antiqua" w:hAnsi="Book Antiqua"/>
          <w:sz w:val="24"/>
        </w:rPr>
        <w:t xml:space="preserve">. </w:t>
      </w:r>
      <w:r w:rsidRPr="00206B7C">
        <w:rPr>
          <w:rFonts w:ascii="Book Antiqua" w:hAnsi="Book Antiqua"/>
          <w:color w:val="231F20"/>
          <w:sz w:val="24"/>
        </w:rPr>
        <w:t>LPS produced by gut bacteria also enter into the bloodstream and spread to the entire body under HS conditions. Therefore, the level of LPS in the blood also can reflect the degree of intestinal barrier damage</w:t>
      </w:r>
      <w:r w:rsidRPr="00206B7C">
        <w:rPr>
          <w:rFonts w:ascii="Book Antiqua" w:hAnsi="Book Antiqua"/>
          <w:noProof/>
          <w:color w:val="231F20"/>
          <w:sz w:val="24"/>
          <w:vertAlign w:val="superscript"/>
        </w:rPr>
        <w:t>[7-9]</w:t>
      </w:r>
      <w:r w:rsidRPr="00206B7C">
        <w:rPr>
          <w:rFonts w:ascii="Book Antiqua" w:hAnsi="Book Antiqua"/>
          <w:color w:val="231F20"/>
          <w:sz w:val="24"/>
        </w:rPr>
        <w:t>.</w:t>
      </w:r>
    </w:p>
    <w:p w:rsidR="0039151A" w:rsidRPr="00206B7C" w:rsidRDefault="0039151A" w:rsidP="0039151A">
      <w:pPr>
        <w:spacing w:line="360" w:lineRule="auto"/>
        <w:ind w:firstLineChars="200" w:firstLine="480"/>
        <w:rPr>
          <w:rFonts w:ascii="Book Antiqua" w:hAnsi="Book Antiqua"/>
          <w:sz w:val="24"/>
        </w:rPr>
      </w:pPr>
      <w:r w:rsidRPr="00206B7C">
        <w:rPr>
          <w:rFonts w:ascii="Book Antiqua" w:hAnsi="Book Antiqua"/>
          <w:sz w:val="24"/>
        </w:rPr>
        <w:t>Tight junction (TJ) proteins, including occludin, claudins, and cytoskeleton proteins, play critical roles in the maintenance of the intestinal barrier integrity</w:t>
      </w:r>
      <w:r w:rsidRPr="00206B7C">
        <w:rPr>
          <w:rFonts w:ascii="Book Antiqua" w:hAnsi="Book Antiqua"/>
          <w:noProof/>
          <w:sz w:val="24"/>
          <w:vertAlign w:val="superscript"/>
        </w:rPr>
        <w:t>[10]</w:t>
      </w:r>
      <w:r w:rsidRPr="00206B7C">
        <w:rPr>
          <w:rFonts w:ascii="Book Antiqua" w:hAnsi="Book Antiqua"/>
          <w:sz w:val="24"/>
        </w:rPr>
        <w:t>. Occludin was the first transmembrane TJ protein discovered</w:t>
      </w:r>
      <w:r w:rsidRPr="00206B7C">
        <w:rPr>
          <w:rFonts w:ascii="Book Antiqua" w:hAnsi="Book Antiqua"/>
          <w:noProof/>
          <w:sz w:val="24"/>
          <w:vertAlign w:val="superscript"/>
        </w:rPr>
        <w:t>[11]</w:t>
      </w:r>
      <w:r w:rsidRPr="00206B7C">
        <w:rPr>
          <w:rFonts w:ascii="Book Antiqua" w:hAnsi="Book Antiqua"/>
          <w:sz w:val="24"/>
        </w:rPr>
        <w:t>. Occludin plays a crucial role in the maintenance of epithelial tight junctions (TJs)</w:t>
      </w:r>
      <w:r w:rsidRPr="00206B7C">
        <w:rPr>
          <w:rFonts w:ascii="Book Antiqua" w:hAnsi="Book Antiqua"/>
          <w:noProof/>
          <w:sz w:val="24"/>
          <w:vertAlign w:val="superscript"/>
        </w:rPr>
        <w:t>[12-14]</w:t>
      </w:r>
      <w:r w:rsidRPr="00206B7C">
        <w:rPr>
          <w:rFonts w:ascii="Book Antiqua" w:hAnsi="Book Antiqua"/>
          <w:sz w:val="24"/>
        </w:rPr>
        <w:t>. The absence of occludin increases the ion permeability of TJs and causes intestinal barrier dysfunction</w:t>
      </w:r>
      <w:r w:rsidR="00A00D36" w:rsidRPr="00206B7C">
        <w:rPr>
          <w:rFonts w:ascii="Book Antiqua" w:hAnsi="Book Antiqua"/>
          <w:noProof/>
          <w:sz w:val="24"/>
          <w:vertAlign w:val="superscript"/>
        </w:rPr>
        <w:t>[15,</w:t>
      </w:r>
      <w:r w:rsidRPr="00206B7C">
        <w:rPr>
          <w:rFonts w:ascii="Book Antiqua" w:hAnsi="Book Antiqua"/>
          <w:noProof/>
          <w:sz w:val="24"/>
          <w:vertAlign w:val="superscript"/>
        </w:rPr>
        <w:t>16]</w:t>
      </w:r>
      <w:r w:rsidRPr="00206B7C">
        <w:rPr>
          <w:rFonts w:ascii="Book Antiqua" w:hAnsi="Book Antiqua"/>
          <w:sz w:val="24"/>
        </w:rPr>
        <w:t>. The claudin family confers barrier functions as constituents of TJ strands, and these proteins directly participate in the transport of materials across epithelia through paracellular pathways by adjusting the tightness and selectivity of TJ strands</w:t>
      </w:r>
      <w:r w:rsidR="00A00D36" w:rsidRPr="00206B7C">
        <w:rPr>
          <w:rFonts w:ascii="Book Antiqua" w:hAnsi="Book Antiqua"/>
          <w:noProof/>
          <w:sz w:val="24"/>
          <w:vertAlign w:val="superscript"/>
        </w:rPr>
        <w:t>[17,</w:t>
      </w:r>
      <w:r w:rsidRPr="00206B7C">
        <w:rPr>
          <w:rFonts w:ascii="Book Antiqua" w:hAnsi="Book Antiqua"/>
          <w:noProof/>
          <w:sz w:val="24"/>
          <w:vertAlign w:val="superscript"/>
        </w:rPr>
        <w:t>18]</w:t>
      </w:r>
      <w:r w:rsidRPr="00206B7C">
        <w:rPr>
          <w:rFonts w:ascii="Book Antiqua" w:hAnsi="Book Antiqua"/>
          <w:sz w:val="24"/>
        </w:rPr>
        <w:t>. Claudins determine the paracellular ionic selectivity of the TJ because these proteins have two extra cellular loops that display variability in the distribution and number of charged residues</w:t>
      </w:r>
      <w:r w:rsidRPr="00206B7C">
        <w:rPr>
          <w:rFonts w:ascii="Book Antiqua" w:hAnsi="Book Antiqua"/>
          <w:noProof/>
          <w:sz w:val="24"/>
          <w:vertAlign w:val="superscript"/>
        </w:rPr>
        <w:t>[19]</w:t>
      </w:r>
      <w:r w:rsidRPr="00206B7C">
        <w:rPr>
          <w:rFonts w:ascii="Book Antiqua" w:hAnsi="Book Antiqua"/>
          <w:sz w:val="24"/>
        </w:rPr>
        <w:t xml:space="preserve">. We examined the </w:t>
      </w:r>
      <w:r w:rsidRPr="00206B7C">
        <w:rPr>
          <w:rFonts w:ascii="Book Antiqua" w:hAnsi="Book Antiqua"/>
          <w:sz w:val="24"/>
        </w:rPr>
        <w:lastRenderedPageBreak/>
        <w:t>expression levels of claudin-1 in the ileum for claudin-1 is strongly expressed in rat ileum</w:t>
      </w:r>
      <w:r w:rsidRPr="00206B7C">
        <w:rPr>
          <w:rFonts w:ascii="Book Antiqua" w:hAnsi="Book Antiqua"/>
          <w:noProof/>
          <w:sz w:val="24"/>
          <w:vertAlign w:val="superscript"/>
        </w:rPr>
        <w:t>[20]</w:t>
      </w:r>
      <w:r w:rsidRPr="00206B7C">
        <w:rPr>
          <w:rFonts w:ascii="Book Antiqua" w:hAnsi="Book Antiqua"/>
          <w:sz w:val="24"/>
        </w:rPr>
        <w:t>.</w:t>
      </w:r>
    </w:p>
    <w:p w:rsidR="0039151A" w:rsidRPr="00206B7C" w:rsidRDefault="0039151A" w:rsidP="0039151A">
      <w:pPr>
        <w:spacing w:line="360" w:lineRule="auto"/>
        <w:ind w:firstLineChars="200" w:firstLine="480"/>
        <w:rPr>
          <w:rFonts w:ascii="Book Antiqua" w:hAnsi="Book Antiqua"/>
          <w:snapToGrid w:val="0"/>
          <w:sz w:val="24"/>
        </w:rPr>
      </w:pPr>
      <w:r w:rsidRPr="00206B7C">
        <w:rPr>
          <w:rFonts w:ascii="Book Antiqua" w:hAnsi="Book Antiqua"/>
          <w:snapToGrid w:val="0"/>
          <w:sz w:val="24"/>
        </w:rPr>
        <w:t xml:space="preserve">Organ function in shock patients with severe acute pancreatitis who accept </w:t>
      </w:r>
      <w:r w:rsidRPr="00206B7C">
        <w:rPr>
          <w:rFonts w:ascii="Book Antiqua" w:hAnsi="Book Antiqua"/>
          <w:sz w:val="24"/>
        </w:rPr>
        <w:t>biliary tract external drainage</w:t>
      </w:r>
      <w:r w:rsidRPr="00206B7C">
        <w:rPr>
          <w:rFonts w:ascii="Book Antiqua" w:hAnsi="Book Antiqua"/>
          <w:snapToGrid w:val="0"/>
          <w:sz w:val="24"/>
        </w:rPr>
        <w:t xml:space="preserve"> (BTED) (endoscopic naso-biliary drainage, </w:t>
      </w:r>
      <w:r w:rsidRPr="00206B7C">
        <w:rPr>
          <w:rFonts w:ascii="Book Antiqua" w:hAnsi="Book Antiqua"/>
          <w:sz w:val="24"/>
        </w:rPr>
        <w:t xml:space="preserve">cholecystostomy </w:t>
      </w:r>
      <w:r w:rsidRPr="00206B7C">
        <w:rPr>
          <w:rFonts w:ascii="Book Antiqua" w:hAnsi="Book Antiqua"/>
          <w:snapToGrid w:val="0"/>
          <w:sz w:val="24"/>
        </w:rPr>
        <w:t xml:space="preserve">or gallbladder percutaneous catheter drainage) rapidly improves in clinical practice. Infection incidence and morbidity of multiple organ dysfunction syndrome (MODS) also significantly decrease. The amelioration of </w:t>
      </w:r>
      <w:r w:rsidRPr="00206B7C">
        <w:rPr>
          <w:rFonts w:ascii="Book Antiqua" w:hAnsi="Book Antiqua"/>
          <w:sz w:val="24"/>
        </w:rPr>
        <w:t>intestinal barrier</w:t>
      </w:r>
      <w:r w:rsidRPr="00206B7C">
        <w:rPr>
          <w:rFonts w:ascii="Book Antiqua" w:hAnsi="Book Antiqua"/>
          <w:snapToGrid w:val="0"/>
          <w:sz w:val="24"/>
        </w:rPr>
        <w:t xml:space="preserve"> function may play a vital role in this process. Previous studies also indicated that BTED eased damage</w:t>
      </w:r>
      <w:r w:rsidRPr="00206B7C" w:rsidDel="003F4BF1">
        <w:rPr>
          <w:rFonts w:ascii="Book Antiqua" w:hAnsi="Book Antiqua"/>
          <w:snapToGrid w:val="0"/>
          <w:sz w:val="24"/>
        </w:rPr>
        <w:t xml:space="preserve"> </w:t>
      </w:r>
      <w:r w:rsidRPr="00206B7C">
        <w:rPr>
          <w:rFonts w:ascii="Book Antiqua" w:hAnsi="Book Antiqua"/>
          <w:snapToGrid w:val="0"/>
          <w:sz w:val="24"/>
        </w:rPr>
        <w:t>of vital organs and improved the survival rate of shock rats</w:t>
      </w:r>
      <w:r w:rsidR="00A00D36" w:rsidRPr="00206B7C">
        <w:rPr>
          <w:rFonts w:ascii="Book Antiqua" w:hAnsi="Book Antiqua"/>
          <w:noProof/>
          <w:snapToGrid w:val="0"/>
          <w:sz w:val="24"/>
          <w:vertAlign w:val="superscript"/>
        </w:rPr>
        <w:t>[21,</w:t>
      </w:r>
      <w:r w:rsidRPr="00206B7C">
        <w:rPr>
          <w:rFonts w:ascii="Book Antiqua" w:hAnsi="Book Antiqua"/>
          <w:noProof/>
          <w:snapToGrid w:val="0"/>
          <w:sz w:val="24"/>
          <w:vertAlign w:val="superscript"/>
        </w:rPr>
        <w:t>22]</w:t>
      </w:r>
      <w:r w:rsidRPr="00206B7C">
        <w:rPr>
          <w:rFonts w:ascii="Book Antiqua" w:hAnsi="Book Antiqua"/>
          <w:snapToGrid w:val="0"/>
          <w:sz w:val="24"/>
        </w:rPr>
        <w:t>. However, studies on the relationship between BTED and intestinal barrier function are limited, and most of these studies focused on obstructive jaundice</w:t>
      </w:r>
      <w:r w:rsidRPr="00206B7C">
        <w:rPr>
          <w:rFonts w:ascii="Book Antiqua" w:hAnsi="Book Antiqua"/>
          <w:noProof/>
          <w:snapToGrid w:val="0"/>
          <w:sz w:val="24"/>
          <w:vertAlign w:val="superscript"/>
        </w:rPr>
        <w:t>[23-26]</w:t>
      </w:r>
      <w:r w:rsidRPr="00206B7C">
        <w:rPr>
          <w:rFonts w:ascii="Book Antiqua" w:hAnsi="Book Antiqua"/>
          <w:snapToGrid w:val="0"/>
          <w:sz w:val="24"/>
        </w:rPr>
        <w:t>. Therefore, we designed this study to observe changes in occludin and claudin-1 in the ileum and</w:t>
      </w:r>
      <w:r w:rsidRPr="00206B7C">
        <w:rPr>
          <w:rFonts w:ascii="Book Antiqua" w:hAnsi="Book Antiqua"/>
          <w:sz w:val="24"/>
        </w:rPr>
        <w:t xml:space="preserve"> D-lactate, LPS, tumor necrosis factor-α (TNF-α) and interleukin-6 (IL-6) </w:t>
      </w:r>
      <w:r w:rsidRPr="00206B7C">
        <w:rPr>
          <w:rFonts w:ascii="Book Antiqua" w:hAnsi="Book Antiqua"/>
          <w:snapToGrid w:val="0"/>
          <w:sz w:val="24"/>
        </w:rPr>
        <w:t>levels in plasma. We explored the effects of BTED</w:t>
      </w:r>
      <w:r w:rsidRPr="00206B7C">
        <w:rPr>
          <w:rFonts w:ascii="Book Antiqua" w:hAnsi="Book Antiqua"/>
          <w:sz w:val="24"/>
        </w:rPr>
        <w:t xml:space="preserve"> on intestinal barrier in HS</w:t>
      </w:r>
      <w:r w:rsidRPr="00206B7C">
        <w:rPr>
          <w:rFonts w:ascii="Book Antiqua" w:hAnsi="Book Antiqua"/>
          <w:snapToGrid w:val="0"/>
          <w:sz w:val="24"/>
        </w:rPr>
        <w:t>.</w:t>
      </w:r>
    </w:p>
    <w:p w:rsidR="00A00D36" w:rsidRPr="00206B7C" w:rsidRDefault="00A00D36" w:rsidP="0039151A">
      <w:pPr>
        <w:spacing w:line="360" w:lineRule="auto"/>
        <w:ind w:firstLineChars="200" w:firstLine="480"/>
        <w:rPr>
          <w:rFonts w:ascii="Book Antiqua" w:hAnsi="Book Antiqua"/>
          <w:snapToGrid w:val="0"/>
          <w:sz w:val="24"/>
        </w:rPr>
      </w:pPr>
    </w:p>
    <w:p w:rsidR="00A00D36" w:rsidRPr="00206B7C" w:rsidRDefault="00A00D36" w:rsidP="00A00D36">
      <w:pPr>
        <w:spacing w:beforeLines="100" w:before="312" w:afterLines="100" w:after="312" w:line="360" w:lineRule="auto"/>
        <w:rPr>
          <w:rFonts w:ascii="Book Antiqua" w:hAnsi="Book Antiqua"/>
          <w:b/>
          <w:color w:val="333333"/>
          <w:sz w:val="24"/>
          <w:shd w:val="clear" w:color="auto" w:fill="FFFFFF"/>
        </w:rPr>
      </w:pPr>
      <w:r w:rsidRPr="00206B7C">
        <w:rPr>
          <w:rFonts w:ascii="Book Antiqua" w:hAnsi="Book Antiqua"/>
          <w:b/>
          <w:color w:val="333333"/>
          <w:sz w:val="24"/>
          <w:shd w:val="clear" w:color="auto" w:fill="FFFFFF"/>
        </w:rPr>
        <w:t>MATERIALS AND METHODS</w:t>
      </w:r>
    </w:p>
    <w:p w:rsidR="00EB37B5" w:rsidRPr="00206B7C" w:rsidRDefault="00F3413E" w:rsidP="00A00D36">
      <w:pPr>
        <w:spacing w:beforeLines="100" w:before="312" w:afterLines="100" w:after="312" w:line="360" w:lineRule="auto"/>
        <w:rPr>
          <w:rFonts w:ascii="Book Antiqua" w:hAnsi="Book Antiqua"/>
          <w:b/>
          <w:i/>
          <w:color w:val="333333"/>
          <w:sz w:val="24"/>
          <w:shd w:val="clear" w:color="auto" w:fill="FFFFFF"/>
        </w:rPr>
      </w:pPr>
      <w:r w:rsidRPr="00206B7C">
        <w:rPr>
          <w:rFonts w:ascii="Book Antiqua" w:hAnsi="Book Antiqua"/>
          <w:b/>
          <w:i/>
          <w:color w:val="333333"/>
          <w:sz w:val="24"/>
          <w:shd w:val="clear" w:color="auto" w:fill="FFFFFF"/>
        </w:rPr>
        <w:t>Ethics statement</w:t>
      </w:r>
    </w:p>
    <w:p w:rsidR="007259A8" w:rsidRPr="00206B7C" w:rsidRDefault="00F3413E" w:rsidP="00206B7C">
      <w:pPr>
        <w:spacing w:beforeLines="100" w:before="312" w:afterLines="100" w:after="312" w:line="360" w:lineRule="auto"/>
        <w:rPr>
          <w:rFonts w:ascii="Book Antiqua" w:hAnsi="Book Antiqua"/>
          <w:b/>
          <w:sz w:val="24"/>
        </w:rPr>
      </w:pPr>
      <w:r w:rsidRPr="00206B7C">
        <w:rPr>
          <w:rFonts w:ascii="Book Antiqua" w:hAnsi="Book Antiqua"/>
          <w:sz w:val="24"/>
        </w:rPr>
        <w:t>This study was carried out in strict accordance with the guidelines for the care and use of laboratory animals established by the Animal Use and Care Committee of the Shanghai Committee on Animal Care. Animal surgical procedures were approved by the Institutional Animal Care and Use Committee (IACUC) at Ruijin Hospital, Shanghai Jiao Tong University, Shanghai, China. The animal protocol was designed to minimize pain or discomfort to the animals.</w:t>
      </w:r>
    </w:p>
    <w:p w:rsidR="007259A8"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Animal model</w:t>
      </w:r>
    </w:p>
    <w:p w:rsidR="00F3413E" w:rsidRDefault="00F3413E" w:rsidP="00206B7C">
      <w:pPr>
        <w:spacing w:line="360" w:lineRule="auto"/>
        <w:rPr>
          <w:rFonts w:ascii="Book Antiqua" w:hAnsi="Book Antiqua"/>
          <w:sz w:val="24"/>
        </w:rPr>
      </w:pPr>
      <w:r w:rsidRPr="00206B7C">
        <w:rPr>
          <w:rFonts w:ascii="Book Antiqua" w:hAnsi="Book Antiqua"/>
          <w:sz w:val="24"/>
        </w:rPr>
        <w:lastRenderedPageBreak/>
        <w:t>Ninety-nine adult male Sprague-Dawley rats (250 g-300 g) were purchased from the Experimental Animal Center of Ruijin Hospital. The animals were acclimatized to laboratory conditions (25</w:t>
      </w:r>
      <w:r w:rsidR="00206B7C">
        <w:rPr>
          <w:rFonts w:ascii="Book Antiqua" w:hAnsi="Book Antiqua" w:hint="eastAsia"/>
          <w:sz w:val="24"/>
        </w:rPr>
        <w:t xml:space="preserve"> </w:t>
      </w:r>
      <w:r w:rsidRPr="00206B7C">
        <w:rPr>
          <w:rFonts w:ascii="Book Antiqua" w:hAnsi="Book Antiqua"/>
          <w:sz w:val="24"/>
        </w:rPr>
        <w:t>°C, 12</w:t>
      </w:r>
      <w:r w:rsidR="00206B7C">
        <w:rPr>
          <w:rFonts w:ascii="Book Antiqua" w:hAnsi="Book Antiqua" w:hint="eastAsia"/>
          <w:sz w:val="24"/>
        </w:rPr>
        <w:t xml:space="preserve"> </w:t>
      </w:r>
      <w:r w:rsidRPr="00206B7C">
        <w:rPr>
          <w:rFonts w:ascii="Book Antiqua" w:hAnsi="Book Antiqua"/>
          <w:sz w:val="24"/>
        </w:rPr>
        <w:t>h/12</w:t>
      </w:r>
      <w:r w:rsidR="00206B7C">
        <w:rPr>
          <w:rFonts w:ascii="Book Antiqua" w:hAnsi="Book Antiqua" w:hint="eastAsia"/>
          <w:sz w:val="24"/>
        </w:rPr>
        <w:t xml:space="preserve"> </w:t>
      </w:r>
      <w:r w:rsidRPr="00206B7C">
        <w:rPr>
          <w:rFonts w:ascii="Book Antiqua" w:hAnsi="Book Antiqua"/>
          <w:sz w:val="24"/>
        </w:rPr>
        <w:t>h light/dark, 50% humidity, ad libitum access to food and water) for one week prior to experimentation. Rats were randomly divided into 3 groups after adaptation: sham group; HS group and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BTED group. Rats were fasted overnight before the experiment, but rats were allowed to drink water. Rats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BTED group were intrap</w:t>
      </w:r>
      <w:r w:rsidR="00206B7C">
        <w:rPr>
          <w:rFonts w:ascii="Book Antiqua" w:hAnsi="Book Antiqua"/>
          <w:sz w:val="24"/>
        </w:rPr>
        <w:t>eritoneally anesthetized with 3</w:t>
      </w:r>
      <w:r w:rsidRPr="00206B7C">
        <w:rPr>
          <w:rFonts w:ascii="Book Antiqua" w:hAnsi="Book Antiqua"/>
          <w:sz w:val="24"/>
        </w:rPr>
        <w:t>% sodium pentobarbital (0.2 m</w:t>
      </w:r>
      <w:r w:rsidRPr="00206B7C">
        <w:rPr>
          <w:rFonts w:ascii="Book Antiqua" w:hAnsi="Book Antiqua"/>
          <w:caps/>
          <w:sz w:val="24"/>
        </w:rPr>
        <w:t>l</w:t>
      </w:r>
      <w:r w:rsidRPr="00206B7C">
        <w:rPr>
          <w:rFonts w:ascii="Book Antiqua" w:hAnsi="Book Antiqua"/>
          <w:sz w:val="24"/>
        </w:rPr>
        <w:t>/100 g), and laparotomies were performed after shaving and sterilization. Catheters were placed in both femoral arteries for blood pressure measurement and blood withdrawal. Bile duct was exposed long enough for BTED. Rats were subjected to HS by slowly withdrawing blood at a rate of 1 ml/min until a mean arterial pressure (MAP) of 40 ± 5 mmHg was achieved. A catheter (inner diameter 0.4 mm; outer diameter 0.8 mm; length 20 cm) was inserted into the bile duct. The distal end of the bile duct was ligated, and the catheter was passed through the rat flank to avoid bile passage into the gut and allow the external collection of bile. The abdomen was closed subsequently. A MAP of 40 ± 5 mmHg was maintained for 1 h. Rats were resuscitated using their shed blood and an equal volume of normal saline at the end of shock period. HS rats underwent pentobarbital anesthesia, laparotomy, vascular cannulation, blood withdrawal and suturing but no BTED. Sham rats underwent pentobarbital anesthesia, laparotomy, vascular cannulation and suturing, but no blood withdrawal and BTED. Nine rats in the Sham group were sacrificed 0.5 h after surgery. Nine rats in the HS group and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were sacrificed 0.5 h, 1 h, 2 h, 4 h and 6 h after resuscitation. </w:t>
      </w:r>
    </w:p>
    <w:p w:rsidR="00206B7C" w:rsidRPr="00206B7C" w:rsidRDefault="00206B7C" w:rsidP="00206B7C">
      <w:pPr>
        <w:spacing w:line="360" w:lineRule="auto"/>
        <w:rPr>
          <w:rFonts w:ascii="Book Antiqua" w:hAnsi="Book Antiqua"/>
          <w:sz w:val="24"/>
        </w:rPr>
      </w:pPr>
    </w:p>
    <w:p w:rsidR="00F3413E" w:rsidRPr="00206B7C" w:rsidRDefault="00F3413E" w:rsidP="00A00D36">
      <w:pPr>
        <w:spacing w:beforeLines="100" w:before="312" w:afterLines="100" w:after="312" w:line="360" w:lineRule="auto"/>
        <w:rPr>
          <w:rFonts w:ascii="Book Antiqua" w:hAnsi="Book Antiqua"/>
          <w:b/>
          <w:i/>
          <w:sz w:val="24"/>
        </w:rPr>
      </w:pPr>
      <w:bookmarkStart w:id="167" w:name="OLE_LINK1"/>
      <w:bookmarkStart w:id="168" w:name="OLE_LINK2"/>
      <w:r w:rsidRPr="00206B7C">
        <w:rPr>
          <w:rFonts w:ascii="Book Antiqua" w:hAnsi="Book Antiqua"/>
          <w:b/>
          <w:i/>
          <w:sz w:val="24"/>
        </w:rPr>
        <w:t>En</w:t>
      </w:r>
      <w:r w:rsidR="00206B7C" w:rsidRPr="00206B7C">
        <w:rPr>
          <w:rFonts w:ascii="Book Antiqua" w:hAnsi="Book Antiqua"/>
          <w:b/>
          <w:i/>
          <w:sz w:val="24"/>
        </w:rPr>
        <w:t>zyme-linked immunosorbent assay</w:t>
      </w:r>
    </w:p>
    <w:p w:rsidR="00F3413E" w:rsidRDefault="00F3413E" w:rsidP="00206B7C">
      <w:pPr>
        <w:spacing w:line="360" w:lineRule="auto"/>
        <w:rPr>
          <w:rFonts w:ascii="Book Antiqua" w:hAnsi="Book Antiqua"/>
          <w:sz w:val="24"/>
        </w:rPr>
      </w:pPr>
      <w:r w:rsidRPr="00206B7C">
        <w:rPr>
          <w:rFonts w:ascii="Book Antiqua" w:hAnsi="Book Antiqua"/>
          <w:sz w:val="24"/>
        </w:rPr>
        <w:lastRenderedPageBreak/>
        <w:t xml:space="preserve">Plasma TNF-α, IL-6, and LPS levels were quantified using </w:t>
      </w:r>
      <w:r w:rsidR="00206B7C" w:rsidRPr="00206B7C">
        <w:rPr>
          <w:rFonts w:ascii="Book Antiqua" w:hAnsi="Book Antiqua"/>
          <w:sz w:val="24"/>
        </w:rPr>
        <w:t>enzyme-linked immunosorbent assay (ELISA)</w:t>
      </w:r>
      <w:r w:rsidR="00206B7C">
        <w:rPr>
          <w:rFonts w:ascii="Book Antiqua" w:hAnsi="Book Antiqua" w:hint="eastAsia"/>
          <w:sz w:val="24"/>
        </w:rPr>
        <w:t xml:space="preserve"> </w:t>
      </w:r>
      <w:r w:rsidRPr="00206B7C">
        <w:rPr>
          <w:rFonts w:ascii="Book Antiqua" w:hAnsi="Book Antiqua"/>
          <w:sz w:val="24"/>
        </w:rPr>
        <w:t>kits according to the manufacturer’s instructions. The absorbance from each sample was normalized for the actual concentration.</w:t>
      </w:r>
    </w:p>
    <w:p w:rsidR="00206B7C" w:rsidRPr="00206B7C" w:rsidRDefault="00206B7C" w:rsidP="00206B7C">
      <w:pPr>
        <w:spacing w:line="360" w:lineRule="auto"/>
        <w:rPr>
          <w:rFonts w:ascii="Book Antiqua" w:hAnsi="Book Antiqua"/>
          <w:sz w:val="24"/>
        </w:rPr>
      </w:pPr>
    </w:p>
    <w:p w:rsidR="00F3413E"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D-lactate colorimetric assay</w:t>
      </w:r>
    </w:p>
    <w:p w:rsidR="00F3413E" w:rsidRDefault="00F3413E" w:rsidP="00206B7C">
      <w:pPr>
        <w:spacing w:line="360" w:lineRule="auto"/>
        <w:rPr>
          <w:rFonts w:ascii="Book Antiqua" w:hAnsi="Book Antiqua"/>
          <w:sz w:val="24"/>
        </w:rPr>
      </w:pPr>
      <w:r w:rsidRPr="00206B7C">
        <w:rPr>
          <w:rFonts w:ascii="Book Antiqua" w:hAnsi="Book Antiqua"/>
          <w:sz w:val="24"/>
        </w:rPr>
        <w:t xml:space="preserve">Plasma D-lactate levels were quantified using D-lactate colorimetric assay kit according to the manufacturer’s instructions. The absorbance from each sample was normalized </w:t>
      </w:r>
      <w:r w:rsidR="00206B7C">
        <w:rPr>
          <w:rFonts w:ascii="Book Antiqua" w:hAnsi="Book Antiqua"/>
          <w:sz w:val="24"/>
        </w:rPr>
        <w:t>for the D-lactate concentration</w:t>
      </w:r>
      <w:r w:rsidR="00206B7C">
        <w:rPr>
          <w:rFonts w:ascii="Book Antiqua" w:hAnsi="Book Antiqua" w:hint="eastAsia"/>
          <w:sz w:val="24"/>
        </w:rPr>
        <w:t>.</w:t>
      </w:r>
    </w:p>
    <w:p w:rsidR="00206B7C" w:rsidRPr="00206B7C" w:rsidRDefault="00206B7C" w:rsidP="00206B7C">
      <w:pPr>
        <w:spacing w:line="360" w:lineRule="auto"/>
        <w:rPr>
          <w:rFonts w:ascii="Book Antiqua" w:hAnsi="Book Antiqua"/>
          <w:sz w:val="24"/>
        </w:rPr>
      </w:pPr>
    </w:p>
    <w:p w:rsidR="00206B7C"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Western blotting</w:t>
      </w:r>
    </w:p>
    <w:bookmarkEnd w:id="167"/>
    <w:bookmarkEnd w:id="168"/>
    <w:p w:rsidR="00F3413E" w:rsidRPr="00206B7C" w:rsidRDefault="00F3413E" w:rsidP="00206B7C">
      <w:pPr>
        <w:spacing w:line="360" w:lineRule="auto"/>
        <w:rPr>
          <w:rFonts w:ascii="Book Antiqua" w:hAnsi="Book Antiqua"/>
          <w:sz w:val="24"/>
        </w:rPr>
      </w:pPr>
      <w:r w:rsidRPr="00206B7C">
        <w:rPr>
          <w:rFonts w:ascii="Book Antiqua" w:hAnsi="Book Antiqua"/>
          <w:sz w:val="24"/>
        </w:rPr>
        <w:t>Intestinal mucosal scrapings from all animals were stored at -80 ºC for Western blotting. RIPA lysis buffer and 5</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loading buffer were prepared. Briefly, samples were homogenized in RIPA lysis buffer. Tissues were frozen immediately in liquid nitrogen and placed in a mortar for pulverization. Total protein was extracted using tissue total protein lysis buffer, and protein concentration was measured using a BCA Protein Assay Kit.</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 xml:space="preserve"> Proteins were separated using SDS–polyacrylamide gel electrophoresis (PAGE) and transferred to polyvinylidenedifluofide (PVDF) membranes. </w:t>
      </w:r>
      <w:r w:rsidRPr="00206B7C">
        <w:rPr>
          <w:rFonts w:ascii="Book Antiqua" w:hAnsi="Book Antiqua"/>
          <w:color w:val="231F20"/>
          <w:sz w:val="24"/>
        </w:rPr>
        <w:t xml:space="preserve">The blot was immune probed using primary antibody overnight at 4 ºC. </w:t>
      </w:r>
      <w:r w:rsidRPr="00206B7C">
        <w:rPr>
          <w:rFonts w:ascii="Book Antiqua" w:hAnsi="Book Antiqua"/>
          <w:sz w:val="24"/>
        </w:rPr>
        <w:t xml:space="preserve">Primary antibodies for Western blotting were a rabbit polyclonal to occludin (1:250), a rabbit </w:t>
      </w:r>
      <w:bookmarkStart w:id="169" w:name="OLE_LINK11"/>
      <w:bookmarkStart w:id="170" w:name="OLE_LINK12"/>
      <w:r w:rsidRPr="00206B7C">
        <w:rPr>
          <w:rFonts w:ascii="Book Antiqua" w:hAnsi="Book Antiqua"/>
          <w:sz w:val="24"/>
        </w:rPr>
        <w:t xml:space="preserve">polyclonal to </w:t>
      </w:r>
      <w:bookmarkEnd w:id="169"/>
      <w:bookmarkEnd w:id="170"/>
      <w:r w:rsidRPr="00206B7C">
        <w:rPr>
          <w:rFonts w:ascii="Book Antiqua" w:hAnsi="Book Antiqua"/>
          <w:sz w:val="24"/>
        </w:rPr>
        <w:t>claudin-1 (1:500) and a mouse monoclonal to GAPDH (1:2000). The blots were incubated with an HRP-conjugated secondary antibody for 1 hour at room temperature and reacted with an enhanced chemiluminescence substrate. The resulting chemiluminescence was recorded using an imaging system (Imagequant LAS 400, GE, U</w:t>
      </w:r>
      <w:r w:rsidR="00206B7C">
        <w:rPr>
          <w:rFonts w:ascii="Book Antiqua" w:hAnsi="Book Antiqua" w:hint="eastAsia"/>
          <w:sz w:val="24"/>
        </w:rPr>
        <w:t>nited States</w:t>
      </w:r>
      <w:r w:rsidRPr="00206B7C">
        <w:rPr>
          <w:rFonts w:ascii="Book Antiqua" w:hAnsi="Book Antiqua"/>
          <w:sz w:val="24"/>
        </w:rPr>
        <w:t xml:space="preserve">). The enhanced chemiluminescence signals were digitized using Photoshop CS6 </w:t>
      </w:r>
      <w:r w:rsidRPr="00206B7C">
        <w:rPr>
          <w:rFonts w:ascii="Book Antiqua" w:hAnsi="Book Antiqua"/>
          <w:sz w:val="24"/>
        </w:rPr>
        <w:lastRenderedPageBreak/>
        <w:t xml:space="preserve">software (Adobe, </w:t>
      </w:r>
      <w:r w:rsidR="00206B7C" w:rsidRPr="00206B7C">
        <w:rPr>
          <w:rFonts w:ascii="Book Antiqua" w:hAnsi="Book Antiqua"/>
          <w:sz w:val="24"/>
        </w:rPr>
        <w:t>U</w:t>
      </w:r>
      <w:r w:rsidR="00206B7C">
        <w:rPr>
          <w:rFonts w:ascii="Book Antiqua" w:hAnsi="Book Antiqua" w:hint="eastAsia"/>
          <w:sz w:val="24"/>
        </w:rPr>
        <w:t>nited States</w:t>
      </w:r>
      <w:r w:rsidRPr="00206B7C">
        <w:rPr>
          <w:rFonts w:ascii="Book Antiqua" w:hAnsi="Book Antiqua"/>
          <w:sz w:val="24"/>
        </w:rPr>
        <w:t>) to quantify the expression levels of occludin and claudin-1. Relative occludin and claudin-1 protein expression was normalized to respective values for GAPDH, and the results are described as fold increases relative to baseline levels in negative control.</w:t>
      </w:r>
    </w:p>
    <w:p w:rsidR="00206B7C" w:rsidRDefault="00206B7C" w:rsidP="00A00D36">
      <w:pPr>
        <w:spacing w:beforeLines="100" w:before="312" w:afterLines="100" w:after="312" w:line="360" w:lineRule="auto"/>
        <w:rPr>
          <w:rFonts w:ascii="Book Antiqua" w:hAnsi="Book Antiqua"/>
          <w:b/>
          <w:sz w:val="24"/>
        </w:rPr>
      </w:pPr>
    </w:p>
    <w:p w:rsidR="00F3413E"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Immunohistochemistry</w:t>
      </w:r>
    </w:p>
    <w:p w:rsidR="00F3413E" w:rsidRPr="00206B7C" w:rsidRDefault="00206B7C" w:rsidP="00206B7C">
      <w:pPr>
        <w:spacing w:line="360" w:lineRule="auto"/>
        <w:rPr>
          <w:rFonts w:ascii="Book Antiqua" w:hAnsi="Book Antiqua"/>
          <w:sz w:val="24"/>
        </w:rPr>
      </w:pPr>
      <w:r>
        <w:rPr>
          <w:rFonts w:ascii="Book Antiqua" w:hAnsi="Book Antiqua"/>
          <w:sz w:val="24"/>
        </w:rPr>
        <w:t>The samples were fixed in 4</w:t>
      </w:r>
      <w:r w:rsidR="00F3413E" w:rsidRPr="00206B7C">
        <w:rPr>
          <w:rFonts w:ascii="Book Antiqua" w:hAnsi="Book Antiqua"/>
          <w:sz w:val="24"/>
        </w:rPr>
        <w:t>% paraformaldehyde, embedded in paraffin and sectioned at 4 µm. Sections were mounted onto APES-coated slides, deparaffinized,</w:t>
      </w:r>
      <w:r>
        <w:rPr>
          <w:rFonts w:ascii="Book Antiqua" w:hAnsi="Book Antiqua"/>
          <w:sz w:val="24"/>
        </w:rPr>
        <w:t xml:space="preserve"> rehydrated, and incubated in 3</w:t>
      </w:r>
      <w:r w:rsidR="00F3413E" w:rsidRPr="00206B7C">
        <w:rPr>
          <w:rFonts w:ascii="Book Antiqua" w:hAnsi="Book Antiqua"/>
          <w:sz w:val="24"/>
        </w:rPr>
        <w:t>% hydrogen peroxide to quench any endogenous peroxidase activity, and washed with distilled water and PBS for 5 min</w:t>
      </w:r>
      <w:r>
        <w:rPr>
          <w:rFonts w:ascii="Book Antiqua" w:hAnsi="Book Antiqua"/>
          <w:sz w:val="24"/>
        </w:rPr>
        <w:t>. Sections were placed in 3</w:t>
      </w:r>
      <w:r w:rsidR="00F3413E" w:rsidRPr="00206B7C">
        <w:rPr>
          <w:rFonts w:ascii="Book Antiqua" w:hAnsi="Book Antiqua"/>
          <w:sz w:val="24"/>
        </w:rPr>
        <w:t>% citrate buffer to repair antigens. The buffer wa</w:t>
      </w:r>
      <w:r>
        <w:rPr>
          <w:rFonts w:ascii="Book Antiqua" w:hAnsi="Book Antiqua"/>
          <w:sz w:val="24"/>
        </w:rPr>
        <w:t>s heated to a temperature of 92</w:t>
      </w:r>
      <w:r>
        <w:rPr>
          <w:rFonts w:ascii="Book Antiqua" w:hAnsi="Book Antiqua" w:hint="eastAsia"/>
          <w:sz w:val="24"/>
        </w:rPr>
        <w:t xml:space="preserve"> </w:t>
      </w:r>
      <w:r w:rsidR="00F3413E" w:rsidRPr="00206B7C">
        <w:rPr>
          <w:rFonts w:ascii="Book Antiqua" w:hAnsi="Book Antiqua"/>
          <w:sz w:val="24"/>
        </w:rPr>
        <w:t>ºC</w:t>
      </w:r>
      <w:r>
        <w:rPr>
          <w:rFonts w:ascii="Book Antiqua" w:hAnsi="Book Antiqua" w:hint="eastAsia"/>
          <w:sz w:val="24"/>
        </w:rPr>
        <w:t>-</w:t>
      </w:r>
      <w:r w:rsidR="00F3413E" w:rsidRPr="00206B7C">
        <w:rPr>
          <w:rFonts w:ascii="Book Antiqua" w:hAnsi="Book Antiqua"/>
          <w:sz w:val="24"/>
        </w:rPr>
        <w:t>98 ºC using microwave, and the temperature was maintained for 10 min. Sections were cooled to room temperature. A 10 % nonimmune goat serum was applied to eliminate nonspecific staining. Sections were incubated overnight at 4 ºC with an optimally diluted rabbit polyclonal anti-rat occludin antibody (1:100) or rabbit polyclonal anti-rat claudin-1 antibody (1:100). The sections were washed with PBS and incubated with a broad-spectrum secondary antibody for 30 min, rewashed, and incubated with peroxidase-conjugated streptavidin for 15 minutes. Peroxidation activity was visualized by incubation with DAB solution. The sections were counterstained with hematoxylin.</w:t>
      </w:r>
    </w:p>
    <w:p w:rsidR="00206B7C" w:rsidRDefault="00206B7C" w:rsidP="00A00D36">
      <w:pPr>
        <w:spacing w:beforeLines="100" w:before="312" w:afterLines="100" w:after="312" w:line="360" w:lineRule="auto"/>
        <w:rPr>
          <w:rFonts w:ascii="Book Antiqua" w:hAnsi="Book Antiqua"/>
          <w:b/>
          <w:sz w:val="24"/>
        </w:rPr>
      </w:pPr>
    </w:p>
    <w:p w:rsidR="00F3413E" w:rsidRPr="00206B7C" w:rsidRDefault="00F3413E" w:rsidP="00A00D36">
      <w:pPr>
        <w:spacing w:beforeLines="100" w:before="312" w:afterLines="100" w:after="312" w:line="360" w:lineRule="auto"/>
        <w:rPr>
          <w:rFonts w:ascii="Book Antiqua" w:hAnsi="Book Antiqua"/>
          <w:i/>
          <w:color w:val="231F20"/>
          <w:sz w:val="24"/>
        </w:rPr>
      </w:pPr>
      <w:r w:rsidRPr="00206B7C">
        <w:rPr>
          <w:rFonts w:ascii="Book Antiqua" w:hAnsi="Book Antiqua"/>
          <w:b/>
          <w:i/>
          <w:sz w:val="24"/>
        </w:rPr>
        <w:t>Hematoxylin and eosin staining</w:t>
      </w:r>
    </w:p>
    <w:p w:rsidR="00EB37B5" w:rsidRPr="00206B7C" w:rsidRDefault="00F3413E" w:rsidP="00206B7C">
      <w:pPr>
        <w:spacing w:beforeLines="100" w:before="312" w:afterLines="100" w:after="312" w:line="360" w:lineRule="auto"/>
        <w:rPr>
          <w:rFonts w:ascii="Book Antiqua" w:hAnsi="Book Antiqua"/>
          <w:color w:val="231F20"/>
          <w:sz w:val="24"/>
        </w:rPr>
      </w:pPr>
      <w:r w:rsidRPr="00206B7C">
        <w:rPr>
          <w:rFonts w:ascii="Book Antiqua" w:hAnsi="Book Antiqua"/>
          <w:sz w:val="24"/>
        </w:rPr>
        <w:t xml:space="preserve">The samples were fixed in 4 % paraformaldehyde, embedded in paraffin and sectioned at 4 µm. Sections were mounted onto APES-coated slides. </w:t>
      </w:r>
      <w:r w:rsidRPr="00206B7C">
        <w:rPr>
          <w:rFonts w:ascii="Book Antiqua" w:hAnsi="Book Antiqua"/>
          <w:color w:val="231F20"/>
          <w:sz w:val="24"/>
        </w:rPr>
        <w:t xml:space="preserve">After deparaffinization and dehydration, the sections were stained with </w:t>
      </w:r>
      <w:r w:rsidRPr="00206B7C">
        <w:rPr>
          <w:rFonts w:ascii="Book Antiqua" w:hAnsi="Book Antiqua"/>
          <w:color w:val="231F20"/>
          <w:sz w:val="24"/>
        </w:rPr>
        <w:lastRenderedPageBreak/>
        <w:t>hematoxylin and eosin for microscopic examination.</w:t>
      </w:r>
      <w:r w:rsidR="00206B7C">
        <w:rPr>
          <w:rFonts w:ascii="Book Antiqua" w:hAnsi="Book Antiqua" w:hint="eastAsia"/>
          <w:color w:val="231F20"/>
          <w:sz w:val="24"/>
        </w:rPr>
        <w:t xml:space="preserve"> </w:t>
      </w:r>
      <w:r w:rsidRPr="00206B7C">
        <w:rPr>
          <w:rFonts w:ascii="Book Antiqua" w:hAnsi="Book Antiqua"/>
          <w:color w:val="231F20"/>
          <w:sz w:val="24"/>
        </w:rPr>
        <w:t>The severity of ileum injury was scored from 0 to 3 as follows: 0, normal, no damage; 1, mild; focal epithelial edema and necrosis; 2, moderate; diffuse swelling or necrosis of the villi; 3, severe; diffuse necrosis of the villi with evidence of neutrophil infiltration in the submucosa and/or hemorrhage. All evaluations were made on six fields per section and six sectionsunder 100</w:t>
      </w:r>
      <w:r w:rsidR="00206B7C">
        <w:rPr>
          <w:rFonts w:ascii="Book Antiqua" w:hAnsi="Book Antiqua" w:hint="eastAsia"/>
          <w:color w:val="231F20"/>
          <w:sz w:val="24"/>
        </w:rPr>
        <w:t xml:space="preserve"> </w:t>
      </w:r>
      <w:r w:rsidRPr="00206B7C">
        <w:rPr>
          <w:rFonts w:ascii="Book Antiqua" w:hAnsi="Book Antiqua"/>
          <w:color w:val="231F20"/>
          <w:sz w:val="24"/>
        </w:rPr>
        <w:t>X magnification</w:t>
      </w:r>
      <w:r w:rsidR="00A00D36" w:rsidRPr="00206B7C">
        <w:rPr>
          <w:rFonts w:ascii="Book Antiqua" w:hAnsi="Book Antiqua"/>
          <w:noProof/>
          <w:color w:val="231F20"/>
          <w:sz w:val="24"/>
          <w:vertAlign w:val="superscript"/>
        </w:rPr>
        <w:t>[27,</w:t>
      </w:r>
      <w:r w:rsidRPr="00206B7C">
        <w:rPr>
          <w:rFonts w:ascii="Book Antiqua" w:hAnsi="Book Antiqua"/>
          <w:noProof/>
          <w:color w:val="231F20"/>
          <w:sz w:val="24"/>
          <w:vertAlign w:val="superscript"/>
        </w:rPr>
        <w:t>28]</w:t>
      </w:r>
      <w:r w:rsidRPr="00206B7C">
        <w:rPr>
          <w:rFonts w:ascii="Book Antiqua" w:hAnsi="Book Antiqua"/>
          <w:color w:val="231F20"/>
          <w:sz w:val="24"/>
        </w:rPr>
        <w:t>.</w:t>
      </w:r>
    </w:p>
    <w:p w:rsidR="00206B7C" w:rsidRDefault="00206B7C" w:rsidP="00A00D36">
      <w:pPr>
        <w:spacing w:beforeLines="100" w:before="312" w:afterLines="100" w:after="312" w:line="360" w:lineRule="auto"/>
        <w:rPr>
          <w:rFonts w:ascii="Book Antiqua" w:hAnsi="Book Antiqua"/>
          <w:b/>
          <w:sz w:val="24"/>
        </w:rPr>
      </w:pPr>
    </w:p>
    <w:p w:rsidR="007259A8"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Reagents</w:t>
      </w:r>
    </w:p>
    <w:p w:rsidR="00F3413E" w:rsidRPr="00206B7C" w:rsidRDefault="00F3413E" w:rsidP="00206B7C">
      <w:pPr>
        <w:spacing w:line="360" w:lineRule="auto"/>
        <w:rPr>
          <w:rFonts w:ascii="Book Antiqua" w:hAnsi="Book Antiqua"/>
          <w:sz w:val="24"/>
        </w:rPr>
      </w:pPr>
      <w:r w:rsidRPr="00206B7C">
        <w:rPr>
          <w:rFonts w:ascii="Book Antiqua" w:hAnsi="Book Antiqua"/>
          <w:sz w:val="24"/>
        </w:rPr>
        <w:t>The rat TNF-α ELISA kit was purchased from the MaibioCompany (MHK0008, Shanghai, China). The rat IL-6 ELISA kit was purchased from the MaibioCompany (MRK0004, Shanghai, China). The rat LPS ELISA kit was purchased from the CusabioCompany (CSB-E14247r, Wuhan, China). The D-lactate Colorimetric Assay Kit was purchased from the BioVision Company (K667-100, Milpitas, U</w:t>
      </w:r>
      <w:r w:rsidR="00206B7C">
        <w:rPr>
          <w:rFonts w:ascii="Book Antiqua" w:hAnsi="Book Antiqua" w:hint="eastAsia"/>
          <w:sz w:val="24"/>
        </w:rPr>
        <w:t>nited States</w:t>
      </w:r>
      <w:r w:rsidRPr="00206B7C">
        <w:rPr>
          <w:rFonts w:ascii="Book Antiqua" w:hAnsi="Book Antiqua"/>
          <w:sz w:val="24"/>
        </w:rPr>
        <w:t>). RIPA lysis buffer, BCA Protein Assay Kit and 5</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loading buffer were purchased from the Beyotime Institute of Biotechnology (Jiangsu, China). The rabbit polyclonal to occludin was purchased from the Abcam Company (ab31721, Cambridge, MA, </w:t>
      </w:r>
      <w:r w:rsidR="00206B7C" w:rsidRPr="00206B7C">
        <w:rPr>
          <w:rFonts w:ascii="Book Antiqua" w:hAnsi="Book Antiqua"/>
          <w:sz w:val="24"/>
        </w:rPr>
        <w:t>U</w:t>
      </w:r>
      <w:r w:rsidR="00206B7C">
        <w:rPr>
          <w:rFonts w:ascii="Book Antiqua" w:hAnsi="Book Antiqua" w:hint="eastAsia"/>
          <w:sz w:val="24"/>
        </w:rPr>
        <w:t>nited States</w:t>
      </w:r>
      <w:r w:rsidRPr="00206B7C">
        <w:rPr>
          <w:rFonts w:ascii="Book Antiqua" w:hAnsi="Book Antiqua"/>
          <w:sz w:val="24"/>
        </w:rPr>
        <w:t xml:space="preserve">). The rabbit polyclonal to claudin-1 was purchased from the Biorbyt Company (Ab-210, Cambridge, Cambridgeshire, </w:t>
      </w:r>
      <w:r w:rsidR="00206B7C" w:rsidRPr="00206B7C">
        <w:rPr>
          <w:rFonts w:ascii="Book Antiqua" w:hAnsi="Book Antiqua"/>
          <w:sz w:val="24"/>
        </w:rPr>
        <w:t>U</w:t>
      </w:r>
      <w:r w:rsidR="00206B7C">
        <w:rPr>
          <w:rFonts w:ascii="Book Antiqua" w:hAnsi="Book Antiqua" w:hint="eastAsia"/>
          <w:sz w:val="24"/>
        </w:rPr>
        <w:t>nited Kingdom</w:t>
      </w:r>
      <w:r w:rsidRPr="00206B7C">
        <w:rPr>
          <w:rFonts w:ascii="Book Antiqua" w:hAnsi="Book Antiqua"/>
          <w:sz w:val="24"/>
        </w:rPr>
        <w:t xml:space="preserve">). The mouse monoclonal to GAPDH was purchased from the Abcam Company (ab8245, Cambridge, MA, </w:t>
      </w:r>
      <w:r w:rsidR="00206B7C" w:rsidRPr="00206B7C">
        <w:rPr>
          <w:rFonts w:ascii="Book Antiqua" w:hAnsi="Book Antiqua"/>
          <w:sz w:val="24"/>
        </w:rPr>
        <w:t>U</w:t>
      </w:r>
      <w:r w:rsidR="00206B7C">
        <w:rPr>
          <w:rFonts w:ascii="Book Antiqua" w:hAnsi="Book Antiqua" w:hint="eastAsia"/>
          <w:sz w:val="24"/>
        </w:rPr>
        <w:t>nited States</w:t>
      </w:r>
      <w:r w:rsidRPr="00206B7C">
        <w:rPr>
          <w:rFonts w:ascii="Book Antiqua" w:hAnsi="Book Antiqua"/>
          <w:sz w:val="24"/>
        </w:rPr>
        <w:t>). The enhanced chemiluminescence substrate was purchased from the ComWin Biotechnology Company</w:t>
      </w:r>
      <w:r w:rsidRPr="00206B7C">
        <w:rPr>
          <w:rFonts w:ascii="Book Antiqua" w:hAnsi="Book Antiqua"/>
          <w:color w:val="000000"/>
          <w:sz w:val="24"/>
        </w:rPr>
        <w:t xml:space="preserve"> (Beijing, China</w:t>
      </w:r>
      <w:r w:rsidRPr="00206B7C">
        <w:rPr>
          <w:rFonts w:ascii="Book Antiqua" w:hAnsi="Book Antiqua"/>
          <w:sz w:val="24"/>
        </w:rPr>
        <w:t>). The immunohistochemistry kit was purchased from the InvitrogenCompany</w:t>
      </w:r>
      <w:r w:rsidR="00206B7C">
        <w:rPr>
          <w:rFonts w:ascii="Book Antiqua" w:hAnsi="Book Antiqua" w:hint="eastAsia"/>
          <w:sz w:val="24"/>
        </w:rPr>
        <w:t xml:space="preserve"> </w:t>
      </w:r>
      <w:r w:rsidRPr="00206B7C">
        <w:rPr>
          <w:rFonts w:ascii="Book Antiqua" w:hAnsi="Book Antiqua"/>
          <w:color w:val="000000"/>
          <w:sz w:val="24"/>
        </w:rPr>
        <w:t xml:space="preserve">(Frederick, </w:t>
      </w:r>
      <w:r w:rsidR="00206B7C" w:rsidRPr="00206B7C">
        <w:rPr>
          <w:rFonts w:ascii="Book Antiqua" w:hAnsi="Book Antiqua"/>
          <w:sz w:val="24"/>
        </w:rPr>
        <w:t>U</w:t>
      </w:r>
      <w:r w:rsidR="00206B7C">
        <w:rPr>
          <w:rFonts w:ascii="Book Antiqua" w:hAnsi="Book Antiqua" w:hint="eastAsia"/>
          <w:sz w:val="24"/>
        </w:rPr>
        <w:t>nited States</w:t>
      </w:r>
      <w:r w:rsidRPr="00206B7C">
        <w:rPr>
          <w:rFonts w:ascii="Book Antiqua" w:hAnsi="Book Antiqua"/>
          <w:color w:val="000000"/>
          <w:sz w:val="24"/>
        </w:rPr>
        <w:t>)</w:t>
      </w:r>
      <w:r w:rsidRPr="00206B7C">
        <w:rPr>
          <w:rFonts w:ascii="Book Antiqua" w:hAnsi="Book Antiqua"/>
          <w:sz w:val="24"/>
        </w:rPr>
        <w:t xml:space="preserve">. </w:t>
      </w:r>
    </w:p>
    <w:p w:rsidR="00206B7C" w:rsidRDefault="00206B7C" w:rsidP="00A00D36">
      <w:pPr>
        <w:spacing w:beforeLines="100" w:before="312" w:afterLines="100" w:after="312" w:line="360" w:lineRule="auto"/>
        <w:rPr>
          <w:rFonts w:ascii="Book Antiqua" w:hAnsi="Book Antiqua"/>
          <w:b/>
          <w:sz w:val="24"/>
        </w:rPr>
      </w:pPr>
    </w:p>
    <w:p w:rsidR="00F3413E"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Statistic</w:t>
      </w:r>
      <w:r w:rsidR="00206B7C">
        <w:rPr>
          <w:rFonts w:ascii="Book Antiqua" w:hAnsi="Book Antiqua" w:hint="eastAsia"/>
          <w:b/>
          <w:i/>
          <w:sz w:val="24"/>
        </w:rPr>
        <w:t>al</w:t>
      </w:r>
      <w:r w:rsidR="00206B7C" w:rsidRPr="00206B7C">
        <w:rPr>
          <w:rFonts w:ascii="Book Antiqua" w:hAnsi="Book Antiqua" w:hint="eastAsia"/>
          <w:b/>
          <w:i/>
          <w:sz w:val="24"/>
        </w:rPr>
        <w:t xml:space="preserve"> analysis</w:t>
      </w:r>
    </w:p>
    <w:p w:rsidR="00F3413E" w:rsidRPr="00206B7C" w:rsidRDefault="00F3413E" w:rsidP="00206B7C">
      <w:pPr>
        <w:spacing w:line="360" w:lineRule="auto"/>
        <w:rPr>
          <w:rFonts w:ascii="Book Antiqua" w:hAnsi="Book Antiqua"/>
          <w:sz w:val="24"/>
        </w:rPr>
      </w:pPr>
      <w:r w:rsidRPr="00206B7C">
        <w:rPr>
          <w:rFonts w:ascii="Book Antiqua" w:hAnsi="Book Antiqua"/>
          <w:sz w:val="24"/>
        </w:rPr>
        <w:lastRenderedPageBreak/>
        <w:t xml:space="preserve">Data were analyzed using SPSS 16.0 software. All data are expressed as mean ± SE of mean values and compared using the unpaired Student’s </w:t>
      </w:r>
      <w:r w:rsidRPr="00206B7C">
        <w:rPr>
          <w:rFonts w:ascii="Book Antiqua" w:hAnsi="Book Antiqua"/>
          <w:i/>
          <w:sz w:val="24"/>
        </w:rPr>
        <w:t>t</w:t>
      </w:r>
      <w:r w:rsidRPr="00206B7C">
        <w:rPr>
          <w:rFonts w:ascii="Book Antiqua" w:hAnsi="Book Antiqua"/>
          <w:sz w:val="24"/>
        </w:rPr>
        <w:t xml:space="preserve">-test. A </w:t>
      </w:r>
      <w:r w:rsidRPr="00206B7C">
        <w:rPr>
          <w:rFonts w:ascii="Book Antiqua" w:hAnsi="Book Antiqua"/>
          <w:i/>
          <w:sz w:val="24"/>
        </w:rPr>
        <w:t xml:space="preserve">P </w:t>
      </w:r>
      <w:r w:rsidRPr="00206B7C">
        <w:rPr>
          <w:rFonts w:ascii="Book Antiqua" w:hAnsi="Book Antiqua"/>
          <w:sz w:val="24"/>
        </w:rPr>
        <w:t>&lt; 0.05 was considered to be statistically significant.</w:t>
      </w:r>
    </w:p>
    <w:p w:rsidR="00206B7C" w:rsidRDefault="00206B7C" w:rsidP="00A00D36">
      <w:pPr>
        <w:spacing w:beforeLines="100" w:before="312" w:afterLines="100" w:after="312" w:line="360" w:lineRule="auto"/>
        <w:rPr>
          <w:rFonts w:ascii="Book Antiqua" w:hAnsi="Book Antiqua"/>
          <w:b/>
          <w:sz w:val="24"/>
        </w:rPr>
      </w:pPr>
      <w:bookmarkStart w:id="171" w:name="OLE_LINK7"/>
      <w:bookmarkStart w:id="172" w:name="OLE_LINK8"/>
    </w:p>
    <w:p w:rsidR="00206B7C" w:rsidRPr="00206B7C" w:rsidRDefault="00206B7C" w:rsidP="00206B7C">
      <w:pPr>
        <w:spacing w:beforeLines="100" w:before="312" w:afterLines="100" w:after="312" w:line="360" w:lineRule="auto"/>
        <w:rPr>
          <w:rFonts w:ascii="Book Antiqua" w:hAnsi="Book Antiqua"/>
          <w:b/>
          <w:sz w:val="24"/>
        </w:rPr>
      </w:pPr>
      <w:r w:rsidRPr="00206B7C">
        <w:rPr>
          <w:rFonts w:ascii="Book Antiqua" w:hAnsi="Book Antiqua"/>
          <w:b/>
          <w:sz w:val="24"/>
        </w:rPr>
        <w:t xml:space="preserve">RESULTS </w:t>
      </w:r>
    </w:p>
    <w:p w:rsidR="00EB37B5"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Effects of BTED on plasma TNF-α levels</w:t>
      </w:r>
    </w:p>
    <w:p w:rsidR="007259A8" w:rsidRPr="00206B7C" w:rsidRDefault="00F3413E" w:rsidP="00206B7C">
      <w:pPr>
        <w:spacing w:beforeLines="100" w:before="312" w:afterLines="100" w:after="312" w:line="360" w:lineRule="auto"/>
        <w:rPr>
          <w:rFonts w:ascii="Book Antiqua" w:hAnsi="Book Antiqua"/>
          <w:sz w:val="24"/>
        </w:rPr>
      </w:pPr>
      <w:r w:rsidRPr="00206B7C">
        <w:rPr>
          <w:rFonts w:ascii="Book Antiqua" w:hAnsi="Book Antiqua"/>
          <w:sz w:val="24"/>
        </w:rPr>
        <w:t xml:space="preserve">Plasma TNF-α levels in the HS+BTED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0.5 h and 2 h after resuscitation. Plasma TNF-α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1 hour and 6 hours after resuscitation (</w:t>
      </w:r>
      <w:r w:rsidRPr="00206B7C">
        <w:rPr>
          <w:rFonts w:ascii="Book Antiqua" w:hAnsi="Book Antiqua"/>
          <w:i/>
          <w:sz w:val="24"/>
        </w:rPr>
        <w:t xml:space="preserve">P </w:t>
      </w:r>
      <w:r w:rsidRPr="00206B7C">
        <w:rPr>
          <w:rFonts w:ascii="Book Antiqua" w:hAnsi="Book Antiqua"/>
          <w:sz w:val="24"/>
        </w:rPr>
        <w:t>&lt; 0.05). Plasma TNF-α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4 hours after resuscitation (</w:t>
      </w:r>
      <w:r w:rsidRPr="00206B7C">
        <w:rPr>
          <w:rFonts w:ascii="Book Antiqua" w:hAnsi="Book Antiqua"/>
          <w:i/>
          <w:sz w:val="24"/>
        </w:rPr>
        <w:t xml:space="preserve">P </w:t>
      </w:r>
      <w:r w:rsidRPr="00206B7C">
        <w:rPr>
          <w:rFonts w:ascii="Book Antiqua" w:hAnsi="Book Antiqua"/>
          <w:sz w:val="24"/>
        </w:rPr>
        <w:t>&lt; 0.05) (</w:t>
      </w:r>
      <w:r w:rsidR="00206B7C" w:rsidRPr="00206B7C">
        <w:rPr>
          <w:rFonts w:ascii="Book Antiqua" w:hAnsi="Book Antiqua"/>
          <w:sz w:val="24"/>
        </w:rPr>
        <w:t>Fig</w:t>
      </w:r>
      <w:r w:rsidR="00206B7C" w:rsidRPr="00206B7C">
        <w:rPr>
          <w:rFonts w:ascii="Book Antiqua" w:hAnsi="Book Antiqua" w:hint="eastAsia"/>
          <w:sz w:val="24"/>
        </w:rPr>
        <w:t>ure</w:t>
      </w:r>
      <w:r w:rsidRPr="00206B7C">
        <w:rPr>
          <w:rFonts w:ascii="Book Antiqua" w:hAnsi="Book Antiqua"/>
          <w:sz w:val="24"/>
        </w:rPr>
        <w:t xml:space="preserve"> 1A).</w:t>
      </w:r>
    </w:p>
    <w:p w:rsidR="00206B7C" w:rsidRDefault="00206B7C" w:rsidP="00A00D36">
      <w:pPr>
        <w:spacing w:beforeLines="100" w:before="312" w:afterLines="100" w:after="312" w:line="360" w:lineRule="auto"/>
        <w:rPr>
          <w:rFonts w:ascii="Book Antiqua" w:hAnsi="Book Antiqua"/>
          <w:b/>
          <w:sz w:val="24"/>
        </w:rPr>
      </w:pPr>
    </w:p>
    <w:p w:rsidR="007259A8"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Effects of BTED on plasma IL-6 levels</w:t>
      </w:r>
    </w:p>
    <w:p w:rsidR="007259A8" w:rsidRDefault="00F3413E" w:rsidP="00206B7C">
      <w:pPr>
        <w:spacing w:beforeLines="100" w:before="312" w:afterLines="100" w:after="312" w:line="360" w:lineRule="auto"/>
        <w:rPr>
          <w:rFonts w:ascii="Book Antiqua" w:hAnsi="Book Antiqua"/>
          <w:sz w:val="24"/>
        </w:rPr>
      </w:pPr>
      <w:r w:rsidRPr="00206B7C">
        <w:rPr>
          <w:rFonts w:ascii="Book Antiqua" w:hAnsi="Book Antiqua"/>
          <w:sz w:val="24"/>
        </w:rPr>
        <w:t xml:space="preserve">Plasma IL-6 levels in the HS+BTED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6 hours after resuscitation. Plasma IL-6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decreased significantly </w:t>
      </w:r>
      <w:r w:rsidR="00EF2E66" w:rsidRPr="00206B7C">
        <w:rPr>
          <w:rFonts w:ascii="Book Antiqua" w:hAnsi="Book Antiqua"/>
          <w:sz w:val="24"/>
        </w:rPr>
        <w:t>compared with</w:t>
      </w:r>
      <w:r w:rsidRPr="00206B7C">
        <w:rPr>
          <w:rFonts w:ascii="Book Antiqua" w:hAnsi="Book Antiqua"/>
          <w:sz w:val="24"/>
        </w:rPr>
        <w:t xml:space="preserve"> the HS</w:t>
      </w:r>
      <w:r w:rsidR="00206B7C">
        <w:rPr>
          <w:rFonts w:ascii="Book Antiqua" w:hAnsi="Book Antiqua"/>
          <w:sz w:val="24"/>
        </w:rPr>
        <w:t xml:space="preserve"> group 0.5 hour, 1 hour and 2 h</w:t>
      </w:r>
      <w:r w:rsidRPr="00206B7C">
        <w:rPr>
          <w:rFonts w:ascii="Book Antiqua" w:hAnsi="Book Antiqua"/>
          <w:sz w:val="24"/>
        </w:rPr>
        <w:t xml:space="preserve"> after resuscitation (</w:t>
      </w:r>
      <w:r w:rsidRPr="00206B7C">
        <w:rPr>
          <w:rFonts w:ascii="Book Antiqua" w:hAnsi="Book Antiqua"/>
          <w:i/>
          <w:sz w:val="24"/>
        </w:rPr>
        <w:t xml:space="preserve">P </w:t>
      </w:r>
      <w:r w:rsidRPr="00206B7C">
        <w:rPr>
          <w:rFonts w:ascii="Book Antiqua" w:hAnsi="Book Antiqua"/>
          <w:sz w:val="24"/>
        </w:rPr>
        <w:t>&lt; 0.05). Plasma IL-6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4 h after resuscitation (</w:t>
      </w:r>
      <w:r w:rsidRPr="00206B7C">
        <w:rPr>
          <w:rFonts w:ascii="Book Antiqua" w:hAnsi="Book Antiqua"/>
          <w:i/>
          <w:sz w:val="24"/>
        </w:rPr>
        <w:t xml:space="preserve">P </w:t>
      </w:r>
      <w:r w:rsidRPr="00206B7C">
        <w:rPr>
          <w:rFonts w:ascii="Book Antiqua" w:hAnsi="Book Antiqua"/>
          <w:sz w:val="24"/>
        </w:rPr>
        <w:t>&lt; 0.05) (</w:t>
      </w:r>
      <w:r w:rsidR="00206B7C" w:rsidRPr="00206B7C">
        <w:rPr>
          <w:rFonts w:ascii="Book Antiqua" w:hAnsi="Book Antiqua"/>
          <w:sz w:val="24"/>
        </w:rPr>
        <w:t>Fig</w:t>
      </w:r>
      <w:r w:rsidR="00206B7C" w:rsidRPr="00206B7C">
        <w:rPr>
          <w:rFonts w:ascii="Book Antiqua" w:hAnsi="Book Antiqua" w:hint="eastAsia"/>
          <w:sz w:val="24"/>
        </w:rPr>
        <w:t>ure</w:t>
      </w:r>
      <w:r w:rsidRPr="00206B7C">
        <w:rPr>
          <w:rFonts w:ascii="Book Antiqua" w:hAnsi="Book Antiqua"/>
          <w:sz w:val="24"/>
        </w:rPr>
        <w:t xml:space="preserve"> 1B).</w:t>
      </w:r>
    </w:p>
    <w:p w:rsidR="00206B7C" w:rsidRPr="00206B7C" w:rsidRDefault="00206B7C" w:rsidP="00206B7C">
      <w:pPr>
        <w:spacing w:beforeLines="100" w:before="312" w:afterLines="100" w:after="312" w:line="360" w:lineRule="auto"/>
        <w:rPr>
          <w:rFonts w:ascii="Book Antiqua" w:hAnsi="Book Antiqua"/>
          <w:sz w:val="24"/>
        </w:rPr>
      </w:pPr>
    </w:p>
    <w:p w:rsidR="007259A8"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Effects of BTED on plasma LPS levels</w:t>
      </w:r>
    </w:p>
    <w:p w:rsidR="007259A8" w:rsidRDefault="00F3413E" w:rsidP="00206B7C">
      <w:pPr>
        <w:spacing w:beforeLines="100" w:before="312" w:afterLines="100" w:after="312" w:line="360" w:lineRule="auto"/>
        <w:rPr>
          <w:rFonts w:ascii="Book Antiqua" w:hAnsi="Book Antiqua"/>
          <w:sz w:val="24"/>
        </w:rPr>
      </w:pPr>
      <w:r w:rsidRPr="00206B7C">
        <w:rPr>
          <w:rFonts w:ascii="Book Antiqua" w:hAnsi="Book Antiqua"/>
          <w:sz w:val="24"/>
        </w:rPr>
        <w:t xml:space="preserve">Plasma LPS levels in the HS+BTED group showed no significant differences </w:t>
      </w:r>
      <w:r w:rsidR="00EF2E66" w:rsidRPr="00206B7C">
        <w:rPr>
          <w:rFonts w:ascii="Book Antiqua" w:hAnsi="Book Antiqua"/>
          <w:sz w:val="24"/>
        </w:rPr>
        <w:lastRenderedPageBreak/>
        <w:t>compared with</w:t>
      </w:r>
      <w:r w:rsidRPr="00206B7C">
        <w:rPr>
          <w:rFonts w:ascii="Book Antiqua" w:hAnsi="Book Antiqua"/>
          <w:sz w:val="24"/>
        </w:rPr>
        <w:t xml:space="preserve"> the HS group 0.5 h, 1 h and 4 h after resuscitation. Plasma LPS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2 h after resuscitation (</w:t>
      </w:r>
      <w:r w:rsidRPr="00206B7C">
        <w:rPr>
          <w:rFonts w:ascii="Book Antiqua" w:hAnsi="Book Antiqua"/>
          <w:i/>
          <w:sz w:val="24"/>
        </w:rPr>
        <w:t xml:space="preserve">P </w:t>
      </w:r>
      <w:r w:rsidRPr="00206B7C">
        <w:rPr>
          <w:rFonts w:ascii="Book Antiqua" w:hAnsi="Book Antiqua"/>
          <w:sz w:val="24"/>
        </w:rPr>
        <w:t xml:space="preserve">&lt; 0.05). Plasma LPS levels in the HS+BTED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6 hours after resuscitation (</w:t>
      </w:r>
      <w:r w:rsidRPr="00206B7C">
        <w:rPr>
          <w:rFonts w:ascii="Book Antiqua" w:hAnsi="Book Antiqua"/>
          <w:i/>
          <w:sz w:val="24"/>
        </w:rPr>
        <w:t xml:space="preserve">P </w:t>
      </w:r>
      <w:r w:rsidRPr="00206B7C">
        <w:rPr>
          <w:rFonts w:ascii="Book Antiqua" w:hAnsi="Book Antiqua"/>
          <w:sz w:val="24"/>
        </w:rPr>
        <w:t>&lt; 0.05) (</w:t>
      </w:r>
      <w:r w:rsidR="00206B7C" w:rsidRPr="00206B7C">
        <w:rPr>
          <w:rFonts w:ascii="Book Antiqua" w:hAnsi="Book Antiqua"/>
          <w:sz w:val="24"/>
        </w:rPr>
        <w:t>Fig</w:t>
      </w:r>
      <w:r w:rsidR="00206B7C" w:rsidRPr="00206B7C">
        <w:rPr>
          <w:rFonts w:ascii="Book Antiqua" w:hAnsi="Book Antiqua" w:hint="eastAsia"/>
          <w:sz w:val="24"/>
        </w:rPr>
        <w:t>ure</w:t>
      </w:r>
      <w:r w:rsidRPr="00206B7C">
        <w:rPr>
          <w:rFonts w:ascii="Book Antiqua" w:hAnsi="Book Antiqua"/>
          <w:sz w:val="24"/>
        </w:rPr>
        <w:t xml:space="preserve"> 1C).</w:t>
      </w:r>
    </w:p>
    <w:p w:rsidR="00206B7C" w:rsidRPr="00206B7C" w:rsidRDefault="00206B7C" w:rsidP="00206B7C">
      <w:pPr>
        <w:spacing w:beforeLines="100" w:before="312" w:afterLines="100" w:after="312" w:line="360" w:lineRule="auto"/>
        <w:rPr>
          <w:rFonts w:ascii="Book Antiqua" w:hAnsi="Book Antiqua"/>
          <w:sz w:val="24"/>
        </w:rPr>
      </w:pPr>
    </w:p>
    <w:p w:rsidR="007259A8"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Effects of BTED on plasma D-lactate levels</w:t>
      </w:r>
    </w:p>
    <w:p w:rsidR="007259A8" w:rsidRPr="00206B7C" w:rsidRDefault="00F3413E" w:rsidP="00206B7C">
      <w:pPr>
        <w:spacing w:beforeLines="100" w:before="312" w:afterLines="100" w:after="312" w:line="360" w:lineRule="auto"/>
        <w:rPr>
          <w:rFonts w:ascii="Book Antiqua" w:hAnsi="Book Antiqua"/>
          <w:sz w:val="24"/>
        </w:rPr>
      </w:pPr>
      <w:r w:rsidRPr="00206B7C">
        <w:rPr>
          <w:rFonts w:ascii="Book Antiqua" w:hAnsi="Book Antiqua"/>
          <w:sz w:val="24"/>
        </w:rPr>
        <w:t>Plasma D-lactate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0.5 h after resuscitation. Plasma D-lactate levels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1 h, 2 h and 4 h after resuscitation (</w:t>
      </w:r>
      <w:r w:rsidRPr="00206B7C">
        <w:rPr>
          <w:rFonts w:ascii="Book Antiqua" w:hAnsi="Book Antiqua"/>
          <w:i/>
          <w:sz w:val="24"/>
        </w:rPr>
        <w:t xml:space="preserve">P </w:t>
      </w:r>
      <w:r w:rsidRPr="00206B7C">
        <w:rPr>
          <w:rFonts w:ascii="Book Antiqua" w:hAnsi="Book Antiqua"/>
          <w:sz w:val="24"/>
        </w:rPr>
        <w:t xml:space="preserve">&lt; 0.05). Plasma D-lactate levels in the HS+BTED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6 hours after resuscitation (</w:t>
      </w:r>
      <w:r w:rsidRPr="00206B7C">
        <w:rPr>
          <w:rFonts w:ascii="Book Antiqua" w:hAnsi="Book Antiqua"/>
          <w:i/>
          <w:sz w:val="24"/>
        </w:rPr>
        <w:t xml:space="preserve">P </w:t>
      </w:r>
      <w:r w:rsidRPr="00206B7C">
        <w:rPr>
          <w:rFonts w:ascii="Book Antiqua" w:hAnsi="Book Antiqua"/>
          <w:sz w:val="24"/>
        </w:rPr>
        <w:t>&lt; 0.05) (</w:t>
      </w:r>
      <w:r w:rsidR="00206B7C" w:rsidRPr="00206B7C">
        <w:rPr>
          <w:rFonts w:ascii="Book Antiqua" w:hAnsi="Book Antiqua"/>
          <w:sz w:val="24"/>
        </w:rPr>
        <w:t>Fig</w:t>
      </w:r>
      <w:r w:rsidR="00206B7C" w:rsidRPr="00206B7C">
        <w:rPr>
          <w:rFonts w:ascii="Book Antiqua" w:hAnsi="Book Antiqua" w:hint="eastAsia"/>
          <w:sz w:val="24"/>
        </w:rPr>
        <w:t>ure</w:t>
      </w:r>
      <w:r w:rsidRPr="00206B7C">
        <w:rPr>
          <w:rFonts w:ascii="Book Antiqua" w:hAnsi="Book Antiqua"/>
          <w:sz w:val="24"/>
        </w:rPr>
        <w:t xml:space="preserve"> 1D).</w:t>
      </w:r>
    </w:p>
    <w:p w:rsidR="00206B7C" w:rsidRDefault="00206B7C" w:rsidP="00A00D36">
      <w:pPr>
        <w:spacing w:beforeLines="100" w:before="312" w:afterLines="100" w:after="312" w:line="360" w:lineRule="auto"/>
        <w:rPr>
          <w:rFonts w:ascii="Book Antiqua" w:hAnsi="Book Antiqua"/>
          <w:b/>
          <w:sz w:val="24"/>
        </w:rPr>
      </w:pPr>
    </w:p>
    <w:p w:rsidR="007259A8" w:rsidRPr="00206B7C" w:rsidRDefault="00F3413E" w:rsidP="00A00D36">
      <w:pPr>
        <w:spacing w:beforeLines="100" w:before="312" w:afterLines="100" w:after="312" w:line="360" w:lineRule="auto"/>
        <w:rPr>
          <w:rFonts w:ascii="Book Antiqua" w:hAnsi="Book Antiqua"/>
          <w:b/>
          <w:i/>
          <w:sz w:val="24"/>
        </w:rPr>
      </w:pPr>
      <w:r w:rsidRPr="00206B7C">
        <w:rPr>
          <w:rFonts w:ascii="Book Antiqua" w:hAnsi="Book Antiqua"/>
          <w:b/>
          <w:i/>
          <w:sz w:val="24"/>
        </w:rPr>
        <w:t>Western blot</w:t>
      </w:r>
      <w:bookmarkEnd w:id="171"/>
      <w:bookmarkEnd w:id="172"/>
      <w:r w:rsidRPr="00206B7C">
        <w:rPr>
          <w:rFonts w:ascii="Book Antiqua" w:hAnsi="Book Antiqua"/>
          <w:b/>
          <w:i/>
          <w:sz w:val="24"/>
        </w:rPr>
        <w:t>ting expression of occludin and claudin-1 in the ileum</w:t>
      </w:r>
    </w:p>
    <w:p w:rsidR="007259A8" w:rsidRPr="00206B7C" w:rsidRDefault="00F3413E" w:rsidP="00206B7C">
      <w:pPr>
        <w:spacing w:beforeLines="100" w:before="312" w:afterLines="100" w:after="312" w:line="360" w:lineRule="auto"/>
        <w:rPr>
          <w:rFonts w:ascii="Book Antiqua" w:hAnsi="Book Antiqua"/>
          <w:sz w:val="24"/>
        </w:rPr>
      </w:pPr>
      <w:r w:rsidRPr="00206B7C">
        <w:rPr>
          <w:rFonts w:ascii="Book Antiqua" w:hAnsi="Book Antiqua"/>
          <w:sz w:val="24"/>
        </w:rPr>
        <w:t xml:space="preserve">The expression levels of occludin in the ileum of the HS+BTED group </w:t>
      </w:r>
      <w:r w:rsidR="00AF35D5" w:rsidRPr="00206B7C">
        <w:rPr>
          <w:rFonts w:ascii="Book Antiqua" w:hAnsi="Book Antiqua"/>
          <w:sz w:val="24"/>
        </w:rPr>
        <w:t>did not show</w:t>
      </w:r>
      <w:r w:rsidRPr="00206B7C">
        <w:rPr>
          <w:rFonts w:ascii="Book Antiqua" w:hAnsi="Book Antiqua"/>
          <w:sz w:val="24"/>
        </w:rPr>
        <w:t xml:space="preserve"> significant differences </w:t>
      </w:r>
      <w:r w:rsidR="00EF2E66" w:rsidRPr="00206B7C">
        <w:rPr>
          <w:rFonts w:ascii="Book Antiqua" w:hAnsi="Book Antiqua"/>
          <w:sz w:val="24"/>
        </w:rPr>
        <w:t>compared with</w:t>
      </w:r>
      <w:r w:rsidRPr="00206B7C">
        <w:rPr>
          <w:rFonts w:ascii="Book Antiqua" w:hAnsi="Book Antiqua"/>
          <w:sz w:val="24"/>
        </w:rPr>
        <w:t xml:space="preserve"> the HS group 0.5 h, 1 h and 2 h after resuscitation. The expression levels of occludin in the ileum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4 h and 6 h after resuscitation (</w:t>
      </w:r>
      <w:r w:rsidRPr="00206B7C">
        <w:rPr>
          <w:rFonts w:ascii="Book Antiqua" w:hAnsi="Book Antiqua"/>
          <w:i/>
          <w:sz w:val="24"/>
        </w:rPr>
        <w:t xml:space="preserve">P </w:t>
      </w:r>
      <w:r w:rsidRPr="00206B7C">
        <w:rPr>
          <w:rFonts w:ascii="Book Antiqua" w:hAnsi="Book Antiqua"/>
          <w:sz w:val="24"/>
        </w:rPr>
        <w:t>&lt; 0.05) (Fig</w:t>
      </w:r>
      <w:r w:rsidR="00206B7C" w:rsidRPr="00206B7C">
        <w:rPr>
          <w:rFonts w:ascii="Book Antiqua" w:hAnsi="Book Antiqua" w:hint="eastAsia"/>
          <w:sz w:val="24"/>
        </w:rPr>
        <w:t>ure</w:t>
      </w:r>
      <w:r w:rsidR="00206B7C" w:rsidRPr="00206B7C">
        <w:rPr>
          <w:rFonts w:ascii="Book Antiqua" w:hAnsi="Book Antiqua"/>
          <w:sz w:val="24"/>
        </w:rPr>
        <w:t>s</w:t>
      </w:r>
      <w:r w:rsidRPr="00206B7C">
        <w:rPr>
          <w:rFonts w:ascii="Book Antiqua" w:hAnsi="Book Antiqua"/>
          <w:sz w:val="24"/>
        </w:rPr>
        <w:t xml:space="preserve"> 2A and 2B). The expression levels of claudin-1 in the ileum in the HS+BTED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0.5 h, 1 h, 2 h and 4 h after resuscitation. The expression levels of claudin-1 in the ileum in the HS</w:t>
      </w:r>
      <w:r w:rsidR="00206B7C">
        <w:rPr>
          <w:rFonts w:ascii="Book Antiqua" w:hAnsi="Book Antiqua" w:hint="eastAsia"/>
          <w:sz w:val="24"/>
        </w:rPr>
        <w:t xml:space="preserve"> </w:t>
      </w:r>
      <w:r w:rsidRPr="00206B7C">
        <w:rPr>
          <w:rFonts w:ascii="Book Antiqua" w:hAnsi="Book Antiqua"/>
          <w:sz w:val="24"/>
        </w:rPr>
        <w:t>+</w:t>
      </w:r>
      <w:r w:rsidR="00206B7C">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6 hours after resuscitation (</w:t>
      </w:r>
      <w:r w:rsidRPr="00206B7C">
        <w:rPr>
          <w:rFonts w:ascii="Book Antiqua" w:hAnsi="Book Antiqua"/>
          <w:i/>
          <w:sz w:val="24"/>
        </w:rPr>
        <w:t xml:space="preserve">P </w:t>
      </w:r>
      <w:r w:rsidRPr="00206B7C">
        <w:rPr>
          <w:rFonts w:ascii="Book Antiqua" w:hAnsi="Book Antiqua"/>
          <w:sz w:val="24"/>
        </w:rPr>
        <w:t>&lt; 0.05) (Fig</w:t>
      </w:r>
      <w:r w:rsidR="00206B7C" w:rsidRPr="00206B7C">
        <w:rPr>
          <w:rFonts w:ascii="Book Antiqua" w:hAnsi="Book Antiqua" w:hint="eastAsia"/>
          <w:sz w:val="24"/>
        </w:rPr>
        <w:t>ure</w:t>
      </w:r>
      <w:r w:rsidR="00206B7C" w:rsidRPr="00206B7C">
        <w:rPr>
          <w:rFonts w:ascii="Book Antiqua" w:hAnsi="Book Antiqua"/>
          <w:sz w:val="24"/>
        </w:rPr>
        <w:t>s</w:t>
      </w:r>
      <w:r w:rsidRPr="00206B7C">
        <w:rPr>
          <w:rFonts w:ascii="Book Antiqua" w:hAnsi="Book Antiqua"/>
          <w:sz w:val="24"/>
        </w:rPr>
        <w:t xml:space="preserve"> 2A and 2C).</w:t>
      </w:r>
    </w:p>
    <w:p w:rsidR="00206B7C" w:rsidRDefault="00206B7C" w:rsidP="00A00D36">
      <w:pPr>
        <w:spacing w:beforeLines="100" w:before="312" w:afterLines="100" w:after="312" w:line="360" w:lineRule="auto"/>
        <w:rPr>
          <w:rFonts w:ascii="Book Antiqua" w:hAnsi="Book Antiqua"/>
          <w:b/>
          <w:sz w:val="24"/>
        </w:rPr>
      </w:pPr>
    </w:p>
    <w:p w:rsidR="007259A8" w:rsidRPr="00206B7C" w:rsidRDefault="00F3413E" w:rsidP="00A00D36">
      <w:pPr>
        <w:spacing w:beforeLines="100" w:before="312" w:afterLines="100" w:after="312" w:line="360" w:lineRule="auto"/>
        <w:rPr>
          <w:rFonts w:ascii="Book Antiqua" w:hAnsi="Book Antiqua"/>
          <w:b/>
          <w:i/>
          <w:color w:val="231F20"/>
          <w:sz w:val="24"/>
        </w:rPr>
      </w:pPr>
      <w:r w:rsidRPr="00206B7C">
        <w:rPr>
          <w:rFonts w:ascii="Book Antiqua" w:hAnsi="Book Antiqua"/>
          <w:b/>
          <w:i/>
          <w:color w:val="231F20"/>
          <w:sz w:val="24"/>
        </w:rPr>
        <w:t>Immunohistochemical expression of occludin in the ileum</w:t>
      </w:r>
    </w:p>
    <w:p w:rsidR="007259A8" w:rsidRPr="00206B7C" w:rsidRDefault="00F3413E" w:rsidP="00206B7C">
      <w:pPr>
        <w:spacing w:beforeLines="100" w:before="312" w:afterLines="100" w:after="312" w:line="360" w:lineRule="auto"/>
        <w:rPr>
          <w:rFonts w:ascii="Book Antiqua" w:hAnsi="Book Antiqua"/>
          <w:sz w:val="24"/>
        </w:rPr>
      </w:pPr>
      <w:r w:rsidRPr="00206B7C">
        <w:rPr>
          <w:rFonts w:ascii="Book Antiqua" w:hAnsi="Book Antiqua"/>
          <w:sz w:val="24"/>
        </w:rPr>
        <w:t>Occludin in the sham group was expressed as cytoplasmic granules located mostly at the apical part of epithelial cells. The total epithelial cells lining the villi exhibited positive immunostaining for occludin in the sham group (</w:t>
      </w:r>
      <w:r w:rsidR="00206B7C" w:rsidRPr="00206B7C">
        <w:rPr>
          <w:rFonts w:ascii="Book Antiqua" w:hAnsi="Book Antiqua"/>
          <w:sz w:val="24"/>
        </w:rPr>
        <w:t>Fig</w:t>
      </w:r>
      <w:r w:rsidR="00206B7C" w:rsidRPr="00206B7C">
        <w:rPr>
          <w:rFonts w:ascii="Book Antiqua" w:hAnsi="Book Antiqua" w:hint="eastAsia"/>
          <w:sz w:val="24"/>
        </w:rPr>
        <w:t>ure</w:t>
      </w:r>
      <w:r w:rsidRPr="00206B7C">
        <w:rPr>
          <w:rFonts w:ascii="Book Antiqua" w:hAnsi="Book Antiqua"/>
          <w:sz w:val="24"/>
        </w:rPr>
        <w:t xml:space="preserve"> 3</w:t>
      </w:r>
      <w:r w:rsidRPr="00206B7C">
        <w:rPr>
          <w:rFonts w:ascii="Book Antiqua" w:hAnsi="Book Antiqua"/>
          <w:caps/>
          <w:sz w:val="24"/>
        </w:rPr>
        <w:t>a</w:t>
      </w:r>
      <w:r w:rsidRPr="00206B7C">
        <w:rPr>
          <w:rFonts w:ascii="Book Antiqua" w:hAnsi="Book Antiqua"/>
          <w:sz w:val="24"/>
        </w:rPr>
        <w:t>). There was loss of occludin expression by most epithelial cells l</w:t>
      </w:r>
      <w:r w:rsidR="00206B7C">
        <w:rPr>
          <w:rFonts w:ascii="Book Antiqua" w:hAnsi="Book Antiqua"/>
          <w:sz w:val="24"/>
        </w:rPr>
        <w:t>ining the villi in the HS group</w:t>
      </w:r>
      <w:r w:rsidRPr="00206B7C">
        <w:rPr>
          <w:rFonts w:ascii="Book Antiqua" w:hAnsi="Book Antiqua"/>
          <w:sz w:val="24"/>
        </w:rPr>
        <w:t xml:space="preserve"> (Fig</w:t>
      </w:r>
      <w:r w:rsidR="00206B7C" w:rsidRPr="00206B7C">
        <w:rPr>
          <w:rFonts w:ascii="Book Antiqua" w:hAnsi="Book Antiqua" w:hint="eastAsia"/>
          <w:sz w:val="24"/>
        </w:rPr>
        <w:t>ure</w:t>
      </w:r>
      <w:r w:rsidR="00206B7C" w:rsidRPr="00206B7C">
        <w:rPr>
          <w:rFonts w:ascii="Book Antiqua" w:hAnsi="Book Antiqua"/>
          <w:sz w:val="24"/>
        </w:rPr>
        <w:t>s</w:t>
      </w:r>
      <w:r w:rsidRPr="00206B7C">
        <w:rPr>
          <w:rFonts w:ascii="Book Antiqua" w:hAnsi="Book Antiqua"/>
          <w:sz w:val="24"/>
        </w:rPr>
        <w:t xml:space="preserve"> 3</w:t>
      </w:r>
      <w:r w:rsidRPr="00206B7C">
        <w:rPr>
          <w:rFonts w:ascii="Book Antiqua" w:hAnsi="Book Antiqua"/>
          <w:caps/>
          <w:sz w:val="24"/>
        </w:rPr>
        <w:t>b-f</w:t>
      </w:r>
      <w:r w:rsidRPr="00206B7C">
        <w:rPr>
          <w:rFonts w:ascii="Book Antiqua" w:hAnsi="Book Antiqua"/>
          <w:sz w:val="24"/>
        </w:rPr>
        <w:t>). Occludin expression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0.5 h, 1 h and 2 h after resuscitation </w:t>
      </w:r>
      <w:r w:rsidRPr="0063475D">
        <w:rPr>
          <w:rFonts w:ascii="Book Antiqua" w:hAnsi="Book Antiqua"/>
          <w:sz w:val="24"/>
        </w:rPr>
        <w:t>(Fig</w:t>
      </w:r>
      <w:r w:rsidR="00206B7C" w:rsidRPr="0063475D">
        <w:rPr>
          <w:rFonts w:ascii="Book Antiqua" w:hAnsi="Book Antiqua" w:hint="eastAsia"/>
          <w:sz w:val="24"/>
        </w:rPr>
        <w:t>ure</w:t>
      </w:r>
      <w:r w:rsidR="00206B7C" w:rsidRPr="0063475D">
        <w:rPr>
          <w:rFonts w:ascii="Book Antiqua" w:hAnsi="Book Antiqua"/>
          <w:sz w:val="24"/>
        </w:rPr>
        <w:t>s</w:t>
      </w:r>
      <w:r w:rsidR="00206B7C" w:rsidRPr="0063475D">
        <w:rPr>
          <w:rFonts w:ascii="Book Antiqua" w:hAnsi="Book Antiqua" w:hint="eastAsia"/>
          <w:sz w:val="24"/>
        </w:rPr>
        <w:t xml:space="preserve"> </w:t>
      </w:r>
      <w:r w:rsidRPr="0063475D">
        <w:rPr>
          <w:rFonts w:ascii="Book Antiqua" w:hAnsi="Book Antiqua"/>
          <w:caps/>
          <w:sz w:val="24"/>
        </w:rPr>
        <w:t>3b-d</w:t>
      </w:r>
      <w:r w:rsidRPr="0063475D">
        <w:rPr>
          <w:rFonts w:ascii="Book Antiqua" w:hAnsi="Book Antiqua"/>
          <w:sz w:val="24"/>
        </w:rPr>
        <w:t xml:space="preserve"> and </w:t>
      </w:r>
      <w:r w:rsidRPr="0063475D">
        <w:rPr>
          <w:rFonts w:ascii="Book Antiqua" w:hAnsi="Book Antiqua"/>
          <w:caps/>
          <w:sz w:val="24"/>
        </w:rPr>
        <w:t>g-i</w:t>
      </w:r>
      <w:r w:rsidRPr="0063475D">
        <w:rPr>
          <w:rFonts w:ascii="Book Antiqua" w:hAnsi="Book Antiqua"/>
          <w:sz w:val="24"/>
        </w:rPr>
        <w:t>).</w:t>
      </w:r>
      <w:r w:rsidRPr="00206B7C">
        <w:rPr>
          <w:rFonts w:ascii="Book Antiqua" w:hAnsi="Book Antiqua"/>
          <w:sz w:val="24"/>
        </w:rPr>
        <w:t xml:space="preserve"> Occludin expression in the epithelial cells lining the villi were enhanced significantly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w:t>
      </w:r>
      <w:r w:rsidR="00EF2E66" w:rsidRPr="00206B7C">
        <w:rPr>
          <w:rFonts w:ascii="Book Antiqua" w:hAnsi="Book Antiqua"/>
          <w:sz w:val="24"/>
        </w:rPr>
        <w:t>compared with</w:t>
      </w:r>
      <w:r w:rsidRPr="00206B7C">
        <w:rPr>
          <w:rFonts w:ascii="Book Antiqua" w:hAnsi="Book Antiqua"/>
          <w:sz w:val="24"/>
        </w:rPr>
        <w:t xml:space="preserve"> the HS group 4 hours and 6 h after resuscitation</w:t>
      </w:r>
      <w:r w:rsidRPr="0063475D">
        <w:rPr>
          <w:rFonts w:ascii="Book Antiqua" w:hAnsi="Book Antiqua"/>
          <w:sz w:val="24"/>
        </w:rPr>
        <w:t xml:space="preserve"> (Fig</w:t>
      </w:r>
      <w:r w:rsidR="0063475D" w:rsidRPr="0063475D">
        <w:rPr>
          <w:rFonts w:ascii="Book Antiqua" w:hAnsi="Book Antiqua" w:hint="eastAsia"/>
          <w:sz w:val="24"/>
        </w:rPr>
        <w:t>ure</w:t>
      </w:r>
      <w:r w:rsidR="0063475D" w:rsidRPr="0063475D">
        <w:rPr>
          <w:rFonts w:ascii="Book Antiqua" w:hAnsi="Book Antiqua"/>
          <w:sz w:val="24"/>
        </w:rPr>
        <w:t>s</w:t>
      </w:r>
      <w:r w:rsidRPr="0063475D">
        <w:rPr>
          <w:rFonts w:ascii="Book Antiqua" w:hAnsi="Book Antiqua"/>
          <w:sz w:val="24"/>
        </w:rPr>
        <w:t xml:space="preserve"> </w:t>
      </w:r>
      <w:r w:rsidRPr="0063475D">
        <w:rPr>
          <w:rFonts w:ascii="Book Antiqua" w:hAnsi="Book Antiqua"/>
          <w:caps/>
          <w:sz w:val="24"/>
        </w:rPr>
        <w:t xml:space="preserve">3e-f </w:t>
      </w:r>
      <w:r w:rsidRPr="0063475D">
        <w:rPr>
          <w:rFonts w:ascii="Book Antiqua" w:hAnsi="Book Antiqua"/>
          <w:sz w:val="24"/>
        </w:rPr>
        <w:t xml:space="preserve">and </w:t>
      </w:r>
      <w:r w:rsidRPr="0063475D">
        <w:rPr>
          <w:rFonts w:ascii="Book Antiqua" w:hAnsi="Book Antiqua"/>
          <w:caps/>
          <w:sz w:val="24"/>
        </w:rPr>
        <w:t>j-k</w:t>
      </w:r>
      <w:r w:rsidRPr="0063475D">
        <w:rPr>
          <w:rFonts w:ascii="Book Antiqua" w:hAnsi="Book Antiqua"/>
          <w:sz w:val="24"/>
        </w:rPr>
        <w:t>)</w:t>
      </w:r>
      <w:r w:rsidRPr="00206B7C">
        <w:rPr>
          <w:rFonts w:ascii="Book Antiqua" w:hAnsi="Book Antiqua"/>
          <w:sz w:val="24"/>
        </w:rPr>
        <w:t>.</w:t>
      </w:r>
    </w:p>
    <w:p w:rsidR="0063475D" w:rsidRDefault="0063475D" w:rsidP="00A00D36">
      <w:pPr>
        <w:spacing w:beforeLines="100" w:before="312" w:afterLines="100" w:after="312" w:line="360" w:lineRule="auto"/>
        <w:rPr>
          <w:rFonts w:ascii="Book Antiqua" w:hAnsi="Book Antiqua"/>
          <w:b/>
          <w:sz w:val="24"/>
        </w:rPr>
      </w:pPr>
    </w:p>
    <w:p w:rsidR="007259A8" w:rsidRPr="0063475D" w:rsidRDefault="00F3413E" w:rsidP="00A00D36">
      <w:pPr>
        <w:spacing w:beforeLines="100" w:before="312" w:afterLines="100" w:after="312" w:line="360" w:lineRule="auto"/>
        <w:rPr>
          <w:rFonts w:ascii="Book Antiqua" w:hAnsi="Book Antiqua"/>
          <w:b/>
          <w:i/>
          <w:color w:val="231F20"/>
          <w:sz w:val="24"/>
        </w:rPr>
      </w:pPr>
      <w:r w:rsidRPr="0063475D">
        <w:rPr>
          <w:rFonts w:ascii="Book Antiqua" w:hAnsi="Book Antiqua"/>
          <w:b/>
          <w:i/>
          <w:color w:val="231F20"/>
          <w:sz w:val="24"/>
        </w:rPr>
        <w:t>Immunohistochemical expression of claudin-1 in the ileum</w:t>
      </w:r>
    </w:p>
    <w:p w:rsidR="007259A8" w:rsidRPr="00206B7C" w:rsidRDefault="00F3413E" w:rsidP="0063475D">
      <w:pPr>
        <w:spacing w:beforeLines="100" w:before="312" w:afterLines="100" w:after="312" w:line="360" w:lineRule="auto"/>
        <w:rPr>
          <w:rFonts w:ascii="Book Antiqua" w:hAnsi="Book Antiqua"/>
          <w:sz w:val="24"/>
        </w:rPr>
      </w:pPr>
      <w:r w:rsidRPr="00206B7C">
        <w:rPr>
          <w:rFonts w:ascii="Book Antiqua" w:hAnsi="Book Antiqua"/>
          <w:sz w:val="24"/>
        </w:rPr>
        <w:t xml:space="preserve">The epithelial cells lining the villi exhibited positive immunostaining for claudin-1 in the sham group </w:t>
      </w:r>
      <w:r w:rsidRPr="0063475D">
        <w:rPr>
          <w:rFonts w:ascii="Book Antiqua" w:hAnsi="Book Antiqua"/>
          <w:sz w:val="24"/>
        </w:rPr>
        <w:t>(</w:t>
      </w:r>
      <w:r w:rsidR="0063475D" w:rsidRPr="0063475D">
        <w:rPr>
          <w:rFonts w:ascii="Book Antiqua" w:hAnsi="Book Antiqua"/>
          <w:sz w:val="24"/>
        </w:rPr>
        <w:t>Fig</w:t>
      </w:r>
      <w:r w:rsidR="0063475D" w:rsidRPr="0063475D">
        <w:rPr>
          <w:rFonts w:ascii="Book Antiqua" w:hAnsi="Book Antiqua" w:hint="eastAsia"/>
          <w:sz w:val="24"/>
        </w:rPr>
        <w:t>ure</w:t>
      </w:r>
      <w:r w:rsidRPr="0063475D">
        <w:rPr>
          <w:rFonts w:ascii="Book Antiqua" w:hAnsi="Book Antiqua"/>
          <w:sz w:val="24"/>
        </w:rPr>
        <w:t xml:space="preserve"> 4</w:t>
      </w:r>
      <w:r w:rsidRPr="0063475D">
        <w:rPr>
          <w:rFonts w:ascii="Book Antiqua" w:hAnsi="Book Antiqua"/>
          <w:caps/>
          <w:sz w:val="24"/>
        </w:rPr>
        <w:t>a</w:t>
      </w:r>
      <w:r w:rsidRPr="0063475D">
        <w:rPr>
          <w:rFonts w:ascii="Book Antiqua" w:hAnsi="Book Antiqua"/>
          <w:sz w:val="24"/>
        </w:rPr>
        <w:t>)</w:t>
      </w:r>
      <w:r w:rsidRPr="00206B7C">
        <w:rPr>
          <w:rFonts w:ascii="Book Antiqua" w:hAnsi="Book Antiqua"/>
          <w:sz w:val="24"/>
        </w:rPr>
        <w:t>. There was loss of claudin-1 expression by most epithelial cells l</w:t>
      </w:r>
      <w:r w:rsidR="0063475D">
        <w:rPr>
          <w:rFonts w:ascii="Book Antiqua" w:hAnsi="Book Antiqua"/>
          <w:sz w:val="24"/>
        </w:rPr>
        <w:t>ining the villi in the HS group</w:t>
      </w:r>
      <w:r w:rsidRPr="00206B7C">
        <w:rPr>
          <w:rFonts w:ascii="Book Antiqua" w:hAnsi="Book Antiqua"/>
          <w:sz w:val="24"/>
        </w:rPr>
        <w:t xml:space="preserve"> </w:t>
      </w:r>
      <w:r w:rsidRPr="0063475D">
        <w:rPr>
          <w:rFonts w:ascii="Book Antiqua" w:hAnsi="Book Antiqua"/>
          <w:sz w:val="24"/>
        </w:rPr>
        <w:t>(Fig</w:t>
      </w:r>
      <w:r w:rsidR="0063475D" w:rsidRPr="0063475D">
        <w:rPr>
          <w:rFonts w:ascii="Book Antiqua" w:hAnsi="Book Antiqua" w:hint="eastAsia"/>
          <w:sz w:val="24"/>
        </w:rPr>
        <w:t>ure</w:t>
      </w:r>
      <w:r w:rsidR="0063475D" w:rsidRPr="0063475D">
        <w:rPr>
          <w:rFonts w:ascii="Book Antiqua" w:hAnsi="Book Antiqua"/>
          <w:sz w:val="24"/>
        </w:rPr>
        <w:t>s</w:t>
      </w:r>
      <w:r w:rsidRPr="0063475D">
        <w:rPr>
          <w:rFonts w:ascii="Book Antiqua" w:hAnsi="Book Antiqua"/>
          <w:sz w:val="24"/>
        </w:rPr>
        <w:t xml:space="preserve"> </w:t>
      </w:r>
      <w:r w:rsidRPr="0063475D">
        <w:rPr>
          <w:rFonts w:ascii="Book Antiqua" w:hAnsi="Book Antiqua"/>
          <w:caps/>
          <w:sz w:val="24"/>
        </w:rPr>
        <w:t>4b-f</w:t>
      </w:r>
      <w:r w:rsidRPr="0063475D">
        <w:rPr>
          <w:rFonts w:ascii="Book Antiqua" w:hAnsi="Book Antiqua"/>
          <w:sz w:val="24"/>
        </w:rPr>
        <w:t>)</w:t>
      </w:r>
      <w:r w:rsidRPr="00206B7C">
        <w:rPr>
          <w:rFonts w:ascii="Book Antiqua" w:hAnsi="Book Antiqua"/>
          <w:sz w:val="24"/>
        </w:rPr>
        <w:t>. Claudin-1 expression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0.5 h, 1 h, 2 h and 4 h after resuscitation </w:t>
      </w:r>
      <w:r w:rsidRPr="0063475D">
        <w:rPr>
          <w:rFonts w:ascii="Book Antiqua" w:hAnsi="Book Antiqua"/>
          <w:sz w:val="24"/>
        </w:rPr>
        <w:t>(Fig</w:t>
      </w:r>
      <w:r w:rsidR="0063475D" w:rsidRPr="0063475D">
        <w:rPr>
          <w:rFonts w:ascii="Book Antiqua" w:hAnsi="Book Antiqua" w:hint="eastAsia"/>
          <w:sz w:val="24"/>
        </w:rPr>
        <w:t>ure</w:t>
      </w:r>
      <w:r w:rsidR="0063475D" w:rsidRPr="0063475D">
        <w:rPr>
          <w:rFonts w:ascii="Book Antiqua" w:hAnsi="Book Antiqua"/>
          <w:sz w:val="24"/>
        </w:rPr>
        <w:t>s</w:t>
      </w:r>
      <w:r w:rsidRPr="0063475D">
        <w:rPr>
          <w:rFonts w:ascii="Book Antiqua" w:hAnsi="Book Antiqua"/>
          <w:caps/>
          <w:sz w:val="24"/>
        </w:rPr>
        <w:t xml:space="preserve"> 4b-e </w:t>
      </w:r>
      <w:r w:rsidR="0063475D" w:rsidRPr="0063475D">
        <w:rPr>
          <w:rFonts w:ascii="Book Antiqua" w:hAnsi="Book Antiqua"/>
          <w:sz w:val="24"/>
        </w:rPr>
        <w:t xml:space="preserve">and </w:t>
      </w:r>
      <w:r w:rsidRPr="0063475D">
        <w:rPr>
          <w:rFonts w:ascii="Book Antiqua" w:hAnsi="Book Antiqua"/>
          <w:caps/>
          <w:sz w:val="24"/>
        </w:rPr>
        <w:t>g-j</w:t>
      </w:r>
      <w:r w:rsidRPr="0063475D">
        <w:rPr>
          <w:rFonts w:ascii="Book Antiqua" w:hAnsi="Book Antiqua"/>
          <w:sz w:val="24"/>
        </w:rPr>
        <w:t>)</w:t>
      </w:r>
      <w:r w:rsidRPr="00206B7C">
        <w:rPr>
          <w:rFonts w:ascii="Book Antiqua" w:hAnsi="Book Antiqua"/>
          <w:sz w:val="24"/>
        </w:rPr>
        <w:t>. Claudin-1 expression were enhanced significantly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w:t>
      </w:r>
      <w:r w:rsidR="00EF2E66" w:rsidRPr="00206B7C">
        <w:rPr>
          <w:rFonts w:ascii="Book Antiqua" w:hAnsi="Book Antiqua"/>
          <w:sz w:val="24"/>
        </w:rPr>
        <w:t>compared with</w:t>
      </w:r>
      <w:r w:rsidRPr="00206B7C">
        <w:rPr>
          <w:rFonts w:ascii="Book Antiqua" w:hAnsi="Book Antiqua"/>
          <w:sz w:val="24"/>
        </w:rPr>
        <w:t xml:space="preserve"> the HS group 6 hours after resuscitation </w:t>
      </w:r>
      <w:r w:rsidRPr="0063475D">
        <w:rPr>
          <w:rFonts w:ascii="Book Antiqua" w:hAnsi="Book Antiqua"/>
          <w:sz w:val="24"/>
        </w:rPr>
        <w:t>(Fig</w:t>
      </w:r>
      <w:r w:rsidR="0063475D" w:rsidRPr="0063475D">
        <w:rPr>
          <w:rFonts w:ascii="Book Antiqua" w:hAnsi="Book Antiqua" w:hint="eastAsia"/>
          <w:sz w:val="24"/>
        </w:rPr>
        <w:t>ure</w:t>
      </w:r>
      <w:r w:rsidR="0063475D" w:rsidRPr="0063475D">
        <w:rPr>
          <w:rFonts w:ascii="Book Antiqua" w:hAnsi="Book Antiqua"/>
          <w:sz w:val="24"/>
        </w:rPr>
        <w:t>s</w:t>
      </w:r>
      <w:r w:rsidRPr="0063475D">
        <w:rPr>
          <w:rFonts w:ascii="Book Antiqua" w:hAnsi="Book Antiqua"/>
          <w:sz w:val="24"/>
        </w:rPr>
        <w:t xml:space="preserve"> </w:t>
      </w:r>
      <w:r w:rsidRPr="0063475D">
        <w:rPr>
          <w:rFonts w:ascii="Book Antiqua" w:hAnsi="Book Antiqua"/>
          <w:caps/>
          <w:sz w:val="24"/>
        </w:rPr>
        <w:t xml:space="preserve">4f </w:t>
      </w:r>
      <w:r w:rsidRPr="0063475D">
        <w:rPr>
          <w:rFonts w:ascii="Book Antiqua" w:hAnsi="Book Antiqua"/>
          <w:sz w:val="24"/>
        </w:rPr>
        <w:t>and</w:t>
      </w:r>
      <w:r w:rsidRPr="0063475D">
        <w:rPr>
          <w:rFonts w:ascii="Book Antiqua" w:hAnsi="Book Antiqua"/>
          <w:caps/>
          <w:sz w:val="24"/>
        </w:rPr>
        <w:t xml:space="preserve"> 4k</w:t>
      </w:r>
      <w:r w:rsidRPr="0063475D">
        <w:rPr>
          <w:rFonts w:ascii="Book Antiqua" w:hAnsi="Book Antiqua"/>
          <w:sz w:val="24"/>
        </w:rPr>
        <w:t>).</w:t>
      </w:r>
    </w:p>
    <w:p w:rsidR="0063475D" w:rsidRDefault="0063475D" w:rsidP="00A00D36">
      <w:pPr>
        <w:spacing w:beforeLines="100" w:before="312" w:afterLines="100" w:after="312" w:line="360" w:lineRule="auto"/>
        <w:rPr>
          <w:rFonts w:ascii="Book Antiqua" w:hAnsi="Book Antiqua"/>
          <w:b/>
          <w:sz w:val="24"/>
        </w:rPr>
      </w:pPr>
    </w:p>
    <w:p w:rsidR="007259A8" w:rsidRPr="0063475D" w:rsidRDefault="00F3413E" w:rsidP="00A00D36">
      <w:pPr>
        <w:spacing w:beforeLines="100" w:before="312" w:afterLines="100" w:after="312" w:line="360" w:lineRule="auto"/>
        <w:rPr>
          <w:rFonts w:ascii="Book Antiqua" w:hAnsi="Book Antiqua"/>
          <w:b/>
          <w:i/>
          <w:sz w:val="24"/>
        </w:rPr>
      </w:pPr>
      <w:r w:rsidRPr="0063475D">
        <w:rPr>
          <w:rFonts w:ascii="Book Antiqua" w:hAnsi="Book Antiqua"/>
          <w:b/>
          <w:i/>
          <w:sz w:val="24"/>
        </w:rPr>
        <w:t>Histomorphology of the ileum</w:t>
      </w:r>
    </w:p>
    <w:p w:rsidR="007259A8" w:rsidRPr="00206B7C" w:rsidRDefault="00F3413E" w:rsidP="0063475D">
      <w:pPr>
        <w:spacing w:beforeLines="100" w:before="312" w:afterLines="100" w:after="312" w:line="360" w:lineRule="auto"/>
        <w:rPr>
          <w:rFonts w:ascii="Book Antiqua" w:hAnsi="Book Antiqua"/>
          <w:sz w:val="24"/>
        </w:rPr>
      </w:pPr>
      <w:r w:rsidRPr="00206B7C">
        <w:rPr>
          <w:rFonts w:ascii="Book Antiqua" w:hAnsi="Book Antiqua"/>
          <w:sz w:val="24"/>
        </w:rPr>
        <w:lastRenderedPageBreak/>
        <w:t xml:space="preserve">No obvious tissue damage of the ileum was shown in the sham group </w:t>
      </w:r>
      <w:r w:rsidRPr="0063475D">
        <w:rPr>
          <w:rFonts w:ascii="Book Antiqua" w:hAnsi="Book Antiqua"/>
          <w:sz w:val="24"/>
        </w:rPr>
        <w:t>(</w:t>
      </w:r>
      <w:r w:rsidR="0063475D" w:rsidRPr="0063475D">
        <w:rPr>
          <w:rFonts w:ascii="Book Antiqua" w:hAnsi="Book Antiqua"/>
          <w:sz w:val="24"/>
        </w:rPr>
        <w:t>Fig</w:t>
      </w:r>
      <w:r w:rsidR="0063475D" w:rsidRPr="0063475D">
        <w:rPr>
          <w:rFonts w:ascii="Book Antiqua" w:hAnsi="Book Antiqua" w:hint="eastAsia"/>
          <w:sz w:val="24"/>
        </w:rPr>
        <w:t>ure</w:t>
      </w:r>
      <w:r w:rsidRPr="0063475D">
        <w:rPr>
          <w:rFonts w:ascii="Book Antiqua" w:hAnsi="Book Antiqua"/>
          <w:sz w:val="24"/>
        </w:rPr>
        <w:t xml:space="preserve"> 5Aa).</w:t>
      </w:r>
      <w:r w:rsidRPr="00206B7C">
        <w:rPr>
          <w:rFonts w:ascii="Book Antiqua" w:hAnsi="Book Antiqua"/>
          <w:sz w:val="24"/>
        </w:rPr>
        <w:t xml:space="preserve"> Epithelial cells of small intestinal villi of rats in HS group showed necrosis and exfoliation. Inflammatory cell infiltration was observed (</w:t>
      </w:r>
      <w:r w:rsidR="0063475D" w:rsidRPr="0063475D">
        <w:rPr>
          <w:rFonts w:ascii="Book Antiqua" w:hAnsi="Book Antiqua"/>
          <w:sz w:val="24"/>
        </w:rPr>
        <w:t>Fig</w:t>
      </w:r>
      <w:r w:rsidR="0063475D" w:rsidRPr="0063475D">
        <w:rPr>
          <w:rFonts w:ascii="Book Antiqua" w:hAnsi="Book Antiqua" w:hint="eastAsia"/>
          <w:sz w:val="24"/>
        </w:rPr>
        <w:t>ure</w:t>
      </w:r>
      <w:r w:rsidR="0063475D" w:rsidRPr="0063475D">
        <w:rPr>
          <w:rFonts w:ascii="Book Antiqua" w:hAnsi="Book Antiqua"/>
          <w:sz w:val="24"/>
        </w:rPr>
        <w:t>s</w:t>
      </w:r>
      <w:r w:rsidRPr="00206B7C">
        <w:rPr>
          <w:rFonts w:ascii="Book Antiqua" w:hAnsi="Book Antiqua"/>
          <w:b/>
          <w:sz w:val="24"/>
        </w:rPr>
        <w:t xml:space="preserve"> </w:t>
      </w:r>
      <w:r w:rsidRPr="0063475D">
        <w:rPr>
          <w:rFonts w:ascii="Book Antiqua" w:hAnsi="Book Antiqua"/>
          <w:sz w:val="24"/>
        </w:rPr>
        <w:t>5Ab-f)</w:t>
      </w:r>
      <w:r w:rsidRPr="00206B7C">
        <w:rPr>
          <w:rFonts w:ascii="Book Antiqua" w:hAnsi="Book Antiqua"/>
          <w:sz w:val="24"/>
        </w:rPr>
        <w:t>. The tissue damage in the ileum of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was significantly alleviated </w:t>
      </w:r>
      <w:r w:rsidR="00EF2E66" w:rsidRPr="00206B7C">
        <w:rPr>
          <w:rFonts w:ascii="Book Antiqua" w:hAnsi="Book Antiqua"/>
          <w:sz w:val="24"/>
        </w:rPr>
        <w:t>compared with</w:t>
      </w:r>
      <w:r w:rsidRPr="00206B7C">
        <w:rPr>
          <w:rFonts w:ascii="Book Antiqua" w:hAnsi="Book Antiqua"/>
          <w:sz w:val="24"/>
        </w:rPr>
        <w:t xml:space="preserve"> the HS group. Phenomena of putrescence and desquamation of epithelial cells in the intestinal mucosa were attenuated </w:t>
      </w:r>
      <w:r w:rsidRPr="0063475D">
        <w:rPr>
          <w:rFonts w:ascii="Book Antiqua" w:hAnsi="Book Antiqua"/>
          <w:sz w:val="24"/>
        </w:rPr>
        <w:t>(Fig</w:t>
      </w:r>
      <w:r w:rsidR="0063475D" w:rsidRPr="0063475D">
        <w:rPr>
          <w:rFonts w:ascii="Book Antiqua" w:hAnsi="Book Antiqua" w:hint="eastAsia"/>
          <w:sz w:val="24"/>
        </w:rPr>
        <w:t>ure</w:t>
      </w:r>
      <w:r w:rsidR="0063475D" w:rsidRPr="0063475D">
        <w:rPr>
          <w:rFonts w:ascii="Book Antiqua" w:hAnsi="Book Antiqua"/>
          <w:sz w:val="24"/>
        </w:rPr>
        <w:t>s</w:t>
      </w:r>
      <w:r w:rsidRPr="0063475D">
        <w:rPr>
          <w:rFonts w:ascii="Book Antiqua" w:hAnsi="Book Antiqua"/>
          <w:sz w:val="24"/>
        </w:rPr>
        <w:t xml:space="preserve"> 5Ag-k)</w:t>
      </w:r>
      <w:r w:rsidRPr="00206B7C">
        <w:rPr>
          <w:rFonts w:ascii="Book Antiqua" w:hAnsi="Book Antiqua"/>
          <w:sz w:val="24"/>
        </w:rPr>
        <w:t>. Histopathologic scores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showed no significant differences </w:t>
      </w:r>
      <w:r w:rsidR="00EF2E66" w:rsidRPr="00206B7C">
        <w:rPr>
          <w:rFonts w:ascii="Book Antiqua" w:hAnsi="Book Antiqua"/>
          <w:sz w:val="24"/>
        </w:rPr>
        <w:t>compared with</w:t>
      </w:r>
      <w:r w:rsidRPr="00206B7C">
        <w:rPr>
          <w:rFonts w:ascii="Book Antiqua" w:hAnsi="Book Antiqua"/>
          <w:sz w:val="24"/>
        </w:rPr>
        <w:t xml:space="preserve"> the HS group 0.5 hour and 1 hour after resuscitation. Histopathologic scores in the HS+BTED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2 h, 4 h and 6 h</w:t>
      </w:r>
      <w:r w:rsidR="0063475D">
        <w:rPr>
          <w:rFonts w:ascii="Book Antiqua" w:hAnsi="Book Antiqua" w:hint="eastAsia"/>
          <w:sz w:val="24"/>
        </w:rPr>
        <w:t xml:space="preserve"> </w:t>
      </w:r>
      <w:r w:rsidRPr="00206B7C">
        <w:rPr>
          <w:rFonts w:ascii="Book Antiqua" w:hAnsi="Book Antiqua"/>
          <w:sz w:val="24"/>
        </w:rPr>
        <w:t>after resuscitation (</w:t>
      </w:r>
      <w:r w:rsidRPr="00206B7C">
        <w:rPr>
          <w:rFonts w:ascii="Book Antiqua" w:hAnsi="Book Antiqua"/>
          <w:i/>
          <w:sz w:val="24"/>
        </w:rPr>
        <w:t xml:space="preserve">P </w:t>
      </w:r>
      <w:r w:rsidRPr="00206B7C">
        <w:rPr>
          <w:rFonts w:ascii="Book Antiqua" w:hAnsi="Book Antiqua"/>
          <w:sz w:val="24"/>
        </w:rPr>
        <w:t xml:space="preserve">&lt; 0.05) </w:t>
      </w:r>
      <w:r w:rsidRPr="0063475D">
        <w:rPr>
          <w:rFonts w:ascii="Book Antiqua" w:hAnsi="Book Antiqua"/>
          <w:sz w:val="24"/>
        </w:rPr>
        <w:t>(Fig</w:t>
      </w:r>
      <w:r w:rsidR="0063475D" w:rsidRPr="0063475D">
        <w:rPr>
          <w:rFonts w:ascii="Book Antiqua" w:hAnsi="Book Antiqua" w:hint="eastAsia"/>
          <w:sz w:val="24"/>
        </w:rPr>
        <w:t>ure</w:t>
      </w:r>
      <w:r w:rsidRPr="0063475D">
        <w:rPr>
          <w:rFonts w:ascii="Book Antiqua" w:hAnsi="Book Antiqua"/>
          <w:sz w:val="24"/>
        </w:rPr>
        <w:t xml:space="preserve"> 5B)</w:t>
      </w:r>
      <w:r w:rsidRPr="00206B7C">
        <w:rPr>
          <w:rFonts w:ascii="Book Antiqua" w:hAnsi="Book Antiqua"/>
          <w:sz w:val="24"/>
        </w:rPr>
        <w:t xml:space="preserve">. </w:t>
      </w:r>
    </w:p>
    <w:p w:rsidR="0063475D" w:rsidRDefault="0063475D" w:rsidP="0063475D">
      <w:pPr>
        <w:spacing w:line="360" w:lineRule="auto"/>
        <w:rPr>
          <w:rFonts w:ascii="Book Antiqua" w:hAnsi="Book Antiqua"/>
          <w:sz w:val="24"/>
        </w:rPr>
      </w:pPr>
    </w:p>
    <w:p w:rsidR="0063475D" w:rsidRPr="0063475D" w:rsidRDefault="0063475D" w:rsidP="0063475D">
      <w:pPr>
        <w:spacing w:line="360" w:lineRule="auto"/>
        <w:rPr>
          <w:rFonts w:ascii="Book Antiqua" w:hAnsi="Book Antiqua"/>
          <w:b/>
          <w:sz w:val="24"/>
        </w:rPr>
      </w:pPr>
      <w:r w:rsidRPr="0063475D">
        <w:rPr>
          <w:rFonts w:ascii="Book Antiqua" w:hAnsi="Book Antiqua"/>
          <w:b/>
          <w:sz w:val="24"/>
        </w:rPr>
        <w:t>DISCUSSION</w:t>
      </w:r>
    </w:p>
    <w:p w:rsidR="00F3413E" w:rsidRPr="00206B7C" w:rsidRDefault="00F3413E" w:rsidP="0063475D">
      <w:pPr>
        <w:spacing w:line="360" w:lineRule="auto"/>
        <w:rPr>
          <w:rFonts w:ascii="Book Antiqua" w:hAnsi="Book Antiqua"/>
          <w:sz w:val="24"/>
        </w:rPr>
      </w:pPr>
      <w:r w:rsidRPr="00206B7C">
        <w:rPr>
          <w:rFonts w:ascii="Book Antiqua" w:hAnsi="Book Antiqua"/>
          <w:sz w:val="24"/>
        </w:rPr>
        <w:t>This study demonstrated that plasma TNF-α, IL-6, LPS, and D-lactate levels decreased significantly after BTED under HS conditions. The expression levels of occludin and claudin-1 in the ileum increased significantly after BTED under HS conditions. Phenomena of putrescence and desquamation of epithelial cells in intestinal mucosa were attenuated after BTED. Ileum histopathologic scores decreased significantly after BTED under HS conditions.</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Activated Kupffer cells produce proinflammatory TNF-α and IL-6 during the pathogenesis of HS, which induces the release of additional proinflammatory mediators from hepatocytes</w:t>
      </w:r>
      <w:r w:rsidR="00A00D36" w:rsidRPr="00206B7C">
        <w:rPr>
          <w:rFonts w:ascii="Book Antiqua" w:hAnsi="Book Antiqua"/>
          <w:noProof/>
          <w:sz w:val="24"/>
          <w:vertAlign w:val="superscript"/>
        </w:rPr>
        <w:t>[29,</w:t>
      </w:r>
      <w:r w:rsidRPr="00206B7C">
        <w:rPr>
          <w:rFonts w:ascii="Book Antiqua" w:hAnsi="Book Antiqua"/>
          <w:noProof/>
          <w:sz w:val="24"/>
          <w:vertAlign w:val="superscript"/>
        </w:rPr>
        <w:t>30]</w:t>
      </w:r>
      <w:r w:rsidRPr="00206B7C">
        <w:rPr>
          <w:rFonts w:ascii="Book Antiqua" w:hAnsi="Book Antiqua"/>
          <w:sz w:val="24"/>
        </w:rPr>
        <w:t>. Bile full of proinflammatory mediators enters into the gut, which aggravates tissue injury in the ileum and induces the release of additional proinflammatory mediators from intestinal cells. Gut-derived cytokines, such as TNF-α and IL-6, enter into the liver via the portal vein, which aggravates liver injury and induces the release of more proinflammatory mediators from Kupffer cells to complete the inflammatory loop of the gut-liver axis</w:t>
      </w:r>
      <w:r w:rsidRPr="00206B7C">
        <w:rPr>
          <w:rFonts w:ascii="Book Antiqua" w:hAnsi="Book Antiqua"/>
          <w:noProof/>
          <w:sz w:val="24"/>
          <w:vertAlign w:val="superscript"/>
        </w:rPr>
        <w:t>[31-34]</w:t>
      </w:r>
      <w:r w:rsidRPr="00206B7C">
        <w:rPr>
          <w:rFonts w:ascii="Book Antiqua" w:hAnsi="Book Antiqua"/>
          <w:sz w:val="24"/>
        </w:rPr>
        <w:t xml:space="preserve">. This vicious cycle </w:t>
      </w:r>
      <w:r w:rsidRPr="00206B7C">
        <w:rPr>
          <w:rFonts w:ascii="Book Antiqua" w:hAnsi="Book Antiqua"/>
          <w:sz w:val="24"/>
        </w:rPr>
        <w:lastRenderedPageBreak/>
        <w:t>eventually leads to MODS.</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The initial application of biliary drainage is to temporarily relief patient's biliary obstruction</w:t>
      </w:r>
      <w:r w:rsidR="00A00D36" w:rsidRPr="00206B7C">
        <w:rPr>
          <w:rFonts w:ascii="Book Antiqua" w:hAnsi="Book Antiqua"/>
          <w:noProof/>
          <w:sz w:val="24"/>
          <w:vertAlign w:val="superscript"/>
        </w:rPr>
        <w:t>[35,</w:t>
      </w:r>
      <w:r w:rsidRPr="00206B7C">
        <w:rPr>
          <w:rFonts w:ascii="Book Antiqua" w:hAnsi="Book Antiqua"/>
          <w:noProof/>
          <w:sz w:val="24"/>
          <w:vertAlign w:val="superscript"/>
        </w:rPr>
        <w:t>36]</w:t>
      </w:r>
      <w:r w:rsidRPr="00206B7C">
        <w:rPr>
          <w:rFonts w:ascii="Book Antiqua" w:hAnsi="Book Antiqua"/>
          <w:sz w:val="24"/>
        </w:rPr>
        <w:t>. This technique is widely used clinically because it is less invasive and exhibits fewer complications. Many methods are used, such as nasal biliary drainage, percutaneous transhepaticcholangial drainage, gallbladder fistula and so on, with the development of this technology</w:t>
      </w:r>
      <w:r w:rsidR="00A00D36" w:rsidRPr="00206B7C">
        <w:rPr>
          <w:rFonts w:ascii="Book Antiqua" w:hAnsi="Book Antiqua"/>
          <w:noProof/>
          <w:sz w:val="24"/>
          <w:vertAlign w:val="superscript"/>
        </w:rPr>
        <w:t>[37,</w:t>
      </w:r>
      <w:r w:rsidRPr="00206B7C">
        <w:rPr>
          <w:rFonts w:ascii="Book Antiqua" w:hAnsi="Book Antiqua"/>
          <w:noProof/>
          <w:sz w:val="24"/>
          <w:vertAlign w:val="superscript"/>
        </w:rPr>
        <w:t>38]</w:t>
      </w:r>
      <w:r w:rsidRPr="00206B7C">
        <w:rPr>
          <w:rFonts w:ascii="Book Antiqua" w:hAnsi="Book Antiqua"/>
          <w:sz w:val="24"/>
        </w:rPr>
        <w:t>. Previous studies demonstrated that the inflammatory cytokine TNF-a in bile increased significantly in HS rats</w:t>
      </w:r>
      <w:r w:rsidRPr="00206B7C">
        <w:rPr>
          <w:rFonts w:ascii="Book Antiqua" w:hAnsi="Book Antiqua"/>
          <w:noProof/>
          <w:sz w:val="24"/>
          <w:vertAlign w:val="superscript"/>
        </w:rPr>
        <w:t>[22]</w:t>
      </w:r>
      <w:r w:rsidRPr="00206B7C">
        <w:rPr>
          <w:rFonts w:ascii="Book Antiqua" w:hAnsi="Book Antiqua"/>
          <w:sz w:val="24"/>
        </w:rPr>
        <w:t xml:space="preserve">. BTED blocks the entry of inflammatory cytokines into the ileum with bile, which reduces inflammatory cytokines that enter into the blood through the gut and avoids intestinal cell release of more inflammatory cytokines after stimulation by inflammatory cytokines. BTED blockade of the vicious cycle of the gut-liver axis may play an important role in the prevention and treatment of MODS. TNF-α and IL-6 are key mediators involved in many physiologic processes including immunity, inflammation, and metabolism. Plasma TNF-α levels rose within 10 min after hemorrhage, peaked at 30 min after hemorrhage during HS. Higher concentrations of TNF-α and IL-6 were associated, not only with an increased mortality rate, but also with an increased risk for subsequent adult respiratory distress syndrome and multiple organ failure in HS patients. In our study, plasma TNF-α levels in the HS+BTED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1 h and 6 h</w:t>
      </w:r>
      <w:r w:rsidR="0063475D">
        <w:rPr>
          <w:rFonts w:ascii="Book Antiqua" w:hAnsi="Book Antiqua" w:hint="eastAsia"/>
          <w:sz w:val="24"/>
        </w:rPr>
        <w:t xml:space="preserve"> </w:t>
      </w:r>
      <w:r w:rsidRPr="00206B7C">
        <w:rPr>
          <w:rFonts w:ascii="Book Antiqua" w:hAnsi="Book Antiqua"/>
          <w:sz w:val="24"/>
        </w:rPr>
        <w:t>after resuscitation. Plasma IL-6 levels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0.5 hour, 1 h and 2 h after resuscitation. These results showed that BTED reduces the body's inflammatory reaction in HS. However, plasma TNF-α and IL-6 levels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4 h after resuscitation. </w:t>
      </w:r>
      <w:r w:rsidR="004F5B7C" w:rsidRPr="00206B7C">
        <w:rPr>
          <w:rFonts w:ascii="Book Antiqua" w:hAnsi="Book Antiqua"/>
          <w:sz w:val="24"/>
        </w:rPr>
        <w:t xml:space="preserve">The increases of plasma TNF-α and IL-6 levels </w:t>
      </w:r>
      <w:r w:rsidRPr="00206B7C">
        <w:rPr>
          <w:rFonts w:ascii="Book Antiqua" w:hAnsi="Book Antiqua"/>
          <w:sz w:val="24"/>
        </w:rPr>
        <w:t>may be due to BTED reduced inflammation of intestinal villus and retained more capillaries. Blood supply in HS+BTED group was be</w:t>
      </w:r>
      <w:r w:rsidR="0063475D">
        <w:rPr>
          <w:rFonts w:ascii="Book Antiqua" w:hAnsi="Book Antiqua"/>
          <w:sz w:val="24"/>
        </w:rPr>
        <w:t>tter after resuscitation. TNF-α</w:t>
      </w:r>
      <w:r w:rsidR="0063475D">
        <w:rPr>
          <w:rFonts w:ascii="Book Antiqua" w:hAnsi="Book Antiqua" w:hint="eastAsia"/>
          <w:sz w:val="24"/>
        </w:rPr>
        <w:t xml:space="preserve"> </w:t>
      </w:r>
      <w:r w:rsidRPr="00206B7C">
        <w:rPr>
          <w:rFonts w:ascii="Book Antiqua" w:hAnsi="Book Antiqua"/>
          <w:sz w:val="24"/>
        </w:rPr>
        <w:t>and IL-6 accumulated in the ileum released into the bloodstream faster.</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lastRenderedPageBreak/>
        <w:t xml:space="preserve">In our earlier study, necrosis and exfoliation of epithelial cells of small intestinal villi of rats with </w:t>
      </w:r>
      <w:r w:rsidR="00EF2E66" w:rsidRPr="00206B7C">
        <w:rPr>
          <w:rFonts w:ascii="Book Antiqua" w:hAnsi="Book Antiqua"/>
          <w:sz w:val="24"/>
        </w:rPr>
        <w:t>severe acute pancreatitis</w:t>
      </w:r>
      <w:r w:rsidRPr="00206B7C">
        <w:rPr>
          <w:rFonts w:ascii="Book Antiqua" w:hAnsi="Book Antiqua"/>
          <w:sz w:val="24"/>
        </w:rPr>
        <w:t xml:space="preserve"> were attenuated after BTED, which suggests that BTED plays a protective role on the ileum of </w:t>
      </w:r>
      <w:r w:rsidR="00EF2E66" w:rsidRPr="00206B7C">
        <w:rPr>
          <w:rFonts w:ascii="Book Antiqua" w:hAnsi="Book Antiqua"/>
          <w:sz w:val="24"/>
        </w:rPr>
        <w:t>severe acute pancreatitis</w:t>
      </w:r>
      <w:r w:rsidRPr="00206B7C">
        <w:rPr>
          <w:rFonts w:ascii="Book Antiqua" w:hAnsi="Book Antiqua"/>
          <w:sz w:val="24"/>
        </w:rPr>
        <w:t>. BTED attenuated the phenomena of putrescence and desquamation of epithelial cells in intestinal mucosa of HS rats</w:t>
      </w:r>
      <w:r w:rsidRPr="00206B7C">
        <w:rPr>
          <w:rFonts w:ascii="Book Antiqua" w:hAnsi="Book Antiqua"/>
          <w:noProof/>
          <w:sz w:val="24"/>
          <w:vertAlign w:val="superscript"/>
        </w:rPr>
        <w:t>[22]</w:t>
      </w:r>
      <w:r w:rsidRPr="00206B7C">
        <w:rPr>
          <w:rFonts w:ascii="Book Antiqua" w:hAnsi="Book Antiqua"/>
          <w:sz w:val="24"/>
        </w:rPr>
        <w:t>. BTED reduced neutrophil infiltration, superficial necrosis and sloughing of epithelium of intestinal villus and improved survival rates of the LPS treated rats</w:t>
      </w:r>
      <w:r w:rsidRPr="00206B7C">
        <w:rPr>
          <w:rFonts w:ascii="Book Antiqua" w:hAnsi="Book Antiqua"/>
          <w:noProof/>
          <w:sz w:val="24"/>
          <w:vertAlign w:val="superscript"/>
        </w:rPr>
        <w:t>[21]</w:t>
      </w:r>
      <w:r w:rsidRPr="00206B7C">
        <w:rPr>
          <w:rFonts w:ascii="Book Antiqua" w:hAnsi="Book Antiqua"/>
          <w:sz w:val="24"/>
        </w:rPr>
        <w:t>. BTED improved intestinal barrier function in obstructive jaundice models</w:t>
      </w:r>
      <w:r w:rsidRPr="00206B7C">
        <w:rPr>
          <w:rFonts w:ascii="Book Antiqua" w:hAnsi="Book Antiqua"/>
          <w:noProof/>
          <w:sz w:val="24"/>
          <w:vertAlign w:val="superscript"/>
        </w:rPr>
        <w:t>[24]</w:t>
      </w:r>
      <w:r w:rsidRPr="00206B7C">
        <w:rPr>
          <w:rFonts w:ascii="Book Antiqua" w:hAnsi="Book Antiqua"/>
          <w:sz w:val="24"/>
        </w:rPr>
        <w:t>. The tissue damage to the ileum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was significantly relieved </w:t>
      </w:r>
      <w:r w:rsidR="00EF2E66" w:rsidRPr="00206B7C">
        <w:rPr>
          <w:rFonts w:ascii="Book Antiqua" w:hAnsi="Book Antiqua"/>
          <w:sz w:val="24"/>
        </w:rPr>
        <w:t>compared with</w:t>
      </w:r>
      <w:r w:rsidRPr="00206B7C">
        <w:rPr>
          <w:rFonts w:ascii="Book Antiqua" w:hAnsi="Book Antiqua"/>
          <w:sz w:val="24"/>
        </w:rPr>
        <w:t xml:space="preserve"> the HS group in this study. Phenomena of putrescence and desquamation of epithelial cells in the intestinal mucosa were attenuated. Ileum histopathologic scores decreased significantly after BTED under HS conditions in this study. These results showed that BTED protects against intestinal injury in HS.</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The severity of hemorrhagic/traumatic shock affected plasma D-lactate concentrations in rats</w:t>
      </w:r>
      <w:r w:rsidRPr="00206B7C">
        <w:rPr>
          <w:rFonts w:ascii="Book Antiqua" w:hAnsi="Book Antiqua"/>
          <w:noProof/>
          <w:sz w:val="24"/>
          <w:vertAlign w:val="superscript"/>
        </w:rPr>
        <w:t>[16]</w:t>
      </w:r>
      <w:r w:rsidRPr="00206B7C">
        <w:rPr>
          <w:rFonts w:ascii="Book Antiqua" w:hAnsi="Book Antiqua"/>
          <w:sz w:val="24"/>
        </w:rPr>
        <w:t>. Increased plasma D-lactate levels predict an increased risk of mortality after hemorrhage and trauma</w:t>
      </w:r>
      <w:r w:rsidRPr="00206B7C">
        <w:rPr>
          <w:rFonts w:ascii="Book Antiqua" w:hAnsi="Book Antiqua"/>
          <w:noProof/>
          <w:sz w:val="24"/>
          <w:vertAlign w:val="superscript"/>
        </w:rPr>
        <w:t>[3</w:t>
      </w:r>
      <w:r w:rsidR="00A00D36" w:rsidRPr="00206B7C">
        <w:rPr>
          <w:rFonts w:ascii="Book Antiqua" w:hAnsi="Book Antiqua"/>
          <w:noProof/>
          <w:sz w:val="24"/>
          <w:vertAlign w:val="superscript"/>
        </w:rPr>
        <w:t>9</w:t>
      </w:r>
      <w:r w:rsidRPr="00206B7C">
        <w:rPr>
          <w:rFonts w:ascii="Book Antiqua" w:hAnsi="Book Antiqua"/>
          <w:noProof/>
          <w:sz w:val="24"/>
          <w:vertAlign w:val="superscript"/>
        </w:rPr>
        <w:t>]</w:t>
      </w:r>
      <w:r w:rsidRPr="00206B7C">
        <w:rPr>
          <w:rFonts w:ascii="Book Antiqua" w:hAnsi="Book Antiqua"/>
          <w:sz w:val="24"/>
        </w:rPr>
        <w:t>. A rapid decrease in plasma D-lactate could indicate reduced 28-day mortality in critically ill septic shock patients</w:t>
      </w:r>
      <w:r w:rsidRPr="00206B7C">
        <w:rPr>
          <w:rFonts w:ascii="Book Antiqua" w:hAnsi="Book Antiqua"/>
          <w:noProof/>
          <w:sz w:val="24"/>
          <w:vertAlign w:val="superscript"/>
        </w:rPr>
        <w:t>[</w:t>
      </w:r>
      <w:r w:rsidR="00A00D36" w:rsidRPr="00206B7C">
        <w:rPr>
          <w:rFonts w:ascii="Book Antiqua" w:hAnsi="Book Antiqua"/>
          <w:noProof/>
          <w:sz w:val="24"/>
          <w:vertAlign w:val="superscript"/>
        </w:rPr>
        <w:t>40</w:t>
      </w:r>
      <w:r w:rsidRPr="00206B7C">
        <w:rPr>
          <w:rFonts w:ascii="Book Antiqua" w:hAnsi="Book Antiqua"/>
          <w:noProof/>
          <w:sz w:val="24"/>
          <w:vertAlign w:val="superscript"/>
        </w:rPr>
        <w:t>]</w:t>
      </w:r>
      <w:r w:rsidRPr="00206B7C">
        <w:rPr>
          <w:rFonts w:ascii="Book Antiqua" w:hAnsi="Book Antiqua"/>
          <w:sz w:val="24"/>
        </w:rPr>
        <w:t>. Ethyl pyruvate can lessen intestinal permeability and protect intestinal barrier function in dogs with septic shock via decreasing the levels of plasma D-lactate and reducing inflammation of small intestinal mucosa</w:t>
      </w:r>
      <w:r w:rsidRPr="00206B7C">
        <w:rPr>
          <w:rFonts w:ascii="Book Antiqua" w:hAnsi="Book Antiqua"/>
          <w:noProof/>
          <w:sz w:val="24"/>
          <w:vertAlign w:val="superscript"/>
        </w:rPr>
        <w:t>[</w:t>
      </w:r>
      <w:r w:rsidR="00A00D36" w:rsidRPr="00206B7C">
        <w:rPr>
          <w:rFonts w:ascii="Book Antiqua" w:hAnsi="Book Antiqua"/>
          <w:noProof/>
          <w:sz w:val="24"/>
          <w:vertAlign w:val="superscript"/>
        </w:rPr>
        <w:t>41</w:t>
      </w:r>
      <w:r w:rsidRPr="00206B7C">
        <w:rPr>
          <w:rFonts w:ascii="Book Antiqua" w:hAnsi="Book Antiqua"/>
          <w:noProof/>
          <w:sz w:val="24"/>
          <w:vertAlign w:val="superscript"/>
        </w:rPr>
        <w:t>]</w:t>
      </w:r>
      <w:r w:rsidRPr="00206B7C">
        <w:rPr>
          <w:rFonts w:ascii="Book Antiqua" w:hAnsi="Book Antiqua"/>
          <w:sz w:val="24"/>
        </w:rPr>
        <w:t>. Plasma D-lactate levels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decreased significantly </w:t>
      </w:r>
      <w:r w:rsidR="00EF2E66" w:rsidRPr="00206B7C">
        <w:rPr>
          <w:rFonts w:ascii="Book Antiqua" w:hAnsi="Book Antiqua"/>
          <w:sz w:val="24"/>
        </w:rPr>
        <w:t>compared with</w:t>
      </w:r>
      <w:r w:rsidRPr="00206B7C">
        <w:rPr>
          <w:rFonts w:ascii="Book Antiqua" w:hAnsi="Book Antiqua"/>
          <w:sz w:val="24"/>
        </w:rPr>
        <w:t xml:space="preserve"> the HS group 6 hours after resuscitation in this study. Plasma LPS levels showed same variation trend. These results showed that BTED protects against intestinal barrier injury in HS. However, plasma D-lactate levels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1 h, 2 h and 4 h after resuscitation. Plasma LPS levels in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0063475D">
        <w:rPr>
          <w:rFonts w:ascii="Book Antiqua" w:hAnsi="Book Antiqua"/>
          <w:sz w:val="24"/>
        </w:rPr>
        <w:t xml:space="preserve"> the HS group 2 h</w:t>
      </w:r>
      <w:r w:rsidRPr="00206B7C">
        <w:rPr>
          <w:rFonts w:ascii="Book Antiqua" w:hAnsi="Book Antiqua"/>
          <w:sz w:val="24"/>
        </w:rPr>
        <w:t xml:space="preserve"> after resuscitation. These results may be caused by the following reasons. Firstly, BTED reduced inflammation of intestinal villus and retained more </w:t>
      </w:r>
      <w:r w:rsidRPr="00206B7C">
        <w:rPr>
          <w:rFonts w:ascii="Book Antiqua" w:hAnsi="Book Antiqua"/>
          <w:sz w:val="24"/>
        </w:rPr>
        <w:lastRenderedPageBreak/>
        <w:t>capillaries. Intestinal villus blood supply was better in the HS+BTED group. Therefore, more D-lactate and LPS were absorbed through the damaged intestinal mucosa into the peripheral blood. Secondly, BTED may aggravate intestinal barrier damage as an invasive operation in early stages.</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Increasing occludin content in the small intestine enhances the intestinal barrier</w:t>
      </w:r>
      <w:r w:rsidRPr="00206B7C">
        <w:rPr>
          <w:rFonts w:ascii="Book Antiqua" w:hAnsi="Book Antiqua"/>
          <w:noProof/>
          <w:sz w:val="24"/>
          <w:vertAlign w:val="superscript"/>
        </w:rPr>
        <w:t>[</w:t>
      </w:r>
      <w:r w:rsidR="00A00D36" w:rsidRPr="00206B7C">
        <w:rPr>
          <w:rFonts w:ascii="Book Antiqua" w:hAnsi="Book Antiqua"/>
          <w:noProof/>
          <w:sz w:val="24"/>
          <w:vertAlign w:val="superscript"/>
        </w:rPr>
        <w:t>42</w:t>
      </w:r>
      <w:r w:rsidRPr="00206B7C">
        <w:rPr>
          <w:rFonts w:ascii="Book Antiqua" w:hAnsi="Book Antiqua"/>
          <w:noProof/>
          <w:sz w:val="24"/>
          <w:vertAlign w:val="superscript"/>
        </w:rPr>
        <w:t>-</w:t>
      </w:r>
      <w:r w:rsidR="00A00D36" w:rsidRPr="00206B7C">
        <w:rPr>
          <w:rFonts w:ascii="Book Antiqua" w:hAnsi="Book Antiqua"/>
          <w:noProof/>
          <w:sz w:val="24"/>
          <w:vertAlign w:val="superscript"/>
        </w:rPr>
        <w:t>44</w:t>
      </w:r>
      <w:r w:rsidRPr="00206B7C">
        <w:rPr>
          <w:rFonts w:ascii="Book Antiqua" w:hAnsi="Book Antiqua"/>
          <w:noProof/>
          <w:sz w:val="24"/>
          <w:vertAlign w:val="superscript"/>
        </w:rPr>
        <w:t>]</w:t>
      </w:r>
      <w:r w:rsidRPr="00206B7C">
        <w:rPr>
          <w:rFonts w:ascii="Book Antiqua" w:hAnsi="Book Antiqua"/>
          <w:sz w:val="24"/>
        </w:rPr>
        <w:t xml:space="preserve">. In our study, the expression levels of occludin in the ileum of the HS+BTED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4 h after resuscitation. Fish oil enhanced intestinal integrity by increasing protein expression of the intestinal TJ protein claudin-1 in weaned pigs after LPS challenge</w:t>
      </w:r>
      <w:r w:rsidRPr="00206B7C">
        <w:rPr>
          <w:rFonts w:ascii="Book Antiqua" w:hAnsi="Book Antiqua"/>
          <w:noProof/>
          <w:sz w:val="24"/>
          <w:vertAlign w:val="superscript"/>
        </w:rPr>
        <w:t>[</w:t>
      </w:r>
      <w:r w:rsidR="00A00D36" w:rsidRPr="00206B7C">
        <w:rPr>
          <w:rFonts w:ascii="Book Antiqua" w:hAnsi="Book Antiqua"/>
          <w:noProof/>
          <w:sz w:val="24"/>
          <w:vertAlign w:val="superscript"/>
        </w:rPr>
        <w:t>45</w:t>
      </w:r>
      <w:r w:rsidRPr="00206B7C">
        <w:rPr>
          <w:rFonts w:ascii="Book Antiqua" w:hAnsi="Book Antiqua"/>
          <w:noProof/>
          <w:sz w:val="24"/>
          <w:vertAlign w:val="superscript"/>
        </w:rPr>
        <w:t>]</w:t>
      </w:r>
      <w:r w:rsidRPr="00206B7C">
        <w:rPr>
          <w:rFonts w:ascii="Book Antiqua" w:hAnsi="Book Antiqua"/>
          <w:sz w:val="24"/>
        </w:rPr>
        <w:t>. In our study, the expression levels of claudin-1 in the ileum of the HS</w:t>
      </w:r>
      <w:r w:rsidR="0063475D">
        <w:rPr>
          <w:rFonts w:ascii="Book Antiqua" w:hAnsi="Book Antiqua" w:hint="eastAsia"/>
          <w:sz w:val="24"/>
        </w:rPr>
        <w:t xml:space="preserve"> </w:t>
      </w:r>
      <w:r w:rsidRPr="00206B7C">
        <w:rPr>
          <w:rFonts w:ascii="Book Antiqua" w:hAnsi="Book Antiqua"/>
          <w:sz w:val="24"/>
        </w:rPr>
        <w:t>+</w:t>
      </w:r>
      <w:r w:rsidR="0063475D">
        <w:rPr>
          <w:rFonts w:ascii="Book Antiqua" w:hAnsi="Book Antiqua" w:hint="eastAsia"/>
          <w:sz w:val="24"/>
        </w:rPr>
        <w:t xml:space="preserve"> </w:t>
      </w:r>
      <w:r w:rsidRPr="00206B7C">
        <w:rPr>
          <w:rFonts w:ascii="Book Antiqua" w:hAnsi="Book Antiqua"/>
          <w:sz w:val="24"/>
        </w:rPr>
        <w:t xml:space="preserve">BTED group increased significantly </w:t>
      </w:r>
      <w:r w:rsidR="00EF2E66" w:rsidRPr="00206B7C">
        <w:rPr>
          <w:rFonts w:ascii="Book Antiqua" w:hAnsi="Book Antiqua"/>
          <w:sz w:val="24"/>
        </w:rPr>
        <w:t>compared with</w:t>
      </w:r>
      <w:r w:rsidRPr="00206B7C">
        <w:rPr>
          <w:rFonts w:ascii="Book Antiqua" w:hAnsi="Book Antiqua"/>
          <w:sz w:val="24"/>
        </w:rPr>
        <w:t xml:space="preserve"> the HS group 6 hours after resuscitation. These results showed that BTED increases the expression of occludin and claudin-1 under HS conditions.</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 xml:space="preserve">There are some limitations in our study. Firstly, the observation time is relatively short so that we </w:t>
      </w:r>
      <w:r w:rsidR="004F5B7C" w:rsidRPr="00206B7C">
        <w:rPr>
          <w:rFonts w:ascii="Book Antiqua" w:hAnsi="Book Antiqua"/>
          <w:sz w:val="24"/>
        </w:rPr>
        <w:t>are not</w:t>
      </w:r>
      <w:r w:rsidRPr="00206B7C">
        <w:rPr>
          <w:rFonts w:ascii="Book Antiqua" w:hAnsi="Book Antiqua"/>
          <w:sz w:val="24"/>
        </w:rPr>
        <w:t>sure how long the effect of BTED last</w:t>
      </w:r>
      <w:r w:rsidR="004F5B7C" w:rsidRPr="00206B7C">
        <w:rPr>
          <w:rFonts w:ascii="Book Antiqua" w:hAnsi="Book Antiqua"/>
          <w:sz w:val="24"/>
        </w:rPr>
        <w:t>s</w:t>
      </w:r>
      <w:r w:rsidRPr="00206B7C">
        <w:rPr>
          <w:rFonts w:ascii="Book Antiqua" w:hAnsi="Book Antiqua"/>
          <w:sz w:val="24"/>
        </w:rPr>
        <w:t xml:space="preserve">. Secondly, there are many kinds of TJ proteins expressed in ileum epithelium. </w:t>
      </w:r>
      <w:r w:rsidR="00AF4B15" w:rsidRPr="00206B7C">
        <w:rPr>
          <w:rFonts w:ascii="Book Antiqua" w:hAnsi="Book Antiqua"/>
          <w:sz w:val="24"/>
        </w:rPr>
        <w:t xml:space="preserve">Changes of </w:t>
      </w:r>
      <w:r w:rsidRPr="00206B7C">
        <w:rPr>
          <w:rFonts w:ascii="Book Antiqua" w:hAnsi="Book Antiqua"/>
          <w:sz w:val="24"/>
        </w:rPr>
        <w:t>occludin and claudin-1</w:t>
      </w:r>
      <w:r w:rsidR="00AF4B15" w:rsidRPr="00206B7C">
        <w:rPr>
          <w:rFonts w:ascii="Book Antiqua" w:hAnsi="Book Antiqua"/>
          <w:sz w:val="24"/>
        </w:rPr>
        <w:t xml:space="preserve"> may not reflect the real changes of </w:t>
      </w:r>
      <w:r w:rsidR="005D66A1" w:rsidRPr="00206B7C">
        <w:rPr>
          <w:rFonts w:ascii="Book Antiqua" w:hAnsi="Book Antiqua"/>
          <w:sz w:val="24"/>
        </w:rPr>
        <w:t>all</w:t>
      </w:r>
      <w:r w:rsidR="00AF4B15" w:rsidRPr="00206B7C">
        <w:rPr>
          <w:rFonts w:ascii="Book Antiqua" w:hAnsi="Book Antiqua"/>
          <w:sz w:val="24"/>
        </w:rPr>
        <w:t>TJ proteins</w:t>
      </w:r>
      <w:r w:rsidRPr="00206B7C">
        <w:rPr>
          <w:rFonts w:ascii="Book Antiqua" w:hAnsi="Book Antiqua"/>
          <w:sz w:val="24"/>
        </w:rPr>
        <w:t>.</w:t>
      </w:r>
    </w:p>
    <w:p w:rsidR="00F3413E" w:rsidRPr="00206B7C" w:rsidRDefault="00F3413E" w:rsidP="00005BC0">
      <w:pPr>
        <w:spacing w:line="360" w:lineRule="auto"/>
        <w:ind w:firstLineChars="200" w:firstLine="480"/>
        <w:rPr>
          <w:rFonts w:ascii="Book Antiqua" w:hAnsi="Book Antiqua"/>
          <w:sz w:val="24"/>
        </w:rPr>
      </w:pPr>
      <w:r w:rsidRPr="00206B7C">
        <w:rPr>
          <w:rFonts w:ascii="Book Antiqua" w:hAnsi="Book Antiqua"/>
          <w:sz w:val="24"/>
        </w:rPr>
        <w:t>In summary, BTED decreases plasma TNF-α and IL-6 levels and ileum histopathologic scores under HS conditions. BTED increases the expression levels of occludin and claudin-1 and decreases plasma D-lactate and LPS levels under HS conditions. These results showed that BTED protects against intestinal barrier injury in HS. Specific mechanisms require further research.</w:t>
      </w:r>
    </w:p>
    <w:p w:rsidR="0063475D" w:rsidRDefault="0063475D" w:rsidP="00F6427D">
      <w:pPr>
        <w:spacing w:line="360" w:lineRule="auto"/>
        <w:rPr>
          <w:rFonts w:ascii="Book Antiqua" w:hAnsi="Book Antiqua"/>
          <w:sz w:val="24"/>
        </w:rPr>
      </w:pPr>
    </w:p>
    <w:p w:rsidR="0063475D" w:rsidRPr="0063475D" w:rsidRDefault="0063475D" w:rsidP="00F6427D">
      <w:pPr>
        <w:spacing w:line="360" w:lineRule="auto"/>
        <w:rPr>
          <w:rFonts w:ascii="Book Antiqua" w:hAnsi="Book Antiqua"/>
          <w:b/>
          <w:caps/>
          <w:sz w:val="24"/>
        </w:rPr>
      </w:pPr>
      <w:r w:rsidRPr="0063475D">
        <w:rPr>
          <w:rFonts w:ascii="Book Antiqua" w:hAnsi="Book Antiqua"/>
          <w:b/>
          <w:caps/>
          <w:sz w:val="24"/>
        </w:rPr>
        <w:t>Acknowledgment</w:t>
      </w:r>
      <w:r w:rsidRPr="0063475D">
        <w:rPr>
          <w:rFonts w:ascii="Book Antiqua" w:hAnsi="Book Antiqua" w:hint="eastAsia"/>
          <w:b/>
          <w:caps/>
          <w:sz w:val="24"/>
        </w:rPr>
        <w:t>s</w:t>
      </w:r>
    </w:p>
    <w:p w:rsidR="00F6427D" w:rsidRPr="00206B7C" w:rsidRDefault="00F3413E" w:rsidP="00F6427D">
      <w:pPr>
        <w:spacing w:line="360" w:lineRule="auto"/>
        <w:rPr>
          <w:rFonts w:ascii="Book Antiqua" w:hAnsi="Book Antiqua"/>
          <w:sz w:val="24"/>
        </w:rPr>
      </w:pPr>
      <w:r w:rsidRPr="00206B7C">
        <w:rPr>
          <w:rFonts w:ascii="Book Antiqua" w:hAnsi="Book Antiqua"/>
          <w:sz w:val="24"/>
        </w:rPr>
        <w:t>We thank the staff of Shanghai Institute of Traumatology and Orthopaedics for their technical support.</w:t>
      </w:r>
      <w:r w:rsidR="00C5354C" w:rsidRPr="00206B7C">
        <w:rPr>
          <w:rFonts w:ascii="Book Antiqua" w:hAnsi="Book Antiqua"/>
          <w:sz w:val="24"/>
        </w:rPr>
        <w:t xml:space="preserve"> We also thank Lin Zhang</w:t>
      </w:r>
      <w:r w:rsidR="0063475D">
        <w:rPr>
          <w:rFonts w:ascii="Book Antiqua" w:hAnsi="Book Antiqua" w:hint="eastAsia"/>
          <w:sz w:val="24"/>
        </w:rPr>
        <w:t xml:space="preserve"> </w:t>
      </w:r>
      <w:r w:rsidR="00C5354C" w:rsidRPr="00206B7C">
        <w:rPr>
          <w:rFonts w:ascii="Book Antiqua" w:hAnsi="Book Antiqua"/>
          <w:sz w:val="24"/>
        </w:rPr>
        <w:t>from Department of Epidemiology and Biostatistics, Shanghai Jiaotong University School of Public Health,</w:t>
      </w:r>
      <w:r w:rsidR="0063475D">
        <w:rPr>
          <w:rFonts w:ascii="Book Antiqua" w:hAnsi="Book Antiqua" w:hint="eastAsia"/>
          <w:sz w:val="24"/>
        </w:rPr>
        <w:t xml:space="preserve"> </w:t>
      </w:r>
      <w:r w:rsidR="00C5354C" w:rsidRPr="00206B7C">
        <w:rPr>
          <w:rFonts w:ascii="Book Antiqua" w:hAnsi="Book Antiqua"/>
          <w:sz w:val="24"/>
        </w:rPr>
        <w:t>for her statistical support.</w:t>
      </w:r>
    </w:p>
    <w:p w:rsidR="00F6427D" w:rsidRPr="00206B7C" w:rsidRDefault="00F6427D" w:rsidP="00F6427D">
      <w:pPr>
        <w:spacing w:line="360" w:lineRule="auto"/>
        <w:rPr>
          <w:rFonts w:ascii="Book Antiqua" w:hAnsi="Book Antiqua"/>
          <w:sz w:val="24"/>
        </w:rPr>
      </w:pPr>
    </w:p>
    <w:p w:rsidR="00F6427D" w:rsidRPr="00206B7C" w:rsidRDefault="00F6427D" w:rsidP="00F6427D">
      <w:pPr>
        <w:autoSpaceDE w:val="0"/>
        <w:autoSpaceDN w:val="0"/>
        <w:adjustRightInd w:val="0"/>
        <w:spacing w:line="360" w:lineRule="auto"/>
        <w:rPr>
          <w:rFonts w:ascii="Book Antiqua" w:hAnsi="Book Antiqua"/>
          <w:b/>
          <w:caps/>
          <w:sz w:val="24"/>
        </w:rPr>
      </w:pPr>
      <w:r w:rsidRPr="00206B7C">
        <w:rPr>
          <w:rFonts w:ascii="Book Antiqua" w:hAnsi="Book Antiqua"/>
          <w:b/>
          <w:caps/>
          <w:sz w:val="24"/>
        </w:rPr>
        <w:lastRenderedPageBreak/>
        <w:t>comments</w:t>
      </w:r>
    </w:p>
    <w:p w:rsidR="004C1813" w:rsidRPr="00206B7C" w:rsidRDefault="004C1813" w:rsidP="004C1813">
      <w:pPr>
        <w:spacing w:line="360" w:lineRule="auto"/>
        <w:rPr>
          <w:rFonts w:ascii="Book Antiqua" w:hAnsi="Book Antiqua"/>
          <w:b/>
          <w:bCs/>
          <w:i/>
          <w:sz w:val="24"/>
        </w:rPr>
      </w:pPr>
      <w:r w:rsidRPr="00206B7C">
        <w:rPr>
          <w:rFonts w:ascii="Book Antiqua" w:hAnsi="Book Antiqua"/>
          <w:b/>
          <w:bCs/>
          <w:i/>
          <w:sz w:val="24"/>
        </w:rPr>
        <w:t>Background</w:t>
      </w:r>
    </w:p>
    <w:p w:rsidR="004C1813" w:rsidRDefault="004C1813" w:rsidP="004C1813">
      <w:pPr>
        <w:spacing w:line="360" w:lineRule="auto"/>
        <w:rPr>
          <w:rFonts w:ascii="Book Antiqua" w:hAnsi="Book Antiqua"/>
          <w:snapToGrid w:val="0"/>
          <w:sz w:val="24"/>
        </w:rPr>
      </w:pPr>
      <w:r w:rsidRPr="00206B7C">
        <w:rPr>
          <w:rFonts w:ascii="Book Antiqua" w:hAnsi="Book Antiqua"/>
          <w:sz w:val="24"/>
        </w:rPr>
        <w:t>Hemorrhagic shock (HS) induces gut barrier failure, which initiates a systemic inflammatory response. Bile full of proinflammatory mediators enters into the gut following HS, which contributes to tissue injury in the intestine. A large amount of lipopolysaccharide (LPS) is released by gut bacteria through the damaged intestinal barrier into the peripheral blood and may cause distant organ injury.</w:t>
      </w:r>
      <w:r w:rsidRPr="00206B7C">
        <w:rPr>
          <w:rFonts w:ascii="Book Antiqua" w:hAnsi="Book Antiqua"/>
          <w:snapToGrid w:val="0"/>
          <w:sz w:val="24"/>
        </w:rPr>
        <w:t xml:space="preserve"> Studies on the relationship between </w:t>
      </w:r>
      <w:r w:rsidRPr="00206B7C">
        <w:rPr>
          <w:rFonts w:ascii="Book Antiqua" w:hAnsi="Book Antiqua"/>
          <w:sz w:val="24"/>
        </w:rPr>
        <w:t>biliary tract external drainage (BTED)</w:t>
      </w:r>
      <w:r w:rsidRPr="00206B7C">
        <w:rPr>
          <w:rFonts w:ascii="Book Antiqua" w:hAnsi="Book Antiqua"/>
          <w:snapToGrid w:val="0"/>
          <w:sz w:val="24"/>
        </w:rPr>
        <w:t xml:space="preserve"> and intestinal barrier function are limited, and most of these studies focused on obstructive jaundice.</w:t>
      </w:r>
    </w:p>
    <w:p w:rsidR="0063475D" w:rsidRPr="00206B7C" w:rsidRDefault="0063475D" w:rsidP="004C1813">
      <w:pPr>
        <w:spacing w:line="360" w:lineRule="auto"/>
        <w:rPr>
          <w:rFonts w:ascii="Book Antiqua" w:hAnsi="Book Antiqua"/>
          <w:sz w:val="24"/>
        </w:rPr>
      </w:pPr>
    </w:p>
    <w:p w:rsidR="004C1813" w:rsidRPr="00206B7C" w:rsidRDefault="004C1813" w:rsidP="004C1813">
      <w:pPr>
        <w:spacing w:line="360" w:lineRule="auto"/>
        <w:rPr>
          <w:rFonts w:ascii="Book Antiqua" w:hAnsi="Book Antiqua"/>
          <w:b/>
          <w:bCs/>
          <w:i/>
          <w:sz w:val="24"/>
        </w:rPr>
      </w:pPr>
      <w:r w:rsidRPr="00206B7C">
        <w:rPr>
          <w:rFonts w:ascii="Book Antiqua" w:hAnsi="Book Antiqua"/>
          <w:b/>
          <w:bCs/>
          <w:i/>
          <w:sz w:val="24"/>
        </w:rPr>
        <w:t>Research frontiers</w:t>
      </w:r>
    </w:p>
    <w:p w:rsidR="004C1813" w:rsidRDefault="004C1813" w:rsidP="004C1813">
      <w:pPr>
        <w:spacing w:line="360" w:lineRule="auto"/>
        <w:rPr>
          <w:rFonts w:ascii="Book Antiqua" w:hAnsi="Book Antiqua"/>
          <w:sz w:val="24"/>
        </w:rPr>
      </w:pPr>
      <w:r w:rsidRPr="00206B7C">
        <w:rPr>
          <w:rFonts w:ascii="Book Antiqua" w:hAnsi="Book Antiqua"/>
          <w:sz w:val="24"/>
        </w:rPr>
        <w:t xml:space="preserve">D-Lactate is the end product of intestinal bacteria. It is neither produced nor metabolized by mammalian cells. During ischemia, as the normal mucosal barrier is damaged and permeability increases, a large amount of D-lactate is released through the damaged intestinal mucosa into the peripheral blood. Thus, D-lactate in peripheral blood can indicate damage situation of intestinal barrier. Tight junction (TJ) proteins, including occludin, claudins, and cytoskeleton proteins, play critical roles in the maintenance of the intestinal barrier integrity. </w:t>
      </w:r>
    </w:p>
    <w:p w:rsidR="0063475D" w:rsidRPr="00206B7C" w:rsidRDefault="0063475D" w:rsidP="004C1813">
      <w:pPr>
        <w:spacing w:line="360" w:lineRule="auto"/>
        <w:rPr>
          <w:rFonts w:ascii="Book Antiqua" w:hAnsi="Book Antiqua"/>
          <w:sz w:val="24"/>
        </w:rPr>
      </w:pPr>
    </w:p>
    <w:p w:rsidR="004C1813" w:rsidRPr="00206B7C" w:rsidRDefault="004C1813" w:rsidP="004C1813">
      <w:pPr>
        <w:spacing w:line="360" w:lineRule="auto"/>
        <w:rPr>
          <w:rFonts w:ascii="Book Antiqua" w:hAnsi="Book Antiqua"/>
          <w:i/>
          <w:sz w:val="24"/>
        </w:rPr>
      </w:pPr>
      <w:r w:rsidRPr="00206B7C">
        <w:rPr>
          <w:rFonts w:ascii="Book Antiqua" w:hAnsi="Book Antiqua"/>
          <w:b/>
          <w:bCs/>
          <w:i/>
          <w:sz w:val="24"/>
        </w:rPr>
        <w:t>Innovations and breakthroughs</w:t>
      </w:r>
    </w:p>
    <w:p w:rsidR="004C1813" w:rsidRDefault="004C1813" w:rsidP="004C1813">
      <w:pPr>
        <w:spacing w:line="360" w:lineRule="auto"/>
        <w:rPr>
          <w:rFonts w:ascii="Book Antiqua" w:hAnsi="Book Antiqua"/>
          <w:sz w:val="24"/>
        </w:rPr>
      </w:pPr>
      <w:r w:rsidRPr="00206B7C">
        <w:rPr>
          <w:rFonts w:ascii="Book Antiqua" w:hAnsi="Book Antiqua"/>
          <w:sz w:val="24"/>
        </w:rPr>
        <w:t>BTED significantly decreased plasma TNF-α, IL-6, LPS, and D-lactate levels and increased the expression levels of occludin and claudin-1 in the ileum under HS conditions. Phenomena of putrescence and desquamation of epithelial cells in intestinal mucosa were attenuated after BTED. Ileum histopathologic scores decreased significantly after BTED under HS conditions.</w:t>
      </w:r>
    </w:p>
    <w:p w:rsidR="0063475D" w:rsidRPr="00206B7C" w:rsidRDefault="0063475D" w:rsidP="004C1813">
      <w:pPr>
        <w:spacing w:line="360" w:lineRule="auto"/>
        <w:rPr>
          <w:rFonts w:ascii="Book Antiqua" w:hAnsi="Book Antiqua"/>
          <w:sz w:val="24"/>
        </w:rPr>
      </w:pPr>
    </w:p>
    <w:p w:rsidR="004C1813" w:rsidRPr="00206B7C" w:rsidRDefault="004C1813" w:rsidP="004C1813">
      <w:pPr>
        <w:spacing w:line="360" w:lineRule="auto"/>
        <w:rPr>
          <w:rFonts w:ascii="Book Antiqua" w:hAnsi="Book Antiqua"/>
          <w:b/>
          <w:bCs/>
          <w:i/>
          <w:sz w:val="24"/>
        </w:rPr>
      </w:pPr>
      <w:r w:rsidRPr="00206B7C">
        <w:rPr>
          <w:rFonts w:ascii="Book Antiqua" w:hAnsi="Book Antiqua"/>
          <w:b/>
          <w:bCs/>
          <w:i/>
          <w:sz w:val="24"/>
        </w:rPr>
        <w:t xml:space="preserve">Applications </w:t>
      </w:r>
    </w:p>
    <w:p w:rsidR="004C1813" w:rsidRDefault="004C1813" w:rsidP="004C1813">
      <w:pPr>
        <w:spacing w:line="360" w:lineRule="auto"/>
        <w:rPr>
          <w:rFonts w:ascii="Book Antiqua" w:hAnsi="Book Antiqua"/>
          <w:sz w:val="24"/>
        </w:rPr>
      </w:pPr>
      <w:r w:rsidRPr="00206B7C">
        <w:rPr>
          <w:rFonts w:ascii="Book Antiqua" w:hAnsi="Book Antiqua"/>
          <w:sz w:val="24"/>
        </w:rPr>
        <w:lastRenderedPageBreak/>
        <w:t>These results show that BTED protects against intestinal barrier injury in HS and provide a new choice for the treatment of HS.</w:t>
      </w:r>
    </w:p>
    <w:p w:rsidR="0063475D" w:rsidRPr="00206B7C" w:rsidRDefault="0063475D" w:rsidP="004C1813">
      <w:pPr>
        <w:spacing w:line="360" w:lineRule="auto"/>
        <w:rPr>
          <w:rFonts w:ascii="Book Antiqua" w:hAnsi="Book Antiqua"/>
          <w:sz w:val="24"/>
        </w:rPr>
      </w:pPr>
    </w:p>
    <w:p w:rsidR="004C1813" w:rsidRPr="00206B7C" w:rsidRDefault="004C1813" w:rsidP="004C1813">
      <w:pPr>
        <w:spacing w:line="360" w:lineRule="auto"/>
        <w:rPr>
          <w:rFonts w:ascii="Book Antiqua" w:hAnsi="Book Antiqua"/>
          <w:b/>
          <w:bCs/>
          <w:i/>
          <w:sz w:val="24"/>
        </w:rPr>
      </w:pPr>
      <w:r w:rsidRPr="00206B7C">
        <w:rPr>
          <w:rFonts w:ascii="Book Antiqua" w:hAnsi="Book Antiqua"/>
          <w:b/>
          <w:bCs/>
          <w:i/>
          <w:sz w:val="24"/>
        </w:rPr>
        <w:t>Terminology</w:t>
      </w:r>
    </w:p>
    <w:p w:rsidR="004C1813" w:rsidRDefault="004C1813" w:rsidP="004C1813">
      <w:pPr>
        <w:spacing w:line="360" w:lineRule="auto"/>
        <w:rPr>
          <w:rFonts w:ascii="Book Antiqua" w:hAnsi="Book Antiqua"/>
          <w:sz w:val="24"/>
        </w:rPr>
      </w:pPr>
      <w:r w:rsidRPr="00206B7C">
        <w:rPr>
          <w:rFonts w:ascii="Book Antiqua" w:hAnsi="Book Antiqua"/>
          <w:sz w:val="24"/>
        </w:rPr>
        <w:t xml:space="preserve">The initial application of BTED is to temporarily relief patient's biliary obstruction. This technique is widely used clinically because it is less invasive and exhibits fewer complications. Many methods are used, such as nasal biliary drainage, percutaneous transhepaticcholangial drainage, gallbladder fistula and so on, with the development of this technology. BTED blocks the entry of inflammatory cytokines into the ileum with bile, which reduces inflammatory cytokines that enter into the blood through the gut and avoids intestinal cell release of more inflammatory cytokines after stimulation by inflammatory cytokines. </w:t>
      </w:r>
    </w:p>
    <w:p w:rsidR="0063475D" w:rsidRPr="00206B7C" w:rsidRDefault="0063475D" w:rsidP="004C1813">
      <w:pPr>
        <w:spacing w:line="360" w:lineRule="auto"/>
        <w:rPr>
          <w:rFonts w:ascii="Book Antiqua" w:hAnsi="Book Antiqua"/>
          <w:sz w:val="24"/>
        </w:rPr>
      </w:pPr>
    </w:p>
    <w:p w:rsidR="004C1813" w:rsidRPr="00206B7C" w:rsidRDefault="004C1813" w:rsidP="004C1813">
      <w:pPr>
        <w:spacing w:line="360" w:lineRule="auto"/>
        <w:rPr>
          <w:rFonts w:ascii="Book Antiqua" w:hAnsi="Book Antiqua"/>
          <w:b/>
          <w:bCs/>
          <w:i/>
          <w:sz w:val="24"/>
        </w:rPr>
      </w:pPr>
      <w:r w:rsidRPr="00206B7C">
        <w:rPr>
          <w:rFonts w:ascii="Book Antiqua" w:hAnsi="Book Antiqua"/>
          <w:b/>
          <w:bCs/>
          <w:i/>
          <w:sz w:val="24"/>
        </w:rPr>
        <w:t>Peer- review</w:t>
      </w:r>
    </w:p>
    <w:p w:rsidR="004C1813" w:rsidRPr="00206B7C" w:rsidRDefault="004C1813" w:rsidP="004C1813">
      <w:pPr>
        <w:spacing w:line="360" w:lineRule="auto"/>
        <w:rPr>
          <w:rFonts w:ascii="Book Antiqua" w:hAnsi="Book Antiqua"/>
          <w:sz w:val="24"/>
        </w:rPr>
      </w:pPr>
      <w:r w:rsidRPr="00206B7C">
        <w:rPr>
          <w:rFonts w:ascii="Book Antiqua" w:hAnsi="Book Antiqua"/>
          <w:sz w:val="24"/>
        </w:rPr>
        <w:t xml:space="preserve">This manuscript is quite well written. </w:t>
      </w:r>
    </w:p>
    <w:p w:rsidR="0063475D" w:rsidRDefault="0063475D" w:rsidP="00F6427D">
      <w:pPr>
        <w:spacing w:line="360" w:lineRule="auto"/>
        <w:rPr>
          <w:rFonts w:ascii="Book Antiqua" w:hAnsi="Book Antiqua"/>
          <w:sz w:val="24"/>
        </w:rPr>
      </w:pPr>
      <w:r>
        <w:rPr>
          <w:rFonts w:ascii="Book Antiqua" w:hAnsi="Book Antiqua"/>
          <w:sz w:val="24"/>
        </w:rPr>
        <w:br w:type="page"/>
      </w:r>
    </w:p>
    <w:p w:rsidR="00DD197C" w:rsidRPr="00206B7C" w:rsidRDefault="00DD197C" w:rsidP="00F6427D">
      <w:pPr>
        <w:spacing w:line="360" w:lineRule="auto"/>
        <w:rPr>
          <w:rFonts w:ascii="Book Antiqua" w:hAnsi="Book Antiqua"/>
          <w:sz w:val="24"/>
        </w:rPr>
      </w:pPr>
    </w:p>
    <w:p w:rsidR="00F3413E" w:rsidRDefault="00E737F6" w:rsidP="00F6427D">
      <w:pPr>
        <w:spacing w:line="360" w:lineRule="auto"/>
        <w:rPr>
          <w:rFonts w:ascii="Book Antiqua" w:hAnsi="Book Antiqua"/>
          <w:b/>
          <w:sz w:val="24"/>
        </w:rPr>
      </w:pPr>
      <w:r w:rsidRPr="00206B7C">
        <w:rPr>
          <w:rFonts w:ascii="Book Antiqua" w:hAnsi="Book Antiqua"/>
          <w:b/>
          <w:sz w:val="24"/>
        </w:rPr>
        <w:fldChar w:fldCharType="begin"/>
      </w:r>
      <w:r w:rsidR="00F3413E" w:rsidRPr="00206B7C">
        <w:rPr>
          <w:rFonts w:ascii="Book Antiqua" w:hAnsi="Book Antiqua"/>
          <w:b/>
          <w:sz w:val="24"/>
        </w:rPr>
        <w:instrText xml:space="preserve"> ADDIN NE.Bib</w:instrText>
      </w:r>
      <w:r w:rsidRPr="00206B7C">
        <w:rPr>
          <w:rFonts w:ascii="Book Antiqua" w:hAnsi="Book Antiqua"/>
          <w:b/>
          <w:sz w:val="24"/>
        </w:rPr>
        <w:fldChar w:fldCharType="separate"/>
      </w:r>
      <w:r w:rsidR="00F3413E" w:rsidRPr="00206B7C">
        <w:rPr>
          <w:rFonts w:ascii="Book Antiqua" w:hAnsi="Book Antiqua"/>
          <w:b/>
          <w:bCs/>
          <w:color w:val="000000"/>
          <w:kern w:val="0"/>
          <w:sz w:val="24"/>
        </w:rPr>
        <w:t>REFERENCES</w:t>
      </w:r>
      <w:r w:rsidRPr="00206B7C">
        <w:rPr>
          <w:rFonts w:ascii="Book Antiqua" w:hAnsi="Book Antiqua"/>
          <w:b/>
          <w:sz w:val="24"/>
        </w:rPr>
        <w:fldChar w:fldCharType="end"/>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1 </w:t>
      </w:r>
      <w:r w:rsidRPr="0086032F">
        <w:rPr>
          <w:rFonts w:ascii="Book Antiqua" w:hAnsi="Book Antiqua" w:cs="SimSun"/>
          <w:b/>
          <w:bCs/>
          <w:color w:val="000000"/>
          <w:kern w:val="0"/>
          <w:sz w:val="24"/>
        </w:rPr>
        <w:t>Reys LG</w:t>
      </w:r>
      <w:r w:rsidRPr="0086032F">
        <w:rPr>
          <w:rFonts w:ascii="Book Antiqua" w:hAnsi="Book Antiqua" w:cs="SimSun"/>
          <w:color w:val="000000"/>
          <w:kern w:val="0"/>
          <w:sz w:val="24"/>
        </w:rPr>
        <w:t>, Ortiz-Pomales YT, Lopez N, Cheadle G, de Oliveira PG, Eliceiri B, Bansal V, Costantini TW, Coimbra R. Uncovering the neuroenteric-pulmonary axis: vagal nerve stimulation prevents acute lung injury following hemorrhagic shock. </w:t>
      </w:r>
      <w:r w:rsidRPr="0086032F">
        <w:rPr>
          <w:rFonts w:ascii="Book Antiqua" w:hAnsi="Book Antiqua" w:cs="SimSun"/>
          <w:i/>
          <w:iCs/>
          <w:color w:val="000000"/>
          <w:kern w:val="0"/>
          <w:sz w:val="24"/>
        </w:rPr>
        <w:t>Life Sci</w:t>
      </w:r>
      <w:r w:rsidRPr="0086032F">
        <w:rPr>
          <w:rFonts w:ascii="Book Antiqua" w:hAnsi="Book Antiqua" w:cs="SimSun"/>
          <w:color w:val="000000"/>
          <w:kern w:val="0"/>
          <w:sz w:val="24"/>
        </w:rPr>
        <w:t> 2013; </w:t>
      </w:r>
      <w:r w:rsidRPr="0086032F">
        <w:rPr>
          <w:rFonts w:ascii="Book Antiqua" w:hAnsi="Book Antiqua" w:cs="SimSun"/>
          <w:b/>
          <w:bCs/>
          <w:color w:val="000000"/>
          <w:kern w:val="0"/>
          <w:sz w:val="24"/>
        </w:rPr>
        <w:t>92</w:t>
      </w:r>
      <w:r w:rsidRPr="0086032F">
        <w:rPr>
          <w:rFonts w:ascii="Book Antiqua" w:hAnsi="Book Antiqua" w:cs="SimSun"/>
          <w:color w:val="000000"/>
          <w:kern w:val="0"/>
          <w:sz w:val="24"/>
        </w:rPr>
        <w:t>: 783-792 [PMID: 23439327 DOI: 10.1016/j.lfs.2013.02.009]</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2 </w:t>
      </w:r>
      <w:r w:rsidRPr="0086032F">
        <w:rPr>
          <w:rFonts w:ascii="Book Antiqua" w:hAnsi="Book Antiqua" w:cs="SimSun"/>
          <w:b/>
          <w:bCs/>
          <w:color w:val="000000"/>
          <w:kern w:val="0"/>
          <w:sz w:val="24"/>
        </w:rPr>
        <w:t>Deitch EA</w:t>
      </w:r>
      <w:r w:rsidRPr="0086032F">
        <w:rPr>
          <w:rFonts w:ascii="Book Antiqua" w:hAnsi="Book Antiqua" w:cs="SimSun"/>
          <w:color w:val="000000"/>
          <w:kern w:val="0"/>
          <w:sz w:val="24"/>
        </w:rPr>
        <w:t>, Xu D, Franko L, Ayala A, Chaudry IH. Evidence favoring the role of the gut as a cytokine-generating organ in rats subjected to hemorrhagic shock. </w:t>
      </w:r>
      <w:r w:rsidRPr="0086032F">
        <w:rPr>
          <w:rFonts w:ascii="Book Antiqua" w:hAnsi="Book Antiqua" w:cs="SimSun"/>
          <w:i/>
          <w:iCs/>
          <w:color w:val="000000"/>
          <w:kern w:val="0"/>
          <w:sz w:val="24"/>
        </w:rPr>
        <w:t>Shock</w:t>
      </w:r>
      <w:r w:rsidRPr="0086032F">
        <w:rPr>
          <w:rFonts w:ascii="Book Antiqua" w:hAnsi="Book Antiqua" w:cs="SimSun"/>
          <w:color w:val="000000"/>
          <w:kern w:val="0"/>
          <w:sz w:val="24"/>
        </w:rPr>
        <w:t> 1994; </w:t>
      </w:r>
      <w:r w:rsidRPr="0086032F">
        <w:rPr>
          <w:rFonts w:ascii="Book Antiqua" w:hAnsi="Book Antiqua" w:cs="SimSun"/>
          <w:b/>
          <w:bCs/>
          <w:color w:val="000000"/>
          <w:kern w:val="0"/>
          <w:sz w:val="24"/>
        </w:rPr>
        <w:t>1</w:t>
      </w:r>
      <w:r w:rsidRPr="0086032F">
        <w:rPr>
          <w:rFonts w:ascii="Book Antiqua" w:hAnsi="Book Antiqua" w:cs="SimSun"/>
          <w:color w:val="000000"/>
          <w:kern w:val="0"/>
          <w:sz w:val="24"/>
        </w:rPr>
        <w:t>: 141-145 [PMID: 7749933]</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3 </w:t>
      </w:r>
      <w:r w:rsidRPr="0086032F">
        <w:rPr>
          <w:rFonts w:ascii="Book Antiqua" w:hAnsi="Book Antiqua" w:cs="SimSun"/>
          <w:b/>
          <w:bCs/>
          <w:color w:val="000000"/>
          <w:kern w:val="0"/>
          <w:sz w:val="24"/>
        </w:rPr>
        <w:t>Welch M</w:t>
      </w:r>
      <w:r w:rsidRPr="0086032F">
        <w:rPr>
          <w:rFonts w:ascii="Book Antiqua" w:hAnsi="Book Antiqua" w:cs="SimSun"/>
          <w:color w:val="000000"/>
          <w:kern w:val="0"/>
          <w:sz w:val="24"/>
        </w:rPr>
        <w:t>. D-lactate as an early marker of intestinal ischaemia after ruptured abdominal aortic aneurysm repair. </w:t>
      </w:r>
      <w:r w:rsidRPr="0086032F">
        <w:rPr>
          <w:rFonts w:ascii="Book Antiqua" w:hAnsi="Book Antiqua" w:cs="SimSun"/>
          <w:i/>
          <w:iCs/>
          <w:color w:val="000000"/>
          <w:kern w:val="0"/>
          <w:sz w:val="24"/>
        </w:rPr>
        <w:t>Br J Surg</w:t>
      </w:r>
      <w:r w:rsidRPr="0086032F">
        <w:rPr>
          <w:rFonts w:ascii="Book Antiqua" w:hAnsi="Book Antiqua" w:cs="SimSun"/>
          <w:color w:val="000000"/>
          <w:kern w:val="0"/>
          <w:sz w:val="24"/>
        </w:rPr>
        <w:t> 1999; </w:t>
      </w:r>
      <w:r w:rsidRPr="0086032F">
        <w:rPr>
          <w:rFonts w:ascii="Book Antiqua" w:hAnsi="Book Antiqua" w:cs="SimSun"/>
          <w:b/>
          <w:bCs/>
          <w:color w:val="000000"/>
          <w:kern w:val="0"/>
          <w:sz w:val="24"/>
        </w:rPr>
        <w:t>86</w:t>
      </w:r>
      <w:r w:rsidRPr="0086032F">
        <w:rPr>
          <w:rFonts w:ascii="Book Antiqua" w:hAnsi="Book Antiqua" w:cs="SimSun"/>
          <w:color w:val="000000"/>
          <w:kern w:val="0"/>
          <w:sz w:val="24"/>
        </w:rPr>
        <w:t>: 712 [PMID: 10361218 DOI: 10.1046/j.1365-2168.1999.1104a.x]</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4 </w:t>
      </w:r>
      <w:r w:rsidRPr="0086032F">
        <w:rPr>
          <w:rFonts w:ascii="Book Antiqua" w:hAnsi="Book Antiqua" w:cs="SimSun"/>
          <w:b/>
          <w:bCs/>
          <w:color w:val="000000"/>
          <w:kern w:val="0"/>
          <w:sz w:val="24"/>
        </w:rPr>
        <w:t>Ruh J</w:t>
      </w:r>
      <w:r w:rsidRPr="0086032F">
        <w:rPr>
          <w:rFonts w:ascii="Book Antiqua" w:hAnsi="Book Antiqua" w:cs="SimSun"/>
          <w:color w:val="000000"/>
          <w:kern w:val="0"/>
          <w:sz w:val="24"/>
        </w:rPr>
        <w:t>, Vogel F, Schmidt E, Werner M, Klar E, Secchi A, Gebhard MM, Glaser F, Herfarth C. Effects of hydrogen peroxide scavenger Catalase on villous microcirculation in the rat small intestine in a model of inflammatory bowel disease. </w:t>
      </w:r>
      <w:r w:rsidRPr="0086032F">
        <w:rPr>
          <w:rFonts w:ascii="Book Antiqua" w:hAnsi="Book Antiqua" w:cs="SimSun"/>
          <w:i/>
          <w:iCs/>
          <w:color w:val="000000"/>
          <w:kern w:val="0"/>
          <w:sz w:val="24"/>
        </w:rPr>
        <w:t>Microvasc Res</w:t>
      </w:r>
      <w:r w:rsidRPr="0086032F">
        <w:rPr>
          <w:rFonts w:ascii="Book Antiqua" w:hAnsi="Book Antiqua" w:cs="SimSun"/>
          <w:color w:val="000000"/>
          <w:kern w:val="0"/>
          <w:sz w:val="24"/>
        </w:rPr>
        <w:t> 2000; </w:t>
      </w:r>
      <w:r w:rsidRPr="0086032F">
        <w:rPr>
          <w:rFonts w:ascii="Book Antiqua" w:hAnsi="Book Antiqua" w:cs="SimSun"/>
          <w:b/>
          <w:bCs/>
          <w:color w:val="000000"/>
          <w:kern w:val="0"/>
          <w:sz w:val="24"/>
        </w:rPr>
        <w:t>59</w:t>
      </w:r>
      <w:r w:rsidRPr="0086032F">
        <w:rPr>
          <w:rFonts w:ascii="Book Antiqua" w:hAnsi="Book Antiqua" w:cs="SimSun"/>
          <w:color w:val="000000"/>
          <w:kern w:val="0"/>
          <w:sz w:val="24"/>
        </w:rPr>
        <w:t>: 329-337 [PMID: 10792963 DOI: 10.1006/mvre.1999.2201]</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5 </w:t>
      </w:r>
      <w:r w:rsidRPr="0086032F">
        <w:rPr>
          <w:rFonts w:ascii="Book Antiqua" w:hAnsi="Book Antiqua" w:cs="SimSun"/>
          <w:b/>
          <w:bCs/>
          <w:color w:val="000000"/>
          <w:kern w:val="0"/>
          <w:sz w:val="24"/>
        </w:rPr>
        <w:t>Szalay L</w:t>
      </w:r>
      <w:r w:rsidRPr="0086032F">
        <w:rPr>
          <w:rFonts w:ascii="Book Antiqua" w:hAnsi="Book Antiqua" w:cs="SimSun"/>
          <w:color w:val="000000"/>
          <w:kern w:val="0"/>
          <w:sz w:val="24"/>
        </w:rPr>
        <w:t>, Umar F, Khadem A, Jafarmadar M, Fürst W, Ohlinger W, Redl H, Bahrami S. Increased plasma D-lactate is associated with the severity of hemorrhagic/traumatic shock in rats. </w:t>
      </w:r>
      <w:r w:rsidRPr="0086032F">
        <w:rPr>
          <w:rFonts w:ascii="Book Antiqua" w:hAnsi="Book Antiqua" w:cs="SimSun"/>
          <w:i/>
          <w:iCs/>
          <w:color w:val="000000"/>
          <w:kern w:val="0"/>
          <w:sz w:val="24"/>
        </w:rPr>
        <w:t>Shock</w:t>
      </w:r>
      <w:r w:rsidRPr="0086032F">
        <w:rPr>
          <w:rFonts w:ascii="Book Antiqua" w:hAnsi="Book Antiqua" w:cs="SimSun"/>
          <w:color w:val="000000"/>
          <w:kern w:val="0"/>
          <w:sz w:val="24"/>
        </w:rPr>
        <w:t> 2003; </w:t>
      </w:r>
      <w:r w:rsidRPr="0086032F">
        <w:rPr>
          <w:rFonts w:ascii="Book Antiqua" w:hAnsi="Book Antiqua" w:cs="SimSun"/>
          <w:b/>
          <w:bCs/>
          <w:color w:val="000000"/>
          <w:kern w:val="0"/>
          <w:sz w:val="24"/>
        </w:rPr>
        <w:t>20</w:t>
      </w:r>
      <w:r w:rsidRPr="0086032F">
        <w:rPr>
          <w:rFonts w:ascii="Book Antiqua" w:hAnsi="Book Antiqua" w:cs="SimSun"/>
          <w:color w:val="000000"/>
          <w:kern w:val="0"/>
          <w:sz w:val="24"/>
        </w:rPr>
        <w:t>: 245-250 [PMID: 12923496]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6 </w:t>
      </w:r>
      <w:r w:rsidRPr="0086032F">
        <w:rPr>
          <w:rFonts w:ascii="Book Antiqua" w:hAnsi="Book Antiqua" w:cs="SimSun"/>
          <w:b/>
          <w:bCs/>
          <w:color w:val="000000"/>
          <w:kern w:val="0"/>
          <w:sz w:val="24"/>
        </w:rPr>
        <w:t>Murray MJ</w:t>
      </w:r>
      <w:r w:rsidRPr="0086032F">
        <w:rPr>
          <w:rFonts w:ascii="Book Antiqua" w:hAnsi="Book Antiqua" w:cs="SimSun"/>
          <w:color w:val="000000"/>
          <w:kern w:val="0"/>
          <w:sz w:val="24"/>
        </w:rPr>
        <w:t>, Barbose JJ, Cobb CF. Serum D(-)-lactate levels as a predictor of acute intestinal ischemia in a rat model. </w:t>
      </w:r>
      <w:r w:rsidRPr="0086032F">
        <w:rPr>
          <w:rFonts w:ascii="Book Antiqua" w:hAnsi="Book Antiqua" w:cs="SimSun"/>
          <w:i/>
          <w:iCs/>
          <w:color w:val="000000"/>
          <w:kern w:val="0"/>
          <w:sz w:val="24"/>
        </w:rPr>
        <w:t>J Surg Res</w:t>
      </w:r>
      <w:r w:rsidRPr="0086032F">
        <w:rPr>
          <w:rFonts w:ascii="Book Antiqua" w:hAnsi="Book Antiqua" w:cs="SimSun"/>
          <w:color w:val="000000"/>
          <w:kern w:val="0"/>
          <w:sz w:val="24"/>
        </w:rPr>
        <w:t> 1993; </w:t>
      </w:r>
      <w:r w:rsidRPr="0086032F">
        <w:rPr>
          <w:rFonts w:ascii="Book Antiqua" w:hAnsi="Book Antiqua" w:cs="SimSun"/>
          <w:b/>
          <w:bCs/>
          <w:color w:val="000000"/>
          <w:kern w:val="0"/>
          <w:sz w:val="24"/>
        </w:rPr>
        <w:t>54</w:t>
      </w:r>
      <w:r w:rsidRPr="0086032F">
        <w:rPr>
          <w:rFonts w:ascii="Book Antiqua" w:hAnsi="Book Antiqua" w:cs="SimSun"/>
          <w:color w:val="000000"/>
          <w:kern w:val="0"/>
          <w:sz w:val="24"/>
        </w:rPr>
        <w:t>: 507-509 [PMID: 8361176 DOI: 10.1006/jsre.1993.1078]</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7 </w:t>
      </w:r>
      <w:r w:rsidRPr="0086032F">
        <w:rPr>
          <w:rFonts w:ascii="Book Antiqua" w:hAnsi="Book Antiqua" w:cs="SimSun"/>
          <w:b/>
          <w:bCs/>
          <w:color w:val="000000"/>
          <w:kern w:val="0"/>
          <w:sz w:val="24"/>
        </w:rPr>
        <w:t>Ding LA</w:t>
      </w:r>
      <w:r w:rsidRPr="0086032F">
        <w:rPr>
          <w:rFonts w:ascii="Book Antiqua" w:hAnsi="Book Antiqua" w:cs="SimSun"/>
          <w:color w:val="000000"/>
          <w:kern w:val="0"/>
          <w:sz w:val="24"/>
        </w:rPr>
        <w:t>, Li JS, Li YS, Zhu NT, Liu FN, Tan L. Intestinal barrier damage caused by trauma and lipopolysaccharide. </w:t>
      </w:r>
      <w:r w:rsidRPr="0086032F">
        <w:rPr>
          <w:rFonts w:ascii="Book Antiqua" w:hAnsi="Book Antiqua" w:cs="SimSun"/>
          <w:i/>
          <w:iCs/>
          <w:color w:val="000000"/>
          <w:kern w:val="0"/>
          <w:sz w:val="24"/>
        </w:rPr>
        <w:t>World J Gastroenterol</w:t>
      </w:r>
      <w:r w:rsidRPr="0086032F">
        <w:rPr>
          <w:rFonts w:ascii="Book Antiqua" w:hAnsi="Book Antiqua" w:cs="SimSun"/>
          <w:color w:val="000000"/>
          <w:kern w:val="0"/>
          <w:sz w:val="24"/>
        </w:rPr>
        <w:t> 2004; </w:t>
      </w:r>
      <w:r w:rsidRPr="0086032F">
        <w:rPr>
          <w:rFonts w:ascii="Book Antiqua" w:hAnsi="Book Antiqua" w:cs="SimSun"/>
          <w:b/>
          <w:bCs/>
          <w:color w:val="000000"/>
          <w:kern w:val="0"/>
          <w:sz w:val="24"/>
        </w:rPr>
        <w:t>10</w:t>
      </w:r>
      <w:r w:rsidRPr="0086032F">
        <w:rPr>
          <w:rFonts w:ascii="Book Antiqua" w:hAnsi="Book Antiqua" w:cs="SimSun"/>
          <w:color w:val="000000"/>
          <w:kern w:val="0"/>
          <w:sz w:val="24"/>
        </w:rPr>
        <w:t>: 2373-2378 [PMID: 15285022]</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8 </w:t>
      </w:r>
      <w:r w:rsidRPr="0086032F">
        <w:rPr>
          <w:rFonts w:ascii="Book Antiqua" w:hAnsi="Book Antiqua" w:cs="SimSun"/>
          <w:b/>
          <w:bCs/>
          <w:color w:val="000000"/>
          <w:kern w:val="0"/>
          <w:sz w:val="24"/>
        </w:rPr>
        <w:t>Moore FA</w:t>
      </w:r>
      <w:r w:rsidRPr="0086032F">
        <w:rPr>
          <w:rFonts w:ascii="Book Antiqua" w:hAnsi="Book Antiqua" w:cs="SimSun"/>
          <w:color w:val="000000"/>
          <w:kern w:val="0"/>
          <w:sz w:val="24"/>
        </w:rPr>
        <w:t>. The role of the gastrointestinal tract in postinjury multiple organ failure. </w:t>
      </w:r>
      <w:r w:rsidRPr="0086032F">
        <w:rPr>
          <w:rFonts w:ascii="Book Antiqua" w:hAnsi="Book Antiqua" w:cs="SimSun"/>
          <w:i/>
          <w:iCs/>
          <w:color w:val="000000"/>
          <w:kern w:val="0"/>
          <w:sz w:val="24"/>
        </w:rPr>
        <w:t>Am J Surg</w:t>
      </w:r>
      <w:r w:rsidRPr="0086032F">
        <w:rPr>
          <w:rFonts w:ascii="Book Antiqua" w:hAnsi="Book Antiqua" w:cs="SimSun"/>
          <w:color w:val="000000"/>
          <w:kern w:val="0"/>
          <w:sz w:val="24"/>
        </w:rPr>
        <w:t> 1999; </w:t>
      </w:r>
      <w:r w:rsidRPr="0086032F">
        <w:rPr>
          <w:rFonts w:ascii="Book Antiqua" w:hAnsi="Book Antiqua" w:cs="SimSun"/>
          <w:b/>
          <w:bCs/>
          <w:color w:val="000000"/>
          <w:kern w:val="0"/>
          <w:sz w:val="24"/>
        </w:rPr>
        <w:t>178</w:t>
      </w:r>
      <w:r w:rsidRPr="0086032F">
        <w:rPr>
          <w:rFonts w:ascii="Book Antiqua" w:hAnsi="Book Antiqua" w:cs="SimSun"/>
          <w:color w:val="000000"/>
          <w:kern w:val="0"/>
          <w:sz w:val="24"/>
        </w:rPr>
        <w:t>: 449-453 [PMID: 10670850 DOI: 10.1016/S0002-9610(99)00231-7]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9 </w:t>
      </w:r>
      <w:r w:rsidRPr="0086032F">
        <w:rPr>
          <w:rFonts w:ascii="Book Antiqua" w:hAnsi="Book Antiqua" w:cs="SimSun"/>
          <w:b/>
          <w:bCs/>
          <w:color w:val="000000"/>
          <w:kern w:val="0"/>
          <w:sz w:val="24"/>
        </w:rPr>
        <w:t>Velloso LA</w:t>
      </w:r>
      <w:r w:rsidRPr="0086032F">
        <w:rPr>
          <w:rFonts w:ascii="Book Antiqua" w:hAnsi="Book Antiqua" w:cs="SimSun"/>
          <w:color w:val="000000"/>
          <w:kern w:val="0"/>
          <w:sz w:val="24"/>
        </w:rPr>
        <w:t>, Folli F, Saad MJ. TLR4 at the Crossroads of Nutrients, Gut Microbiota, and Metabolic Inflammation. </w:t>
      </w:r>
      <w:r w:rsidRPr="0086032F">
        <w:rPr>
          <w:rFonts w:ascii="Book Antiqua" w:hAnsi="Book Antiqua" w:cs="SimSun"/>
          <w:i/>
          <w:iCs/>
          <w:color w:val="000000"/>
          <w:kern w:val="0"/>
          <w:sz w:val="24"/>
        </w:rPr>
        <w:t>Endocr Rev</w:t>
      </w:r>
      <w:r w:rsidRPr="0086032F">
        <w:rPr>
          <w:rFonts w:ascii="Book Antiqua" w:hAnsi="Book Antiqua" w:cs="SimSun"/>
          <w:color w:val="000000"/>
          <w:kern w:val="0"/>
          <w:sz w:val="24"/>
        </w:rPr>
        <w:t> 2015; </w:t>
      </w:r>
      <w:r w:rsidRPr="0086032F">
        <w:rPr>
          <w:rFonts w:ascii="Book Antiqua" w:hAnsi="Book Antiqua" w:cs="SimSun"/>
          <w:b/>
          <w:bCs/>
          <w:color w:val="000000"/>
          <w:kern w:val="0"/>
          <w:sz w:val="24"/>
        </w:rPr>
        <w:t>36</w:t>
      </w:r>
      <w:r w:rsidRPr="0086032F">
        <w:rPr>
          <w:rFonts w:ascii="Book Antiqua" w:hAnsi="Book Antiqua" w:cs="SimSun"/>
          <w:color w:val="000000"/>
          <w:kern w:val="0"/>
          <w:sz w:val="24"/>
        </w:rPr>
        <w:t>: 245-271 [PMID: 25811237 DOI: 10.1210/er.2014-1100]</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10 </w:t>
      </w:r>
      <w:r w:rsidRPr="0086032F">
        <w:rPr>
          <w:rFonts w:ascii="Book Antiqua" w:hAnsi="Book Antiqua" w:cs="SimSun"/>
          <w:b/>
          <w:bCs/>
          <w:color w:val="000000"/>
          <w:kern w:val="0"/>
          <w:sz w:val="24"/>
        </w:rPr>
        <w:t>Liu Z</w:t>
      </w:r>
      <w:r w:rsidRPr="0086032F">
        <w:rPr>
          <w:rFonts w:ascii="Book Antiqua" w:hAnsi="Book Antiqua" w:cs="SimSun"/>
          <w:color w:val="000000"/>
          <w:kern w:val="0"/>
          <w:sz w:val="24"/>
        </w:rPr>
        <w:t>, Li N, Neu J. Tight junctions, leaky intestines, and pediatric diseases. </w:t>
      </w:r>
      <w:r w:rsidRPr="0086032F">
        <w:rPr>
          <w:rFonts w:ascii="Book Antiqua" w:hAnsi="Book Antiqua" w:cs="SimSun"/>
          <w:i/>
          <w:iCs/>
          <w:color w:val="000000"/>
          <w:kern w:val="0"/>
          <w:sz w:val="24"/>
        </w:rPr>
        <w:t>Acta Paediatr</w:t>
      </w:r>
      <w:r w:rsidRPr="0086032F">
        <w:rPr>
          <w:rFonts w:ascii="Book Antiqua" w:hAnsi="Book Antiqua" w:cs="SimSun"/>
          <w:color w:val="000000"/>
          <w:kern w:val="0"/>
          <w:sz w:val="24"/>
        </w:rPr>
        <w:t> 2005; </w:t>
      </w:r>
      <w:r w:rsidRPr="0086032F">
        <w:rPr>
          <w:rFonts w:ascii="Book Antiqua" w:hAnsi="Book Antiqua" w:cs="SimSun"/>
          <w:b/>
          <w:bCs/>
          <w:color w:val="000000"/>
          <w:kern w:val="0"/>
          <w:sz w:val="24"/>
        </w:rPr>
        <w:t>94</w:t>
      </w:r>
      <w:r w:rsidRPr="0086032F">
        <w:rPr>
          <w:rFonts w:ascii="Book Antiqua" w:hAnsi="Book Antiqua" w:cs="SimSun"/>
          <w:color w:val="000000"/>
          <w:kern w:val="0"/>
          <w:sz w:val="24"/>
        </w:rPr>
        <w:t>: 386-393 [PMID: 16092447]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11 </w:t>
      </w:r>
      <w:r w:rsidRPr="0086032F">
        <w:rPr>
          <w:rFonts w:ascii="Book Antiqua" w:hAnsi="Book Antiqua" w:cs="SimSun"/>
          <w:b/>
          <w:bCs/>
          <w:color w:val="000000"/>
          <w:kern w:val="0"/>
          <w:sz w:val="24"/>
        </w:rPr>
        <w:t>Furuse M</w:t>
      </w:r>
      <w:r w:rsidRPr="0086032F">
        <w:rPr>
          <w:rFonts w:ascii="Book Antiqua" w:hAnsi="Book Antiqua" w:cs="SimSun"/>
          <w:color w:val="000000"/>
          <w:kern w:val="0"/>
          <w:sz w:val="24"/>
        </w:rPr>
        <w:t>, Hirase T, Itoh M, Nagafuchi A, Yonemura S, Tsukita S, Tsukita S. Occludin: a novel integral membrane protein localizing at tight junctions. </w:t>
      </w:r>
      <w:r w:rsidRPr="0086032F">
        <w:rPr>
          <w:rFonts w:ascii="Book Antiqua" w:hAnsi="Book Antiqua" w:cs="SimSun"/>
          <w:i/>
          <w:iCs/>
          <w:color w:val="000000"/>
          <w:kern w:val="0"/>
          <w:sz w:val="24"/>
        </w:rPr>
        <w:t>J Cell Biol</w:t>
      </w:r>
      <w:r w:rsidRPr="0086032F">
        <w:rPr>
          <w:rFonts w:ascii="Book Antiqua" w:hAnsi="Book Antiqua" w:cs="SimSun"/>
          <w:color w:val="000000"/>
          <w:kern w:val="0"/>
          <w:sz w:val="24"/>
        </w:rPr>
        <w:t> 1993; </w:t>
      </w:r>
      <w:r w:rsidRPr="0086032F">
        <w:rPr>
          <w:rFonts w:ascii="Book Antiqua" w:hAnsi="Book Antiqua" w:cs="SimSun"/>
          <w:b/>
          <w:bCs/>
          <w:color w:val="000000"/>
          <w:kern w:val="0"/>
          <w:sz w:val="24"/>
        </w:rPr>
        <w:t>123</w:t>
      </w:r>
      <w:r w:rsidRPr="0086032F">
        <w:rPr>
          <w:rFonts w:ascii="Book Antiqua" w:hAnsi="Book Antiqua" w:cs="SimSun"/>
          <w:color w:val="000000"/>
          <w:kern w:val="0"/>
          <w:sz w:val="24"/>
        </w:rPr>
        <w:t>: 1777-1788 [PMID: 8276896]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12 </w:t>
      </w:r>
      <w:r w:rsidRPr="0086032F">
        <w:rPr>
          <w:rFonts w:ascii="Book Antiqua" w:hAnsi="Book Antiqua" w:cs="SimSun"/>
          <w:b/>
          <w:bCs/>
          <w:color w:val="000000"/>
          <w:kern w:val="0"/>
          <w:sz w:val="24"/>
        </w:rPr>
        <w:t>Schneeberger EE</w:t>
      </w:r>
      <w:r w:rsidRPr="0086032F">
        <w:rPr>
          <w:rFonts w:ascii="Book Antiqua" w:hAnsi="Book Antiqua" w:cs="SimSun"/>
          <w:color w:val="000000"/>
          <w:kern w:val="0"/>
          <w:sz w:val="24"/>
        </w:rPr>
        <w:t>, Lynch RD. The tight junction: a multifunctional complex. </w:t>
      </w:r>
      <w:r w:rsidRPr="0086032F">
        <w:rPr>
          <w:rFonts w:ascii="Book Antiqua" w:hAnsi="Book Antiqua" w:cs="SimSun"/>
          <w:i/>
          <w:iCs/>
          <w:color w:val="000000"/>
          <w:kern w:val="0"/>
          <w:sz w:val="24"/>
        </w:rPr>
        <w:t>Am J Physiol Cell Physiol</w:t>
      </w:r>
      <w:r w:rsidRPr="0086032F">
        <w:rPr>
          <w:rFonts w:ascii="Book Antiqua" w:hAnsi="Book Antiqua" w:cs="SimSun"/>
          <w:color w:val="000000"/>
          <w:kern w:val="0"/>
          <w:sz w:val="24"/>
        </w:rPr>
        <w:t> 2004; </w:t>
      </w:r>
      <w:r w:rsidRPr="0086032F">
        <w:rPr>
          <w:rFonts w:ascii="Book Antiqua" w:hAnsi="Book Antiqua" w:cs="SimSun"/>
          <w:b/>
          <w:bCs/>
          <w:color w:val="000000"/>
          <w:kern w:val="0"/>
          <w:sz w:val="24"/>
        </w:rPr>
        <w:t>286</w:t>
      </w:r>
      <w:r w:rsidRPr="0086032F">
        <w:rPr>
          <w:rFonts w:ascii="Book Antiqua" w:hAnsi="Book Antiqua" w:cs="SimSun"/>
          <w:color w:val="000000"/>
          <w:kern w:val="0"/>
          <w:sz w:val="24"/>
        </w:rPr>
        <w:t>: C1213-C1228 [PMID: 15151915 DOI: 10.1152/ajpcell.00558.2003]</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lastRenderedPageBreak/>
        <w:t>13 </w:t>
      </w:r>
      <w:r w:rsidRPr="0086032F">
        <w:rPr>
          <w:rFonts w:ascii="Book Antiqua" w:hAnsi="Book Antiqua" w:cs="SimSun"/>
          <w:b/>
          <w:bCs/>
          <w:color w:val="000000"/>
          <w:kern w:val="0"/>
          <w:sz w:val="24"/>
        </w:rPr>
        <w:t>Salim SY</w:t>
      </w:r>
      <w:r w:rsidRPr="0086032F">
        <w:rPr>
          <w:rFonts w:ascii="Book Antiqua" w:hAnsi="Book Antiqua" w:cs="SimSun"/>
          <w:color w:val="000000"/>
          <w:kern w:val="0"/>
          <w:sz w:val="24"/>
        </w:rPr>
        <w:t>, Söderholm JD. Importance of disrupted intestinal barrier in inflammatory bowel diseases. </w:t>
      </w:r>
      <w:r w:rsidRPr="0086032F">
        <w:rPr>
          <w:rFonts w:ascii="Book Antiqua" w:hAnsi="Book Antiqua" w:cs="SimSun"/>
          <w:i/>
          <w:iCs/>
          <w:color w:val="000000"/>
          <w:kern w:val="0"/>
          <w:sz w:val="24"/>
        </w:rPr>
        <w:t>Inflamm Bowel Dis</w:t>
      </w:r>
      <w:r w:rsidRPr="0086032F">
        <w:rPr>
          <w:rFonts w:ascii="Book Antiqua" w:hAnsi="Book Antiqua" w:cs="SimSun"/>
          <w:color w:val="000000"/>
          <w:kern w:val="0"/>
          <w:sz w:val="24"/>
        </w:rPr>
        <w:t> 2011; </w:t>
      </w:r>
      <w:r w:rsidRPr="0086032F">
        <w:rPr>
          <w:rFonts w:ascii="Book Antiqua" w:hAnsi="Book Antiqua" w:cs="SimSun"/>
          <w:b/>
          <w:bCs/>
          <w:color w:val="000000"/>
          <w:kern w:val="0"/>
          <w:sz w:val="24"/>
        </w:rPr>
        <w:t>17</w:t>
      </w:r>
      <w:r w:rsidRPr="0086032F">
        <w:rPr>
          <w:rFonts w:ascii="Book Antiqua" w:hAnsi="Book Antiqua" w:cs="SimSun"/>
          <w:color w:val="000000"/>
          <w:kern w:val="0"/>
          <w:sz w:val="24"/>
        </w:rPr>
        <w:t>: 362-381 [PMID: 20725949 DOI: 10.1002/ibd.21403]</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14 </w:t>
      </w:r>
      <w:r w:rsidRPr="0086032F">
        <w:rPr>
          <w:rFonts w:ascii="Book Antiqua" w:hAnsi="Book Antiqua" w:cs="SimSun"/>
          <w:b/>
          <w:bCs/>
          <w:color w:val="000000"/>
          <w:kern w:val="0"/>
          <w:sz w:val="24"/>
        </w:rPr>
        <w:t>McCarthy KM</w:t>
      </w:r>
      <w:r w:rsidRPr="0086032F">
        <w:rPr>
          <w:rFonts w:ascii="Book Antiqua" w:hAnsi="Book Antiqua" w:cs="SimSun"/>
          <w:color w:val="000000"/>
          <w:kern w:val="0"/>
          <w:sz w:val="24"/>
        </w:rPr>
        <w:t>, Skare IB, Stankewich MC, Furuse M, Tsukita S, Rogers RA, Lynch RD, Schneeberger EE. Occludin is a functional component of the tight junction. </w:t>
      </w:r>
      <w:r w:rsidRPr="0086032F">
        <w:rPr>
          <w:rFonts w:ascii="Book Antiqua" w:hAnsi="Book Antiqua" w:cs="SimSun"/>
          <w:i/>
          <w:iCs/>
          <w:color w:val="000000"/>
          <w:kern w:val="0"/>
          <w:sz w:val="24"/>
        </w:rPr>
        <w:t>J Cell Sci</w:t>
      </w:r>
      <w:r w:rsidRPr="0086032F">
        <w:rPr>
          <w:rFonts w:ascii="Book Antiqua" w:hAnsi="Book Antiqua" w:cs="SimSun"/>
          <w:color w:val="000000"/>
          <w:kern w:val="0"/>
          <w:sz w:val="24"/>
        </w:rPr>
        <w:t> 1996; </w:t>
      </w:r>
      <w:r w:rsidRPr="0086032F">
        <w:rPr>
          <w:rFonts w:ascii="Book Antiqua" w:hAnsi="Book Antiqua" w:cs="SimSun"/>
          <w:b/>
          <w:bCs/>
          <w:color w:val="000000"/>
          <w:kern w:val="0"/>
          <w:sz w:val="24"/>
        </w:rPr>
        <w:t>109 ( Pt 9)</w:t>
      </w:r>
      <w:r w:rsidRPr="0086032F">
        <w:rPr>
          <w:rFonts w:ascii="Book Antiqua" w:hAnsi="Book Antiqua" w:cs="SimSun"/>
          <w:color w:val="000000"/>
          <w:kern w:val="0"/>
          <w:sz w:val="24"/>
        </w:rPr>
        <w:t>: 2287-2298 [PMID: 8886979]</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15 </w:t>
      </w:r>
      <w:r w:rsidRPr="0086032F">
        <w:rPr>
          <w:rFonts w:ascii="Book Antiqua" w:hAnsi="Book Antiqua" w:cs="SimSun"/>
          <w:b/>
          <w:bCs/>
          <w:color w:val="000000"/>
          <w:kern w:val="0"/>
          <w:sz w:val="24"/>
        </w:rPr>
        <w:t>Krug SM</w:t>
      </w:r>
      <w:r w:rsidRPr="0086032F">
        <w:rPr>
          <w:rFonts w:ascii="Book Antiqua" w:hAnsi="Book Antiqua" w:cs="SimSun"/>
          <w:color w:val="000000"/>
          <w:kern w:val="0"/>
          <w:sz w:val="24"/>
        </w:rPr>
        <w:t>, Schulzke JD, Fromm M. Tight junction, selective permeability, and related diseases. </w:t>
      </w:r>
      <w:r w:rsidRPr="0086032F">
        <w:rPr>
          <w:rFonts w:ascii="Book Antiqua" w:hAnsi="Book Antiqua" w:cs="SimSun"/>
          <w:i/>
          <w:iCs/>
          <w:color w:val="000000"/>
          <w:kern w:val="0"/>
          <w:sz w:val="24"/>
        </w:rPr>
        <w:t>Semin Cell Dev Biol</w:t>
      </w:r>
      <w:r w:rsidRPr="0086032F">
        <w:rPr>
          <w:rFonts w:ascii="Book Antiqua" w:hAnsi="Book Antiqua" w:cs="SimSun"/>
          <w:color w:val="000000"/>
          <w:kern w:val="0"/>
          <w:sz w:val="24"/>
        </w:rPr>
        <w:t> 2014; </w:t>
      </w:r>
      <w:r w:rsidRPr="0086032F">
        <w:rPr>
          <w:rFonts w:ascii="Book Antiqua" w:hAnsi="Book Antiqua" w:cs="SimSun"/>
          <w:b/>
          <w:bCs/>
          <w:color w:val="000000"/>
          <w:kern w:val="0"/>
          <w:sz w:val="24"/>
        </w:rPr>
        <w:t>36</w:t>
      </w:r>
      <w:r w:rsidRPr="0086032F">
        <w:rPr>
          <w:rFonts w:ascii="Book Antiqua" w:hAnsi="Book Antiqua" w:cs="SimSun"/>
          <w:color w:val="000000"/>
          <w:kern w:val="0"/>
          <w:sz w:val="24"/>
        </w:rPr>
        <w:t>: 166-176 [PMID: 25220018 DOI: 10.1016/j.semcdb.2014.09.002]</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16 </w:t>
      </w:r>
      <w:r w:rsidRPr="0086032F">
        <w:rPr>
          <w:rFonts w:ascii="Book Antiqua" w:hAnsi="Book Antiqua" w:cs="SimSun"/>
          <w:b/>
          <w:bCs/>
          <w:color w:val="000000"/>
          <w:kern w:val="0"/>
          <w:sz w:val="24"/>
        </w:rPr>
        <w:t>Rao R</w:t>
      </w:r>
      <w:r w:rsidRPr="0086032F">
        <w:rPr>
          <w:rFonts w:ascii="Book Antiqua" w:hAnsi="Book Antiqua" w:cs="SimSun"/>
          <w:color w:val="000000"/>
          <w:kern w:val="0"/>
          <w:sz w:val="24"/>
        </w:rPr>
        <w:t>. Occludin phosphorylation in regulation of epithelial tight junctions. </w:t>
      </w:r>
      <w:r w:rsidRPr="0086032F">
        <w:rPr>
          <w:rFonts w:ascii="Book Antiqua" w:hAnsi="Book Antiqua" w:cs="SimSun"/>
          <w:i/>
          <w:iCs/>
          <w:color w:val="000000"/>
          <w:kern w:val="0"/>
          <w:sz w:val="24"/>
        </w:rPr>
        <w:t>Ann N Y Acad Sci</w:t>
      </w:r>
      <w:r w:rsidRPr="0086032F">
        <w:rPr>
          <w:rFonts w:ascii="Book Antiqua" w:hAnsi="Book Antiqua" w:cs="SimSun"/>
          <w:color w:val="000000"/>
          <w:kern w:val="0"/>
          <w:sz w:val="24"/>
        </w:rPr>
        <w:t> 2009; </w:t>
      </w:r>
      <w:r w:rsidRPr="0086032F">
        <w:rPr>
          <w:rFonts w:ascii="Book Antiqua" w:hAnsi="Book Antiqua" w:cs="SimSun"/>
          <w:b/>
          <w:bCs/>
          <w:color w:val="000000"/>
          <w:kern w:val="0"/>
          <w:sz w:val="24"/>
        </w:rPr>
        <w:t>1165</w:t>
      </w:r>
      <w:r w:rsidRPr="0086032F">
        <w:rPr>
          <w:rFonts w:ascii="Book Antiqua" w:hAnsi="Book Antiqua" w:cs="SimSun"/>
          <w:color w:val="000000"/>
          <w:kern w:val="0"/>
          <w:sz w:val="24"/>
        </w:rPr>
        <w:t>: 62-68 [PMID: 19538289 DOI: 10.1111/j.1749-6632.2009.04054.x]</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17 </w:t>
      </w:r>
      <w:r w:rsidRPr="0086032F">
        <w:rPr>
          <w:rFonts w:ascii="Book Antiqua" w:hAnsi="Book Antiqua" w:cs="SimSun"/>
          <w:b/>
          <w:bCs/>
          <w:color w:val="000000"/>
          <w:kern w:val="0"/>
          <w:sz w:val="24"/>
        </w:rPr>
        <w:t>Nakao T</w:t>
      </w:r>
      <w:r w:rsidRPr="0086032F">
        <w:rPr>
          <w:rFonts w:ascii="Book Antiqua" w:hAnsi="Book Antiqua" w:cs="SimSun"/>
          <w:color w:val="000000"/>
          <w:kern w:val="0"/>
          <w:sz w:val="24"/>
        </w:rPr>
        <w:t>, Kurita N, Komatsu M, Yoshikawa K, Iwata T, Utusnomiya T, Shimada M. Irinotecan injures tight junction and causes bacterial translocation in rat. </w:t>
      </w:r>
      <w:r w:rsidRPr="0086032F">
        <w:rPr>
          <w:rFonts w:ascii="Book Antiqua" w:hAnsi="Book Antiqua" w:cs="SimSun"/>
          <w:i/>
          <w:iCs/>
          <w:color w:val="000000"/>
          <w:kern w:val="0"/>
          <w:sz w:val="24"/>
        </w:rPr>
        <w:t>J Surg Res</w:t>
      </w:r>
      <w:r w:rsidRPr="0086032F">
        <w:rPr>
          <w:rFonts w:ascii="Book Antiqua" w:hAnsi="Book Antiqua" w:cs="SimSun"/>
          <w:color w:val="000000"/>
          <w:kern w:val="0"/>
          <w:sz w:val="24"/>
        </w:rPr>
        <w:t> 2012; </w:t>
      </w:r>
      <w:r w:rsidRPr="0086032F">
        <w:rPr>
          <w:rFonts w:ascii="Book Antiqua" w:hAnsi="Book Antiqua" w:cs="SimSun"/>
          <w:b/>
          <w:bCs/>
          <w:color w:val="000000"/>
          <w:kern w:val="0"/>
          <w:sz w:val="24"/>
        </w:rPr>
        <w:t>173</w:t>
      </w:r>
      <w:r w:rsidRPr="0086032F">
        <w:rPr>
          <w:rFonts w:ascii="Book Antiqua" w:hAnsi="Book Antiqua" w:cs="SimSun"/>
          <w:color w:val="000000"/>
          <w:kern w:val="0"/>
          <w:sz w:val="24"/>
        </w:rPr>
        <w:t>: 341-347 [PMID: 21176921 DOI: 10.1016/j.jss.2010.10.003]</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18 </w:t>
      </w:r>
      <w:r w:rsidRPr="0086032F">
        <w:rPr>
          <w:rFonts w:ascii="Book Antiqua" w:hAnsi="Book Antiqua" w:cs="SimSun"/>
          <w:b/>
          <w:bCs/>
          <w:color w:val="000000"/>
          <w:kern w:val="0"/>
          <w:sz w:val="24"/>
        </w:rPr>
        <w:t>Angelow S</w:t>
      </w:r>
      <w:r w:rsidRPr="0086032F">
        <w:rPr>
          <w:rFonts w:ascii="Book Antiqua" w:hAnsi="Book Antiqua" w:cs="SimSun"/>
          <w:color w:val="000000"/>
          <w:kern w:val="0"/>
          <w:sz w:val="24"/>
        </w:rPr>
        <w:t>, Ahlstrom R, Yu AS. Biology of claudins. </w:t>
      </w:r>
      <w:r w:rsidRPr="0086032F">
        <w:rPr>
          <w:rFonts w:ascii="Book Antiqua" w:hAnsi="Book Antiqua" w:cs="SimSun"/>
          <w:i/>
          <w:iCs/>
          <w:color w:val="000000"/>
          <w:kern w:val="0"/>
          <w:sz w:val="24"/>
        </w:rPr>
        <w:t>Am J Physiol Renal Physiol</w:t>
      </w:r>
      <w:r w:rsidRPr="0086032F">
        <w:rPr>
          <w:rFonts w:ascii="Book Antiqua" w:hAnsi="Book Antiqua" w:cs="SimSun"/>
          <w:color w:val="000000"/>
          <w:kern w:val="0"/>
          <w:sz w:val="24"/>
        </w:rPr>
        <w:t> 2008; </w:t>
      </w:r>
      <w:r w:rsidRPr="0086032F">
        <w:rPr>
          <w:rFonts w:ascii="Book Antiqua" w:hAnsi="Book Antiqua" w:cs="SimSun"/>
          <w:b/>
          <w:bCs/>
          <w:color w:val="000000"/>
          <w:kern w:val="0"/>
          <w:sz w:val="24"/>
        </w:rPr>
        <w:t>295</w:t>
      </w:r>
      <w:r w:rsidRPr="0086032F">
        <w:rPr>
          <w:rFonts w:ascii="Book Antiqua" w:hAnsi="Book Antiqua" w:cs="SimSun"/>
          <w:color w:val="000000"/>
          <w:kern w:val="0"/>
          <w:sz w:val="24"/>
        </w:rPr>
        <w:t>: F867-F876 [PMID: 18480174 DOI: 10.1152/ajprenal.90264.2008]</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19 </w:t>
      </w:r>
      <w:r w:rsidRPr="0086032F">
        <w:rPr>
          <w:rFonts w:ascii="Book Antiqua" w:hAnsi="Book Antiqua" w:cs="SimSun"/>
          <w:b/>
          <w:bCs/>
          <w:color w:val="000000"/>
          <w:kern w:val="0"/>
          <w:sz w:val="24"/>
        </w:rPr>
        <w:t>González-Mariscal L</w:t>
      </w:r>
      <w:r w:rsidRPr="0086032F">
        <w:rPr>
          <w:rFonts w:ascii="Book Antiqua" w:hAnsi="Book Antiqua" w:cs="SimSun"/>
          <w:color w:val="000000"/>
          <w:kern w:val="0"/>
          <w:sz w:val="24"/>
        </w:rPr>
        <w:t>, Tapia R, Chamorro D. Crosstalk of tight junction components with signaling pathways. </w:t>
      </w:r>
      <w:r w:rsidRPr="0086032F">
        <w:rPr>
          <w:rFonts w:ascii="Book Antiqua" w:hAnsi="Book Antiqua" w:cs="SimSun"/>
          <w:i/>
          <w:iCs/>
          <w:color w:val="000000"/>
          <w:kern w:val="0"/>
          <w:sz w:val="24"/>
        </w:rPr>
        <w:t>Biochim Biophys Acta</w:t>
      </w:r>
      <w:r w:rsidRPr="0086032F">
        <w:rPr>
          <w:rFonts w:ascii="Book Antiqua" w:hAnsi="Book Antiqua" w:cs="SimSun"/>
          <w:color w:val="000000"/>
          <w:kern w:val="0"/>
          <w:sz w:val="24"/>
        </w:rPr>
        <w:t> 2008; </w:t>
      </w:r>
      <w:r w:rsidRPr="0086032F">
        <w:rPr>
          <w:rFonts w:ascii="Book Antiqua" w:hAnsi="Book Antiqua" w:cs="SimSun"/>
          <w:b/>
          <w:bCs/>
          <w:color w:val="000000"/>
          <w:kern w:val="0"/>
          <w:sz w:val="24"/>
        </w:rPr>
        <w:t>1778</w:t>
      </w:r>
      <w:r w:rsidRPr="0086032F">
        <w:rPr>
          <w:rFonts w:ascii="Book Antiqua" w:hAnsi="Book Antiqua" w:cs="SimSun"/>
          <w:color w:val="000000"/>
          <w:kern w:val="0"/>
          <w:sz w:val="24"/>
        </w:rPr>
        <w:t>: 729-756 [PMID: 17950242 DOI: 10.1016/j.bbamem.2007.08.018]</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20 </w:t>
      </w:r>
      <w:r w:rsidRPr="0086032F">
        <w:rPr>
          <w:rFonts w:ascii="Book Antiqua" w:hAnsi="Book Antiqua" w:cs="SimSun"/>
          <w:b/>
          <w:bCs/>
          <w:color w:val="000000"/>
          <w:kern w:val="0"/>
          <w:sz w:val="24"/>
        </w:rPr>
        <w:t>Takizawa Y</w:t>
      </w:r>
      <w:r w:rsidRPr="0086032F">
        <w:rPr>
          <w:rFonts w:ascii="Book Antiqua" w:hAnsi="Book Antiqua" w:cs="SimSun"/>
          <w:color w:val="000000"/>
          <w:kern w:val="0"/>
          <w:sz w:val="24"/>
        </w:rPr>
        <w:t>, Kishimoto H, Kitazato T, Tomita M, Hayashi M. Changes in protein and mRNA expression levels of claudin family after mucosal lesion by intestinal ischemia/reperfusion. </w:t>
      </w:r>
      <w:r w:rsidRPr="0086032F">
        <w:rPr>
          <w:rFonts w:ascii="Book Antiqua" w:hAnsi="Book Antiqua" w:cs="SimSun"/>
          <w:i/>
          <w:iCs/>
          <w:color w:val="000000"/>
          <w:kern w:val="0"/>
          <w:sz w:val="24"/>
        </w:rPr>
        <w:t>Int J Pharm</w:t>
      </w:r>
      <w:r w:rsidRPr="0086032F">
        <w:rPr>
          <w:rFonts w:ascii="Book Antiqua" w:hAnsi="Book Antiqua" w:cs="SimSun"/>
          <w:color w:val="000000"/>
          <w:kern w:val="0"/>
          <w:sz w:val="24"/>
        </w:rPr>
        <w:t> 2012; </w:t>
      </w:r>
      <w:r w:rsidRPr="0086032F">
        <w:rPr>
          <w:rFonts w:ascii="Book Antiqua" w:hAnsi="Book Antiqua" w:cs="SimSun"/>
          <w:b/>
          <w:bCs/>
          <w:color w:val="000000"/>
          <w:kern w:val="0"/>
          <w:sz w:val="24"/>
        </w:rPr>
        <w:t>426</w:t>
      </w:r>
      <w:r w:rsidRPr="0086032F">
        <w:rPr>
          <w:rFonts w:ascii="Book Antiqua" w:hAnsi="Book Antiqua" w:cs="SimSun"/>
          <w:color w:val="000000"/>
          <w:kern w:val="0"/>
          <w:sz w:val="24"/>
        </w:rPr>
        <w:t>: 82-89 [PMID: 22285474 DOI: 10.1016/j.ijpharm.2012.01.023]</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21 </w:t>
      </w:r>
      <w:r w:rsidRPr="0086032F">
        <w:rPr>
          <w:rFonts w:ascii="Book Antiqua" w:hAnsi="Book Antiqua" w:cs="SimSun"/>
          <w:b/>
          <w:bCs/>
          <w:color w:val="000000"/>
          <w:kern w:val="0"/>
          <w:sz w:val="24"/>
        </w:rPr>
        <w:t>Jackson GD</w:t>
      </w:r>
      <w:r w:rsidRPr="0086032F">
        <w:rPr>
          <w:rFonts w:ascii="Book Antiqua" w:hAnsi="Book Antiqua" w:cs="SimSun"/>
          <w:color w:val="000000"/>
          <w:kern w:val="0"/>
          <w:sz w:val="24"/>
        </w:rPr>
        <w:t>, Dai Y, Sewell WA. Bile mediates intestinal pathology in endotoxemia in rats. </w:t>
      </w:r>
      <w:r w:rsidRPr="0086032F">
        <w:rPr>
          <w:rFonts w:ascii="Book Antiqua" w:hAnsi="Book Antiqua" w:cs="SimSun"/>
          <w:i/>
          <w:iCs/>
          <w:color w:val="000000"/>
          <w:kern w:val="0"/>
          <w:sz w:val="24"/>
        </w:rPr>
        <w:t>Infect Immun</w:t>
      </w:r>
      <w:r w:rsidRPr="0086032F">
        <w:rPr>
          <w:rFonts w:ascii="Book Antiqua" w:hAnsi="Book Antiqua" w:cs="SimSun"/>
          <w:color w:val="000000"/>
          <w:kern w:val="0"/>
          <w:sz w:val="24"/>
        </w:rPr>
        <w:t> 2000; </w:t>
      </w:r>
      <w:r w:rsidRPr="0086032F">
        <w:rPr>
          <w:rFonts w:ascii="Book Antiqua" w:hAnsi="Book Antiqua" w:cs="SimSun"/>
          <w:b/>
          <w:bCs/>
          <w:color w:val="000000"/>
          <w:kern w:val="0"/>
          <w:sz w:val="24"/>
        </w:rPr>
        <w:t>68</w:t>
      </w:r>
      <w:r w:rsidRPr="0086032F">
        <w:rPr>
          <w:rFonts w:ascii="Book Antiqua" w:hAnsi="Book Antiqua" w:cs="SimSun"/>
          <w:color w:val="000000"/>
          <w:kern w:val="0"/>
          <w:sz w:val="24"/>
        </w:rPr>
        <w:t>: 4714-4719 [PMID: 10899877]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22 </w:t>
      </w:r>
      <w:r w:rsidRPr="0086032F">
        <w:rPr>
          <w:rFonts w:ascii="Book Antiqua" w:hAnsi="Book Antiqua" w:cs="SimSun"/>
          <w:b/>
          <w:bCs/>
          <w:color w:val="000000"/>
          <w:kern w:val="0"/>
          <w:sz w:val="24"/>
        </w:rPr>
        <w:t>Liu YJ</w:t>
      </w:r>
      <w:r w:rsidRPr="0086032F">
        <w:rPr>
          <w:rFonts w:ascii="Book Antiqua" w:hAnsi="Book Antiqua" w:cs="SimSun"/>
          <w:color w:val="000000"/>
          <w:kern w:val="0"/>
          <w:sz w:val="24"/>
        </w:rPr>
        <w:t>, Mao EQ, Ouyang B, Chen J, Tang YQ, Huang SW, Guan XD. Effect of biliary tract external drainage on cytokine expression and histomorphology of intestine, liver, and lung in rats with hemorrhagic shock. </w:t>
      </w:r>
      <w:r w:rsidRPr="0086032F">
        <w:rPr>
          <w:rFonts w:ascii="Book Antiqua" w:hAnsi="Book Antiqua" w:cs="SimSun"/>
          <w:i/>
          <w:iCs/>
          <w:color w:val="000000"/>
          <w:kern w:val="0"/>
          <w:sz w:val="24"/>
        </w:rPr>
        <w:t>Crit Care Med</w:t>
      </w:r>
      <w:r w:rsidRPr="0086032F">
        <w:rPr>
          <w:rFonts w:ascii="Book Antiqua" w:hAnsi="Book Antiqua" w:cs="SimSun"/>
          <w:color w:val="000000"/>
          <w:kern w:val="0"/>
          <w:sz w:val="24"/>
        </w:rPr>
        <w:t> 2009; </w:t>
      </w:r>
      <w:r w:rsidRPr="0086032F">
        <w:rPr>
          <w:rFonts w:ascii="Book Antiqua" w:hAnsi="Book Antiqua" w:cs="SimSun"/>
          <w:b/>
          <w:bCs/>
          <w:color w:val="000000"/>
          <w:kern w:val="0"/>
          <w:sz w:val="24"/>
        </w:rPr>
        <w:t>37</w:t>
      </w:r>
      <w:r w:rsidRPr="0086032F">
        <w:rPr>
          <w:rFonts w:ascii="Book Antiqua" w:hAnsi="Book Antiqua" w:cs="SimSun"/>
          <w:color w:val="000000"/>
          <w:kern w:val="0"/>
          <w:sz w:val="24"/>
        </w:rPr>
        <w:t>: 2800-2806 [PMID: 19707134 DOI: 10.1097/CCM.0b013e3181a59469]</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23 </w:t>
      </w:r>
      <w:r w:rsidRPr="0086032F">
        <w:rPr>
          <w:rFonts w:ascii="Book Antiqua" w:hAnsi="Book Antiqua" w:cs="SimSun"/>
          <w:b/>
          <w:bCs/>
          <w:color w:val="000000"/>
          <w:kern w:val="0"/>
          <w:sz w:val="24"/>
        </w:rPr>
        <w:t>Yoshida Y</w:t>
      </w:r>
      <w:r w:rsidRPr="0086032F">
        <w:rPr>
          <w:rFonts w:ascii="Book Antiqua" w:hAnsi="Book Antiqua" w:cs="SimSun"/>
          <w:color w:val="000000"/>
          <w:kern w:val="0"/>
          <w:sz w:val="24"/>
        </w:rPr>
        <w:t>, Ajiki T, Ueno K, Shinozaki K, Murakami S, Okazaki T, Matsumoto T, Matsumoto I, Fukumoto T, Usami M, Ku Y. Preoperative bile replacement improves immune function for jaundiced patients treated with external biliary drainage. </w:t>
      </w:r>
      <w:r w:rsidRPr="0086032F">
        <w:rPr>
          <w:rFonts w:ascii="Book Antiqua" w:hAnsi="Book Antiqua" w:cs="SimSun"/>
          <w:i/>
          <w:iCs/>
          <w:color w:val="000000"/>
          <w:kern w:val="0"/>
          <w:sz w:val="24"/>
        </w:rPr>
        <w:t>J Gastrointest Surg</w:t>
      </w:r>
      <w:r w:rsidRPr="0086032F">
        <w:rPr>
          <w:rFonts w:ascii="Book Antiqua" w:hAnsi="Book Antiqua" w:cs="SimSun"/>
          <w:color w:val="000000"/>
          <w:kern w:val="0"/>
          <w:sz w:val="24"/>
        </w:rPr>
        <w:t> 2014; </w:t>
      </w:r>
      <w:r w:rsidRPr="0086032F">
        <w:rPr>
          <w:rFonts w:ascii="Book Antiqua" w:hAnsi="Book Antiqua" w:cs="SimSun"/>
          <w:b/>
          <w:bCs/>
          <w:color w:val="000000"/>
          <w:kern w:val="0"/>
          <w:sz w:val="24"/>
        </w:rPr>
        <w:t>18</w:t>
      </w:r>
      <w:r w:rsidRPr="0086032F">
        <w:rPr>
          <w:rFonts w:ascii="Book Antiqua" w:hAnsi="Book Antiqua" w:cs="SimSun"/>
          <w:color w:val="000000"/>
          <w:kern w:val="0"/>
          <w:sz w:val="24"/>
        </w:rPr>
        <w:t>: 2095-2104 [PMID: 25326124 DOI: 10.1007/s11605-014-2674-2]</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24 </w:t>
      </w:r>
      <w:r w:rsidRPr="0086032F">
        <w:rPr>
          <w:rFonts w:ascii="Book Antiqua" w:hAnsi="Book Antiqua" w:cs="SimSun"/>
          <w:b/>
          <w:bCs/>
          <w:color w:val="000000"/>
          <w:kern w:val="0"/>
          <w:sz w:val="24"/>
        </w:rPr>
        <w:t>Wang SZ</w:t>
      </w:r>
      <w:r w:rsidRPr="0086032F">
        <w:rPr>
          <w:rFonts w:ascii="Book Antiqua" w:hAnsi="Book Antiqua" w:cs="SimSun"/>
          <w:color w:val="000000"/>
          <w:kern w:val="0"/>
          <w:sz w:val="24"/>
        </w:rPr>
        <w:t>, Wang XB. Effects of biliary drainage on the intestinal barrier function in obstructive jaundice. </w:t>
      </w:r>
      <w:r w:rsidRPr="0086032F">
        <w:rPr>
          <w:rFonts w:ascii="Book Antiqua" w:hAnsi="Book Antiqua" w:cs="SimSun"/>
          <w:i/>
          <w:iCs/>
          <w:color w:val="000000"/>
          <w:kern w:val="0"/>
          <w:sz w:val="24"/>
        </w:rPr>
        <w:t>Hepatogastroenterology</w:t>
      </w:r>
      <w:r w:rsidRPr="0086032F">
        <w:rPr>
          <w:rFonts w:ascii="Book Antiqua" w:hAnsi="Book Antiqua" w:cs="SimSun"/>
          <w:color w:val="000000"/>
          <w:kern w:val="0"/>
          <w:sz w:val="24"/>
        </w:rPr>
        <w:t> 2013; </w:t>
      </w:r>
      <w:r w:rsidRPr="0086032F">
        <w:rPr>
          <w:rFonts w:ascii="Book Antiqua" w:hAnsi="Book Antiqua" w:cs="SimSun"/>
          <w:b/>
          <w:bCs/>
          <w:color w:val="000000"/>
          <w:kern w:val="0"/>
          <w:sz w:val="24"/>
        </w:rPr>
        <w:t>60</w:t>
      </w:r>
      <w:r w:rsidRPr="0086032F">
        <w:rPr>
          <w:rFonts w:ascii="Book Antiqua" w:hAnsi="Book Antiqua" w:cs="SimSun"/>
          <w:color w:val="000000"/>
          <w:kern w:val="0"/>
          <w:sz w:val="24"/>
        </w:rPr>
        <w:t>: 1284-1288 [PMID: 23933919 DOI: 10.5754/hge13236]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25 </w:t>
      </w:r>
      <w:r w:rsidRPr="0086032F">
        <w:rPr>
          <w:rFonts w:ascii="Book Antiqua" w:hAnsi="Book Antiqua" w:cs="SimSun"/>
          <w:b/>
          <w:bCs/>
          <w:color w:val="000000"/>
          <w:kern w:val="0"/>
          <w:sz w:val="24"/>
        </w:rPr>
        <w:t>Kamiya S</w:t>
      </w:r>
      <w:r w:rsidRPr="0086032F">
        <w:rPr>
          <w:rFonts w:ascii="Book Antiqua" w:hAnsi="Book Antiqua" w:cs="SimSun"/>
          <w:color w:val="000000"/>
          <w:kern w:val="0"/>
          <w:sz w:val="24"/>
        </w:rPr>
        <w:t xml:space="preserve">, Nagino M, Kanazawa H, Komatsu S, Mayumi T, Takagi K, Asahara T, Nomoto K, Tanaka R, Nimura Y. The value of bile replacement during external biliary drainage: an analysis of intestinal permeability, </w:t>
      </w:r>
      <w:r w:rsidRPr="0086032F">
        <w:rPr>
          <w:rFonts w:ascii="Book Antiqua" w:hAnsi="Book Antiqua" w:cs="SimSun"/>
          <w:color w:val="000000"/>
          <w:kern w:val="0"/>
          <w:sz w:val="24"/>
        </w:rPr>
        <w:lastRenderedPageBreak/>
        <w:t>integrity, and microflora. </w:t>
      </w:r>
      <w:r w:rsidRPr="0086032F">
        <w:rPr>
          <w:rFonts w:ascii="Book Antiqua" w:hAnsi="Book Antiqua" w:cs="SimSun"/>
          <w:i/>
          <w:iCs/>
          <w:color w:val="000000"/>
          <w:kern w:val="0"/>
          <w:sz w:val="24"/>
        </w:rPr>
        <w:t>Ann Surg</w:t>
      </w:r>
      <w:r w:rsidRPr="0086032F">
        <w:rPr>
          <w:rFonts w:ascii="Book Antiqua" w:hAnsi="Book Antiqua" w:cs="SimSun"/>
          <w:color w:val="000000"/>
          <w:kern w:val="0"/>
          <w:sz w:val="24"/>
        </w:rPr>
        <w:t> 2004; </w:t>
      </w:r>
      <w:r w:rsidRPr="0086032F">
        <w:rPr>
          <w:rFonts w:ascii="Book Antiqua" w:hAnsi="Book Antiqua" w:cs="SimSun"/>
          <w:b/>
          <w:bCs/>
          <w:color w:val="000000"/>
          <w:kern w:val="0"/>
          <w:sz w:val="24"/>
        </w:rPr>
        <w:t>239</w:t>
      </w:r>
      <w:r w:rsidRPr="0086032F">
        <w:rPr>
          <w:rFonts w:ascii="Book Antiqua" w:hAnsi="Book Antiqua" w:cs="SimSun"/>
          <w:color w:val="000000"/>
          <w:kern w:val="0"/>
          <w:sz w:val="24"/>
        </w:rPr>
        <w:t>: 510-517 [PMID: 15024312 DOI: 10.1097/01.sla.0000118594.23874.89]</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26 </w:t>
      </w:r>
      <w:r w:rsidRPr="0086032F">
        <w:rPr>
          <w:rFonts w:ascii="Book Antiqua" w:hAnsi="Book Antiqua" w:cs="SimSun"/>
          <w:b/>
          <w:bCs/>
          <w:color w:val="000000"/>
          <w:kern w:val="0"/>
          <w:sz w:val="24"/>
        </w:rPr>
        <w:t>Parks RW</w:t>
      </w:r>
      <w:r w:rsidRPr="0086032F">
        <w:rPr>
          <w:rFonts w:ascii="Book Antiqua" w:hAnsi="Book Antiqua" w:cs="SimSun"/>
          <w:color w:val="000000"/>
          <w:kern w:val="0"/>
          <w:sz w:val="24"/>
        </w:rPr>
        <w:t>, Clements WD, Smye MG, Pope C, Rowlands BJ, Diamond T. Intestinal barrier dysfunction in clinical and experimental obstructive jaundice and its reversal by internal biliary drainage. </w:t>
      </w:r>
      <w:r w:rsidRPr="0086032F">
        <w:rPr>
          <w:rFonts w:ascii="Book Antiqua" w:hAnsi="Book Antiqua" w:cs="SimSun"/>
          <w:i/>
          <w:iCs/>
          <w:color w:val="000000"/>
          <w:kern w:val="0"/>
          <w:sz w:val="24"/>
        </w:rPr>
        <w:t>Br J Surg</w:t>
      </w:r>
      <w:r w:rsidRPr="0086032F">
        <w:rPr>
          <w:rFonts w:ascii="Book Antiqua" w:hAnsi="Book Antiqua" w:cs="SimSun"/>
          <w:color w:val="000000"/>
          <w:kern w:val="0"/>
          <w:sz w:val="24"/>
        </w:rPr>
        <w:t> 1996; </w:t>
      </w:r>
      <w:r w:rsidRPr="0086032F">
        <w:rPr>
          <w:rFonts w:ascii="Book Antiqua" w:hAnsi="Book Antiqua" w:cs="SimSun"/>
          <w:b/>
          <w:bCs/>
          <w:color w:val="000000"/>
          <w:kern w:val="0"/>
          <w:sz w:val="24"/>
        </w:rPr>
        <w:t>83</w:t>
      </w:r>
      <w:r w:rsidRPr="0086032F">
        <w:rPr>
          <w:rFonts w:ascii="Book Antiqua" w:hAnsi="Book Antiqua" w:cs="SimSun"/>
          <w:color w:val="000000"/>
          <w:kern w:val="0"/>
          <w:sz w:val="24"/>
        </w:rPr>
        <w:t>: 1345-1349 [PMID: 8944448]</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27 </w:t>
      </w:r>
      <w:r w:rsidRPr="0086032F">
        <w:rPr>
          <w:rFonts w:ascii="Book Antiqua" w:hAnsi="Book Antiqua" w:cs="SimSun"/>
          <w:b/>
          <w:bCs/>
          <w:color w:val="000000"/>
          <w:kern w:val="0"/>
          <w:sz w:val="24"/>
        </w:rPr>
        <w:t>Yang FL</w:t>
      </w:r>
      <w:r w:rsidRPr="0086032F">
        <w:rPr>
          <w:rFonts w:ascii="Book Antiqua" w:hAnsi="Book Antiqua" w:cs="SimSun"/>
          <w:color w:val="000000"/>
          <w:kern w:val="0"/>
          <w:sz w:val="24"/>
        </w:rPr>
        <w:t>, Subeq YM, Lee CJ, Lee RP, Peng TC, Hsu BG. Melatonin ameliorates hemorrhagic shock-induced organ damage in rats. </w:t>
      </w:r>
      <w:r w:rsidRPr="0086032F">
        <w:rPr>
          <w:rFonts w:ascii="Book Antiqua" w:hAnsi="Book Antiqua" w:cs="SimSun"/>
          <w:i/>
          <w:iCs/>
          <w:color w:val="000000"/>
          <w:kern w:val="0"/>
          <w:sz w:val="24"/>
        </w:rPr>
        <w:t>J Surg Res</w:t>
      </w:r>
      <w:r w:rsidRPr="0086032F">
        <w:rPr>
          <w:rFonts w:ascii="Book Antiqua" w:hAnsi="Book Antiqua" w:cs="SimSun"/>
          <w:color w:val="000000"/>
          <w:kern w:val="0"/>
          <w:sz w:val="24"/>
        </w:rPr>
        <w:t> 2011; </w:t>
      </w:r>
      <w:r w:rsidRPr="0086032F">
        <w:rPr>
          <w:rFonts w:ascii="Book Antiqua" w:hAnsi="Book Antiqua" w:cs="SimSun"/>
          <w:b/>
          <w:bCs/>
          <w:color w:val="000000"/>
          <w:kern w:val="0"/>
          <w:sz w:val="24"/>
        </w:rPr>
        <w:t>167</w:t>
      </w:r>
      <w:r w:rsidRPr="0086032F">
        <w:rPr>
          <w:rFonts w:ascii="Book Antiqua" w:hAnsi="Book Antiqua" w:cs="SimSun"/>
          <w:color w:val="000000"/>
          <w:kern w:val="0"/>
          <w:sz w:val="24"/>
        </w:rPr>
        <w:t>: e315-e321 [PMID: 19932901 DOI: 10.1016/j.jss.2009.07.026]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28 </w:t>
      </w:r>
      <w:r w:rsidRPr="0086032F">
        <w:rPr>
          <w:rFonts w:ascii="Book Antiqua" w:hAnsi="Book Antiqua" w:cs="SimSun"/>
          <w:b/>
          <w:bCs/>
          <w:color w:val="000000"/>
          <w:kern w:val="0"/>
          <w:sz w:val="24"/>
        </w:rPr>
        <w:t>Lee CC</w:t>
      </w:r>
      <w:r w:rsidRPr="0086032F">
        <w:rPr>
          <w:rFonts w:ascii="Book Antiqua" w:hAnsi="Book Antiqua" w:cs="SimSun"/>
          <w:color w:val="000000"/>
          <w:kern w:val="0"/>
          <w:sz w:val="24"/>
        </w:rPr>
        <w:t>, Lee RP, Subeq YM, Lee CJ, Chen TM, Hsu BG. Fluvastatin attenuates severe hemorrhagic shock-induced organ damage in rats. </w:t>
      </w:r>
      <w:r w:rsidRPr="0086032F">
        <w:rPr>
          <w:rFonts w:ascii="Book Antiqua" w:hAnsi="Book Antiqua" w:cs="SimSun"/>
          <w:i/>
          <w:iCs/>
          <w:color w:val="000000"/>
          <w:kern w:val="0"/>
          <w:sz w:val="24"/>
        </w:rPr>
        <w:t>Resuscitation</w:t>
      </w:r>
      <w:r w:rsidRPr="0086032F">
        <w:rPr>
          <w:rFonts w:ascii="Book Antiqua" w:hAnsi="Book Antiqua" w:cs="SimSun"/>
          <w:color w:val="000000"/>
          <w:kern w:val="0"/>
          <w:sz w:val="24"/>
        </w:rPr>
        <w:t> 2009; </w:t>
      </w:r>
      <w:r w:rsidRPr="0086032F">
        <w:rPr>
          <w:rFonts w:ascii="Book Antiqua" w:hAnsi="Book Antiqua" w:cs="SimSun"/>
          <w:b/>
          <w:bCs/>
          <w:color w:val="000000"/>
          <w:kern w:val="0"/>
          <w:sz w:val="24"/>
        </w:rPr>
        <w:t>80</w:t>
      </w:r>
      <w:r w:rsidRPr="0086032F">
        <w:rPr>
          <w:rFonts w:ascii="Book Antiqua" w:hAnsi="Book Antiqua" w:cs="SimSun"/>
          <w:color w:val="000000"/>
          <w:kern w:val="0"/>
          <w:sz w:val="24"/>
        </w:rPr>
        <w:t>: 372-378 [PMID: 19150166 DOI: 10.1016/j.resuscitation.2008.12.003]</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29 </w:t>
      </w:r>
      <w:r w:rsidRPr="0086032F">
        <w:rPr>
          <w:rFonts w:ascii="Book Antiqua" w:hAnsi="Book Antiqua" w:cs="SimSun"/>
          <w:b/>
          <w:bCs/>
          <w:color w:val="000000"/>
          <w:kern w:val="0"/>
          <w:sz w:val="24"/>
        </w:rPr>
        <w:t>Hsu JT</w:t>
      </w:r>
      <w:r w:rsidRPr="0086032F">
        <w:rPr>
          <w:rFonts w:ascii="Book Antiqua" w:hAnsi="Book Antiqua" w:cs="SimSun"/>
          <w:color w:val="000000"/>
          <w:kern w:val="0"/>
          <w:sz w:val="24"/>
        </w:rPr>
        <w:t>, Chen TH, Chiang KC, Kuo CJ, Lin CJ, Yeh TS. Role of p38 MAPK pathway in 17β-estradiol-mediated attenuation of hemorrhagic shock-induced hepatic injury. </w:t>
      </w:r>
      <w:r w:rsidRPr="0086032F">
        <w:rPr>
          <w:rFonts w:ascii="Book Antiqua" w:hAnsi="Book Antiqua" w:cs="SimSun"/>
          <w:i/>
          <w:iCs/>
          <w:color w:val="000000"/>
          <w:kern w:val="0"/>
          <w:sz w:val="24"/>
        </w:rPr>
        <w:t>J Appl Physiol (1985)</w:t>
      </w:r>
      <w:r w:rsidRPr="0086032F">
        <w:rPr>
          <w:rFonts w:ascii="Book Antiqua" w:hAnsi="Book Antiqua" w:cs="SimSun"/>
          <w:color w:val="000000"/>
          <w:kern w:val="0"/>
          <w:sz w:val="24"/>
        </w:rPr>
        <w:t> 2015; </w:t>
      </w:r>
      <w:r w:rsidRPr="0086032F">
        <w:rPr>
          <w:rFonts w:ascii="Book Antiqua" w:hAnsi="Book Antiqua" w:cs="SimSun"/>
          <w:b/>
          <w:bCs/>
          <w:color w:val="000000"/>
          <w:kern w:val="0"/>
          <w:sz w:val="24"/>
        </w:rPr>
        <w:t>118</w:t>
      </w:r>
      <w:r w:rsidRPr="0086032F">
        <w:rPr>
          <w:rFonts w:ascii="Book Antiqua" w:hAnsi="Book Antiqua" w:cs="SimSun"/>
          <w:color w:val="000000"/>
          <w:kern w:val="0"/>
          <w:sz w:val="24"/>
        </w:rPr>
        <w:t>: 187-192 [PMID: 25593217 DOI: 10.1152/japplphysiol.00464.2014]</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30 </w:t>
      </w:r>
      <w:r w:rsidRPr="0086032F">
        <w:rPr>
          <w:rFonts w:ascii="Book Antiqua" w:hAnsi="Book Antiqua" w:cs="SimSun"/>
          <w:b/>
          <w:bCs/>
          <w:color w:val="000000"/>
          <w:kern w:val="0"/>
          <w:sz w:val="24"/>
        </w:rPr>
        <w:t>Jiang JX</w:t>
      </w:r>
      <w:r w:rsidRPr="0086032F">
        <w:rPr>
          <w:rFonts w:ascii="Book Antiqua" w:hAnsi="Book Antiqua" w:cs="SimSun"/>
          <w:color w:val="000000"/>
          <w:kern w:val="0"/>
          <w:sz w:val="24"/>
        </w:rPr>
        <w:t>, Diao YF, Tian KL, Chen HS, Zhu PF, Wang ZG. Effect of hemorrhagic shock on endotoxin-inducing TNF production and intra-tissue lipopolysaccharide-binding protein mRNA expression and their relationship. </w:t>
      </w:r>
      <w:r w:rsidRPr="0086032F">
        <w:rPr>
          <w:rFonts w:ascii="Book Antiqua" w:hAnsi="Book Antiqua" w:cs="SimSun"/>
          <w:i/>
          <w:iCs/>
          <w:color w:val="000000"/>
          <w:kern w:val="0"/>
          <w:sz w:val="24"/>
        </w:rPr>
        <w:t>Shock</w:t>
      </w:r>
      <w:r w:rsidRPr="0086032F">
        <w:rPr>
          <w:rFonts w:ascii="Book Antiqua" w:hAnsi="Book Antiqua" w:cs="SimSun"/>
          <w:color w:val="000000"/>
          <w:kern w:val="0"/>
          <w:sz w:val="24"/>
        </w:rPr>
        <w:t> 1997; </w:t>
      </w:r>
      <w:r w:rsidRPr="0086032F">
        <w:rPr>
          <w:rFonts w:ascii="Book Antiqua" w:hAnsi="Book Antiqua" w:cs="SimSun"/>
          <w:b/>
          <w:bCs/>
          <w:color w:val="000000"/>
          <w:kern w:val="0"/>
          <w:sz w:val="24"/>
        </w:rPr>
        <w:t>7</w:t>
      </w:r>
      <w:r w:rsidRPr="0086032F">
        <w:rPr>
          <w:rFonts w:ascii="Book Antiqua" w:hAnsi="Book Antiqua" w:cs="SimSun"/>
          <w:color w:val="000000"/>
          <w:kern w:val="0"/>
          <w:sz w:val="24"/>
        </w:rPr>
        <w:t>: 206-210 [PMID: 9068087]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31 </w:t>
      </w:r>
      <w:r w:rsidRPr="0086032F">
        <w:rPr>
          <w:rFonts w:ascii="Book Antiqua" w:hAnsi="Book Antiqua" w:cs="SimSun"/>
          <w:b/>
          <w:bCs/>
          <w:color w:val="000000"/>
          <w:kern w:val="0"/>
          <w:sz w:val="24"/>
        </w:rPr>
        <w:t>Wang HJ</w:t>
      </w:r>
      <w:r w:rsidRPr="0086032F">
        <w:rPr>
          <w:rFonts w:ascii="Book Antiqua" w:hAnsi="Book Antiqua" w:cs="SimSun"/>
          <w:color w:val="000000"/>
          <w:kern w:val="0"/>
          <w:sz w:val="24"/>
        </w:rPr>
        <w:t>, Zakhari S, Jung MK. Alcohol, inflammation, and gut-liver-brain interactions in tissue damage and disease development. </w:t>
      </w:r>
      <w:r w:rsidRPr="0086032F">
        <w:rPr>
          <w:rFonts w:ascii="Book Antiqua" w:hAnsi="Book Antiqua" w:cs="SimSun"/>
          <w:i/>
          <w:iCs/>
          <w:color w:val="000000"/>
          <w:kern w:val="0"/>
          <w:sz w:val="24"/>
        </w:rPr>
        <w:t>World J Gastroenterol</w:t>
      </w:r>
      <w:r w:rsidRPr="0086032F">
        <w:rPr>
          <w:rFonts w:ascii="Book Antiqua" w:hAnsi="Book Antiqua" w:cs="SimSun"/>
          <w:color w:val="000000"/>
          <w:kern w:val="0"/>
          <w:sz w:val="24"/>
        </w:rPr>
        <w:t> 2010; </w:t>
      </w:r>
      <w:r w:rsidRPr="0086032F">
        <w:rPr>
          <w:rFonts w:ascii="Book Antiqua" w:hAnsi="Book Antiqua" w:cs="SimSun"/>
          <w:b/>
          <w:bCs/>
          <w:color w:val="000000"/>
          <w:kern w:val="0"/>
          <w:sz w:val="24"/>
        </w:rPr>
        <w:t>16</w:t>
      </w:r>
      <w:r w:rsidRPr="0086032F">
        <w:rPr>
          <w:rFonts w:ascii="Book Antiqua" w:hAnsi="Book Antiqua" w:cs="SimSun"/>
          <w:color w:val="000000"/>
          <w:kern w:val="0"/>
          <w:sz w:val="24"/>
        </w:rPr>
        <w:t>: 1304-1313 [PMID: 20238396 DOI: 10.3748/wjg.v16.i11.1304]</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32 </w:t>
      </w:r>
      <w:r w:rsidRPr="0086032F">
        <w:rPr>
          <w:rFonts w:ascii="Book Antiqua" w:hAnsi="Book Antiqua" w:cs="SimSun"/>
          <w:b/>
          <w:bCs/>
          <w:color w:val="000000"/>
          <w:kern w:val="0"/>
          <w:sz w:val="24"/>
        </w:rPr>
        <w:t>Navaneethan U</w:t>
      </w:r>
      <w:r w:rsidRPr="0086032F">
        <w:rPr>
          <w:rFonts w:ascii="Book Antiqua" w:hAnsi="Book Antiqua" w:cs="SimSun"/>
          <w:color w:val="000000"/>
          <w:kern w:val="0"/>
          <w:sz w:val="24"/>
        </w:rPr>
        <w:t>. Hepatobiliary manifestations of ulcerative colitis: an example of gut-liver crosstalk. </w:t>
      </w:r>
      <w:r w:rsidRPr="0086032F">
        <w:rPr>
          <w:rFonts w:ascii="Book Antiqua" w:hAnsi="Book Antiqua" w:cs="SimSun"/>
          <w:i/>
          <w:iCs/>
          <w:color w:val="000000"/>
          <w:kern w:val="0"/>
          <w:sz w:val="24"/>
        </w:rPr>
        <w:t>Gastroenterol Rep (Oxf)</w:t>
      </w:r>
      <w:r w:rsidRPr="0086032F">
        <w:rPr>
          <w:rFonts w:ascii="Book Antiqua" w:hAnsi="Book Antiqua" w:cs="SimSun"/>
          <w:color w:val="000000"/>
          <w:kern w:val="0"/>
          <w:sz w:val="24"/>
        </w:rPr>
        <w:t> 2014; </w:t>
      </w:r>
      <w:r w:rsidRPr="0086032F">
        <w:rPr>
          <w:rFonts w:ascii="Book Antiqua" w:hAnsi="Book Antiqua" w:cs="SimSun"/>
          <w:b/>
          <w:bCs/>
          <w:color w:val="000000"/>
          <w:kern w:val="0"/>
          <w:sz w:val="24"/>
        </w:rPr>
        <w:t>2</w:t>
      </w:r>
      <w:r w:rsidRPr="0086032F">
        <w:rPr>
          <w:rFonts w:ascii="Book Antiqua" w:hAnsi="Book Antiqua" w:cs="SimSun"/>
          <w:color w:val="000000"/>
          <w:kern w:val="0"/>
          <w:sz w:val="24"/>
        </w:rPr>
        <w:t>: 193-200 [PMID: 24951514 DOI: 10.1093/gastro/gou036]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33 </w:t>
      </w:r>
      <w:r w:rsidRPr="0086032F">
        <w:rPr>
          <w:rFonts w:ascii="Book Antiqua" w:hAnsi="Book Antiqua" w:cs="SimSun"/>
          <w:b/>
          <w:bCs/>
          <w:color w:val="000000"/>
          <w:kern w:val="0"/>
          <w:sz w:val="24"/>
        </w:rPr>
        <w:t>Miura K</w:t>
      </w:r>
      <w:r w:rsidRPr="0086032F">
        <w:rPr>
          <w:rFonts w:ascii="Book Antiqua" w:hAnsi="Book Antiqua" w:cs="SimSun"/>
          <w:color w:val="000000"/>
          <w:kern w:val="0"/>
          <w:sz w:val="24"/>
        </w:rPr>
        <w:t>, Ohnishi H. Role of gut microbiota and Toll-like receptors in nonalcoholic fatty liver disease. </w:t>
      </w:r>
      <w:r w:rsidRPr="0086032F">
        <w:rPr>
          <w:rFonts w:ascii="Book Antiqua" w:hAnsi="Book Antiqua" w:cs="SimSun"/>
          <w:i/>
          <w:iCs/>
          <w:color w:val="000000"/>
          <w:kern w:val="0"/>
          <w:sz w:val="24"/>
        </w:rPr>
        <w:t>World J Gastroenterol</w:t>
      </w:r>
      <w:r w:rsidRPr="0086032F">
        <w:rPr>
          <w:rFonts w:ascii="Book Antiqua" w:hAnsi="Book Antiqua" w:cs="SimSun"/>
          <w:color w:val="000000"/>
          <w:kern w:val="0"/>
          <w:sz w:val="24"/>
        </w:rPr>
        <w:t> 2014; </w:t>
      </w:r>
      <w:r w:rsidRPr="0086032F">
        <w:rPr>
          <w:rFonts w:ascii="Book Antiqua" w:hAnsi="Book Antiqua" w:cs="SimSun"/>
          <w:b/>
          <w:bCs/>
          <w:color w:val="000000"/>
          <w:kern w:val="0"/>
          <w:sz w:val="24"/>
        </w:rPr>
        <w:t>20</w:t>
      </w:r>
      <w:r w:rsidRPr="0086032F">
        <w:rPr>
          <w:rFonts w:ascii="Book Antiqua" w:hAnsi="Book Antiqua" w:cs="SimSun"/>
          <w:color w:val="000000"/>
          <w:kern w:val="0"/>
          <w:sz w:val="24"/>
        </w:rPr>
        <w:t>: 7381-7391 [PMID: 24966608 DOI: 10.3748/wjg.v20.i23.7381]</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34 </w:t>
      </w:r>
      <w:r w:rsidRPr="0086032F">
        <w:rPr>
          <w:rFonts w:ascii="Book Antiqua" w:hAnsi="Book Antiqua" w:cs="SimSun"/>
          <w:b/>
          <w:bCs/>
          <w:color w:val="000000"/>
          <w:kern w:val="0"/>
          <w:sz w:val="24"/>
        </w:rPr>
        <w:t>Visschers RG</w:t>
      </w:r>
      <w:r w:rsidRPr="0086032F">
        <w:rPr>
          <w:rFonts w:ascii="Book Antiqua" w:hAnsi="Book Antiqua" w:cs="SimSun"/>
          <w:color w:val="000000"/>
          <w:kern w:val="0"/>
          <w:sz w:val="24"/>
        </w:rPr>
        <w:t>, Luyer MD, Schaap FG, Olde Damink SW, Soeters PB. The gut-liver axis. </w:t>
      </w:r>
      <w:r w:rsidRPr="0086032F">
        <w:rPr>
          <w:rFonts w:ascii="Book Antiqua" w:hAnsi="Book Antiqua" w:cs="SimSun"/>
          <w:i/>
          <w:iCs/>
          <w:color w:val="000000"/>
          <w:kern w:val="0"/>
          <w:sz w:val="24"/>
        </w:rPr>
        <w:t>Curr Opin Clin Nutr Metab Care</w:t>
      </w:r>
      <w:r w:rsidRPr="0086032F">
        <w:rPr>
          <w:rFonts w:ascii="Book Antiqua" w:hAnsi="Book Antiqua" w:cs="SimSun"/>
          <w:color w:val="000000"/>
          <w:kern w:val="0"/>
          <w:sz w:val="24"/>
        </w:rPr>
        <w:t> 2013; </w:t>
      </w:r>
      <w:r w:rsidRPr="0086032F">
        <w:rPr>
          <w:rFonts w:ascii="Book Antiqua" w:hAnsi="Book Antiqua" w:cs="SimSun"/>
          <w:b/>
          <w:bCs/>
          <w:color w:val="000000"/>
          <w:kern w:val="0"/>
          <w:sz w:val="24"/>
        </w:rPr>
        <w:t>16</w:t>
      </w:r>
      <w:r w:rsidRPr="0086032F">
        <w:rPr>
          <w:rFonts w:ascii="Book Antiqua" w:hAnsi="Book Antiqua" w:cs="SimSun"/>
          <w:color w:val="000000"/>
          <w:kern w:val="0"/>
          <w:sz w:val="24"/>
        </w:rPr>
        <w:t>: 576-581 [PMID: 23873346 DOI: 10.1097/MCO.0b013e32836410a4]</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35 </w:t>
      </w:r>
      <w:r w:rsidRPr="0086032F">
        <w:rPr>
          <w:rFonts w:ascii="Book Antiqua" w:hAnsi="Book Antiqua" w:cs="SimSun"/>
          <w:b/>
          <w:bCs/>
          <w:color w:val="000000"/>
          <w:kern w:val="0"/>
          <w:sz w:val="24"/>
        </w:rPr>
        <w:t>Wurbs D</w:t>
      </w:r>
      <w:r w:rsidRPr="0086032F">
        <w:rPr>
          <w:rFonts w:ascii="Book Antiqua" w:hAnsi="Book Antiqua" w:cs="SimSun"/>
          <w:color w:val="000000"/>
          <w:kern w:val="0"/>
          <w:sz w:val="24"/>
        </w:rPr>
        <w:t>, Phillip J, Classen M. Experiences with the long standing nasobiliary tube in biliary diseases. </w:t>
      </w:r>
      <w:r w:rsidRPr="0086032F">
        <w:rPr>
          <w:rFonts w:ascii="Book Antiqua" w:hAnsi="Book Antiqua" w:cs="SimSun"/>
          <w:i/>
          <w:iCs/>
          <w:color w:val="000000"/>
          <w:kern w:val="0"/>
          <w:sz w:val="24"/>
        </w:rPr>
        <w:t>Endoscopy</w:t>
      </w:r>
      <w:r w:rsidRPr="0086032F">
        <w:rPr>
          <w:rFonts w:ascii="Book Antiqua" w:hAnsi="Book Antiqua" w:cs="SimSun"/>
          <w:color w:val="000000"/>
          <w:kern w:val="0"/>
          <w:sz w:val="24"/>
        </w:rPr>
        <w:t> 1980; </w:t>
      </w:r>
      <w:r w:rsidRPr="0086032F">
        <w:rPr>
          <w:rFonts w:ascii="Book Antiqua" w:hAnsi="Book Antiqua" w:cs="SimSun"/>
          <w:b/>
          <w:bCs/>
          <w:color w:val="000000"/>
          <w:kern w:val="0"/>
          <w:sz w:val="24"/>
        </w:rPr>
        <w:t>12</w:t>
      </w:r>
      <w:r w:rsidRPr="0086032F">
        <w:rPr>
          <w:rFonts w:ascii="Book Antiqua" w:hAnsi="Book Antiqua" w:cs="SimSun"/>
          <w:color w:val="000000"/>
          <w:kern w:val="0"/>
          <w:sz w:val="24"/>
        </w:rPr>
        <w:t>: 219-223 [PMID: 7428726 DOI: 10.1055/s-2007-1021747]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36 </w:t>
      </w:r>
      <w:r w:rsidRPr="0086032F">
        <w:rPr>
          <w:rFonts w:ascii="Book Antiqua" w:hAnsi="Book Antiqua" w:cs="SimSun"/>
          <w:b/>
          <w:bCs/>
          <w:color w:val="000000"/>
          <w:kern w:val="0"/>
          <w:sz w:val="24"/>
        </w:rPr>
        <w:t>Nagai N</w:t>
      </w:r>
      <w:r w:rsidRPr="0086032F">
        <w:rPr>
          <w:rFonts w:ascii="Book Antiqua" w:hAnsi="Book Antiqua" w:cs="SimSun"/>
          <w:color w:val="000000"/>
          <w:kern w:val="0"/>
          <w:sz w:val="24"/>
        </w:rPr>
        <w:t>, Toli F, Oi I, Suzuki H, Kozu T. Continuous endoscopic pancreatocholedochal catheterization. </w:t>
      </w:r>
      <w:r w:rsidRPr="0086032F">
        <w:rPr>
          <w:rFonts w:ascii="Book Antiqua" w:hAnsi="Book Antiqua" w:cs="SimSun"/>
          <w:i/>
          <w:iCs/>
          <w:color w:val="000000"/>
          <w:kern w:val="0"/>
          <w:sz w:val="24"/>
        </w:rPr>
        <w:t>Gastrointest Endosc</w:t>
      </w:r>
      <w:r w:rsidRPr="0086032F">
        <w:rPr>
          <w:rFonts w:ascii="Book Antiqua" w:hAnsi="Book Antiqua" w:cs="SimSun"/>
          <w:color w:val="000000"/>
          <w:kern w:val="0"/>
          <w:sz w:val="24"/>
        </w:rPr>
        <w:t> 1976; </w:t>
      </w:r>
      <w:r w:rsidRPr="0086032F">
        <w:rPr>
          <w:rFonts w:ascii="Book Antiqua" w:hAnsi="Book Antiqua" w:cs="SimSun"/>
          <w:b/>
          <w:bCs/>
          <w:color w:val="000000"/>
          <w:kern w:val="0"/>
          <w:sz w:val="24"/>
        </w:rPr>
        <w:t>23</w:t>
      </w:r>
      <w:r w:rsidRPr="0086032F">
        <w:rPr>
          <w:rFonts w:ascii="Book Antiqua" w:hAnsi="Book Antiqua" w:cs="SimSun"/>
          <w:color w:val="000000"/>
          <w:kern w:val="0"/>
          <w:sz w:val="24"/>
        </w:rPr>
        <w:t>: 78-81 [PMID: 992286]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37 </w:t>
      </w:r>
      <w:r w:rsidRPr="0086032F">
        <w:rPr>
          <w:rFonts w:ascii="Book Antiqua" w:hAnsi="Book Antiqua" w:cs="SimSun"/>
          <w:b/>
          <w:bCs/>
          <w:color w:val="000000"/>
          <w:kern w:val="0"/>
          <w:sz w:val="24"/>
        </w:rPr>
        <w:t>Kawakami H</w:t>
      </w:r>
      <w:r w:rsidRPr="0086032F">
        <w:rPr>
          <w:rFonts w:ascii="Book Antiqua" w:hAnsi="Book Antiqua" w:cs="SimSun"/>
          <w:color w:val="000000"/>
          <w:kern w:val="0"/>
          <w:sz w:val="24"/>
        </w:rPr>
        <w:t xml:space="preserve">, Kuwatani M, Abe Y, Kubota Y, Kawakubo K, Kubo K, Kawahata S, Sakamoto N. Direct peroral ultraslim endoscopy-guided biliary drainage in a patient with cystic duct carcinoma and an occluded </w:t>
      </w:r>
      <w:r w:rsidRPr="0086032F">
        <w:rPr>
          <w:rFonts w:ascii="Book Antiqua" w:hAnsi="Book Antiqua" w:cs="SimSun"/>
          <w:color w:val="000000"/>
          <w:kern w:val="0"/>
          <w:sz w:val="24"/>
        </w:rPr>
        <w:lastRenderedPageBreak/>
        <w:t>self-expandable metallic stent. </w:t>
      </w:r>
      <w:r w:rsidRPr="0086032F">
        <w:rPr>
          <w:rFonts w:ascii="Book Antiqua" w:hAnsi="Book Antiqua" w:cs="SimSun"/>
          <w:i/>
          <w:iCs/>
          <w:color w:val="000000"/>
          <w:kern w:val="0"/>
          <w:sz w:val="24"/>
        </w:rPr>
        <w:t>Endoscopy</w:t>
      </w:r>
      <w:r w:rsidRPr="0086032F">
        <w:rPr>
          <w:rFonts w:ascii="Book Antiqua" w:hAnsi="Book Antiqua" w:cs="SimSun"/>
          <w:color w:val="000000"/>
          <w:kern w:val="0"/>
          <w:sz w:val="24"/>
        </w:rPr>
        <w:t> 2015; </w:t>
      </w:r>
      <w:r w:rsidRPr="0086032F">
        <w:rPr>
          <w:rFonts w:ascii="Book Antiqua" w:hAnsi="Book Antiqua" w:cs="SimSun"/>
          <w:b/>
          <w:bCs/>
          <w:color w:val="000000"/>
          <w:kern w:val="0"/>
          <w:sz w:val="24"/>
        </w:rPr>
        <w:t xml:space="preserve">47 </w:t>
      </w:r>
      <w:r w:rsidRPr="0086032F">
        <w:rPr>
          <w:rFonts w:ascii="Book Antiqua" w:hAnsi="Book Antiqua" w:cs="SimSun"/>
          <w:bCs/>
          <w:color w:val="000000"/>
          <w:kern w:val="0"/>
          <w:sz w:val="24"/>
        </w:rPr>
        <w:t>Suppl 1 UCTN</w:t>
      </w:r>
      <w:r w:rsidRPr="0086032F">
        <w:rPr>
          <w:rFonts w:ascii="Book Antiqua" w:hAnsi="Book Antiqua" w:cs="SimSun"/>
          <w:color w:val="000000"/>
          <w:kern w:val="0"/>
          <w:sz w:val="24"/>
        </w:rPr>
        <w:t>: E43-E44 [PMID: 25603523 DOI: 10.1055/s-0034-1391258]</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38 </w:t>
      </w:r>
      <w:r w:rsidRPr="0086032F">
        <w:rPr>
          <w:rFonts w:ascii="Book Antiqua" w:hAnsi="Book Antiqua" w:cs="SimSun"/>
          <w:b/>
          <w:bCs/>
          <w:color w:val="000000"/>
          <w:kern w:val="0"/>
          <w:sz w:val="24"/>
        </w:rPr>
        <w:t>Prachayakul V</w:t>
      </w:r>
      <w:r w:rsidRPr="0086032F">
        <w:rPr>
          <w:rFonts w:ascii="Book Antiqua" w:hAnsi="Book Antiqua" w:cs="SimSun"/>
          <w:color w:val="000000"/>
          <w:kern w:val="0"/>
          <w:sz w:val="24"/>
        </w:rPr>
        <w:t>, Aswakul P. Endoscopic ultrasound-guided biliary drainage as an alternative to percutaneous drainage and surgical bypass. </w:t>
      </w:r>
      <w:r w:rsidRPr="0086032F">
        <w:rPr>
          <w:rFonts w:ascii="Book Antiqua" w:hAnsi="Book Antiqua" w:cs="SimSun"/>
          <w:i/>
          <w:iCs/>
          <w:color w:val="000000"/>
          <w:kern w:val="0"/>
          <w:sz w:val="24"/>
        </w:rPr>
        <w:t>World J Gastrointest Endosc</w:t>
      </w:r>
      <w:r w:rsidRPr="0086032F">
        <w:rPr>
          <w:rFonts w:ascii="Book Antiqua" w:hAnsi="Book Antiqua" w:cs="SimSun"/>
          <w:color w:val="000000"/>
          <w:kern w:val="0"/>
          <w:sz w:val="24"/>
        </w:rPr>
        <w:t> 2015; </w:t>
      </w:r>
      <w:r w:rsidRPr="0086032F">
        <w:rPr>
          <w:rFonts w:ascii="Book Antiqua" w:hAnsi="Book Antiqua" w:cs="SimSun"/>
          <w:b/>
          <w:bCs/>
          <w:color w:val="000000"/>
          <w:kern w:val="0"/>
          <w:sz w:val="24"/>
        </w:rPr>
        <w:t>7</w:t>
      </w:r>
      <w:r w:rsidRPr="0086032F">
        <w:rPr>
          <w:rFonts w:ascii="Book Antiqua" w:hAnsi="Book Antiqua" w:cs="SimSun"/>
          <w:color w:val="000000"/>
          <w:kern w:val="0"/>
          <w:sz w:val="24"/>
        </w:rPr>
        <w:t>: 37-44 [PMID: 25610532 DOI: 10.4253/wjge.v7.i1.37]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39 </w:t>
      </w:r>
      <w:r w:rsidRPr="0086032F">
        <w:rPr>
          <w:rFonts w:ascii="Book Antiqua" w:hAnsi="Book Antiqua" w:cs="SimSun"/>
          <w:b/>
          <w:bCs/>
          <w:color w:val="000000"/>
          <w:kern w:val="0"/>
          <w:sz w:val="24"/>
        </w:rPr>
        <w:t>Xu CL</w:t>
      </w:r>
      <w:r w:rsidRPr="0086032F">
        <w:rPr>
          <w:rFonts w:ascii="Book Antiqua" w:hAnsi="Book Antiqua" w:cs="SimSun"/>
          <w:color w:val="000000"/>
          <w:kern w:val="0"/>
          <w:sz w:val="24"/>
        </w:rPr>
        <w:t>, Sun R, Qiao XJ, Xu CC, Shang XY, Niu WN. Protective effect of glutamine on intestinal injury and bacterial community in rats exposed to hypobaric hypoxia environment. </w:t>
      </w:r>
      <w:r w:rsidRPr="0086032F">
        <w:rPr>
          <w:rFonts w:ascii="Book Antiqua" w:hAnsi="Book Antiqua" w:cs="SimSun"/>
          <w:i/>
          <w:iCs/>
          <w:color w:val="000000"/>
          <w:kern w:val="0"/>
          <w:sz w:val="24"/>
        </w:rPr>
        <w:t>World J Gastroenterol</w:t>
      </w:r>
      <w:r w:rsidRPr="0086032F">
        <w:rPr>
          <w:rFonts w:ascii="Book Antiqua" w:hAnsi="Book Antiqua" w:cs="SimSun"/>
          <w:color w:val="000000"/>
          <w:kern w:val="0"/>
          <w:sz w:val="24"/>
        </w:rPr>
        <w:t> 2014; </w:t>
      </w:r>
      <w:r w:rsidRPr="0086032F">
        <w:rPr>
          <w:rFonts w:ascii="Book Antiqua" w:hAnsi="Book Antiqua" w:cs="SimSun"/>
          <w:b/>
          <w:bCs/>
          <w:color w:val="000000"/>
          <w:kern w:val="0"/>
          <w:sz w:val="24"/>
        </w:rPr>
        <w:t>20</w:t>
      </w:r>
      <w:r w:rsidRPr="0086032F">
        <w:rPr>
          <w:rFonts w:ascii="Book Antiqua" w:hAnsi="Book Antiqua" w:cs="SimSun"/>
          <w:color w:val="000000"/>
          <w:kern w:val="0"/>
          <w:sz w:val="24"/>
        </w:rPr>
        <w:t>: 4662-4674 [PMID: 24782618 DOI: 10.3748/wjg.v20.i16.4662]</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40 </w:t>
      </w:r>
      <w:r w:rsidRPr="0086032F">
        <w:rPr>
          <w:rFonts w:ascii="Book Antiqua" w:hAnsi="Book Antiqua" w:cs="SimSun"/>
          <w:b/>
          <w:bCs/>
          <w:color w:val="000000"/>
          <w:kern w:val="0"/>
          <w:sz w:val="24"/>
        </w:rPr>
        <w:t>Huygelen V</w:t>
      </w:r>
      <w:r w:rsidRPr="0086032F">
        <w:rPr>
          <w:rFonts w:ascii="Book Antiqua" w:hAnsi="Book Antiqua" w:cs="SimSun"/>
          <w:color w:val="000000"/>
          <w:kern w:val="0"/>
          <w:sz w:val="24"/>
        </w:rPr>
        <w:t>, De Vos M, Willemen S, Tambuyzer B, Casteleyn C, Knapen D, Van Cruchten S, Van Ginneken C. Increased intestinal barrier function in the small intestine of formula-fed neonatal piglets. </w:t>
      </w:r>
      <w:r w:rsidRPr="0086032F">
        <w:rPr>
          <w:rFonts w:ascii="Book Antiqua" w:hAnsi="Book Antiqua" w:cs="SimSun"/>
          <w:i/>
          <w:iCs/>
          <w:color w:val="000000"/>
          <w:kern w:val="0"/>
          <w:sz w:val="24"/>
        </w:rPr>
        <w:t>J Anim Sci</w:t>
      </w:r>
      <w:r w:rsidRPr="0086032F">
        <w:rPr>
          <w:rFonts w:ascii="Book Antiqua" w:hAnsi="Book Antiqua" w:cs="SimSun"/>
          <w:color w:val="000000"/>
          <w:kern w:val="0"/>
          <w:sz w:val="24"/>
        </w:rPr>
        <w:t> 2012; </w:t>
      </w:r>
      <w:r w:rsidRPr="0086032F">
        <w:rPr>
          <w:rFonts w:ascii="Book Antiqua" w:hAnsi="Book Antiqua" w:cs="SimSun"/>
          <w:b/>
          <w:bCs/>
          <w:color w:val="000000"/>
          <w:kern w:val="0"/>
          <w:sz w:val="24"/>
        </w:rPr>
        <w:t>90</w:t>
      </w:r>
      <w:r w:rsidRPr="0086032F">
        <w:rPr>
          <w:rFonts w:ascii="Book Antiqua" w:hAnsi="Book Antiqua" w:cs="SimSun"/>
          <w:bCs/>
          <w:color w:val="000000"/>
          <w:kern w:val="0"/>
          <w:sz w:val="24"/>
        </w:rPr>
        <w:t xml:space="preserve"> Suppl 4</w:t>
      </w:r>
      <w:r w:rsidRPr="0086032F">
        <w:rPr>
          <w:rFonts w:ascii="Book Antiqua" w:hAnsi="Book Antiqua" w:cs="SimSun"/>
          <w:color w:val="000000"/>
          <w:kern w:val="0"/>
          <w:sz w:val="24"/>
        </w:rPr>
        <w:t>: 315-317 [PMID: 23365365 DOI: 10.2527/jas.53731]</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41 </w:t>
      </w:r>
      <w:r w:rsidRPr="0086032F">
        <w:rPr>
          <w:rFonts w:ascii="Book Antiqua" w:hAnsi="Book Antiqua" w:cs="SimSun"/>
          <w:b/>
          <w:bCs/>
          <w:color w:val="000000"/>
          <w:kern w:val="0"/>
          <w:sz w:val="24"/>
        </w:rPr>
        <w:t>Liu Y</w:t>
      </w:r>
      <w:r w:rsidRPr="0086032F">
        <w:rPr>
          <w:rFonts w:ascii="Book Antiqua" w:hAnsi="Book Antiqua" w:cs="SimSun"/>
          <w:color w:val="000000"/>
          <w:kern w:val="0"/>
          <w:sz w:val="24"/>
        </w:rPr>
        <w:t>, Chen F, Odle J, Lin X, Jacobi SK, Zhu H, Wu Z, Hou Y. Fish oil enhances intestinal integrity and inhibits TLR4 and NOD2 signaling pathways in weaned pigs after LPS challenge. </w:t>
      </w:r>
      <w:r w:rsidRPr="0086032F">
        <w:rPr>
          <w:rFonts w:ascii="Book Antiqua" w:hAnsi="Book Antiqua" w:cs="SimSun"/>
          <w:i/>
          <w:iCs/>
          <w:color w:val="000000"/>
          <w:kern w:val="0"/>
          <w:sz w:val="24"/>
        </w:rPr>
        <w:t>J Nutr</w:t>
      </w:r>
      <w:r w:rsidRPr="0086032F">
        <w:rPr>
          <w:rFonts w:ascii="Book Antiqua" w:hAnsi="Book Antiqua" w:cs="SimSun"/>
          <w:color w:val="000000"/>
          <w:kern w:val="0"/>
          <w:sz w:val="24"/>
        </w:rPr>
        <w:t> 2012; </w:t>
      </w:r>
      <w:r w:rsidRPr="0086032F">
        <w:rPr>
          <w:rFonts w:ascii="Book Antiqua" w:hAnsi="Book Antiqua" w:cs="SimSun"/>
          <w:b/>
          <w:bCs/>
          <w:color w:val="000000"/>
          <w:kern w:val="0"/>
          <w:sz w:val="24"/>
        </w:rPr>
        <w:t>142</w:t>
      </w:r>
      <w:r w:rsidRPr="0086032F">
        <w:rPr>
          <w:rFonts w:ascii="Book Antiqua" w:hAnsi="Book Antiqua" w:cs="SimSun"/>
          <w:color w:val="000000"/>
          <w:kern w:val="0"/>
          <w:sz w:val="24"/>
        </w:rPr>
        <w:t>: 2017-2024 [PMID: 23014495 DOI: 10.3945/jn.112.164947]</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42 </w:t>
      </w:r>
      <w:r w:rsidRPr="0086032F">
        <w:rPr>
          <w:rFonts w:ascii="Book Antiqua" w:hAnsi="Book Antiqua" w:cs="SimSun"/>
          <w:b/>
          <w:bCs/>
          <w:color w:val="000000"/>
          <w:kern w:val="0"/>
          <w:sz w:val="24"/>
        </w:rPr>
        <w:t>Sobhian B</w:t>
      </w:r>
      <w:r w:rsidRPr="0086032F">
        <w:rPr>
          <w:rFonts w:ascii="Book Antiqua" w:hAnsi="Book Antiqua" w:cs="SimSun"/>
          <w:color w:val="000000"/>
          <w:kern w:val="0"/>
          <w:sz w:val="24"/>
        </w:rPr>
        <w:t>, Kröpfl A, Hölzenbein T, Khadem A, Redl H, Bahrami S. Increased circulating D-lactate levels predict risk of mortality after hemorrhage and surgical trauma in baboons. </w:t>
      </w:r>
      <w:r w:rsidRPr="0086032F">
        <w:rPr>
          <w:rFonts w:ascii="Book Antiqua" w:hAnsi="Book Antiqua" w:cs="SimSun"/>
          <w:i/>
          <w:iCs/>
          <w:color w:val="000000"/>
          <w:kern w:val="0"/>
          <w:sz w:val="24"/>
        </w:rPr>
        <w:t>Shock</w:t>
      </w:r>
      <w:r w:rsidRPr="0086032F">
        <w:rPr>
          <w:rFonts w:ascii="Book Antiqua" w:hAnsi="Book Antiqua" w:cs="SimSun"/>
          <w:color w:val="000000"/>
          <w:kern w:val="0"/>
          <w:sz w:val="24"/>
        </w:rPr>
        <w:t> 2012; </w:t>
      </w:r>
      <w:r w:rsidRPr="0086032F">
        <w:rPr>
          <w:rFonts w:ascii="Book Antiqua" w:hAnsi="Book Antiqua" w:cs="SimSun"/>
          <w:b/>
          <w:bCs/>
          <w:color w:val="000000"/>
          <w:kern w:val="0"/>
          <w:sz w:val="24"/>
        </w:rPr>
        <w:t>37</w:t>
      </w:r>
      <w:r w:rsidRPr="0086032F">
        <w:rPr>
          <w:rFonts w:ascii="Book Antiqua" w:hAnsi="Book Antiqua" w:cs="SimSun"/>
          <w:color w:val="000000"/>
          <w:kern w:val="0"/>
          <w:sz w:val="24"/>
        </w:rPr>
        <w:t>: 473-477 [PMID: 22266971 DOI: 10.1097/SHK.0b013e318249cb96]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43 </w:t>
      </w:r>
      <w:r w:rsidRPr="0086032F">
        <w:rPr>
          <w:rFonts w:ascii="Book Antiqua" w:hAnsi="Book Antiqua" w:cs="SimSun"/>
          <w:b/>
          <w:bCs/>
          <w:color w:val="000000"/>
          <w:kern w:val="0"/>
          <w:sz w:val="24"/>
        </w:rPr>
        <w:t>Sapin V</w:t>
      </w:r>
      <w:r w:rsidRPr="0086032F">
        <w:rPr>
          <w:rFonts w:ascii="Book Antiqua" w:hAnsi="Book Antiqua" w:cs="SimSun"/>
          <w:color w:val="000000"/>
          <w:kern w:val="0"/>
          <w:sz w:val="24"/>
        </w:rPr>
        <w:t>, Nicolet L, Aublet-Cuvelier B, Sangline F, Roszyk L, Dastugue B, Gazuy N, Deteix P, Souweine B. Rapid decrease in plasma D-lactate as an early potential predictor of diminished 28-day mortality in critically ill septic shock patients. </w:t>
      </w:r>
      <w:r w:rsidRPr="0086032F">
        <w:rPr>
          <w:rFonts w:ascii="Book Antiqua" w:hAnsi="Book Antiqua" w:cs="SimSun"/>
          <w:i/>
          <w:iCs/>
          <w:color w:val="000000"/>
          <w:kern w:val="0"/>
          <w:sz w:val="24"/>
        </w:rPr>
        <w:t>Clin Chem Lab Med</w:t>
      </w:r>
      <w:r w:rsidRPr="0086032F">
        <w:rPr>
          <w:rFonts w:ascii="Book Antiqua" w:hAnsi="Book Antiqua" w:cs="SimSun"/>
          <w:color w:val="000000"/>
          <w:kern w:val="0"/>
          <w:sz w:val="24"/>
        </w:rPr>
        <w:t> 2006; </w:t>
      </w:r>
      <w:r w:rsidRPr="0086032F">
        <w:rPr>
          <w:rFonts w:ascii="Book Antiqua" w:hAnsi="Book Antiqua" w:cs="SimSun"/>
          <w:b/>
          <w:bCs/>
          <w:color w:val="000000"/>
          <w:kern w:val="0"/>
          <w:sz w:val="24"/>
        </w:rPr>
        <w:t>44</w:t>
      </w:r>
      <w:r w:rsidRPr="0086032F">
        <w:rPr>
          <w:rFonts w:ascii="Book Antiqua" w:hAnsi="Book Antiqua" w:cs="SimSun"/>
          <w:color w:val="000000"/>
          <w:kern w:val="0"/>
          <w:sz w:val="24"/>
        </w:rPr>
        <w:t>: 492-496 [PMID: 16599846 DOI: 10.1515/CCLM.2006.086]</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44 </w:t>
      </w:r>
      <w:r w:rsidRPr="0086032F">
        <w:rPr>
          <w:rFonts w:ascii="Book Antiqua" w:hAnsi="Book Antiqua" w:cs="SimSun"/>
          <w:b/>
          <w:bCs/>
          <w:color w:val="000000"/>
          <w:kern w:val="0"/>
          <w:sz w:val="24"/>
        </w:rPr>
        <w:t>Kou QY</w:t>
      </w:r>
      <w:r w:rsidRPr="0086032F">
        <w:rPr>
          <w:rFonts w:ascii="Book Antiqua" w:hAnsi="Book Antiqua" w:cs="SimSun"/>
          <w:color w:val="000000"/>
          <w:kern w:val="0"/>
          <w:sz w:val="24"/>
        </w:rPr>
        <w:t>, Guan XD. [Protective effect of ethyl pyruvate on barrier function of intestinal mucosa in dogs with septic shock]. </w:t>
      </w:r>
      <w:r w:rsidRPr="0086032F">
        <w:rPr>
          <w:rFonts w:ascii="Book Antiqua" w:hAnsi="Book Antiqua" w:cs="SimSun"/>
          <w:i/>
          <w:iCs/>
          <w:color w:val="000000"/>
          <w:kern w:val="0"/>
          <w:sz w:val="24"/>
        </w:rPr>
        <w:t>Zhonghua Wei Chang Wai Ke Za Zhi</w:t>
      </w:r>
      <w:r w:rsidRPr="0086032F">
        <w:rPr>
          <w:rFonts w:ascii="Book Antiqua" w:hAnsi="Book Antiqua" w:cs="SimSun"/>
          <w:color w:val="000000"/>
          <w:kern w:val="0"/>
          <w:sz w:val="24"/>
        </w:rPr>
        <w:t> 2008; </w:t>
      </w:r>
      <w:r w:rsidRPr="0086032F">
        <w:rPr>
          <w:rFonts w:ascii="Book Antiqua" w:hAnsi="Book Antiqua" w:cs="SimSun"/>
          <w:b/>
          <w:bCs/>
          <w:color w:val="000000"/>
          <w:kern w:val="0"/>
          <w:sz w:val="24"/>
        </w:rPr>
        <w:t>11</w:t>
      </w:r>
      <w:r w:rsidRPr="0086032F">
        <w:rPr>
          <w:rFonts w:ascii="Book Antiqua" w:hAnsi="Book Antiqua" w:cs="SimSun"/>
          <w:color w:val="000000"/>
          <w:kern w:val="0"/>
          <w:sz w:val="24"/>
        </w:rPr>
        <w:t>: 177-180 [PMID: 18344089]</w:t>
      </w:r>
    </w:p>
    <w:p w:rsidR="002B1DF7" w:rsidRPr="0086032F" w:rsidRDefault="002B1DF7" w:rsidP="002B1DF7">
      <w:pPr>
        <w:widowControl/>
        <w:rPr>
          <w:rFonts w:ascii="Book Antiqua" w:hAnsi="Book Antiqua" w:cs="SimSun"/>
          <w:color w:val="000000"/>
          <w:kern w:val="0"/>
          <w:sz w:val="24"/>
        </w:rPr>
      </w:pPr>
      <w:r w:rsidRPr="0086032F">
        <w:rPr>
          <w:rFonts w:ascii="Book Antiqua" w:hAnsi="Book Antiqua" w:cs="SimSun"/>
          <w:color w:val="000000"/>
          <w:kern w:val="0"/>
          <w:sz w:val="24"/>
        </w:rPr>
        <w:t>45 </w:t>
      </w:r>
      <w:r w:rsidRPr="0086032F">
        <w:rPr>
          <w:rFonts w:ascii="Book Antiqua" w:hAnsi="Book Antiqua" w:cs="SimSun"/>
          <w:b/>
          <w:bCs/>
          <w:color w:val="000000"/>
          <w:kern w:val="0"/>
          <w:sz w:val="24"/>
        </w:rPr>
        <w:t>De Vos M</w:t>
      </w:r>
      <w:r w:rsidRPr="0086032F">
        <w:rPr>
          <w:rFonts w:ascii="Book Antiqua" w:hAnsi="Book Antiqua" w:cs="SimSun"/>
          <w:color w:val="000000"/>
          <w:kern w:val="0"/>
          <w:sz w:val="24"/>
        </w:rPr>
        <w:t>, Huygelen V, Van Raemdonck G, Willemen S, Fransen E, Van Ostade X, Casteleyn C, Van Cruchten S, Van Ginneken C. Supplementing formula-fed piglets with a low molecular weight fraction of bovine colostrum whey results in an improved intestinal barrier. </w:t>
      </w:r>
      <w:r w:rsidRPr="0086032F">
        <w:rPr>
          <w:rFonts w:ascii="Book Antiqua" w:hAnsi="Book Antiqua" w:cs="SimSun"/>
          <w:i/>
          <w:iCs/>
          <w:color w:val="000000"/>
          <w:kern w:val="0"/>
          <w:sz w:val="24"/>
        </w:rPr>
        <w:t>J Anim Sci</w:t>
      </w:r>
      <w:r w:rsidRPr="0086032F">
        <w:rPr>
          <w:rFonts w:ascii="Book Antiqua" w:hAnsi="Book Antiqua" w:cs="SimSun"/>
          <w:color w:val="000000"/>
          <w:kern w:val="0"/>
          <w:sz w:val="24"/>
        </w:rPr>
        <w:t> 2014; </w:t>
      </w:r>
      <w:r w:rsidRPr="0086032F">
        <w:rPr>
          <w:rFonts w:ascii="Book Antiqua" w:hAnsi="Book Antiqua" w:cs="SimSun"/>
          <w:b/>
          <w:bCs/>
          <w:color w:val="000000"/>
          <w:kern w:val="0"/>
          <w:sz w:val="24"/>
        </w:rPr>
        <w:t>92</w:t>
      </w:r>
      <w:r w:rsidRPr="0086032F">
        <w:rPr>
          <w:rFonts w:ascii="Book Antiqua" w:hAnsi="Book Antiqua" w:cs="SimSun"/>
          <w:color w:val="000000"/>
          <w:kern w:val="0"/>
          <w:sz w:val="24"/>
        </w:rPr>
        <w:t>: 3491-3501 [PMID: 25012977 DOI: 10.2527/jas.2013-6437]</w:t>
      </w:r>
    </w:p>
    <w:p w:rsidR="002B1DF7" w:rsidRPr="0086032F" w:rsidRDefault="002B1DF7" w:rsidP="002B1DF7">
      <w:pPr>
        <w:rPr>
          <w:rFonts w:ascii="Book Antiqua" w:hAnsi="Book Antiqua"/>
          <w:sz w:val="24"/>
        </w:rPr>
      </w:pPr>
    </w:p>
    <w:p w:rsidR="002B1DF7" w:rsidRDefault="002B1DF7" w:rsidP="002B1DF7">
      <w:pPr>
        <w:spacing w:line="360" w:lineRule="auto"/>
        <w:jc w:val="right"/>
        <w:rPr>
          <w:rFonts w:ascii="Book Antiqua" w:hAnsi="Book Antiqua"/>
          <w:b/>
          <w:bCs/>
          <w:sz w:val="24"/>
        </w:rPr>
      </w:pPr>
      <w:r w:rsidRPr="005F7DC3">
        <w:rPr>
          <w:rFonts w:ascii="Book Antiqua" w:hAnsi="Book Antiqua"/>
          <w:b/>
          <w:bCs/>
          <w:sz w:val="24"/>
        </w:rPr>
        <w:t xml:space="preserve">P-Reviewer: </w:t>
      </w:r>
      <w:r w:rsidRPr="002B1DF7">
        <w:rPr>
          <w:rFonts w:ascii="Book Antiqua" w:hAnsi="Book Antiqua"/>
          <w:bCs/>
          <w:sz w:val="24"/>
        </w:rPr>
        <w:t>Cerwenka</w:t>
      </w:r>
      <w:r w:rsidRPr="002B1DF7">
        <w:rPr>
          <w:rFonts w:ascii="Book Antiqua" w:hAnsi="Book Antiqua" w:hint="eastAsia"/>
          <w:bCs/>
          <w:sz w:val="24"/>
        </w:rPr>
        <w:t xml:space="preserve"> </w:t>
      </w:r>
      <w:r w:rsidRPr="002B1DF7">
        <w:rPr>
          <w:rFonts w:ascii="Book Antiqua" w:hAnsi="Book Antiqua" w:hint="eastAsia"/>
          <w:bCs/>
          <w:caps/>
          <w:sz w:val="24"/>
        </w:rPr>
        <w:t>hR</w:t>
      </w:r>
      <w:r w:rsidRPr="002B1DF7">
        <w:rPr>
          <w:rFonts w:ascii="Book Antiqua" w:hAnsi="Book Antiqua" w:hint="eastAsia"/>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2B1DF7" w:rsidRDefault="002B1DF7" w:rsidP="00A00D36">
      <w:pPr>
        <w:spacing w:beforeLines="100" w:before="312" w:afterLines="100" w:after="312" w:line="360" w:lineRule="auto"/>
        <w:rPr>
          <w:rFonts w:ascii="Book Antiqua" w:hAnsi="Book Antiqua"/>
          <w:noProof/>
          <w:sz w:val="24"/>
        </w:rPr>
      </w:pPr>
      <w:r>
        <w:rPr>
          <w:rFonts w:ascii="Book Antiqua" w:hAnsi="Book Antiqua"/>
          <w:noProof/>
          <w:sz w:val="24"/>
        </w:rPr>
        <w:br w:type="page"/>
      </w:r>
    </w:p>
    <w:p w:rsidR="002B1DF7" w:rsidRDefault="002B1DF7" w:rsidP="00A00D36">
      <w:pPr>
        <w:spacing w:beforeLines="100" w:before="312" w:afterLines="100" w:after="312" w:line="360" w:lineRule="auto"/>
        <w:rPr>
          <w:rFonts w:ascii="Book Antiqua" w:hAnsi="Book Antiqua"/>
          <w:b/>
          <w:sz w:val="24"/>
        </w:rPr>
      </w:pPr>
      <w:r>
        <w:rPr>
          <w:noProof/>
        </w:rPr>
        <w:lastRenderedPageBreak/>
        <w:drawing>
          <wp:inline distT="0" distB="0" distL="0" distR="0" wp14:anchorId="4825CB6B" wp14:editId="40530E10">
            <wp:extent cx="5274310" cy="4343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4343370"/>
                    </a:xfrm>
                    <a:prstGeom prst="rect">
                      <a:avLst/>
                    </a:prstGeom>
                  </pic:spPr>
                </pic:pic>
              </a:graphicData>
            </a:graphic>
          </wp:inline>
        </w:drawing>
      </w:r>
    </w:p>
    <w:p w:rsidR="00F3413E" w:rsidRDefault="00F3413E" w:rsidP="00A00D36">
      <w:pPr>
        <w:spacing w:beforeLines="100" w:before="312" w:afterLines="100" w:after="312" w:line="360" w:lineRule="auto"/>
        <w:rPr>
          <w:rFonts w:ascii="Book Antiqua" w:hAnsi="Book Antiqua"/>
          <w:sz w:val="24"/>
        </w:rPr>
      </w:pPr>
      <w:r w:rsidRPr="00206B7C">
        <w:rPr>
          <w:rFonts w:ascii="Book Antiqua" w:hAnsi="Book Antiqua"/>
          <w:b/>
          <w:sz w:val="24"/>
        </w:rPr>
        <w:t>Figure 1 Plasma tumor necrosis factor-α</w:t>
      </w:r>
      <w:r w:rsidR="002B1DF7">
        <w:rPr>
          <w:rFonts w:ascii="Book Antiqua" w:hAnsi="Book Antiqua" w:hint="eastAsia"/>
          <w:b/>
          <w:sz w:val="24"/>
        </w:rPr>
        <w:t xml:space="preserve"> </w:t>
      </w:r>
      <w:r w:rsidR="0049270A" w:rsidRPr="00206B7C">
        <w:rPr>
          <w:rFonts w:ascii="Book Antiqua" w:hAnsi="Book Antiqua"/>
          <w:b/>
          <w:sz w:val="24"/>
        </w:rPr>
        <w:t>(A)</w:t>
      </w:r>
      <w:r w:rsidRPr="00206B7C">
        <w:rPr>
          <w:rFonts w:ascii="Book Antiqua" w:hAnsi="Book Antiqua"/>
          <w:b/>
          <w:sz w:val="24"/>
        </w:rPr>
        <w:t xml:space="preserve">, interleukin-6 </w:t>
      </w:r>
      <w:r w:rsidR="0049270A" w:rsidRPr="00206B7C">
        <w:rPr>
          <w:rFonts w:ascii="Book Antiqua" w:hAnsi="Book Antiqua"/>
          <w:b/>
          <w:sz w:val="24"/>
        </w:rPr>
        <w:t>(B)</w:t>
      </w:r>
      <w:r w:rsidRPr="00206B7C">
        <w:rPr>
          <w:rFonts w:ascii="Book Antiqua" w:hAnsi="Book Antiqua"/>
          <w:b/>
          <w:sz w:val="24"/>
        </w:rPr>
        <w:t>, lipopolysaccharide</w:t>
      </w:r>
      <w:r w:rsidR="0049270A" w:rsidRPr="00206B7C">
        <w:rPr>
          <w:rFonts w:ascii="Book Antiqua" w:hAnsi="Book Antiqua"/>
          <w:b/>
          <w:sz w:val="24"/>
        </w:rPr>
        <w:t xml:space="preserve"> (C)</w:t>
      </w:r>
      <w:r w:rsidRPr="00206B7C">
        <w:rPr>
          <w:rFonts w:ascii="Book Antiqua" w:hAnsi="Book Antiqua"/>
          <w:b/>
          <w:sz w:val="24"/>
        </w:rPr>
        <w:t>, and D-lactate levels</w:t>
      </w:r>
      <w:r w:rsidR="0049270A" w:rsidRPr="00206B7C">
        <w:rPr>
          <w:rFonts w:ascii="Book Antiqua" w:hAnsi="Book Antiqua"/>
          <w:b/>
          <w:sz w:val="24"/>
        </w:rPr>
        <w:t xml:space="preserve"> (D)</w:t>
      </w:r>
      <w:r w:rsidRPr="00206B7C">
        <w:rPr>
          <w:rFonts w:ascii="Book Antiqua" w:hAnsi="Book Antiqua"/>
          <w:b/>
          <w:sz w:val="24"/>
        </w:rPr>
        <w:t xml:space="preserve">. </w:t>
      </w:r>
      <w:r w:rsidRPr="00206B7C">
        <w:rPr>
          <w:rFonts w:ascii="Book Antiqua" w:hAnsi="Book Antiqua"/>
          <w:sz w:val="24"/>
        </w:rPr>
        <w:t>Results are presented as mean ± SE (</w:t>
      </w:r>
      <w:r w:rsidRPr="00206B7C">
        <w:rPr>
          <w:rFonts w:ascii="Book Antiqua" w:hAnsi="Book Antiqua"/>
          <w:i/>
          <w:sz w:val="24"/>
        </w:rPr>
        <w:t>n</w:t>
      </w:r>
      <w:r w:rsidRPr="00206B7C">
        <w:rPr>
          <w:rFonts w:ascii="Book Antiqua" w:hAnsi="Book Antiqua"/>
          <w:sz w:val="24"/>
        </w:rPr>
        <w:t xml:space="preserve"> = 6). </w:t>
      </w:r>
      <w:r w:rsidRPr="00206B7C">
        <w:rPr>
          <w:rFonts w:ascii="Book Antiqua" w:hAnsi="Book Antiqua"/>
          <w:sz w:val="24"/>
          <w:vertAlign w:val="superscript"/>
        </w:rPr>
        <w:t>a</w:t>
      </w:r>
      <w:r w:rsidRPr="00206B7C">
        <w:rPr>
          <w:rFonts w:ascii="Book Antiqua" w:hAnsi="Book Antiqua"/>
          <w:i/>
          <w:sz w:val="24"/>
        </w:rPr>
        <w:t>P</w:t>
      </w:r>
      <w:r w:rsidR="002B1DF7">
        <w:rPr>
          <w:rFonts w:ascii="Book Antiqua" w:hAnsi="Book Antiqua" w:hint="eastAsia"/>
          <w:i/>
          <w:sz w:val="24"/>
        </w:rPr>
        <w:t xml:space="preserve"> </w:t>
      </w:r>
      <w:r w:rsidRPr="00206B7C">
        <w:rPr>
          <w:rFonts w:ascii="Book Antiqua" w:hAnsi="Book Antiqua"/>
          <w:sz w:val="24"/>
        </w:rPr>
        <w:t xml:space="preserve">&lt; 0.05, </w:t>
      </w:r>
      <w:r w:rsidR="002B1DF7" w:rsidRPr="002B1DF7">
        <w:rPr>
          <w:rFonts w:ascii="Book Antiqua" w:hAnsi="Book Antiqua"/>
          <w:i/>
          <w:sz w:val="24"/>
        </w:rPr>
        <w:t>vs</w:t>
      </w:r>
      <w:r w:rsidR="002B1DF7" w:rsidRPr="00206B7C">
        <w:rPr>
          <w:rFonts w:ascii="Book Antiqua" w:hAnsi="Book Antiqua"/>
          <w:sz w:val="24"/>
        </w:rPr>
        <w:t xml:space="preserve"> </w:t>
      </w:r>
      <w:r w:rsidRPr="00206B7C">
        <w:rPr>
          <w:rFonts w:ascii="Book Antiqua" w:hAnsi="Book Antiqua"/>
          <w:sz w:val="24"/>
        </w:rPr>
        <w:t>the HS group at the same time. HS</w:t>
      </w:r>
      <w:r w:rsidR="002B1DF7">
        <w:rPr>
          <w:rFonts w:ascii="Book Antiqua" w:hAnsi="Book Antiqua" w:hint="eastAsia"/>
          <w:sz w:val="24"/>
        </w:rPr>
        <w:t xml:space="preserve">: </w:t>
      </w:r>
      <w:r w:rsidR="00A36B49" w:rsidRPr="00206B7C">
        <w:rPr>
          <w:rFonts w:ascii="Book Antiqua" w:hAnsi="Book Antiqua"/>
          <w:sz w:val="24"/>
        </w:rPr>
        <w:t xml:space="preserve">Hemorrhagic </w:t>
      </w:r>
      <w:r w:rsidRPr="00206B7C">
        <w:rPr>
          <w:rFonts w:ascii="Book Antiqua" w:hAnsi="Book Antiqua"/>
          <w:sz w:val="24"/>
        </w:rPr>
        <w:t>shock; BTED</w:t>
      </w:r>
      <w:r w:rsidR="002B1DF7">
        <w:rPr>
          <w:rFonts w:ascii="Book Antiqua" w:hAnsi="Book Antiqua" w:hint="eastAsia"/>
          <w:sz w:val="24"/>
        </w:rPr>
        <w:t>:</w:t>
      </w:r>
      <w:r w:rsidRPr="00206B7C">
        <w:rPr>
          <w:rFonts w:ascii="Book Antiqua" w:hAnsi="Book Antiqua"/>
          <w:sz w:val="24"/>
        </w:rPr>
        <w:t xml:space="preserve"> </w:t>
      </w:r>
      <w:r w:rsidR="00A36B49">
        <w:rPr>
          <w:rFonts w:ascii="Book Antiqua" w:hAnsi="Book Antiqua"/>
          <w:sz w:val="24"/>
        </w:rPr>
        <w:t xml:space="preserve">Biliary </w:t>
      </w:r>
      <w:r w:rsidR="002B1DF7">
        <w:rPr>
          <w:rFonts w:ascii="Book Antiqua" w:hAnsi="Book Antiqua"/>
          <w:sz w:val="24"/>
        </w:rPr>
        <w:t>tract external drainage</w:t>
      </w:r>
      <w:r w:rsidR="002B1DF7">
        <w:rPr>
          <w:rFonts w:ascii="Book Antiqua" w:hAnsi="Book Antiqua" w:hint="eastAsia"/>
          <w:sz w:val="24"/>
        </w:rPr>
        <w:t xml:space="preserve">; </w:t>
      </w:r>
      <w:r w:rsidR="002B1DF7" w:rsidRPr="002B1DF7">
        <w:rPr>
          <w:rFonts w:ascii="Book Antiqua" w:hAnsi="Book Antiqua"/>
          <w:sz w:val="24"/>
        </w:rPr>
        <w:t>TNF-α</w:t>
      </w:r>
      <w:r w:rsidR="002B1DF7">
        <w:rPr>
          <w:rFonts w:ascii="Book Antiqua" w:hAnsi="Book Antiqua" w:hint="eastAsia"/>
          <w:sz w:val="24"/>
        </w:rPr>
        <w:t xml:space="preserve">: </w:t>
      </w:r>
      <w:r w:rsidR="00A36B49" w:rsidRPr="002B1DF7">
        <w:rPr>
          <w:rFonts w:ascii="Book Antiqua" w:hAnsi="Book Antiqua"/>
          <w:sz w:val="24"/>
        </w:rPr>
        <w:t xml:space="preserve">Tumor </w:t>
      </w:r>
      <w:r w:rsidR="002B1DF7" w:rsidRPr="002B1DF7">
        <w:rPr>
          <w:rFonts w:ascii="Book Antiqua" w:hAnsi="Book Antiqua"/>
          <w:sz w:val="24"/>
        </w:rPr>
        <w:t>necrosis factor-α</w:t>
      </w:r>
      <w:r w:rsidR="002B1DF7">
        <w:rPr>
          <w:rFonts w:ascii="Book Antiqua" w:hAnsi="Book Antiqua" w:hint="eastAsia"/>
          <w:sz w:val="24"/>
        </w:rPr>
        <w:t>;</w:t>
      </w:r>
      <w:r w:rsidR="002B1DF7" w:rsidRPr="002B1DF7">
        <w:rPr>
          <w:rFonts w:ascii="Book Antiqua" w:hAnsi="Book Antiqua"/>
          <w:sz w:val="24"/>
        </w:rPr>
        <w:t xml:space="preserve"> IL-6</w:t>
      </w:r>
      <w:r w:rsidR="002B1DF7">
        <w:rPr>
          <w:rFonts w:ascii="Book Antiqua" w:hAnsi="Book Antiqua" w:hint="eastAsia"/>
          <w:sz w:val="24"/>
        </w:rPr>
        <w:t xml:space="preserve">: </w:t>
      </w:r>
      <w:r w:rsidR="00A36B49" w:rsidRPr="002B1DF7">
        <w:rPr>
          <w:rFonts w:ascii="Book Antiqua" w:hAnsi="Book Antiqua"/>
          <w:sz w:val="24"/>
        </w:rPr>
        <w:t>Interleukin</w:t>
      </w:r>
      <w:r w:rsidR="002B1DF7" w:rsidRPr="002B1DF7">
        <w:rPr>
          <w:rFonts w:ascii="Book Antiqua" w:hAnsi="Book Antiqua"/>
          <w:sz w:val="24"/>
        </w:rPr>
        <w:t>-6</w:t>
      </w:r>
      <w:r w:rsidR="002B1DF7">
        <w:rPr>
          <w:rFonts w:ascii="Book Antiqua" w:hAnsi="Book Antiqua" w:hint="eastAsia"/>
          <w:sz w:val="24"/>
        </w:rPr>
        <w:t>;</w:t>
      </w:r>
      <w:r w:rsidR="002B1DF7" w:rsidRPr="002B1DF7">
        <w:rPr>
          <w:rFonts w:ascii="Book Antiqua" w:hAnsi="Book Antiqua"/>
          <w:sz w:val="24"/>
        </w:rPr>
        <w:t xml:space="preserve"> LPS</w:t>
      </w:r>
      <w:r w:rsidR="002B1DF7">
        <w:rPr>
          <w:rFonts w:ascii="Book Antiqua" w:hAnsi="Book Antiqua" w:hint="eastAsia"/>
          <w:sz w:val="24"/>
        </w:rPr>
        <w:t>:</w:t>
      </w:r>
      <w:r w:rsidR="002B1DF7" w:rsidRPr="002B1DF7">
        <w:rPr>
          <w:rFonts w:ascii="Book Antiqua" w:hAnsi="Book Antiqua"/>
          <w:sz w:val="24"/>
        </w:rPr>
        <w:t xml:space="preserve"> </w:t>
      </w:r>
      <w:r w:rsidR="00A36B49" w:rsidRPr="002B1DF7">
        <w:rPr>
          <w:rFonts w:ascii="Book Antiqua" w:hAnsi="Book Antiqua"/>
          <w:sz w:val="24"/>
        </w:rPr>
        <w:t>Lipopolysaccharide</w:t>
      </w:r>
      <w:r w:rsidR="002B1DF7">
        <w:rPr>
          <w:rFonts w:ascii="Book Antiqua" w:hAnsi="Book Antiqua" w:hint="eastAsia"/>
          <w:sz w:val="24"/>
        </w:rPr>
        <w:t>.</w:t>
      </w:r>
    </w:p>
    <w:p w:rsidR="00A36B49" w:rsidRDefault="00A36B49" w:rsidP="00A00D36">
      <w:pPr>
        <w:spacing w:beforeLines="100" w:before="312" w:afterLines="100" w:after="312" w:line="360" w:lineRule="auto"/>
        <w:rPr>
          <w:rFonts w:ascii="Book Antiqua" w:hAnsi="Book Antiqua"/>
          <w:sz w:val="24"/>
        </w:rPr>
      </w:pPr>
      <w:r>
        <w:rPr>
          <w:rFonts w:ascii="Book Antiqua" w:hAnsi="Book Antiqua"/>
          <w:sz w:val="24"/>
        </w:rPr>
        <w:br w:type="page"/>
      </w:r>
    </w:p>
    <w:p w:rsidR="00A36B49" w:rsidRPr="00206B7C" w:rsidRDefault="00A36B49" w:rsidP="00A00D36">
      <w:pPr>
        <w:spacing w:beforeLines="100" w:before="312" w:afterLines="100" w:after="312" w:line="360" w:lineRule="auto"/>
        <w:rPr>
          <w:rFonts w:ascii="Book Antiqua" w:hAnsi="Book Antiqua"/>
          <w:sz w:val="24"/>
        </w:rPr>
      </w:pPr>
      <w:r>
        <w:rPr>
          <w:noProof/>
        </w:rPr>
        <w:lastRenderedPageBreak/>
        <w:drawing>
          <wp:inline distT="0" distB="0" distL="0" distR="0" wp14:anchorId="20D9F41F" wp14:editId="5919BF34">
            <wp:extent cx="5274310" cy="41504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4150467"/>
                    </a:xfrm>
                    <a:prstGeom prst="rect">
                      <a:avLst/>
                    </a:prstGeom>
                  </pic:spPr>
                </pic:pic>
              </a:graphicData>
            </a:graphic>
          </wp:inline>
        </w:drawing>
      </w:r>
    </w:p>
    <w:p w:rsidR="00EB37B5" w:rsidRDefault="00F3413E" w:rsidP="00A00D36">
      <w:pPr>
        <w:spacing w:beforeLines="100" w:before="312" w:afterLines="100" w:after="312" w:line="360" w:lineRule="auto"/>
        <w:rPr>
          <w:rFonts w:ascii="Book Antiqua" w:hAnsi="Book Antiqua"/>
          <w:sz w:val="24"/>
        </w:rPr>
      </w:pPr>
      <w:r w:rsidRPr="00206B7C">
        <w:rPr>
          <w:rFonts w:ascii="Book Antiqua" w:hAnsi="Book Antiqua"/>
          <w:b/>
          <w:sz w:val="24"/>
        </w:rPr>
        <w:t>Figure 2 Western blotting expression of occludin</w:t>
      </w:r>
      <w:r w:rsidR="0049270A" w:rsidRPr="00206B7C">
        <w:rPr>
          <w:rFonts w:ascii="Book Antiqua" w:hAnsi="Book Antiqua"/>
          <w:b/>
          <w:sz w:val="24"/>
        </w:rPr>
        <w:t xml:space="preserve">(A and B) </w:t>
      </w:r>
      <w:r w:rsidRPr="00206B7C">
        <w:rPr>
          <w:rFonts w:ascii="Book Antiqua" w:hAnsi="Book Antiqua"/>
          <w:b/>
          <w:sz w:val="24"/>
        </w:rPr>
        <w:t xml:space="preserve">and claudin-1 </w:t>
      </w:r>
      <w:r w:rsidR="0049270A" w:rsidRPr="00206B7C">
        <w:rPr>
          <w:rFonts w:ascii="Book Antiqua" w:hAnsi="Book Antiqua"/>
          <w:b/>
          <w:sz w:val="24"/>
        </w:rPr>
        <w:t xml:space="preserve">(A and C) </w:t>
      </w:r>
      <w:r w:rsidRPr="00206B7C">
        <w:rPr>
          <w:rFonts w:ascii="Book Antiqua" w:hAnsi="Book Antiqua"/>
          <w:b/>
          <w:sz w:val="24"/>
        </w:rPr>
        <w:t xml:space="preserve">in the ileum. </w:t>
      </w:r>
      <w:r w:rsidRPr="00206B7C">
        <w:rPr>
          <w:rFonts w:ascii="Book Antiqua" w:hAnsi="Book Antiqua"/>
          <w:sz w:val="24"/>
        </w:rPr>
        <w:t>Results are presented as mean ± SE of mean (</w:t>
      </w:r>
      <w:r w:rsidRPr="00206B7C">
        <w:rPr>
          <w:rFonts w:ascii="Book Antiqua" w:hAnsi="Book Antiqua"/>
          <w:i/>
          <w:sz w:val="24"/>
        </w:rPr>
        <w:t>n</w:t>
      </w:r>
      <w:r w:rsidRPr="00206B7C">
        <w:rPr>
          <w:rFonts w:ascii="Book Antiqua" w:hAnsi="Book Antiqua"/>
          <w:sz w:val="24"/>
        </w:rPr>
        <w:t xml:space="preserve"> = 9). </w:t>
      </w:r>
      <w:r w:rsidRPr="00206B7C">
        <w:rPr>
          <w:rFonts w:ascii="Book Antiqua" w:hAnsi="Book Antiqua"/>
          <w:sz w:val="24"/>
          <w:vertAlign w:val="superscript"/>
        </w:rPr>
        <w:t>a</w:t>
      </w:r>
      <w:r w:rsidRPr="00206B7C">
        <w:rPr>
          <w:rFonts w:ascii="Book Antiqua" w:hAnsi="Book Antiqua"/>
          <w:i/>
          <w:sz w:val="24"/>
        </w:rPr>
        <w:t>P</w:t>
      </w:r>
      <w:r w:rsidRPr="00206B7C">
        <w:rPr>
          <w:rFonts w:ascii="Book Antiqua" w:hAnsi="Book Antiqua"/>
          <w:sz w:val="24"/>
        </w:rPr>
        <w:t xml:space="preserve">&lt; 0.05, </w:t>
      </w:r>
      <w:r w:rsidR="00EF2E66" w:rsidRPr="00206B7C">
        <w:rPr>
          <w:rFonts w:ascii="Book Antiqua" w:hAnsi="Book Antiqua"/>
          <w:sz w:val="24"/>
        </w:rPr>
        <w:t>compared with</w:t>
      </w:r>
      <w:r w:rsidRPr="00206B7C">
        <w:rPr>
          <w:rFonts w:ascii="Book Antiqua" w:hAnsi="Book Antiqua"/>
          <w:sz w:val="24"/>
        </w:rPr>
        <w:t xml:space="preserve"> the HS group at the same time. HS</w:t>
      </w:r>
      <w:r w:rsidR="00A36B49">
        <w:rPr>
          <w:rFonts w:ascii="Book Antiqua" w:hAnsi="Book Antiqua" w:hint="eastAsia"/>
          <w:sz w:val="24"/>
        </w:rPr>
        <w:t>:</w:t>
      </w:r>
      <w:r w:rsidRPr="00206B7C">
        <w:rPr>
          <w:rFonts w:ascii="Book Antiqua" w:hAnsi="Book Antiqua"/>
          <w:sz w:val="24"/>
        </w:rPr>
        <w:t xml:space="preserve"> </w:t>
      </w:r>
      <w:r w:rsidRPr="00A36B49">
        <w:rPr>
          <w:rFonts w:ascii="Book Antiqua" w:hAnsi="Book Antiqua"/>
          <w:caps/>
          <w:sz w:val="24"/>
        </w:rPr>
        <w:t>h</w:t>
      </w:r>
      <w:r w:rsidRPr="00206B7C">
        <w:rPr>
          <w:rFonts w:ascii="Book Antiqua" w:hAnsi="Book Antiqua"/>
          <w:sz w:val="24"/>
        </w:rPr>
        <w:t>emorrhagic shock; BTED</w:t>
      </w:r>
      <w:r w:rsidR="00A36B49">
        <w:rPr>
          <w:rFonts w:ascii="Book Antiqua" w:hAnsi="Book Antiqua" w:hint="eastAsia"/>
          <w:sz w:val="24"/>
        </w:rPr>
        <w:t>:</w:t>
      </w:r>
      <w:r w:rsidRPr="00206B7C">
        <w:rPr>
          <w:rFonts w:ascii="Book Antiqua" w:hAnsi="Book Antiqua"/>
          <w:sz w:val="24"/>
        </w:rPr>
        <w:t xml:space="preserve"> </w:t>
      </w:r>
      <w:r w:rsidRPr="00A36B49">
        <w:rPr>
          <w:rFonts w:ascii="Book Antiqua" w:hAnsi="Book Antiqua"/>
          <w:caps/>
          <w:sz w:val="24"/>
        </w:rPr>
        <w:t>b</w:t>
      </w:r>
      <w:r w:rsidRPr="00206B7C">
        <w:rPr>
          <w:rFonts w:ascii="Book Antiqua" w:hAnsi="Book Antiqua"/>
          <w:sz w:val="24"/>
        </w:rPr>
        <w:t>iliary tract external drainage.</w:t>
      </w:r>
    </w:p>
    <w:p w:rsidR="00A36B49" w:rsidRDefault="00A36B49" w:rsidP="00A00D36">
      <w:pPr>
        <w:spacing w:beforeLines="100" w:before="312" w:afterLines="100" w:after="312" w:line="360" w:lineRule="auto"/>
        <w:rPr>
          <w:rFonts w:ascii="Book Antiqua" w:hAnsi="Book Antiqua"/>
          <w:sz w:val="24"/>
        </w:rPr>
      </w:pPr>
      <w:r>
        <w:rPr>
          <w:rFonts w:ascii="Book Antiqua" w:hAnsi="Book Antiqua"/>
          <w:sz w:val="24"/>
        </w:rPr>
        <w:br w:type="page"/>
      </w:r>
    </w:p>
    <w:p w:rsidR="00A36B49" w:rsidRPr="00206B7C" w:rsidRDefault="00A36B49" w:rsidP="00A00D36">
      <w:pPr>
        <w:spacing w:beforeLines="100" w:before="312" w:afterLines="100" w:after="312" w:line="360" w:lineRule="auto"/>
        <w:rPr>
          <w:rFonts w:ascii="Book Antiqua" w:hAnsi="Book Antiqua"/>
          <w:sz w:val="24"/>
        </w:rPr>
      </w:pPr>
      <w:r>
        <w:rPr>
          <w:noProof/>
        </w:rPr>
        <w:lastRenderedPageBreak/>
        <w:drawing>
          <wp:inline distT="0" distB="0" distL="0" distR="0" wp14:anchorId="34DB4321" wp14:editId="7053087B">
            <wp:extent cx="3143250" cy="69818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43250" cy="6981825"/>
                    </a:xfrm>
                    <a:prstGeom prst="rect">
                      <a:avLst/>
                    </a:prstGeom>
                  </pic:spPr>
                </pic:pic>
              </a:graphicData>
            </a:graphic>
          </wp:inline>
        </w:drawing>
      </w:r>
    </w:p>
    <w:p w:rsidR="007259A8" w:rsidRPr="00206B7C" w:rsidRDefault="00F3413E" w:rsidP="00A00D36">
      <w:pPr>
        <w:spacing w:beforeLines="100" w:before="312" w:afterLines="100" w:after="312" w:line="360" w:lineRule="auto"/>
        <w:rPr>
          <w:rFonts w:ascii="Book Antiqua" w:hAnsi="Book Antiqua"/>
          <w:sz w:val="24"/>
        </w:rPr>
      </w:pPr>
      <w:r w:rsidRPr="00206B7C">
        <w:rPr>
          <w:rFonts w:ascii="Book Antiqua" w:hAnsi="Book Antiqua"/>
          <w:b/>
          <w:sz w:val="24"/>
        </w:rPr>
        <w:t xml:space="preserve">Figure 3 </w:t>
      </w:r>
      <w:r w:rsidRPr="00206B7C">
        <w:rPr>
          <w:rFonts w:ascii="Book Antiqua" w:hAnsi="Book Antiqua"/>
          <w:b/>
          <w:color w:val="231F20"/>
          <w:sz w:val="24"/>
        </w:rPr>
        <w:t>Immunohistochemical expression of occludin</w:t>
      </w:r>
      <w:r w:rsidRPr="00206B7C">
        <w:rPr>
          <w:rFonts w:ascii="Book Antiqua" w:hAnsi="Book Antiqua"/>
          <w:b/>
          <w:sz w:val="24"/>
        </w:rPr>
        <w:t xml:space="preserve"> in the ileum. </w:t>
      </w:r>
      <w:r w:rsidRPr="00206B7C">
        <w:rPr>
          <w:rFonts w:ascii="Book Antiqua" w:hAnsi="Book Antiqua"/>
          <w:sz w:val="24"/>
        </w:rPr>
        <w:t>Sham group (</w:t>
      </w:r>
      <w:r w:rsidRPr="00263101">
        <w:rPr>
          <w:rFonts w:ascii="Book Antiqua" w:hAnsi="Book Antiqua"/>
          <w:caps/>
          <w:sz w:val="24"/>
        </w:rPr>
        <w:t>a</w:t>
      </w:r>
      <w:r w:rsidRPr="00206B7C">
        <w:rPr>
          <w:rFonts w:ascii="Book Antiqua" w:hAnsi="Book Antiqua"/>
          <w:sz w:val="24"/>
        </w:rPr>
        <w:t>), HS group (</w:t>
      </w:r>
      <w:r w:rsidRPr="00263101">
        <w:rPr>
          <w:rFonts w:ascii="Book Antiqua" w:hAnsi="Book Antiqua"/>
          <w:caps/>
          <w:sz w:val="24"/>
        </w:rPr>
        <w:t>b</w:t>
      </w:r>
      <w:r w:rsidR="00A36B49">
        <w:rPr>
          <w:rFonts w:ascii="Book Antiqua" w:hAnsi="Book Antiqua" w:hint="eastAsia"/>
          <w:sz w:val="24"/>
        </w:rPr>
        <w:t>:</w:t>
      </w:r>
      <w:r w:rsidRPr="00206B7C">
        <w:rPr>
          <w:rFonts w:ascii="Book Antiqua" w:hAnsi="Book Antiqua"/>
          <w:sz w:val="24"/>
        </w:rPr>
        <w:t xml:space="preserve"> 0.5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c</w:t>
      </w:r>
      <w:r w:rsidR="00A36B49">
        <w:rPr>
          <w:rFonts w:ascii="Book Antiqua" w:hAnsi="Book Antiqua" w:hint="eastAsia"/>
          <w:sz w:val="24"/>
        </w:rPr>
        <w:t>:</w:t>
      </w:r>
      <w:r w:rsidRPr="00206B7C">
        <w:rPr>
          <w:rFonts w:ascii="Book Antiqua" w:hAnsi="Book Antiqua"/>
          <w:sz w:val="24"/>
        </w:rPr>
        <w:t xml:space="preserve"> 1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d</w:t>
      </w:r>
      <w:r w:rsidR="00A36B49">
        <w:rPr>
          <w:rFonts w:ascii="Book Antiqua" w:hAnsi="Book Antiqua" w:hint="eastAsia"/>
          <w:sz w:val="24"/>
        </w:rPr>
        <w:t>:</w:t>
      </w:r>
      <w:r w:rsidRPr="00206B7C">
        <w:rPr>
          <w:rFonts w:ascii="Book Antiqua" w:hAnsi="Book Antiqua"/>
          <w:sz w:val="24"/>
        </w:rPr>
        <w:t xml:space="preserve"> 2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e</w:t>
      </w:r>
      <w:r w:rsidR="00A36B49">
        <w:rPr>
          <w:rFonts w:ascii="Book Antiqua" w:hAnsi="Book Antiqua" w:hint="eastAsia"/>
          <w:sz w:val="24"/>
        </w:rPr>
        <w:t>:</w:t>
      </w:r>
      <w:r w:rsidRPr="00206B7C">
        <w:rPr>
          <w:rFonts w:ascii="Book Antiqua" w:hAnsi="Book Antiqua"/>
          <w:sz w:val="24"/>
        </w:rPr>
        <w:t xml:space="preserve"> 4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f</w:t>
      </w:r>
      <w:r w:rsidR="00A36B49">
        <w:rPr>
          <w:rFonts w:ascii="Book Antiqua" w:hAnsi="Book Antiqua" w:hint="eastAsia"/>
          <w:sz w:val="24"/>
        </w:rPr>
        <w:t>:</w:t>
      </w:r>
      <w:r w:rsidRPr="00206B7C">
        <w:rPr>
          <w:rFonts w:ascii="Book Antiqua" w:hAnsi="Book Antiqua"/>
          <w:sz w:val="24"/>
        </w:rPr>
        <w:t xml:space="preserve"> 6 h after resuscitation) and HS</w:t>
      </w:r>
      <w:r w:rsidR="00A36B49">
        <w:rPr>
          <w:rFonts w:ascii="Book Antiqua" w:hAnsi="Book Antiqua" w:hint="eastAsia"/>
          <w:sz w:val="24"/>
        </w:rPr>
        <w:t xml:space="preserve"> </w:t>
      </w:r>
      <w:r w:rsidRPr="00206B7C">
        <w:rPr>
          <w:rFonts w:ascii="Book Antiqua" w:hAnsi="Book Antiqua"/>
          <w:sz w:val="24"/>
        </w:rPr>
        <w:t>+</w:t>
      </w:r>
      <w:r w:rsidR="00A36B49">
        <w:rPr>
          <w:rFonts w:ascii="Book Antiqua" w:hAnsi="Book Antiqua" w:hint="eastAsia"/>
          <w:sz w:val="24"/>
        </w:rPr>
        <w:t xml:space="preserve"> </w:t>
      </w:r>
      <w:r w:rsidRPr="00206B7C">
        <w:rPr>
          <w:rFonts w:ascii="Book Antiqua" w:hAnsi="Book Antiqua"/>
          <w:sz w:val="24"/>
        </w:rPr>
        <w:t>BTED group (</w:t>
      </w:r>
      <w:r w:rsidRPr="00263101">
        <w:rPr>
          <w:rFonts w:ascii="Book Antiqua" w:hAnsi="Book Antiqua"/>
          <w:caps/>
          <w:sz w:val="24"/>
        </w:rPr>
        <w:t>g</w:t>
      </w:r>
      <w:r w:rsidR="00A36B49">
        <w:rPr>
          <w:rFonts w:ascii="Book Antiqua" w:hAnsi="Book Antiqua" w:hint="eastAsia"/>
          <w:sz w:val="24"/>
        </w:rPr>
        <w:t>:</w:t>
      </w:r>
      <w:r w:rsidRPr="00206B7C">
        <w:rPr>
          <w:rFonts w:ascii="Book Antiqua" w:hAnsi="Book Antiqua"/>
          <w:sz w:val="24"/>
        </w:rPr>
        <w:t xml:space="preserve"> 0.5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h</w:t>
      </w:r>
      <w:r w:rsidR="00A36B49">
        <w:rPr>
          <w:rFonts w:ascii="Book Antiqua" w:hAnsi="Book Antiqua" w:hint="eastAsia"/>
          <w:sz w:val="24"/>
        </w:rPr>
        <w:t>:</w:t>
      </w:r>
      <w:r w:rsidRPr="00206B7C">
        <w:rPr>
          <w:rFonts w:ascii="Book Antiqua" w:hAnsi="Book Antiqua"/>
          <w:sz w:val="24"/>
        </w:rPr>
        <w:t xml:space="preserve"> 1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i</w:t>
      </w:r>
      <w:r w:rsidR="00A36B49">
        <w:rPr>
          <w:rFonts w:ascii="Book Antiqua" w:hAnsi="Book Antiqua" w:hint="eastAsia"/>
          <w:sz w:val="24"/>
        </w:rPr>
        <w:t>:</w:t>
      </w:r>
      <w:r w:rsidRPr="00206B7C">
        <w:rPr>
          <w:rFonts w:ascii="Book Antiqua" w:hAnsi="Book Antiqua"/>
          <w:sz w:val="24"/>
        </w:rPr>
        <w:t xml:space="preserve"> 2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j</w:t>
      </w:r>
      <w:r w:rsidR="00A36B49">
        <w:rPr>
          <w:rFonts w:ascii="Book Antiqua" w:hAnsi="Book Antiqua" w:hint="eastAsia"/>
          <w:sz w:val="24"/>
        </w:rPr>
        <w:t>:</w:t>
      </w:r>
      <w:r w:rsidRPr="00206B7C">
        <w:rPr>
          <w:rFonts w:ascii="Book Antiqua" w:hAnsi="Book Antiqua"/>
          <w:sz w:val="24"/>
        </w:rPr>
        <w:t xml:space="preserve"> 4 h after resuscitation</w:t>
      </w:r>
      <w:r w:rsidR="00A36B49">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k</w:t>
      </w:r>
      <w:r w:rsidR="00A36B49">
        <w:rPr>
          <w:rFonts w:ascii="Book Antiqua" w:hAnsi="Book Antiqua" w:hint="eastAsia"/>
          <w:sz w:val="24"/>
        </w:rPr>
        <w:t>:</w:t>
      </w:r>
      <w:r w:rsidRPr="00206B7C">
        <w:rPr>
          <w:rFonts w:ascii="Book Antiqua" w:hAnsi="Book Antiqua"/>
          <w:sz w:val="24"/>
        </w:rPr>
        <w:t xml:space="preserve"> 6 h after resuscitation). The </w:t>
      </w:r>
      <w:r w:rsidRPr="00206B7C">
        <w:rPr>
          <w:rFonts w:ascii="Book Antiqua" w:hAnsi="Book Antiqua"/>
          <w:sz w:val="24"/>
        </w:rPr>
        <w:lastRenderedPageBreak/>
        <w:t>expression levels of occludin in the ileum in the HS</w:t>
      </w:r>
      <w:r w:rsidR="00A36B49">
        <w:rPr>
          <w:rFonts w:ascii="Book Antiqua" w:hAnsi="Book Antiqua" w:hint="eastAsia"/>
          <w:sz w:val="24"/>
        </w:rPr>
        <w:t xml:space="preserve"> </w:t>
      </w:r>
      <w:r w:rsidRPr="00206B7C">
        <w:rPr>
          <w:rFonts w:ascii="Book Antiqua" w:hAnsi="Book Antiqua"/>
          <w:sz w:val="24"/>
        </w:rPr>
        <w:t>+</w:t>
      </w:r>
      <w:r w:rsidR="00A36B49">
        <w:rPr>
          <w:rFonts w:ascii="Book Antiqua" w:hAnsi="Book Antiqua" w:hint="eastAsia"/>
          <w:sz w:val="24"/>
        </w:rPr>
        <w:t xml:space="preserve"> </w:t>
      </w:r>
      <w:r w:rsidRPr="00206B7C">
        <w:rPr>
          <w:rFonts w:ascii="Book Antiqua" w:hAnsi="Book Antiqua"/>
          <w:sz w:val="24"/>
        </w:rPr>
        <w:t xml:space="preserve">BTED group were enhanced significantly </w:t>
      </w:r>
      <w:r w:rsidR="00EF2E66" w:rsidRPr="00206B7C">
        <w:rPr>
          <w:rFonts w:ascii="Book Antiqua" w:hAnsi="Book Antiqua"/>
          <w:sz w:val="24"/>
        </w:rPr>
        <w:t>compared with</w:t>
      </w:r>
      <w:r w:rsidRPr="00206B7C">
        <w:rPr>
          <w:rFonts w:ascii="Book Antiqua" w:hAnsi="Book Antiqua"/>
          <w:sz w:val="24"/>
        </w:rPr>
        <w:t xml:space="preserve"> the HS group 4 h and 6 h after resuscitation.</w:t>
      </w:r>
      <w:r w:rsidR="00A36B49">
        <w:rPr>
          <w:rFonts w:ascii="Book Antiqua" w:hAnsi="Book Antiqua" w:hint="eastAsia"/>
          <w:sz w:val="24"/>
        </w:rPr>
        <w:t xml:space="preserve"> </w:t>
      </w:r>
      <w:r w:rsidR="00A36B49" w:rsidRPr="00206B7C">
        <w:rPr>
          <w:rFonts w:ascii="Book Antiqua" w:hAnsi="Book Antiqua"/>
          <w:sz w:val="24"/>
        </w:rPr>
        <w:t>HS</w:t>
      </w:r>
      <w:r w:rsidR="00A36B49">
        <w:rPr>
          <w:rFonts w:ascii="Book Antiqua" w:hAnsi="Book Antiqua" w:hint="eastAsia"/>
          <w:sz w:val="24"/>
        </w:rPr>
        <w:t>:</w:t>
      </w:r>
      <w:r w:rsidR="00A36B49" w:rsidRPr="00206B7C">
        <w:rPr>
          <w:rFonts w:ascii="Book Antiqua" w:hAnsi="Book Antiqua"/>
          <w:sz w:val="24"/>
        </w:rPr>
        <w:t xml:space="preserve"> </w:t>
      </w:r>
      <w:r w:rsidR="00A36B49" w:rsidRPr="00A36B49">
        <w:rPr>
          <w:rFonts w:ascii="Book Antiqua" w:hAnsi="Book Antiqua"/>
          <w:caps/>
          <w:sz w:val="24"/>
        </w:rPr>
        <w:t>h</w:t>
      </w:r>
      <w:r w:rsidR="00A36B49" w:rsidRPr="00206B7C">
        <w:rPr>
          <w:rFonts w:ascii="Book Antiqua" w:hAnsi="Book Antiqua"/>
          <w:sz w:val="24"/>
        </w:rPr>
        <w:t>emorrhagic shock; BTED</w:t>
      </w:r>
      <w:r w:rsidR="00A36B49">
        <w:rPr>
          <w:rFonts w:ascii="Book Antiqua" w:hAnsi="Book Antiqua" w:hint="eastAsia"/>
          <w:sz w:val="24"/>
        </w:rPr>
        <w:t>:</w:t>
      </w:r>
      <w:r w:rsidR="00A36B49" w:rsidRPr="00206B7C">
        <w:rPr>
          <w:rFonts w:ascii="Book Antiqua" w:hAnsi="Book Antiqua"/>
          <w:sz w:val="24"/>
        </w:rPr>
        <w:t xml:space="preserve"> </w:t>
      </w:r>
      <w:r w:rsidR="00A36B49" w:rsidRPr="00A36B49">
        <w:rPr>
          <w:rFonts w:ascii="Book Antiqua" w:hAnsi="Book Antiqua"/>
          <w:caps/>
          <w:sz w:val="24"/>
        </w:rPr>
        <w:t>b</w:t>
      </w:r>
      <w:r w:rsidR="00A36B49" w:rsidRPr="00206B7C">
        <w:rPr>
          <w:rFonts w:ascii="Book Antiqua" w:hAnsi="Book Antiqua"/>
          <w:sz w:val="24"/>
        </w:rPr>
        <w:t>iliary tract external drainage.</w:t>
      </w:r>
    </w:p>
    <w:p w:rsidR="00B90D97" w:rsidRDefault="00B90D97" w:rsidP="00A00D36">
      <w:pPr>
        <w:spacing w:beforeLines="100" w:before="312" w:afterLines="100" w:after="312" w:line="360" w:lineRule="auto"/>
        <w:rPr>
          <w:rFonts w:ascii="Book Antiqua" w:hAnsi="Book Antiqua"/>
          <w:b/>
          <w:sz w:val="24"/>
        </w:rPr>
      </w:pPr>
    </w:p>
    <w:p w:rsidR="00B90D97" w:rsidRDefault="00B90D97" w:rsidP="00A00D36">
      <w:pPr>
        <w:spacing w:beforeLines="100" w:before="312" w:afterLines="100" w:after="312" w:line="360" w:lineRule="auto"/>
        <w:rPr>
          <w:rFonts w:ascii="Book Antiqua" w:hAnsi="Book Antiqua"/>
          <w:b/>
          <w:sz w:val="24"/>
        </w:rPr>
      </w:pPr>
      <w:r>
        <w:rPr>
          <w:rFonts w:ascii="Book Antiqua" w:hAnsi="Book Antiqua"/>
          <w:b/>
          <w:sz w:val="24"/>
        </w:rPr>
        <w:br w:type="page"/>
      </w:r>
    </w:p>
    <w:p w:rsidR="00B90D97" w:rsidRDefault="00B90D97" w:rsidP="00A00D36">
      <w:pPr>
        <w:spacing w:beforeLines="100" w:before="312" w:afterLines="100" w:after="312" w:line="360" w:lineRule="auto"/>
        <w:rPr>
          <w:rFonts w:ascii="Book Antiqua" w:hAnsi="Book Antiqua"/>
          <w:b/>
          <w:sz w:val="24"/>
        </w:rPr>
      </w:pPr>
      <w:r>
        <w:rPr>
          <w:noProof/>
        </w:rPr>
        <w:lastRenderedPageBreak/>
        <w:drawing>
          <wp:inline distT="0" distB="0" distL="0" distR="0" wp14:anchorId="44EE8CC0" wp14:editId="58AC3435">
            <wp:extent cx="3238500" cy="6981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8500" cy="6981825"/>
                    </a:xfrm>
                    <a:prstGeom prst="rect">
                      <a:avLst/>
                    </a:prstGeom>
                  </pic:spPr>
                </pic:pic>
              </a:graphicData>
            </a:graphic>
          </wp:inline>
        </w:drawing>
      </w:r>
    </w:p>
    <w:p w:rsidR="007259A8" w:rsidRPr="00206B7C" w:rsidRDefault="00F3413E" w:rsidP="00A00D36">
      <w:pPr>
        <w:spacing w:beforeLines="100" w:before="312" w:afterLines="100" w:after="312" w:line="360" w:lineRule="auto"/>
        <w:rPr>
          <w:rFonts w:ascii="Book Antiqua" w:hAnsi="Book Antiqua"/>
          <w:sz w:val="24"/>
        </w:rPr>
      </w:pPr>
      <w:r w:rsidRPr="00206B7C">
        <w:rPr>
          <w:rFonts w:ascii="Book Antiqua" w:hAnsi="Book Antiqua"/>
          <w:b/>
          <w:sz w:val="24"/>
        </w:rPr>
        <w:t xml:space="preserve">Figure 4 </w:t>
      </w:r>
      <w:r w:rsidRPr="00206B7C">
        <w:rPr>
          <w:rFonts w:ascii="Book Antiqua" w:hAnsi="Book Antiqua"/>
          <w:b/>
          <w:color w:val="231F20"/>
          <w:sz w:val="24"/>
        </w:rPr>
        <w:t>Immunohistochemical expression of claudin-1</w:t>
      </w:r>
      <w:r w:rsidRPr="00206B7C">
        <w:rPr>
          <w:rFonts w:ascii="Book Antiqua" w:hAnsi="Book Antiqua"/>
          <w:b/>
          <w:sz w:val="24"/>
        </w:rPr>
        <w:t xml:space="preserve"> in the ileum. </w:t>
      </w:r>
      <w:r w:rsidRPr="00206B7C">
        <w:rPr>
          <w:rFonts w:ascii="Book Antiqua" w:hAnsi="Book Antiqua"/>
          <w:sz w:val="24"/>
        </w:rPr>
        <w:t>Sham group (</w:t>
      </w:r>
      <w:r w:rsidRPr="00263101">
        <w:rPr>
          <w:rFonts w:ascii="Book Antiqua" w:hAnsi="Book Antiqua"/>
          <w:caps/>
          <w:sz w:val="24"/>
        </w:rPr>
        <w:t>a</w:t>
      </w:r>
      <w:r w:rsidRPr="00206B7C">
        <w:rPr>
          <w:rFonts w:ascii="Book Antiqua" w:hAnsi="Book Antiqua"/>
          <w:sz w:val="24"/>
        </w:rPr>
        <w:t>), HS group (</w:t>
      </w:r>
      <w:r w:rsidRPr="00263101">
        <w:rPr>
          <w:rFonts w:ascii="Book Antiqua" w:hAnsi="Book Antiqua"/>
          <w:caps/>
          <w:sz w:val="24"/>
        </w:rPr>
        <w:t>b</w:t>
      </w:r>
      <w:r w:rsidR="00B90D97">
        <w:rPr>
          <w:rFonts w:ascii="Book Antiqua" w:hAnsi="Book Antiqua" w:hint="eastAsia"/>
          <w:sz w:val="24"/>
        </w:rPr>
        <w:t>:</w:t>
      </w:r>
      <w:r w:rsidRPr="00206B7C">
        <w:rPr>
          <w:rFonts w:ascii="Book Antiqua" w:hAnsi="Book Antiqua"/>
          <w:sz w:val="24"/>
        </w:rPr>
        <w:t xml:space="preserve"> 0.5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c</w:t>
      </w:r>
      <w:r w:rsidR="00B90D97" w:rsidRPr="00263101">
        <w:rPr>
          <w:rFonts w:ascii="Book Antiqua" w:hAnsi="Book Antiqua" w:hint="eastAsia"/>
          <w:caps/>
          <w:sz w:val="24"/>
        </w:rPr>
        <w:t>:</w:t>
      </w:r>
      <w:r w:rsidRPr="00206B7C">
        <w:rPr>
          <w:rFonts w:ascii="Book Antiqua" w:hAnsi="Book Antiqua"/>
          <w:sz w:val="24"/>
        </w:rPr>
        <w:t xml:space="preserve"> 1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d</w:t>
      </w:r>
      <w:r w:rsidR="00B90D97">
        <w:rPr>
          <w:rFonts w:ascii="Book Antiqua" w:hAnsi="Book Antiqua" w:hint="eastAsia"/>
          <w:sz w:val="24"/>
        </w:rPr>
        <w:t>:</w:t>
      </w:r>
      <w:r w:rsidRPr="00206B7C">
        <w:rPr>
          <w:rFonts w:ascii="Book Antiqua" w:hAnsi="Book Antiqua"/>
          <w:sz w:val="24"/>
        </w:rPr>
        <w:t xml:space="preserve"> 2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e</w:t>
      </w:r>
      <w:r w:rsidR="00B90D97" w:rsidRPr="00263101">
        <w:rPr>
          <w:rFonts w:ascii="Book Antiqua" w:hAnsi="Book Antiqua" w:hint="eastAsia"/>
          <w:caps/>
          <w:sz w:val="24"/>
        </w:rPr>
        <w:t>:</w:t>
      </w:r>
      <w:r w:rsidRPr="00206B7C">
        <w:rPr>
          <w:rFonts w:ascii="Book Antiqua" w:hAnsi="Book Antiqua"/>
          <w:sz w:val="24"/>
        </w:rPr>
        <w:t xml:space="preserve"> 4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f</w:t>
      </w:r>
      <w:r w:rsidR="00B90D97">
        <w:rPr>
          <w:rFonts w:ascii="Book Antiqua" w:hAnsi="Book Antiqua" w:hint="eastAsia"/>
          <w:sz w:val="24"/>
        </w:rPr>
        <w:t xml:space="preserve">: </w:t>
      </w:r>
      <w:r w:rsidRPr="00206B7C">
        <w:rPr>
          <w:rFonts w:ascii="Book Antiqua" w:hAnsi="Book Antiqua"/>
          <w:sz w:val="24"/>
        </w:rPr>
        <w:t>6 h after resuscitation) and HS</w:t>
      </w:r>
      <w:r w:rsidR="00B90D97">
        <w:rPr>
          <w:rFonts w:ascii="Book Antiqua" w:hAnsi="Book Antiqua" w:hint="eastAsia"/>
          <w:sz w:val="24"/>
        </w:rPr>
        <w:t xml:space="preserve"> </w:t>
      </w:r>
      <w:r w:rsidRPr="00206B7C">
        <w:rPr>
          <w:rFonts w:ascii="Book Antiqua" w:hAnsi="Book Antiqua"/>
          <w:sz w:val="24"/>
        </w:rPr>
        <w:t>+</w:t>
      </w:r>
      <w:r w:rsidR="00B90D97">
        <w:rPr>
          <w:rFonts w:ascii="Book Antiqua" w:hAnsi="Book Antiqua" w:hint="eastAsia"/>
          <w:sz w:val="24"/>
        </w:rPr>
        <w:t xml:space="preserve"> </w:t>
      </w:r>
      <w:r w:rsidRPr="00206B7C">
        <w:rPr>
          <w:rFonts w:ascii="Book Antiqua" w:hAnsi="Book Antiqua"/>
          <w:sz w:val="24"/>
        </w:rPr>
        <w:t>BTED group (</w:t>
      </w:r>
      <w:r w:rsidRPr="00263101">
        <w:rPr>
          <w:rFonts w:ascii="Book Antiqua" w:hAnsi="Book Antiqua"/>
          <w:caps/>
          <w:sz w:val="24"/>
        </w:rPr>
        <w:t>g</w:t>
      </w:r>
      <w:r w:rsidR="00B90D97">
        <w:rPr>
          <w:rFonts w:ascii="Book Antiqua" w:hAnsi="Book Antiqua" w:hint="eastAsia"/>
          <w:sz w:val="24"/>
        </w:rPr>
        <w:t>:</w:t>
      </w:r>
      <w:r w:rsidRPr="00206B7C">
        <w:rPr>
          <w:rFonts w:ascii="Book Antiqua" w:hAnsi="Book Antiqua"/>
          <w:sz w:val="24"/>
        </w:rPr>
        <w:t xml:space="preserve"> 0.5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h</w:t>
      </w:r>
      <w:r w:rsidR="00B90D97">
        <w:rPr>
          <w:rFonts w:ascii="Book Antiqua" w:hAnsi="Book Antiqua" w:hint="eastAsia"/>
          <w:sz w:val="24"/>
        </w:rPr>
        <w:t>:</w:t>
      </w:r>
      <w:r w:rsidRPr="00206B7C">
        <w:rPr>
          <w:rFonts w:ascii="Book Antiqua" w:hAnsi="Book Antiqua"/>
          <w:sz w:val="24"/>
        </w:rPr>
        <w:t xml:space="preserve"> 1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i</w:t>
      </w:r>
      <w:r w:rsidR="00B90D97">
        <w:rPr>
          <w:rFonts w:ascii="Book Antiqua" w:hAnsi="Book Antiqua" w:hint="eastAsia"/>
          <w:sz w:val="24"/>
        </w:rPr>
        <w:t xml:space="preserve">: </w:t>
      </w:r>
      <w:r w:rsidRPr="00206B7C">
        <w:rPr>
          <w:rFonts w:ascii="Book Antiqua" w:hAnsi="Book Antiqua"/>
          <w:sz w:val="24"/>
        </w:rPr>
        <w:t>2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j</w:t>
      </w:r>
      <w:r w:rsidR="00B90D97">
        <w:rPr>
          <w:rFonts w:ascii="Book Antiqua" w:hAnsi="Book Antiqua" w:hint="eastAsia"/>
          <w:sz w:val="24"/>
        </w:rPr>
        <w:t>:</w:t>
      </w:r>
      <w:r w:rsidRPr="00206B7C">
        <w:rPr>
          <w:rFonts w:ascii="Book Antiqua" w:hAnsi="Book Antiqua"/>
          <w:sz w:val="24"/>
        </w:rPr>
        <w:t xml:space="preserve"> 4 h after resuscitation</w:t>
      </w:r>
      <w:r w:rsidR="00B90D97">
        <w:rPr>
          <w:rFonts w:ascii="Book Antiqua" w:hAnsi="Book Antiqua" w:hint="eastAsia"/>
          <w:sz w:val="24"/>
        </w:rPr>
        <w:t>;</w:t>
      </w:r>
      <w:r w:rsidRPr="00206B7C">
        <w:rPr>
          <w:rFonts w:ascii="Book Antiqua" w:hAnsi="Book Antiqua"/>
          <w:sz w:val="24"/>
        </w:rPr>
        <w:t xml:space="preserve"> </w:t>
      </w:r>
      <w:r w:rsidRPr="00263101">
        <w:rPr>
          <w:rFonts w:ascii="Book Antiqua" w:hAnsi="Book Antiqua"/>
          <w:caps/>
          <w:sz w:val="24"/>
        </w:rPr>
        <w:t>k</w:t>
      </w:r>
      <w:r w:rsidR="00B90D97">
        <w:rPr>
          <w:rFonts w:ascii="Book Antiqua" w:hAnsi="Book Antiqua" w:hint="eastAsia"/>
          <w:sz w:val="24"/>
        </w:rPr>
        <w:t>:</w:t>
      </w:r>
      <w:r w:rsidRPr="00206B7C">
        <w:rPr>
          <w:rFonts w:ascii="Book Antiqua" w:hAnsi="Book Antiqua"/>
          <w:sz w:val="24"/>
        </w:rPr>
        <w:t xml:space="preserve"> 6 h after resuscitation). The </w:t>
      </w:r>
      <w:r w:rsidRPr="00206B7C">
        <w:rPr>
          <w:rFonts w:ascii="Book Antiqua" w:hAnsi="Book Antiqua"/>
          <w:sz w:val="24"/>
        </w:rPr>
        <w:lastRenderedPageBreak/>
        <w:t>expression levels of claudin-1 in the ileum in the HS</w:t>
      </w:r>
      <w:r w:rsidR="00B90D97">
        <w:rPr>
          <w:rFonts w:ascii="Book Antiqua" w:hAnsi="Book Antiqua" w:hint="eastAsia"/>
          <w:sz w:val="24"/>
        </w:rPr>
        <w:t xml:space="preserve"> </w:t>
      </w:r>
      <w:r w:rsidRPr="00206B7C">
        <w:rPr>
          <w:rFonts w:ascii="Book Antiqua" w:hAnsi="Book Antiqua"/>
          <w:sz w:val="24"/>
        </w:rPr>
        <w:t>+</w:t>
      </w:r>
      <w:r w:rsidR="00B90D97">
        <w:rPr>
          <w:rFonts w:ascii="Book Antiqua" w:hAnsi="Book Antiqua" w:hint="eastAsia"/>
          <w:sz w:val="24"/>
        </w:rPr>
        <w:t xml:space="preserve"> </w:t>
      </w:r>
      <w:r w:rsidRPr="00206B7C">
        <w:rPr>
          <w:rFonts w:ascii="Book Antiqua" w:hAnsi="Book Antiqua"/>
          <w:sz w:val="24"/>
        </w:rPr>
        <w:t xml:space="preserve">BTED group were enhanced significantly </w:t>
      </w:r>
      <w:r w:rsidR="00EF2E66" w:rsidRPr="00206B7C">
        <w:rPr>
          <w:rFonts w:ascii="Book Antiqua" w:hAnsi="Book Antiqua"/>
          <w:sz w:val="24"/>
        </w:rPr>
        <w:t>compared with</w:t>
      </w:r>
      <w:r w:rsidRPr="00206B7C">
        <w:rPr>
          <w:rFonts w:ascii="Book Antiqua" w:hAnsi="Book Antiqua"/>
          <w:sz w:val="24"/>
        </w:rPr>
        <w:t xml:space="preserve"> the HS group 6 h after resuscitation.</w:t>
      </w:r>
      <w:r w:rsidR="00B90D97">
        <w:rPr>
          <w:rFonts w:ascii="Book Antiqua" w:hAnsi="Book Antiqua" w:hint="eastAsia"/>
          <w:sz w:val="24"/>
        </w:rPr>
        <w:t xml:space="preserve"> </w:t>
      </w:r>
      <w:r w:rsidR="00B90D97" w:rsidRPr="00206B7C">
        <w:rPr>
          <w:rFonts w:ascii="Book Antiqua" w:hAnsi="Book Antiqua"/>
          <w:sz w:val="24"/>
        </w:rPr>
        <w:t>HS</w:t>
      </w:r>
      <w:r w:rsidR="00B90D97">
        <w:rPr>
          <w:rFonts w:ascii="Book Antiqua" w:hAnsi="Book Antiqua" w:hint="eastAsia"/>
          <w:sz w:val="24"/>
        </w:rPr>
        <w:t>:</w:t>
      </w:r>
      <w:r w:rsidR="00B90D97" w:rsidRPr="00206B7C">
        <w:rPr>
          <w:rFonts w:ascii="Book Antiqua" w:hAnsi="Book Antiqua"/>
          <w:sz w:val="24"/>
        </w:rPr>
        <w:t xml:space="preserve"> Hemorrhagic shock; BTED</w:t>
      </w:r>
      <w:r w:rsidR="00B90D97">
        <w:rPr>
          <w:rFonts w:ascii="Book Antiqua" w:hAnsi="Book Antiqua" w:hint="eastAsia"/>
          <w:sz w:val="24"/>
        </w:rPr>
        <w:t>:</w:t>
      </w:r>
      <w:r w:rsidR="00B90D97" w:rsidRPr="00206B7C">
        <w:rPr>
          <w:rFonts w:ascii="Book Antiqua" w:hAnsi="Book Antiqua"/>
          <w:sz w:val="24"/>
        </w:rPr>
        <w:t xml:space="preserve"> Biliary tract external drainage.</w:t>
      </w:r>
    </w:p>
    <w:p w:rsidR="00B90D97" w:rsidRDefault="00B90D97" w:rsidP="00A00D36">
      <w:pPr>
        <w:spacing w:beforeLines="100" w:before="312" w:afterLines="100" w:after="312" w:line="360" w:lineRule="auto"/>
        <w:rPr>
          <w:rFonts w:ascii="Book Antiqua" w:hAnsi="Book Antiqua"/>
          <w:b/>
          <w:sz w:val="24"/>
        </w:rPr>
      </w:pPr>
    </w:p>
    <w:p w:rsidR="00B90D97" w:rsidRDefault="00B90D97" w:rsidP="00A00D36">
      <w:pPr>
        <w:spacing w:beforeLines="100" w:before="312" w:afterLines="100" w:after="312" w:line="360" w:lineRule="auto"/>
        <w:rPr>
          <w:rFonts w:ascii="Book Antiqua" w:hAnsi="Book Antiqua"/>
          <w:b/>
          <w:sz w:val="24"/>
        </w:rPr>
      </w:pPr>
      <w:r>
        <w:rPr>
          <w:rFonts w:ascii="Book Antiqua" w:hAnsi="Book Antiqua"/>
          <w:b/>
          <w:sz w:val="24"/>
        </w:rPr>
        <w:br w:type="page"/>
      </w:r>
    </w:p>
    <w:p w:rsidR="00B90D97" w:rsidRDefault="0061484A" w:rsidP="00A00D36">
      <w:pPr>
        <w:spacing w:beforeLines="100" w:before="312" w:afterLines="100" w:after="312" w:line="360" w:lineRule="auto"/>
        <w:rPr>
          <w:rFonts w:ascii="Book Antiqua" w:hAnsi="Book Antiqua"/>
          <w:b/>
          <w:sz w:val="24"/>
        </w:rPr>
      </w:pPr>
      <w:r>
        <w:rPr>
          <w:noProof/>
        </w:rPr>
        <w:lastRenderedPageBreak/>
        <w:drawing>
          <wp:inline distT="0" distB="0" distL="0" distR="0" wp14:anchorId="0D849A40" wp14:editId="2AEF9307">
            <wp:extent cx="3190875" cy="7019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90875" cy="7019925"/>
                    </a:xfrm>
                    <a:prstGeom prst="rect">
                      <a:avLst/>
                    </a:prstGeom>
                  </pic:spPr>
                </pic:pic>
              </a:graphicData>
            </a:graphic>
          </wp:inline>
        </w:drawing>
      </w:r>
    </w:p>
    <w:p w:rsidR="00B90D97" w:rsidRPr="00206B7C" w:rsidRDefault="00F3413E" w:rsidP="00B90D97">
      <w:pPr>
        <w:spacing w:beforeLines="100" w:before="312" w:afterLines="100" w:after="312" w:line="360" w:lineRule="auto"/>
        <w:rPr>
          <w:rFonts w:ascii="Book Antiqua" w:hAnsi="Book Antiqua"/>
          <w:sz w:val="24"/>
        </w:rPr>
      </w:pPr>
      <w:r w:rsidRPr="00206B7C">
        <w:rPr>
          <w:rFonts w:ascii="Book Antiqua" w:hAnsi="Book Antiqua"/>
          <w:b/>
          <w:sz w:val="24"/>
        </w:rPr>
        <w:t xml:space="preserve">Figure 5 Hematoxylin and eosin staining </w:t>
      </w:r>
      <w:r w:rsidR="00337180" w:rsidRPr="00206B7C">
        <w:rPr>
          <w:rFonts w:ascii="Book Antiqua" w:hAnsi="Book Antiqua"/>
          <w:b/>
          <w:sz w:val="24"/>
        </w:rPr>
        <w:t xml:space="preserve">(A) </w:t>
      </w:r>
      <w:r w:rsidRPr="00206B7C">
        <w:rPr>
          <w:rFonts w:ascii="Book Antiqua" w:hAnsi="Book Antiqua"/>
          <w:b/>
          <w:sz w:val="24"/>
        </w:rPr>
        <w:t xml:space="preserve">and histopathologic scores </w:t>
      </w:r>
      <w:r w:rsidR="00337180" w:rsidRPr="00206B7C">
        <w:rPr>
          <w:rFonts w:ascii="Book Antiqua" w:hAnsi="Book Antiqua"/>
          <w:b/>
          <w:sz w:val="24"/>
        </w:rPr>
        <w:t xml:space="preserve">(B) </w:t>
      </w:r>
      <w:r w:rsidRPr="00206B7C">
        <w:rPr>
          <w:rFonts w:ascii="Book Antiqua" w:hAnsi="Book Antiqua"/>
          <w:b/>
          <w:sz w:val="24"/>
        </w:rPr>
        <w:t xml:space="preserve">of the ileum. </w:t>
      </w:r>
      <w:r w:rsidRPr="00206B7C">
        <w:rPr>
          <w:rFonts w:ascii="Book Antiqua" w:hAnsi="Book Antiqua"/>
          <w:sz w:val="24"/>
        </w:rPr>
        <w:t>Sham group (a), HS group (b</w:t>
      </w:r>
      <w:r w:rsidR="00B90D97">
        <w:rPr>
          <w:rFonts w:ascii="Book Antiqua" w:hAnsi="Book Antiqua" w:hint="eastAsia"/>
          <w:sz w:val="24"/>
        </w:rPr>
        <w:t>:</w:t>
      </w:r>
      <w:r w:rsidRPr="00206B7C">
        <w:rPr>
          <w:rFonts w:ascii="Book Antiqua" w:hAnsi="Book Antiqua"/>
          <w:sz w:val="24"/>
        </w:rPr>
        <w:t xml:space="preserve"> 0.5 h after resuscitation</w:t>
      </w:r>
      <w:r w:rsidR="00B90D97">
        <w:rPr>
          <w:rFonts w:ascii="Book Antiqua" w:hAnsi="Book Antiqua" w:hint="eastAsia"/>
          <w:sz w:val="24"/>
        </w:rPr>
        <w:t>;</w:t>
      </w:r>
      <w:r w:rsidRPr="00206B7C">
        <w:rPr>
          <w:rFonts w:ascii="Book Antiqua" w:hAnsi="Book Antiqua"/>
          <w:sz w:val="24"/>
        </w:rPr>
        <w:t xml:space="preserve"> c</w:t>
      </w:r>
      <w:r w:rsidR="00B90D97">
        <w:rPr>
          <w:rFonts w:ascii="Book Antiqua" w:hAnsi="Book Antiqua" w:hint="eastAsia"/>
          <w:sz w:val="24"/>
        </w:rPr>
        <w:t>:</w:t>
      </w:r>
      <w:r w:rsidRPr="00206B7C">
        <w:rPr>
          <w:rFonts w:ascii="Book Antiqua" w:hAnsi="Book Antiqua"/>
          <w:sz w:val="24"/>
        </w:rPr>
        <w:t xml:space="preserve"> 1 h after resuscitation</w:t>
      </w:r>
      <w:r w:rsidR="00B90D97">
        <w:rPr>
          <w:rFonts w:ascii="Book Antiqua" w:hAnsi="Book Antiqua" w:hint="eastAsia"/>
          <w:sz w:val="24"/>
        </w:rPr>
        <w:t>;</w:t>
      </w:r>
      <w:r w:rsidRPr="00206B7C">
        <w:rPr>
          <w:rFonts w:ascii="Book Antiqua" w:hAnsi="Book Antiqua"/>
          <w:sz w:val="24"/>
        </w:rPr>
        <w:t xml:space="preserve"> d</w:t>
      </w:r>
      <w:r w:rsidR="00B90D97">
        <w:rPr>
          <w:rFonts w:ascii="Book Antiqua" w:hAnsi="Book Antiqua" w:hint="eastAsia"/>
          <w:sz w:val="24"/>
        </w:rPr>
        <w:t>:</w:t>
      </w:r>
      <w:r w:rsidRPr="00206B7C">
        <w:rPr>
          <w:rFonts w:ascii="Book Antiqua" w:hAnsi="Book Antiqua"/>
          <w:sz w:val="24"/>
        </w:rPr>
        <w:t xml:space="preserve"> 2 h after resuscitation</w:t>
      </w:r>
      <w:r w:rsidR="00B90D97">
        <w:rPr>
          <w:rFonts w:ascii="Book Antiqua" w:hAnsi="Book Antiqua" w:hint="eastAsia"/>
          <w:sz w:val="24"/>
        </w:rPr>
        <w:t>;</w:t>
      </w:r>
      <w:r w:rsidRPr="00206B7C">
        <w:rPr>
          <w:rFonts w:ascii="Book Antiqua" w:hAnsi="Book Antiqua"/>
          <w:sz w:val="24"/>
        </w:rPr>
        <w:t xml:space="preserve"> e</w:t>
      </w:r>
      <w:r w:rsidR="00B90D97">
        <w:rPr>
          <w:rFonts w:ascii="Book Antiqua" w:hAnsi="Book Antiqua" w:hint="eastAsia"/>
          <w:sz w:val="24"/>
        </w:rPr>
        <w:t>:</w:t>
      </w:r>
      <w:r w:rsidRPr="00206B7C">
        <w:rPr>
          <w:rFonts w:ascii="Book Antiqua" w:hAnsi="Book Antiqua"/>
          <w:sz w:val="24"/>
        </w:rPr>
        <w:t xml:space="preserve"> 4 h after resuscitation</w:t>
      </w:r>
      <w:r w:rsidR="00B90D97">
        <w:rPr>
          <w:rFonts w:ascii="Book Antiqua" w:hAnsi="Book Antiqua" w:hint="eastAsia"/>
          <w:sz w:val="24"/>
        </w:rPr>
        <w:t>;</w:t>
      </w:r>
      <w:r w:rsidRPr="00206B7C">
        <w:rPr>
          <w:rFonts w:ascii="Book Antiqua" w:hAnsi="Book Antiqua"/>
          <w:sz w:val="24"/>
        </w:rPr>
        <w:t xml:space="preserve"> f</w:t>
      </w:r>
      <w:r w:rsidR="00B90D97">
        <w:rPr>
          <w:rFonts w:ascii="Book Antiqua" w:hAnsi="Book Antiqua" w:hint="eastAsia"/>
          <w:sz w:val="24"/>
        </w:rPr>
        <w:t>:</w:t>
      </w:r>
      <w:r w:rsidRPr="00206B7C">
        <w:rPr>
          <w:rFonts w:ascii="Book Antiqua" w:hAnsi="Book Antiqua"/>
          <w:sz w:val="24"/>
        </w:rPr>
        <w:t xml:space="preserve"> 6 h after resuscitation) and HS</w:t>
      </w:r>
      <w:r w:rsidR="00B90D97">
        <w:rPr>
          <w:rFonts w:ascii="Book Antiqua" w:hAnsi="Book Antiqua" w:hint="eastAsia"/>
          <w:sz w:val="24"/>
        </w:rPr>
        <w:t xml:space="preserve"> </w:t>
      </w:r>
      <w:r w:rsidRPr="00206B7C">
        <w:rPr>
          <w:rFonts w:ascii="Book Antiqua" w:hAnsi="Book Antiqua"/>
          <w:sz w:val="24"/>
        </w:rPr>
        <w:t>+</w:t>
      </w:r>
      <w:r w:rsidR="00B90D97">
        <w:rPr>
          <w:rFonts w:ascii="Book Antiqua" w:hAnsi="Book Antiqua" w:hint="eastAsia"/>
          <w:sz w:val="24"/>
        </w:rPr>
        <w:t xml:space="preserve"> </w:t>
      </w:r>
      <w:r w:rsidRPr="00206B7C">
        <w:rPr>
          <w:rFonts w:ascii="Book Antiqua" w:hAnsi="Book Antiqua"/>
          <w:sz w:val="24"/>
        </w:rPr>
        <w:t>BTED group (g</w:t>
      </w:r>
      <w:r w:rsidR="00B90D97">
        <w:rPr>
          <w:rFonts w:ascii="Book Antiqua" w:hAnsi="Book Antiqua" w:hint="eastAsia"/>
          <w:sz w:val="24"/>
        </w:rPr>
        <w:t>:</w:t>
      </w:r>
      <w:r w:rsidRPr="00206B7C">
        <w:rPr>
          <w:rFonts w:ascii="Book Antiqua" w:hAnsi="Book Antiqua"/>
          <w:sz w:val="24"/>
        </w:rPr>
        <w:t xml:space="preserve"> 0.5 h after resuscitation</w:t>
      </w:r>
      <w:r w:rsidR="00B90D97">
        <w:rPr>
          <w:rFonts w:ascii="Book Antiqua" w:hAnsi="Book Antiqua" w:hint="eastAsia"/>
          <w:sz w:val="24"/>
        </w:rPr>
        <w:t>;</w:t>
      </w:r>
      <w:r w:rsidRPr="00206B7C">
        <w:rPr>
          <w:rFonts w:ascii="Book Antiqua" w:hAnsi="Book Antiqua"/>
          <w:sz w:val="24"/>
        </w:rPr>
        <w:t xml:space="preserve"> h</w:t>
      </w:r>
      <w:r w:rsidR="00B90D97">
        <w:rPr>
          <w:rFonts w:ascii="Book Antiqua" w:hAnsi="Book Antiqua" w:hint="eastAsia"/>
          <w:sz w:val="24"/>
        </w:rPr>
        <w:t>:</w:t>
      </w:r>
      <w:r w:rsidRPr="00206B7C">
        <w:rPr>
          <w:rFonts w:ascii="Book Antiqua" w:hAnsi="Book Antiqua"/>
          <w:sz w:val="24"/>
        </w:rPr>
        <w:t xml:space="preserve"> 1 h after resuscitation</w:t>
      </w:r>
      <w:r w:rsidR="00B90D97">
        <w:rPr>
          <w:rFonts w:ascii="Book Antiqua" w:hAnsi="Book Antiqua" w:hint="eastAsia"/>
          <w:sz w:val="24"/>
        </w:rPr>
        <w:t>;</w:t>
      </w:r>
      <w:r w:rsidRPr="00206B7C">
        <w:rPr>
          <w:rFonts w:ascii="Book Antiqua" w:hAnsi="Book Antiqua"/>
          <w:sz w:val="24"/>
        </w:rPr>
        <w:t xml:space="preserve"> i</w:t>
      </w:r>
      <w:r w:rsidR="00B90D97">
        <w:rPr>
          <w:rFonts w:ascii="Book Antiqua" w:hAnsi="Book Antiqua" w:hint="eastAsia"/>
          <w:sz w:val="24"/>
        </w:rPr>
        <w:t>:</w:t>
      </w:r>
      <w:r w:rsidRPr="00206B7C">
        <w:rPr>
          <w:rFonts w:ascii="Book Antiqua" w:hAnsi="Book Antiqua"/>
          <w:sz w:val="24"/>
        </w:rPr>
        <w:t xml:space="preserve"> 2 h after resuscitation</w:t>
      </w:r>
      <w:r w:rsidR="00B90D97">
        <w:rPr>
          <w:rFonts w:ascii="Book Antiqua" w:hAnsi="Book Antiqua" w:hint="eastAsia"/>
          <w:sz w:val="24"/>
        </w:rPr>
        <w:t>;</w:t>
      </w:r>
      <w:r w:rsidRPr="00206B7C">
        <w:rPr>
          <w:rFonts w:ascii="Book Antiqua" w:hAnsi="Book Antiqua"/>
          <w:sz w:val="24"/>
        </w:rPr>
        <w:t xml:space="preserve"> j</w:t>
      </w:r>
      <w:r w:rsidR="00B90D97">
        <w:rPr>
          <w:rFonts w:ascii="Book Antiqua" w:hAnsi="Book Antiqua" w:hint="eastAsia"/>
          <w:sz w:val="24"/>
        </w:rPr>
        <w:t>:</w:t>
      </w:r>
      <w:r w:rsidRPr="00206B7C">
        <w:rPr>
          <w:rFonts w:ascii="Book Antiqua" w:hAnsi="Book Antiqua"/>
          <w:sz w:val="24"/>
        </w:rPr>
        <w:t xml:space="preserve"> 4 h after resuscitation</w:t>
      </w:r>
      <w:r w:rsidR="00B90D97">
        <w:rPr>
          <w:rFonts w:ascii="Book Antiqua" w:hAnsi="Book Antiqua" w:hint="eastAsia"/>
          <w:sz w:val="24"/>
        </w:rPr>
        <w:t>;</w:t>
      </w:r>
      <w:r w:rsidRPr="00206B7C">
        <w:rPr>
          <w:rFonts w:ascii="Book Antiqua" w:hAnsi="Book Antiqua"/>
          <w:sz w:val="24"/>
        </w:rPr>
        <w:t xml:space="preserve"> k</w:t>
      </w:r>
      <w:r w:rsidR="00B90D97">
        <w:rPr>
          <w:rFonts w:ascii="Book Antiqua" w:hAnsi="Book Antiqua" w:hint="eastAsia"/>
          <w:sz w:val="24"/>
        </w:rPr>
        <w:t>:</w:t>
      </w:r>
      <w:r w:rsidRPr="00206B7C">
        <w:rPr>
          <w:rFonts w:ascii="Book Antiqua" w:hAnsi="Book Antiqua"/>
          <w:sz w:val="24"/>
        </w:rPr>
        <w:t xml:space="preserve"> 6 h after </w:t>
      </w:r>
      <w:r w:rsidRPr="00206B7C">
        <w:rPr>
          <w:rFonts w:ascii="Book Antiqua" w:hAnsi="Book Antiqua"/>
          <w:sz w:val="24"/>
        </w:rPr>
        <w:lastRenderedPageBreak/>
        <w:t>resuscitation). Histopathologic scores are presented as mean ± SE (</w:t>
      </w:r>
      <w:r w:rsidRPr="00206B7C">
        <w:rPr>
          <w:rFonts w:ascii="Book Antiqua" w:hAnsi="Book Antiqua"/>
          <w:i/>
          <w:sz w:val="24"/>
        </w:rPr>
        <w:t>n</w:t>
      </w:r>
      <w:r w:rsidRPr="00206B7C">
        <w:rPr>
          <w:rFonts w:ascii="Book Antiqua" w:hAnsi="Book Antiqua"/>
          <w:sz w:val="24"/>
        </w:rPr>
        <w:t xml:space="preserve"> = 6). </w:t>
      </w:r>
      <w:r w:rsidRPr="00206B7C">
        <w:rPr>
          <w:rFonts w:ascii="Book Antiqua" w:hAnsi="Book Antiqua"/>
          <w:sz w:val="24"/>
          <w:vertAlign w:val="superscript"/>
        </w:rPr>
        <w:t>a</w:t>
      </w:r>
      <w:r w:rsidRPr="00206B7C">
        <w:rPr>
          <w:rFonts w:ascii="Book Antiqua" w:hAnsi="Book Antiqua"/>
          <w:i/>
          <w:sz w:val="24"/>
        </w:rPr>
        <w:t>P</w:t>
      </w:r>
      <w:r w:rsidRPr="00206B7C">
        <w:rPr>
          <w:rFonts w:ascii="Book Antiqua" w:hAnsi="Book Antiqua"/>
          <w:sz w:val="24"/>
        </w:rPr>
        <w:t xml:space="preserve">&lt; 0.05, </w:t>
      </w:r>
      <w:r w:rsidR="00B90D97" w:rsidRPr="00B90D97">
        <w:rPr>
          <w:rFonts w:ascii="Book Antiqua" w:hAnsi="Book Antiqua"/>
          <w:i/>
          <w:sz w:val="24"/>
        </w:rPr>
        <w:t>vs</w:t>
      </w:r>
      <w:r w:rsidR="00B90D97" w:rsidRPr="00206B7C">
        <w:rPr>
          <w:rFonts w:ascii="Book Antiqua" w:hAnsi="Book Antiqua"/>
          <w:sz w:val="24"/>
        </w:rPr>
        <w:t xml:space="preserve"> </w:t>
      </w:r>
      <w:r w:rsidRPr="00206B7C">
        <w:rPr>
          <w:rFonts w:ascii="Book Antiqua" w:hAnsi="Book Antiqua"/>
          <w:sz w:val="24"/>
        </w:rPr>
        <w:t xml:space="preserve">the HS group at the same time. </w:t>
      </w:r>
      <w:r w:rsidR="00B90D97" w:rsidRPr="00206B7C">
        <w:rPr>
          <w:rFonts w:ascii="Book Antiqua" w:hAnsi="Book Antiqua"/>
          <w:sz w:val="24"/>
        </w:rPr>
        <w:t>HS</w:t>
      </w:r>
      <w:r w:rsidR="00B90D97">
        <w:rPr>
          <w:rFonts w:ascii="Book Antiqua" w:hAnsi="Book Antiqua" w:hint="eastAsia"/>
          <w:sz w:val="24"/>
        </w:rPr>
        <w:t>:</w:t>
      </w:r>
      <w:r w:rsidR="00B90D97" w:rsidRPr="00206B7C">
        <w:rPr>
          <w:rFonts w:ascii="Book Antiqua" w:hAnsi="Book Antiqua"/>
          <w:sz w:val="24"/>
        </w:rPr>
        <w:t xml:space="preserve"> Hemorrhagic shock; BTED</w:t>
      </w:r>
      <w:r w:rsidR="00B90D97">
        <w:rPr>
          <w:rFonts w:ascii="Book Antiqua" w:hAnsi="Book Antiqua" w:hint="eastAsia"/>
          <w:sz w:val="24"/>
        </w:rPr>
        <w:t>:</w:t>
      </w:r>
      <w:r w:rsidR="00B90D97" w:rsidRPr="00206B7C">
        <w:rPr>
          <w:rFonts w:ascii="Book Antiqua" w:hAnsi="Book Antiqua"/>
          <w:sz w:val="24"/>
        </w:rPr>
        <w:t xml:space="preserve"> Biliary tract external drainage.</w:t>
      </w:r>
    </w:p>
    <w:p w:rsidR="002B1DF7" w:rsidRPr="00206B7C" w:rsidRDefault="002B1DF7" w:rsidP="00B90D97">
      <w:pPr>
        <w:spacing w:beforeLines="100" w:before="312" w:afterLines="100" w:after="312" w:line="360" w:lineRule="auto"/>
        <w:rPr>
          <w:rFonts w:ascii="Book Antiqua" w:hAnsi="Book Antiqua"/>
          <w:sz w:val="24"/>
        </w:rPr>
      </w:pPr>
    </w:p>
    <w:sectPr w:rsidR="002B1DF7" w:rsidRPr="00206B7C" w:rsidSect="00005BC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AE7" w:rsidRDefault="00EA6AE7" w:rsidP="00BD0A19">
      <w:r>
        <w:separator/>
      </w:r>
    </w:p>
  </w:endnote>
  <w:endnote w:type="continuationSeparator" w:id="0">
    <w:p w:rsidR="00EA6AE7" w:rsidRDefault="00EA6AE7" w:rsidP="00BD0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F7" w:rsidRDefault="002B1DF7">
    <w:pPr>
      <w:pStyle w:val="Footer"/>
      <w:jc w:val="center"/>
    </w:pPr>
    <w:r>
      <w:fldChar w:fldCharType="begin"/>
    </w:r>
    <w:r>
      <w:instrText xml:space="preserve"> PAGE   \* MERGEFORMAT </w:instrText>
    </w:r>
    <w:r>
      <w:fldChar w:fldCharType="separate"/>
    </w:r>
    <w:r w:rsidR="008F7F2A" w:rsidRPr="008F7F2A">
      <w:rPr>
        <w:noProof/>
        <w:lang w:val="zh-CN"/>
      </w:rPr>
      <w:t>32</w:t>
    </w:r>
    <w:r>
      <w:fldChar w:fldCharType="end"/>
    </w:r>
  </w:p>
  <w:p w:rsidR="002B1DF7" w:rsidRDefault="002B1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AE7" w:rsidRDefault="00EA6AE7" w:rsidP="00BD0A19">
      <w:r>
        <w:separator/>
      </w:r>
    </w:p>
  </w:footnote>
  <w:footnote w:type="continuationSeparator" w:id="0">
    <w:p w:rsidR="00EA6AE7" w:rsidRDefault="00EA6AE7" w:rsidP="00BD0A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3413E"/>
    <w:rsid w:val="00004F91"/>
    <w:rsid w:val="00005BC0"/>
    <w:rsid w:val="0002036C"/>
    <w:rsid w:val="000908D4"/>
    <w:rsid w:val="000B5041"/>
    <w:rsid w:val="000D60EF"/>
    <w:rsid w:val="000E2545"/>
    <w:rsid w:val="0012353F"/>
    <w:rsid w:val="001744C3"/>
    <w:rsid w:val="001A37B0"/>
    <w:rsid w:val="001D649E"/>
    <w:rsid w:val="001F00D7"/>
    <w:rsid w:val="002031F5"/>
    <w:rsid w:val="00206B7C"/>
    <w:rsid w:val="00212BD5"/>
    <w:rsid w:val="002173C1"/>
    <w:rsid w:val="002264A9"/>
    <w:rsid w:val="00231F34"/>
    <w:rsid w:val="00263101"/>
    <w:rsid w:val="002B096D"/>
    <w:rsid w:val="002B1DF7"/>
    <w:rsid w:val="00337180"/>
    <w:rsid w:val="00346F3A"/>
    <w:rsid w:val="003556DD"/>
    <w:rsid w:val="00387DFE"/>
    <w:rsid w:val="0039151A"/>
    <w:rsid w:val="003A6ACE"/>
    <w:rsid w:val="003C04ED"/>
    <w:rsid w:val="003D0832"/>
    <w:rsid w:val="003F286C"/>
    <w:rsid w:val="00454D74"/>
    <w:rsid w:val="00461AA7"/>
    <w:rsid w:val="0049270A"/>
    <w:rsid w:val="004C1813"/>
    <w:rsid w:val="004C1D02"/>
    <w:rsid w:val="004F5B7C"/>
    <w:rsid w:val="00506D16"/>
    <w:rsid w:val="0051641F"/>
    <w:rsid w:val="005C2C7C"/>
    <w:rsid w:val="005D66A1"/>
    <w:rsid w:val="0061484A"/>
    <w:rsid w:val="0063475D"/>
    <w:rsid w:val="00656A3E"/>
    <w:rsid w:val="00693B69"/>
    <w:rsid w:val="006A205B"/>
    <w:rsid w:val="006C09B9"/>
    <w:rsid w:val="006C7A87"/>
    <w:rsid w:val="007259A8"/>
    <w:rsid w:val="007D497E"/>
    <w:rsid w:val="008A6833"/>
    <w:rsid w:val="008E3209"/>
    <w:rsid w:val="008F7F2A"/>
    <w:rsid w:val="00916582"/>
    <w:rsid w:val="00986304"/>
    <w:rsid w:val="009D130C"/>
    <w:rsid w:val="00A00D36"/>
    <w:rsid w:val="00A17C8A"/>
    <w:rsid w:val="00A36B49"/>
    <w:rsid w:val="00AC6B84"/>
    <w:rsid w:val="00AF35D5"/>
    <w:rsid w:val="00AF4B15"/>
    <w:rsid w:val="00B90D97"/>
    <w:rsid w:val="00BD0A19"/>
    <w:rsid w:val="00BF06E9"/>
    <w:rsid w:val="00C10206"/>
    <w:rsid w:val="00C22F04"/>
    <w:rsid w:val="00C41B4A"/>
    <w:rsid w:val="00C5354C"/>
    <w:rsid w:val="00CC058E"/>
    <w:rsid w:val="00D060E0"/>
    <w:rsid w:val="00D06673"/>
    <w:rsid w:val="00D54B7F"/>
    <w:rsid w:val="00D7547B"/>
    <w:rsid w:val="00D778A7"/>
    <w:rsid w:val="00DD197C"/>
    <w:rsid w:val="00E13413"/>
    <w:rsid w:val="00E70797"/>
    <w:rsid w:val="00E737F6"/>
    <w:rsid w:val="00EA3193"/>
    <w:rsid w:val="00EA6AE7"/>
    <w:rsid w:val="00EB37B5"/>
    <w:rsid w:val="00EB514E"/>
    <w:rsid w:val="00EF2E66"/>
    <w:rsid w:val="00F05B25"/>
    <w:rsid w:val="00F07DDE"/>
    <w:rsid w:val="00F3413E"/>
    <w:rsid w:val="00F41C82"/>
    <w:rsid w:val="00F6427D"/>
    <w:rsid w:val="00F915BD"/>
    <w:rsid w:val="00FF6C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84C4CDD9-8788-4D14-BF4F-A14E9D94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13E"/>
    <w:pPr>
      <w:widowControl w:val="0"/>
      <w:jc w:val="both"/>
    </w:pPr>
    <w:rPr>
      <w:rFonts w:ascii="Times New Roman" w:eastAsia="SimSun" w:hAnsi="Times New Roman" w:cs="Times New Roman"/>
      <w:szCs w:val="24"/>
    </w:rPr>
  </w:style>
  <w:style w:type="paragraph" w:styleId="Heading1">
    <w:name w:val="heading 1"/>
    <w:basedOn w:val="Normal"/>
    <w:link w:val="Heading1Char"/>
    <w:uiPriority w:val="9"/>
    <w:qFormat/>
    <w:rsid w:val="00F3413E"/>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13E"/>
    <w:rPr>
      <w:rFonts w:ascii="SimSun" w:eastAsia="SimSun" w:hAnsi="SimSun" w:cs="SimSun"/>
      <w:b/>
      <w:bCs/>
      <w:kern w:val="36"/>
      <w:sz w:val="48"/>
      <w:szCs w:val="48"/>
    </w:rPr>
  </w:style>
  <w:style w:type="character" w:styleId="FootnoteReference">
    <w:name w:val="footnote reference"/>
    <w:basedOn w:val="DefaultParagraphFont"/>
    <w:semiHidden/>
    <w:rsid w:val="00F3413E"/>
    <w:rPr>
      <w:vertAlign w:val="superscript"/>
    </w:rPr>
  </w:style>
  <w:style w:type="paragraph" w:styleId="Header">
    <w:name w:val="header"/>
    <w:basedOn w:val="Normal"/>
    <w:link w:val="HeaderChar"/>
    <w:rsid w:val="00F341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3413E"/>
    <w:rPr>
      <w:rFonts w:ascii="Times New Roman" w:eastAsia="SimSun" w:hAnsi="Times New Roman" w:cs="Times New Roman"/>
      <w:sz w:val="18"/>
      <w:szCs w:val="18"/>
    </w:rPr>
  </w:style>
  <w:style w:type="paragraph" w:styleId="Footer">
    <w:name w:val="footer"/>
    <w:basedOn w:val="Normal"/>
    <w:link w:val="FooterChar"/>
    <w:uiPriority w:val="99"/>
    <w:rsid w:val="00F3413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3413E"/>
    <w:rPr>
      <w:rFonts w:ascii="Times New Roman" w:eastAsia="SimSun" w:hAnsi="Times New Roman" w:cs="Times New Roman"/>
      <w:sz w:val="18"/>
      <w:szCs w:val="18"/>
    </w:rPr>
  </w:style>
  <w:style w:type="character" w:styleId="Hyperlink">
    <w:name w:val="Hyperlink"/>
    <w:basedOn w:val="DefaultParagraphFont"/>
    <w:rsid w:val="00F3413E"/>
    <w:rPr>
      <w:color w:val="0000FF"/>
      <w:u w:val="single"/>
    </w:rPr>
  </w:style>
  <w:style w:type="paragraph" w:styleId="Caption">
    <w:name w:val="caption"/>
    <w:basedOn w:val="Normal"/>
    <w:next w:val="Normal"/>
    <w:uiPriority w:val="35"/>
    <w:unhideWhenUsed/>
    <w:qFormat/>
    <w:rsid w:val="00F3413E"/>
    <w:rPr>
      <w:rFonts w:ascii="Cambria" w:eastAsia="SimHei" w:hAnsi="Cambria"/>
      <w:sz w:val="20"/>
      <w:szCs w:val="20"/>
    </w:rPr>
  </w:style>
  <w:style w:type="paragraph" w:styleId="FootnoteText">
    <w:name w:val="footnote text"/>
    <w:basedOn w:val="Normal"/>
    <w:link w:val="FootnoteTextChar"/>
    <w:rsid w:val="00F3413E"/>
    <w:pPr>
      <w:snapToGrid w:val="0"/>
      <w:jc w:val="left"/>
    </w:pPr>
    <w:rPr>
      <w:sz w:val="18"/>
      <w:szCs w:val="18"/>
    </w:rPr>
  </w:style>
  <w:style w:type="character" w:customStyle="1" w:styleId="FootnoteTextChar">
    <w:name w:val="Footnote Text Char"/>
    <w:basedOn w:val="DefaultParagraphFont"/>
    <w:link w:val="FootnoteText"/>
    <w:rsid w:val="00F3413E"/>
    <w:rPr>
      <w:rFonts w:ascii="Times New Roman" w:eastAsia="SimSun" w:hAnsi="Times New Roman" w:cs="Times New Roman"/>
      <w:sz w:val="18"/>
      <w:szCs w:val="18"/>
    </w:rPr>
  </w:style>
  <w:style w:type="character" w:customStyle="1" w:styleId="apple-converted-space">
    <w:name w:val="apple-converted-space"/>
    <w:basedOn w:val="DefaultParagraphFont"/>
    <w:rsid w:val="00F3413E"/>
  </w:style>
  <w:style w:type="character" w:customStyle="1" w:styleId="highlight">
    <w:name w:val="highlight"/>
    <w:basedOn w:val="DefaultParagraphFont"/>
    <w:rsid w:val="00F3413E"/>
  </w:style>
  <w:style w:type="paragraph" w:styleId="BalloonText">
    <w:name w:val="Balloon Text"/>
    <w:basedOn w:val="Normal"/>
    <w:link w:val="BalloonTextChar"/>
    <w:uiPriority w:val="99"/>
    <w:semiHidden/>
    <w:unhideWhenUsed/>
    <w:rsid w:val="00F3413E"/>
    <w:rPr>
      <w:sz w:val="18"/>
      <w:szCs w:val="18"/>
    </w:rPr>
  </w:style>
  <w:style w:type="character" w:customStyle="1" w:styleId="BalloonTextChar">
    <w:name w:val="Balloon Text Char"/>
    <w:basedOn w:val="DefaultParagraphFont"/>
    <w:link w:val="BalloonText"/>
    <w:uiPriority w:val="99"/>
    <w:semiHidden/>
    <w:rsid w:val="00F3413E"/>
    <w:rPr>
      <w:rFonts w:ascii="Times New Roman" w:eastAsia="SimSun" w:hAnsi="Times New Roman" w:cs="Times New Roman"/>
      <w:sz w:val="18"/>
      <w:szCs w:val="18"/>
    </w:rPr>
  </w:style>
  <w:style w:type="character" w:styleId="LineNumber">
    <w:name w:val="line number"/>
    <w:basedOn w:val="DefaultParagraphFont"/>
    <w:uiPriority w:val="99"/>
    <w:semiHidden/>
    <w:unhideWhenUsed/>
    <w:rsid w:val="00CC058E"/>
  </w:style>
  <w:style w:type="character" w:styleId="CommentReference">
    <w:name w:val="annotation reference"/>
    <w:uiPriority w:val="99"/>
    <w:rsid w:val="00F6427D"/>
    <w:rPr>
      <w:sz w:val="21"/>
      <w:szCs w:val="21"/>
    </w:rPr>
  </w:style>
  <w:style w:type="paragraph" w:styleId="CommentText">
    <w:name w:val="annotation text"/>
    <w:basedOn w:val="Normal"/>
    <w:link w:val="CommentTextChar"/>
    <w:uiPriority w:val="99"/>
    <w:rsid w:val="00F6427D"/>
    <w:pPr>
      <w:jc w:val="left"/>
    </w:pPr>
  </w:style>
  <w:style w:type="character" w:customStyle="1" w:styleId="CommentTextChar">
    <w:name w:val="Comment Text Char"/>
    <w:basedOn w:val="DefaultParagraphFont"/>
    <w:link w:val="CommentText"/>
    <w:uiPriority w:val="99"/>
    <w:rsid w:val="00F6427D"/>
    <w:rPr>
      <w:rFonts w:ascii="Times New Roman" w:eastAsia="SimSun" w:hAnsi="Times New Roman" w:cs="Times New Roman"/>
      <w:szCs w:val="24"/>
    </w:rPr>
  </w:style>
  <w:style w:type="paragraph" w:styleId="CommentSubject">
    <w:name w:val="annotation subject"/>
    <w:basedOn w:val="CommentText"/>
    <w:next w:val="CommentText"/>
    <w:link w:val="CommentSubjectChar"/>
    <w:uiPriority w:val="99"/>
    <w:semiHidden/>
    <w:unhideWhenUsed/>
    <w:rsid w:val="00387DFE"/>
    <w:rPr>
      <w:b/>
      <w:bCs/>
    </w:rPr>
  </w:style>
  <w:style w:type="character" w:customStyle="1" w:styleId="CommentSubjectChar">
    <w:name w:val="Comment Subject Char"/>
    <w:basedOn w:val="CommentTextChar"/>
    <w:link w:val="CommentSubject"/>
    <w:uiPriority w:val="99"/>
    <w:semiHidden/>
    <w:rsid w:val="00387DFE"/>
    <w:rPr>
      <w:rFonts w:ascii="Times New Roman" w:eastAsia="SimSun"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6533</Words>
  <Characters>37243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LS Ma</cp:lastModifiedBy>
  <cp:revision>2</cp:revision>
  <dcterms:created xsi:type="dcterms:W3CDTF">2015-09-14T14:18:00Z</dcterms:created>
  <dcterms:modified xsi:type="dcterms:W3CDTF">2015-09-14T14:18:00Z</dcterms:modified>
</cp:coreProperties>
</file>