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9B137" w14:textId="0D5D8EBB" w:rsidR="00D61BCB" w:rsidRPr="003B245C" w:rsidRDefault="00D61BCB" w:rsidP="003B245C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3B245C">
        <w:rPr>
          <w:rFonts w:ascii="Book Antiqua" w:hAnsi="Book Antiqua"/>
          <w:b/>
          <w:sz w:val="24"/>
          <w:szCs w:val="24"/>
        </w:rPr>
        <w:t xml:space="preserve">Name of Journal: </w:t>
      </w:r>
      <w:r w:rsidRPr="003B245C">
        <w:rPr>
          <w:rFonts w:ascii="Book Antiqua" w:hAnsi="Book Antiqua"/>
          <w:b/>
          <w:i/>
          <w:iCs/>
          <w:sz w:val="24"/>
          <w:szCs w:val="24"/>
        </w:rPr>
        <w:t>World Journal of Clinical Oncology</w:t>
      </w:r>
    </w:p>
    <w:p w14:paraId="579037C9" w14:textId="51585FAC" w:rsidR="00D61BCB" w:rsidRPr="003B245C" w:rsidRDefault="00D61BCB" w:rsidP="003B245C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3B245C">
        <w:rPr>
          <w:rFonts w:ascii="Book Antiqua" w:hAnsi="Book Antiqua"/>
          <w:b/>
          <w:sz w:val="24"/>
          <w:szCs w:val="24"/>
        </w:rPr>
        <w:t xml:space="preserve">ESPS Manuscript NO: </w:t>
      </w:r>
      <w:r w:rsidRPr="003B245C">
        <w:rPr>
          <w:rFonts w:ascii="Book Antiqua" w:hAnsi="Book Antiqua"/>
          <w:b/>
          <w:sz w:val="24"/>
          <w:szCs w:val="24"/>
          <w:lang w:eastAsia="zh-CN"/>
        </w:rPr>
        <w:t>20540</w:t>
      </w:r>
    </w:p>
    <w:p w14:paraId="200232EF" w14:textId="465B1B62" w:rsidR="00D61BCB" w:rsidRPr="003B245C" w:rsidRDefault="00D61BCB" w:rsidP="003B245C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3B245C">
        <w:rPr>
          <w:rFonts w:ascii="Book Antiqua" w:hAnsi="Book Antiqua"/>
          <w:b/>
          <w:sz w:val="24"/>
          <w:szCs w:val="24"/>
        </w:rPr>
        <w:t>Manuscript Type:</w:t>
      </w:r>
      <w:r w:rsidRPr="003B245C">
        <w:rPr>
          <w:rFonts w:ascii="Book Antiqua" w:hAnsi="Book Antiqua"/>
          <w:b/>
          <w:sz w:val="24"/>
          <w:szCs w:val="24"/>
          <w:lang w:eastAsia="zh-CN"/>
        </w:rPr>
        <w:t xml:space="preserve"> EDITORIAL</w:t>
      </w:r>
    </w:p>
    <w:p w14:paraId="4182C8A6" w14:textId="77777777" w:rsidR="00D61BCB" w:rsidRPr="003B245C" w:rsidRDefault="00D61BCB" w:rsidP="003B245C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49D99238" w14:textId="0F68C60E" w:rsidR="00902B21" w:rsidRPr="003B245C" w:rsidRDefault="00902B21" w:rsidP="003B245C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3B245C">
        <w:rPr>
          <w:rFonts w:ascii="Book Antiqua" w:hAnsi="Book Antiqua" w:cs="Times New Roman"/>
          <w:b/>
          <w:sz w:val="24"/>
          <w:szCs w:val="24"/>
        </w:rPr>
        <w:t xml:space="preserve">Current treatment options for patients with initially </w:t>
      </w:r>
      <w:proofErr w:type="spellStart"/>
      <w:r w:rsidRPr="003B245C">
        <w:rPr>
          <w:rFonts w:ascii="Book Antiqua" w:hAnsi="Book Antiqua" w:cs="Times New Roman"/>
          <w:b/>
          <w:sz w:val="24"/>
          <w:szCs w:val="24"/>
        </w:rPr>
        <w:t>unresectable</w:t>
      </w:r>
      <w:proofErr w:type="spellEnd"/>
      <w:r w:rsidRPr="003B245C">
        <w:rPr>
          <w:rFonts w:ascii="Book Antiqua" w:hAnsi="Book Antiqua" w:cs="Times New Roman"/>
          <w:b/>
          <w:sz w:val="24"/>
          <w:szCs w:val="24"/>
        </w:rPr>
        <w:t xml:space="preserve"> isolated colorectal liver metastases</w:t>
      </w:r>
    </w:p>
    <w:p w14:paraId="3FC10A1A" w14:textId="77777777" w:rsidR="00E346C9" w:rsidRPr="003B245C" w:rsidRDefault="00E346C9" w:rsidP="003B245C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14:paraId="4689647C" w14:textId="66A6C91E" w:rsidR="00D61BCB" w:rsidRPr="003B245C" w:rsidRDefault="00E1048C" w:rsidP="003B245C">
      <w:pPr>
        <w:spacing w:after="0" w:line="360" w:lineRule="auto"/>
        <w:jc w:val="both"/>
        <w:rPr>
          <w:rFonts w:ascii="Book Antiqua" w:eastAsia="Arial Unicode MS" w:hAnsi="Book Antiqua" w:cs="Arial Unicode MS"/>
          <w:sz w:val="24"/>
          <w:szCs w:val="24"/>
          <w:lang w:val="en"/>
        </w:rPr>
      </w:pPr>
      <w:proofErr w:type="spellStart"/>
      <w:r w:rsidRPr="003B245C">
        <w:rPr>
          <w:rFonts w:ascii="Book Antiqua" w:hAnsi="Book Antiqua" w:cs="Times New Roman"/>
          <w:sz w:val="24"/>
          <w:szCs w:val="24"/>
        </w:rPr>
        <w:t>Kanat</w:t>
      </w:r>
      <w:proofErr w:type="spellEnd"/>
      <w:r w:rsidRPr="003B245C">
        <w:rPr>
          <w:rFonts w:ascii="Book Antiqua" w:hAnsi="Book Antiqua" w:cs="Times New Roman"/>
          <w:sz w:val="24"/>
          <w:szCs w:val="24"/>
          <w:lang w:eastAsia="zh-CN"/>
        </w:rPr>
        <w:t xml:space="preserve"> O.</w:t>
      </w:r>
      <w:r w:rsidR="00D61BCB" w:rsidRPr="003B245C">
        <w:rPr>
          <w:rFonts w:ascii="Book Antiqua" w:hAnsi="Book Antiqua"/>
          <w:sz w:val="24"/>
          <w:szCs w:val="24"/>
        </w:rPr>
        <w:t xml:space="preserve"> </w:t>
      </w:r>
      <w:r w:rsidR="00BB344A" w:rsidRPr="003B245C">
        <w:rPr>
          <w:rFonts w:ascii="Book Antiqua" w:hAnsi="Book Antiqua"/>
          <w:sz w:val="24"/>
          <w:szCs w:val="24"/>
        </w:rPr>
        <w:t xml:space="preserve">Treatment of </w:t>
      </w:r>
      <w:proofErr w:type="spellStart"/>
      <w:r w:rsidR="00BB344A" w:rsidRPr="003B245C">
        <w:rPr>
          <w:rFonts w:ascii="Book Antiqua" w:hAnsi="Book Antiqua"/>
          <w:sz w:val="24"/>
          <w:szCs w:val="24"/>
        </w:rPr>
        <w:t>unresectable</w:t>
      </w:r>
      <w:proofErr w:type="spellEnd"/>
      <w:r w:rsidR="00BB344A" w:rsidRPr="003B245C">
        <w:rPr>
          <w:rFonts w:ascii="Book Antiqua" w:hAnsi="Book Antiqua"/>
          <w:sz w:val="24"/>
          <w:szCs w:val="24"/>
        </w:rPr>
        <w:t xml:space="preserve"> colorectal liver metastases</w:t>
      </w:r>
    </w:p>
    <w:p w14:paraId="1C14017A" w14:textId="77777777" w:rsidR="00D61BCB" w:rsidRPr="003B245C" w:rsidRDefault="00D61BCB" w:rsidP="003B245C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14:paraId="267BA26D" w14:textId="1063BAF9" w:rsidR="004B6927" w:rsidRPr="00830DE1" w:rsidRDefault="004B6927" w:rsidP="003B245C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proofErr w:type="spellStart"/>
      <w:r w:rsidRPr="00830DE1">
        <w:rPr>
          <w:rFonts w:ascii="Book Antiqua" w:hAnsi="Book Antiqua" w:cs="Times New Roman"/>
          <w:b/>
          <w:sz w:val="24"/>
          <w:szCs w:val="24"/>
        </w:rPr>
        <w:t>Ozkan</w:t>
      </w:r>
      <w:proofErr w:type="spellEnd"/>
      <w:r w:rsidRPr="00830DE1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830DE1">
        <w:rPr>
          <w:rFonts w:ascii="Book Antiqua" w:hAnsi="Book Antiqua" w:cs="Times New Roman"/>
          <w:b/>
          <w:sz w:val="24"/>
          <w:szCs w:val="24"/>
        </w:rPr>
        <w:t>Kanat</w:t>
      </w:r>
      <w:proofErr w:type="spellEnd"/>
    </w:p>
    <w:p w14:paraId="4B5567CB" w14:textId="77777777" w:rsidR="004B6927" w:rsidRPr="003B245C" w:rsidRDefault="004B6927" w:rsidP="003B245C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14:paraId="6BAD55D1" w14:textId="36AD3866" w:rsidR="00E346C9" w:rsidRPr="003B245C" w:rsidRDefault="00E346C9" w:rsidP="003B245C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proofErr w:type="spellStart"/>
      <w:r w:rsidRPr="00F56F48">
        <w:rPr>
          <w:rFonts w:ascii="Book Antiqua" w:hAnsi="Book Antiqua" w:cs="Times New Roman"/>
          <w:b/>
          <w:sz w:val="24"/>
          <w:szCs w:val="24"/>
        </w:rPr>
        <w:t>Ozkan</w:t>
      </w:r>
      <w:proofErr w:type="spellEnd"/>
      <w:r w:rsidRPr="00F56F48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Pr="00F56F48">
        <w:rPr>
          <w:rFonts w:ascii="Book Antiqua" w:hAnsi="Book Antiqua" w:cs="Times New Roman"/>
          <w:b/>
          <w:sz w:val="24"/>
          <w:szCs w:val="24"/>
        </w:rPr>
        <w:t>K</w:t>
      </w:r>
      <w:r w:rsidR="00E1048C" w:rsidRPr="00F56F48">
        <w:rPr>
          <w:rFonts w:ascii="Book Antiqua" w:hAnsi="Book Antiqua" w:cs="Times New Roman"/>
          <w:b/>
          <w:sz w:val="24"/>
          <w:szCs w:val="24"/>
        </w:rPr>
        <w:t>anat</w:t>
      </w:r>
      <w:proofErr w:type="spellEnd"/>
      <w:r w:rsidRPr="00F56F48">
        <w:rPr>
          <w:rFonts w:ascii="Book Antiqua" w:hAnsi="Book Antiqua" w:cs="Times New Roman"/>
          <w:b/>
          <w:sz w:val="24"/>
          <w:szCs w:val="24"/>
        </w:rPr>
        <w:t>,</w:t>
      </w:r>
      <w:r w:rsidRPr="003B245C">
        <w:rPr>
          <w:rFonts w:ascii="Book Antiqua" w:hAnsi="Book Antiqua" w:cs="Times New Roman"/>
          <w:sz w:val="24"/>
          <w:szCs w:val="24"/>
        </w:rPr>
        <w:t xml:space="preserve"> </w:t>
      </w:r>
      <w:r w:rsidR="00E1048C" w:rsidRPr="003B245C">
        <w:rPr>
          <w:rFonts w:ascii="Book Antiqua" w:hAnsi="Book Antiqua" w:cs="Times New Roman"/>
          <w:sz w:val="24"/>
          <w:szCs w:val="24"/>
        </w:rPr>
        <w:t>Department of Medical Oncology,</w:t>
      </w:r>
      <w:r w:rsidR="00E1048C" w:rsidRPr="003B245C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proofErr w:type="spellStart"/>
      <w:r w:rsidRPr="003B245C">
        <w:rPr>
          <w:rFonts w:ascii="Book Antiqua" w:hAnsi="Book Antiqua" w:cs="Times New Roman"/>
          <w:sz w:val="24"/>
          <w:szCs w:val="24"/>
        </w:rPr>
        <w:t>Uludag</w:t>
      </w:r>
      <w:proofErr w:type="spellEnd"/>
      <w:r w:rsidRPr="003B245C">
        <w:rPr>
          <w:rFonts w:ascii="Book Antiqua" w:hAnsi="Book Antiqua" w:cs="Times New Roman"/>
          <w:sz w:val="24"/>
          <w:szCs w:val="24"/>
        </w:rPr>
        <w:t xml:space="preserve"> University Faculty of Medicine,</w:t>
      </w:r>
      <w:r w:rsidR="00E1048C" w:rsidRPr="003B245C">
        <w:rPr>
          <w:rFonts w:ascii="Book Antiqua" w:hAnsi="Book Antiqua" w:cs="Times New Roman"/>
          <w:sz w:val="24"/>
          <w:szCs w:val="24"/>
        </w:rPr>
        <w:t xml:space="preserve"> 16059</w:t>
      </w:r>
      <w:r w:rsidRPr="003B245C">
        <w:rPr>
          <w:rFonts w:ascii="Book Antiqua" w:hAnsi="Book Antiqua" w:cs="Times New Roman"/>
          <w:sz w:val="24"/>
          <w:szCs w:val="24"/>
        </w:rPr>
        <w:t xml:space="preserve"> Bursa, Turkey</w:t>
      </w:r>
    </w:p>
    <w:p w14:paraId="570D0A3A" w14:textId="77777777" w:rsidR="00D61BCB" w:rsidRPr="003B245C" w:rsidRDefault="00D61BCB" w:rsidP="003B245C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391225A4" w14:textId="1D27A24C" w:rsidR="000834ED" w:rsidRPr="003B245C" w:rsidRDefault="00E1048C" w:rsidP="003B245C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3B245C">
        <w:rPr>
          <w:rFonts w:ascii="Book Antiqua" w:hAnsi="Book Antiqua"/>
          <w:b/>
          <w:sz w:val="24"/>
          <w:szCs w:val="24"/>
        </w:rPr>
        <w:t>Author contributions:</w:t>
      </w:r>
      <w:r w:rsidR="000834ED" w:rsidRPr="003B245C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0834ED" w:rsidRPr="003B245C">
        <w:rPr>
          <w:rFonts w:ascii="Book Antiqua" w:hAnsi="Book Antiqua" w:cs="Times New Roman"/>
          <w:sz w:val="24"/>
          <w:szCs w:val="24"/>
        </w:rPr>
        <w:t>Kanat</w:t>
      </w:r>
      <w:proofErr w:type="spellEnd"/>
      <w:r w:rsidR="000834ED" w:rsidRPr="003B245C">
        <w:rPr>
          <w:rFonts w:ascii="Book Antiqua" w:hAnsi="Book Antiqua" w:cs="Times New Roman"/>
          <w:sz w:val="24"/>
          <w:szCs w:val="24"/>
        </w:rPr>
        <w:t xml:space="preserve"> O solely contributed to this manuscript.</w:t>
      </w:r>
    </w:p>
    <w:p w14:paraId="05C52318" w14:textId="77777777" w:rsidR="00E1048C" w:rsidRPr="003B245C" w:rsidRDefault="00E1048C" w:rsidP="003B245C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5E724541" w14:textId="555700C3" w:rsidR="00E1048C" w:rsidRPr="003B245C" w:rsidRDefault="00E1048C" w:rsidP="003B245C">
      <w:pPr>
        <w:spacing w:after="0" w:line="360" w:lineRule="auto"/>
        <w:jc w:val="both"/>
        <w:rPr>
          <w:rFonts w:ascii="Book Antiqua" w:hAnsi="Book Antiqua" w:cs="Garamond"/>
          <w:sz w:val="24"/>
          <w:szCs w:val="24"/>
        </w:rPr>
      </w:pPr>
      <w:r w:rsidRPr="003B245C">
        <w:rPr>
          <w:rFonts w:ascii="Book Antiqua" w:hAnsi="Book Antiqua" w:cs="TimesNewRomanPS-BoldItalicMT"/>
          <w:b/>
          <w:bCs/>
          <w:iCs/>
          <w:sz w:val="24"/>
          <w:szCs w:val="24"/>
        </w:rPr>
        <w:t>Conflict-of-interest</w:t>
      </w:r>
      <w:r w:rsidRPr="003B245C">
        <w:rPr>
          <w:rFonts w:ascii="Book Antiqua" w:hAnsi="Book Antiqua"/>
          <w:sz w:val="24"/>
          <w:szCs w:val="24"/>
        </w:rPr>
        <w:t xml:space="preserve"> </w:t>
      </w:r>
      <w:r w:rsidRPr="003B245C">
        <w:rPr>
          <w:rFonts w:ascii="Book Antiqua" w:hAnsi="Book Antiqua" w:cs="TimesNewRomanPS-BoldItalicMT"/>
          <w:b/>
          <w:bCs/>
          <w:iCs/>
          <w:sz w:val="24"/>
          <w:szCs w:val="24"/>
        </w:rPr>
        <w:t xml:space="preserve">statement: </w:t>
      </w:r>
      <w:r w:rsidRPr="003B245C">
        <w:rPr>
          <w:rFonts w:ascii="Book Antiqua" w:hAnsi="Book Antiqua" w:cs="Times New Roman"/>
          <w:sz w:val="24"/>
          <w:szCs w:val="24"/>
        </w:rPr>
        <w:t>The author has no financial disclosure or conflict of interest.</w:t>
      </w:r>
    </w:p>
    <w:p w14:paraId="60D7C320" w14:textId="77777777" w:rsidR="00E1048C" w:rsidRPr="003B245C" w:rsidRDefault="00E1048C" w:rsidP="003B245C">
      <w:pPr>
        <w:spacing w:after="0" w:line="360" w:lineRule="auto"/>
        <w:jc w:val="both"/>
        <w:rPr>
          <w:rFonts w:ascii="Book Antiqua" w:hAnsi="Book Antiqua" w:cs="Garamond"/>
          <w:sz w:val="24"/>
          <w:szCs w:val="24"/>
        </w:rPr>
      </w:pPr>
    </w:p>
    <w:p w14:paraId="50658DC6" w14:textId="77777777" w:rsidR="00E1048C" w:rsidRPr="003B245C" w:rsidRDefault="00E1048C" w:rsidP="003B245C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bookmarkStart w:id="0" w:name="OLE_LINK507"/>
      <w:bookmarkStart w:id="1" w:name="OLE_LINK506"/>
      <w:bookmarkStart w:id="2" w:name="OLE_LINK496"/>
      <w:bookmarkStart w:id="3" w:name="OLE_LINK479"/>
      <w:r w:rsidRPr="003B245C">
        <w:rPr>
          <w:rFonts w:ascii="Book Antiqua" w:hAnsi="Book Antiqua"/>
          <w:b/>
          <w:sz w:val="24"/>
          <w:szCs w:val="24"/>
        </w:rPr>
        <w:t xml:space="preserve">Open-Access: </w:t>
      </w:r>
      <w:r w:rsidRPr="003B245C">
        <w:rPr>
          <w:rFonts w:ascii="Book Antiqua" w:hAnsi="Book Antiqua"/>
          <w:sz w:val="24"/>
          <w:szCs w:val="24"/>
        </w:rPr>
        <w:t xml:space="preserve">This article is an open-access article which was selected by 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9" w:history="1">
        <w:r w:rsidRPr="003B245C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http://creativecommons.org/licenses/by-nc/4.0/</w:t>
        </w:r>
      </w:hyperlink>
      <w:bookmarkEnd w:id="0"/>
      <w:bookmarkEnd w:id="1"/>
      <w:bookmarkEnd w:id="2"/>
      <w:bookmarkEnd w:id="3"/>
    </w:p>
    <w:p w14:paraId="76DFF28F" w14:textId="77777777" w:rsidR="00E1048C" w:rsidRPr="003B245C" w:rsidRDefault="00E1048C" w:rsidP="003B245C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4D6E9657" w14:textId="77777777" w:rsidR="00E1048C" w:rsidRPr="003B245C" w:rsidRDefault="00E1048C" w:rsidP="003B245C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3B245C">
        <w:rPr>
          <w:rFonts w:ascii="Book Antiqua" w:hAnsi="Book Antiqua"/>
          <w:b/>
          <w:sz w:val="24"/>
          <w:szCs w:val="24"/>
        </w:rPr>
        <w:t>Correspondence to:</w:t>
      </w:r>
      <w:r w:rsidR="000834ED" w:rsidRPr="003B245C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0834ED" w:rsidRPr="003B245C">
        <w:rPr>
          <w:rFonts w:ascii="Book Antiqua" w:hAnsi="Book Antiqua" w:cs="Times New Roman"/>
          <w:b/>
          <w:sz w:val="24"/>
          <w:szCs w:val="24"/>
        </w:rPr>
        <w:t>Ozkan</w:t>
      </w:r>
      <w:proofErr w:type="spellEnd"/>
      <w:r w:rsidR="000834ED" w:rsidRPr="003B245C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="000834ED" w:rsidRPr="003B245C">
        <w:rPr>
          <w:rFonts w:ascii="Book Antiqua" w:hAnsi="Book Antiqua" w:cs="Times New Roman"/>
          <w:b/>
          <w:sz w:val="24"/>
          <w:szCs w:val="24"/>
        </w:rPr>
        <w:t>Kanat</w:t>
      </w:r>
      <w:proofErr w:type="spellEnd"/>
      <w:r w:rsidR="000834ED" w:rsidRPr="003B245C">
        <w:rPr>
          <w:rFonts w:ascii="Book Antiqua" w:hAnsi="Book Antiqua" w:cs="Times New Roman"/>
          <w:b/>
          <w:sz w:val="24"/>
          <w:szCs w:val="24"/>
        </w:rPr>
        <w:t>, MD, PhD</w:t>
      </w:r>
      <w:r w:rsidRPr="003B245C">
        <w:rPr>
          <w:rFonts w:ascii="Book Antiqua" w:hAnsi="Book Antiqua" w:cs="Times New Roman"/>
          <w:b/>
          <w:sz w:val="24"/>
          <w:szCs w:val="24"/>
          <w:lang w:eastAsia="zh-CN"/>
        </w:rPr>
        <w:t xml:space="preserve">, </w:t>
      </w:r>
      <w:r w:rsidRPr="003B245C">
        <w:rPr>
          <w:rFonts w:ascii="Book Antiqua" w:hAnsi="Book Antiqua" w:cs="Times New Roman"/>
          <w:b/>
          <w:sz w:val="24"/>
          <w:szCs w:val="24"/>
        </w:rPr>
        <w:t>Professor,</w:t>
      </w:r>
      <w:r w:rsidR="000834ED" w:rsidRPr="003B245C">
        <w:rPr>
          <w:rFonts w:ascii="Book Antiqua" w:hAnsi="Book Antiqua" w:cs="Times New Roman"/>
          <w:sz w:val="24"/>
          <w:szCs w:val="24"/>
        </w:rPr>
        <w:t xml:space="preserve"> </w:t>
      </w:r>
      <w:r w:rsidRPr="003B245C">
        <w:rPr>
          <w:rFonts w:ascii="Book Antiqua" w:hAnsi="Book Antiqua" w:cs="Times New Roman"/>
          <w:sz w:val="24"/>
          <w:szCs w:val="24"/>
        </w:rPr>
        <w:t>Department of Medical Oncology,</w:t>
      </w:r>
      <w:r w:rsidRPr="003B245C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proofErr w:type="spellStart"/>
      <w:r w:rsidR="000834ED" w:rsidRPr="003B245C">
        <w:rPr>
          <w:rFonts w:ascii="Book Antiqua" w:hAnsi="Book Antiqua" w:cs="Times New Roman"/>
          <w:sz w:val="24"/>
          <w:szCs w:val="24"/>
        </w:rPr>
        <w:t>Uludag</w:t>
      </w:r>
      <w:proofErr w:type="spellEnd"/>
      <w:r w:rsidR="000834ED" w:rsidRPr="003B245C">
        <w:rPr>
          <w:rFonts w:ascii="Book Antiqua" w:hAnsi="Book Antiqua" w:cs="Times New Roman"/>
          <w:sz w:val="24"/>
          <w:szCs w:val="24"/>
        </w:rPr>
        <w:t xml:space="preserve"> University Faculty of Medicine</w:t>
      </w:r>
      <w:r w:rsidRPr="003B245C">
        <w:rPr>
          <w:rFonts w:ascii="Book Antiqua" w:hAnsi="Book Antiqua" w:cs="Times New Roman"/>
          <w:sz w:val="24"/>
          <w:szCs w:val="24"/>
          <w:lang w:eastAsia="zh-CN"/>
        </w:rPr>
        <w:t>,</w:t>
      </w:r>
      <w:r w:rsidR="000834ED" w:rsidRPr="003B245C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3B245C">
        <w:rPr>
          <w:rFonts w:ascii="Book Antiqua" w:hAnsi="Book Antiqua" w:cs="Times New Roman"/>
          <w:sz w:val="24"/>
          <w:szCs w:val="24"/>
        </w:rPr>
        <w:t>Gorukle</w:t>
      </w:r>
      <w:proofErr w:type="spellEnd"/>
      <w:r w:rsidRPr="003B245C">
        <w:rPr>
          <w:rFonts w:ascii="Book Antiqua" w:hAnsi="Book Antiqua" w:cs="Times New Roman"/>
          <w:sz w:val="24"/>
          <w:szCs w:val="24"/>
        </w:rPr>
        <w:t>, 16059</w:t>
      </w:r>
      <w:r w:rsidR="000834ED" w:rsidRPr="003B245C">
        <w:rPr>
          <w:rFonts w:ascii="Book Antiqua" w:hAnsi="Book Antiqua" w:cs="Times New Roman"/>
          <w:sz w:val="24"/>
          <w:szCs w:val="24"/>
        </w:rPr>
        <w:t xml:space="preserve"> Bursa, Turkey. </w:t>
      </w:r>
      <w:hyperlink r:id="rId10" w:history="1">
        <w:r w:rsidR="000834ED" w:rsidRPr="003B245C">
          <w:rPr>
            <w:rStyle w:val="Hyperlink"/>
            <w:rFonts w:ascii="Book Antiqua" w:hAnsi="Book Antiqua" w:cs="Times New Roman"/>
            <w:color w:val="auto"/>
            <w:sz w:val="24"/>
            <w:szCs w:val="24"/>
            <w:u w:val="none"/>
          </w:rPr>
          <w:t>ozkanat@uludag.edu.tr</w:t>
        </w:r>
      </w:hyperlink>
    </w:p>
    <w:p w14:paraId="2BEE3E39" w14:textId="2E743836" w:rsidR="000834ED" w:rsidRPr="003B245C" w:rsidRDefault="000834ED" w:rsidP="003B245C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3B245C">
        <w:rPr>
          <w:rFonts w:ascii="Book Antiqua" w:hAnsi="Book Antiqua" w:cs="Times New Roman"/>
          <w:b/>
          <w:sz w:val="24"/>
          <w:szCs w:val="24"/>
        </w:rPr>
        <w:t xml:space="preserve">Telephone: </w:t>
      </w:r>
      <w:r w:rsidRPr="003B245C">
        <w:rPr>
          <w:rFonts w:ascii="Book Antiqua" w:hAnsi="Book Antiqua" w:cs="Times New Roman"/>
          <w:sz w:val="24"/>
          <w:szCs w:val="24"/>
        </w:rPr>
        <w:t>+90</w:t>
      </w:r>
      <w:r w:rsidR="00E1048C" w:rsidRPr="003B245C">
        <w:rPr>
          <w:rFonts w:ascii="Book Antiqua" w:hAnsi="Book Antiqua" w:cs="Times New Roman"/>
          <w:sz w:val="24"/>
          <w:szCs w:val="24"/>
          <w:lang w:eastAsia="zh-CN"/>
        </w:rPr>
        <w:t>-</w:t>
      </w:r>
      <w:r w:rsidRPr="003B245C">
        <w:rPr>
          <w:rFonts w:ascii="Book Antiqua" w:hAnsi="Book Antiqua" w:cs="Times New Roman"/>
          <w:sz w:val="24"/>
          <w:szCs w:val="24"/>
        </w:rPr>
        <w:t>22</w:t>
      </w:r>
      <w:r w:rsidR="00E1048C" w:rsidRPr="003B245C">
        <w:rPr>
          <w:rFonts w:ascii="Book Antiqua" w:hAnsi="Book Antiqua" w:cs="Times New Roman"/>
          <w:sz w:val="24"/>
          <w:szCs w:val="24"/>
          <w:lang w:eastAsia="zh-CN"/>
        </w:rPr>
        <w:t>-</w:t>
      </w:r>
      <w:r w:rsidRPr="003B245C">
        <w:rPr>
          <w:rFonts w:ascii="Book Antiqua" w:hAnsi="Book Antiqua" w:cs="Times New Roman"/>
          <w:sz w:val="24"/>
          <w:szCs w:val="24"/>
        </w:rPr>
        <w:t>42951321</w:t>
      </w:r>
    </w:p>
    <w:p w14:paraId="444DAA9B" w14:textId="77777777" w:rsidR="00424953" w:rsidRPr="003B245C" w:rsidRDefault="00424953" w:rsidP="003B245C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50E2BAD8" w14:textId="1D71AA54" w:rsidR="00E1048C" w:rsidRPr="003B245C" w:rsidRDefault="00E1048C" w:rsidP="003B245C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3B245C">
        <w:rPr>
          <w:rFonts w:ascii="Book Antiqua" w:hAnsi="Book Antiqua"/>
          <w:b/>
          <w:sz w:val="24"/>
          <w:szCs w:val="24"/>
        </w:rPr>
        <w:lastRenderedPageBreak/>
        <w:t>Received:</w:t>
      </w:r>
      <w:r w:rsidRPr="003B245C">
        <w:rPr>
          <w:rFonts w:ascii="Book Antiqua" w:hAnsi="Book Antiqua"/>
          <w:sz w:val="24"/>
          <w:szCs w:val="24"/>
        </w:rPr>
        <w:t xml:space="preserve"> </w:t>
      </w:r>
      <w:r w:rsidR="00953D91" w:rsidRPr="003B245C">
        <w:rPr>
          <w:rFonts w:ascii="Book Antiqua" w:hAnsi="Book Antiqua"/>
          <w:sz w:val="24"/>
          <w:szCs w:val="24"/>
          <w:lang w:eastAsia="zh-CN"/>
        </w:rPr>
        <w:t>June 9, 2015</w:t>
      </w:r>
      <w:r w:rsidRPr="003B245C">
        <w:rPr>
          <w:rFonts w:ascii="Book Antiqua" w:hAnsi="Book Antiqua"/>
          <w:sz w:val="24"/>
          <w:szCs w:val="24"/>
        </w:rPr>
        <w:t xml:space="preserve">  </w:t>
      </w:r>
    </w:p>
    <w:p w14:paraId="2526DD6B" w14:textId="5D5A645A" w:rsidR="00E1048C" w:rsidRPr="003B245C" w:rsidRDefault="00E1048C" w:rsidP="003B245C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3B245C">
        <w:rPr>
          <w:rFonts w:ascii="Book Antiqua" w:hAnsi="Book Antiqua"/>
          <w:b/>
          <w:sz w:val="24"/>
          <w:szCs w:val="24"/>
        </w:rPr>
        <w:t>Peer-review started:</w:t>
      </w:r>
      <w:r w:rsidR="00953D91" w:rsidRPr="003B245C">
        <w:rPr>
          <w:rFonts w:ascii="Book Antiqua" w:hAnsi="Book Antiqua"/>
          <w:sz w:val="24"/>
          <w:szCs w:val="24"/>
        </w:rPr>
        <w:t xml:space="preserve"> </w:t>
      </w:r>
      <w:r w:rsidR="00953D91" w:rsidRPr="003B245C">
        <w:rPr>
          <w:rFonts w:ascii="Book Antiqua" w:hAnsi="Book Antiqua"/>
          <w:sz w:val="24"/>
          <w:szCs w:val="24"/>
          <w:lang w:eastAsia="zh-CN"/>
        </w:rPr>
        <w:t>June 14, 2015</w:t>
      </w:r>
      <w:r w:rsidR="00953D91" w:rsidRPr="003B245C">
        <w:rPr>
          <w:rFonts w:ascii="Book Antiqua" w:hAnsi="Book Antiqua"/>
          <w:sz w:val="24"/>
          <w:szCs w:val="24"/>
        </w:rPr>
        <w:t xml:space="preserve">  </w:t>
      </w:r>
    </w:p>
    <w:p w14:paraId="5F090964" w14:textId="6FC8C176" w:rsidR="00E1048C" w:rsidRPr="003B245C" w:rsidRDefault="00E1048C" w:rsidP="003B245C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3B245C">
        <w:rPr>
          <w:rFonts w:ascii="Book Antiqua" w:hAnsi="Book Antiqua"/>
          <w:b/>
          <w:sz w:val="24"/>
          <w:szCs w:val="24"/>
        </w:rPr>
        <w:t>First decision:</w:t>
      </w:r>
      <w:r w:rsidR="00953D91" w:rsidRPr="003B245C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="00953D91" w:rsidRPr="003B245C">
        <w:rPr>
          <w:rFonts w:ascii="Book Antiqua" w:hAnsi="Book Antiqua"/>
          <w:sz w:val="24"/>
          <w:szCs w:val="24"/>
          <w:lang w:eastAsia="zh-CN"/>
        </w:rPr>
        <w:t>September 17, 2015</w:t>
      </w:r>
    </w:p>
    <w:p w14:paraId="78BA3204" w14:textId="03B2B3DF" w:rsidR="00E1048C" w:rsidRPr="003B245C" w:rsidRDefault="00E1048C" w:rsidP="003B245C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3B245C">
        <w:rPr>
          <w:rFonts w:ascii="Book Antiqua" w:hAnsi="Book Antiqua"/>
          <w:b/>
          <w:sz w:val="24"/>
          <w:szCs w:val="24"/>
        </w:rPr>
        <w:t>Revised:</w:t>
      </w:r>
      <w:r w:rsidR="00953D91" w:rsidRPr="003B245C">
        <w:rPr>
          <w:rFonts w:ascii="Book Antiqua" w:hAnsi="Book Antiqua"/>
          <w:sz w:val="24"/>
          <w:szCs w:val="24"/>
          <w:lang w:eastAsia="zh-CN"/>
        </w:rPr>
        <w:t xml:space="preserve"> October 2, 2015</w:t>
      </w:r>
      <w:r w:rsidRPr="003B245C">
        <w:rPr>
          <w:rFonts w:ascii="Book Antiqua" w:hAnsi="Book Antiqua"/>
          <w:sz w:val="24"/>
          <w:szCs w:val="24"/>
        </w:rPr>
        <w:t xml:space="preserve">  </w:t>
      </w:r>
    </w:p>
    <w:p w14:paraId="1A1DCADA" w14:textId="3AE1A99B" w:rsidR="00E1048C" w:rsidRPr="0016180A" w:rsidRDefault="00E1048C" w:rsidP="0016180A">
      <w:pPr>
        <w:rPr>
          <w:rFonts w:ascii="Book Antiqua" w:hAnsi="Book Antiqua"/>
          <w:iCs/>
          <w:sz w:val="24"/>
        </w:rPr>
      </w:pPr>
      <w:r w:rsidRPr="003B245C">
        <w:rPr>
          <w:rFonts w:ascii="Book Antiqua" w:hAnsi="Book Antiqua"/>
          <w:b/>
          <w:sz w:val="24"/>
          <w:szCs w:val="24"/>
        </w:rPr>
        <w:t>Accepted:</w:t>
      </w:r>
      <w:r w:rsidR="0016180A" w:rsidRPr="0016180A">
        <w:rPr>
          <w:rStyle w:val="Emphasis"/>
        </w:rPr>
        <w:t xml:space="preserve"> </w:t>
      </w:r>
      <w:r w:rsidR="0016180A">
        <w:rPr>
          <w:rStyle w:val="Emphasis"/>
        </w:rPr>
        <w:t>December 1</w:t>
      </w:r>
      <w:r w:rsidR="0016180A" w:rsidRPr="00235CD4">
        <w:rPr>
          <w:rStyle w:val="Emphasis"/>
        </w:rPr>
        <w:t>, 2015</w:t>
      </w:r>
      <w:r w:rsidRPr="003B245C">
        <w:rPr>
          <w:rFonts w:ascii="Book Antiqua" w:hAnsi="Book Antiqua"/>
          <w:b/>
          <w:sz w:val="24"/>
          <w:szCs w:val="24"/>
        </w:rPr>
        <w:t xml:space="preserve">  </w:t>
      </w:r>
    </w:p>
    <w:p w14:paraId="03FBC95E" w14:textId="77777777" w:rsidR="00E1048C" w:rsidRPr="003B245C" w:rsidRDefault="00E1048C" w:rsidP="003B245C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3B245C">
        <w:rPr>
          <w:rFonts w:ascii="Book Antiqua" w:hAnsi="Book Antiqua"/>
          <w:b/>
          <w:sz w:val="24"/>
          <w:szCs w:val="24"/>
        </w:rPr>
        <w:t>Article in press:</w:t>
      </w:r>
      <w:r w:rsidRPr="003B245C">
        <w:rPr>
          <w:rFonts w:ascii="Book Antiqua" w:hAnsi="Book Antiqua"/>
          <w:sz w:val="24"/>
          <w:szCs w:val="24"/>
        </w:rPr>
        <w:t xml:space="preserve">    </w:t>
      </w:r>
    </w:p>
    <w:p w14:paraId="6D68C927" w14:textId="77777777" w:rsidR="00E1048C" w:rsidRPr="003B245C" w:rsidRDefault="00E1048C" w:rsidP="003B245C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3B245C">
        <w:rPr>
          <w:rFonts w:ascii="Book Antiqua" w:hAnsi="Book Antiqua"/>
          <w:b/>
          <w:sz w:val="24"/>
          <w:szCs w:val="24"/>
        </w:rPr>
        <w:t xml:space="preserve">Published online: </w:t>
      </w:r>
    </w:p>
    <w:p w14:paraId="541CE455" w14:textId="77777777" w:rsidR="00424953" w:rsidRPr="003B245C" w:rsidRDefault="00424953" w:rsidP="003B245C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36767653" w14:textId="77777777" w:rsidR="00953D91" w:rsidRPr="003B245C" w:rsidRDefault="00953D91" w:rsidP="003B245C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3B245C">
        <w:rPr>
          <w:rFonts w:ascii="Book Antiqua" w:hAnsi="Book Antiqua" w:cs="Times New Roman"/>
          <w:b/>
          <w:sz w:val="24"/>
          <w:szCs w:val="24"/>
        </w:rPr>
        <w:br w:type="page"/>
      </w:r>
    </w:p>
    <w:p w14:paraId="575AC9CB" w14:textId="79AB29FB" w:rsidR="00F72B64" w:rsidRPr="003B245C" w:rsidRDefault="00F72B64" w:rsidP="003B245C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3B245C">
        <w:rPr>
          <w:rFonts w:ascii="Book Antiqua" w:hAnsi="Book Antiqua" w:cs="Times New Roman"/>
          <w:b/>
          <w:sz w:val="24"/>
          <w:szCs w:val="24"/>
        </w:rPr>
        <w:lastRenderedPageBreak/>
        <w:t>Abstract</w:t>
      </w:r>
    </w:p>
    <w:p w14:paraId="50FC603D" w14:textId="1DF73812" w:rsidR="00F72B64" w:rsidRDefault="0011043D" w:rsidP="003B245C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bookmarkStart w:id="4" w:name="OLE_LINK251"/>
      <w:bookmarkStart w:id="5" w:name="OLE_LINK252"/>
      <w:bookmarkStart w:id="6" w:name="OLE_LINK253"/>
      <w:bookmarkStart w:id="7" w:name="OLE_LINK254"/>
      <w:bookmarkStart w:id="8" w:name="OLE_LINK255"/>
      <w:bookmarkStart w:id="9" w:name="OLE_LINK256"/>
      <w:bookmarkStart w:id="10" w:name="OLE_LINK143"/>
      <w:bookmarkStart w:id="11" w:name="OLE_LINK144"/>
      <w:bookmarkStart w:id="12" w:name="OLE_LINK145"/>
      <w:bookmarkStart w:id="13" w:name="OLE_LINK186"/>
      <w:bookmarkStart w:id="14" w:name="OLE_LINK187"/>
      <w:bookmarkStart w:id="15" w:name="OLE_LINK188"/>
      <w:bookmarkStart w:id="16" w:name="OLE_LINK194"/>
      <w:bookmarkStart w:id="17" w:name="OLE_LINK195"/>
      <w:bookmarkStart w:id="18" w:name="OLE_LINK196"/>
      <w:bookmarkStart w:id="19" w:name="OLE_LINK209"/>
      <w:bookmarkStart w:id="20" w:name="OLE_LINK246"/>
      <w:bookmarkStart w:id="21" w:name="OLE_LINK247"/>
      <w:bookmarkStart w:id="22" w:name="OLE_LINK248"/>
      <w:bookmarkStart w:id="23" w:name="OLE_LINK249"/>
      <w:bookmarkStart w:id="24" w:name="OLE_LINK250"/>
      <w:r w:rsidRPr="003B245C">
        <w:rPr>
          <w:rFonts w:ascii="Book Antiqua" w:hAnsi="Book Antiqua" w:cs="Times New Roman"/>
          <w:sz w:val="24"/>
          <w:szCs w:val="24"/>
        </w:rPr>
        <w:t xml:space="preserve">The development of liver metastases is a common clinical entity in the clinical course of </w:t>
      </w:r>
      <w:r w:rsidR="00F72B64" w:rsidRPr="003B245C">
        <w:rPr>
          <w:rFonts w:ascii="Book Antiqua" w:hAnsi="Book Antiqua" w:cs="Times New Roman"/>
          <w:sz w:val="24"/>
          <w:szCs w:val="24"/>
        </w:rPr>
        <w:t>colorectal cancer</w:t>
      </w:r>
      <w:r w:rsidRPr="003B245C">
        <w:rPr>
          <w:rFonts w:ascii="Book Antiqua" w:hAnsi="Book Antiqua" w:cs="Times New Roman"/>
          <w:sz w:val="24"/>
          <w:szCs w:val="24"/>
        </w:rPr>
        <w:t xml:space="preserve">. </w:t>
      </w:r>
      <w:r w:rsidR="00F72B64" w:rsidRPr="003B245C">
        <w:rPr>
          <w:rFonts w:ascii="Book Antiqua" w:hAnsi="Book Antiqua" w:cs="Times New Roman"/>
          <w:sz w:val="24"/>
          <w:szCs w:val="24"/>
        </w:rPr>
        <w:t xml:space="preserve">For patients with isolated liver </w:t>
      </w:r>
      <w:r w:rsidR="00585604" w:rsidRPr="003B245C">
        <w:rPr>
          <w:rFonts w:ascii="Book Antiqua" w:hAnsi="Book Antiqua" w:cs="Times New Roman"/>
          <w:sz w:val="24"/>
          <w:szCs w:val="24"/>
        </w:rPr>
        <w:t xml:space="preserve">involvement, </w:t>
      </w:r>
      <w:r w:rsidR="00F72B64" w:rsidRPr="003B245C">
        <w:rPr>
          <w:rFonts w:ascii="Book Antiqua" w:hAnsi="Book Antiqua" w:cs="Times New Roman"/>
          <w:sz w:val="24"/>
          <w:szCs w:val="24"/>
        </w:rPr>
        <w:t xml:space="preserve">surgical resection </w:t>
      </w:r>
      <w:r w:rsidR="00582BB8" w:rsidRPr="003B245C">
        <w:rPr>
          <w:rFonts w:ascii="Book Antiqua" w:hAnsi="Book Antiqua" w:cs="Times New Roman"/>
          <w:sz w:val="24"/>
          <w:szCs w:val="24"/>
        </w:rPr>
        <w:t xml:space="preserve">is the </w:t>
      </w:r>
      <w:r w:rsidR="00F72B64" w:rsidRPr="003B245C">
        <w:rPr>
          <w:rFonts w:ascii="Book Antiqua" w:hAnsi="Book Antiqua" w:cs="Times New Roman"/>
          <w:sz w:val="24"/>
          <w:szCs w:val="24"/>
        </w:rPr>
        <w:t xml:space="preserve">only </w:t>
      </w:r>
      <w:r w:rsidR="00582BB8" w:rsidRPr="003B245C">
        <w:rPr>
          <w:rFonts w:ascii="Book Antiqua" w:hAnsi="Book Antiqua" w:cs="Times New Roman"/>
          <w:sz w:val="24"/>
          <w:szCs w:val="24"/>
        </w:rPr>
        <w:t xml:space="preserve">treatment that can provide a </w:t>
      </w:r>
      <w:r w:rsidR="00F72B64" w:rsidRPr="003B245C">
        <w:rPr>
          <w:rFonts w:ascii="Book Antiqua" w:hAnsi="Book Antiqua" w:cs="Times New Roman"/>
          <w:sz w:val="24"/>
          <w:szCs w:val="24"/>
        </w:rPr>
        <w:t xml:space="preserve">chance </w:t>
      </w:r>
      <w:r w:rsidR="00582BB8" w:rsidRPr="003B245C">
        <w:rPr>
          <w:rFonts w:ascii="Book Antiqua" w:hAnsi="Book Antiqua" w:cs="Times New Roman"/>
          <w:sz w:val="24"/>
          <w:szCs w:val="24"/>
        </w:rPr>
        <w:t>of</w:t>
      </w:r>
      <w:r w:rsidR="00F72B64" w:rsidRPr="003B245C">
        <w:rPr>
          <w:rFonts w:ascii="Book Antiqua" w:hAnsi="Book Antiqua" w:cs="Times New Roman"/>
          <w:sz w:val="24"/>
          <w:szCs w:val="24"/>
        </w:rPr>
        <w:t xml:space="preserve"> </w:t>
      </w:r>
      <w:r w:rsidR="00405D6A" w:rsidRPr="003B245C">
        <w:rPr>
          <w:rFonts w:ascii="Book Antiqua" w:hAnsi="Book Antiqua" w:cs="Times New Roman"/>
          <w:sz w:val="24"/>
          <w:szCs w:val="24"/>
        </w:rPr>
        <w:t xml:space="preserve">prolonged </w:t>
      </w:r>
      <w:r w:rsidR="00F72B64" w:rsidRPr="003B245C">
        <w:rPr>
          <w:rFonts w:ascii="Book Antiqua" w:hAnsi="Book Antiqua" w:cs="Times New Roman"/>
          <w:sz w:val="24"/>
          <w:szCs w:val="24"/>
        </w:rPr>
        <w:t xml:space="preserve">survival and cure. However, most of these patients are not initially eligible for the surgery. </w:t>
      </w:r>
      <w:r w:rsidR="00117E79" w:rsidRPr="003B245C">
        <w:rPr>
          <w:rFonts w:ascii="Book Antiqua" w:hAnsi="Book Antiqua" w:cs="Times New Roman"/>
          <w:sz w:val="24"/>
          <w:szCs w:val="24"/>
        </w:rPr>
        <w:t xml:space="preserve">Selected patients with initially considered to have </w:t>
      </w:r>
      <w:proofErr w:type="spellStart"/>
      <w:r w:rsidR="00117E79" w:rsidRPr="003B245C">
        <w:rPr>
          <w:rFonts w:ascii="Book Antiqua" w:hAnsi="Book Antiqua" w:cs="Times New Roman"/>
          <w:sz w:val="24"/>
          <w:szCs w:val="24"/>
        </w:rPr>
        <w:t>unresectable</w:t>
      </w:r>
      <w:proofErr w:type="spellEnd"/>
      <w:r w:rsidR="00117E79" w:rsidRPr="003B245C">
        <w:rPr>
          <w:rFonts w:ascii="Book Antiqua" w:hAnsi="Book Antiqua" w:cs="Times New Roman"/>
          <w:sz w:val="24"/>
          <w:szCs w:val="24"/>
        </w:rPr>
        <w:t xml:space="preserve"> disease may become </w:t>
      </w:r>
      <w:proofErr w:type="spellStart"/>
      <w:r w:rsidR="00117E79" w:rsidRPr="003B245C">
        <w:rPr>
          <w:rFonts w:ascii="Book Antiqua" w:hAnsi="Book Antiqua" w:cs="Times New Roman"/>
          <w:sz w:val="24"/>
          <w:szCs w:val="24"/>
        </w:rPr>
        <w:t>resectable</w:t>
      </w:r>
      <w:proofErr w:type="spellEnd"/>
      <w:r w:rsidR="00117E79" w:rsidRPr="003B245C">
        <w:rPr>
          <w:rFonts w:ascii="Book Antiqua" w:hAnsi="Book Antiqua" w:cs="Times New Roman"/>
          <w:sz w:val="24"/>
          <w:szCs w:val="24"/>
        </w:rPr>
        <w:t xml:space="preserve"> </w:t>
      </w:r>
      <w:r w:rsidR="003957B5" w:rsidRPr="003B245C">
        <w:rPr>
          <w:rFonts w:ascii="Book Antiqua" w:hAnsi="Book Antiqua" w:cs="Times New Roman"/>
          <w:sz w:val="24"/>
          <w:szCs w:val="24"/>
        </w:rPr>
        <w:t>after systemic (chemotherapy ± biological therapy) and loco-regional treatment</w:t>
      </w:r>
      <w:r w:rsidR="00405D6A" w:rsidRPr="003B245C">
        <w:rPr>
          <w:rFonts w:ascii="Book Antiqua" w:hAnsi="Book Antiqua" w:cs="Times New Roman"/>
          <w:sz w:val="24"/>
          <w:szCs w:val="24"/>
        </w:rPr>
        <w:t xml:space="preserve"> modalities including </w:t>
      </w:r>
      <w:r w:rsidR="003957B5" w:rsidRPr="003B245C">
        <w:rPr>
          <w:rFonts w:ascii="Book Antiqua" w:hAnsi="Book Antiqua" w:cs="Times New Roman"/>
          <w:sz w:val="24"/>
          <w:szCs w:val="24"/>
        </w:rPr>
        <w:t xml:space="preserve">hepatic arterial infusion. </w:t>
      </w:r>
      <w:r w:rsidR="006125BB" w:rsidRPr="003B245C">
        <w:rPr>
          <w:rFonts w:ascii="Book Antiqua" w:hAnsi="Book Antiqua" w:cs="Times New Roman"/>
          <w:sz w:val="24"/>
          <w:szCs w:val="24"/>
        </w:rPr>
        <w:t xml:space="preserve">Patients </w:t>
      </w:r>
      <w:r w:rsidR="00470324" w:rsidRPr="003B245C">
        <w:rPr>
          <w:rFonts w:ascii="Book Antiqua" w:hAnsi="Book Antiqua" w:cs="Times New Roman"/>
          <w:sz w:val="24"/>
          <w:szCs w:val="24"/>
        </w:rPr>
        <w:t xml:space="preserve">who have </w:t>
      </w:r>
      <w:r w:rsidR="008106AC" w:rsidRPr="003B245C">
        <w:rPr>
          <w:rFonts w:ascii="Book Antiqua" w:hAnsi="Book Antiqua" w:cs="Times New Roman"/>
          <w:sz w:val="24"/>
          <w:szCs w:val="24"/>
        </w:rPr>
        <w:t xml:space="preserve">colorectal </w:t>
      </w:r>
      <w:r w:rsidR="006125BB" w:rsidRPr="003B245C">
        <w:rPr>
          <w:rFonts w:ascii="Book Antiqua" w:hAnsi="Book Antiqua" w:cs="Times New Roman"/>
          <w:sz w:val="24"/>
          <w:szCs w:val="24"/>
        </w:rPr>
        <w:t xml:space="preserve">liver metastases </w:t>
      </w:r>
      <w:r w:rsidR="008106AC" w:rsidRPr="003B245C">
        <w:rPr>
          <w:rFonts w:ascii="Book Antiqua" w:hAnsi="Book Antiqua" w:cs="Times New Roman"/>
          <w:sz w:val="24"/>
          <w:szCs w:val="24"/>
        </w:rPr>
        <w:t>i</w:t>
      </w:r>
      <w:r w:rsidR="00D03079" w:rsidRPr="003B245C">
        <w:rPr>
          <w:rFonts w:ascii="Book Antiqua" w:hAnsi="Book Antiqua" w:cs="Times New Roman"/>
          <w:sz w:val="24"/>
          <w:szCs w:val="24"/>
        </w:rPr>
        <w:t xml:space="preserve">deally </w:t>
      </w:r>
      <w:r w:rsidR="006125BB" w:rsidRPr="003B245C">
        <w:rPr>
          <w:rFonts w:ascii="Book Antiqua" w:hAnsi="Book Antiqua" w:cs="Times New Roman"/>
          <w:sz w:val="24"/>
          <w:szCs w:val="24"/>
        </w:rPr>
        <w:t xml:space="preserve">should be </w:t>
      </w:r>
      <w:r w:rsidR="00470324" w:rsidRPr="003B245C">
        <w:rPr>
          <w:rFonts w:ascii="Book Antiqua" w:hAnsi="Book Antiqua" w:cs="Times New Roman"/>
          <w:sz w:val="24"/>
          <w:szCs w:val="24"/>
        </w:rPr>
        <w:t xml:space="preserve">referred to </w:t>
      </w:r>
      <w:r w:rsidR="006125BB" w:rsidRPr="003B245C">
        <w:rPr>
          <w:rFonts w:ascii="Book Antiqua" w:hAnsi="Book Antiqua" w:cs="Times New Roman"/>
          <w:sz w:val="24"/>
          <w:szCs w:val="24"/>
        </w:rPr>
        <w:t xml:space="preserve">a multidisciplinary </w:t>
      </w:r>
      <w:r w:rsidR="00470324" w:rsidRPr="003B245C">
        <w:rPr>
          <w:rFonts w:ascii="Book Antiqua" w:hAnsi="Book Antiqua" w:cs="Times New Roman"/>
          <w:sz w:val="24"/>
          <w:szCs w:val="24"/>
        </w:rPr>
        <w:t xml:space="preserve">cancer care </w:t>
      </w:r>
      <w:r w:rsidR="006125BB" w:rsidRPr="003B245C">
        <w:rPr>
          <w:rFonts w:ascii="Book Antiqua" w:hAnsi="Book Antiqua" w:cs="Times New Roman"/>
          <w:sz w:val="24"/>
          <w:szCs w:val="24"/>
        </w:rPr>
        <w:t xml:space="preserve">team in order to </w:t>
      </w:r>
      <w:r w:rsidR="00D03079" w:rsidRPr="003B245C">
        <w:rPr>
          <w:rFonts w:ascii="Book Antiqua" w:hAnsi="Book Antiqua" w:cs="Times New Roman"/>
          <w:sz w:val="24"/>
          <w:szCs w:val="24"/>
        </w:rPr>
        <w:t xml:space="preserve">identify </w:t>
      </w:r>
      <w:r w:rsidR="006125BB" w:rsidRPr="003B245C">
        <w:rPr>
          <w:rFonts w:ascii="Book Antiqua" w:hAnsi="Book Antiqua" w:cs="Times New Roman"/>
          <w:sz w:val="24"/>
          <w:szCs w:val="24"/>
        </w:rPr>
        <w:t xml:space="preserve">the most optimal </w:t>
      </w:r>
      <w:r w:rsidR="00D03079" w:rsidRPr="003B245C">
        <w:rPr>
          <w:rFonts w:ascii="Book Antiqua" w:hAnsi="Book Antiqua" w:cs="Times New Roman"/>
          <w:sz w:val="24"/>
          <w:szCs w:val="24"/>
        </w:rPr>
        <w:t xml:space="preserve">management approach. </w:t>
      </w:r>
      <w:r w:rsidR="006125BB" w:rsidRPr="003B245C">
        <w:rPr>
          <w:rFonts w:ascii="Book Antiqua" w:hAnsi="Book Antiqua" w:cs="Times New Roman"/>
          <w:sz w:val="24"/>
          <w:szCs w:val="24"/>
        </w:rPr>
        <w:t xml:space="preserve">  </w:t>
      </w:r>
    </w:p>
    <w:p w14:paraId="48F3FD20" w14:textId="77777777" w:rsidR="003B245C" w:rsidRPr="003B245C" w:rsidRDefault="003B245C" w:rsidP="003B245C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54220EB2" w14:textId="114689C4" w:rsidR="00867BA2" w:rsidRPr="003B245C" w:rsidRDefault="00867BA2" w:rsidP="003B245C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3B245C">
        <w:rPr>
          <w:rFonts w:ascii="Book Antiqua" w:hAnsi="Book Antiqua" w:cs="Times New Roman"/>
          <w:b/>
          <w:sz w:val="24"/>
          <w:szCs w:val="24"/>
        </w:rPr>
        <w:t>Key words</w:t>
      </w:r>
      <w:r w:rsidRPr="003B245C">
        <w:rPr>
          <w:rFonts w:ascii="Book Antiqua" w:hAnsi="Book Antiqua" w:cs="Times New Roman"/>
          <w:sz w:val="24"/>
          <w:szCs w:val="24"/>
        </w:rPr>
        <w:t xml:space="preserve">: Colorectal cancer; </w:t>
      </w:r>
      <w:r w:rsidR="00146BDB" w:rsidRPr="003B245C">
        <w:rPr>
          <w:rFonts w:ascii="Book Antiqua" w:hAnsi="Book Antiqua" w:cs="Times New Roman"/>
          <w:sz w:val="24"/>
          <w:szCs w:val="24"/>
        </w:rPr>
        <w:t>L</w:t>
      </w:r>
      <w:r w:rsidRPr="003B245C">
        <w:rPr>
          <w:rFonts w:ascii="Book Antiqua" w:hAnsi="Book Antiqua" w:cs="Times New Roman"/>
          <w:sz w:val="24"/>
          <w:szCs w:val="24"/>
        </w:rPr>
        <w:t xml:space="preserve">iver metastases; </w:t>
      </w:r>
      <w:r w:rsidR="00146BDB" w:rsidRPr="003B245C">
        <w:rPr>
          <w:rFonts w:ascii="Book Antiqua" w:hAnsi="Book Antiqua" w:cs="Times New Roman"/>
          <w:sz w:val="24"/>
          <w:szCs w:val="24"/>
        </w:rPr>
        <w:t>C</w:t>
      </w:r>
      <w:r w:rsidRPr="003B245C">
        <w:rPr>
          <w:rFonts w:ascii="Book Antiqua" w:hAnsi="Book Antiqua" w:cs="Times New Roman"/>
          <w:sz w:val="24"/>
          <w:szCs w:val="24"/>
        </w:rPr>
        <w:t xml:space="preserve">onversion therapy; </w:t>
      </w:r>
      <w:r w:rsidR="00146BDB" w:rsidRPr="003B245C">
        <w:rPr>
          <w:rFonts w:ascii="Book Antiqua" w:hAnsi="Book Antiqua" w:cs="Times New Roman"/>
          <w:sz w:val="24"/>
          <w:szCs w:val="24"/>
        </w:rPr>
        <w:t>T</w:t>
      </w:r>
      <w:r w:rsidRPr="003B245C">
        <w:rPr>
          <w:rFonts w:ascii="Book Antiqua" w:hAnsi="Book Antiqua" w:cs="Times New Roman"/>
          <w:sz w:val="24"/>
          <w:szCs w:val="24"/>
        </w:rPr>
        <w:t xml:space="preserve">argeted therapy; </w:t>
      </w:r>
      <w:r w:rsidR="00146BDB" w:rsidRPr="003B245C">
        <w:rPr>
          <w:rFonts w:ascii="Book Antiqua" w:hAnsi="Book Antiqua" w:cs="Times New Roman"/>
          <w:sz w:val="24"/>
          <w:szCs w:val="24"/>
        </w:rPr>
        <w:t>H</w:t>
      </w:r>
      <w:r w:rsidRPr="003B245C">
        <w:rPr>
          <w:rFonts w:ascii="Book Antiqua" w:hAnsi="Book Antiqua" w:cs="Times New Roman"/>
          <w:sz w:val="24"/>
          <w:szCs w:val="24"/>
        </w:rPr>
        <w:t>epatic arterial infusion</w:t>
      </w:r>
    </w:p>
    <w:p w14:paraId="3ACB4E8D" w14:textId="77777777" w:rsidR="00902B21" w:rsidRPr="003B245C" w:rsidRDefault="00902B21" w:rsidP="003B245C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14:paraId="2AB0AE3F" w14:textId="77777777" w:rsidR="00146BDB" w:rsidRPr="003B245C" w:rsidRDefault="00146BDB" w:rsidP="003B245C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proofErr w:type="gramStart"/>
      <w:r w:rsidRPr="003B245C">
        <w:rPr>
          <w:rFonts w:ascii="Book Antiqua" w:hAnsi="Book Antiqua"/>
          <w:b/>
          <w:sz w:val="24"/>
          <w:szCs w:val="24"/>
        </w:rPr>
        <w:t xml:space="preserve">© </w:t>
      </w:r>
      <w:r w:rsidRPr="003B245C">
        <w:rPr>
          <w:rFonts w:ascii="Book Antiqua" w:hAnsi="Book Antiqua" w:cs="Arial"/>
          <w:b/>
          <w:sz w:val="24"/>
          <w:szCs w:val="24"/>
        </w:rPr>
        <w:t>The Author(s) 2015.</w:t>
      </w:r>
      <w:proofErr w:type="gramEnd"/>
      <w:r w:rsidRPr="003B245C">
        <w:rPr>
          <w:rFonts w:ascii="Book Antiqua" w:hAnsi="Book Antiqua" w:cs="Arial"/>
          <w:sz w:val="24"/>
          <w:szCs w:val="24"/>
        </w:rPr>
        <w:t xml:space="preserve"> Published by </w:t>
      </w:r>
      <w:proofErr w:type="spellStart"/>
      <w:r w:rsidRPr="003B245C">
        <w:rPr>
          <w:rFonts w:ascii="Book Antiqua" w:hAnsi="Book Antiqua" w:cs="Arial"/>
          <w:sz w:val="24"/>
          <w:szCs w:val="24"/>
        </w:rPr>
        <w:t>Baishideng</w:t>
      </w:r>
      <w:proofErr w:type="spellEnd"/>
      <w:r w:rsidRPr="003B245C">
        <w:rPr>
          <w:rFonts w:ascii="Book Antiqua" w:hAnsi="Book Antiqua" w:cs="Arial"/>
          <w:sz w:val="24"/>
          <w:szCs w:val="24"/>
        </w:rPr>
        <w:t xml:space="preserve"> Publishing Group Inc. All rights reserved.</w:t>
      </w:r>
    </w:p>
    <w:p w14:paraId="6185247F" w14:textId="77777777" w:rsidR="00D61BCB" w:rsidRPr="003B245C" w:rsidRDefault="00D61BCB" w:rsidP="003B245C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5A038C43" w14:textId="66A68989" w:rsidR="00D61BCB" w:rsidRPr="003B245C" w:rsidRDefault="00D61BCB" w:rsidP="003B245C">
      <w:pPr>
        <w:spacing w:after="0" w:line="360" w:lineRule="auto"/>
        <w:jc w:val="both"/>
        <w:rPr>
          <w:rFonts w:ascii="Book Antiqua" w:eastAsia="Arial Unicode MS" w:hAnsi="Book Antiqua" w:cs="Arial Unicode MS"/>
          <w:sz w:val="24"/>
          <w:szCs w:val="24"/>
          <w:lang w:eastAsia="zh-CN"/>
        </w:rPr>
      </w:pPr>
      <w:r w:rsidRPr="003B245C">
        <w:rPr>
          <w:rFonts w:ascii="Book Antiqua" w:eastAsia="Arial Unicode MS" w:hAnsi="Book Antiqua" w:cs="Arial Unicode MS"/>
          <w:b/>
          <w:sz w:val="24"/>
          <w:szCs w:val="24"/>
        </w:rPr>
        <w:t>C</w:t>
      </w:r>
      <w:r w:rsidR="00146BDB" w:rsidRPr="003B245C">
        <w:rPr>
          <w:rFonts w:ascii="Book Antiqua" w:eastAsia="Arial Unicode MS" w:hAnsi="Book Antiqua" w:cs="Arial Unicode MS"/>
          <w:b/>
          <w:sz w:val="24"/>
          <w:szCs w:val="24"/>
        </w:rPr>
        <w:t>ore tip:</w:t>
      </w:r>
      <w:r w:rsidR="00C64C66" w:rsidRPr="003B245C">
        <w:rPr>
          <w:rFonts w:ascii="Book Antiqua" w:eastAsia="Arial Unicode MS" w:hAnsi="Book Antiqua" w:cs="Arial Unicode MS"/>
          <w:b/>
          <w:sz w:val="24"/>
          <w:szCs w:val="24"/>
        </w:rPr>
        <w:t xml:space="preserve"> </w:t>
      </w:r>
      <w:r w:rsidR="00843F74" w:rsidRPr="003B245C">
        <w:rPr>
          <w:rFonts w:ascii="Book Antiqua" w:eastAsia="Arial Unicode MS" w:hAnsi="Book Antiqua" w:cs="Arial Unicode MS"/>
          <w:sz w:val="24"/>
          <w:szCs w:val="24"/>
        </w:rPr>
        <w:t xml:space="preserve">A subset of patients presenting with </w:t>
      </w:r>
      <w:proofErr w:type="spellStart"/>
      <w:r w:rsidR="00843F74" w:rsidRPr="003B245C">
        <w:rPr>
          <w:rFonts w:ascii="Book Antiqua" w:eastAsia="Arial Unicode MS" w:hAnsi="Book Antiqua" w:cs="Arial Unicode MS"/>
          <w:sz w:val="24"/>
          <w:szCs w:val="24"/>
        </w:rPr>
        <w:t>unresectable</w:t>
      </w:r>
      <w:proofErr w:type="spellEnd"/>
      <w:r w:rsidR="00843F74" w:rsidRPr="003B245C">
        <w:rPr>
          <w:rFonts w:ascii="Book Antiqua" w:eastAsia="Arial Unicode MS" w:hAnsi="Book Antiqua" w:cs="Arial Unicode MS"/>
          <w:sz w:val="24"/>
          <w:szCs w:val="24"/>
        </w:rPr>
        <w:t xml:space="preserve"> colorectal liver metastases</w:t>
      </w:r>
      <w:r w:rsidR="00E462B6" w:rsidRPr="003B245C">
        <w:rPr>
          <w:rFonts w:ascii="Book Antiqua" w:eastAsia="Arial Unicode MS" w:hAnsi="Book Antiqua" w:cs="Arial Unicode MS"/>
          <w:sz w:val="24"/>
          <w:szCs w:val="24"/>
        </w:rPr>
        <w:t xml:space="preserve"> (CLM)</w:t>
      </w:r>
      <w:r w:rsidR="00843F74" w:rsidRPr="003B245C">
        <w:rPr>
          <w:rFonts w:ascii="Book Antiqua" w:eastAsia="Arial Unicode MS" w:hAnsi="Book Antiqua" w:cs="Arial Unicode MS"/>
          <w:sz w:val="24"/>
          <w:szCs w:val="24"/>
        </w:rPr>
        <w:t xml:space="preserve"> </w:t>
      </w:r>
      <w:r w:rsidR="00C64C66" w:rsidRPr="003B245C">
        <w:rPr>
          <w:rFonts w:ascii="Book Antiqua" w:eastAsia="Arial Unicode MS" w:hAnsi="Book Antiqua" w:cs="Arial Unicode MS"/>
          <w:sz w:val="24"/>
          <w:szCs w:val="24"/>
        </w:rPr>
        <w:t>patients may become eligible for resection following systemic (chemotherapy ± biological therapy) and loco-regional treatments</w:t>
      </w:r>
      <w:r w:rsidR="00E400F0" w:rsidRPr="003B245C">
        <w:rPr>
          <w:rFonts w:ascii="Book Antiqua" w:eastAsia="Arial Unicode MS" w:hAnsi="Book Antiqua" w:cs="Arial Unicode MS"/>
          <w:sz w:val="24"/>
          <w:szCs w:val="24"/>
        </w:rPr>
        <w:t xml:space="preserve">, including </w:t>
      </w:r>
      <w:r w:rsidR="00C64C66" w:rsidRPr="003B245C">
        <w:rPr>
          <w:rFonts w:ascii="Book Antiqua" w:eastAsia="Arial Unicode MS" w:hAnsi="Book Antiqua" w:cs="Arial Unicode MS"/>
          <w:sz w:val="24"/>
          <w:szCs w:val="24"/>
        </w:rPr>
        <w:t xml:space="preserve">hepatic arterial infusion. </w:t>
      </w:r>
      <w:r w:rsidR="009E4ECF" w:rsidRPr="003B245C">
        <w:rPr>
          <w:rFonts w:ascii="Book Antiqua" w:eastAsia="Arial Unicode MS" w:hAnsi="Book Antiqua" w:cs="Arial Unicode MS"/>
          <w:sz w:val="24"/>
          <w:szCs w:val="24"/>
        </w:rPr>
        <w:t xml:space="preserve">After successful complete (R0) resection of liver </w:t>
      </w:r>
      <w:r w:rsidR="00B93B47" w:rsidRPr="003B245C">
        <w:rPr>
          <w:rFonts w:ascii="Book Antiqua" w:eastAsia="Arial Unicode MS" w:hAnsi="Book Antiqua" w:cs="Arial Unicode MS"/>
          <w:sz w:val="24"/>
          <w:szCs w:val="24"/>
        </w:rPr>
        <w:t xml:space="preserve">lesions, </w:t>
      </w:r>
      <w:r w:rsidR="009E4ECF" w:rsidRPr="003B245C">
        <w:rPr>
          <w:rFonts w:ascii="Book Antiqua" w:eastAsia="Arial Unicode MS" w:hAnsi="Book Antiqua" w:cs="Arial Unicode MS"/>
          <w:sz w:val="24"/>
          <w:szCs w:val="24"/>
        </w:rPr>
        <w:t>these p</w:t>
      </w:r>
      <w:r w:rsidR="00C64C66" w:rsidRPr="003B245C">
        <w:rPr>
          <w:rFonts w:ascii="Book Antiqua" w:eastAsia="Arial Unicode MS" w:hAnsi="Book Antiqua" w:cs="Arial Unicode MS"/>
          <w:sz w:val="24"/>
          <w:szCs w:val="24"/>
        </w:rPr>
        <w:t xml:space="preserve">atients can achieve </w:t>
      </w:r>
      <w:r w:rsidR="00B93B47" w:rsidRPr="003B245C">
        <w:rPr>
          <w:rFonts w:ascii="Book Antiqua" w:eastAsia="Arial Unicode MS" w:hAnsi="Book Antiqua" w:cs="Arial Unicode MS"/>
          <w:sz w:val="24"/>
          <w:szCs w:val="24"/>
        </w:rPr>
        <w:t>long-term survival</w:t>
      </w:r>
      <w:r w:rsidR="00E462B6" w:rsidRPr="003B245C">
        <w:rPr>
          <w:rFonts w:ascii="Book Antiqua" w:eastAsia="Arial Unicode MS" w:hAnsi="Book Antiqua" w:cs="Arial Unicode MS"/>
          <w:sz w:val="24"/>
          <w:szCs w:val="24"/>
        </w:rPr>
        <w:t>. Therefore, all patients with CLM should be discussed in a multidisciplinary team meeting</w:t>
      </w:r>
      <w:r w:rsidR="00705674" w:rsidRPr="003B245C">
        <w:rPr>
          <w:rFonts w:ascii="Book Antiqua" w:eastAsia="Arial Unicode MS" w:hAnsi="Book Antiqua" w:cs="Arial Unicode MS"/>
          <w:sz w:val="24"/>
          <w:szCs w:val="24"/>
        </w:rPr>
        <w:t xml:space="preserve"> to identify appropriate treatment options. </w:t>
      </w:r>
      <w:r w:rsidR="00E462B6" w:rsidRPr="003B245C">
        <w:rPr>
          <w:rFonts w:ascii="Book Antiqua" w:eastAsia="Arial Unicode MS" w:hAnsi="Book Antiqua" w:cs="Arial Unicode MS"/>
          <w:sz w:val="24"/>
          <w:szCs w:val="24"/>
        </w:rPr>
        <w:t xml:space="preserve">  </w:t>
      </w:r>
      <w:r w:rsidR="00B93B47" w:rsidRPr="003B245C">
        <w:rPr>
          <w:rFonts w:ascii="Book Antiqua" w:eastAsia="Arial Unicode MS" w:hAnsi="Book Antiqua" w:cs="Arial Unicode MS"/>
          <w:sz w:val="24"/>
          <w:szCs w:val="24"/>
        </w:rPr>
        <w:t xml:space="preserve"> </w:t>
      </w:r>
    </w:p>
    <w:p w14:paraId="5AA028A0" w14:textId="77777777" w:rsidR="00146BDB" w:rsidRPr="003B245C" w:rsidRDefault="00146BDB" w:rsidP="003B245C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14:paraId="0B79E99F" w14:textId="768B0311" w:rsidR="00146BDB" w:rsidRPr="003B245C" w:rsidRDefault="00146BDB" w:rsidP="003B245C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proofErr w:type="spellStart"/>
      <w:r w:rsidRPr="003B245C">
        <w:rPr>
          <w:rFonts w:ascii="Book Antiqua" w:hAnsi="Book Antiqua" w:cs="Times New Roman"/>
          <w:sz w:val="24"/>
          <w:szCs w:val="24"/>
        </w:rPr>
        <w:t>Kanat</w:t>
      </w:r>
      <w:proofErr w:type="spellEnd"/>
      <w:r w:rsidRPr="003B245C">
        <w:rPr>
          <w:rFonts w:ascii="Book Antiqua" w:hAnsi="Book Antiqua" w:cs="Times New Roman"/>
          <w:sz w:val="24"/>
          <w:szCs w:val="24"/>
          <w:lang w:eastAsia="zh-CN"/>
        </w:rPr>
        <w:t xml:space="preserve"> O.</w:t>
      </w:r>
      <w:r w:rsidRPr="003B245C">
        <w:rPr>
          <w:rFonts w:ascii="Book Antiqua" w:hAnsi="Book Antiqua" w:cs="Times New Roman"/>
          <w:sz w:val="24"/>
          <w:szCs w:val="24"/>
        </w:rPr>
        <w:t xml:space="preserve"> Current treatment options for patients with initially </w:t>
      </w:r>
      <w:proofErr w:type="spellStart"/>
      <w:r w:rsidRPr="003B245C">
        <w:rPr>
          <w:rFonts w:ascii="Book Antiqua" w:hAnsi="Book Antiqua" w:cs="Times New Roman"/>
          <w:sz w:val="24"/>
          <w:szCs w:val="24"/>
        </w:rPr>
        <w:t>unresectable</w:t>
      </w:r>
      <w:proofErr w:type="spellEnd"/>
      <w:r w:rsidRPr="003B245C">
        <w:rPr>
          <w:rFonts w:ascii="Book Antiqua" w:hAnsi="Book Antiqua" w:cs="Times New Roman"/>
          <w:sz w:val="24"/>
          <w:szCs w:val="24"/>
        </w:rPr>
        <w:t xml:space="preserve"> isolated colorectal liver metastases</w:t>
      </w:r>
      <w:r w:rsidRPr="003B245C">
        <w:rPr>
          <w:rFonts w:ascii="Book Antiqua" w:hAnsi="Book Antiqua" w:cs="Times New Roman"/>
          <w:sz w:val="24"/>
          <w:szCs w:val="24"/>
          <w:lang w:eastAsia="zh-CN"/>
        </w:rPr>
        <w:t xml:space="preserve">. </w:t>
      </w:r>
      <w:r w:rsidRPr="003B245C">
        <w:rPr>
          <w:rFonts w:ascii="Book Antiqua" w:hAnsi="Book Antiqua"/>
          <w:i/>
          <w:iCs/>
          <w:sz w:val="24"/>
          <w:szCs w:val="24"/>
        </w:rPr>
        <w:t xml:space="preserve">World J </w:t>
      </w:r>
      <w:proofErr w:type="spellStart"/>
      <w:r w:rsidRPr="003B245C">
        <w:rPr>
          <w:rFonts w:ascii="Book Antiqua" w:hAnsi="Book Antiqua"/>
          <w:i/>
          <w:iCs/>
          <w:sz w:val="24"/>
          <w:szCs w:val="24"/>
        </w:rPr>
        <w:t>Clin</w:t>
      </w:r>
      <w:proofErr w:type="spellEnd"/>
      <w:r w:rsidRPr="003B245C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3B245C">
        <w:rPr>
          <w:rFonts w:ascii="Book Antiqua" w:hAnsi="Book Antiqua"/>
          <w:i/>
          <w:iCs/>
          <w:sz w:val="24"/>
          <w:szCs w:val="24"/>
        </w:rPr>
        <w:t>Oncol</w:t>
      </w:r>
      <w:proofErr w:type="spellEnd"/>
      <w:r w:rsidRPr="003B245C">
        <w:rPr>
          <w:rFonts w:ascii="Book Antiqua" w:hAnsi="Book Antiqua"/>
          <w:i/>
          <w:iCs/>
          <w:sz w:val="24"/>
          <w:szCs w:val="24"/>
          <w:lang w:eastAsia="zh-CN"/>
        </w:rPr>
        <w:t xml:space="preserve"> </w:t>
      </w:r>
      <w:r w:rsidRPr="003B245C">
        <w:rPr>
          <w:rFonts w:ascii="Book Antiqua" w:hAnsi="Book Antiqua"/>
          <w:iCs/>
          <w:sz w:val="24"/>
          <w:szCs w:val="24"/>
          <w:lang w:eastAsia="zh-CN"/>
        </w:rPr>
        <w:t xml:space="preserve">2015; </w:t>
      </w:r>
      <w:proofErr w:type="gramStart"/>
      <w:r w:rsidRPr="003B245C">
        <w:rPr>
          <w:rFonts w:ascii="Book Antiqua" w:hAnsi="Book Antiqua"/>
          <w:iCs/>
          <w:sz w:val="24"/>
          <w:szCs w:val="24"/>
          <w:lang w:eastAsia="zh-CN"/>
        </w:rPr>
        <w:t>In</w:t>
      </w:r>
      <w:proofErr w:type="gramEnd"/>
      <w:r w:rsidRPr="003B245C">
        <w:rPr>
          <w:rFonts w:ascii="Book Antiqua" w:hAnsi="Book Antiqua"/>
          <w:iCs/>
          <w:sz w:val="24"/>
          <w:szCs w:val="24"/>
          <w:lang w:eastAsia="zh-CN"/>
        </w:rPr>
        <w:t xml:space="preserve"> press</w:t>
      </w:r>
    </w:p>
    <w:p w14:paraId="5528CA25" w14:textId="4D437178" w:rsidR="00D61BCB" w:rsidRPr="003B245C" w:rsidRDefault="00D61BCB" w:rsidP="003B245C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14:paraId="2D113294" w14:textId="77777777" w:rsidR="00146BDB" w:rsidRPr="003B245C" w:rsidRDefault="00146BDB" w:rsidP="003B245C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3B245C">
        <w:rPr>
          <w:rFonts w:ascii="Book Antiqua" w:hAnsi="Book Antiqua" w:cs="Times New Roman"/>
          <w:b/>
          <w:sz w:val="24"/>
          <w:szCs w:val="24"/>
        </w:rPr>
        <w:br w:type="page"/>
      </w:r>
    </w:p>
    <w:p w14:paraId="19587B2C" w14:textId="4E01907F" w:rsidR="000D6684" w:rsidRPr="003B245C" w:rsidRDefault="002A52CF" w:rsidP="003B245C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3B245C">
        <w:rPr>
          <w:rFonts w:ascii="Book Antiqua" w:hAnsi="Book Antiqua" w:cs="Times New Roman"/>
          <w:b/>
          <w:sz w:val="24"/>
          <w:szCs w:val="24"/>
        </w:rPr>
        <w:lastRenderedPageBreak/>
        <w:t xml:space="preserve">INTRODUCTION   </w:t>
      </w:r>
    </w:p>
    <w:p w14:paraId="65C2667B" w14:textId="5ECD2552" w:rsidR="00BB79F6" w:rsidRPr="003B245C" w:rsidRDefault="00AC305D" w:rsidP="003B245C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3B245C">
        <w:rPr>
          <w:rFonts w:ascii="Book Antiqua" w:hAnsi="Book Antiqua" w:cs="Times New Roman"/>
          <w:sz w:val="24"/>
          <w:szCs w:val="24"/>
        </w:rPr>
        <w:t>T</w:t>
      </w:r>
      <w:r w:rsidR="000E07D6" w:rsidRPr="003B245C">
        <w:rPr>
          <w:rFonts w:ascii="Book Antiqua" w:hAnsi="Book Antiqua" w:cs="Times New Roman"/>
          <w:sz w:val="24"/>
          <w:szCs w:val="24"/>
        </w:rPr>
        <w:t>h</w:t>
      </w:r>
      <w:r w:rsidR="00726607" w:rsidRPr="003B245C">
        <w:rPr>
          <w:rFonts w:ascii="Book Antiqua" w:hAnsi="Book Antiqua" w:cs="Times New Roman"/>
          <w:sz w:val="24"/>
          <w:szCs w:val="24"/>
        </w:rPr>
        <w:t xml:space="preserve">e liver is the </w:t>
      </w:r>
      <w:r w:rsidR="00A21512" w:rsidRPr="003B245C">
        <w:rPr>
          <w:rFonts w:ascii="Book Antiqua" w:hAnsi="Book Antiqua" w:cs="Times New Roman"/>
          <w:sz w:val="24"/>
          <w:szCs w:val="24"/>
        </w:rPr>
        <w:t xml:space="preserve">one of the </w:t>
      </w:r>
      <w:r w:rsidR="00726607" w:rsidRPr="003B245C">
        <w:rPr>
          <w:rFonts w:ascii="Book Antiqua" w:hAnsi="Book Antiqua" w:cs="Times New Roman"/>
          <w:sz w:val="24"/>
          <w:szCs w:val="24"/>
        </w:rPr>
        <w:t xml:space="preserve">most </w:t>
      </w:r>
      <w:r w:rsidR="00A21512" w:rsidRPr="003B245C">
        <w:rPr>
          <w:rFonts w:ascii="Book Antiqua" w:hAnsi="Book Antiqua" w:cs="Times New Roman"/>
          <w:sz w:val="24"/>
          <w:szCs w:val="24"/>
        </w:rPr>
        <w:t xml:space="preserve">attractive site for </w:t>
      </w:r>
      <w:r w:rsidR="00DF0767" w:rsidRPr="003B245C">
        <w:rPr>
          <w:rFonts w:ascii="Book Antiqua" w:hAnsi="Book Antiqua" w:cs="Times New Roman"/>
          <w:sz w:val="24"/>
          <w:szCs w:val="24"/>
        </w:rPr>
        <w:t xml:space="preserve">colorectal cancer (CRC) </w:t>
      </w:r>
      <w:r w:rsidR="00726607" w:rsidRPr="003B245C">
        <w:rPr>
          <w:rFonts w:ascii="Book Antiqua" w:hAnsi="Book Antiqua" w:cs="Times New Roman"/>
          <w:sz w:val="24"/>
          <w:szCs w:val="24"/>
        </w:rPr>
        <w:t>metastases</w:t>
      </w:r>
      <w:r w:rsidR="00DF0767" w:rsidRPr="003B245C">
        <w:rPr>
          <w:rFonts w:ascii="Book Antiqua" w:hAnsi="Book Antiqua" w:cs="Times New Roman"/>
          <w:sz w:val="24"/>
          <w:szCs w:val="24"/>
        </w:rPr>
        <w:t xml:space="preserve">. </w:t>
      </w:r>
      <w:r w:rsidR="000C0CB1" w:rsidRPr="003B245C">
        <w:rPr>
          <w:rFonts w:ascii="Book Antiqua" w:hAnsi="Book Antiqua" w:cs="Times New Roman"/>
          <w:sz w:val="24"/>
          <w:szCs w:val="24"/>
        </w:rPr>
        <w:t xml:space="preserve">Up to 50% of </w:t>
      </w:r>
      <w:r w:rsidR="00775C51" w:rsidRPr="003B245C">
        <w:rPr>
          <w:rFonts w:ascii="Book Antiqua" w:hAnsi="Book Antiqua" w:cs="Times New Roman"/>
          <w:sz w:val="24"/>
          <w:szCs w:val="24"/>
        </w:rPr>
        <w:t xml:space="preserve">CRC </w:t>
      </w:r>
      <w:r w:rsidR="000C0CB1" w:rsidRPr="003B245C">
        <w:rPr>
          <w:rFonts w:ascii="Book Antiqua" w:hAnsi="Book Antiqua" w:cs="Times New Roman"/>
          <w:sz w:val="24"/>
          <w:szCs w:val="24"/>
        </w:rPr>
        <w:t xml:space="preserve">patients </w:t>
      </w:r>
      <w:r w:rsidR="000E07D6" w:rsidRPr="003B245C">
        <w:rPr>
          <w:rFonts w:ascii="Book Antiqua" w:hAnsi="Book Antiqua" w:cs="Times New Roman"/>
          <w:sz w:val="24"/>
          <w:szCs w:val="24"/>
        </w:rPr>
        <w:t xml:space="preserve">will </w:t>
      </w:r>
      <w:r w:rsidR="008202BF" w:rsidRPr="003B245C">
        <w:rPr>
          <w:rFonts w:ascii="Book Antiqua" w:hAnsi="Book Antiqua" w:cs="Times New Roman"/>
          <w:sz w:val="24"/>
          <w:szCs w:val="24"/>
        </w:rPr>
        <w:t xml:space="preserve">experience </w:t>
      </w:r>
      <w:r w:rsidR="000C0CB1" w:rsidRPr="003B245C">
        <w:rPr>
          <w:rFonts w:ascii="Book Antiqua" w:hAnsi="Book Antiqua" w:cs="Times New Roman"/>
          <w:sz w:val="24"/>
          <w:szCs w:val="24"/>
        </w:rPr>
        <w:t xml:space="preserve">liver metastases </w:t>
      </w:r>
      <w:r w:rsidR="000E07D6" w:rsidRPr="003B245C">
        <w:rPr>
          <w:rFonts w:ascii="Book Antiqua" w:hAnsi="Book Antiqua" w:cs="Times New Roman"/>
          <w:sz w:val="24"/>
          <w:szCs w:val="24"/>
        </w:rPr>
        <w:t>at some point during the</w:t>
      </w:r>
      <w:r w:rsidR="00775C51" w:rsidRPr="003B245C">
        <w:rPr>
          <w:rFonts w:ascii="Book Antiqua" w:hAnsi="Book Antiqua" w:cs="Times New Roman"/>
          <w:sz w:val="24"/>
          <w:szCs w:val="24"/>
        </w:rPr>
        <w:t xml:space="preserve">ir clinical follow-up, </w:t>
      </w:r>
      <w:r w:rsidR="000E07D6" w:rsidRPr="003B245C">
        <w:rPr>
          <w:rFonts w:ascii="Book Antiqua" w:hAnsi="Book Antiqua" w:cs="Times New Roman"/>
          <w:sz w:val="24"/>
          <w:szCs w:val="24"/>
        </w:rPr>
        <w:t>and approximately 20</w:t>
      </w:r>
      <w:r w:rsidR="003B245C">
        <w:rPr>
          <w:rFonts w:ascii="Book Antiqua" w:hAnsi="Book Antiqua" w:cs="Times New Roman" w:hint="eastAsia"/>
          <w:sz w:val="24"/>
          <w:szCs w:val="24"/>
          <w:lang w:eastAsia="zh-CN"/>
        </w:rPr>
        <w:t>%</w:t>
      </w:r>
      <w:r w:rsidR="000E07D6" w:rsidRPr="003B245C">
        <w:rPr>
          <w:rFonts w:ascii="Book Antiqua" w:hAnsi="Book Antiqua" w:cs="Times New Roman"/>
          <w:sz w:val="24"/>
          <w:szCs w:val="24"/>
        </w:rPr>
        <w:t xml:space="preserve">-30% of these patients </w:t>
      </w:r>
      <w:r w:rsidRPr="003B245C">
        <w:rPr>
          <w:rFonts w:ascii="Book Antiqua" w:hAnsi="Book Antiqua" w:cs="Times New Roman"/>
          <w:sz w:val="24"/>
          <w:szCs w:val="24"/>
        </w:rPr>
        <w:t xml:space="preserve">will have isolated liver metastases. </w:t>
      </w:r>
      <w:r w:rsidR="00316DB0" w:rsidRPr="003B245C">
        <w:rPr>
          <w:rFonts w:ascii="Book Antiqua" w:hAnsi="Book Antiqua" w:cs="Times New Roman"/>
          <w:sz w:val="24"/>
          <w:szCs w:val="24"/>
        </w:rPr>
        <w:t xml:space="preserve">Complete </w:t>
      </w:r>
      <w:r w:rsidR="001B6C25" w:rsidRPr="003B245C">
        <w:rPr>
          <w:rFonts w:ascii="Book Antiqua" w:hAnsi="Book Antiqua" w:cs="Times New Roman"/>
          <w:sz w:val="24"/>
          <w:szCs w:val="24"/>
        </w:rPr>
        <w:t>surgical re</w:t>
      </w:r>
      <w:r w:rsidR="001B67E1" w:rsidRPr="003B245C">
        <w:rPr>
          <w:rFonts w:ascii="Book Antiqua" w:hAnsi="Book Antiqua" w:cs="Times New Roman"/>
          <w:sz w:val="24"/>
          <w:szCs w:val="24"/>
        </w:rPr>
        <w:t xml:space="preserve">moval of all </w:t>
      </w:r>
      <w:r w:rsidR="00816845" w:rsidRPr="003B245C">
        <w:rPr>
          <w:rFonts w:ascii="Book Antiqua" w:hAnsi="Book Antiqua" w:cs="Times New Roman"/>
          <w:sz w:val="24"/>
          <w:szCs w:val="24"/>
        </w:rPr>
        <w:t xml:space="preserve">liver </w:t>
      </w:r>
      <w:r w:rsidR="001B6C25" w:rsidRPr="003B245C">
        <w:rPr>
          <w:rFonts w:ascii="Book Antiqua" w:hAnsi="Book Antiqua" w:cs="Times New Roman"/>
          <w:sz w:val="24"/>
          <w:szCs w:val="24"/>
        </w:rPr>
        <w:t>metastases i</w:t>
      </w:r>
      <w:r w:rsidR="00CA2C8F" w:rsidRPr="003B245C">
        <w:rPr>
          <w:rFonts w:ascii="Book Antiqua" w:hAnsi="Book Antiqua" w:cs="Times New Roman"/>
          <w:sz w:val="24"/>
          <w:szCs w:val="24"/>
        </w:rPr>
        <w:t xml:space="preserve">s the only treatment </w:t>
      </w:r>
      <w:r w:rsidR="00C01358" w:rsidRPr="003B245C">
        <w:rPr>
          <w:rFonts w:ascii="Book Antiqua" w:hAnsi="Book Antiqua" w:cs="Times New Roman"/>
          <w:sz w:val="24"/>
          <w:szCs w:val="24"/>
        </w:rPr>
        <w:t xml:space="preserve">option providing the best opportunity for </w:t>
      </w:r>
      <w:r w:rsidR="00CA2C8F" w:rsidRPr="003B245C">
        <w:rPr>
          <w:rFonts w:ascii="Book Antiqua" w:hAnsi="Book Antiqua" w:cs="Times New Roman"/>
          <w:sz w:val="24"/>
          <w:szCs w:val="24"/>
        </w:rPr>
        <w:t>long-term survival</w:t>
      </w:r>
      <w:r w:rsidR="001B6C25" w:rsidRPr="003B245C">
        <w:rPr>
          <w:rFonts w:ascii="Book Antiqua" w:hAnsi="Book Antiqua" w:cs="Times New Roman"/>
          <w:sz w:val="24"/>
          <w:szCs w:val="24"/>
        </w:rPr>
        <w:t xml:space="preserve"> </w:t>
      </w:r>
      <w:r w:rsidR="00C01358" w:rsidRPr="003B245C">
        <w:rPr>
          <w:rFonts w:ascii="Book Antiqua" w:hAnsi="Book Antiqua" w:cs="Times New Roman"/>
          <w:sz w:val="24"/>
          <w:szCs w:val="24"/>
        </w:rPr>
        <w:t xml:space="preserve">in </w:t>
      </w:r>
      <w:r w:rsidR="003B245C">
        <w:rPr>
          <w:rFonts w:ascii="Book Antiqua" w:hAnsi="Book Antiqua" w:cs="Times New Roman"/>
          <w:sz w:val="24"/>
          <w:szCs w:val="24"/>
        </w:rPr>
        <w:t xml:space="preserve">these </w:t>
      </w:r>
      <w:proofErr w:type="gramStart"/>
      <w:r w:rsidR="003B245C">
        <w:rPr>
          <w:rFonts w:ascii="Book Antiqua" w:hAnsi="Book Antiqua" w:cs="Times New Roman"/>
          <w:sz w:val="24"/>
          <w:szCs w:val="24"/>
        </w:rPr>
        <w:t>patients</w:t>
      </w:r>
      <w:r w:rsidR="00867BA2" w:rsidRPr="003B245C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8A5855" w:rsidRPr="003B245C">
        <w:rPr>
          <w:rFonts w:ascii="Book Antiqua" w:hAnsi="Book Antiqua" w:cs="Times New Roman"/>
          <w:sz w:val="24"/>
          <w:szCs w:val="24"/>
          <w:vertAlign w:val="superscript"/>
        </w:rPr>
        <w:t>1-4</w:t>
      </w:r>
      <w:r w:rsidR="00867BA2" w:rsidRPr="003B245C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CA2C8F" w:rsidRPr="003B245C">
        <w:rPr>
          <w:rFonts w:ascii="Book Antiqua" w:hAnsi="Book Antiqua" w:cs="Times New Roman"/>
          <w:sz w:val="24"/>
          <w:szCs w:val="24"/>
        </w:rPr>
        <w:t xml:space="preserve">. </w:t>
      </w:r>
    </w:p>
    <w:p w14:paraId="68B1A6B9" w14:textId="3AB354CA" w:rsidR="00AB6876" w:rsidRPr="003B245C" w:rsidRDefault="00F2178C" w:rsidP="003B245C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3B245C">
        <w:rPr>
          <w:rFonts w:ascii="Book Antiqua" w:hAnsi="Book Antiqua" w:cs="Times New Roman"/>
          <w:sz w:val="24"/>
          <w:szCs w:val="24"/>
        </w:rPr>
        <w:t xml:space="preserve">However, most patients with isolated colorectal liver metastases (CLM) are not eligible for </w:t>
      </w:r>
      <w:r w:rsidR="00C01358" w:rsidRPr="003B245C">
        <w:rPr>
          <w:rFonts w:ascii="Book Antiqua" w:hAnsi="Book Antiqua" w:cs="Times New Roman"/>
          <w:sz w:val="24"/>
          <w:szCs w:val="24"/>
        </w:rPr>
        <w:t xml:space="preserve">surgical </w:t>
      </w:r>
      <w:r w:rsidRPr="003B245C">
        <w:rPr>
          <w:rFonts w:ascii="Book Antiqua" w:hAnsi="Book Antiqua" w:cs="Times New Roman"/>
          <w:sz w:val="24"/>
          <w:szCs w:val="24"/>
        </w:rPr>
        <w:t xml:space="preserve">resection </w:t>
      </w:r>
      <w:r w:rsidR="00CE1FB3" w:rsidRPr="003B245C">
        <w:rPr>
          <w:rFonts w:ascii="Book Antiqua" w:hAnsi="Book Antiqua" w:cs="Times New Roman"/>
          <w:sz w:val="24"/>
          <w:szCs w:val="24"/>
        </w:rPr>
        <w:t xml:space="preserve">due to </w:t>
      </w:r>
      <w:r w:rsidR="004C4FB2" w:rsidRPr="003B245C">
        <w:rPr>
          <w:rFonts w:ascii="Book Antiqua" w:hAnsi="Book Antiqua" w:cs="Times New Roman"/>
          <w:sz w:val="24"/>
          <w:szCs w:val="24"/>
        </w:rPr>
        <w:t xml:space="preserve">the </w:t>
      </w:r>
      <w:r w:rsidRPr="003B245C">
        <w:rPr>
          <w:rFonts w:ascii="Book Antiqua" w:hAnsi="Book Antiqua" w:cs="Times New Roman"/>
          <w:sz w:val="24"/>
          <w:szCs w:val="24"/>
        </w:rPr>
        <w:t>size</w:t>
      </w:r>
      <w:r w:rsidR="009E5418" w:rsidRPr="003B245C">
        <w:rPr>
          <w:rFonts w:ascii="Book Antiqua" w:hAnsi="Book Antiqua" w:cs="Times New Roman"/>
          <w:sz w:val="24"/>
          <w:szCs w:val="24"/>
        </w:rPr>
        <w:t xml:space="preserve">, </w:t>
      </w:r>
      <w:r w:rsidR="00C01358" w:rsidRPr="003B245C">
        <w:rPr>
          <w:rFonts w:ascii="Book Antiqua" w:hAnsi="Book Antiqua" w:cs="Times New Roman"/>
          <w:sz w:val="24"/>
          <w:szCs w:val="24"/>
        </w:rPr>
        <w:t xml:space="preserve">location or </w:t>
      </w:r>
      <w:r w:rsidR="009E5418" w:rsidRPr="003B245C">
        <w:rPr>
          <w:rFonts w:ascii="Book Antiqua" w:hAnsi="Book Antiqua" w:cs="Times New Roman"/>
          <w:sz w:val="24"/>
          <w:szCs w:val="24"/>
        </w:rPr>
        <w:t>number</w:t>
      </w:r>
      <w:r w:rsidRPr="003B245C">
        <w:rPr>
          <w:rFonts w:ascii="Book Antiqua" w:hAnsi="Book Antiqua" w:cs="Times New Roman"/>
          <w:sz w:val="24"/>
          <w:szCs w:val="24"/>
        </w:rPr>
        <w:t xml:space="preserve"> of the lesions and anatomical </w:t>
      </w:r>
      <w:proofErr w:type="gramStart"/>
      <w:r w:rsidRPr="003B245C">
        <w:rPr>
          <w:rFonts w:ascii="Book Antiqua" w:hAnsi="Book Antiqua" w:cs="Times New Roman"/>
          <w:sz w:val="24"/>
          <w:szCs w:val="24"/>
        </w:rPr>
        <w:t>constraints</w:t>
      </w:r>
      <w:r w:rsidR="00867BA2" w:rsidRPr="003B245C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8A5855" w:rsidRPr="003B245C">
        <w:rPr>
          <w:rFonts w:ascii="Book Antiqua" w:hAnsi="Book Antiqua" w:cs="Times New Roman"/>
          <w:sz w:val="24"/>
          <w:szCs w:val="24"/>
          <w:vertAlign w:val="superscript"/>
        </w:rPr>
        <w:t>5</w:t>
      </w:r>
      <w:r w:rsidR="00867BA2" w:rsidRPr="003B245C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Pr="003B245C">
        <w:rPr>
          <w:rFonts w:ascii="Book Antiqua" w:hAnsi="Book Antiqua" w:cs="Times New Roman"/>
          <w:sz w:val="24"/>
          <w:szCs w:val="24"/>
        </w:rPr>
        <w:t xml:space="preserve">. </w:t>
      </w:r>
      <w:r w:rsidR="009E5418" w:rsidRPr="003B245C">
        <w:rPr>
          <w:rFonts w:ascii="Book Antiqua" w:hAnsi="Book Antiqua" w:cs="Times New Roman"/>
          <w:sz w:val="24"/>
          <w:szCs w:val="24"/>
        </w:rPr>
        <w:t xml:space="preserve">On the other hand, </w:t>
      </w:r>
      <w:r w:rsidR="00212334" w:rsidRPr="003B245C">
        <w:rPr>
          <w:rFonts w:ascii="Book Antiqua" w:hAnsi="Book Antiqua" w:cs="Times New Roman"/>
          <w:sz w:val="24"/>
          <w:szCs w:val="24"/>
        </w:rPr>
        <w:t xml:space="preserve">a </w:t>
      </w:r>
      <w:r w:rsidR="008D4363" w:rsidRPr="003B245C">
        <w:rPr>
          <w:rFonts w:ascii="Book Antiqua" w:hAnsi="Book Antiqua" w:cs="Times New Roman"/>
          <w:sz w:val="24"/>
          <w:szCs w:val="24"/>
        </w:rPr>
        <w:t xml:space="preserve">subset </w:t>
      </w:r>
      <w:r w:rsidR="00212334" w:rsidRPr="003B245C">
        <w:rPr>
          <w:rFonts w:ascii="Book Antiqua" w:hAnsi="Book Antiqua" w:cs="Times New Roman"/>
          <w:sz w:val="24"/>
          <w:szCs w:val="24"/>
        </w:rPr>
        <w:t xml:space="preserve">of patients initially considered to have </w:t>
      </w:r>
      <w:proofErr w:type="spellStart"/>
      <w:r w:rsidR="00212334" w:rsidRPr="003B245C">
        <w:rPr>
          <w:rFonts w:ascii="Book Antiqua" w:hAnsi="Book Antiqua" w:cs="Times New Roman"/>
          <w:sz w:val="24"/>
          <w:szCs w:val="24"/>
        </w:rPr>
        <w:t>unresectable</w:t>
      </w:r>
      <w:proofErr w:type="spellEnd"/>
      <w:r w:rsidR="00212334" w:rsidRPr="003B245C">
        <w:rPr>
          <w:rFonts w:ascii="Book Antiqua" w:hAnsi="Book Antiqua" w:cs="Times New Roman"/>
          <w:sz w:val="24"/>
          <w:szCs w:val="24"/>
        </w:rPr>
        <w:t xml:space="preserve"> CLM may become </w:t>
      </w:r>
      <w:r w:rsidR="00846582" w:rsidRPr="003B245C">
        <w:rPr>
          <w:rFonts w:ascii="Book Antiqua" w:hAnsi="Book Antiqua" w:cs="Times New Roman"/>
          <w:sz w:val="24"/>
          <w:szCs w:val="24"/>
        </w:rPr>
        <w:t>eligible for resection following effective systemic chemotherapy</w:t>
      </w:r>
      <w:r w:rsidR="008A0997" w:rsidRPr="003B245C">
        <w:rPr>
          <w:rFonts w:ascii="Book Antiqua" w:hAnsi="Book Antiqua" w:cs="Times New Roman"/>
          <w:sz w:val="24"/>
          <w:szCs w:val="24"/>
        </w:rPr>
        <w:t xml:space="preserve">. When the chemotherapy is used for that purpose, it is called conversion chemotherapy. </w:t>
      </w:r>
      <w:bookmarkStart w:id="25" w:name="OLE_LINK148"/>
      <w:bookmarkStart w:id="26" w:name="OLE_LINK149"/>
      <w:r w:rsidR="002B3082" w:rsidRPr="003B245C">
        <w:rPr>
          <w:rFonts w:ascii="Book Antiqua" w:hAnsi="Book Antiqua" w:cs="Times New Roman"/>
          <w:sz w:val="24"/>
          <w:szCs w:val="24"/>
        </w:rPr>
        <w:t xml:space="preserve">Patients with resected CLM following conversion chemotherapy can achieve similar survival to those with initially </w:t>
      </w:r>
      <w:proofErr w:type="spellStart"/>
      <w:r w:rsidR="002B3082" w:rsidRPr="003B245C">
        <w:rPr>
          <w:rFonts w:ascii="Book Antiqua" w:hAnsi="Book Antiqua" w:cs="Times New Roman"/>
          <w:sz w:val="24"/>
          <w:szCs w:val="24"/>
        </w:rPr>
        <w:t>resectable</w:t>
      </w:r>
      <w:proofErr w:type="spellEnd"/>
      <w:r w:rsidR="002B3082" w:rsidRPr="003B245C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2B3082" w:rsidRPr="003B245C">
        <w:rPr>
          <w:rFonts w:ascii="Book Antiqua" w:hAnsi="Book Antiqua" w:cs="Times New Roman"/>
          <w:sz w:val="24"/>
          <w:szCs w:val="24"/>
        </w:rPr>
        <w:t>tumors</w:t>
      </w:r>
      <w:r w:rsidR="00867BA2" w:rsidRPr="003B245C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44698B" w:rsidRPr="003B245C">
        <w:rPr>
          <w:rFonts w:ascii="Book Antiqua" w:hAnsi="Book Antiqua" w:cs="Times New Roman"/>
          <w:sz w:val="24"/>
          <w:szCs w:val="24"/>
          <w:vertAlign w:val="superscript"/>
        </w:rPr>
        <w:t>4</w:t>
      </w:r>
      <w:r w:rsidR="00867BA2" w:rsidRPr="003B245C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2B3082" w:rsidRPr="003B245C">
        <w:rPr>
          <w:rFonts w:ascii="Book Antiqua" w:hAnsi="Book Antiqua" w:cs="Times New Roman"/>
          <w:sz w:val="24"/>
          <w:szCs w:val="24"/>
        </w:rPr>
        <w:t xml:space="preserve">. </w:t>
      </w:r>
      <w:bookmarkEnd w:id="25"/>
      <w:bookmarkEnd w:id="26"/>
      <w:r w:rsidR="00816845" w:rsidRPr="003B245C">
        <w:rPr>
          <w:rFonts w:ascii="Book Antiqua" w:hAnsi="Book Antiqua" w:cs="Times New Roman"/>
          <w:sz w:val="24"/>
          <w:szCs w:val="24"/>
        </w:rPr>
        <w:t xml:space="preserve">In a large series reported by </w:t>
      </w:r>
      <w:r w:rsidR="00C7278A" w:rsidRPr="003B245C">
        <w:rPr>
          <w:rFonts w:ascii="Book Antiqua" w:hAnsi="Book Antiqua" w:cs="Times New Roman"/>
          <w:sz w:val="24"/>
          <w:szCs w:val="24"/>
        </w:rPr>
        <w:t>Adam</w:t>
      </w:r>
      <w:r w:rsidR="00CE707A" w:rsidRPr="003B245C">
        <w:rPr>
          <w:rFonts w:ascii="Book Antiqua" w:hAnsi="Book Antiqua" w:cs="Times New Roman"/>
          <w:i/>
          <w:sz w:val="24"/>
          <w:szCs w:val="24"/>
        </w:rPr>
        <w:t xml:space="preserve"> </w:t>
      </w:r>
      <w:bookmarkStart w:id="27" w:name="OLE_LINK1"/>
      <w:bookmarkStart w:id="28" w:name="OLE_LINK2"/>
      <w:r w:rsidR="003B245C" w:rsidRPr="003B245C">
        <w:rPr>
          <w:rFonts w:ascii="Book Antiqua" w:hAnsi="Book Antiqua" w:cs="Times New Roman"/>
          <w:i/>
          <w:sz w:val="24"/>
          <w:szCs w:val="24"/>
        </w:rPr>
        <w:t xml:space="preserve">et </w:t>
      </w:r>
      <w:proofErr w:type="gramStart"/>
      <w:r w:rsidR="003B245C" w:rsidRPr="003B245C">
        <w:rPr>
          <w:rFonts w:ascii="Book Antiqua" w:hAnsi="Book Antiqua" w:cs="Times New Roman"/>
          <w:i/>
          <w:sz w:val="24"/>
          <w:szCs w:val="24"/>
        </w:rPr>
        <w:t>al</w:t>
      </w:r>
      <w:r w:rsidR="00867BA2" w:rsidRPr="003B245C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44698B" w:rsidRPr="003B245C">
        <w:rPr>
          <w:rFonts w:ascii="Book Antiqua" w:hAnsi="Book Antiqua" w:cs="Times New Roman"/>
          <w:sz w:val="24"/>
          <w:szCs w:val="24"/>
          <w:vertAlign w:val="superscript"/>
        </w:rPr>
        <w:t>6</w:t>
      </w:r>
      <w:r w:rsidR="00867BA2" w:rsidRPr="003B245C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816845" w:rsidRPr="003B245C">
        <w:rPr>
          <w:rFonts w:ascii="Book Antiqua" w:hAnsi="Book Antiqua" w:cs="Times New Roman"/>
          <w:sz w:val="24"/>
          <w:szCs w:val="24"/>
        </w:rPr>
        <w:t xml:space="preserve">, </w:t>
      </w:r>
      <w:r w:rsidR="008E53B9" w:rsidRPr="003B245C">
        <w:rPr>
          <w:rFonts w:ascii="Book Antiqua" w:hAnsi="Book Antiqua" w:cs="Times New Roman"/>
          <w:sz w:val="24"/>
          <w:szCs w:val="24"/>
        </w:rPr>
        <w:t xml:space="preserve">1104 </w:t>
      </w:r>
      <w:r w:rsidR="00816845" w:rsidRPr="003B245C">
        <w:rPr>
          <w:rFonts w:ascii="Book Antiqua" w:hAnsi="Book Antiqua" w:cs="Times New Roman"/>
          <w:sz w:val="24"/>
          <w:szCs w:val="24"/>
        </w:rPr>
        <w:t xml:space="preserve">patients with </w:t>
      </w:r>
      <w:proofErr w:type="spellStart"/>
      <w:r w:rsidR="008E53B9" w:rsidRPr="003B245C">
        <w:rPr>
          <w:rFonts w:ascii="Book Antiqua" w:hAnsi="Book Antiqua" w:cs="Times New Roman"/>
          <w:sz w:val="24"/>
          <w:szCs w:val="24"/>
        </w:rPr>
        <w:t>unresectable</w:t>
      </w:r>
      <w:proofErr w:type="spellEnd"/>
      <w:r w:rsidR="008E53B9" w:rsidRPr="003B245C">
        <w:rPr>
          <w:rFonts w:ascii="Book Antiqua" w:hAnsi="Book Antiqua" w:cs="Times New Roman"/>
          <w:sz w:val="24"/>
          <w:szCs w:val="24"/>
        </w:rPr>
        <w:t xml:space="preserve"> </w:t>
      </w:r>
      <w:r w:rsidR="00816845" w:rsidRPr="003B245C">
        <w:rPr>
          <w:rFonts w:ascii="Book Antiqua" w:hAnsi="Book Antiqua" w:cs="Times New Roman"/>
          <w:sz w:val="24"/>
          <w:szCs w:val="24"/>
        </w:rPr>
        <w:t xml:space="preserve">CLM received </w:t>
      </w:r>
      <w:proofErr w:type="spellStart"/>
      <w:r w:rsidR="0049496A" w:rsidRPr="003B245C">
        <w:rPr>
          <w:rFonts w:ascii="Book Antiqua" w:hAnsi="Book Antiqua" w:cs="Times New Roman"/>
          <w:sz w:val="24"/>
          <w:szCs w:val="24"/>
        </w:rPr>
        <w:t>chronomodulated</w:t>
      </w:r>
      <w:proofErr w:type="spellEnd"/>
      <w:r w:rsidR="0049496A" w:rsidRPr="003B245C">
        <w:rPr>
          <w:rFonts w:ascii="Book Antiqua" w:hAnsi="Book Antiqua" w:cs="Times New Roman"/>
          <w:sz w:val="24"/>
          <w:szCs w:val="24"/>
        </w:rPr>
        <w:t xml:space="preserve"> </w:t>
      </w:r>
      <w:r w:rsidR="00816845" w:rsidRPr="003B245C">
        <w:rPr>
          <w:rFonts w:ascii="Book Antiqua" w:hAnsi="Book Antiqua" w:cs="Times New Roman"/>
          <w:sz w:val="24"/>
          <w:szCs w:val="24"/>
        </w:rPr>
        <w:t xml:space="preserve">chemotherapy </w:t>
      </w:r>
      <w:r w:rsidR="0049496A" w:rsidRPr="003B245C">
        <w:rPr>
          <w:rFonts w:ascii="Book Antiqua" w:hAnsi="Book Antiqua" w:cs="Times New Roman"/>
          <w:sz w:val="24"/>
          <w:szCs w:val="24"/>
        </w:rPr>
        <w:t xml:space="preserve">regimens combining </w:t>
      </w:r>
      <w:r w:rsidR="00816845" w:rsidRPr="003B245C">
        <w:rPr>
          <w:rFonts w:ascii="Book Antiqua" w:hAnsi="Book Antiqua" w:cs="Times New Roman"/>
          <w:sz w:val="24"/>
          <w:szCs w:val="24"/>
        </w:rPr>
        <w:t>5-fluorouracil (5-FU)</w:t>
      </w:r>
      <w:r w:rsidR="0049496A" w:rsidRPr="003B245C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="00816845" w:rsidRPr="003B245C">
        <w:rPr>
          <w:rFonts w:ascii="Book Antiqua" w:hAnsi="Book Antiqua" w:cs="Times New Roman"/>
          <w:sz w:val="24"/>
          <w:szCs w:val="24"/>
        </w:rPr>
        <w:t>leucovorin</w:t>
      </w:r>
      <w:proofErr w:type="spellEnd"/>
      <w:r w:rsidR="00816845" w:rsidRPr="003B245C">
        <w:rPr>
          <w:rFonts w:ascii="Book Antiqua" w:hAnsi="Book Antiqua" w:cs="Times New Roman"/>
          <w:sz w:val="24"/>
          <w:szCs w:val="24"/>
        </w:rPr>
        <w:t xml:space="preserve"> (LV)</w:t>
      </w:r>
      <w:r w:rsidR="0049496A" w:rsidRPr="003B245C">
        <w:rPr>
          <w:rFonts w:ascii="Book Antiqua" w:hAnsi="Book Antiqua" w:cs="Times New Roman"/>
          <w:sz w:val="24"/>
          <w:szCs w:val="24"/>
        </w:rPr>
        <w:t>, and</w:t>
      </w:r>
      <w:r w:rsidR="00816845" w:rsidRPr="003B245C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816845" w:rsidRPr="003B245C">
        <w:rPr>
          <w:rFonts w:ascii="Book Antiqua" w:hAnsi="Book Antiqua" w:cs="Times New Roman"/>
          <w:sz w:val="24"/>
          <w:szCs w:val="24"/>
        </w:rPr>
        <w:t>oxaliplatin</w:t>
      </w:r>
      <w:proofErr w:type="spellEnd"/>
      <w:r w:rsidR="00816845" w:rsidRPr="003B245C">
        <w:rPr>
          <w:rFonts w:ascii="Book Antiqua" w:hAnsi="Book Antiqua" w:cs="Times New Roman"/>
          <w:sz w:val="24"/>
          <w:szCs w:val="24"/>
        </w:rPr>
        <w:t xml:space="preserve"> or irinotecan</w:t>
      </w:r>
      <w:r w:rsidR="0049496A" w:rsidRPr="003B245C">
        <w:rPr>
          <w:rFonts w:ascii="Book Antiqua" w:hAnsi="Book Antiqua" w:cs="Times New Roman"/>
          <w:sz w:val="24"/>
          <w:szCs w:val="24"/>
        </w:rPr>
        <w:t xml:space="preserve">. </w:t>
      </w:r>
      <w:bookmarkStart w:id="29" w:name="OLE_LINK125"/>
      <w:bookmarkStart w:id="30" w:name="OLE_LINK126"/>
      <w:bookmarkStart w:id="31" w:name="OLE_LINK127"/>
      <w:r w:rsidR="008E53B9" w:rsidRPr="003B245C">
        <w:rPr>
          <w:rFonts w:ascii="Book Antiqua" w:hAnsi="Book Antiqua" w:cs="Times New Roman"/>
          <w:sz w:val="24"/>
          <w:szCs w:val="24"/>
        </w:rPr>
        <w:t xml:space="preserve">After an average of 10 </w:t>
      </w:r>
      <w:r w:rsidR="00CF5798" w:rsidRPr="003B245C">
        <w:rPr>
          <w:rFonts w:ascii="Book Antiqua" w:hAnsi="Book Antiqua" w:cs="Times New Roman"/>
          <w:sz w:val="24"/>
          <w:szCs w:val="24"/>
        </w:rPr>
        <w:t xml:space="preserve">cycles </w:t>
      </w:r>
      <w:r w:rsidR="00FA718F" w:rsidRPr="003B245C">
        <w:rPr>
          <w:rFonts w:ascii="Book Antiqua" w:hAnsi="Book Antiqua" w:cs="Times New Roman"/>
          <w:sz w:val="24"/>
          <w:szCs w:val="24"/>
        </w:rPr>
        <w:t>of</w:t>
      </w:r>
      <w:r w:rsidR="00035100" w:rsidRPr="003B245C">
        <w:rPr>
          <w:rFonts w:ascii="Book Antiqua" w:hAnsi="Book Antiqua" w:cs="Times New Roman"/>
          <w:sz w:val="24"/>
          <w:szCs w:val="24"/>
        </w:rPr>
        <w:t xml:space="preserve"> </w:t>
      </w:r>
      <w:r w:rsidR="008E53B9" w:rsidRPr="003B245C">
        <w:rPr>
          <w:rFonts w:ascii="Book Antiqua" w:hAnsi="Book Antiqua" w:cs="Times New Roman"/>
          <w:sz w:val="24"/>
          <w:szCs w:val="24"/>
        </w:rPr>
        <w:t>chemotherapy</w:t>
      </w:r>
      <w:bookmarkEnd w:id="29"/>
      <w:bookmarkEnd w:id="30"/>
      <w:bookmarkEnd w:id="31"/>
      <w:r w:rsidR="00FA718F" w:rsidRPr="003B245C">
        <w:rPr>
          <w:rFonts w:ascii="Book Antiqua" w:hAnsi="Book Antiqua" w:cs="Times New Roman"/>
          <w:sz w:val="24"/>
          <w:szCs w:val="24"/>
        </w:rPr>
        <w:t xml:space="preserve">, </w:t>
      </w:r>
      <w:r w:rsidR="00E03FAB" w:rsidRPr="003B245C">
        <w:rPr>
          <w:rFonts w:ascii="Book Antiqua" w:hAnsi="Book Antiqua" w:cs="Times New Roman"/>
          <w:sz w:val="24"/>
          <w:szCs w:val="24"/>
        </w:rPr>
        <w:t xml:space="preserve">tumor response that allowed secondary curative hepatic resection was seen in </w:t>
      </w:r>
      <w:r w:rsidR="00FA718F" w:rsidRPr="003B245C">
        <w:rPr>
          <w:rFonts w:ascii="Book Antiqua" w:hAnsi="Book Antiqua" w:cs="Times New Roman"/>
          <w:sz w:val="24"/>
          <w:szCs w:val="24"/>
        </w:rPr>
        <w:t>138 (12.5%)</w:t>
      </w:r>
      <w:r w:rsidR="00E03FAB" w:rsidRPr="003B245C">
        <w:rPr>
          <w:rFonts w:ascii="Book Antiqua" w:hAnsi="Book Antiqua" w:cs="Times New Roman"/>
          <w:sz w:val="24"/>
          <w:szCs w:val="24"/>
        </w:rPr>
        <w:t xml:space="preserve"> of these</w:t>
      </w:r>
      <w:r w:rsidR="00FA718F" w:rsidRPr="003B245C">
        <w:rPr>
          <w:rFonts w:ascii="Book Antiqua" w:hAnsi="Book Antiqua" w:cs="Times New Roman"/>
          <w:sz w:val="24"/>
          <w:szCs w:val="24"/>
        </w:rPr>
        <w:t xml:space="preserve"> patients</w:t>
      </w:r>
      <w:r w:rsidR="00E03FAB" w:rsidRPr="003B245C">
        <w:rPr>
          <w:rFonts w:ascii="Book Antiqua" w:hAnsi="Book Antiqua" w:cs="Times New Roman"/>
          <w:sz w:val="24"/>
          <w:szCs w:val="24"/>
        </w:rPr>
        <w:t xml:space="preserve">. </w:t>
      </w:r>
      <w:bookmarkEnd w:id="27"/>
      <w:bookmarkEnd w:id="28"/>
      <w:r w:rsidR="00E12DF4" w:rsidRPr="003B245C">
        <w:rPr>
          <w:rFonts w:ascii="Book Antiqua" w:hAnsi="Book Antiqua" w:cs="Times New Roman"/>
          <w:sz w:val="24"/>
          <w:szCs w:val="24"/>
        </w:rPr>
        <w:t>The 5</w:t>
      </w:r>
      <w:r w:rsidR="0094636A" w:rsidRPr="003B245C">
        <w:rPr>
          <w:rFonts w:ascii="Book Antiqua" w:hAnsi="Book Antiqua" w:cs="Times New Roman"/>
          <w:sz w:val="24"/>
          <w:szCs w:val="24"/>
        </w:rPr>
        <w:t>-</w:t>
      </w:r>
      <w:r w:rsidR="00150EAD" w:rsidRPr="003B245C">
        <w:rPr>
          <w:rFonts w:ascii="Book Antiqua" w:hAnsi="Book Antiqua" w:cs="Times New Roman"/>
          <w:sz w:val="24"/>
          <w:szCs w:val="24"/>
        </w:rPr>
        <w:t xml:space="preserve"> and 10-year </w:t>
      </w:r>
      <w:r w:rsidR="0094636A" w:rsidRPr="003B245C">
        <w:rPr>
          <w:rFonts w:ascii="Book Antiqua" w:hAnsi="Book Antiqua" w:cs="Times New Roman"/>
          <w:sz w:val="24"/>
          <w:szCs w:val="24"/>
        </w:rPr>
        <w:t xml:space="preserve">overall </w:t>
      </w:r>
      <w:r w:rsidR="00150EAD" w:rsidRPr="003B245C">
        <w:rPr>
          <w:rFonts w:ascii="Book Antiqua" w:hAnsi="Book Antiqua" w:cs="Times New Roman"/>
          <w:sz w:val="24"/>
          <w:szCs w:val="24"/>
        </w:rPr>
        <w:t xml:space="preserve">survival </w:t>
      </w:r>
      <w:r w:rsidR="00007CE2" w:rsidRPr="003B245C">
        <w:rPr>
          <w:rFonts w:ascii="Book Antiqua" w:hAnsi="Book Antiqua" w:cs="Times New Roman"/>
          <w:sz w:val="24"/>
          <w:szCs w:val="24"/>
        </w:rPr>
        <w:t xml:space="preserve">(OS) </w:t>
      </w:r>
      <w:r w:rsidR="00150EAD" w:rsidRPr="003B245C">
        <w:rPr>
          <w:rFonts w:ascii="Book Antiqua" w:hAnsi="Book Antiqua" w:cs="Times New Roman"/>
          <w:sz w:val="24"/>
          <w:szCs w:val="24"/>
        </w:rPr>
        <w:t xml:space="preserve">rates </w:t>
      </w:r>
      <w:r w:rsidR="00306BFB" w:rsidRPr="003B245C">
        <w:rPr>
          <w:rFonts w:ascii="Book Antiqua" w:hAnsi="Book Antiqua" w:cs="Times New Roman"/>
          <w:sz w:val="24"/>
          <w:szCs w:val="24"/>
        </w:rPr>
        <w:t xml:space="preserve">after resection </w:t>
      </w:r>
      <w:r w:rsidR="0094636A" w:rsidRPr="003B245C">
        <w:rPr>
          <w:rFonts w:ascii="Book Antiqua" w:hAnsi="Book Antiqua" w:cs="Times New Roman"/>
          <w:sz w:val="24"/>
          <w:szCs w:val="24"/>
        </w:rPr>
        <w:t xml:space="preserve">were </w:t>
      </w:r>
      <w:r w:rsidR="00150EAD" w:rsidRPr="003B245C">
        <w:rPr>
          <w:rFonts w:ascii="Book Antiqua" w:hAnsi="Book Antiqua" w:cs="Times New Roman"/>
          <w:sz w:val="24"/>
          <w:szCs w:val="24"/>
        </w:rPr>
        <w:t>33% and 23%, respectively</w:t>
      </w:r>
      <w:r w:rsidR="00AB6876" w:rsidRPr="003B245C">
        <w:rPr>
          <w:rFonts w:ascii="Book Antiqua" w:hAnsi="Book Antiqua" w:cs="Times New Roman"/>
          <w:sz w:val="24"/>
          <w:szCs w:val="24"/>
        </w:rPr>
        <w:t xml:space="preserve">, </w:t>
      </w:r>
      <w:r w:rsidR="00F16912" w:rsidRPr="003B245C">
        <w:rPr>
          <w:rFonts w:ascii="Book Antiqua" w:hAnsi="Book Antiqua" w:cs="Times New Roman"/>
          <w:sz w:val="24"/>
          <w:szCs w:val="24"/>
        </w:rPr>
        <w:t xml:space="preserve">which are better than those in patients </w:t>
      </w:r>
      <w:r w:rsidR="00AC4C2C" w:rsidRPr="003B245C">
        <w:rPr>
          <w:rFonts w:ascii="Book Antiqua" w:hAnsi="Book Antiqua" w:cs="Times New Roman"/>
          <w:sz w:val="24"/>
          <w:szCs w:val="24"/>
        </w:rPr>
        <w:t xml:space="preserve">who did not undergo </w:t>
      </w:r>
      <w:r w:rsidR="00F16912" w:rsidRPr="003B245C">
        <w:rPr>
          <w:rFonts w:ascii="Book Antiqua" w:hAnsi="Book Antiqua" w:cs="Times New Roman"/>
          <w:sz w:val="24"/>
          <w:szCs w:val="24"/>
        </w:rPr>
        <w:t xml:space="preserve">resection, but </w:t>
      </w:r>
      <w:r w:rsidR="00AB6876" w:rsidRPr="003B245C">
        <w:rPr>
          <w:rFonts w:ascii="Book Antiqua" w:hAnsi="Book Antiqua" w:cs="Times New Roman"/>
          <w:sz w:val="24"/>
          <w:szCs w:val="24"/>
        </w:rPr>
        <w:t xml:space="preserve">less than those observed in patients </w:t>
      </w:r>
      <w:r w:rsidR="00AC4C2C" w:rsidRPr="003B245C">
        <w:rPr>
          <w:rFonts w:ascii="Book Antiqua" w:hAnsi="Book Antiqua" w:cs="Times New Roman"/>
          <w:sz w:val="24"/>
          <w:szCs w:val="24"/>
        </w:rPr>
        <w:t xml:space="preserve">who underwent initial complete </w:t>
      </w:r>
      <w:proofErr w:type="spellStart"/>
      <w:r w:rsidR="00AC4C2C" w:rsidRPr="003B245C">
        <w:rPr>
          <w:rFonts w:ascii="Book Antiqua" w:hAnsi="Book Antiqua" w:cs="Times New Roman"/>
          <w:sz w:val="24"/>
          <w:szCs w:val="24"/>
        </w:rPr>
        <w:t>metastasectomy</w:t>
      </w:r>
      <w:proofErr w:type="spellEnd"/>
      <w:r w:rsidR="00AC4C2C" w:rsidRPr="003B245C">
        <w:rPr>
          <w:rFonts w:ascii="Book Antiqua" w:hAnsi="Book Antiqua" w:cs="Times New Roman"/>
          <w:sz w:val="24"/>
          <w:szCs w:val="24"/>
        </w:rPr>
        <w:t xml:space="preserve"> </w:t>
      </w:r>
      <w:bookmarkStart w:id="32" w:name="OLE_LINK3"/>
      <w:bookmarkStart w:id="33" w:name="OLE_LINK4"/>
      <w:bookmarkStart w:id="34" w:name="OLE_LINK5"/>
      <w:bookmarkStart w:id="35" w:name="OLE_LINK6"/>
      <w:bookmarkStart w:id="36" w:name="OLE_LINK7"/>
      <w:bookmarkStart w:id="37" w:name="OLE_LINK8"/>
      <w:bookmarkStart w:id="38" w:name="OLE_LINK9"/>
      <w:bookmarkStart w:id="39" w:name="OLE_LINK10"/>
      <w:bookmarkStart w:id="40" w:name="OLE_LINK11"/>
      <w:bookmarkStart w:id="41" w:name="OLE_LINK12"/>
      <w:bookmarkStart w:id="42" w:name="OLE_LINK13"/>
      <w:bookmarkStart w:id="43" w:name="OLE_LINK14"/>
      <w:bookmarkStart w:id="44" w:name="OLE_LINK15"/>
      <w:bookmarkStart w:id="45" w:name="OLE_LINK128"/>
      <w:bookmarkStart w:id="46" w:name="OLE_LINK129"/>
      <w:bookmarkStart w:id="47" w:name="OLE_LINK130"/>
      <w:r w:rsidR="00BA263E" w:rsidRPr="003B245C">
        <w:rPr>
          <w:rFonts w:ascii="Book Antiqua" w:hAnsi="Book Antiqua" w:cs="Times New Roman"/>
          <w:sz w:val="24"/>
          <w:szCs w:val="24"/>
        </w:rPr>
        <w:t xml:space="preserve">at </w:t>
      </w:r>
      <w:r w:rsidR="00F16912" w:rsidRPr="003B245C">
        <w:rPr>
          <w:rFonts w:ascii="Book Antiqua" w:hAnsi="Book Antiqua" w:cs="Times New Roman"/>
          <w:sz w:val="24"/>
          <w:szCs w:val="24"/>
        </w:rPr>
        <w:t xml:space="preserve">the same institution </w:t>
      </w:r>
      <w:r w:rsidR="00AB6876" w:rsidRPr="003B245C">
        <w:rPr>
          <w:rFonts w:ascii="Book Antiqua" w:hAnsi="Book Antiqua" w:cs="Times New Roman"/>
          <w:sz w:val="24"/>
          <w:szCs w:val="24"/>
        </w:rPr>
        <w:t>during the same period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="00AB6876" w:rsidRPr="003B245C">
        <w:rPr>
          <w:rFonts w:ascii="Book Antiqua" w:hAnsi="Book Antiqua" w:cs="Times New Roman"/>
          <w:sz w:val="24"/>
          <w:szCs w:val="24"/>
        </w:rPr>
        <w:t xml:space="preserve"> </w:t>
      </w:r>
      <w:bookmarkEnd w:id="45"/>
      <w:bookmarkEnd w:id="46"/>
      <w:bookmarkEnd w:id="47"/>
      <w:r w:rsidR="00F16912" w:rsidRPr="003B245C">
        <w:rPr>
          <w:rFonts w:ascii="Book Antiqua" w:hAnsi="Book Antiqua" w:cs="Times New Roman"/>
          <w:sz w:val="24"/>
          <w:szCs w:val="24"/>
        </w:rPr>
        <w:t xml:space="preserve">of time </w:t>
      </w:r>
      <w:r w:rsidR="00AB6876" w:rsidRPr="003B245C">
        <w:rPr>
          <w:rFonts w:ascii="Book Antiqua" w:hAnsi="Book Antiqua" w:cs="Times New Roman"/>
          <w:sz w:val="24"/>
          <w:szCs w:val="24"/>
        </w:rPr>
        <w:t xml:space="preserve">(48% and 30%, respectively, </w:t>
      </w:r>
      <w:r w:rsidR="00AB6876" w:rsidRPr="003B245C">
        <w:rPr>
          <w:rFonts w:ascii="Book Antiqua" w:hAnsi="Book Antiqua" w:cs="Times New Roman"/>
          <w:i/>
          <w:sz w:val="24"/>
          <w:szCs w:val="24"/>
        </w:rPr>
        <w:t>P</w:t>
      </w:r>
      <w:r w:rsidR="003B245C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AB6876" w:rsidRPr="003B245C">
        <w:rPr>
          <w:rFonts w:ascii="Book Antiqua" w:hAnsi="Book Antiqua" w:cs="Times New Roman"/>
          <w:sz w:val="24"/>
          <w:szCs w:val="24"/>
        </w:rPr>
        <w:t>=</w:t>
      </w:r>
      <w:r w:rsidR="003B245C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8A243E">
        <w:rPr>
          <w:rFonts w:ascii="Book Antiqua" w:hAnsi="Book Antiqua" w:cs="Times New Roman"/>
          <w:sz w:val="24"/>
          <w:szCs w:val="24"/>
        </w:rPr>
        <w:t>0.01)</w:t>
      </w:r>
      <w:r w:rsidR="00306BFB" w:rsidRPr="003B245C">
        <w:rPr>
          <w:rFonts w:ascii="Book Antiqua" w:hAnsi="Book Antiqua" w:cs="Times New Roman"/>
          <w:sz w:val="24"/>
          <w:szCs w:val="24"/>
        </w:rPr>
        <w:t>.</w:t>
      </w:r>
      <w:r w:rsidR="00150EAD" w:rsidRPr="003B245C">
        <w:rPr>
          <w:rFonts w:ascii="Book Antiqua" w:hAnsi="Book Antiqua" w:cs="Times New Roman"/>
          <w:sz w:val="24"/>
          <w:szCs w:val="24"/>
        </w:rPr>
        <w:t xml:space="preserve"> </w:t>
      </w:r>
    </w:p>
    <w:p w14:paraId="049C989A" w14:textId="32EAC642" w:rsidR="006B0E05" w:rsidRDefault="00F16912" w:rsidP="003B245C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bookmarkStart w:id="48" w:name="OLE_LINK135"/>
      <w:bookmarkStart w:id="49" w:name="OLE_LINK136"/>
      <w:r w:rsidRPr="003B245C">
        <w:rPr>
          <w:rFonts w:ascii="Book Antiqua" w:hAnsi="Book Antiqua" w:cs="Times New Roman"/>
          <w:sz w:val="24"/>
          <w:szCs w:val="24"/>
        </w:rPr>
        <w:t>According to the new systematic review</w:t>
      </w:r>
      <w:bookmarkEnd w:id="48"/>
      <w:bookmarkEnd w:id="49"/>
      <w:r w:rsidR="00447DC4" w:rsidRPr="003B245C">
        <w:rPr>
          <w:rFonts w:ascii="Book Antiqua" w:hAnsi="Book Antiqua" w:cs="Times New Roman"/>
          <w:sz w:val="24"/>
          <w:szCs w:val="24"/>
        </w:rPr>
        <w:t xml:space="preserve"> that looked at ten observational studies</w:t>
      </w:r>
      <w:r w:rsidRPr="003B245C">
        <w:rPr>
          <w:rFonts w:ascii="Book Antiqua" w:hAnsi="Book Antiqua" w:cs="Times New Roman"/>
          <w:sz w:val="24"/>
          <w:szCs w:val="24"/>
        </w:rPr>
        <w:t xml:space="preserve">, </w:t>
      </w:r>
      <w:bookmarkStart w:id="50" w:name="OLE_LINK134"/>
      <w:r w:rsidR="00447DC4" w:rsidRPr="003B245C">
        <w:rPr>
          <w:rFonts w:ascii="Book Antiqua" w:hAnsi="Book Antiqua" w:cs="Times New Roman"/>
          <w:sz w:val="24"/>
          <w:szCs w:val="24"/>
        </w:rPr>
        <w:t>the</w:t>
      </w:r>
      <w:r w:rsidRPr="003B245C">
        <w:rPr>
          <w:rFonts w:ascii="Book Antiqua" w:hAnsi="Book Antiqua" w:cs="Times New Roman"/>
          <w:sz w:val="24"/>
          <w:szCs w:val="24"/>
        </w:rPr>
        <w:t xml:space="preserve"> </w:t>
      </w:r>
      <w:r w:rsidR="00747FA3" w:rsidRPr="003B245C">
        <w:rPr>
          <w:rFonts w:ascii="Book Antiqua" w:hAnsi="Book Antiqua" w:cs="Times New Roman"/>
          <w:sz w:val="24"/>
          <w:szCs w:val="24"/>
        </w:rPr>
        <w:t xml:space="preserve">use of </w:t>
      </w:r>
      <w:r w:rsidRPr="003B245C">
        <w:rPr>
          <w:rFonts w:ascii="Book Antiqua" w:hAnsi="Book Antiqua" w:cs="Times New Roman"/>
          <w:sz w:val="24"/>
          <w:szCs w:val="24"/>
        </w:rPr>
        <w:t xml:space="preserve">modern chemotherapy regimens </w:t>
      </w:r>
      <w:bookmarkEnd w:id="50"/>
      <w:r w:rsidR="00516535" w:rsidRPr="003B245C">
        <w:rPr>
          <w:rFonts w:ascii="Book Antiqua" w:hAnsi="Book Antiqua" w:cs="Times New Roman"/>
          <w:sz w:val="24"/>
          <w:szCs w:val="24"/>
        </w:rPr>
        <w:t xml:space="preserve">including </w:t>
      </w:r>
      <w:proofErr w:type="spellStart"/>
      <w:r w:rsidR="00516535" w:rsidRPr="003B245C">
        <w:rPr>
          <w:rFonts w:ascii="Book Antiqua" w:hAnsi="Book Antiqua" w:cs="Times New Roman"/>
          <w:sz w:val="24"/>
          <w:szCs w:val="24"/>
        </w:rPr>
        <w:t>irinotecan</w:t>
      </w:r>
      <w:proofErr w:type="spellEnd"/>
      <w:r w:rsidR="00516535" w:rsidRPr="003B245C">
        <w:rPr>
          <w:rFonts w:ascii="Book Antiqua" w:hAnsi="Book Antiqua" w:cs="Times New Roman"/>
          <w:sz w:val="24"/>
          <w:szCs w:val="24"/>
        </w:rPr>
        <w:t xml:space="preserve"> and </w:t>
      </w:r>
      <w:proofErr w:type="spellStart"/>
      <w:r w:rsidR="00516535" w:rsidRPr="003B245C">
        <w:rPr>
          <w:rFonts w:ascii="Book Antiqua" w:hAnsi="Book Antiqua" w:cs="Times New Roman"/>
          <w:sz w:val="24"/>
          <w:szCs w:val="24"/>
        </w:rPr>
        <w:t>oxaliplatin</w:t>
      </w:r>
      <w:proofErr w:type="spellEnd"/>
      <w:r w:rsidR="00516535" w:rsidRPr="003B245C">
        <w:rPr>
          <w:rFonts w:ascii="Book Antiqua" w:hAnsi="Book Antiqua" w:cs="Times New Roman"/>
          <w:sz w:val="24"/>
          <w:szCs w:val="24"/>
        </w:rPr>
        <w:t xml:space="preserve"> with or without biological agents permitted secondary curative </w:t>
      </w:r>
      <w:bookmarkStart w:id="51" w:name="OLE_LINK139"/>
      <w:bookmarkStart w:id="52" w:name="OLE_LINK140"/>
      <w:bookmarkStart w:id="53" w:name="OLE_LINK141"/>
      <w:bookmarkStart w:id="54" w:name="OLE_LINK142"/>
      <w:bookmarkStart w:id="55" w:name="OLE_LINK137"/>
      <w:bookmarkStart w:id="56" w:name="OLE_LINK138"/>
      <w:r w:rsidR="00516535" w:rsidRPr="003B245C">
        <w:rPr>
          <w:rFonts w:ascii="Book Antiqua" w:hAnsi="Book Antiqua" w:cs="Times New Roman"/>
          <w:sz w:val="24"/>
          <w:szCs w:val="24"/>
        </w:rPr>
        <w:t>(</w:t>
      </w:r>
      <w:r w:rsidR="00447DC4" w:rsidRPr="003B245C">
        <w:rPr>
          <w:rFonts w:ascii="Book Antiqua" w:hAnsi="Book Antiqua" w:cs="Times New Roman"/>
          <w:sz w:val="24"/>
          <w:szCs w:val="24"/>
        </w:rPr>
        <w:t>R0) resection</w:t>
      </w:r>
      <w:bookmarkEnd w:id="51"/>
      <w:bookmarkEnd w:id="52"/>
      <w:bookmarkEnd w:id="53"/>
      <w:bookmarkEnd w:id="54"/>
      <w:r w:rsidR="00447DC4" w:rsidRPr="003B245C">
        <w:rPr>
          <w:rFonts w:ascii="Book Antiqua" w:hAnsi="Book Antiqua" w:cs="Times New Roman"/>
          <w:sz w:val="24"/>
          <w:szCs w:val="24"/>
        </w:rPr>
        <w:t xml:space="preserve"> </w:t>
      </w:r>
      <w:r w:rsidR="00A72067" w:rsidRPr="003B245C">
        <w:rPr>
          <w:rFonts w:ascii="Book Antiqua" w:hAnsi="Book Antiqua" w:cs="Times New Roman"/>
          <w:sz w:val="24"/>
          <w:szCs w:val="24"/>
        </w:rPr>
        <w:t xml:space="preserve">of CLM </w:t>
      </w:r>
      <w:r w:rsidR="00447DC4" w:rsidRPr="003B245C">
        <w:rPr>
          <w:rFonts w:ascii="Book Antiqua" w:hAnsi="Book Antiqua" w:cs="Times New Roman"/>
          <w:sz w:val="24"/>
          <w:szCs w:val="24"/>
        </w:rPr>
        <w:t>in 436 of 1886 patients (23.1%).</w:t>
      </w:r>
      <w:bookmarkStart w:id="57" w:name="OLE_LINK23"/>
      <w:bookmarkStart w:id="58" w:name="OLE_LINK24"/>
      <w:bookmarkStart w:id="59" w:name="OLE_LINK25"/>
      <w:bookmarkStart w:id="60" w:name="OLE_LINK18"/>
      <w:bookmarkStart w:id="61" w:name="OLE_LINK19"/>
      <w:bookmarkEnd w:id="55"/>
      <w:bookmarkEnd w:id="56"/>
      <w:r w:rsidR="00A6766D" w:rsidRPr="003B245C">
        <w:rPr>
          <w:rFonts w:ascii="Book Antiqua" w:hAnsi="Book Antiqua" w:cs="Times New Roman"/>
          <w:sz w:val="24"/>
          <w:szCs w:val="24"/>
        </w:rPr>
        <w:t xml:space="preserve"> </w:t>
      </w:r>
      <w:bookmarkEnd w:id="57"/>
      <w:bookmarkEnd w:id="58"/>
      <w:bookmarkEnd w:id="59"/>
      <w:bookmarkEnd w:id="60"/>
      <w:bookmarkEnd w:id="61"/>
      <w:r w:rsidR="00A6766D" w:rsidRPr="003B245C">
        <w:rPr>
          <w:rFonts w:ascii="Book Antiqua" w:hAnsi="Book Antiqua" w:cs="Times New Roman"/>
          <w:sz w:val="24"/>
          <w:szCs w:val="24"/>
        </w:rPr>
        <w:t xml:space="preserve">The median OS </w:t>
      </w:r>
      <w:r w:rsidR="007C42AD" w:rsidRPr="003B245C">
        <w:rPr>
          <w:rFonts w:ascii="Book Antiqua" w:hAnsi="Book Antiqua" w:cs="Times New Roman"/>
          <w:sz w:val="24"/>
          <w:szCs w:val="24"/>
        </w:rPr>
        <w:t xml:space="preserve">following surgery </w:t>
      </w:r>
      <w:r w:rsidR="00A6766D" w:rsidRPr="003B245C">
        <w:rPr>
          <w:rFonts w:ascii="Book Antiqua" w:hAnsi="Book Antiqua" w:cs="Times New Roman"/>
          <w:sz w:val="24"/>
          <w:szCs w:val="24"/>
        </w:rPr>
        <w:t xml:space="preserve">was 45 (range, 36-60) </w:t>
      </w:r>
      <w:proofErr w:type="spellStart"/>
      <w:r w:rsidR="00A6766D" w:rsidRPr="003B245C">
        <w:rPr>
          <w:rFonts w:ascii="Book Antiqua" w:hAnsi="Book Antiqua" w:cs="Times New Roman"/>
          <w:sz w:val="24"/>
          <w:szCs w:val="24"/>
        </w:rPr>
        <w:t>mo</w:t>
      </w:r>
      <w:proofErr w:type="spellEnd"/>
      <w:r w:rsidR="00A6766D" w:rsidRPr="003B245C">
        <w:rPr>
          <w:rFonts w:ascii="Book Antiqua" w:hAnsi="Book Antiqua" w:cs="Times New Roman"/>
          <w:sz w:val="24"/>
          <w:szCs w:val="24"/>
        </w:rPr>
        <w:t xml:space="preserve"> and recurrence-free survival rate was 19%</w:t>
      </w:r>
      <w:r w:rsidR="00867BA2" w:rsidRPr="003B245C">
        <w:rPr>
          <w:rFonts w:ascii="Book Antiqua" w:hAnsi="Book Antiqua" w:cs="Times New Roman"/>
          <w:sz w:val="24"/>
          <w:szCs w:val="24"/>
          <w:vertAlign w:val="superscript"/>
        </w:rPr>
        <w:t>[</w:t>
      </w:r>
      <w:r w:rsidR="004B6E37" w:rsidRPr="003B245C">
        <w:rPr>
          <w:rFonts w:ascii="Book Antiqua" w:hAnsi="Book Antiqua" w:cs="Times New Roman"/>
          <w:sz w:val="24"/>
          <w:szCs w:val="24"/>
          <w:vertAlign w:val="superscript"/>
        </w:rPr>
        <w:t>7</w:t>
      </w:r>
      <w:r w:rsidR="00867BA2" w:rsidRPr="003B245C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3874CE" w:rsidRPr="003B245C">
        <w:rPr>
          <w:rFonts w:ascii="Book Antiqua" w:hAnsi="Book Antiqua" w:cs="Times New Roman"/>
          <w:sz w:val="24"/>
          <w:szCs w:val="24"/>
        </w:rPr>
        <w:t xml:space="preserve">. </w:t>
      </w:r>
    </w:p>
    <w:p w14:paraId="3C694685" w14:textId="77777777" w:rsidR="003B245C" w:rsidRPr="003B245C" w:rsidRDefault="003B245C" w:rsidP="003B245C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2D61C362" w14:textId="7FF9C2A7" w:rsidR="00B17BC6" w:rsidRPr="003B245C" w:rsidRDefault="002A52CF" w:rsidP="003B245C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3B245C">
        <w:rPr>
          <w:rFonts w:ascii="Book Antiqua" w:hAnsi="Book Antiqua" w:cs="Times New Roman"/>
          <w:b/>
          <w:sz w:val="24"/>
          <w:szCs w:val="24"/>
        </w:rPr>
        <w:t>IS THERE AN OPTIMAL CHEMOTHERAPY REGIMEN FOR CONVERSION THERAPY?</w:t>
      </w:r>
    </w:p>
    <w:p w14:paraId="4910F106" w14:textId="73C39B2D" w:rsidR="004B72AF" w:rsidRPr="003B245C" w:rsidRDefault="0062427C" w:rsidP="003B245C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bookmarkStart w:id="62" w:name="OLE_LINK153"/>
      <w:r w:rsidRPr="003B245C">
        <w:rPr>
          <w:rFonts w:ascii="Book Antiqua" w:hAnsi="Book Antiqua" w:cs="Times New Roman"/>
          <w:sz w:val="24"/>
          <w:szCs w:val="24"/>
        </w:rPr>
        <w:lastRenderedPageBreak/>
        <w:t xml:space="preserve">It </w:t>
      </w:r>
      <w:r w:rsidR="00292DED" w:rsidRPr="003B245C">
        <w:rPr>
          <w:rFonts w:ascii="Book Antiqua" w:hAnsi="Book Antiqua" w:cs="Times New Roman"/>
          <w:sz w:val="24"/>
          <w:szCs w:val="24"/>
        </w:rPr>
        <w:t>is clear that the</w:t>
      </w:r>
      <w:r w:rsidRPr="003B245C">
        <w:rPr>
          <w:rFonts w:ascii="Book Antiqua" w:hAnsi="Book Antiqua" w:cs="Times New Roman"/>
          <w:sz w:val="24"/>
          <w:szCs w:val="24"/>
        </w:rPr>
        <w:t xml:space="preserve"> </w:t>
      </w:r>
      <w:bookmarkEnd w:id="62"/>
      <w:r w:rsidRPr="003B245C">
        <w:rPr>
          <w:rFonts w:ascii="Book Antiqua" w:hAnsi="Book Antiqua" w:cs="Times New Roman"/>
          <w:sz w:val="24"/>
          <w:szCs w:val="24"/>
        </w:rPr>
        <w:t xml:space="preserve">regimens that can produce high response rates with an acceptable toxicity </w:t>
      </w:r>
      <w:bookmarkStart w:id="63" w:name="OLE_LINK46"/>
      <w:bookmarkStart w:id="64" w:name="OLE_LINK47"/>
      <w:bookmarkStart w:id="65" w:name="OLE_LINK151"/>
      <w:bookmarkStart w:id="66" w:name="OLE_LINK152"/>
      <w:bookmarkStart w:id="67" w:name="OLE_LINK44"/>
      <w:bookmarkStart w:id="68" w:name="OLE_LINK45"/>
      <w:r w:rsidRPr="003B245C">
        <w:rPr>
          <w:rFonts w:ascii="Book Antiqua" w:hAnsi="Book Antiqua" w:cs="Times New Roman"/>
          <w:sz w:val="24"/>
          <w:szCs w:val="24"/>
        </w:rPr>
        <w:t xml:space="preserve">will lead to </w:t>
      </w:r>
      <w:r w:rsidR="004F1FB9" w:rsidRPr="003B245C">
        <w:rPr>
          <w:rFonts w:ascii="Book Antiqua" w:hAnsi="Book Antiqua" w:cs="Times New Roman"/>
          <w:sz w:val="24"/>
          <w:szCs w:val="24"/>
        </w:rPr>
        <w:t xml:space="preserve">a higher rate of R0 resections </w:t>
      </w:r>
      <w:bookmarkEnd w:id="63"/>
      <w:bookmarkEnd w:id="64"/>
      <w:bookmarkEnd w:id="65"/>
      <w:bookmarkEnd w:id="66"/>
      <w:r w:rsidR="00292DED" w:rsidRPr="003B245C">
        <w:rPr>
          <w:rFonts w:ascii="Book Antiqua" w:hAnsi="Book Antiqua" w:cs="Times New Roman"/>
          <w:sz w:val="24"/>
          <w:szCs w:val="24"/>
        </w:rPr>
        <w:t xml:space="preserve">of liver metastases </w:t>
      </w:r>
      <w:r w:rsidR="004F1FB9" w:rsidRPr="003B245C">
        <w:rPr>
          <w:rFonts w:ascii="Book Antiqua" w:hAnsi="Book Antiqua" w:cs="Times New Roman"/>
          <w:sz w:val="24"/>
          <w:szCs w:val="24"/>
        </w:rPr>
        <w:t xml:space="preserve">and improved survival </w:t>
      </w:r>
      <w:proofErr w:type="gramStart"/>
      <w:r w:rsidR="004F1FB9" w:rsidRPr="003B245C">
        <w:rPr>
          <w:rFonts w:ascii="Book Antiqua" w:hAnsi="Book Antiqua" w:cs="Times New Roman"/>
          <w:sz w:val="24"/>
          <w:szCs w:val="24"/>
        </w:rPr>
        <w:t>rates</w:t>
      </w:r>
      <w:bookmarkStart w:id="69" w:name="OLE_LINK38"/>
      <w:bookmarkStart w:id="70" w:name="OLE_LINK39"/>
      <w:bookmarkStart w:id="71" w:name="OLE_LINK40"/>
      <w:bookmarkEnd w:id="67"/>
      <w:bookmarkEnd w:id="68"/>
      <w:r w:rsidR="00855E02" w:rsidRPr="003B245C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3B5567" w:rsidRPr="003B245C">
        <w:rPr>
          <w:rFonts w:ascii="Book Antiqua" w:hAnsi="Book Antiqua" w:cs="Times New Roman"/>
          <w:sz w:val="24"/>
          <w:szCs w:val="24"/>
          <w:vertAlign w:val="superscript"/>
        </w:rPr>
        <w:t>8</w:t>
      </w:r>
      <w:r w:rsidR="00867BA2" w:rsidRPr="003B245C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4F1FB9" w:rsidRPr="003B245C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="003B245C">
        <w:rPr>
          <w:rFonts w:ascii="Book Antiqua" w:hAnsi="Book Antiqua" w:cs="Times New Roman"/>
          <w:sz w:val="24"/>
          <w:szCs w:val="24"/>
        </w:rPr>
        <w:t>Folprecht</w:t>
      </w:r>
      <w:proofErr w:type="spellEnd"/>
      <w:r w:rsidR="003B245C">
        <w:rPr>
          <w:rFonts w:ascii="Book Antiqua" w:hAnsi="Book Antiqua" w:cs="Times New Roman"/>
          <w:sz w:val="24"/>
          <w:szCs w:val="24"/>
        </w:rPr>
        <w:t xml:space="preserve"> </w:t>
      </w:r>
      <w:r w:rsidR="003B245C" w:rsidRPr="003B245C">
        <w:rPr>
          <w:rFonts w:ascii="Book Antiqua" w:hAnsi="Book Antiqua" w:cs="Times New Roman"/>
          <w:i/>
          <w:sz w:val="24"/>
          <w:szCs w:val="24"/>
        </w:rPr>
        <w:t xml:space="preserve">et </w:t>
      </w:r>
      <w:proofErr w:type="gramStart"/>
      <w:r w:rsidR="003B245C" w:rsidRPr="003B245C">
        <w:rPr>
          <w:rFonts w:ascii="Book Antiqua" w:hAnsi="Book Antiqua" w:cs="Times New Roman"/>
          <w:i/>
          <w:sz w:val="24"/>
          <w:szCs w:val="24"/>
        </w:rPr>
        <w:t>al</w:t>
      </w:r>
      <w:r w:rsidR="00CD3014" w:rsidRPr="003B245C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CD3014" w:rsidRPr="003B245C">
        <w:rPr>
          <w:rFonts w:ascii="Book Antiqua" w:hAnsi="Book Antiqua" w:cs="Times New Roman"/>
          <w:sz w:val="24"/>
          <w:szCs w:val="24"/>
          <w:vertAlign w:val="superscript"/>
        </w:rPr>
        <w:t>9]</w:t>
      </w:r>
      <w:r w:rsidR="00CD3014" w:rsidRPr="003B245C">
        <w:rPr>
          <w:rFonts w:ascii="Book Antiqua" w:hAnsi="Book Antiqua" w:cs="Times New Roman"/>
          <w:sz w:val="24"/>
          <w:szCs w:val="24"/>
        </w:rPr>
        <w:t xml:space="preserve"> examined </w:t>
      </w:r>
      <w:r w:rsidR="008B30AD" w:rsidRPr="003B245C">
        <w:rPr>
          <w:rFonts w:ascii="Book Antiqua" w:hAnsi="Book Antiqua" w:cs="Times New Roman"/>
          <w:sz w:val="24"/>
          <w:szCs w:val="24"/>
        </w:rPr>
        <w:t xml:space="preserve">all published or presented trials </w:t>
      </w:r>
      <w:r w:rsidR="00560633" w:rsidRPr="003B245C">
        <w:rPr>
          <w:rFonts w:ascii="Book Antiqua" w:hAnsi="Book Antiqua" w:cs="Times New Roman"/>
          <w:sz w:val="24"/>
          <w:szCs w:val="24"/>
        </w:rPr>
        <w:t xml:space="preserve">as well as </w:t>
      </w:r>
      <w:r w:rsidR="008B30AD" w:rsidRPr="003B245C">
        <w:rPr>
          <w:rFonts w:ascii="Book Antiqua" w:hAnsi="Book Antiqua" w:cs="Times New Roman"/>
          <w:sz w:val="24"/>
          <w:szCs w:val="24"/>
        </w:rPr>
        <w:t>retrospective studies</w:t>
      </w:r>
      <w:r w:rsidR="00560633" w:rsidRPr="003B245C">
        <w:rPr>
          <w:rFonts w:ascii="Book Antiqua" w:hAnsi="Book Antiqua" w:cs="Times New Roman"/>
          <w:sz w:val="24"/>
          <w:szCs w:val="24"/>
        </w:rPr>
        <w:t xml:space="preserve"> that </w:t>
      </w:r>
      <w:r w:rsidR="003D37EA" w:rsidRPr="003B245C">
        <w:rPr>
          <w:rFonts w:ascii="Book Antiqua" w:hAnsi="Book Antiqua" w:cs="Times New Roman"/>
          <w:sz w:val="24"/>
          <w:szCs w:val="24"/>
        </w:rPr>
        <w:t xml:space="preserve">report </w:t>
      </w:r>
      <w:r w:rsidR="00560633" w:rsidRPr="003B245C">
        <w:rPr>
          <w:rFonts w:ascii="Book Antiqua" w:hAnsi="Book Antiqua" w:cs="Times New Roman"/>
          <w:sz w:val="24"/>
          <w:szCs w:val="24"/>
        </w:rPr>
        <w:t xml:space="preserve">the rate of objective response </w:t>
      </w:r>
      <w:r w:rsidR="003D37EA" w:rsidRPr="003B245C">
        <w:rPr>
          <w:rFonts w:ascii="Book Antiqua" w:hAnsi="Book Antiqua" w:cs="Times New Roman"/>
          <w:sz w:val="24"/>
          <w:szCs w:val="24"/>
        </w:rPr>
        <w:t xml:space="preserve">and the rate of secondary </w:t>
      </w:r>
      <w:r w:rsidR="00560633" w:rsidRPr="003B245C">
        <w:rPr>
          <w:rFonts w:ascii="Book Antiqua" w:hAnsi="Book Antiqua" w:cs="Times New Roman"/>
          <w:sz w:val="24"/>
          <w:szCs w:val="24"/>
        </w:rPr>
        <w:t xml:space="preserve">resection </w:t>
      </w:r>
      <w:r w:rsidR="00C13711" w:rsidRPr="003B245C">
        <w:rPr>
          <w:rFonts w:ascii="Book Antiqua" w:hAnsi="Book Antiqua" w:cs="Times New Roman"/>
          <w:sz w:val="24"/>
          <w:szCs w:val="24"/>
        </w:rPr>
        <w:t xml:space="preserve">following systemic chemotherapy in patients with </w:t>
      </w:r>
      <w:r w:rsidR="00560633" w:rsidRPr="003B245C">
        <w:rPr>
          <w:rFonts w:ascii="Book Antiqua" w:hAnsi="Book Antiqua" w:cs="Times New Roman"/>
          <w:sz w:val="24"/>
          <w:szCs w:val="24"/>
        </w:rPr>
        <w:t xml:space="preserve">initially </w:t>
      </w:r>
      <w:proofErr w:type="spellStart"/>
      <w:r w:rsidR="00560633" w:rsidRPr="003B245C">
        <w:rPr>
          <w:rFonts w:ascii="Book Antiqua" w:hAnsi="Book Antiqua" w:cs="Times New Roman"/>
          <w:sz w:val="24"/>
          <w:szCs w:val="24"/>
        </w:rPr>
        <w:t>unresectable</w:t>
      </w:r>
      <w:proofErr w:type="spellEnd"/>
      <w:r w:rsidR="00560633" w:rsidRPr="003B245C">
        <w:rPr>
          <w:rFonts w:ascii="Book Antiqua" w:hAnsi="Book Antiqua" w:cs="Times New Roman"/>
          <w:sz w:val="24"/>
          <w:szCs w:val="24"/>
        </w:rPr>
        <w:t xml:space="preserve"> CLM. They </w:t>
      </w:r>
      <w:bookmarkStart w:id="72" w:name="OLE_LINK48"/>
      <w:bookmarkStart w:id="73" w:name="OLE_LINK49"/>
      <w:bookmarkStart w:id="74" w:name="OLE_LINK50"/>
      <w:bookmarkStart w:id="75" w:name="OLE_LINK51"/>
      <w:bookmarkStart w:id="76" w:name="OLE_LINK52"/>
      <w:bookmarkStart w:id="77" w:name="OLE_LINK53"/>
      <w:bookmarkStart w:id="78" w:name="OLE_LINK54"/>
      <w:bookmarkEnd w:id="69"/>
      <w:bookmarkEnd w:id="70"/>
      <w:bookmarkEnd w:id="71"/>
      <w:r w:rsidR="00ED76C6" w:rsidRPr="003B245C">
        <w:rPr>
          <w:rFonts w:ascii="Book Antiqua" w:hAnsi="Book Antiqua" w:cs="Times New Roman"/>
          <w:sz w:val="24"/>
          <w:szCs w:val="24"/>
        </w:rPr>
        <w:t xml:space="preserve">demonstrated </w:t>
      </w:r>
      <w:r w:rsidR="008B30AD" w:rsidRPr="003B245C">
        <w:rPr>
          <w:rFonts w:ascii="Book Antiqua" w:hAnsi="Book Antiqua" w:cs="Times New Roman"/>
          <w:sz w:val="24"/>
          <w:szCs w:val="24"/>
        </w:rPr>
        <w:t xml:space="preserve">a strong </w:t>
      </w:r>
      <w:r w:rsidR="004D7D81" w:rsidRPr="003B245C">
        <w:rPr>
          <w:rFonts w:ascii="Book Antiqua" w:hAnsi="Book Antiqua" w:cs="Times New Roman"/>
          <w:sz w:val="24"/>
          <w:szCs w:val="24"/>
        </w:rPr>
        <w:t xml:space="preserve">relationship </w:t>
      </w:r>
      <w:r w:rsidR="008B30AD" w:rsidRPr="003B245C">
        <w:rPr>
          <w:rFonts w:ascii="Book Antiqua" w:hAnsi="Book Antiqua" w:cs="Times New Roman"/>
          <w:sz w:val="24"/>
          <w:szCs w:val="24"/>
        </w:rPr>
        <w:t xml:space="preserve">between response rates to the regimen used and the liver resection rates in patients </w:t>
      </w:r>
      <w:r w:rsidR="00AF715F" w:rsidRPr="003B245C">
        <w:rPr>
          <w:rFonts w:ascii="Book Antiqua" w:hAnsi="Book Antiqua" w:cs="Times New Roman"/>
          <w:sz w:val="24"/>
          <w:szCs w:val="24"/>
        </w:rPr>
        <w:t xml:space="preserve">who have </w:t>
      </w:r>
      <w:r w:rsidR="008B30AD" w:rsidRPr="003B245C">
        <w:rPr>
          <w:rFonts w:ascii="Book Antiqua" w:hAnsi="Book Antiqua" w:cs="Times New Roman"/>
          <w:sz w:val="24"/>
          <w:szCs w:val="24"/>
        </w:rPr>
        <w:t xml:space="preserve">isolated liver </w:t>
      </w:r>
      <w:r w:rsidR="00AF715F" w:rsidRPr="003B245C">
        <w:rPr>
          <w:rFonts w:ascii="Book Antiqua" w:hAnsi="Book Antiqua" w:cs="Times New Roman"/>
          <w:sz w:val="24"/>
          <w:szCs w:val="24"/>
        </w:rPr>
        <w:t xml:space="preserve">involvement, </w:t>
      </w:r>
      <w:r w:rsidR="003B5567" w:rsidRPr="003B245C">
        <w:rPr>
          <w:rFonts w:ascii="Book Antiqua" w:hAnsi="Book Antiqua" w:cs="Times New Roman"/>
          <w:sz w:val="24"/>
          <w:szCs w:val="24"/>
        </w:rPr>
        <w:t xml:space="preserve">and </w:t>
      </w:r>
      <w:r w:rsidR="00111542" w:rsidRPr="003B245C">
        <w:rPr>
          <w:rFonts w:ascii="Book Antiqua" w:hAnsi="Book Antiqua" w:cs="Times New Roman"/>
          <w:sz w:val="24"/>
          <w:szCs w:val="24"/>
        </w:rPr>
        <w:t xml:space="preserve">also </w:t>
      </w:r>
      <w:bookmarkStart w:id="79" w:name="OLE_LINK55"/>
      <w:bookmarkStart w:id="80" w:name="OLE_LINK56"/>
      <w:bookmarkStart w:id="81" w:name="OLE_LINK57"/>
      <w:bookmarkStart w:id="82" w:name="OLE_LINK58"/>
      <w:bookmarkStart w:id="83" w:name="OLE_LINK59"/>
      <w:r w:rsidR="00111542" w:rsidRPr="003B245C">
        <w:rPr>
          <w:rFonts w:ascii="Book Antiqua" w:hAnsi="Book Antiqua" w:cs="Times New Roman"/>
          <w:sz w:val="24"/>
          <w:szCs w:val="24"/>
        </w:rPr>
        <w:t xml:space="preserve">speculated </w:t>
      </w:r>
      <w:r w:rsidR="00292DED" w:rsidRPr="003B245C">
        <w:rPr>
          <w:rFonts w:ascii="Book Antiqua" w:hAnsi="Book Antiqua" w:cs="Times New Roman"/>
          <w:sz w:val="24"/>
          <w:szCs w:val="24"/>
        </w:rPr>
        <w:t xml:space="preserve">that </w:t>
      </w:r>
      <w:r w:rsidR="00111542" w:rsidRPr="003B245C">
        <w:rPr>
          <w:rFonts w:ascii="Book Antiqua" w:hAnsi="Book Antiqua" w:cs="Times New Roman"/>
          <w:sz w:val="24"/>
          <w:szCs w:val="24"/>
        </w:rPr>
        <w:t xml:space="preserve">highly active schedules </w:t>
      </w:r>
      <w:r w:rsidR="003A3146" w:rsidRPr="003B245C">
        <w:rPr>
          <w:rFonts w:ascii="Book Antiqua" w:hAnsi="Book Antiqua" w:cs="Times New Roman"/>
          <w:sz w:val="24"/>
          <w:szCs w:val="24"/>
        </w:rPr>
        <w:t xml:space="preserve">can provide response rates as high as 70% and </w:t>
      </w:r>
      <w:r w:rsidR="00C26A74" w:rsidRPr="003B245C">
        <w:rPr>
          <w:rFonts w:ascii="Book Antiqua" w:hAnsi="Book Antiqua" w:cs="Times New Roman"/>
          <w:sz w:val="24"/>
          <w:szCs w:val="24"/>
        </w:rPr>
        <w:t xml:space="preserve">complete surgical </w:t>
      </w:r>
      <w:r w:rsidR="003A3146" w:rsidRPr="003B245C">
        <w:rPr>
          <w:rFonts w:ascii="Book Antiqua" w:hAnsi="Book Antiqua" w:cs="Times New Roman"/>
          <w:sz w:val="24"/>
          <w:szCs w:val="24"/>
        </w:rPr>
        <w:t xml:space="preserve">resection rates as high as </w:t>
      </w:r>
      <w:bookmarkEnd w:id="79"/>
      <w:bookmarkEnd w:id="80"/>
      <w:bookmarkEnd w:id="81"/>
      <w:bookmarkEnd w:id="82"/>
      <w:bookmarkEnd w:id="83"/>
      <w:r w:rsidR="00111542" w:rsidRPr="003B245C">
        <w:rPr>
          <w:rFonts w:ascii="Book Antiqua" w:hAnsi="Book Antiqua" w:cs="Times New Roman"/>
          <w:sz w:val="24"/>
          <w:szCs w:val="24"/>
        </w:rPr>
        <w:t xml:space="preserve">50% </w:t>
      </w:r>
      <w:r w:rsidR="003A3146" w:rsidRPr="003B245C">
        <w:rPr>
          <w:rFonts w:ascii="Book Antiqua" w:hAnsi="Book Antiqua" w:cs="Times New Roman"/>
          <w:sz w:val="24"/>
          <w:szCs w:val="24"/>
        </w:rPr>
        <w:t xml:space="preserve">in selected </w:t>
      </w:r>
      <w:r w:rsidR="006F77AA" w:rsidRPr="003B245C">
        <w:rPr>
          <w:rFonts w:ascii="Book Antiqua" w:hAnsi="Book Antiqua" w:cs="Times New Roman"/>
          <w:sz w:val="24"/>
          <w:szCs w:val="24"/>
        </w:rPr>
        <w:t xml:space="preserve">cases. </w:t>
      </w:r>
      <w:r w:rsidR="003A3146" w:rsidRPr="003B245C">
        <w:rPr>
          <w:rFonts w:ascii="Book Antiqua" w:hAnsi="Book Antiqua" w:cs="Times New Roman"/>
          <w:sz w:val="24"/>
          <w:szCs w:val="24"/>
        </w:rPr>
        <w:t xml:space="preserve"> </w:t>
      </w:r>
      <w:bookmarkEnd w:id="72"/>
      <w:bookmarkEnd w:id="73"/>
      <w:bookmarkEnd w:id="74"/>
      <w:bookmarkEnd w:id="75"/>
      <w:bookmarkEnd w:id="76"/>
      <w:bookmarkEnd w:id="77"/>
      <w:bookmarkEnd w:id="78"/>
    </w:p>
    <w:p w14:paraId="6C61902D" w14:textId="6AFA9FC2" w:rsidR="0098630D" w:rsidRPr="003B245C" w:rsidRDefault="006829DB" w:rsidP="003B245C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3B245C">
        <w:rPr>
          <w:rFonts w:ascii="Book Antiqua" w:hAnsi="Book Antiqua" w:cs="Times New Roman"/>
          <w:sz w:val="24"/>
          <w:szCs w:val="24"/>
        </w:rPr>
        <w:t>The standard double</w:t>
      </w:r>
      <w:bookmarkStart w:id="84" w:name="OLE_LINK90"/>
      <w:r w:rsidRPr="003B245C">
        <w:rPr>
          <w:rFonts w:ascii="Book Antiqua" w:hAnsi="Book Antiqua" w:cs="Times New Roman"/>
          <w:sz w:val="24"/>
          <w:szCs w:val="24"/>
        </w:rPr>
        <w:t xml:space="preserve">t combinations of </w:t>
      </w:r>
      <w:proofErr w:type="spellStart"/>
      <w:r w:rsidRPr="003B245C">
        <w:rPr>
          <w:rFonts w:ascii="Book Antiqua" w:hAnsi="Book Antiqua" w:cs="Times New Roman"/>
          <w:sz w:val="24"/>
          <w:szCs w:val="24"/>
        </w:rPr>
        <w:t>fluoroprimidines</w:t>
      </w:r>
      <w:proofErr w:type="spellEnd"/>
      <w:r w:rsidRPr="003B245C">
        <w:rPr>
          <w:rFonts w:ascii="Book Antiqua" w:hAnsi="Book Antiqua" w:cs="Times New Roman"/>
          <w:sz w:val="24"/>
          <w:szCs w:val="24"/>
        </w:rPr>
        <w:t xml:space="preserve"> plus eit</w:t>
      </w:r>
      <w:bookmarkEnd w:id="84"/>
      <w:r w:rsidRPr="003B245C">
        <w:rPr>
          <w:rFonts w:ascii="Book Antiqua" w:hAnsi="Book Antiqua" w:cs="Times New Roman"/>
          <w:sz w:val="24"/>
          <w:szCs w:val="24"/>
        </w:rPr>
        <w:t xml:space="preserve">her </w:t>
      </w:r>
      <w:proofErr w:type="spellStart"/>
      <w:r w:rsidRPr="003B245C">
        <w:rPr>
          <w:rFonts w:ascii="Book Antiqua" w:hAnsi="Book Antiqua" w:cs="Times New Roman"/>
          <w:sz w:val="24"/>
          <w:szCs w:val="24"/>
        </w:rPr>
        <w:t>oxaliplatin</w:t>
      </w:r>
      <w:proofErr w:type="spellEnd"/>
      <w:r w:rsidRPr="003B245C">
        <w:rPr>
          <w:rFonts w:ascii="Book Antiqua" w:hAnsi="Book Antiqua" w:cs="Times New Roman"/>
          <w:sz w:val="24"/>
          <w:szCs w:val="24"/>
        </w:rPr>
        <w:t xml:space="preserve"> (XELOX, FOLFOX) or irinotecan (FOLFIRI) offer conversion rates of between 9 and 33%, and </w:t>
      </w:r>
      <w:bookmarkStart w:id="85" w:name="OLE_LINK91"/>
      <w:bookmarkStart w:id="86" w:name="OLE_LINK92"/>
      <w:bookmarkStart w:id="87" w:name="OLE_LINK93"/>
      <w:r w:rsidRPr="003B245C">
        <w:rPr>
          <w:rFonts w:ascii="Book Antiqua" w:hAnsi="Book Antiqua" w:cs="Times New Roman"/>
          <w:sz w:val="24"/>
          <w:szCs w:val="24"/>
        </w:rPr>
        <w:t xml:space="preserve">their use </w:t>
      </w:r>
      <w:bookmarkStart w:id="88" w:name="OLE_LINK94"/>
      <w:bookmarkStart w:id="89" w:name="OLE_LINK95"/>
      <w:r w:rsidRPr="003B245C">
        <w:rPr>
          <w:rFonts w:ascii="Book Antiqua" w:hAnsi="Book Antiqua" w:cs="Times New Roman"/>
          <w:sz w:val="24"/>
          <w:szCs w:val="24"/>
        </w:rPr>
        <w:t xml:space="preserve">remains a reasonable option </w:t>
      </w:r>
      <w:bookmarkEnd w:id="85"/>
      <w:bookmarkEnd w:id="86"/>
      <w:bookmarkEnd w:id="87"/>
      <w:r w:rsidRPr="003B245C">
        <w:rPr>
          <w:rFonts w:ascii="Book Antiqua" w:hAnsi="Book Antiqua" w:cs="Times New Roman"/>
          <w:sz w:val="24"/>
          <w:szCs w:val="24"/>
        </w:rPr>
        <w:t>for patients</w:t>
      </w:r>
      <w:bookmarkStart w:id="90" w:name="OLE_LINK96"/>
      <w:bookmarkStart w:id="91" w:name="OLE_LINK97"/>
      <w:r w:rsidRPr="003B245C">
        <w:rPr>
          <w:rFonts w:ascii="Book Antiqua" w:hAnsi="Book Antiqua" w:cs="Times New Roman"/>
          <w:sz w:val="24"/>
          <w:szCs w:val="24"/>
        </w:rPr>
        <w:t xml:space="preserve"> with </w:t>
      </w:r>
      <w:proofErr w:type="spellStart"/>
      <w:r w:rsidRPr="003B245C">
        <w:rPr>
          <w:rFonts w:ascii="Book Antiqua" w:hAnsi="Book Antiqua" w:cs="Times New Roman"/>
          <w:sz w:val="24"/>
          <w:szCs w:val="24"/>
        </w:rPr>
        <w:t>unresectable</w:t>
      </w:r>
      <w:proofErr w:type="spellEnd"/>
      <w:r w:rsidRPr="003B245C">
        <w:rPr>
          <w:rFonts w:ascii="Book Antiqua" w:hAnsi="Book Antiqua" w:cs="Times New Roman"/>
          <w:sz w:val="24"/>
          <w:szCs w:val="24"/>
        </w:rPr>
        <w:t xml:space="preserve"> CLM</w:t>
      </w:r>
      <w:r w:rsidR="00867BA2" w:rsidRPr="003B245C">
        <w:rPr>
          <w:rFonts w:ascii="Book Antiqua" w:hAnsi="Book Antiqua" w:cs="Times New Roman"/>
          <w:sz w:val="24"/>
          <w:szCs w:val="24"/>
          <w:vertAlign w:val="superscript"/>
        </w:rPr>
        <w:t>[</w:t>
      </w:r>
      <w:r w:rsidR="00B614B7" w:rsidRPr="003B245C">
        <w:rPr>
          <w:rFonts w:ascii="Book Antiqua" w:hAnsi="Book Antiqua" w:cs="Times New Roman"/>
          <w:sz w:val="24"/>
          <w:szCs w:val="24"/>
          <w:vertAlign w:val="superscript"/>
        </w:rPr>
        <w:t>8</w:t>
      </w:r>
      <w:r w:rsidR="003B245C">
        <w:rPr>
          <w:rFonts w:ascii="Book Antiqua" w:hAnsi="Book Antiqua" w:cs="Times New Roman"/>
          <w:sz w:val="24"/>
          <w:szCs w:val="24"/>
          <w:vertAlign w:val="superscript"/>
        </w:rPr>
        <w:t>,</w:t>
      </w:r>
      <w:r w:rsidR="002E2AC1" w:rsidRPr="003B245C">
        <w:rPr>
          <w:rFonts w:ascii="Book Antiqua" w:hAnsi="Book Antiqua" w:cs="Times New Roman"/>
          <w:sz w:val="24"/>
          <w:szCs w:val="24"/>
          <w:vertAlign w:val="superscript"/>
        </w:rPr>
        <w:t>10</w:t>
      </w:r>
      <w:r w:rsidR="00F8691B" w:rsidRPr="003B245C">
        <w:rPr>
          <w:rFonts w:ascii="Book Antiqua" w:hAnsi="Book Antiqua" w:cs="Times New Roman"/>
          <w:sz w:val="24"/>
          <w:szCs w:val="24"/>
          <w:vertAlign w:val="superscript"/>
        </w:rPr>
        <w:t>-12</w:t>
      </w:r>
      <w:r w:rsidR="00867BA2" w:rsidRPr="003B245C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Pr="003B245C">
        <w:rPr>
          <w:rFonts w:ascii="Book Antiqua" w:hAnsi="Book Antiqua" w:cs="Times New Roman"/>
          <w:sz w:val="24"/>
          <w:szCs w:val="24"/>
        </w:rPr>
        <w:t xml:space="preserve">. </w:t>
      </w:r>
      <w:bookmarkEnd w:id="88"/>
      <w:bookmarkEnd w:id="89"/>
      <w:bookmarkEnd w:id="90"/>
      <w:bookmarkEnd w:id="91"/>
      <w:r w:rsidR="001D75EA" w:rsidRPr="003B245C">
        <w:rPr>
          <w:rFonts w:ascii="Book Antiqua" w:hAnsi="Book Antiqua" w:cs="Times New Roman"/>
          <w:sz w:val="24"/>
          <w:szCs w:val="24"/>
        </w:rPr>
        <w:t xml:space="preserve">On the other hand, </w:t>
      </w:r>
      <w:bookmarkStart w:id="92" w:name="OLE_LINK16"/>
      <w:bookmarkStart w:id="93" w:name="OLE_LINK17"/>
      <w:r w:rsidR="001D75EA" w:rsidRPr="003B245C">
        <w:rPr>
          <w:rFonts w:ascii="Book Antiqua" w:hAnsi="Book Antiqua" w:cs="Times New Roman"/>
          <w:sz w:val="24"/>
          <w:szCs w:val="24"/>
        </w:rPr>
        <w:t>t</w:t>
      </w:r>
      <w:r w:rsidR="0002493D" w:rsidRPr="003B245C">
        <w:rPr>
          <w:rFonts w:ascii="Book Antiqua" w:hAnsi="Book Antiqua" w:cs="Times New Roman"/>
          <w:sz w:val="24"/>
          <w:szCs w:val="24"/>
        </w:rPr>
        <w:t xml:space="preserve">he </w:t>
      </w:r>
      <w:r w:rsidR="001B306C" w:rsidRPr="003B245C">
        <w:rPr>
          <w:rFonts w:ascii="Book Antiqua" w:hAnsi="Book Antiqua" w:cs="Times New Roman"/>
          <w:sz w:val="24"/>
          <w:szCs w:val="24"/>
        </w:rPr>
        <w:t xml:space="preserve">administration </w:t>
      </w:r>
      <w:r w:rsidR="0002493D" w:rsidRPr="003B245C">
        <w:rPr>
          <w:rFonts w:ascii="Book Antiqua" w:hAnsi="Book Antiqua" w:cs="Times New Roman"/>
          <w:sz w:val="24"/>
          <w:szCs w:val="24"/>
        </w:rPr>
        <w:t xml:space="preserve">of </w:t>
      </w:r>
      <w:r w:rsidR="00C35585" w:rsidRPr="003B245C">
        <w:rPr>
          <w:rFonts w:ascii="Book Antiqua" w:hAnsi="Book Antiqua" w:cs="Times New Roman"/>
          <w:sz w:val="24"/>
          <w:szCs w:val="24"/>
        </w:rPr>
        <w:t xml:space="preserve">intensified </w:t>
      </w:r>
      <w:r w:rsidR="004D53E1" w:rsidRPr="003B245C">
        <w:rPr>
          <w:rFonts w:ascii="Book Antiqua" w:hAnsi="Book Antiqua" w:cs="Times New Roman"/>
          <w:sz w:val="24"/>
          <w:szCs w:val="24"/>
        </w:rPr>
        <w:t xml:space="preserve">triplet </w:t>
      </w:r>
      <w:r w:rsidR="00C35585" w:rsidRPr="003B245C">
        <w:rPr>
          <w:rFonts w:ascii="Book Antiqua" w:hAnsi="Book Antiqua" w:cs="Times New Roman"/>
          <w:sz w:val="24"/>
          <w:szCs w:val="24"/>
        </w:rPr>
        <w:t xml:space="preserve">chemotherapy </w:t>
      </w:r>
      <w:r w:rsidR="004D53E1" w:rsidRPr="003B245C">
        <w:rPr>
          <w:rFonts w:ascii="Book Antiqua" w:hAnsi="Book Antiqua" w:cs="Times New Roman"/>
          <w:sz w:val="24"/>
          <w:szCs w:val="24"/>
        </w:rPr>
        <w:t xml:space="preserve">regimen </w:t>
      </w:r>
      <w:r w:rsidR="00C35585" w:rsidRPr="003B245C">
        <w:rPr>
          <w:rFonts w:ascii="Book Antiqua" w:hAnsi="Book Antiqua" w:cs="Times New Roman"/>
          <w:sz w:val="24"/>
          <w:szCs w:val="24"/>
        </w:rPr>
        <w:t xml:space="preserve">of 5-FU, </w:t>
      </w:r>
      <w:proofErr w:type="spellStart"/>
      <w:r w:rsidR="00C35585" w:rsidRPr="003B245C">
        <w:rPr>
          <w:rFonts w:ascii="Book Antiqua" w:hAnsi="Book Antiqua" w:cs="Times New Roman"/>
          <w:sz w:val="24"/>
          <w:szCs w:val="24"/>
        </w:rPr>
        <w:t>oxaliplatin</w:t>
      </w:r>
      <w:proofErr w:type="spellEnd"/>
      <w:r w:rsidR="00C35585" w:rsidRPr="003B245C">
        <w:rPr>
          <w:rFonts w:ascii="Book Antiqua" w:hAnsi="Book Antiqua" w:cs="Times New Roman"/>
          <w:sz w:val="24"/>
          <w:szCs w:val="24"/>
        </w:rPr>
        <w:t xml:space="preserve"> and </w:t>
      </w:r>
      <w:proofErr w:type="spellStart"/>
      <w:r w:rsidR="00C35585" w:rsidRPr="003B245C">
        <w:rPr>
          <w:rFonts w:ascii="Book Antiqua" w:hAnsi="Book Antiqua" w:cs="Times New Roman"/>
          <w:sz w:val="24"/>
          <w:szCs w:val="24"/>
        </w:rPr>
        <w:t>irinotecan</w:t>
      </w:r>
      <w:proofErr w:type="spellEnd"/>
      <w:r w:rsidR="00C35585" w:rsidRPr="003B245C">
        <w:rPr>
          <w:rFonts w:ascii="Book Antiqua" w:hAnsi="Book Antiqua" w:cs="Times New Roman"/>
          <w:sz w:val="24"/>
          <w:szCs w:val="24"/>
        </w:rPr>
        <w:t xml:space="preserve"> (FOLFOXIRI) </w:t>
      </w:r>
      <w:r w:rsidR="00723EA0" w:rsidRPr="003B245C">
        <w:rPr>
          <w:rFonts w:ascii="Book Antiqua" w:hAnsi="Book Antiqua" w:cs="Times New Roman"/>
          <w:sz w:val="24"/>
          <w:szCs w:val="24"/>
        </w:rPr>
        <w:t xml:space="preserve">is </w:t>
      </w:r>
      <w:r w:rsidR="00126B30" w:rsidRPr="003B245C">
        <w:rPr>
          <w:rFonts w:ascii="Book Antiqua" w:hAnsi="Book Antiqua" w:cs="Times New Roman"/>
          <w:sz w:val="24"/>
          <w:szCs w:val="24"/>
        </w:rPr>
        <w:t xml:space="preserve">an attractive </w:t>
      </w:r>
      <w:r w:rsidR="00C35585" w:rsidRPr="003B245C">
        <w:rPr>
          <w:rFonts w:ascii="Book Antiqua" w:hAnsi="Book Antiqua" w:cs="Times New Roman"/>
          <w:sz w:val="24"/>
          <w:szCs w:val="24"/>
        </w:rPr>
        <w:t xml:space="preserve">strategy </w:t>
      </w:r>
      <w:r w:rsidR="00126B30" w:rsidRPr="003B245C">
        <w:rPr>
          <w:rFonts w:ascii="Book Antiqua" w:hAnsi="Book Antiqua" w:cs="Times New Roman"/>
          <w:sz w:val="24"/>
          <w:szCs w:val="24"/>
        </w:rPr>
        <w:t>that may potentially increase r</w:t>
      </w:r>
      <w:r w:rsidR="003B245C">
        <w:rPr>
          <w:rFonts w:ascii="Book Antiqua" w:hAnsi="Book Antiqua" w:cs="Times New Roman"/>
          <w:sz w:val="24"/>
          <w:szCs w:val="24"/>
        </w:rPr>
        <w:t xml:space="preserve">esponse and </w:t>
      </w:r>
      <w:proofErr w:type="spellStart"/>
      <w:r w:rsidR="003B245C">
        <w:rPr>
          <w:rFonts w:ascii="Book Antiqua" w:hAnsi="Book Antiqua" w:cs="Times New Roman"/>
          <w:sz w:val="24"/>
          <w:szCs w:val="24"/>
        </w:rPr>
        <w:t>resectability</w:t>
      </w:r>
      <w:proofErr w:type="spellEnd"/>
      <w:r w:rsidR="003B245C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3B245C">
        <w:rPr>
          <w:rFonts w:ascii="Book Antiqua" w:hAnsi="Book Antiqua" w:cs="Times New Roman"/>
          <w:sz w:val="24"/>
          <w:szCs w:val="24"/>
        </w:rPr>
        <w:t>rates</w:t>
      </w:r>
      <w:r w:rsidR="00867BA2" w:rsidRPr="003B245C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4F0411" w:rsidRPr="003B245C">
        <w:rPr>
          <w:rFonts w:ascii="Book Antiqua" w:hAnsi="Book Antiqua" w:cs="Times New Roman"/>
          <w:sz w:val="24"/>
          <w:szCs w:val="24"/>
          <w:vertAlign w:val="superscript"/>
        </w:rPr>
        <w:t>1</w:t>
      </w:r>
      <w:r w:rsidR="00D96480" w:rsidRPr="003B245C">
        <w:rPr>
          <w:rFonts w:ascii="Book Antiqua" w:hAnsi="Book Antiqua" w:cs="Times New Roman"/>
          <w:sz w:val="24"/>
          <w:szCs w:val="24"/>
          <w:vertAlign w:val="superscript"/>
        </w:rPr>
        <w:t>3</w:t>
      </w:r>
      <w:r w:rsidR="00867BA2" w:rsidRPr="003B245C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126B30" w:rsidRPr="003B245C">
        <w:rPr>
          <w:rFonts w:ascii="Book Antiqua" w:hAnsi="Book Antiqua" w:cs="Times New Roman"/>
          <w:sz w:val="24"/>
          <w:szCs w:val="24"/>
        </w:rPr>
        <w:t xml:space="preserve">. </w:t>
      </w:r>
      <w:r w:rsidR="0098630D" w:rsidRPr="003B245C">
        <w:rPr>
          <w:rFonts w:ascii="Book Antiqua" w:hAnsi="Book Antiqua" w:cs="Times New Roman"/>
          <w:sz w:val="24"/>
          <w:szCs w:val="24"/>
        </w:rPr>
        <w:t xml:space="preserve">The </w:t>
      </w:r>
      <w:proofErr w:type="spellStart"/>
      <w:r w:rsidR="0098630D" w:rsidRPr="003B245C">
        <w:rPr>
          <w:rFonts w:ascii="Book Antiqua" w:hAnsi="Book Antiqua" w:cs="Times New Roman"/>
          <w:sz w:val="24"/>
          <w:szCs w:val="24"/>
        </w:rPr>
        <w:t>Gruppo</w:t>
      </w:r>
      <w:proofErr w:type="spellEnd"/>
      <w:r w:rsidR="0098630D" w:rsidRPr="003B245C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98630D" w:rsidRPr="003B245C">
        <w:rPr>
          <w:rFonts w:ascii="Book Antiqua" w:hAnsi="Book Antiqua" w:cs="Times New Roman"/>
          <w:sz w:val="24"/>
          <w:szCs w:val="24"/>
        </w:rPr>
        <w:t>Oncologico</w:t>
      </w:r>
      <w:proofErr w:type="spellEnd"/>
      <w:r w:rsidR="0098630D" w:rsidRPr="003B245C">
        <w:rPr>
          <w:rFonts w:ascii="Book Antiqua" w:hAnsi="Book Antiqua" w:cs="Times New Roman"/>
          <w:sz w:val="24"/>
          <w:szCs w:val="24"/>
        </w:rPr>
        <w:t xml:space="preserve"> Nord </w:t>
      </w:r>
      <w:proofErr w:type="spellStart"/>
      <w:r w:rsidR="0098630D" w:rsidRPr="003B245C">
        <w:rPr>
          <w:rFonts w:ascii="Book Antiqua" w:hAnsi="Book Antiqua" w:cs="Times New Roman"/>
          <w:sz w:val="24"/>
          <w:szCs w:val="24"/>
        </w:rPr>
        <w:t>Ovest</w:t>
      </w:r>
      <w:proofErr w:type="spellEnd"/>
      <w:r w:rsidR="0098630D" w:rsidRPr="003B245C">
        <w:rPr>
          <w:rFonts w:ascii="Book Antiqua" w:hAnsi="Book Antiqua" w:cs="Times New Roman"/>
          <w:sz w:val="24"/>
          <w:szCs w:val="24"/>
        </w:rPr>
        <w:t xml:space="preserve"> (GONO) performed a phase III clinical study comparing FOLFOXIRI with FOLFIRI in front-line chemotherapy for patients </w:t>
      </w:r>
      <w:r w:rsidR="003B245C">
        <w:rPr>
          <w:rFonts w:ascii="Book Antiqua" w:hAnsi="Book Antiqua" w:cs="Times New Roman"/>
          <w:sz w:val="24"/>
          <w:szCs w:val="24"/>
        </w:rPr>
        <w:t xml:space="preserve">with initially </w:t>
      </w:r>
      <w:proofErr w:type="spellStart"/>
      <w:r w:rsidR="003B245C">
        <w:rPr>
          <w:rFonts w:ascii="Book Antiqua" w:hAnsi="Book Antiqua" w:cs="Times New Roman"/>
          <w:sz w:val="24"/>
          <w:szCs w:val="24"/>
        </w:rPr>
        <w:t>unresectable</w:t>
      </w:r>
      <w:proofErr w:type="spellEnd"/>
      <w:r w:rsidR="003B245C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3B245C">
        <w:rPr>
          <w:rFonts w:ascii="Book Antiqua" w:hAnsi="Book Antiqua" w:cs="Times New Roman"/>
          <w:sz w:val="24"/>
          <w:szCs w:val="24"/>
        </w:rPr>
        <w:t>CRC</w:t>
      </w:r>
      <w:r w:rsidR="0098630D" w:rsidRPr="003B245C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98630D" w:rsidRPr="003B245C">
        <w:rPr>
          <w:rFonts w:ascii="Book Antiqua" w:hAnsi="Book Antiqua" w:cs="Times New Roman"/>
          <w:sz w:val="24"/>
          <w:szCs w:val="24"/>
          <w:vertAlign w:val="superscript"/>
        </w:rPr>
        <w:t>14]</w:t>
      </w:r>
      <w:r w:rsidR="0098630D" w:rsidRPr="003B245C">
        <w:rPr>
          <w:rFonts w:ascii="Book Antiqua" w:hAnsi="Book Antiqua" w:cs="Times New Roman"/>
          <w:sz w:val="24"/>
          <w:szCs w:val="24"/>
        </w:rPr>
        <w:t>. In this trial, response rate (60</w:t>
      </w:r>
      <w:r w:rsidR="003B245C">
        <w:rPr>
          <w:rFonts w:ascii="Book Antiqua" w:hAnsi="Book Antiqua" w:cs="Times New Roman" w:hint="eastAsia"/>
          <w:sz w:val="24"/>
          <w:szCs w:val="24"/>
          <w:lang w:eastAsia="zh-CN"/>
        </w:rPr>
        <w:t>%</w:t>
      </w:r>
      <w:r w:rsidR="0098630D" w:rsidRPr="003B245C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98630D" w:rsidRPr="003B245C">
        <w:rPr>
          <w:rFonts w:ascii="Book Antiqua" w:hAnsi="Book Antiqua" w:cs="Times New Roman"/>
          <w:i/>
          <w:sz w:val="24"/>
          <w:szCs w:val="24"/>
        </w:rPr>
        <w:t>vs</w:t>
      </w:r>
      <w:proofErr w:type="spellEnd"/>
      <w:r w:rsidR="0098630D" w:rsidRPr="003B245C">
        <w:rPr>
          <w:rFonts w:ascii="Book Antiqua" w:hAnsi="Book Antiqua" w:cs="Times New Roman"/>
          <w:i/>
          <w:sz w:val="24"/>
          <w:szCs w:val="24"/>
        </w:rPr>
        <w:t xml:space="preserve"> </w:t>
      </w:r>
      <w:r w:rsidR="0098630D" w:rsidRPr="003B245C">
        <w:rPr>
          <w:rFonts w:ascii="Book Antiqua" w:hAnsi="Book Antiqua" w:cs="Times New Roman"/>
          <w:sz w:val="24"/>
          <w:szCs w:val="24"/>
        </w:rPr>
        <w:t xml:space="preserve">34%, </w:t>
      </w:r>
      <w:r w:rsidR="003B245C" w:rsidRPr="003B245C">
        <w:rPr>
          <w:rFonts w:ascii="Book Antiqua" w:hAnsi="Book Antiqua" w:cs="Times New Roman"/>
          <w:i/>
          <w:sz w:val="24"/>
          <w:szCs w:val="24"/>
        </w:rPr>
        <w:t>P</w:t>
      </w:r>
      <w:r w:rsidR="003B245C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98630D" w:rsidRPr="003B245C">
        <w:rPr>
          <w:rFonts w:ascii="Book Antiqua" w:hAnsi="Book Antiqua" w:cs="Times New Roman"/>
          <w:sz w:val="24"/>
          <w:szCs w:val="24"/>
        </w:rPr>
        <w:t>&lt;</w:t>
      </w:r>
      <w:r w:rsidR="003B245C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98630D" w:rsidRPr="003B245C">
        <w:rPr>
          <w:rFonts w:ascii="Book Antiqua" w:hAnsi="Book Antiqua" w:cs="Times New Roman"/>
          <w:sz w:val="24"/>
          <w:szCs w:val="24"/>
        </w:rPr>
        <w:t xml:space="preserve">0.0001) and R0 secondary resection rate was significantly greater in patients treated with FOLFOXIRI (15% </w:t>
      </w:r>
      <w:r w:rsidR="0098630D" w:rsidRPr="003B245C">
        <w:rPr>
          <w:rFonts w:ascii="Book Antiqua" w:hAnsi="Book Antiqua" w:cs="Times New Roman"/>
          <w:i/>
          <w:sz w:val="24"/>
          <w:szCs w:val="24"/>
        </w:rPr>
        <w:t>vs</w:t>
      </w:r>
      <w:r w:rsidR="0098630D" w:rsidRPr="003B245C">
        <w:rPr>
          <w:rFonts w:ascii="Book Antiqua" w:hAnsi="Book Antiqua" w:cs="Times New Roman"/>
          <w:sz w:val="24"/>
          <w:szCs w:val="24"/>
        </w:rPr>
        <w:t xml:space="preserve"> 6%; </w:t>
      </w:r>
      <w:r w:rsidR="0098630D" w:rsidRPr="003B245C">
        <w:rPr>
          <w:rFonts w:ascii="Book Antiqua" w:hAnsi="Book Antiqua" w:cs="Times New Roman"/>
          <w:i/>
          <w:sz w:val="24"/>
          <w:szCs w:val="24"/>
        </w:rPr>
        <w:t>P</w:t>
      </w:r>
      <w:r w:rsidR="0098630D" w:rsidRPr="003B245C">
        <w:rPr>
          <w:rFonts w:ascii="Book Antiqua" w:hAnsi="Book Antiqua" w:cs="Times New Roman"/>
          <w:sz w:val="24"/>
          <w:szCs w:val="24"/>
        </w:rPr>
        <w:t xml:space="preserve"> = 0.033, among all participants; and 36% </w:t>
      </w:r>
      <w:r w:rsidR="0098630D" w:rsidRPr="003B245C">
        <w:rPr>
          <w:rFonts w:ascii="Book Antiqua" w:hAnsi="Book Antiqua" w:cs="Times New Roman"/>
          <w:i/>
          <w:sz w:val="24"/>
          <w:szCs w:val="24"/>
        </w:rPr>
        <w:t>vs</w:t>
      </w:r>
      <w:r w:rsidR="0098630D" w:rsidRPr="003B245C">
        <w:rPr>
          <w:rFonts w:ascii="Book Antiqua" w:hAnsi="Book Antiqua" w:cs="Times New Roman"/>
          <w:sz w:val="24"/>
          <w:szCs w:val="24"/>
        </w:rPr>
        <w:t xml:space="preserve"> 12%; </w:t>
      </w:r>
      <w:r w:rsidR="0098630D" w:rsidRPr="003B245C">
        <w:rPr>
          <w:rFonts w:ascii="Book Antiqua" w:hAnsi="Book Antiqua" w:cs="Times New Roman"/>
          <w:i/>
          <w:sz w:val="24"/>
          <w:szCs w:val="24"/>
        </w:rPr>
        <w:t>P</w:t>
      </w:r>
      <w:r w:rsidR="0098630D" w:rsidRPr="003B245C">
        <w:rPr>
          <w:rFonts w:ascii="Book Antiqua" w:hAnsi="Book Antiqua" w:cs="Times New Roman"/>
          <w:sz w:val="24"/>
          <w:szCs w:val="24"/>
        </w:rPr>
        <w:t xml:space="preserve"> = 0.017 among patients with liver-only metastases). Furthermore, </w:t>
      </w:r>
      <w:bookmarkStart w:id="94" w:name="OLE_LINK223"/>
      <w:bookmarkStart w:id="95" w:name="OLE_LINK224"/>
      <w:bookmarkStart w:id="96" w:name="OLE_LINK225"/>
      <w:r w:rsidR="0098630D" w:rsidRPr="003B245C">
        <w:rPr>
          <w:rFonts w:ascii="Book Antiqua" w:hAnsi="Book Antiqua" w:cs="Times New Roman"/>
          <w:sz w:val="24"/>
          <w:szCs w:val="24"/>
        </w:rPr>
        <w:t xml:space="preserve">patients who received FOLFOXIRI had significantly improved progression-free survival (PFS) and OS than those who received FOLFIRI </w:t>
      </w:r>
      <w:bookmarkEnd w:id="94"/>
      <w:bookmarkEnd w:id="95"/>
      <w:bookmarkEnd w:id="96"/>
      <w:r w:rsidR="0098630D" w:rsidRPr="003B245C">
        <w:rPr>
          <w:rFonts w:ascii="Book Antiqua" w:hAnsi="Book Antiqua" w:cs="Times New Roman"/>
          <w:sz w:val="24"/>
          <w:szCs w:val="24"/>
        </w:rPr>
        <w:t xml:space="preserve">(median PFS, 6.9 </w:t>
      </w:r>
      <w:proofErr w:type="spellStart"/>
      <w:r w:rsidR="003B245C">
        <w:rPr>
          <w:rFonts w:ascii="Book Antiqua" w:hAnsi="Book Antiqua" w:cs="Times New Roman" w:hint="eastAsia"/>
          <w:sz w:val="24"/>
          <w:szCs w:val="24"/>
          <w:lang w:eastAsia="zh-CN"/>
        </w:rPr>
        <w:t>mo</w:t>
      </w:r>
      <w:proofErr w:type="spellEnd"/>
      <w:r w:rsidR="003B245C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proofErr w:type="spellStart"/>
      <w:r w:rsidR="0098630D" w:rsidRPr="003B245C">
        <w:rPr>
          <w:rFonts w:ascii="Book Antiqua" w:hAnsi="Book Antiqua" w:cs="Times New Roman"/>
          <w:i/>
          <w:sz w:val="24"/>
          <w:szCs w:val="24"/>
        </w:rPr>
        <w:t>vs</w:t>
      </w:r>
      <w:proofErr w:type="spellEnd"/>
      <w:r w:rsidR="0098630D" w:rsidRPr="003B245C">
        <w:rPr>
          <w:rFonts w:ascii="Book Antiqua" w:hAnsi="Book Antiqua" w:cs="Times New Roman"/>
          <w:sz w:val="24"/>
          <w:szCs w:val="24"/>
        </w:rPr>
        <w:t xml:space="preserve"> 9.8 </w:t>
      </w:r>
      <w:proofErr w:type="spellStart"/>
      <w:r w:rsidR="0098630D" w:rsidRPr="003B245C">
        <w:rPr>
          <w:rFonts w:ascii="Book Antiqua" w:hAnsi="Book Antiqua" w:cs="Times New Roman"/>
          <w:sz w:val="24"/>
          <w:szCs w:val="24"/>
        </w:rPr>
        <w:t>mo</w:t>
      </w:r>
      <w:proofErr w:type="spellEnd"/>
      <w:r w:rsidR="0098630D" w:rsidRPr="003B245C">
        <w:rPr>
          <w:rFonts w:ascii="Book Antiqua" w:hAnsi="Book Antiqua" w:cs="Times New Roman"/>
          <w:sz w:val="24"/>
          <w:szCs w:val="24"/>
        </w:rPr>
        <w:t xml:space="preserve">, </w:t>
      </w:r>
      <w:r w:rsidR="0098630D" w:rsidRPr="003B245C">
        <w:rPr>
          <w:rFonts w:ascii="Book Antiqua" w:hAnsi="Book Antiqua" w:cs="Times New Roman"/>
          <w:i/>
          <w:sz w:val="24"/>
          <w:szCs w:val="24"/>
        </w:rPr>
        <w:t>P</w:t>
      </w:r>
      <w:r w:rsidR="0098630D" w:rsidRPr="003B245C">
        <w:rPr>
          <w:rFonts w:ascii="Book Antiqua" w:hAnsi="Book Antiqua" w:cs="Times New Roman"/>
          <w:sz w:val="24"/>
          <w:szCs w:val="24"/>
        </w:rPr>
        <w:t xml:space="preserve"> = 0.0006; median OS, 16.7 </w:t>
      </w:r>
      <w:proofErr w:type="spellStart"/>
      <w:r w:rsidR="003B245C">
        <w:rPr>
          <w:rFonts w:ascii="Book Antiqua" w:hAnsi="Book Antiqua" w:cs="Times New Roman" w:hint="eastAsia"/>
          <w:sz w:val="24"/>
          <w:szCs w:val="24"/>
          <w:lang w:eastAsia="zh-CN"/>
        </w:rPr>
        <w:t>mo</w:t>
      </w:r>
      <w:proofErr w:type="spellEnd"/>
      <w:r w:rsidR="003B245C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proofErr w:type="spellStart"/>
      <w:r w:rsidR="0098630D" w:rsidRPr="003B245C">
        <w:rPr>
          <w:rFonts w:ascii="Book Antiqua" w:hAnsi="Book Antiqua" w:cs="Times New Roman"/>
          <w:i/>
          <w:sz w:val="24"/>
          <w:szCs w:val="24"/>
        </w:rPr>
        <w:t>vs</w:t>
      </w:r>
      <w:proofErr w:type="spellEnd"/>
      <w:r w:rsidR="0098630D" w:rsidRPr="003B245C">
        <w:rPr>
          <w:rFonts w:ascii="Book Antiqua" w:hAnsi="Book Antiqua" w:cs="Times New Roman"/>
          <w:sz w:val="24"/>
          <w:szCs w:val="24"/>
        </w:rPr>
        <w:t xml:space="preserve"> 22.6 </w:t>
      </w:r>
      <w:proofErr w:type="spellStart"/>
      <w:r w:rsidR="0098630D" w:rsidRPr="003B245C">
        <w:rPr>
          <w:rFonts w:ascii="Book Antiqua" w:hAnsi="Book Antiqua" w:cs="Times New Roman"/>
          <w:sz w:val="24"/>
          <w:szCs w:val="24"/>
        </w:rPr>
        <w:t>mo</w:t>
      </w:r>
      <w:proofErr w:type="spellEnd"/>
      <w:r w:rsidR="0098630D" w:rsidRPr="003B245C">
        <w:rPr>
          <w:rFonts w:ascii="Book Antiqua" w:hAnsi="Book Antiqua" w:cs="Times New Roman"/>
          <w:sz w:val="24"/>
          <w:szCs w:val="24"/>
        </w:rPr>
        <w:t xml:space="preserve">, </w:t>
      </w:r>
      <w:r w:rsidR="0098630D" w:rsidRPr="003B245C">
        <w:rPr>
          <w:rFonts w:ascii="Book Antiqua" w:hAnsi="Book Antiqua" w:cs="Times New Roman"/>
          <w:i/>
          <w:sz w:val="24"/>
          <w:szCs w:val="24"/>
        </w:rPr>
        <w:t xml:space="preserve">P </w:t>
      </w:r>
      <w:r w:rsidR="0098630D" w:rsidRPr="003B245C">
        <w:rPr>
          <w:rFonts w:ascii="Book Antiqua" w:hAnsi="Book Antiqua" w:cs="Times New Roman"/>
          <w:sz w:val="24"/>
          <w:szCs w:val="24"/>
        </w:rPr>
        <w:t>= 0.032).</w:t>
      </w:r>
      <w:r w:rsidR="0098630D" w:rsidRPr="003B245C">
        <w:rPr>
          <w:rFonts w:ascii="Book Antiqua" w:hAnsi="Book Antiqua"/>
          <w:sz w:val="24"/>
          <w:szCs w:val="24"/>
        </w:rPr>
        <w:t xml:space="preserve"> </w:t>
      </w:r>
      <w:r w:rsidR="0098630D" w:rsidRPr="003B245C">
        <w:rPr>
          <w:rFonts w:ascii="Book Antiqua" w:hAnsi="Book Antiqua" w:cs="Times New Roman"/>
          <w:sz w:val="24"/>
          <w:szCs w:val="24"/>
        </w:rPr>
        <w:t xml:space="preserve">As expected, FOLFOXIRI was found to be more toxic with regard to peripheral neurotoxicity and neutropenia, but they were manageable. </w:t>
      </w:r>
    </w:p>
    <w:p w14:paraId="55BA12B3" w14:textId="79C22D86" w:rsidR="00D637C2" w:rsidRPr="003B245C" w:rsidRDefault="003B245C" w:rsidP="003B245C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>
        <w:rPr>
          <w:rFonts w:ascii="Book Antiqua" w:hAnsi="Book Antiqua" w:cs="Times New Roman"/>
          <w:sz w:val="24"/>
          <w:szCs w:val="24"/>
        </w:rPr>
        <w:t>Masi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r w:rsidRPr="003B245C">
        <w:rPr>
          <w:rFonts w:ascii="Book Antiqua" w:hAnsi="Book Antiqua" w:cs="Times New Roman"/>
          <w:i/>
          <w:sz w:val="24"/>
          <w:szCs w:val="24"/>
        </w:rPr>
        <w:t xml:space="preserve">et </w:t>
      </w:r>
      <w:proofErr w:type="gramStart"/>
      <w:r w:rsidRPr="003B245C">
        <w:rPr>
          <w:rFonts w:ascii="Book Antiqua" w:hAnsi="Book Antiqua" w:cs="Times New Roman"/>
          <w:i/>
          <w:sz w:val="24"/>
          <w:szCs w:val="24"/>
        </w:rPr>
        <w:t>al</w:t>
      </w:r>
      <w:r w:rsidR="0098630D" w:rsidRPr="003B245C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98630D" w:rsidRPr="003B245C">
        <w:rPr>
          <w:rFonts w:ascii="Book Antiqua" w:hAnsi="Book Antiqua" w:cs="Times New Roman"/>
          <w:sz w:val="24"/>
          <w:szCs w:val="24"/>
          <w:vertAlign w:val="superscript"/>
        </w:rPr>
        <w:t>15</w:t>
      </w:r>
      <w:bookmarkStart w:id="97" w:name="OLE_LINK226"/>
      <w:bookmarkStart w:id="98" w:name="OLE_LINK227"/>
      <w:bookmarkStart w:id="99" w:name="OLE_LINK228"/>
      <w:bookmarkStart w:id="100" w:name="OLE_LINK229"/>
      <w:r w:rsidR="0098630D" w:rsidRPr="003B245C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98630D" w:rsidRPr="003B245C">
        <w:rPr>
          <w:rFonts w:ascii="Book Antiqua" w:hAnsi="Book Antiqua" w:cs="Times New Roman"/>
          <w:sz w:val="24"/>
          <w:szCs w:val="24"/>
        </w:rPr>
        <w:t xml:space="preserve"> recently performed a </w:t>
      </w:r>
      <w:r w:rsidR="00043B7F" w:rsidRPr="003B245C">
        <w:rPr>
          <w:rFonts w:ascii="Book Antiqua" w:hAnsi="Book Antiqua" w:cs="Times New Roman"/>
          <w:sz w:val="24"/>
          <w:szCs w:val="24"/>
        </w:rPr>
        <w:t xml:space="preserve">retrospective analysis of </w:t>
      </w:r>
      <w:r w:rsidR="002B189C" w:rsidRPr="003B245C">
        <w:rPr>
          <w:rFonts w:ascii="Book Antiqua" w:hAnsi="Book Antiqua" w:cs="Times New Roman"/>
          <w:sz w:val="24"/>
          <w:szCs w:val="24"/>
        </w:rPr>
        <w:t xml:space="preserve">pooled </w:t>
      </w:r>
      <w:r w:rsidR="00043B7F" w:rsidRPr="003B245C">
        <w:rPr>
          <w:rFonts w:ascii="Book Antiqua" w:hAnsi="Book Antiqua" w:cs="Times New Roman"/>
          <w:sz w:val="24"/>
          <w:szCs w:val="24"/>
        </w:rPr>
        <w:t xml:space="preserve">clinical data from 196 patients who </w:t>
      </w:r>
      <w:r w:rsidR="001541B0" w:rsidRPr="003B245C">
        <w:rPr>
          <w:rFonts w:ascii="Book Antiqua" w:hAnsi="Book Antiqua" w:cs="Times New Roman"/>
          <w:sz w:val="24"/>
          <w:szCs w:val="24"/>
        </w:rPr>
        <w:t xml:space="preserve">received </w:t>
      </w:r>
      <w:r w:rsidR="00043B7F" w:rsidRPr="003B245C">
        <w:rPr>
          <w:rFonts w:ascii="Book Antiqua" w:hAnsi="Book Antiqua" w:cs="Times New Roman"/>
          <w:sz w:val="24"/>
          <w:szCs w:val="24"/>
        </w:rPr>
        <w:t xml:space="preserve">FOLFOXIRI because of initially </w:t>
      </w:r>
      <w:proofErr w:type="spellStart"/>
      <w:r w:rsidR="00043B7F" w:rsidRPr="003B245C">
        <w:rPr>
          <w:rFonts w:ascii="Book Antiqua" w:hAnsi="Book Antiqua" w:cs="Times New Roman"/>
          <w:sz w:val="24"/>
          <w:szCs w:val="24"/>
        </w:rPr>
        <w:t>unresectable</w:t>
      </w:r>
      <w:proofErr w:type="spellEnd"/>
      <w:r w:rsidR="00043B7F" w:rsidRPr="003B245C">
        <w:rPr>
          <w:rFonts w:ascii="Book Antiqua" w:hAnsi="Book Antiqua" w:cs="Times New Roman"/>
          <w:sz w:val="24"/>
          <w:szCs w:val="24"/>
        </w:rPr>
        <w:t xml:space="preserve"> metastatic CRC in phase I-III GONO studies. </w:t>
      </w:r>
      <w:bookmarkEnd w:id="97"/>
      <w:bookmarkEnd w:id="98"/>
      <w:bookmarkEnd w:id="99"/>
      <w:bookmarkEnd w:id="100"/>
      <w:r w:rsidR="002F1DB8" w:rsidRPr="003B245C">
        <w:rPr>
          <w:rFonts w:ascii="Book Antiqua" w:hAnsi="Book Antiqua" w:cs="Times New Roman"/>
          <w:sz w:val="24"/>
          <w:szCs w:val="24"/>
        </w:rPr>
        <w:t xml:space="preserve">The primary aim of the investigators was to </w:t>
      </w:r>
      <w:r w:rsidR="00144409" w:rsidRPr="003B245C">
        <w:rPr>
          <w:rFonts w:ascii="Book Antiqua" w:hAnsi="Book Antiqua" w:cs="Times New Roman"/>
          <w:sz w:val="24"/>
          <w:szCs w:val="24"/>
        </w:rPr>
        <w:t xml:space="preserve">determine </w:t>
      </w:r>
      <w:r w:rsidR="002F1DB8" w:rsidRPr="003B245C">
        <w:rPr>
          <w:rFonts w:ascii="Book Antiqua" w:hAnsi="Book Antiqua" w:cs="Times New Roman"/>
          <w:sz w:val="24"/>
          <w:szCs w:val="24"/>
        </w:rPr>
        <w:t>the long-</w:t>
      </w:r>
      <w:r w:rsidR="00423468" w:rsidRPr="003B245C">
        <w:rPr>
          <w:rFonts w:ascii="Book Antiqua" w:hAnsi="Book Antiqua" w:cs="Times New Roman"/>
          <w:sz w:val="24"/>
          <w:szCs w:val="24"/>
        </w:rPr>
        <w:t xml:space="preserve">term clinical results of patients undergoing a secondary complete resection </w:t>
      </w:r>
      <w:r w:rsidR="002F1DB8" w:rsidRPr="003B245C">
        <w:rPr>
          <w:rFonts w:ascii="Book Antiqua" w:hAnsi="Book Antiqua" w:cs="Times New Roman"/>
          <w:sz w:val="24"/>
          <w:szCs w:val="24"/>
        </w:rPr>
        <w:t xml:space="preserve">and </w:t>
      </w:r>
      <w:r w:rsidR="0098630D" w:rsidRPr="003B245C">
        <w:rPr>
          <w:rFonts w:ascii="Book Antiqua" w:hAnsi="Book Antiqua" w:cs="Times New Roman"/>
          <w:sz w:val="24"/>
          <w:szCs w:val="24"/>
        </w:rPr>
        <w:t xml:space="preserve">the effects of this regimen on perioperative surgical morbidity and mortality. </w:t>
      </w:r>
      <w:r w:rsidR="009A2DA6" w:rsidRPr="003B245C">
        <w:rPr>
          <w:rFonts w:ascii="Book Antiqua" w:hAnsi="Book Antiqua" w:cs="Times New Roman"/>
          <w:sz w:val="24"/>
          <w:szCs w:val="24"/>
        </w:rPr>
        <w:t xml:space="preserve">They demonstrated that </w:t>
      </w:r>
      <w:r w:rsidR="006269FE" w:rsidRPr="003B245C">
        <w:rPr>
          <w:rFonts w:ascii="Book Antiqua" w:hAnsi="Book Antiqua" w:cs="Times New Roman"/>
          <w:sz w:val="24"/>
          <w:szCs w:val="24"/>
        </w:rPr>
        <w:t xml:space="preserve">administration of this intensified </w:t>
      </w:r>
      <w:r w:rsidR="006269FE" w:rsidRPr="003B245C">
        <w:rPr>
          <w:rFonts w:ascii="Book Antiqua" w:hAnsi="Book Antiqua" w:cs="Times New Roman"/>
          <w:sz w:val="24"/>
          <w:szCs w:val="24"/>
        </w:rPr>
        <w:lastRenderedPageBreak/>
        <w:t xml:space="preserve">regimen </w:t>
      </w:r>
      <w:r w:rsidR="00DD3FAE" w:rsidRPr="003B245C">
        <w:rPr>
          <w:rFonts w:ascii="Book Antiqua" w:hAnsi="Book Antiqua" w:cs="Times New Roman"/>
          <w:sz w:val="24"/>
          <w:szCs w:val="24"/>
        </w:rPr>
        <w:t xml:space="preserve">was associated with a high response rate of 70.4%, and </w:t>
      </w:r>
      <w:r w:rsidR="006269FE" w:rsidRPr="003B245C">
        <w:rPr>
          <w:rFonts w:ascii="Book Antiqua" w:hAnsi="Book Antiqua" w:cs="Times New Roman"/>
          <w:sz w:val="24"/>
          <w:szCs w:val="24"/>
        </w:rPr>
        <w:t xml:space="preserve">a secondary complete (R0) resection was possible in </w:t>
      </w:r>
      <w:r w:rsidR="00DD3FAE" w:rsidRPr="003B245C">
        <w:rPr>
          <w:rFonts w:ascii="Book Antiqua" w:hAnsi="Book Antiqua" w:cs="Times New Roman"/>
          <w:sz w:val="24"/>
          <w:szCs w:val="24"/>
        </w:rPr>
        <w:t xml:space="preserve">37 </w:t>
      </w:r>
      <w:r w:rsidR="00292DED" w:rsidRPr="003B245C">
        <w:rPr>
          <w:rFonts w:ascii="Book Antiqua" w:hAnsi="Book Antiqua" w:cs="Times New Roman"/>
          <w:sz w:val="24"/>
          <w:szCs w:val="24"/>
        </w:rPr>
        <w:t xml:space="preserve">of 196 </w:t>
      </w:r>
      <w:r w:rsidR="00DD3FAE" w:rsidRPr="003B245C">
        <w:rPr>
          <w:rFonts w:ascii="Book Antiqua" w:hAnsi="Book Antiqua" w:cs="Times New Roman"/>
          <w:sz w:val="24"/>
          <w:szCs w:val="24"/>
        </w:rPr>
        <w:t xml:space="preserve">patients (19%) </w:t>
      </w:r>
      <w:r w:rsidR="006269FE" w:rsidRPr="003B245C">
        <w:rPr>
          <w:rFonts w:ascii="Book Antiqua" w:hAnsi="Book Antiqua" w:cs="Times New Roman"/>
          <w:sz w:val="24"/>
          <w:szCs w:val="24"/>
        </w:rPr>
        <w:t xml:space="preserve">after a median of 5.5 </w:t>
      </w:r>
      <w:proofErr w:type="spellStart"/>
      <w:r w:rsidR="006269FE" w:rsidRPr="003B245C">
        <w:rPr>
          <w:rFonts w:ascii="Book Antiqua" w:hAnsi="Book Antiqua" w:cs="Times New Roman"/>
          <w:sz w:val="24"/>
          <w:szCs w:val="24"/>
        </w:rPr>
        <w:t>mo</w:t>
      </w:r>
      <w:proofErr w:type="spellEnd"/>
      <w:r w:rsidR="006269FE" w:rsidRPr="003B245C">
        <w:rPr>
          <w:rFonts w:ascii="Book Antiqua" w:hAnsi="Book Antiqua" w:cs="Times New Roman"/>
          <w:sz w:val="24"/>
          <w:szCs w:val="24"/>
        </w:rPr>
        <w:t xml:space="preserve"> of chemotherapy. In addition, </w:t>
      </w:r>
      <w:r w:rsidR="00DF631D" w:rsidRPr="003B245C">
        <w:rPr>
          <w:rFonts w:ascii="Book Antiqua" w:hAnsi="Book Antiqua" w:cs="Times New Roman"/>
          <w:sz w:val="24"/>
          <w:szCs w:val="24"/>
        </w:rPr>
        <w:t xml:space="preserve">four patients achieved </w:t>
      </w:r>
      <w:r w:rsidR="006269FE" w:rsidRPr="003B245C">
        <w:rPr>
          <w:rFonts w:ascii="Book Antiqua" w:hAnsi="Book Antiqua" w:cs="Times New Roman"/>
          <w:sz w:val="24"/>
          <w:szCs w:val="24"/>
        </w:rPr>
        <w:t xml:space="preserve">a complete </w:t>
      </w:r>
      <w:r w:rsidR="00DD3FAE" w:rsidRPr="003B245C">
        <w:rPr>
          <w:rFonts w:ascii="Book Antiqua" w:hAnsi="Book Antiqua" w:cs="Times New Roman"/>
          <w:sz w:val="24"/>
          <w:szCs w:val="24"/>
        </w:rPr>
        <w:t>pathologic response</w:t>
      </w:r>
      <w:r w:rsidR="00DF631D" w:rsidRPr="003B245C">
        <w:rPr>
          <w:rFonts w:ascii="Book Antiqua" w:hAnsi="Book Antiqua" w:cs="Times New Roman"/>
          <w:sz w:val="24"/>
          <w:szCs w:val="24"/>
        </w:rPr>
        <w:t xml:space="preserve">. </w:t>
      </w:r>
      <w:r w:rsidR="009252D7" w:rsidRPr="003B245C">
        <w:rPr>
          <w:rFonts w:ascii="Book Antiqua" w:hAnsi="Book Antiqua" w:cs="Times New Roman"/>
          <w:sz w:val="24"/>
          <w:szCs w:val="24"/>
        </w:rPr>
        <w:t xml:space="preserve">No </w:t>
      </w:r>
      <w:r w:rsidR="00D637C2" w:rsidRPr="003B245C">
        <w:rPr>
          <w:rFonts w:ascii="Book Antiqua" w:hAnsi="Book Antiqua" w:cs="Times New Roman"/>
          <w:sz w:val="24"/>
          <w:szCs w:val="24"/>
        </w:rPr>
        <w:t xml:space="preserve">perioperative mortality </w:t>
      </w:r>
      <w:r w:rsidR="009252D7" w:rsidRPr="003B245C">
        <w:rPr>
          <w:rFonts w:ascii="Book Antiqua" w:hAnsi="Book Antiqua" w:cs="Times New Roman"/>
          <w:sz w:val="24"/>
          <w:szCs w:val="24"/>
        </w:rPr>
        <w:t>was recorded</w:t>
      </w:r>
      <w:r w:rsidR="00F54E6B" w:rsidRPr="003B245C">
        <w:rPr>
          <w:rFonts w:ascii="Book Antiqua" w:hAnsi="Book Antiqua" w:cs="Times New Roman"/>
          <w:sz w:val="24"/>
          <w:szCs w:val="24"/>
        </w:rPr>
        <w:t xml:space="preserve">. Although 27% of patients developed </w:t>
      </w:r>
      <w:r w:rsidR="00D637C2" w:rsidRPr="003B245C">
        <w:rPr>
          <w:rFonts w:ascii="Book Antiqua" w:hAnsi="Book Antiqua" w:cs="Times New Roman"/>
          <w:sz w:val="24"/>
          <w:szCs w:val="24"/>
        </w:rPr>
        <w:t>perioperative complications</w:t>
      </w:r>
      <w:r w:rsidR="00F54E6B" w:rsidRPr="003B245C">
        <w:rPr>
          <w:rFonts w:ascii="Book Antiqua" w:hAnsi="Book Antiqua" w:cs="Times New Roman"/>
          <w:sz w:val="24"/>
          <w:szCs w:val="24"/>
        </w:rPr>
        <w:t xml:space="preserve">, all of them </w:t>
      </w:r>
      <w:r w:rsidR="00D637C2" w:rsidRPr="003B245C">
        <w:rPr>
          <w:rFonts w:ascii="Book Antiqua" w:hAnsi="Book Antiqua" w:cs="Times New Roman"/>
          <w:sz w:val="24"/>
          <w:szCs w:val="24"/>
        </w:rPr>
        <w:t xml:space="preserve">resolved without sequelae. </w:t>
      </w:r>
      <w:r w:rsidR="00DD3FAE" w:rsidRPr="003B245C">
        <w:rPr>
          <w:rFonts w:ascii="Book Antiqua" w:hAnsi="Book Antiqua" w:cs="Times New Roman"/>
          <w:sz w:val="24"/>
          <w:szCs w:val="24"/>
        </w:rPr>
        <w:t xml:space="preserve">After a median follow-up </w:t>
      </w:r>
      <w:r w:rsidR="00E00762" w:rsidRPr="003B245C">
        <w:rPr>
          <w:rFonts w:ascii="Book Antiqua" w:hAnsi="Book Antiqua" w:cs="Times New Roman"/>
          <w:sz w:val="24"/>
          <w:szCs w:val="24"/>
        </w:rPr>
        <w:t xml:space="preserve">period </w:t>
      </w:r>
      <w:r w:rsidR="00DD3FAE" w:rsidRPr="003B245C">
        <w:rPr>
          <w:rFonts w:ascii="Book Antiqua" w:hAnsi="Book Antiqua" w:cs="Times New Roman"/>
          <w:sz w:val="24"/>
          <w:szCs w:val="24"/>
        </w:rPr>
        <w:t xml:space="preserve">of 67 </w:t>
      </w:r>
      <w:proofErr w:type="spellStart"/>
      <w:proofErr w:type="gramStart"/>
      <w:r w:rsidR="00DD3FAE" w:rsidRPr="003B245C">
        <w:rPr>
          <w:rFonts w:ascii="Book Antiqua" w:hAnsi="Book Antiqua" w:cs="Times New Roman"/>
          <w:sz w:val="24"/>
          <w:szCs w:val="24"/>
        </w:rPr>
        <w:t>mo</w:t>
      </w:r>
      <w:proofErr w:type="spellEnd"/>
      <w:proofErr w:type="gramEnd"/>
      <w:r w:rsidR="00DD3FAE" w:rsidRPr="003B245C">
        <w:rPr>
          <w:rFonts w:ascii="Book Antiqua" w:hAnsi="Book Antiqua" w:cs="Times New Roman"/>
          <w:sz w:val="24"/>
          <w:szCs w:val="24"/>
        </w:rPr>
        <w:t xml:space="preserve">, </w:t>
      </w:r>
      <w:r w:rsidR="00E00762" w:rsidRPr="003B245C">
        <w:rPr>
          <w:rFonts w:ascii="Book Antiqua" w:hAnsi="Book Antiqua" w:cs="Times New Roman"/>
          <w:sz w:val="24"/>
          <w:szCs w:val="24"/>
        </w:rPr>
        <w:t xml:space="preserve">the estimated OS rate at </w:t>
      </w:r>
      <w:r w:rsidR="00DD3FAE" w:rsidRPr="003B245C">
        <w:rPr>
          <w:rFonts w:ascii="Book Antiqua" w:hAnsi="Book Antiqua" w:cs="Times New Roman"/>
          <w:sz w:val="24"/>
          <w:szCs w:val="24"/>
        </w:rPr>
        <w:t>5</w:t>
      </w:r>
      <w:r w:rsidR="00E00762" w:rsidRPr="003B245C">
        <w:rPr>
          <w:rFonts w:ascii="Book Antiqua" w:hAnsi="Book Antiqua" w:cs="Times New Roman"/>
          <w:sz w:val="24"/>
          <w:szCs w:val="24"/>
        </w:rPr>
        <w:t xml:space="preserve"> and </w:t>
      </w:r>
      <w:r w:rsidR="00DD3FAE" w:rsidRPr="003B245C">
        <w:rPr>
          <w:rFonts w:ascii="Book Antiqua" w:hAnsi="Book Antiqua" w:cs="Times New Roman"/>
          <w:sz w:val="24"/>
          <w:szCs w:val="24"/>
        </w:rPr>
        <w:t>8</w:t>
      </w:r>
      <w:r w:rsidR="00E00762" w:rsidRPr="003B245C">
        <w:rPr>
          <w:rFonts w:ascii="Book Antiqua" w:hAnsi="Book Antiqua" w:cs="Times New Roman"/>
          <w:sz w:val="24"/>
          <w:szCs w:val="24"/>
        </w:rPr>
        <w:t xml:space="preserve"> </w:t>
      </w:r>
      <w:r w:rsidR="00DD3FAE" w:rsidRPr="003B245C">
        <w:rPr>
          <w:rFonts w:ascii="Book Antiqua" w:hAnsi="Book Antiqua" w:cs="Times New Roman"/>
          <w:sz w:val="24"/>
          <w:szCs w:val="24"/>
        </w:rPr>
        <w:t>year</w:t>
      </w:r>
      <w:r w:rsidR="00E00762" w:rsidRPr="003B245C">
        <w:rPr>
          <w:rFonts w:ascii="Book Antiqua" w:hAnsi="Book Antiqua" w:cs="Times New Roman"/>
          <w:sz w:val="24"/>
          <w:szCs w:val="24"/>
        </w:rPr>
        <w:t xml:space="preserve">s were </w:t>
      </w:r>
      <w:r w:rsidR="00DD3FAE" w:rsidRPr="003B245C">
        <w:rPr>
          <w:rFonts w:ascii="Book Antiqua" w:hAnsi="Book Antiqua" w:cs="Times New Roman"/>
          <w:sz w:val="24"/>
          <w:szCs w:val="24"/>
        </w:rPr>
        <w:t>42</w:t>
      </w:r>
      <w:r w:rsidR="00E00762" w:rsidRPr="003B245C">
        <w:rPr>
          <w:rFonts w:ascii="Book Antiqua" w:hAnsi="Book Antiqua" w:cs="Times New Roman"/>
          <w:sz w:val="24"/>
          <w:szCs w:val="24"/>
        </w:rPr>
        <w:t xml:space="preserve">% </w:t>
      </w:r>
      <w:r w:rsidR="00DD3FAE" w:rsidRPr="003B245C">
        <w:rPr>
          <w:rFonts w:ascii="Book Antiqua" w:hAnsi="Book Antiqua" w:cs="Times New Roman"/>
          <w:sz w:val="24"/>
          <w:szCs w:val="24"/>
        </w:rPr>
        <w:t>and 33</w:t>
      </w:r>
      <w:r w:rsidR="003670EC" w:rsidRPr="003B245C">
        <w:rPr>
          <w:rFonts w:ascii="Book Antiqua" w:hAnsi="Book Antiqua" w:cs="Times New Roman"/>
          <w:sz w:val="24"/>
          <w:szCs w:val="24"/>
        </w:rPr>
        <w:t>%</w:t>
      </w:r>
      <w:r w:rsidR="00E00762" w:rsidRPr="003B245C">
        <w:rPr>
          <w:rFonts w:ascii="Book Antiqua" w:hAnsi="Book Antiqua" w:cs="Times New Roman"/>
          <w:sz w:val="24"/>
          <w:szCs w:val="24"/>
        </w:rPr>
        <w:t>,</w:t>
      </w:r>
      <w:r w:rsidR="00DD3FAE" w:rsidRPr="003B245C">
        <w:rPr>
          <w:rFonts w:ascii="Book Antiqua" w:hAnsi="Book Antiqua" w:cs="Times New Roman"/>
          <w:sz w:val="24"/>
          <w:szCs w:val="24"/>
        </w:rPr>
        <w:t xml:space="preserve"> respectively</w:t>
      </w:r>
      <w:r w:rsidR="003670EC" w:rsidRPr="003B245C">
        <w:rPr>
          <w:rFonts w:ascii="Book Antiqua" w:hAnsi="Book Antiqua" w:cs="Times New Roman"/>
          <w:sz w:val="24"/>
          <w:szCs w:val="24"/>
        </w:rPr>
        <w:t xml:space="preserve"> for the total patients population</w:t>
      </w:r>
      <w:r w:rsidR="00DD3FAE" w:rsidRPr="003B245C">
        <w:rPr>
          <w:rFonts w:ascii="Book Antiqua" w:hAnsi="Book Antiqua" w:cs="Times New Roman"/>
          <w:sz w:val="24"/>
          <w:szCs w:val="24"/>
        </w:rPr>
        <w:t xml:space="preserve">. </w:t>
      </w:r>
      <w:r w:rsidR="0066166F" w:rsidRPr="003B245C">
        <w:rPr>
          <w:rFonts w:ascii="Book Antiqua" w:hAnsi="Book Antiqua" w:cs="Times New Roman"/>
          <w:sz w:val="24"/>
          <w:szCs w:val="24"/>
        </w:rPr>
        <w:t xml:space="preserve">For </w:t>
      </w:r>
      <w:r w:rsidR="001E69BA" w:rsidRPr="003B245C">
        <w:rPr>
          <w:rFonts w:ascii="Book Antiqua" w:hAnsi="Book Antiqua" w:cs="Times New Roman"/>
          <w:sz w:val="24"/>
          <w:szCs w:val="24"/>
        </w:rPr>
        <w:t>patients who had liver-only metastatic disease (</w:t>
      </w:r>
      <w:r w:rsidR="001E69BA" w:rsidRPr="003B245C">
        <w:rPr>
          <w:rFonts w:ascii="Book Antiqua" w:hAnsi="Book Antiqua" w:cs="Times New Roman"/>
          <w:i/>
          <w:sz w:val="24"/>
          <w:szCs w:val="24"/>
        </w:rPr>
        <w:t>n</w:t>
      </w:r>
      <w:r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1E69BA" w:rsidRPr="003B245C">
        <w:rPr>
          <w:rFonts w:ascii="Book Antiqua" w:hAnsi="Book Antiqua" w:cs="Times New Roman"/>
          <w:sz w:val="24"/>
          <w:szCs w:val="24"/>
        </w:rPr>
        <w:t>=</w:t>
      </w:r>
      <w:r w:rsidR="0066166F" w:rsidRPr="003B245C">
        <w:rPr>
          <w:rFonts w:ascii="Book Antiqua" w:hAnsi="Book Antiqua" w:cs="Times New Roman"/>
          <w:sz w:val="24"/>
          <w:szCs w:val="24"/>
        </w:rPr>
        <w:t xml:space="preserve"> 25</w:t>
      </w:r>
      <w:r w:rsidR="001E69BA" w:rsidRPr="003B245C">
        <w:rPr>
          <w:rFonts w:ascii="Book Antiqua" w:hAnsi="Book Antiqua" w:cs="Times New Roman"/>
          <w:sz w:val="24"/>
          <w:szCs w:val="24"/>
        </w:rPr>
        <w:t xml:space="preserve">), </w:t>
      </w:r>
      <w:r w:rsidR="003670EC" w:rsidRPr="003B245C">
        <w:rPr>
          <w:rFonts w:ascii="Book Antiqua" w:hAnsi="Book Antiqua" w:cs="Times New Roman"/>
          <w:sz w:val="24"/>
          <w:szCs w:val="24"/>
        </w:rPr>
        <w:t xml:space="preserve">however, </w:t>
      </w:r>
      <w:r w:rsidR="0066166F" w:rsidRPr="003B245C">
        <w:rPr>
          <w:rFonts w:ascii="Book Antiqua" w:hAnsi="Book Antiqua" w:cs="Times New Roman"/>
          <w:sz w:val="24"/>
          <w:szCs w:val="24"/>
        </w:rPr>
        <w:t xml:space="preserve">the median survival was 65 </w:t>
      </w:r>
      <w:proofErr w:type="spellStart"/>
      <w:r w:rsidR="0066166F" w:rsidRPr="003B245C">
        <w:rPr>
          <w:rFonts w:ascii="Book Antiqua" w:hAnsi="Book Antiqua" w:cs="Times New Roman"/>
          <w:sz w:val="24"/>
          <w:szCs w:val="24"/>
        </w:rPr>
        <w:t>mo</w:t>
      </w:r>
      <w:proofErr w:type="spellEnd"/>
      <w:r w:rsidR="001E69BA" w:rsidRPr="003B245C">
        <w:rPr>
          <w:rFonts w:ascii="Book Antiqua" w:hAnsi="Book Antiqua" w:cs="Times New Roman"/>
          <w:sz w:val="24"/>
          <w:szCs w:val="24"/>
        </w:rPr>
        <w:t xml:space="preserve">, with </w:t>
      </w:r>
      <w:r w:rsidR="0066166F" w:rsidRPr="003B245C">
        <w:rPr>
          <w:rFonts w:ascii="Book Antiqua" w:hAnsi="Book Antiqua" w:cs="Times New Roman"/>
          <w:sz w:val="24"/>
          <w:szCs w:val="24"/>
        </w:rPr>
        <w:t xml:space="preserve">the estimated 5-year and 8-year survival rate was 43%. </w:t>
      </w:r>
      <w:r w:rsidR="000E389F" w:rsidRPr="003B245C">
        <w:rPr>
          <w:rFonts w:ascii="Book Antiqua" w:hAnsi="Book Antiqua" w:cs="Times New Roman"/>
          <w:sz w:val="24"/>
          <w:szCs w:val="24"/>
        </w:rPr>
        <w:t xml:space="preserve">In the </w:t>
      </w:r>
      <w:r w:rsidR="005855E2" w:rsidRPr="003B245C">
        <w:rPr>
          <w:rFonts w:ascii="Book Antiqua" w:hAnsi="Book Antiqua" w:cs="Times New Roman"/>
          <w:sz w:val="24"/>
          <w:szCs w:val="24"/>
        </w:rPr>
        <w:t xml:space="preserve">histopathological </w:t>
      </w:r>
      <w:r w:rsidR="000E389F" w:rsidRPr="003B245C">
        <w:rPr>
          <w:rFonts w:ascii="Book Antiqua" w:hAnsi="Book Antiqua" w:cs="Times New Roman"/>
          <w:sz w:val="24"/>
          <w:szCs w:val="24"/>
        </w:rPr>
        <w:t xml:space="preserve">examination </w:t>
      </w:r>
      <w:r w:rsidR="005855E2" w:rsidRPr="003B245C">
        <w:rPr>
          <w:rFonts w:ascii="Book Antiqua" w:hAnsi="Book Antiqua" w:cs="Times New Roman"/>
          <w:sz w:val="24"/>
          <w:szCs w:val="24"/>
        </w:rPr>
        <w:t xml:space="preserve">of </w:t>
      </w:r>
      <w:r w:rsidR="00D637C2" w:rsidRPr="003B245C">
        <w:rPr>
          <w:rFonts w:ascii="Book Antiqua" w:hAnsi="Book Antiqua" w:cs="Times New Roman"/>
          <w:sz w:val="24"/>
          <w:szCs w:val="24"/>
        </w:rPr>
        <w:t xml:space="preserve">chemotherapy-induced </w:t>
      </w:r>
      <w:r w:rsidR="00837A42" w:rsidRPr="003B245C">
        <w:rPr>
          <w:rFonts w:ascii="Book Antiqua" w:hAnsi="Book Antiqua" w:cs="Times New Roman"/>
          <w:sz w:val="24"/>
          <w:szCs w:val="24"/>
        </w:rPr>
        <w:t xml:space="preserve">hepatic </w:t>
      </w:r>
      <w:r w:rsidR="00D637C2" w:rsidRPr="003B245C">
        <w:rPr>
          <w:rFonts w:ascii="Book Antiqua" w:hAnsi="Book Antiqua" w:cs="Times New Roman"/>
          <w:sz w:val="24"/>
          <w:szCs w:val="24"/>
        </w:rPr>
        <w:t xml:space="preserve">injury, </w:t>
      </w:r>
      <w:r w:rsidR="005679E5" w:rsidRPr="003B245C">
        <w:rPr>
          <w:rFonts w:ascii="Book Antiqua" w:hAnsi="Book Antiqua" w:cs="Times New Roman"/>
          <w:sz w:val="24"/>
          <w:szCs w:val="24"/>
        </w:rPr>
        <w:t xml:space="preserve">a major cause for concern when treating patients with CLM, </w:t>
      </w:r>
      <w:r w:rsidR="00FC3D14" w:rsidRPr="003B245C">
        <w:rPr>
          <w:rFonts w:ascii="Book Antiqua" w:hAnsi="Book Antiqua" w:cs="Times New Roman"/>
          <w:sz w:val="24"/>
          <w:szCs w:val="24"/>
        </w:rPr>
        <w:t xml:space="preserve">neither </w:t>
      </w:r>
      <w:r w:rsidR="000E389F" w:rsidRPr="003B245C">
        <w:rPr>
          <w:rFonts w:ascii="Book Antiqua" w:hAnsi="Book Antiqua" w:cs="Times New Roman"/>
          <w:sz w:val="24"/>
          <w:szCs w:val="24"/>
        </w:rPr>
        <w:t xml:space="preserve">grade 3 vascular toxicity </w:t>
      </w:r>
      <w:r w:rsidR="00FC3D14" w:rsidRPr="003B245C">
        <w:rPr>
          <w:rFonts w:ascii="Book Antiqua" w:hAnsi="Book Antiqua" w:cs="Times New Roman"/>
          <w:sz w:val="24"/>
          <w:szCs w:val="24"/>
        </w:rPr>
        <w:t xml:space="preserve">nor grade </w:t>
      </w:r>
      <w:proofErr w:type="gramStart"/>
      <w:r w:rsidR="00FC3D14" w:rsidRPr="003B245C">
        <w:rPr>
          <w:rFonts w:ascii="Book Antiqua" w:hAnsi="Book Antiqua" w:cs="Times New Roman"/>
          <w:sz w:val="24"/>
          <w:szCs w:val="24"/>
        </w:rPr>
        <w:t xml:space="preserve">4 </w:t>
      </w:r>
      <w:proofErr w:type="spellStart"/>
      <w:r w:rsidR="00FC3D14" w:rsidRPr="003B245C">
        <w:rPr>
          <w:rFonts w:ascii="Book Antiqua" w:hAnsi="Book Antiqua" w:cs="Times New Roman"/>
          <w:sz w:val="24"/>
          <w:szCs w:val="24"/>
        </w:rPr>
        <w:t>steatosis</w:t>
      </w:r>
      <w:proofErr w:type="spellEnd"/>
      <w:r>
        <w:rPr>
          <w:rFonts w:ascii="Book Antiqua" w:hAnsi="Book Antiqua" w:cs="Times New Roman" w:hint="eastAsia"/>
          <w:sz w:val="24"/>
          <w:szCs w:val="24"/>
          <w:lang w:eastAsia="zh-CN"/>
        </w:rPr>
        <w:t>,</w:t>
      </w:r>
      <w:proofErr w:type="gramEnd"/>
      <w:r w:rsidR="00FC3D14" w:rsidRPr="003B245C">
        <w:rPr>
          <w:rFonts w:ascii="Book Antiqua" w:hAnsi="Book Antiqua" w:cs="Times New Roman"/>
          <w:sz w:val="24"/>
          <w:szCs w:val="24"/>
        </w:rPr>
        <w:t xml:space="preserve"> was detected. </w:t>
      </w:r>
    </w:p>
    <w:p w14:paraId="2AD8B2BD" w14:textId="195A57F8" w:rsidR="00885520" w:rsidRPr="003B245C" w:rsidRDefault="0061110B" w:rsidP="003B245C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3B245C">
        <w:rPr>
          <w:rFonts w:ascii="Book Antiqua" w:hAnsi="Book Antiqua" w:cs="Times New Roman"/>
          <w:sz w:val="24"/>
          <w:szCs w:val="24"/>
        </w:rPr>
        <w:t xml:space="preserve">The addition of </w:t>
      </w:r>
      <w:r w:rsidR="00D71C2C" w:rsidRPr="003B245C">
        <w:rPr>
          <w:rFonts w:ascii="Book Antiqua" w:hAnsi="Book Antiqua" w:cs="Times New Roman"/>
          <w:sz w:val="24"/>
          <w:szCs w:val="24"/>
        </w:rPr>
        <w:t xml:space="preserve">targeted agents to chemotherapy backbones </w:t>
      </w:r>
      <w:bookmarkStart w:id="101" w:name="OLE_LINK154"/>
      <w:bookmarkStart w:id="102" w:name="OLE_LINK155"/>
      <w:bookmarkStart w:id="103" w:name="OLE_LINK156"/>
      <w:bookmarkStart w:id="104" w:name="OLE_LINK157"/>
      <w:bookmarkStart w:id="105" w:name="OLE_LINK158"/>
      <w:bookmarkStart w:id="106" w:name="OLE_LINK159"/>
      <w:bookmarkStart w:id="107" w:name="OLE_LINK160"/>
      <w:bookmarkStart w:id="108" w:name="OLE_LINK161"/>
      <w:bookmarkStart w:id="109" w:name="OLE_LINK162"/>
      <w:bookmarkStart w:id="110" w:name="OLE_LINK163"/>
      <w:r w:rsidR="00D71C2C" w:rsidRPr="003B245C">
        <w:rPr>
          <w:rFonts w:ascii="Book Antiqua" w:hAnsi="Book Antiqua" w:cs="Times New Roman"/>
          <w:sz w:val="24"/>
          <w:szCs w:val="24"/>
        </w:rPr>
        <w:t>may further improve</w:t>
      </w:r>
      <w:r w:rsidR="00292DED" w:rsidRPr="003B245C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D71C2C" w:rsidRPr="003B245C">
        <w:rPr>
          <w:rFonts w:ascii="Book Antiqua" w:hAnsi="Book Antiqua" w:cs="Times New Roman"/>
          <w:sz w:val="24"/>
          <w:szCs w:val="24"/>
        </w:rPr>
        <w:t>resectability</w:t>
      </w:r>
      <w:proofErr w:type="spellEnd"/>
      <w:r w:rsidR="00D71C2C" w:rsidRPr="003B245C">
        <w:rPr>
          <w:rFonts w:ascii="Book Antiqua" w:hAnsi="Book Antiqua" w:cs="Times New Roman"/>
          <w:sz w:val="24"/>
          <w:szCs w:val="24"/>
        </w:rPr>
        <w:t xml:space="preserve"> rates of </w:t>
      </w:r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proofErr w:type="gramStart"/>
      <w:r w:rsidR="00D71C2C" w:rsidRPr="003B245C">
        <w:rPr>
          <w:rFonts w:ascii="Book Antiqua" w:hAnsi="Book Antiqua" w:cs="Times New Roman"/>
          <w:sz w:val="24"/>
          <w:szCs w:val="24"/>
        </w:rPr>
        <w:t>CLM</w:t>
      </w:r>
      <w:r w:rsidR="00867BA2" w:rsidRPr="003B245C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F97765" w:rsidRPr="003B245C">
        <w:rPr>
          <w:rFonts w:ascii="Book Antiqua" w:hAnsi="Book Antiqua" w:cs="Times New Roman"/>
          <w:sz w:val="24"/>
          <w:szCs w:val="24"/>
          <w:vertAlign w:val="superscript"/>
        </w:rPr>
        <w:t>1</w:t>
      </w:r>
      <w:r w:rsidR="00A52A30" w:rsidRPr="003B245C">
        <w:rPr>
          <w:rFonts w:ascii="Book Antiqua" w:hAnsi="Book Antiqua" w:cs="Times New Roman"/>
          <w:sz w:val="24"/>
          <w:szCs w:val="24"/>
          <w:vertAlign w:val="superscript"/>
        </w:rPr>
        <w:t>6</w:t>
      </w:r>
      <w:r w:rsidR="00F97765" w:rsidRPr="003B245C">
        <w:rPr>
          <w:rFonts w:ascii="Book Antiqua" w:hAnsi="Book Antiqua" w:cs="Times New Roman"/>
          <w:sz w:val="24"/>
          <w:szCs w:val="24"/>
          <w:vertAlign w:val="superscript"/>
        </w:rPr>
        <w:t>-1</w:t>
      </w:r>
      <w:r w:rsidR="00A52A30" w:rsidRPr="003B245C">
        <w:rPr>
          <w:rFonts w:ascii="Book Antiqua" w:hAnsi="Book Antiqua" w:cs="Times New Roman"/>
          <w:sz w:val="24"/>
          <w:szCs w:val="24"/>
          <w:vertAlign w:val="superscript"/>
        </w:rPr>
        <w:t>8</w:t>
      </w:r>
      <w:r w:rsidR="00867BA2" w:rsidRPr="003B245C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D71C2C" w:rsidRPr="003B245C">
        <w:rPr>
          <w:rFonts w:ascii="Book Antiqua" w:hAnsi="Book Antiqua" w:cs="Times New Roman"/>
          <w:sz w:val="24"/>
          <w:szCs w:val="24"/>
        </w:rPr>
        <w:t xml:space="preserve">. According to the results of an initial phase 3 trial, </w:t>
      </w:r>
      <w:r w:rsidR="00DB3808" w:rsidRPr="003B245C">
        <w:rPr>
          <w:rFonts w:ascii="Book Antiqua" w:hAnsi="Book Antiqua" w:cs="Times New Roman"/>
          <w:sz w:val="24"/>
          <w:szCs w:val="24"/>
        </w:rPr>
        <w:t xml:space="preserve">bevacizumab, a monoclonal antibody directed against the vascular endothelial growth factor, </w:t>
      </w:r>
      <w:r w:rsidRPr="003B245C">
        <w:rPr>
          <w:rFonts w:ascii="Book Antiqua" w:hAnsi="Book Antiqua" w:cs="Times New Roman"/>
          <w:sz w:val="24"/>
          <w:szCs w:val="24"/>
        </w:rPr>
        <w:t xml:space="preserve">only moderately improved </w:t>
      </w:r>
      <w:proofErr w:type="spellStart"/>
      <w:r w:rsidRPr="003B245C">
        <w:rPr>
          <w:rFonts w:ascii="Book Antiqua" w:hAnsi="Book Antiqua" w:cs="Times New Roman"/>
          <w:sz w:val="24"/>
          <w:szCs w:val="24"/>
        </w:rPr>
        <w:t>resectability</w:t>
      </w:r>
      <w:proofErr w:type="spellEnd"/>
      <w:r w:rsidRPr="003B245C">
        <w:rPr>
          <w:rFonts w:ascii="Book Antiqua" w:hAnsi="Book Antiqua" w:cs="Times New Roman"/>
          <w:sz w:val="24"/>
          <w:szCs w:val="24"/>
        </w:rPr>
        <w:t xml:space="preserve"> rates when added to </w:t>
      </w:r>
      <w:proofErr w:type="spellStart"/>
      <w:r w:rsidRPr="003B245C">
        <w:rPr>
          <w:rFonts w:ascii="Book Antiqua" w:hAnsi="Book Antiqua" w:cs="Times New Roman"/>
          <w:sz w:val="24"/>
          <w:szCs w:val="24"/>
        </w:rPr>
        <w:t>oxalipla</w:t>
      </w:r>
      <w:r w:rsidR="003B245C">
        <w:rPr>
          <w:rFonts w:ascii="Book Antiqua" w:hAnsi="Book Antiqua" w:cs="Times New Roman"/>
          <w:sz w:val="24"/>
          <w:szCs w:val="24"/>
        </w:rPr>
        <w:t>tin</w:t>
      </w:r>
      <w:proofErr w:type="spellEnd"/>
      <w:r w:rsidR="003B245C">
        <w:rPr>
          <w:rFonts w:ascii="Book Antiqua" w:hAnsi="Book Antiqua" w:cs="Times New Roman"/>
          <w:sz w:val="24"/>
          <w:szCs w:val="24"/>
        </w:rPr>
        <w:t xml:space="preserve">-based chemotherapy (8.4% </w:t>
      </w:r>
      <w:proofErr w:type="spellStart"/>
      <w:r w:rsidR="003B245C" w:rsidRPr="003B245C">
        <w:rPr>
          <w:rFonts w:ascii="Book Antiqua" w:hAnsi="Book Antiqua" w:cs="Times New Roman"/>
          <w:i/>
          <w:sz w:val="24"/>
          <w:szCs w:val="24"/>
        </w:rPr>
        <w:t>vs</w:t>
      </w:r>
      <w:proofErr w:type="spellEnd"/>
      <w:r w:rsidRPr="003B245C">
        <w:rPr>
          <w:rFonts w:ascii="Book Antiqua" w:hAnsi="Book Antiqua" w:cs="Times New Roman"/>
          <w:sz w:val="24"/>
          <w:szCs w:val="24"/>
        </w:rPr>
        <w:t xml:space="preserve"> 6.1%) in an unselected patient population</w:t>
      </w:r>
      <w:r w:rsidR="00DB5D8E" w:rsidRPr="003B245C">
        <w:rPr>
          <w:rFonts w:ascii="Book Antiqua" w:hAnsi="Book Antiqua" w:cs="Times New Roman"/>
          <w:sz w:val="24"/>
          <w:szCs w:val="24"/>
        </w:rPr>
        <w:t xml:space="preserve"> with metastatic </w:t>
      </w:r>
      <w:proofErr w:type="gramStart"/>
      <w:r w:rsidR="00DB5D8E" w:rsidRPr="003B245C">
        <w:rPr>
          <w:rFonts w:ascii="Book Antiqua" w:hAnsi="Book Antiqua" w:cs="Times New Roman"/>
          <w:sz w:val="24"/>
          <w:szCs w:val="24"/>
        </w:rPr>
        <w:t>CRC</w:t>
      </w:r>
      <w:r w:rsidR="00867BA2" w:rsidRPr="003B245C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0E3616" w:rsidRPr="003B245C">
        <w:rPr>
          <w:rFonts w:ascii="Book Antiqua" w:hAnsi="Book Antiqua" w:cs="Times New Roman"/>
          <w:sz w:val="24"/>
          <w:szCs w:val="24"/>
          <w:vertAlign w:val="superscript"/>
        </w:rPr>
        <w:t>19]</w:t>
      </w:r>
      <w:r w:rsidR="000E3616" w:rsidRPr="003B245C">
        <w:rPr>
          <w:rFonts w:ascii="Book Antiqua" w:hAnsi="Book Antiqua" w:cs="Times New Roman"/>
          <w:sz w:val="24"/>
          <w:szCs w:val="24"/>
        </w:rPr>
        <w:t>.</w:t>
      </w:r>
      <w:r w:rsidR="00951184" w:rsidRPr="003B245C">
        <w:rPr>
          <w:rFonts w:ascii="Book Antiqua" w:hAnsi="Book Antiqua" w:cs="Times New Roman"/>
          <w:sz w:val="24"/>
          <w:szCs w:val="24"/>
        </w:rPr>
        <w:t xml:space="preserve"> </w:t>
      </w:r>
      <w:r w:rsidR="00802733" w:rsidRPr="003B245C">
        <w:rPr>
          <w:rFonts w:ascii="Book Antiqua" w:hAnsi="Book Antiqua" w:cs="Times New Roman"/>
          <w:sz w:val="24"/>
          <w:szCs w:val="24"/>
        </w:rPr>
        <w:t xml:space="preserve">Further data on the effects of bevacizumab on resection rates of CLM </w:t>
      </w:r>
      <w:r w:rsidR="00F511BB" w:rsidRPr="003B245C">
        <w:rPr>
          <w:rFonts w:ascii="Book Antiqua" w:hAnsi="Book Antiqua" w:cs="Times New Roman"/>
          <w:sz w:val="24"/>
          <w:szCs w:val="24"/>
        </w:rPr>
        <w:t>came</w:t>
      </w:r>
      <w:r w:rsidR="00802733" w:rsidRPr="003B245C">
        <w:rPr>
          <w:rFonts w:ascii="Book Antiqua" w:hAnsi="Book Antiqua" w:cs="Times New Roman"/>
          <w:sz w:val="24"/>
          <w:szCs w:val="24"/>
        </w:rPr>
        <w:t xml:space="preserve"> from the Bevacizumab Expanded Access Trial (BEAT)</w:t>
      </w:r>
      <w:r w:rsidR="00BB0BAE" w:rsidRPr="003B245C">
        <w:rPr>
          <w:rFonts w:ascii="Book Antiqua" w:hAnsi="Book Antiqua" w:cs="Times New Roman"/>
          <w:sz w:val="24"/>
          <w:szCs w:val="24"/>
        </w:rPr>
        <w:t xml:space="preserve"> </w:t>
      </w:r>
      <w:r w:rsidR="004800E6" w:rsidRPr="003B245C">
        <w:rPr>
          <w:rFonts w:ascii="Book Antiqua" w:hAnsi="Book Antiqua" w:cs="Times New Roman"/>
          <w:sz w:val="24"/>
          <w:szCs w:val="24"/>
        </w:rPr>
        <w:t xml:space="preserve">investigating </w:t>
      </w:r>
      <w:r w:rsidR="00BB0BAE" w:rsidRPr="003B245C">
        <w:rPr>
          <w:rFonts w:ascii="Book Antiqua" w:hAnsi="Book Antiqua" w:cs="Times New Roman"/>
          <w:sz w:val="24"/>
          <w:szCs w:val="24"/>
        </w:rPr>
        <w:t xml:space="preserve">the safety of </w:t>
      </w:r>
      <w:proofErr w:type="spellStart"/>
      <w:r w:rsidR="00BB0BAE" w:rsidRPr="003B245C">
        <w:rPr>
          <w:rFonts w:ascii="Book Antiqua" w:hAnsi="Book Antiqua" w:cs="Times New Roman"/>
          <w:sz w:val="24"/>
          <w:szCs w:val="24"/>
        </w:rPr>
        <w:t>bevacizumab</w:t>
      </w:r>
      <w:proofErr w:type="spellEnd"/>
      <w:r w:rsidR="00BB0BAE" w:rsidRPr="003B245C">
        <w:rPr>
          <w:rFonts w:ascii="Book Antiqua" w:hAnsi="Book Antiqua" w:cs="Times New Roman"/>
          <w:sz w:val="24"/>
          <w:szCs w:val="24"/>
        </w:rPr>
        <w:t xml:space="preserve"> with </w:t>
      </w:r>
      <w:proofErr w:type="spellStart"/>
      <w:r w:rsidR="00BB0BAE" w:rsidRPr="003B245C">
        <w:rPr>
          <w:rFonts w:ascii="Book Antiqua" w:hAnsi="Book Antiqua" w:cs="Times New Roman"/>
          <w:sz w:val="24"/>
          <w:szCs w:val="24"/>
        </w:rPr>
        <w:t>fluoropyrimidine</w:t>
      </w:r>
      <w:proofErr w:type="spellEnd"/>
      <w:r w:rsidR="00BB0BAE" w:rsidRPr="003B245C">
        <w:rPr>
          <w:rFonts w:ascii="Book Antiqua" w:hAnsi="Book Antiqua" w:cs="Times New Roman"/>
          <w:sz w:val="24"/>
          <w:szCs w:val="24"/>
        </w:rPr>
        <w:t>-based chemotherapy in the first- line treatment of 19</w:t>
      </w:r>
      <w:r w:rsidR="003B245C">
        <w:rPr>
          <w:rFonts w:ascii="Book Antiqua" w:hAnsi="Book Antiqua" w:cs="Times New Roman"/>
          <w:sz w:val="24"/>
          <w:szCs w:val="24"/>
        </w:rPr>
        <w:t xml:space="preserve">14 patients with metastatic </w:t>
      </w:r>
      <w:proofErr w:type="gramStart"/>
      <w:r w:rsidR="003B245C">
        <w:rPr>
          <w:rFonts w:ascii="Book Antiqua" w:hAnsi="Book Antiqua" w:cs="Times New Roman"/>
          <w:sz w:val="24"/>
          <w:szCs w:val="24"/>
        </w:rPr>
        <w:t>CRC</w:t>
      </w:r>
      <w:r w:rsidR="00867BA2" w:rsidRPr="003B245C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0E3616" w:rsidRPr="003B245C">
        <w:rPr>
          <w:rFonts w:ascii="Book Antiqua" w:hAnsi="Book Antiqua" w:cs="Times New Roman"/>
          <w:sz w:val="24"/>
          <w:szCs w:val="24"/>
          <w:vertAlign w:val="superscript"/>
        </w:rPr>
        <w:t>20</w:t>
      </w:r>
      <w:r w:rsidR="00867BA2" w:rsidRPr="003B245C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BB0BAE" w:rsidRPr="003B245C">
        <w:rPr>
          <w:rFonts w:ascii="Book Antiqua" w:hAnsi="Book Antiqua" w:cs="Times New Roman"/>
          <w:sz w:val="24"/>
          <w:szCs w:val="24"/>
        </w:rPr>
        <w:t>.</w:t>
      </w:r>
      <w:r w:rsidR="00BB0BAE" w:rsidRPr="003B245C">
        <w:rPr>
          <w:rFonts w:ascii="Book Antiqua" w:hAnsi="Book Antiqua"/>
          <w:sz w:val="24"/>
          <w:szCs w:val="24"/>
        </w:rPr>
        <w:t xml:space="preserve"> </w:t>
      </w:r>
      <w:r w:rsidR="00BB0BAE" w:rsidRPr="003B245C">
        <w:rPr>
          <w:rFonts w:ascii="Book Antiqua" w:hAnsi="Book Antiqua" w:cs="Times New Roman"/>
          <w:sz w:val="24"/>
          <w:szCs w:val="24"/>
        </w:rPr>
        <w:t xml:space="preserve">In </w:t>
      </w:r>
      <w:r w:rsidR="00725D7A" w:rsidRPr="003B245C">
        <w:rPr>
          <w:rFonts w:ascii="Book Antiqua" w:hAnsi="Book Antiqua" w:cs="Times New Roman"/>
          <w:sz w:val="24"/>
          <w:szCs w:val="24"/>
        </w:rPr>
        <w:t xml:space="preserve">704 patients with liver-only metastases, </w:t>
      </w:r>
      <w:r w:rsidR="00050B42" w:rsidRPr="003B245C">
        <w:rPr>
          <w:rFonts w:ascii="Book Antiqua" w:hAnsi="Book Antiqua" w:cs="Times New Roman"/>
          <w:sz w:val="24"/>
          <w:szCs w:val="24"/>
        </w:rPr>
        <w:t xml:space="preserve">107 patients (15.2%) underwent </w:t>
      </w:r>
      <w:proofErr w:type="spellStart"/>
      <w:r w:rsidR="004800E6" w:rsidRPr="003B245C">
        <w:rPr>
          <w:rFonts w:ascii="Book Antiqua" w:hAnsi="Book Antiqua" w:cs="Times New Roman"/>
          <w:sz w:val="24"/>
          <w:szCs w:val="24"/>
        </w:rPr>
        <w:t>hepatectomy</w:t>
      </w:r>
      <w:proofErr w:type="spellEnd"/>
      <w:r w:rsidR="004800E6" w:rsidRPr="003B245C">
        <w:rPr>
          <w:rFonts w:ascii="Book Antiqua" w:hAnsi="Book Antiqua" w:cs="Times New Roman"/>
          <w:sz w:val="24"/>
          <w:szCs w:val="24"/>
        </w:rPr>
        <w:t xml:space="preserve">, </w:t>
      </w:r>
      <w:r w:rsidR="00050B42" w:rsidRPr="003B245C">
        <w:rPr>
          <w:rFonts w:ascii="Book Antiqua" w:hAnsi="Book Antiqua" w:cs="Times New Roman"/>
          <w:sz w:val="24"/>
          <w:szCs w:val="24"/>
        </w:rPr>
        <w:t xml:space="preserve">which was R0 resection in 85 out of 107 patients (79.4%). </w:t>
      </w:r>
      <w:r w:rsidR="001E64B6" w:rsidRPr="003B245C">
        <w:rPr>
          <w:rFonts w:ascii="Book Antiqua" w:hAnsi="Book Antiqua" w:cs="Times New Roman"/>
          <w:sz w:val="24"/>
          <w:szCs w:val="24"/>
        </w:rPr>
        <w:t xml:space="preserve">The 2-year survival rate was 89% in patients </w:t>
      </w:r>
      <w:r w:rsidR="0091179E" w:rsidRPr="003B245C">
        <w:rPr>
          <w:rFonts w:ascii="Book Antiqua" w:hAnsi="Book Antiqua" w:cs="Times New Roman"/>
          <w:sz w:val="24"/>
          <w:szCs w:val="24"/>
        </w:rPr>
        <w:t xml:space="preserve">who underwent resection with curative </w:t>
      </w:r>
      <w:r w:rsidR="001E64B6" w:rsidRPr="003B245C">
        <w:rPr>
          <w:rFonts w:ascii="Book Antiqua" w:hAnsi="Book Antiqua" w:cs="Times New Roman"/>
          <w:sz w:val="24"/>
          <w:szCs w:val="24"/>
        </w:rPr>
        <w:t xml:space="preserve">intent and 94% in those who achieved </w:t>
      </w:r>
      <w:r w:rsidR="0091179E" w:rsidRPr="003B245C">
        <w:rPr>
          <w:rFonts w:ascii="Book Antiqua" w:hAnsi="Book Antiqua" w:cs="Times New Roman"/>
          <w:sz w:val="24"/>
          <w:szCs w:val="24"/>
        </w:rPr>
        <w:t xml:space="preserve">complete </w:t>
      </w:r>
      <w:r w:rsidR="001E64B6" w:rsidRPr="003B245C">
        <w:rPr>
          <w:rFonts w:ascii="Book Antiqua" w:hAnsi="Book Antiqua" w:cs="Times New Roman"/>
          <w:sz w:val="24"/>
          <w:szCs w:val="24"/>
        </w:rPr>
        <w:t xml:space="preserve">R0 resection. </w:t>
      </w:r>
    </w:p>
    <w:p w14:paraId="604AC83F" w14:textId="501AF02A" w:rsidR="008D4363" w:rsidRPr="003B245C" w:rsidRDefault="00AB08A5" w:rsidP="003B245C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3B245C">
        <w:rPr>
          <w:rFonts w:ascii="Book Antiqua" w:hAnsi="Book Antiqua" w:cs="Times New Roman"/>
          <w:sz w:val="24"/>
          <w:szCs w:val="24"/>
        </w:rPr>
        <w:t xml:space="preserve">The BOXER </w:t>
      </w:r>
      <w:r w:rsidR="0042322B" w:rsidRPr="003B245C">
        <w:rPr>
          <w:rFonts w:ascii="Book Antiqua" w:hAnsi="Book Antiqua" w:cs="Times New Roman"/>
          <w:sz w:val="24"/>
          <w:szCs w:val="24"/>
        </w:rPr>
        <w:t>(</w:t>
      </w:r>
      <w:proofErr w:type="spellStart"/>
      <w:r w:rsidR="0042322B" w:rsidRPr="003B245C">
        <w:rPr>
          <w:rFonts w:ascii="Book Antiqua" w:hAnsi="Book Antiqua" w:cs="Times New Roman"/>
          <w:sz w:val="24"/>
          <w:szCs w:val="24"/>
        </w:rPr>
        <w:t>bevacizumab</w:t>
      </w:r>
      <w:proofErr w:type="spellEnd"/>
      <w:r w:rsidR="0042322B" w:rsidRPr="003B245C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="0042322B" w:rsidRPr="003B245C">
        <w:rPr>
          <w:rFonts w:ascii="Book Antiqua" w:hAnsi="Book Antiqua" w:cs="Times New Roman"/>
          <w:sz w:val="24"/>
          <w:szCs w:val="24"/>
        </w:rPr>
        <w:t>oxaliplatin</w:t>
      </w:r>
      <w:proofErr w:type="spellEnd"/>
      <w:r w:rsidR="0042322B" w:rsidRPr="003B245C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="0042322B" w:rsidRPr="003B245C">
        <w:rPr>
          <w:rFonts w:ascii="Book Antiqua" w:hAnsi="Book Antiqua" w:cs="Times New Roman"/>
          <w:sz w:val="24"/>
          <w:szCs w:val="24"/>
        </w:rPr>
        <w:t>xeloda</w:t>
      </w:r>
      <w:proofErr w:type="spellEnd"/>
      <w:r w:rsidR="0042322B" w:rsidRPr="003B245C">
        <w:rPr>
          <w:rFonts w:ascii="Book Antiqua" w:hAnsi="Book Antiqua" w:cs="Times New Roman"/>
          <w:sz w:val="24"/>
          <w:szCs w:val="24"/>
        </w:rPr>
        <w:t xml:space="preserve"> in </w:t>
      </w:r>
      <w:proofErr w:type="spellStart"/>
      <w:r w:rsidR="0042322B" w:rsidRPr="003B245C">
        <w:rPr>
          <w:rFonts w:ascii="Book Antiqua" w:hAnsi="Book Antiqua" w:cs="Times New Roman"/>
          <w:sz w:val="24"/>
          <w:szCs w:val="24"/>
        </w:rPr>
        <w:t>unresectable</w:t>
      </w:r>
      <w:proofErr w:type="spellEnd"/>
      <w:r w:rsidR="0042322B" w:rsidRPr="003B245C">
        <w:rPr>
          <w:rFonts w:ascii="Book Antiqua" w:hAnsi="Book Antiqua" w:cs="Times New Roman"/>
          <w:sz w:val="24"/>
          <w:szCs w:val="24"/>
        </w:rPr>
        <w:t xml:space="preserve"> liver metastases) </w:t>
      </w:r>
      <w:r w:rsidRPr="003B245C">
        <w:rPr>
          <w:rFonts w:ascii="Book Antiqua" w:hAnsi="Book Antiqua" w:cs="Times New Roman"/>
          <w:sz w:val="24"/>
          <w:szCs w:val="24"/>
        </w:rPr>
        <w:t xml:space="preserve">study </w:t>
      </w:r>
      <w:r w:rsidR="005270F1" w:rsidRPr="003B245C">
        <w:rPr>
          <w:rFonts w:ascii="Book Antiqua" w:hAnsi="Book Antiqua" w:cs="Times New Roman"/>
          <w:sz w:val="24"/>
          <w:szCs w:val="24"/>
        </w:rPr>
        <w:t xml:space="preserve">investigated </w:t>
      </w:r>
      <w:r w:rsidR="00A74B71" w:rsidRPr="003B245C">
        <w:rPr>
          <w:rFonts w:ascii="Book Antiqua" w:hAnsi="Book Antiqua" w:cs="Times New Roman"/>
          <w:sz w:val="24"/>
          <w:szCs w:val="24"/>
        </w:rPr>
        <w:t xml:space="preserve">the efficacy of perioperative chemotherapy with bevacizumab plus </w:t>
      </w:r>
      <w:r w:rsidRPr="003B245C">
        <w:rPr>
          <w:rFonts w:ascii="Book Antiqua" w:hAnsi="Book Antiqua" w:cs="Times New Roman"/>
          <w:sz w:val="24"/>
          <w:szCs w:val="24"/>
        </w:rPr>
        <w:t>CAPOX (</w:t>
      </w:r>
      <w:proofErr w:type="spellStart"/>
      <w:r w:rsidRPr="003B245C">
        <w:rPr>
          <w:rFonts w:ascii="Book Antiqua" w:hAnsi="Book Antiqua" w:cs="Times New Roman"/>
          <w:sz w:val="24"/>
          <w:szCs w:val="24"/>
        </w:rPr>
        <w:t>capecitabine</w:t>
      </w:r>
      <w:proofErr w:type="spellEnd"/>
      <w:r w:rsidR="00A74B71" w:rsidRPr="003B245C">
        <w:rPr>
          <w:rFonts w:ascii="Book Antiqua" w:hAnsi="Book Antiqua" w:cs="Times New Roman"/>
          <w:sz w:val="24"/>
          <w:szCs w:val="24"/>
        </w:rPr>
        <w:t xml:space="preserve"> and </w:t>
      </w:r>
      <w:proofErr w:type="spellStart"/>
      <w:r w:rsidRPr="003B245C">
        <w:rPr>
          <w:rFonts w:ascii="Book Antiqua" w:hAnsi="Book Antiqua" w:cs="Times New Roman"/>
          <w:sz w:val="24"/>
          <w:szCs w:val="24"/>
        </w:rPr>
        <w:t>oxaliplatin</w:t>
      </w:r>
      <w:proofErr w:type="spellEnd"/>
      <w:r w:rsidRPr="003B245C">
        <w:rPr>
          <w:rFonts w:ascii="Book Antiqua" w:hAnsi="Book Antiqua" w:cs="Times New Roman"/>
          <w:sz w:val="24"/>
          <w:szCs w:val="24"/>
        </w:rPr>
        <w:t xml:space="preserve">) </w:t>
      </w:r>
      <w:r w:rsidR="00A74B71" w:rsidRPr="003B245C">
        <w:rPr>
          <w:rFonts w:ascii="Book Antiqua" w:hAnsi="Book Antiqua" w:cs="Times New Roman"/>
          <w:sz w:val="24"/>
          <w:szCs w:val="24"/>
        </w:rPr>
        <w:t>i</w:t>
      </w:r>
      <w:r w:rsidRPr="003B245C">
        <w:rPr>
          <w:rFonts w:ascii="Book Antiqua" w:hAnsi="Book Antiqua" w:cs="Times New Roman"/>
          <w:sz w:val="24"/>
          <w:szCs w:val="24"/>
        </w:rPr>
        <w:t xml:space="preserve">n patients with </w:t>
      </w:r>
      <w:r w:rsidR="00A74B71" w:rsidRPr="003B245C">
        <w:rPr>
          <w:rFonts w:ascii="Book Antiqua" w:hAnsi="Book Antiqua" w:cs="Times New Roman"/>
          <w:sz w:val="24"/>
          <w:szCs w:val="24"/>
        </w:rPr>
        <w:t xml:space="preserve">CLM who were considered ineligible for upfront resection due to </w:t>
      </w:r>
      <w:r w:rsidR="00361A90" w:rsidRPr="003B245C">
        <w:rPr>
          <w:rFonts w:ascii="Book Antiqua" w:hAnsi="Book Antiqua" w:cs="Times New Roman"/>
          <w:sz w:val="24"/>
          <w:szCs w:val="24"/>
        </w:rPr>
        <w:t xml:space="preserve">following </w:t>
      </w:r>
      <w:r w:rsidRPr="003B245C">
        <w:rPr>
          <w:rFonts w:ascii="Book Antiqua" w:hAnsi="Book Antiqua" w:cs="Times New Roman"/>
          <w:sz w:val="24"/>
          <w:szCs w:val="24"/>
        </w:rPr>
        <w:t xml:space="preserve">poor-risk </w:t>
      </w:r>
      <w:r w:rsidR="00A74B71" w:rsidRPr="003B245C">
        <w:rPr>
          <w:rFonts w:ascii="Book Antiqua" w:hAnsi="Book Antiqua" w:cs="Times New Roman"/>
          <w:sz w:val="24"/>
          <w:szCs w:val="24"/>
        </w:rPr>
        <w:t>features</w:t>
      </w:r>
      <w:r w:rsidR="00361A90" w:rsidRPr="003B245C">
        <w:rPr>
          <w:rFonts w:ascii="Book Antiqua" w:hAnsi="Book Antiqua" w:cs="Times New Roman"/>
          <w:sz w:val="24"/>
          <w:szCs w:val="24"/>
        </w:rPr>
        <w:t xml:space="preserve">: </w:t>
      </w:r>
      <w:r w:rsidR="0048312B" w:rsidRPr="003B245C">
        <w:rPr>
          <w:rFonts w:ascii="Book Antiqua" w:hAnsi="Book Antiqua" w:cs="Times New Roman"/>
          <w:sz w:val="24"/>
          <w:szCs w:val="24"/>
        </w:rPr>
        <w:t xml:space="preserve">the presence of </w:t>
      </w:r>
      <w:r w:rsidR="00361A90" w:rsidRPr="003B245C">
        <w:rPr>
          <w:rFonts w:ascii="Book Antiqua" w:hAnsi="Book Antiqua" w:cs="Times New Roman"/>
          <w:sz w:val="24"/>
          <w:szCs w:val="24"/>
        </w:rPr>
        <w:t>more than four metasta</w:t>
      </w:r>
      <w:r w:rsidR="0048312B" w:rsidRPr="003B245C">
        <w:rPr>
          <w:rFonts w:ascii="Book Antiqua" w:hAnsi="Book Antiqua" w:cs="Times New Roman"/>
          <w:sz w:val="24"/>
          <w:szCs w:val="24"/>
        </w:rPr>
        <w:t xml:space="preserve">tic lesions, </w:t>
      </w:r>
      <w:r w:rsidR="00CD5DF8" w:rsidRPr="003B245C">
        <w:rPr>
          <w:rFonts w:ascii="Book Antiqua" w:hAnsi="Book Antiqua" w:cs="Times New Roman"/>
          <w:sz w:val="24"/>
          <w:szCs w:val="24"/>
        </w:rPr>
        <w:t xml:space="preserve">metastasis </w:t>
      </w:r>
      <w:r w:rsidR="008D4363" w:rsidRPr="003B245C">
        <w:rPr>
          <w:rFonts w:ascii="Book Antiqua" w:hAnsi="Book Antiqua" w:cs="Times New Roman"/>
          <w:sz w:val="24"/>
          <w:szCs w:val="24"/>
        </w:rPr>
        <w:t>diameter &gt;</w:t>
      </w:r>
      <w:r w:rsidR="003B245C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8D4363" w:rsidRPr="003B245C">
        <w:rPr>
          <w:rFonts w:ascii="Book Antiqua" w:hAnsi="Book Antiqua" w:cs="Times New Roman"/>
          <w:sz w:val="24"/>
          <w:szCs w:val="24"/>
        </w:rPr>
        <w:t xml:space="preserve">5 </w:t>
      </w:r>
      <w:r w:rsidR="00361A90" w:rsidRPr="003B245C">
        <w:rPr>
          <w:rFonts w:ascii="Book Antiqua" w:hAnsi="Book Antiqua" w:cs="Times New Roman"/>
          <w:sz w:val="24"/>
          <w:szCs w:val="24"/>
        </w:rPr>
        <w:t>cm</w:t>
      </w:r>
      <w:r w:rsidR="008D4363" w:rsidRPr="003B245C">
        <w:rPr>
          <w:rFonts w:ascii="Book Antiqua" w:hAnsi="Book Antiqua" w:cs="Times New Roman"/>
          <w:sz w:val="24"/>
          <w:szCs w:val="24"/>
        </w:rPr>
        <w:t xml:space="preserve">, </w:t>
      </w:r>
      <w:r w:rsidR="00CD5DF8" w:rsidRPr="003B245C">
        <w:rPr>
          <w:rFonts w:ascii="Book Antiqua" w:hAnsi="Book Antiqua" w:cs="Times New Roman"/>
          <w:sz w:val="24"/>
          <w:szCs w:val="24"/>
        </w:rPr>
        <w:t xml:space="preserve">unlikely </w:t>
      </w:r>
      <w:r w:rsidR="008D4363" w:rsidRPr="003B245C">
        <w:rPr>
          <w:rFonts w:ascii="Book Antiqua" w:hAnsi="Book Antiqua" w:cs="Times New Roman"/>
          <w:sz w:val="24"/>
          <w:szCs w:val="24"/>
        </w:rPr>
        <w:t>R</w:t>
      </w:r>
      <w:r w:rsidR="00361A90" w:rsidRPr="003B245C">
        <w:rPr>
          <w:rFonts w:ascii="Book Antiqua" w:hAnsi="Book Antiqua" w:cs="Times New Roman"/>
          <w:sz w:val="24"/>
          <w:szCs w:val="24"/>
        </w:rPr>
        <w:t xml:space="preserve">0 resection, inadequate viable liver function if undergoing upfront </w:t>
      </w:r>
      <w:r w:rsidR="00CD5DF8" w:rsidRPr="003B245C">
        <w:rPr>
          <w:rFonts w:ascii="Book Antiqua" w:hAnsi="Book Antiqua" w:cs="Times New Roman"/>
          <w:sz w:val="24"/>
          <w:szCs w:val="24"/>
        </w:rPr>
        <w:t xml:space="preserve">surgical </w:t>
      </w:r>
      <w:r w:rsidR="00361A90" w:rsidRPr="003B245C">
        <w:rPr>
          <w:rFonts w:ascii="Book Antiqua" w:hAnsi="Book Antiqua" w:cs="Times New Roman"/>
          <w:sz w:val="24"/>
          <w:szCs w:val="24"/>
        </w:rPr>
        <w:t xml:space="preserve">resection, inability to </w:t>
      </w:r>
      <w:r w:rsidR="00097B60" w:rsidRPr="003B245C">
        <w:rPr>
          <w:rFonts w:ascii="Book Antiqua" w:hAnsi="Book Antiqua" w:cs="Times New Roman"/>
          <w:sz w:val="24"/>
          <w:szCs w:val="24"/>
        </w:rPr>
        <w:t xml:space="preserve">maintain adequate </w:t>
      </w:r>
      <w:r w:rsidR="00361A90" w:rsidRPr="003B245C">
        <w:rPr>
          <w:rFonts w:ascii="Book Antiqua" w:hAnsi="Book Antiqua" w:cs="Times New Roman"/>
          <w:sz w:val="24"/>
          <w:szCs w:val="24"/>
        </w:rPr>
        <w:t xml:space="preserve">liver vascular </w:t>
      </w:r>
      <w:r w:rsidR="00097B60" w:rsidRPr="003B245C">
        <w:rPr>
          <w:rFonts w:ascii="Book Antiqua" w:hAnsi="Book Antiqua" w:cs="Times New Roman"/>
          <w:sz w:val="24"/>
          <w:szCs w:val="24"/>
        </w:rPr>
        <w:t xml:space="preserve">perfusion, </w:t>
      </w:r>
      <w:r w:rsidR="00361A90" w:rsidRPr="003B245C">
        <w:rPr>
          <w:rFonts w:ascii="Book Antiqua" w:hAnsi="Book Antiqua" w:cs="Times New Roman"/>
          <w:sz w:val="24"/>
          <w:szCs w:val="24"/>
        </w:rPr>
        <w:t xml:space="preserve">or </w:t>
      </w:r>
      <w:r w:rsidR="00097B60" w:rsidRPr="003B245C">
        <w:rPr>
          <w:rFonts w:ascii="Book Antiqua" w:hAnsi="Book Antiqua" w:cs="Times New Roman"/>
          <w:sz w:val="24"/>
          <w:szCs w:val="24"/>
        </w:rPr>
        <w:t xml:space="preserve">the presence of </w:t>
      </w:r>
      <w:r w:rsidR="00361A90" w:rsidRPr="003B245C">
        <w:rPr>
          <w:rFonts w:ascii="Book Antiqua" w:hAnsi="Book Antiqua" w:cs="Times New Roman"/>
          <w:sz w:val="24"/>
          <w:szCs w:val="24"/>
        </w:rPr>
        <w:lastRenderedPageBreak/>
        <w:t xml:space="preserve">synchronous metastases. </w:t>
      </w:r>
      <w:r w:rsidR="00B03040" w:rsidRPr="003B245C">
        <w:rPr>
          <w:rFonts w:ascii="Book Antiqua" w:hAnsi="Book Antiqua" w:cs="Times New Roman"/>
          <w:sz w:val="24"/>
          <w:szCs w:val="24"/>
        </w:rPr>
        <w:t xml:space="preserve">After a median number of four cycles (range, 3-9) preoperative chemotherapy, objective tumor response was observed in 78% of </w:t>
      </w:r>
      <w:r w:rsidR="001201A4" w:rsidRPr="003B245C">
        <w:rPr>
          <w:rFonts w:ascii="Book Antiqua" w:hAnsi="Book Antiqua" w:cs="Times New Roman"/>
          <w:sz w:val="24"/>
          <w:szCs w:val="24"/>
        </w:rPr>
        <w:t>patients</w:t>
      </w:r>
      <w:r w:rsidR="00B03040" w:rsidRPr="003B245C">
        <w:rPr>
          <w:rFonts w:ascii="Book Antiqua" w:hAnsi="Book Antiqua" w:cs="Times New Roman"/>
          <w:sz w:val="24"/>
          <w:szCs w:val="24"/>
        </w:rPr>
        <w:t xml:space="preserve"> and 40% of patients </w:t>
      </w:r>
      <w:r w:rsidR="00D47C37" w:rsidRPr="003B245C">
        <w:rPr>
          <w:rFonts w:ascii="Book Antiqua" w:hAnsi="Book Antiqua" w:cs="Times New Roman"/>
          <w:sz w:val="24"/>
          <w:szCs w:val="24"/>
        </w:rPr>
        <w:t xml:space="preserve">were converted </w:t>
      </w:r>
      <w:r w:rsidR="004A0BF5" w:rsidRPr="003B245C">
        <w:rPr>
          <w:rFonts w:ascii="Book Antiqua" w:hAnsi="Book Antiqua" w:cs="Times New Roman"/>
          <w:sz w:val="24"/>
          <w:szCs w:val="24"/>
        </w:rPr>
        <w:t xml:space="preserve">from </w:t>
      </w:r>
      <w:proofErr w:type="spellStart"/>
      <w:r w:rsidR="004A0BF5" w:rsidRPr="003B245C">
        <w:rPr>
          <w:rFonts w:ascii="Book Antiqua" w:hAnsi="Book Antiqua" w:cs="Times New Roman"/>
          <w:sz w:val="24"/>
          <w:szCs w:val="24"/>
        </w:rPr>
        <w:t>unresectable</w:t>
      </w:r>
      <w:proofErr w:type="spellEnd"/>
      <w:r w:rsidR="004A0BF5" w:rsidRPr="003B245C">
        <w:rPr>
          <w:rFonts w:ascii="Book Antiqua" w:hAnsi="Book Antiqua" w:cs="Times New Roman"/>
          <w:sz w:val="24"/>
          <w:szCs w:val="24"/>
        </w:rPr>
        <w:t xml:space="preserve"> </w:t>
      </w:r>
      <w:r w:rsidR="00F96CDA" w:rsidRPr="003B245C">
        <w:rPr>
          <w:rFonts w:ascii="Book Antiqua" w:hAnsi="Book Antiqua" w:cs="Times New Roman"/>
          <w:sz w:val="24"/>
          <w:szCs w:val="24"/>
        </w:rPr>
        <w:t xml:space="preserve">to </w:t>
      </w:r>
      <w:proofErr w:type="spellStart"/>
      <w:r w:rsidR="00F96CDA" w:rsidRPr="003B245C">
        <w:rPr>
          <w:rFonts w:ascii="Book Antiqua" w:hAnsi="Book Antiqua" w:cs="Times New Roman"/>
          <w:sz w:val="24"/>
          <w:szCs w:val="24"/>
        </w:rPr>
        <w:t>resectabl</w:t>
      </w:r>
      <w:r w:rsidR="004A0BF5" w:rsidRPr="003B245C">
        <w:rPr>
          <w:rFonts w:ascii="Book Antiqua" w:hAnsi="Book Antiqua" w:cs="Times New Roman"/>
          <w:sz w:val="24"/>
          <w:szCs w:val="24"/>
        </w:rPr>
        <w:t>e</w:t>
      </w:r>
      <w:proofErr w:type="spellEnd"/>
      <w:r w:rsidR="004A0BF5" w:rsidRPr="003B245C">
        <w:rPr>
          <w:rFonts w:ascii="Book Antiqua" w:hAnsi="Book Antiqua" w:cs="Times New Roman"/>
          <w:sz w:val="24"/>
          <w:szCs w:val="24"/>
        </w:rPr>
        <w:t xml:space="preserve"> disease. </w:t>
      </w:r>
      <w:r w:rsidR="00D47C37" w:rsidRPr="003B245C">
        <w:rPr>
          <w:rFonts w:ascii="Book Antiqua" w:hAnsi="Book Antiqua" w:cs="Times New Roman"/>
          <w:sz w:val="24"/>
          <w:szCs w:val="24"/>
        </w:rPr>
        <w:t xml:space="preserve"> </w:t>
      </w:r>
      <w:r w:rsidR="00865BE6" w:rsidRPr="003B245C">
        <w:rPr>
          <w:rFonts w:ascii="Book Antiqua" w:hAnsi="Book Antiqua" w:cs="Times New Roman"/>
          <w:sz w:val="24"/>
          <w:szCs w:val="24"/>
        </w:rPr>
        <w:t>O</w:t>
      </w:r>
      <w:r w:rsidR="00DB5D8E" w:rsidRPr="003B245C">
        <w:rPr>
          <w:rFonts w:ascii="Book Antiqua" w:hAnsi="Book Antiqua" w:cs="Times New Roman"/>
          <w:sz w:val="24"/>
          <w:szCs w:val="24"/>
        </w:rPr>
        <w:t>f</w:t>
      </w:r>
      <w:r w:rsidR="00865BE6" w:rsidRPr="003B245C">
        <w:rPr>
          <w:rFonts w:ascii="Book Antiqua" w:hAnsi="Book Antiqua" w:cs="Times New Roman"/>
          <w:sz w:val="24"/>
          <w:szCs w:val="24"/>
        </w:rPr>
        <w:t xml:space="preserve"> these patients, 20% achieved an R0 </w:t>
      </w:r>
      <w:proofErr w:type="gramStart"/>
      <w:r w:rsidR="00865BE6" w:rsidRPr="003B245C">
        <w:rPr>
          <w:rFonts w:ascii="Book Antiqua" w:hAnsi="Book Antiqua" w:cs="Times New Roman"/>
          <w:sz w:val="24"/>
          <w:szCs w:val="24"/>
        </w:rPr>
        <w:t>resection</w:t>
      </w:r>
      <w:r w:rsidR="00867BA2" w:rsidRPr="003B245C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E11DE9" w:rsidRPr="003B245C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0E3616" w:rsidRPr="003B245C">
        <w:rPr>
          <w:rFonts w:ascii="Book Antiqua" w:hAnsi="Book Antiqua" w:cs="Times New Roman"/>
          <w:sz w:val="24"/>
          <w:szCs w:val="24"/>
          <w:vertAlign w:val="superscript"/>
        </w:rPr>
        <w:t>1</w:t>
      </w:r>
      <w:r w:rsidR="00867BA2" w:rsidRPr="003B245C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865BE6" w:rsidRPr="003B245C">
        <w:rPr>
          <w:rFonts w:ascii="Book Antiqua" w:hAnsi="Book Antiqua" w:cs="Times New Roman"/>
          <w:sz w:val="24"/>
          <w:szCs w:val="24"/>
        </w:rPr>
        <w:t xml:space="preserve">. </w:t>
      </w:r>
    </w:p>
    <w:p w14:paraId="1A256252" w14:textId="4FD047F3" w:rsidR="0039287A" w:rsidRPr="003B245C" w:rsidRDefault="00547BBA" w:rsidP="003B245C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3B245C">
        <w:rPr>
          <w:rFonts w:ascii="Book Antiqua" w:hAnsi="Book Antiqua" w:cs="Times New Roman"/>
          <w:sz w:val="24"/>
          <w:szCs w:val="24"/>
        </w:rPr>
        <w:t xml:space="preserve">In a phase 2 study, </w:t>
      </w:r>
      <w:proofErr w:type="spellStart"/>
      <w:r w:rsidR="00BF5A7D" w:rsidRPr="003B245C">
        <w:rPr>
          <w:rFonts w:ascii="Book Antiqua" w:hAnsi="Book Antiqua" w:cs="Times New Roman"/>
          <w:sz w:val="24"/>
          <w:szCs w:val="24"/>
        </w:rPr>
        <w:t>Masi</w:t>
      </w:r>
      <w:proofErr w:type="spellEnd"/>
      <w:r w:rsidR="00BF5A7D" w:rsidRPr="003B245C">
        <w:rPr>
          <w:rFonts w:ascii="Book Antiqua" w:hAnsi="Book Antiqua" w:cs="Times New Roman"/>
          <w:sz w:val="24"/>
          <w:szCs w:val="24"/>
        </w:rPr>
        <w:t xml:space="preserve"> </w:t>
      </w:r>
      <w:r w:rsidR="00BF5A7D" w:rsidRPr="003B245C">
        <w:rPr>
          <w:rFonts w:ascii="Book Antiqua" w:hAnsi="Book Antiqua" w:cs="Times New Roman"/>
          <w:i/>
          <w:sz w:val="24"/>
          <w:szCs w:val="24"/>
        </w:rPr>
        <w:t xml:space="preserve">et </w:t>
      </w:r>
      <w:proofErr w:type="gramStart"/>
      <w:r w:rsidR="00BF5A7D" w:rsidRPr="003B245C">
        <w:rPr>
          <w:rFonts w:ascii="Book Antiqua" w:hAnsi="Book Antiqua" w:cs="Times New Roman"/>
          <w:i/>
          <w:sz w:val="24"/>
          <w:szCs w:val="24"/>
        </w:rPr>
        <w:t>al</w:t>
      </w:r>
      <w:r w:rsidR="00867BA2" w:rsidRPr="003B245C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3259C1" w:rsidRPr="003B245C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0E3616" w:rsidRPr="003B245C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867BA2" w:rsidRPr="003B245C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BF5A7D" w:rsidRPr="003B245C">
        <w:rPr>
          <w:rFonts w:ascii="Book Antiqua" w:hAnsi="Book Antiqua" w:cs="Times New Roman"/>
          <w:sz w:val="24"/>
          <w:szCs w:val="24"/>
        </w:rPr>
        <w:t xml:space="preserve"> assessed the </w:t>
      </w:r>
      <w:r w:rsidR="00095997" w:rsidRPr="003B245C">
        <w:rPr>
          <w:rFonts w:ascii="Book Antiqua" w:hAnsi="Book Antiqua" w:cs="Times New Roman"/>
          <w:sz w:val="24"/>
          <w:szCs w:val="24"/>
        </w:rPr>
        <w:t xml:space="preserve">feasibility of </w:t>
      </w:r>
      <w:r w:rsidR="00BF5A7D" w:rsidRPr="003B245C">
        <w:rPr>
          <w:rFonts w:ascii="Book Antiqua" w:hAnsi="Book Antiqua" w:cs="Times New Roman"/>
          <w:sz w:val="24"/>
          <w:szCs w:val="24"/>
        </w:rPr>
        <w:t xml:space="preserve">FOLFOXIRI </w:t>
      </w:r>
      <w:r w:rsidR="00095997" w:rsidRPr="003B245C">
        <w:rPr>
          <w:rFonts w:ascii="Book Antiqua" w:hAnsi="Book Antiqua" w:cs="Times New Roman"/>
          <w:sz w:val="24"/>
          <w:szCs w:val="24"/>
        </w:rPr>
        <w:t xml:space="preserve">and </w:t>
      </w:r>
      <w:r w:rsidR="00BF5A7D" w:rsidRPr="003B245C">
        <w:rPr>
          <w:rFonts w:ascii="Book Antiqua" w:hAnsi="Book Antiqua" w:cs="Times New Roman"/>
          <w:sz w:val="24"/>
          <w:szCs w:val="24"/>
        </w:rPr>
        <w:t xml:space="preserve">bevacizumab </w:t>
      </w:r>
      <w:r w:rsidR="00095997" w:rsidRPr="003B245C">
        <w:rPr>
          <w:rFonts w:ascii="Book Antiqua" w:hAnsi="Book Antiqua" w:cs="Times New Roman"/>
          <w:sz w:val="24"/>
          <w:szCs w:val="24"/>
        </w:rPr>
        <w:t xml:space="preserve">combination </w:t>
      </w:r>
      <w:r w:rsidR="00BF5A7D" w:rsidRPr="003B245C">
        <w:rPr>
          <w:rFonts w:ascii="Book Antiqua" w:hAnsi="Book Antiqua" w:cs="Times New Roman"/>
          <w:sz w:val="24"/>
          <w:szCs w:val="24"/>
        </w:rPr>
        <w:t xml:space="preserve">in </w:t>
      </w:r>
      <w:r w:rsidRPr="003B245C">
        <w:rPr>
          <w:rFonts w:ascii="Book Antiqua" w:hAnsi="Book Antiqua" w:cs="Times New Roman"/>
          <w:sz w:val="24"/>
          <w:szCs w:val="24"/>
        </w:rPr>
        <w:t xml:space="preserve">57 patients with </w:t>
      </w:r>
      <w:r w:rsidR="00B83B22" w:rsidRPr="003B245C">
        <w:rPr>
          <w:rFonts w:ascii="Book Antiqua" w:hAnsi="Book Antiqua" w:cs="Times New Roman"/>
          <w:sz w:val="24"/>
          <w:szCs w:val="24"/>
        </w:rPr>
        <w:t xml:space="preserve">metastatic CRC. </w:t>
      </w:r>
      <w:r w:rsidR="0039287A" w:rsidRPr="003B245C">
        <w:rPr>
          <w:rFonts w:ascii="Book Antiqua" w:hAnsi="Book Antiqua" w:cs="Times New Roman"/>
          <w:sz w:val="24"/>
          <w:szCs w:val="24"/>
        </w:rPr>
        <w:t>Among the 30 patients with liver-only metasta</w:t>
      </w:r>
      <w:r w:rsidR="008273B9" w:rsidRPr="003B245C">
        <w:rPr>
          <w:rFonts w:ascii="Book Antiqua" w:hAnsi="Book Antiqua" w:cs="Times New Roman"/>
          <w:sz w:val="24"/>
          <w:szCs w:val="24"/>
        </w:rPr>
        <w:t xml:space="preserve">tic disease, </w:t>
      </w:r>
      <w:r w:rsidR="002A1B09" w:rsidRPr="003B245C">
        <w:rPr>
          <w:rFonts w:ascii="Book Antiqua" w:hAnsi="Book Antiqua" w:cs="Times New Roman"/>
          <w:sz w:val="24"/>
          <w:szCs w:val="24"/>
        </w:rPr>
        <w:t xml:space="preserve">this regimen yielded an </w:t>
      </w:r>
      <w:r w:rsidR="0039287A" w:rsidRPr="003B245C">
        <w:rPr>
          <w:rFonts w:ascii="Book Antiqua" w:hAnsi="Book Antiqua" w:cs="Times New Roman"/>
          <w:sz w:val="24"/>
          <w:szCs w:val="24"/>
        </w:rPr>
        <w:t xml:space="preserve">80% </w:t>
      </w:r>
      <w:r w:rsidR="002A1B09" w:rsidRPr="003B245C">
        <w:rPr>
          <w:rFonts w:ascii="Book Antiqua" w:hAnsi="Book Antiqua" w:cs="Times New Roman"/>
          <w:sz w:val="24"/>
          <w:szCs w:val="24"/>
        </w:rPr>
        <w:t xml:space="preserve">objective response rate </w:t>
      </w:r>
      <w:r w:rsidR="0039287A" w:rsidRPr="003B245C">
        <w:rPr>
          <w:rFonts w:ascii="Book Antiqua" w:hAnsi="Book Antiqua" w:cs="Times New Roman"/>
          <w:sz w:val="24"/>
          <w:szCs w:val="24"/>
        </w:rPr>
        <w:t>and 40%</w:t>
      </w:r>
      <w:r w:rsidR="002A1B09" w:rsidRPr="003B245C">
        <w:rPr>
          <w:rFonts w:ascii="Book Antiqua" w:hAnsi="Book Antiqua" w:cs="Times New Roman"/>
          <w:sz w:val="24"/>
          <w:szCs w:val="24"/>
        </w:rPr>
        <w:t xml:space="preserve"> of </w:t>
      </w:r>
      <w:r w:rsidR="00490EAA" w:rsidRPr="003B245C">
        <w:rPr>
          <w:rFonts w:ascii="Book Antiqua" w:hAnsi="Book Antiqua" w:cs="Times New Roman"/>
          <w:sz w:val="24"/>
          <w:szCs w:val="24"/>
        </w:rPr>
        <w:t xml:space="preserve">these </w:t>
      </w:r>
      <w:r w:rsidR="002A1B09" w:rsidRPr="003B245C">
        <w:rPr>
          <w:rFonts w:ascii="Book Antiqua" w:hAnsi="Book Antiqua" w:cs="Times New Roman"/>
          <w:sz w:val="24"/>
          <w:szCs w:val="24"/>
        </w:rPr>
        <w:t>patients could undergo a curative (R0) resection</w:t>
      </w:r>
      <w:r w:rsidR="0039287A" w:rsidRPr="003B245C">
        <w:rPr>
          <w:rFonts w:ascii="Book Antiqua" w:hAnsi="Book Antiqua" w:cs="Times New Roman"/>
          <w:sz w:val="24"/>
          <w:szCs w:val="24"/>
        </w:rPr>
        <w:t xml:space="preserve">. </w:t>
      </w:r>
      <w:r w:rsidR="00FE0BE4" w:rsidRPr="003B245C">
        <w:rPr>
          <w:rFonts w:ascii="Book Antiqua" w:hAnsi="Book Antiqua" w:cs="Times New Roman"/>
          <w:sz w:val="24"/>
          <w:szCs w:val="24"/>
        </w:rPr>
        <w:t xml:space="preserve">No </w:t>
      </w:r>
      <w:r w:rsidR="00004F40" w:rsidRPr="003B245C">
        <w:rPr>
          <w:rFonts w:ascii="Book Antiqua" w:hAnsi="Book Antiqua" w:cs="Times New Roman"/>
          <w:sz w:val="24"/>
          <w:szCs w:val="24"/>
        </w:rPr>
        <w:t xml:space="preserve">perioperative </w:t>
      </w:r>
      <w:r w:rsidR="00FE0BE4" w:rsidRPr="003B245C">
        <w:rPr>
          <w:rFonts w:ascii="Book Antiqua" w:hAnsi="Book Antiqua" w:cs="Times New Roman"/>
          <w:sz w:val="24"/>
          <w:szCs w:val="24"/>
        </w:rPr>
        <w:t xml:space="preserve">mortality was </w:t>
      </w:r>
      <w:r w:rsidR="00004F40" w:rsidRPr="003B245C">
        <w:rPr>
          <w:rFonts w:ascii="Book Antiqua" w:hAnsi="Book Antiqua" w:cs="Times New Roman"/>
          <w:sz w:val="24"/>
          <w:szCs w:val="24"/>
        </w:rPr>
        <w:t xml:space="preserve">recorded. </w:t>
      </w:r>
      <w:r w:rsidR="0039287A" w:rsidRPr="003B245C">
        <w:rPr>
          <w:rFonts w:ascii="Book Antiqua" w:hAnsi="Book Antiqua" w:cs="Times New Roman"/>
          <w:sz w:val="24"/>
          <w:szCs w:val="24"/>
        </w:rPr>
        <w:t xml:space="preserve">Subsequently, </w:t>
      </w:r>
      <w:r w:rsidR="00797EBE" w:rsidRPr="003B245C">
        <w:rPr>
          <w:rFonts w:ascii="Book Antiqua" w:hAnsi="Book Antiqua" w:cs="Times New Roman"/>
          <w:sz w:val="24"/>
          <w:szCs w:val="24"/>
        </w:rPr>
        <w:t xml:space="preserve">the </w:t>
      </w:r>
      <w:r w:rsidR="0039287A" w:rsidRPr="003B245C">
        <w:rPr>
          <w:rFonts w:ascii="Book Antiqua" w:hAnsi="Book Antiqua" w:cs="Times New Roman"/>
          <w:sz w:val="24"/>
          <w:szCs w:val="24"/>
        </w:rPr>
        <w:t xml:space="preserve">GONO reported the results of </w:t>
      </w:r>
      <w:r w:rsidR="00F46AD5" w:rsidRPr="003B245C">
        <w:rPr>
          <w:rFonts w:ascii="Book Antiqua" w:hAnsi="Book Antiqua" w:cs="Times New Roman"/>
          <w:sz w:val="24"/>
          <w:szCs w:val="24"/>
        </w:rPr>
        <w:t xml:space="preserve">the </w:t>
      </w:r>
      <w:r w:rsidR="0039287A" w:rsidRPr="003B245C">
        <w:rPr>
          <w:rFonts w:ascii="Book Antiqua" w:hAnsi="Book Antiqua" w:cs="Times New Roman"/>
          <w:sz w:val="24"/>
          <w:szCs w:val="24"/>
        </w:rPr>
        <w:t xml:space="preserve">phase 3 </w:t>
      </w:r>
      <w:r w:rsidR="00F46AD5" w:rsidRPr="003B245C">
        <w:rPr>
          <w:rFonts w:ascii="Book Antiqua" w:hAnsi="Book Antiqua" w:cs="Times New Roman"/>
          <w:sz w:val="24"/>
          <w:szCs w:val="24"/>
        </w:rPr>
        <w:t xml:space="preserve">TRIBE (Combination </w:t>
      </w:r>
      <w:r w:rsidR="00D55402" w:rsidRPr="003B245C">
        <w:rPr>
          <w:rFonts w:ascii="Book Antiqua" w:hAnsi="Book Antiqua" w:cs="Times New Roman"/>
          <w:sz w:val="24"/>
          <w:szCs w:val="24"/>
        </w:rPr>
        <w:t>C</w:t>
      </w:r>
      <w:r w:rsidR="00F46AD5" w:rsidRPr="003B245C">
        <w:rPr>
          <w:rFonts w:ascii="Book Antiqua" w:hAnsi="Book Antiqua" w:cs="Times New Roman"/>
          <w:sz w:val="24"/>
          <w:szCs w:val="24"/>
        </w:rPr>
        <w:t xml:space="preserve">hemotherapy and </w:t>
      </w:r>
      <w:r w:rsidR="00D55402" w:rsidRPr="003B245C">
        <w:rPr>
          <w:rFonts w:ascii="Book Antiqua" w:hAnsi="Book Antiqua" w:cs="Times New Roman"/>
          <w:sz w:val="24"/>
          <w:szCs w:val="24"/>
        </w:rPr>
        <w:t>B</w:t>
      </w:r>
      <w:r w:rsidR="00F46AD5" w:rsidRPr="003B245C">
        <w:rPr>
          <w:rFonts w:ascii="Book Antiqua" w:hAnsi="Book Antiqua" w:cs="Times New Roman"/>
          <w:sz w:val="24"/>
          <w:szCs w:val="24"/>
        </w:rPr>
        <w:t xml:space="preserve">evacizumab as </w:t>
      </w:r>
      <w:r w:rsidR="00D55402" w:rsidRPr="003B245C">
        <w:rPr>
          <w:rFonts w:ascii="Book Antiqua" w:hAnsi="Book Antiqua" w:cs="Times New Roman"/>
          <w:sz w:val="24"/>
          <w:szCs w:val="24"/>
        </w:rPr>
        <w:t>F</w:t>
      </w:r>
      <w:r w:rsidR="00F46AD5" w:rsidRPr="003B245C">
        <w:rPr>
          <w:rFonts w:ascii="Book Antiqua" w:hAnsi="Book Antiqua" w:cs="Times New Roman"/>
          <w:sz w:val="24"/>
          <w:szCs w:val="24"/>
        </w:rPr>
        <w:t>irst-</w:t>
      </w:r>
      <w:r w:rsidR="00D55402" w:rsidRPr="003B245C">
        <w:rPr>
          <w:rFonts w:ascii="Book Antiqua" w:hAnsi="Book Antiqua" w:cs="Times New Roman"/>
          <w:sz w:val="24"/>
          <w:szCs w:val="24"/>
        </w:rPr>
        <w:t>L</w:t>
      </w:r>
      <w:r w:rsidR="00F46AD5" w:rsidRPr="003B245C">
        <w:rPr>
          <w:rFonts w:ascii="Book Antiqua" w:hAnsi="Book Antiqua" w:cs="Times New Roman"/>
          <w:sz w:val="24"/>
          <w:szCs w:val="24"/>
        </w:rPr>
        <w:t xml:space="preserve">ine </w:t>
      </w:r>
      <w:r w:rsidR="00D55402" w:rsidRPr="003B245C">
        <w:rPr>
          <w:rFonts w:ascii="Book Antiqua" w:hAnsi="Book Antiqua" w:cs="Times New Roman"/>
          <w:sz w:val="24"/>
          <w:szCs w:val="24"/>
        </w:rPr>
        <w:t>T</w:t>
      </w:r>
      <w:r w:rsidR="00F46AD5" w:rsidRPr="003B245C">
        <w:rPr>
          <w:rFonts w:ascii="Book Antiqua" w:hAnsi="Book Antiqua" w:cs="Times New Roman"/>
          <w:sz w:val="24"/>
          <w:szCs w:val="24"/>
        </w:rPr>
        <w:t xml:space="preserve">herapy in </w:t>
      </w:r>
      <w:r w:rsidR="00D55402" w:rsidRPr="003B245C">
        <w:rPr>
          <w:rFonts w:ascii="Book Antiqua" w:hAnsi="Book Antiqua" w:cs="Times New Roman"/>
          <w:sz w:val="24"/>
          <w:szCs w:val="24"/>
        </w:rPr>
        <w:t>T</w:t>
      </w:r>
      <w:r w:rsidR="00F46AD5" w:rsidRPr="003B245C">
        <w:rPr>
          <w:rFonts w:ascii="Book Antiqua" w:hAnsi="Book Antiqua" w:cs="Times New Roman"/>
          <w:sz w:val="24"/>
          <w:szCs w:val="24"/>
        </w:rPr>
        <w:t xml:space="preserve">reating </w:t>
      </w:r>
      <w:r w:rsidR="00D55402" w:rsidRPr="003B245C">
        <w:rPr>
          <w:rFonts w:ascii="Book Antiqua" w:hAnsi="Book Antiqua" w:cs="Times New Roman"/>
          <w:sz w:val="24"/>
          <w:szCs w:val="24"/>
        </w:rPr>
        <w:t>P</w:t>
      </w:r>
      <w:r w:rsidR="00F46AD5" w:rsidRPr="003B245C">
        <w:rPr>
          <w:rFonts w:ascii="Book Antiqua" w:hAnsi="Book Antiqua" w:cs="Times New Roman"/>
          <w:sz w:val="24"/>
          <w:szCs w:val="24"/>
        </w:rPr>
        <w:t xml:space="preserve">atients with metastatic </w:t>
      </w:r>
      <w:r w:rsidR="003B245C" w:rsidRPr="003B245C">
        <w:rPr>
          <w:rFonts w:ascii="Book Antiqua" w:hAnsi="Book Antiqua" w:cs="Times New Roman"/>
          <w:sz w:val="24"/>
          <w:szCs w:val="24"/>
        </w:rPr>
        <w:t>CRC</w:t>
      </w:r>
      <w:r w:rsidR="00F46AD5" w:rsidRPr="003B245C">
        <w:rPr>
          <w:rFonts w:ascii="Book Antiqua" w:hAnsi="Book Antiqua" w:cs="Times New Roman"/>
          <w:sz w:val="24"/>
          <w:szCs w:val="24"/>
        </w:rPr>
        <w:t xml:space="preserve">) </w:t>
      </w:r>
      <w:r w:rsidR="0039287A" w:rsidRPr="003B245C">
        <w:rPr>
          <w:rFonts w:ascii="Book Antiqua" w:hAnsi="Book Antiqua" w:cs="Times New Roman"/>
          <w:sz w:val="24"/>
          <w:szCs w:val="24"/>
        </w:rPr>
        <w:t xml:space="preserve">study comparing FOLFOXIRI plus bevacizumab with FOLFIRI plus bevacizumab in metastatic CRC </w:t>
      </w:r>
      <w:proofErr w:type="gramStart"/>
      <w:r w:rsidR="0039287A" w:rsidRPr="003B245C">
        <w:rPr>
          <w:rFonts w:ascii="Book Antiqua" w:hAnsi="Book Antiqua" w:cs="Times New Roman"/>
          <w:sz w:val="24"/>
          <w:szCs w:val="24"/>
        </w:rPr>
        <w:t>patients</w:t>
      </w:r>
      <w:r w:rsidR="00867BA2" w:rsidRPr="003B245C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C444A7" w:rsidRPr="003B245C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0E3616" w:rsidRPr="003B245C">
        <w:rPr>
          <w:rFonts w:ascii="Book Antiqua" w:hAnsi="Book Antiqua" w:cs="Times New Roman"/>
          <w:sz w:val="24"/>
          <w:szCs w:val="24"/>
          <w:vertAlign w:val="superscript"/>
        </w:rPr>
        <w:t>3</w:t>
      </w:r>
      <w:r w:rsidR="00867BA2" w:rsidRPr="003B245C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39287A" w:rsidRPr="003B245C">
        <w:rPr>
          <w:rFonts w:ascii="Book Antiqua" w:hAnsi="Book Antiqua" w:cs="Times New Roman"/>
          <w:sz w:val="24"/>
          <w:szCs w:val="24"/>
        </w:rPr>
        <w:t xml:space="preserve">. </w:t>
      </w:r>
      <w:r w:rsidR="00063BDD" w:rsidRPr="003B245C">
        <w:rPr>
          <w:rFonts w:ascii="Book Antiqua" w:hAnsi="Book Antiqua" w:cs="Times New Roman"/>
          <w:sz w:val="24"/>
          <w:szCs w:val="24"/>
        </w:rPr>
        <w:t>FOLFOXIRI plus bevacizumab</w:t>
      </w:r>
      <w:r w:rsidR="0094448D" w:rsidRPr="003B245C">
        <w:rPr>
          <w:rFonts w:ascii="Book Antiqua" w:hAnsi="Book Antiqua" w:cs="Times New Roman"/>
          <w:sz w:val="24"/>
          <w:szCs w:val="24"/>
        </w:rPr>
        <w:t xml:space="preserve"> provided a significant </w:t>
      </w:r>
      <w:r w:rsidR="00A33586" w:rsidRPr="003B245C">
        <w:rPr>
          <w:rFonts w:ascii="Book Antiqua" w:hAnsi="Book Antiqua" w:cs="Times New Roman"/>
          <w:sz w:val="24"/>
          <w:szCs w:val="24"/>
        </w:rPr>
        <w:t xml:space="preserve">increase in </w:t>
      </w:r>
      <w:r w:rsidR="003B245C">
        <w:rPr>
          <w:rFonts w:ascii="Book Antiqua" w:hAnsi="Book Antiqua" w:cs="Times New Roman"/>
          <w:sz w:val="24"/>
          <w:szCs w:val="24"/>
        </w:rPr>
        <w:t xml:space="preserve">response rates (65% </w:t>
      </w:r>
      <w:proofErr w:type="spellStart"/>
      <w:r w:rsidR="003B245C" w:rsidRPr="003B245C">
        <w:rPr>
          <w:rFonts w:ascii="Book Antiqua" w:hAnsi="Book Antiqua" w:cs="Times New Roman"/>
          <w:i/>
          <w:sz w:val="24"/>
          <w:szCs w:val="24"/>
        </w:rPr>
        <w:t>vs</w:t>
      </w:r>
      <w:proofErr w:type="spellEnd"/>
      <w:r w:rsidR="00A33586" w:rsidRPr="003B245C">
        <w:rPr>
          <w:rFonts w:ascii="Book Antiqua" w:hAnsi="Book Antiqua" w:cs="Times New Roman"/>
          <w:sz w:val="24"/>
          <w:szCs w:val="24"/>
        </w:rPr>
        <w:t xml:space="preserve"> 53%)</w:t>
      </w:r>
      <w:r w:rsidR="00063BDD" w:rsidRPr="003B245C">
        <w:rPr>
          <w:rFonts w:ascii="Book Antiqua" w:hAnsi="Book Antiqua" w:cs="Times New Roman"/>
          <w:sz w:val="24"/>
          <w:szCs w:val="24"/>
        </w:rPr>
        <w:t xml:space="preserve"> </w:t>
      </w:r>
      <w:r w:rsidR="00A33586" w:rsidRPr="003B245C">
        <w:rPr>
          <w:rFonts w:ascii="Book Antiqua" w:hAnsi="Book Antiqua" w:cs="Times New Roman"/>
          <w:sz w:val="24"/>
          <w:szCs w:val="24"/>
        </w:rPr>
        <w:t xml:space="preserve">and </w:t>
      </w:r>
      <w:r w:rsidR="003B245C">
        <w:rPr>
          <w:rFonts w:ascii="Book Antiqua" w:hAnsi="Book Antiqua" w:cs="Times New Roman"/>
          <w:sz w:val="24"/>
          <w:szCs w:val="24"/>
        </w:rPr>
        <w:t xml:space="preserve">PFS (median 12.1 </w:t>
      </w:r>
      <w:proofErr w:type="spellStart"/>
      <w:r w:rsidR="003B245C">
        <w:rPr>
          <w:rFonts w:ascii="Book Antiqua" w:hAnsi="Book Antiqua" w:cs="Times New Roman" w:hint="eastAsia"/>
          <w:sz w:val="24"/>
          <w:szCs w:val="24"/>
          <w:lang w:eastAsia="zh-CN"/>
        </w:rPr>
        <w:t>mo</w:t>
      </w:r>
      <w:proofErr w:type="spellEnd"/>
      <w:r w:rsidR="003B245C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proofErr w:type="spellStart"/>
      <w:r w:rsidR="003B245C" w:rsidRPr="003B245C">
        <w:rPr>
          <w:rFonts w:ascii="Book Antiqua" w:hAnsi="Book Antiqua" w:cs="Times New Roman"/>
          <w:i/>
          <w:sz w:val="24"/>
          <w:szCs w:val="24"/>
        </w:rPr>
        <w:t>vs</w:t>
      </w:r>
      <w:proofErr w:type="spellEnd"/>
      <w:r w:rsidR="00A33586" w:rsidRPr="003B245C">
        <w:rPr>
          <w:rFonts w:ascii="Book Antiqua" w:hAnsi="Book Antiqua" w:cs="Times New Roman"/>
          <w:sz w:val="24"/>
          <w:szCs w:val="24"/>
        </w:rPr>
        <w:t xml:space="preserve"> 9.7 </w:t>
      </w:r>
      <w:proofErr w:type="spellStart"/>
      <w:r w:rsidR="00A33586" w:rsidRPr="003B245C">
        <w:rPr>
          <w:rFonts w:ascii="Book Antiqua" w:hAnsi="Book Antiqua" w:cs="Times New Roman"/>
          <w:sz w:val="24"/>
          <w:szCs w:val="24"/>
        </w:rPr>
        <w:t>mo</w:t>
      </w:r>
      <w:proofErr w:type="spellEnd"/>
      <w:r w:rsidR="00A33586" w:rsidRPr="003B245C">
        <w:rPr>
          <w:rFonts w:ascii="Book Antiqua" w:hAnsi="Book Antiqua" w:cs="Times New Roman"/>
          <w:sz w:val="24"/>
          <w:szCs w:val="24"/>
        </w:rPr>
        <w:t xml:space="preserve">) </w:t>
      </w:r>
      <w:r w:rsidR="00063BDD" w:rsidRPr="003B245C">
        <w:rPr>
          <w:rFonts w:ascii="Book Antiqua" w:hAnsi="Book Antiqua" w:cs="Times New Roman"/>
          <w:sz w:val="24"/>
          <w:szCs w:val="24"/>
        </w:rPr>
        <w:t>compared with FOLFIRI plus bevacizumab</w:t>
      </w:r>
      <w:r w:rsidR="00A33586" w:rsidRPr="003B245C">
        <w:rPr>
          <w:rFonts w:ascii="Book Antiqua" w:hAnsi="Book Antiqua" w:cs="Times New Roman"/>
          <w:sz w:val="24"/>
          <w:szCs w:val="24"/>
        </w:rPr>
        <w:t xml:space="preserve">. </w:t>
      </w:r>
      <w:r w:rsidR="00063BDD" w:rsidRPr="003B245C">
        <w:rPr>
          <w:rFonts w:ascii="Book Antiqua" w:hAnsi="Book Antiqua" w:cs="Times New Roman"/>
          <w:sz w:val="24"/>
          <w:szCs w:val="24"/>
        </w:rPr>
        <w:t xml:space="preserve">However, FOLFOXIRI plus bevacizumab did not </w:t>
      </w:r>
      <w:r w:rsidR="00A33586" w:rsidRPr="003B245C">
        <w:rPr>
          <w:rFonts w:ascii="Book Antiqua" w:hAnsi="Book Antiqua" w:cs="Times New Roman"/>
          <w:sz w:val="24"/>
          <w:szCs w:val="24"/>
        </w:rPr>
        <w:t xml:space="preserve">improve </w:t>
      </w:r>
      <w:r w:rsidR="00063BDD" w:rsidRPr="003B245C">
        <w:rPr>
          <w:rFonts w:ascii="Book Antiqua" w:hAnsi="Book Antiqua" w:cs="Times New Roman"/>
          <w:sz w:val="24"/>
          <w:szCs w:val="24"/>
        </w:rPr>
        <w:t xml:space="preserve">the secondary </w:t>
      </w:r>
      <w:r w:rsidR="00A33586" w:rsidRPr="003B245C">
        <w:rPr>
          <w:rFonts w:ascii="Book Antiqua" w:hAnsi="Book Antiqua" w:cs="Times New Roman"/>
          <w:sz w:val="24"/>
          <w:szCs w:val="24"/>
        </w:rPr>
        <w:t xml:space="preserve">curative </w:t>
      </w:r>
      <w:r w:rsidR="00063BDD" w:rsidRPr="003B245C">
        <w:rPr>
          <w:rFonts w:ascii="Book Antiqua" w:hAnsi="Book Antiqua" w:cs="Times New Roman"/>
          <w:sz w:val="24"/>
          <w:szCs w:val="24"/>
        </w:rPr>
        <w:t xml:space="preserve">R0 resection rate in the liver-only </w:t>
      </w:r>
      <w:r w:rsidR="00A33586" w:rsidRPr="003B245C">
        <w:rPr>
          <w:rFonts w:ascii="Book Antiqua" w:hAnsi="Book Antiqua" w:cs="Times New Roman"/>
          <w:sz w:val="24"/>
          <w:szCs w:val="24"/>
        </w:rPr>
        <w:t xml:space="preserve">patient </w:t>
      </w:r>
      <w:r w:rsidR="00063BDD" w:rsidRPr="003B245C">
        <w:rPr>
          <w:rFonts w:ascii="Book Antiqua" w:hAnsi="Book Antiqua" w:cs="Times New Roman"/>
          <w:sz w:val="24"/>
          <w:szCs w:val="24"/>
        </w:rPr>
        <w:t xml:space="preserve">subgroup (28% </w:t>
      </w:r>
      <w:proofErr w:type="spellStart"/>
      <w:r w:rsidR="00063BDD" w:rsidRPr="003B245C">
        <w:rPr>
          <w:rFonts w:ascii="Book Antiqua" w:hAnsi="Book Antiqua" w:cs="Times New Roman"/>
          <w:i/>
          <w:sz w:val="24"/>
          <w:szCs w:val="24"/>
        </w:rPr>
        <w:t>vs</w:t>
      </w:r>
      <w:proofErr w:type="spellEnd"/>
      <w:r w:rsidR="00063BDD" w:rsidRPr="003B245C">
        <w:rPr>
          <w:rFonts w:ascii="Book Antiqua" w:hAnsi="Book Antiqua" w:cs="Times New Roman"/>
          <w:sz w:val="24"/>
          <w:szCs w:val="24"/>
        </w:rPr>
        <w:t xml:space="preserve"> 32%, </w:t>
      </w:r>
      <w:r w:rsidR="003B245C" w:rsidRPr="003B245C">
        <w:rPr>
          <w:rFonts w:ascii="Book Antiqua" w:hAnsi="Book Antiqua" w:cs="Times New Roman"/>
          <w:i/>
          <w:sz w:val="24"/>
          <w:szCs w:val="24"/>
        </w:rPr>
        <w:t>P</w:t>
      </w:r>
      <w:r w:rsidR="00063BDD" w:rsidRPr="003B245C">
        <w:rPr>
          <w:rFonts w:ascii="Book Antiqua" w:hAnsi="Book Antiqua" w:cs="Times New Roman"/>
          <w:sz w:val="24"/>
          <w:szCs w:val="24"/>
        </w:rPr>
        <w:t xml:space="preserve"> = 0.823).</w:t>
      </w:r>
    </w:p>
    <w:p w14:paraId="0B8E75E7" w14:textId="77B2497C" w:rsidR="00131868" w:rsidRPr="003B245C" w:rsidRDefault="00B83B22" w:rsidP="003B245C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3B245C">
        <w:rPr>
          <w:rFonts w:ascii="Book Antiqua" w:hAnsi="Book Antiqua" w:cs="Times New Roman"/>
          <w:sz w:val="24"/>
          <w:szCs w:val="24"/>
        </w:rPr>
        <w:t xml:space="preserve">In the OLIVIA randomized phase II trial, </w:t>
      </w:r>
      <w:r w:rsidR="002E32E8" w:rsidRPr="003B245C">
        <w:rPr>
          <w:rFonts w:ascii="Book Antiqua" w:hAnsi="Book Antiqua" w:cs="Times New Roman"/>
          <w:sz w:val="24"/>
          <w:szCs w:val="24"/>
        </w:rPr>
        <w:t xml:space="preserve">80 patients with initially </w:t>
      </w:r>
      <w:proofErr w:type="spellStart"/>
      <w:r w:rsidR="002E32E8" w:rsidRPr="003B245C">
        <w:rPr>
          <w:rFonts w:ascii="Book Antiqua" w:hAnsi="Book Antiqua" w:cs="Times New Roman"/>
          <w:sz w:val="24"/>
          <w:szCs w:val="24"/>
        </w:rPr>
        <w:t>unresectable</w:t>
      </w:r>
      <w:proofErr w:type="spellEnd"/>
      <w:r w:rsidR="002E32E8" w:rsidRPr="003B245C">
        <w:rPr>
          <w:rFonts w:ascii="Book Antiqua" w:hAnsi="Book Antiqua" w:cs="Times New Roman"/>
          <w:sz w:val="24"/>
          <w:szCs w:val="24"/>
        </w:rPr>
        <w:t xml:space="preserve"> CLM were randomized to receive </w:t>
      </w:r>
      <w:r w:rsidRPr="003B245C">
        <w:rPr>
          <w:rFonts w:ascii="Book Antiqua" w:hAnsi="Book Antiqua" w:cs="Times New Roman"/>
          <w:sz w:val="24"/>
          <w:szCs w:val="24"/>
        </w:rPr>
        <w:t xml:space="preserve">bevacizumab plus modified FOLFOX6 or </w:t>
      </w:r>
      <w:proofErr w:type="spellStart"/>
      <w:r w:rsidR="002E32E8" w:rsidRPr="003B245C">
        <w:rPr>
          <w:rFonts w:ascii="Book Antiqua" w:hAnsi="Book Antiqua" w:cs="Times New Roman"/>
          <w:sz w:val="24"/>
          <w:szCs w:val="24"/>
        </w:rPr>
        <w:t>bevacizumab</w:t>
      </w:r>
      <w:proofErr w:type="spellEnd"/>
      <w:r w:rsidR="002E32E8" w:rsidRPr="003B245C">
        <w:rPr>
          <w:rFonts w:ascii="Book Antiqua" w:hAnsi="Book Antiqua" w:cs="Times New Roman"/>
          <w:sz w:val="24"/>
          <w:szCs w:val="24"/>
        </w:rPr>
        <w:t xml:space="preserve"> plus </w:t>
      </w:r>
      <w:proofErr w:type="gramStart"/>
      <w:r w:rsidRPr="003B245C">
        <w:rPr>
          <w:rFonts w:ascii="Book Antiqua" w:hAnsi="Book Antiqua" w:cs="Times New Roman"/>
          <w:sz w:val="24"/>
          <w:szCs w:val="24"/>
        </w:rPr>
        <w:t>FOLFOXIRI</w:t>
      </w:r>
      <w:r w:rsidR="00867BA2" w:rsidRPr="003B245C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5E2E6A" w:rsidRPr="003B245C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0E3616" w:rsidRPr="003B245C">
        <w:rPr>
          <w:rFonts w:ascii="Book Antiqua" w:hAnsi="Book Antiqua" w:cs="Times New Roman"/>
          <w:sz w:val="24"/>
          <w:szCs w:val="24"/>
          <w:vertAlign w:val="superscript"/>
        </w:rPr>
        <w:t>4</w:t>
      </w:r>
      <w:r w:rsidR="00867BA2" w:rsidRPr="003B245C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2E32E8" w:rsidRPr="003B245C">
        <w:rPr>
          <w:rFonts w:ascii="Book Antiqua" w:hAnsi="Book Antiqua" w:cs="Times New Roman"/>
          <w:sz w:val="24"/>
          <w:szCs w:val="24"/>
        </w:rPr>
        <w:t>. The result</w:t>
      </w:r>
      <w:r w:rsidR="00C06D35" w:rsidRPr="003B245C">
        <w:rPr>
          <w:rFonts w:ascii="Book Antiqua" w:hAnsi="Book Antiqua" w:cs="Times New Roman"/>
          <w:sz w:val="24"/>
          <w:szCs w:val="24"/>
        </w:rPr>
        <w:t>s</w:t>
      </w:r>
      <w:r w:rsidR="002E32E8" w:rsidRPr="003B245C">
        <w:rPr>
          <w:rFonts w:ascii="Book Antiqua" w:hAnsi="Book Antiqua" w:cs="Times New Roman"/>
          <w:sz w:val="24"/>
          <w:szCs w:val="24"/>
        </w:rPr>
        <w:t xml:space="preserve"> showed that the combination of bevacizumab plus FOLFOXIRI improved </w:t>
      </w:r>
      <w:r w:rsidR="00DF1EA7" w:rsidRPr="003B245C">
        <w:rPr>
          <w:rFonts w:ascii="Book Antiqua" w:hAnsi="Book Antiqua" w:cs="Times New Roman"/>
          <w:sz w:val="24"/>
          <w:szCs w:val="24"/>
        </w:rPr>
        <w:t>overall resection rate</w:t>
      </w:r>
      <w:r w:rsidR="003B245C">
        <w:rPr>
          <w:rFonts w:ascii="Book Antiqua" w:hAnsi="Book Antiqua" w:cs="Times New Roman"/>
          <w:sz w:val="24"/>
          <w:szCs w:val="24"/>
        </w:rPr>
        <w:t xml:space="preserve"> (61% </w:t>
      </w:r>
      <w:proofErr w:type="spellStart"/>
      <w:r w:rsidR="003B245C" w:rsidRPr="003B245C">
        <w:rPr>
          <w:rFonts w:ascii="Book Antiqua" w:hAnsi="Book Antiqua" w:cs="Times New Roman"/>
          <w:i/>
          <w:sz w:val="24"/>
          <w:szCs w:val="24"/>
        </w:rPr>
        <w:t>vs</w:t>
      </w:r>
      <w:proofErr w:type="spellEnd"/>
      <w:r w:rsidR="002E32E8" w:rsidRPr="003B245C">
        <w:rPr>
          <w:rFonts w:ascii="Book Antiqua" w:hAnsi="Book Antiqua" w:cs="Times New Roman"/>
          <w:sz w:val="24"/>
          <w:szCs w:val="24"/>
        </w:rPr>
        <w:t xml:space="preserve"> 49%</w:t>
      </w:r>
      <w:r w:rsidR="003B245C">
        <w:rPr>
          <w:rFonts w:ascii="Book Antiqua" w:hAnsi="Book Antiqua" w:cs="Times New Roman"/>
          <w:sz w:val="24"/>
          <w:szCs w:val="24"/>
        </w:rPr>
        <w:t>) and R0 resection rate (49%</w:t>
      </w:r>
      <w:r w:rsidR="003B245C" w:rsidRPr="003B245C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="003B245C" w:rsidRPr="003B245C">
        <w:rPr>
          <w:rFonts w:ascii="Book Antiqua" w:hAnsi="Book Antiqua" w:cs="Times New Roman"/>
          <w:i/>
          <w:sz w:val="24"/>
          <w:szCs w:val="24"/>
        </w:rPr>
        <w:t>vs</w:t>
      </w:r>
      <w:proofErr w:type="spellEnd"/>
      <w:r w:rsidR="00DF1EA7" w:rsidRPr="003B245C">
        <w:rPr>
          <w:rFonts w:ascii="Book Antiqua" w:hAnsi="Book Antiqua" w:cs="Times New Roman"/>
          <w:sz w:val="24"/>
          <w:szCs w:val="24"/>
        </w:rPr>
        <w:t xml:space="preserve"> 23%), and progressio</w:t>
      </w:r>
      <w:r w:rsidR="003B245C">
        <w:rPr>
          <w:rFonts w:ascii="Book Antiqua" w:hAnsi="Book Antiqua" w:cs="Times New Roman"/>
          <w:sz w:val="24"/>
          <w:szCs w:val="24"/>
        </w:rPr>
        <w:t xml:space="preserve">n-free survival (18.6 </w:t>
      </w:r>
      <w:proofErr w:type="spellStart"/>
      <w:r w:rsidR="003B245C">
        <w:rPr>
          <w:rFonts w:ascii="Book Antiqua" w:hAnsi="Book Antiqua" w:cs="Times New Roman"/>
          <w:sz w:val="24"/>
          <w:szCs w:val="24"/>
        </w:rPr>
        <w:t>mo</w:t>
      </w:r>
      <w:proofErr w:type="spellEnd"/>
      <w:r w:rsidR="003B245C" w:rsidRPr="003B245C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="003B245C" w:rsidRPr="003B245C">
        <w:rPr>
          <w:rFonts w:ascii="Book Antiqua" w:hAnsi="Book Antiqua" w:cs="Times New Roman"/>
          <w:i/>
          <w:sz w:val="24"/>
          <w:szCs w:val="24"/>
        </w:rPr>
        <w:t>vs</w:t>
      </w:r>
      <w:proofErr w:type="spellEnd"/>
      <w:r w:rsidR="00DF1EA7" w:rsidRPr="003B245C">
        <w:rPr>
          <w:rFonts w:ascii="Book Antiqua" w:hAnsi="Book Antiqua" w:cs="Times New Roman"/>
          <w:sz w:val="24"/>
          <w:szCs w:val="24"/>
        </w:rPr>
        <w:t xml:space="preserve"> 11.5 </w:t>
      </w:r>
      <w:proofErr w:type="spellStart"/>
      <w:r w:rsidR="00DF1EA7" w:rsidRPr="003B245C">
        <w:rPr>
          <w:rFonts w:ascii="Book Antiqua" w:hAnsi="Book Antiqua" w:cs="Times New Roman"/>
          <w:sz w:val="24"/>
          <w:szCs w:val="24"/>
        </w:rPr>
        <w:t>mo</w:t>
      </w:r>
      <w:proofErr w:type="spellEnd"/>
      <w:r w:rsidR="00DF1EA7" w:rsidRPr="003B245C">
        <w:rPr>
          <w:rFonts w:ascii="Book Antiqua" w:hAnsi="Book Antiqua" w:cs="Times New Roman"/>
          <w:sz w:val="24"/>
          <w:szCs w:val="24"/>
        </w:rPr>
        <w:t xml:space="preserve">) compared with bevacizumab plus FOLFOX6. </w:t>
      </w:r>
      <w:r w:rsidR="00F511BB" w:rsidRPr="003B245C">
        <w:rPr>
          <w:rFonts w:ascii="Book Antiqua" w:hAnsi="Book Antiqua" w:cs="Times New Roman"/>
          <w:sz w:val="24"/>
          <w:szCs w:val="24"/>
        </w:rPr>
        <w:t xml:space="preserve">     </w:t>
      </w:r>
    </w:p>
    <w:p w14:paraId="7943863B" w14:textId="3B8C5EA7" w:rsidR="008967C8" w:rsidRPr="003B245C" w:rsidRDefault="00131868" w:rsidP="003B245C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3B245C">
        <w:rPr>
          <w:rFonts w:ascii="Book Antiqua" w:hAnsi="Book Antiqua" w:cs="Times New Roman"/>
          <w:sz w:val="24"/>
          <w:szCs w:val="24"/>
        </w:rPr>
        <w:t xml:space="preserve">    </w:t>
      </w:r>
      <w:bookmarkStart w:id="111" w:name="OLE_LINK43"/>
      <w:bookmarkStart w:id="112" w:name="OLE_LINK60"/>
      <w:bookmarkStart w:id="113" w:name="OLE_LINK61"/>
      <w:bookmarkStart w:id="114" w:name="OLE_LINK62"/>
      <w:bookmarkStart w:id="115" w:name="OLE_LINK20"/>
      <w:bookmarkStart w:id="116" w:name="OLE_LINK21"/>
      <w:bookmarkStart w:id="117" w:name="OLE_LINK22"/>
      <w:r w:rsidR="001201A4" w:rsidRPr="003B245C">
        <w:rPr>
          <w:rFonts w:ascii="Book Antiqua" w:hAnsi="Book Antiqua" w:cs="Times New Roman"/>
          <w:sz w:val="24"/>
          <w:szCs w:val="24"/>
        </w:rPr>
        <w:t xml:space="preserve"> </w:t>
      </w:r>
      <w:r w:rsidR="00FA3D76" w:rsidRPr="003B245C">
        <w:rPr>
          <w:rFonts w:ascii="Book Antiqua" w:hAnsi="Book Antiqua" w:cs="Times New Roman"/>
          <w:sz w:val="24"/>
          <w:szCs w:val="24"/>
        </w:rPr>
        <w:t xml:space="preserve">The results of phase III </w:t>
      </w:r>
      <w:r w:rsidR="008967C8" w:rsidRPr="003B245C">
        <w:rPr>
          <w:rFonts w:ascii="Book Antiqua" w:hAnsi="Book Antiqua" w:cs="Times New Roman"/>
          <w:sz w:val="24"/>
          <w:szCs w:val="24"/>
        </w:rPr>
        <w:t xml:space="preserve">CRYSTAL </w:t>
      </w:r>
      <w:r w:rsidR="00436EE8" w:rsidRPr="003B245C">
        <w:rPr>
          <w:rFonts w:ascii="Book Antiqua" w:hAnsi="Book Antiqua" w:cs="Times New Roman"/>
          <w:sz w:val="24"/>
          <w:szCs w:val="24"/>
        </w:rPr>
        <w:t>(</w:t>
      </w:r>
      <w:proofErr w:type="spellStart"/>
      <w:r w:rsidR="00436EE8" w:rsidRPr="003B245C">
        <w:rPr>
          <w:rFonts w:ascii="Book Antiqua" w:hAnsi="Book Antiqua" w:cs="Times New Roman"/>
          <w:sz w:val="24"/>
          <w:szCs w:val="24"/>
        </w:rPr>
        <w:t>Cetuximab</w:t>
      </w:r>
      <w:proofErr w:type="spellEnd"/>
      <w:r w:rsidR="00436EE8" w:rsidRPr="003B245C">
        <w:rPr>
          <w:rFonts w:ascii="Book Antiqua" w:hAnsi="Book Antiqua" w:cs="Times New Roman"/>
          <w:sz w:val="24"/>
          <w:szCs w:val="24"/>
        </w:rPr>
        <w:t xml:space="preserve"> Combined With </w:t>
      </w:r>
      <w:proofErr w:type="spellStart"/>
      <w:r w:rsidR="00436EE8" w:rsidRPr="003B245C">
        <w:rPr>
          <w:rFonts w:ascii="Book Antiqua" w:hAnsi="Book Antiqua" w:cs="Times New Roman"/>
          <w:sz w:val="24"/>
          <w:szCs w:val="24"/>
        </w:rPr>
        <w:t>Irinotecan</w:t>
      </w:r>
      <w:proofErr w:type="spellEnd"/>
      <w:r w:rsidR="00436EE8" w:rsidRPr="003B245C">
        <w:rPr>
          <w:rFonts w:ascii="Book Antiqua" w:hAnsi="Book Antiqua" w:cs="Times New Roman"/>
          <w:sz w:val="24"/>
          <w:szCs w:val="24"/>
        </w:rPr>
        <w:t xml:space="preserve"> in First-Line Therapy for Metastatic Colorectal Cancer) </w:t>
      </w:r>
      <w:r w:rsidR="00FA3D76" w:rsidRPr="003B245C">
        <w:rPr>
          <w:rFonts w:ascii="Book Antiqua" w:hAnsi="Book Antiqua" w:cs="Times New Roman"/>
          <w:sz w:val="24"/>
          <w:szCs w:val="24"/>
        </w:rPr>
        <w:t xml:space="preserve">trial and phase II OPUS </w:t>
      </w:r>
      <w:r w:rsidR="00D55402" w:rsidRPr="003B245C">
        <w:rPr>
          <w:rFonts w:ascii="Book Antiqua" w:hAnsi="Book Antiqua" w:cs="Times New Roman"/>
          <w:sz w:val="24"/>
          <w:szCs w:val="24"/>
        </w:rPr>
        <w:t>(</w:t>
      </w:r>
      <w:proofErr w:type="spellStart"/>
      <w:r w:rsidR="00D55402" w:rsidRPr="003B245C">
        <w:rPr>
          <w:rFonts w:ascii="Book Antiqua" w:hAnsi="Book Antiqua" w:cs="Times New Roman"/>
          <w:sz w:val="24"/>
          <w:szCs w:val="24"/>
        </w:rPr>
        <w:t>Oxaliplatin</w:t>
      </w:r>
      <w:proofErr w:type="spellEnd"/>
      <w:r w:rsidR="00D55402" w:rsidRPr="003B245C">
        <w:rPr>
          <w:rFonts w:ascii="Book Antiqua" w:hAnsi="Book Antiqua" w:cs="Times New Roman"/>
          <w:sz w:val="24"/>
          <w:szCs w:val="24"/>
        </w:rPr>
        <w:t xml:space="preserve"> and </w:t>
      </w:r>
      <w:proofErr w:type="spellStart"/>
      <w:r w:rsidR="00D55402" w:rsidRPr="003B245C">
        <w:rPr>
          <w:rFonts w:ascii="Book Antiqua" w:hAnsi="Book Antiqua" w:cs="Times New Roman"/>
          <w:sz w:val="24"/>
          <w:szCs w:val="24"/>
        </w:rPr>
        <w:t>Cetuximab</w:t>
      </w:r>
      <w:proofErr w:type="spellEnd"/>
      <w:r w:rsidR="00D55402" w:rsidRPr="003B245C">
        <w:rPr>
          <w:rFonts w:ascii="Book Antiqua" w:hAnsi="Book Antiqua" w:cs="Times New Roman"/>
          <w:sz w:val="24"/>
          <w:szCs w:val="24"/>
        </w:rPr>
        <w:t xml:space="preserve"> in First-Line Treatment of Metastatic Colorectal Cancer) </w:t>
      </w:r>
      <w:r w:rsidR="008967C8" w:rsidRPr="003B245C">
        <w:rPr>
          <w:rFonts w:ascii="Book Antiqua" w:hAnsi="Book Antiqua" w:cs="Times New Roman"/>
          <w:sz w:val="24"/>
          <w:szCs w:val="24"/>
        </w:rPr>
        <w:t>trial</w:t>
      </w:r>
      <w:bookmarkEnd w:id="111"/>
      <w:bookmarkEnd w:id="112"/>
      <w:bookmarkEnd w:id="113"/>
      <w:bookmarkEnd w:id="114"/>
      <w:r w:rsidR="00FA3D76" w:rsidRPr="003B245C">
        <w:rPr>
          <w:rFonts w:ascii="Book Antiqua" w:hAnsi="Book Antiqua" w:cs="Times New Roman"/>
          <w:sz w:val="24"/>
          <w:szCs w:val="24"/>
        </w:rPr>
        <w:t xml:space="preserve"> </w:t>
      </w:r>
      <w:r w:rsidR="008967C8" w:rsidRPr="003B245C">
        <w:rPr>
          <w:rFonts w:ascii="Book Antiqua" w:hAnsi="Book Antiqua" w:cs="Times New Roman"/>
          <w:sz w:val="24"/>
          <w:szCs w:val="24"/>
        </w:rPr>
        <w:t xml:space="preserve">have </w:t>
      </w:r>
      <w:r w:rsidR="007A4609" w:rsidRPr="003B245C">
        <w:rPr>
          <w:rFonts w:ascii="Book Antiqua" w:hAnsi="Book Antiqua" w:cs="Times New Roman"/>
          <w:sz w:val="24"/>
          <w:szCs w:val="24"/>
        </w:rPr>
        <w:t>showed t</w:t>
      </w:r>
      <w:r w:rsidR="00FA3D76" w:rsidRPr="003B245C">
        <w:rPr>
          <w:rFonts w:ascii="Book Antiqua" w:hAnsi="Book Antiqua" w:cs="Times New Roman"/>
          <w:sz w:val="24"/>
          <w:szCs w:val="24"/>
        </w:rPr>
        <w:t xml:space="preserve">hat </w:t>
      </w:r>
      <w:r w:rsidR="008967C8" w:rsidRPr="003B245C">
        <w:rPr>
          <w:rFonts w:ascii="Book Antiqua" w:hAnsi="Book Antiqua" w:cs="Times New Roman"/>
          <w:sz w:val="24"/>
          <w:szCs w:val="24"/>
        </w:rPr>
        <w:t xml:space="preserve">the </w:t>
      </w:r>
      <w:r w:rsidR="00FC7A62" w:rsidRPr="003B245C">
        <w:rPr>
          <w:rFonts w:ascii="Book Antiqua" w:hAnsi="Book Antiqua" w:cs="Times New Roman"/>
          <w:sz w:val="24"/>
          <w:szCs w:val="24"/>
        </w:rPr>
        <w:t xml:space="preserve">integration </w:t>
      </w:r>
      <w:r w:rsidR="008967C8" w:rsidRPr="003B245C">
        <w:rPr>
          <w:rFonts w:ascii="Book Antiqua" w:hAnsi="Book Antiqua" w:cs="Times New Roman"/>
          <w:sz w:val="24"/>
          <w:szCs w:val="24"/>
        </w:rPr>
        <w:t xml:space="preserve">of </w:t>
      </w:r>
      <w:proofErr w:type="spellStart"/>
      <w:r w:rsidR="00FA3D76" w:rsidRPr="003B245C">
        <w:rPr>
          <w:rFonts w:ascii="Book Antiqua" w:hAnsi="Book Antiqua" w:cs="Times New Roman"/>
          <w:sz w:val="24"/>
          <w:szCs w:val="24"/>
        </w:rPr>
        <w:t>cetuximab</w:t>
      </w:r>
      <w:proofErr w:type="spellEnd"/>
      <w:r w:rsidR="00FA3D76" w:rsidRPr="003B245C">
        <w:rPr>
          <w:rFonts w:ascii="Book Antiqua" w:hAnsi="Book Antiqua" w:cs="Times New Roman"/>
          <w:sz w:val="24"/>
          <w:szCs w:val="24"/>
        </w:rPr>
        <w:t xml:space="preserve">, a chimeric immunoglobulin (Ig) G1 anti-epidermal growth factor receptor (EGFR) monoclonal antibody, to </w:t>
      </w:r>
      <w:proofErr w:type="spellStart"/>
      <w:r w:rsidR="0007050B" w:rsidRPr="003B245C">
        <w:rPr>
          <w:rFonts w:ascii="Book Antiqua" w:hAnsi="Book Antiqua" w:cs="Times New Roman"/>
          <w:sz w:val="24"/>
          <w:szCs w:val="24"/>
        </w:rPr>
        <w:t>irinotecan</w:t>
      </w:r>
      <w:proofErr w:type="spellEnd"/>
      <w:r w:rsidR="0007050B" w:rsidRPr="003B245C">
        <w:rPr>
          <w:rFonts w:ascii="Book Antiqua" w:hAnsi="Book Antiqua" w:cs="Times New Roman"/>
          <w:sz w:val="24"/>
          <w:szCs w:val="24"/>
        </w:rPr>
        <w:t xml:space="preserve"> or </w:t>
      </w:r>
      <w:proofErr w:type="spellStart"/>
      <w:r w:rsidR="00FA3D76" w:rsidRPr="003B245C">
        <w:rPr>
          <w:rFonts w:ascii="Book Antiqua" w:hAnsi="Book Antiqua" w:cs="Times New Roman"/>
          <w:sz w:val="24"/>
          <w:szCs w:val="24"/>
        </w:rPr>
        <w:t>oxaliplatin</w:t>
      </w:r>
      <w:proofErr w:type="spellEnd"/>
      <w:r w:rsidR="00FA3D76" w:rsidRPr="003B245C">
        <w:rPr>
          <w:rFonts w:ascii="Book Antiqua" w:hAnsi="Book Antiqua" w:cs="Times New Roman"/>
          <w:sz w:val="24"/>
          <w:szCs w:val="24"/>
        </w:rPr>
        <w:t xml:space="preserve">-based first-line chemotherapy significantly </w:t>
      </w:r>
      <w:bookmarkStart w:id="118" w:name="OLE_LINK42"/>
      <w:bookmarkStart w:id="119" w:name="OLE_LINK33"/>
      <w:bookmarkStart w:id="120" w:name="OLE_LINK34"/>
      <w:bookmarkStart w:id="121" w:name="OLE_LINK35"/>
      <w:bookmarkStart w:id="122" w:name="OLE_LINK36"/>
      <w:bookmarkStart w:id="123" w:name="OLE_LINK37"/>
      <w:bookmarkStart w:id="124" w:name="OLE_LINK41"/>
      <w:r w:rsidR="00FA3D76" w:rsidRPr="003B245C">
        <w:rPr>
          <w:rFonts w:ascii="Book Antiqua" w:hAnsi="Book Antiqua" w:cs="Times New Roman"/>
          <w:sz w:val="24"/>
          <w:szCs w:val="24"/>
        </w:rPr>
        <w:t>improved response rates, R0 resection rates, PFS, and</w:t>
      </w:r>
      <w:bookmarkEnd w:id="118"/>
      <w:r w:rsidR="00FA3D76" w:rsidRPr="003B245C">
        <w:rPr>
          <w:rFonts w:ascii="Book Antiqua" w:hAnsi="Book Antiqua" w:cs="Times New Roman"/>
          <w:sz w:val="24"/>
          <w:szCs w:val="24"/>
        </w:rPr>
        <w:t xml:space="preserve"> </w:t>
      </w:r>
      <w:bookmarkEnd w:id="119"/>
      <w:bookmarkEnd w:id="120"/>
      <w:bookmarkEnd w:id="121"/>
      <w:bookmarkEnd w:id="122"/>
      <w:bookmarkEnd w:id="123"/>
      <w:bookmarkEnd w:id="124"/>
      <w:r w:rsidR="00FA3D76" w:rsidRPr="003B245C">
        <w:rPr>
          <w:rFonts w:ascii="Book Antiqua" w:hAnsi="Book Antiqua" w:cs="Times New Roman"/>
          <w:sz w:val="24"/>
          <w:szCs w:val="24"/>
        </w:rPr>
        <w:t xml:space="preserve">OS compared with chemotherapy alone in patients with </w:t>
      </w:r>
      <w:r w:rsidR="007A4609" w:rsidRPr="003B245C">
        <w:rPr>
          <w:rFonts w:ascii="Book Antiqua" w:hAnsi="Book Antiqua" w:cs="Times New Roman"/>
          <w:sz w:val="24"/>
          <w:szCs w:val="24"/>
        </w:rPr>
        <w:t xml:space="preserve">metastatic CRC whose tumors did not harbor </w:t>
      </w:r>
      <w:r w:rsidR="00BC31BE" w:rsidRPr="003B245C">
        <w:rPr>
          <w:rFonts w:ascii="Book Antiqua" w:hAnsi="Book Antiqua" w:cs="Times New Roman"/>
          <w:sz w:val="24"/>
          <w:szCs w:val="24"/>
        </w:rPr>
        <w:t xml:space="preserve">a </w:t>
      </w:r>
      <w:r w:rsidR="00FA3D76" w:rsidRPr="003B245C">
        <w:rPr>
          <w:rFonts w:ascii="Book Antiqua" w:hAnsi="Book Antiqua" w:cs="Times New Roman"/>
          <w:sz w:val="24"/>
          <w:szCs w:val="24"/>
        </w:rPr>
        <w:t>KRAS</w:t>
      </w:r>
      <w:r w:rsidR="003B245C">
        <w:rPr>
          <w:rFonts w:ascii="Book Antiqua" w:hAnsi="Book Antiqua" w:cs="Times New Roman"/>
          <w:sz w:val="24"/>
          <w:szCs w:val="24"/>
        </w:rPr>
        <w:t xml:space="preserve"> mutation</w:t>
      </w:r>
      <w:r w:rsidR="00482734" w:rsidRPr="003B245C">
        <w:rPr>
          <w:rFonts w:ascii="Book Antiqua" w:hAnsi="Book Antiqua" w:cs="Times New Roman"/>
          <w:sz w:val="24"/>
          <w:szCs w:val="24"/>
          <w:vertAlign w:val="superscript"/>
        </w:rPr>
        <w:t>[</w:t>
      </w:r>
      <w:r w:rsidR="00990400" w:rsidRPr="003B245C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0E3616" w:rsidRPr="003B245C">
        <w:rPr>
          <w:rFonts w:ascii="Book Antiqua" w:hAnsi="Book Antiqua" w:cs="Times New Roman"/>
          <w:sz w:val="24"/>
          <w:szCs w:val="24"/>
          <w:vertAlign w:val="superscript"/>
        </w:rPr>
        <w:t>5</w:t>
      </w:r>
      <w:r w:rsidR="003B245C">
        <w:rPr>
          <w:rFonts w:ascii="Book Antiqua" w:hAnsi="Book Antiqua" w:cs="Times New Roman"/>
          <w:sz w:val="24"/>
          <w:szCs w:val="24"/>
          <w:vertAlign w:val="superscript"/>
        </w:rPr>
        <w:t>,</w:t>
      </w:r>
      <w:r w:rsidR="00990400" w:rsidRPr="003B245C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0E3616" w:rsidRPr="003B245C">
        <w:rPr>
          <w:rFonts w:ascii="Book Antiqua" w:hAnsi="Book Antiqua" w:cs="Times New Roman"/>
          <w:sz w:val="24"/>
          <w:szCs w:val="24"/>
          <w:vertAlign w:val="superscript"/>
        </w:rPr>
        <w:t>6</w:t>
      </w:r>
      <w:r w:rsidR="00867BA2" w:rsidRPr="003B245C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482734" w:rsidRPr="003B245C">
        <w:rPr>
          <w:rFonts w:ascii="Book Antiqua" w:hAnsi="Book Antiqua" w:cs="Times New Roman"/>
          <w:sz w:val="24"/>
          <w:szCs w:val="24"/>
        </w:rPr>
        <w:t>.</w:t>
      </w:r>
      <w:r w:rsidR="00FA3D76" w:rsidRPr="003B245C">
        <w:rPr>
          <w:rFonts w:ascii="Book Antiqua" w:hAnsi="Book Antiqua" w:cs="Times New Roman"/>
          <w:sz w:val="24"/>
          <w:szCs w:val="24"/>
        </w:rPr>
        <w:t xml:space="preserve"> </w:t>
      </w:r>
      <w:r w:rsidR="005E2FC3" w:rsidRPr="003B245C">
        <w:rPr>
          <w:rFonts w:ascii="Book Antiqua" w:hAnsi="Book Antiqua" w:cs="Times New Roman"/>
          <w:sz w:val="24"/>
          <w:szCs w:val="24"/>
        </w:rPr>
        <w:t xml:space="preserve">In the CRYSTAL trial, </w:t>
      </w:r>
      <w:r w:rsidR="00A97838" w:rsidRPr="003B245C">
        <w:rPr>
          <w:rFonts w:ascii="Book Antiqua" w:hAnsi="Book Antiqua" w:cs="Times New Roman"/>
          <w:sz w:val="24"/>
          <w:szCs w:val="24"/>
        </w:rPr>
        <w:t xml:space="preserve">combined administration </w:t>
      </w:r>
      <w:proofErr w:type="spellStart"/>
      <w:r w:rsidR="005E2FC3" w:rsidRPr="003B245C">
        <w:rPr>
          <w:rFonts w:ascii="Book Antiqua" w:hAnsi="Book Antiqua" w:cs="Times New Roman"/>
          <w:sz w:val="24"/>
          <w:szCs w:val="24"/>
        </w:rPr>
        <w:t>cetuximab</w:t>
      </w:r>
      <w:proofErr w:type="spellEnd"/>
      <w:r w:rsidR="005E2FC3" w:rsidRPr="003B245C">
        <w:rPr>
          <w:rFonts w:ascii="Book Antiqua" w:hAnsi="Book Antiqua" w:cs="Times New Roman"/>
          <w:sz w:val="24"/>
          <w:szCs w:val="24"/>
        </w:rPr>
        <w:t xml:space="preserve"> </w:t>
      </w:r>
      <w:r w:rsidR="00A97838" w:rsidRPr="003B245C">
        <w:rPr>
          <w:rFonts w:ascii="Book Antiqua" w:hAnsi="Book Antiqua" w:cs="Times New Roman"/>
          <w:sz w:val="24"/>
          <w:szCs w:val="24"/>
        </w:rPr>
        <w:t xml:space="preserve">and </w:t>
      </w:r>
      <w:r w:rsidR="005E2FC3" w:rsidRPr="003B245C">
        <w:rPr>
          <w:rFonts w:ascii="Book Antiqua" w:hAnsi="Book Antiqua" w:cs="Times New Roman"/>
          <w:sz w:val="24"/>
          <w:szCs w:val="24"/>
        </w:rPr>
        <w:t xml:space="preserve">FOLFIRI resulted in an </w:t>
      </w:r>
      <w:r w:rsidR="005E2FC3" w:rsidRPr="003B245C">
        <w:rPr>
          <w:rFonts w:ascii="Book Antiqua" w:hAnsi="Book Antiqua" w:cs="Times New Roman"/>
          <w:sz w:val="24"/>
          <w:szCs w:val="24"/>
        </w:rPr>
        <w:lastRenderedPageBreak/>
        <w:t xml:space="preserve">increase in the resection rate from 4.5% to 9.8% in </w:t>
      </w:r>
      <w:r w:rsidR="007F0D6A" w:rsidRPr="003B245C">
        <w:rPr>
          <w:rFonts w:ascii="Book Antiqua" w:hAnsi="Book Antiqua" w:cs="Times New Roman"/>
          <w:sz w:val="24"/>
          <w:szCs w:val="24"/>
        </w:rPr>
        <w:t xml:space="preserve">the </w:t>
      </w:r>
      <w:r w:rsidR="005E2FC3" w:rsidRPr="003B245C">
        <w:rPr>
          <w:rFonts w:ascii="Book Antiqua" w:hAnsi="Book Antiqua" w:cs="Times New Roman"/>
          <w:sz w:val="24"/>
          <w:szCs w:val="24"/>
        </w:rPr>
        <w:t xml:space="preserve">subgroup of patients with </w:t>
      </w:r>
      <w:r w:rsidR="007F0D6A" w:rsidRPr="003B245C">
        <w:rPr>
          <w:rFonts w:ascii="Book Antiqua" w:hAnsi="Book Antiqua" w:cs="Times New Roman"/>
          <w:sz w:val="24"/>
          <w:szCs w:val="24"/>
        </w:rPr>
        <w:t xml:space="preserve">disease confined to the </w:t>
      </w:r>
      <w:r w:rsidR="005E2FC3" w:rsidRPr="003B245C">
        <w:rPr>
          <w:rFonts w:ascii="Book Antiqua" w:hAnsi="Book Antiqua" w:cs="Times New Roman"/>
          <w:sz w:val="24"/>
          <w:szCs w:val="24"/>
        </w:rPr>
        <w:t>liver</w:t>
      </w:r>
      <w:r w:rsidR="003B245C">
        <w:rPr>
          <w:rFonts w:ascii="Book Antiqua" w:hAnsi="Book Antiqua" w:cs="Times New Roman"/>
          <w:sz w:val="24"/>
          <w:szCs w:val="24"/>
        </w:rPr>
        <w:t xml:space="preserve"> at </w:t>
      </w:r>
      <w:proofErr w:type="gramStart"/>
      <w:r w:rsidR="003B245C">
        <w:rPr>
          <w:rFonts w:ascii="Book Antiqua" w:hAnsi="Book Antiqua" w:cs="Times New Roman"/>
          <w:sz w:val="24"/>
          <w:szCs w:val="24"/>
        </w:rPr>
        <w:t>presentation</w:t>
      </w:r>
      <w:r w:rsidR="00867BA2" w:rsidRPr="003B245C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2D6D9D" w:rsidRPr="003B245C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0E3616" w:rsidRPr="003B245C">
        <w:rPr>
          <w:rFonts w:ascii="Book Antiqua" w:hAnsi="Book Antiqua" w:cs="Times New Roman"/>
          <w:sz w:val="24"/>
          <w:szCs w:val="24"/>
          <w:vertAlign w:val="superscript"/>
        </w:rPr>
        <w:t>5</w:t>
      </w:r>
      <w:r w:rsidR="00867BA2" w:rsidRPr="003B245C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5E2FC3" w:rsidRPr="003B245C">
        <w:rPr>
          <w:rFonts w:ascii="Book Antiqua" w:hAnsi="Book Antiqua" w:cs="Times New Roman"/>
          <w:sz w:val="24"/>
          <w:szCs w:val="24"/>
        </w:rPr>
        <w:t>.</w:t>
      </w:r>
      <w:r w:rsidR="008967C8" w:rsidRPr="003B245C">
        <w:rPr>
          <w:rFonts w:ascii="Book Antiqua" w:hAnsi="Book Antiqua" w:cs="Times New Roman"/>
          <w:sz w:val="24"/>
          <w:szCs w:val="24"/>
        </w:rPr>
        <w:t xml:space="preserve"> </w:t>
      </w:r>
      <w:r w:rsidR="00CB0196" w:rsidRPr="003B245C">
        <w:rPr>
          <w:rFonts w:ascii="Book Antiqua" w:hAnsi="Book Antiqua" w:cs="Times New Roman"/>
          <w:sz w:val="24"/>
          <w:szCs w:val="24"/>
        </w:rPr>
        <w:t xml:space="preserve">Similarly, in the OPUS study, the </w:t>
      </w:r>
      <w:r w:rsidR="007B289B" w:rsidRPr="003B245C">
        <w:rPr>
          <w:rFonts w:ascii="Book Antiqua" w:hAnsi="Book Antiqua" w:cs="Times New Roman"/>
          <w:sz w:val="24"/>
          <w:szCs w:val="24"/>
        </w:rPr>
        <w:t xml:space="preserve">R0 </w:t>
      </w:r>
      <w:r w:rsidR="00CB0196" w:rsidRPr="003B245C">
        <w:rPr>
          <w:rFonts w:ascii="Book Antiqua" w:hAnsi="Book Antiqua" w:cs="Times New Roman"/>
          <w:sz w:val="24"/>
          <w:szCs w:val="24"/>
        </w:rPr>
        <w:t xml:space="preserve">resection rate for </w:t>
      </w:r>
      <w:r w:rsidR="007B289B" w:rsidRPr="003B245C">
        <w:rPr>
          <w:rFonts w:ascii="Book Antiqua" w:hAnsi="Book Antiqua" w:cs="Times New Roman"/>
          <w:sz w:val="24"/>
          <w:szCs w:val="24"/>
        </w:rPr>
        <w:t xml:space="preserve">hepatic </w:t>
      </w:r>
      <w:r w:rsidR="00CB0196" w:rsidRPr="003B245C">
        <w:rPr>
          <w:rFonts w:ascii="Book Antiqua" w:hAnsi="Book Antiqua" w:cs="Times New Roman"/>
          <w:sz w:val="24"/>
          <w:szCs w:val="24"/>
        </w:rPr>
        <w:t xml:space="preserve">metastases doubled from 2.4% to 4.7% when </w:t>
      </w:r>
      <w:proofErr w:type="spellStart"/>
      <w:r w:rsidR="00CB0196" w:rsidRPr="003B245C">
        <w:rPr>
          <w:rFonts w:ascii="Book Antiqua" w:hAnsi="Book Antiqua" w:cs="Times New Roman"/>
          <w:sz w:val="24"/>
          <w:szCs w:val="24"/>
        </w:rPr>
        <w:t>cetuxim</w:t>
      </w:r>
      <w:r w:rsidR="003B245C">
        <w:rPr>
          <w:rFonts w:ascii="Book Antiqua" w:hAnsi="Book Antiqua" w:cs="Times New Roman"/>
          <w:sz w:val="24"/>
          <w:szCs w:val="24"/>
        </w:rPr>
        <w:t>ab</w:t>
      </w:r>
      <w:proofErr w:type="spellEnd"/>
      <w:r w:rsidR="003B245C">
        <w:rPr>
          <w:rFonts w:ascii="Book Antiqua" w:hAnsi="Book Antiqua" w:cs="Times New Roman"/>
          <w:sz w:val="24"/>
          <w:szCs w:val="24"/>
        </w:rPr>
        <w:t xml:space="preserve"> was added to FOLFOX4 </w:t>
      </w:r>
      <w:proofErr w:type="gramStart"/>
      <w:r w:rsidR="003B245C">
        <w:rPr>
          <w:rFonts w:ascii="Book Antiqua" w:hAnsi="Book Antiqua" w:cs="Times New Roman"/>
          <w:sz w:val="24"/>
          <w:szCs w:val="24"/>
        </w:rPr>
        <w:t>regimen</w:t>
      </w:r>
      <w:r w:rsidR="00867BA2" w:rsidRPr="003B245C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2D6D9D" w:rsidRPr="003B245C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0E3616" w:rsidRPr="003B245C">
        <w:rPr>
          <w:rFonts w:ascii="Book Antiqua" w:hAnsi="Book Antiqua" w:cs="Times New Roman"/>
          <w:sz w:val="24"/>
          <w:szCs w:val="24"/>
          <w:vertAlign w:val="superscript"/>
        </w:rPr>
        <w:t>6</w:t>
      </w:r>
      <w:r w:rsidR="00867BA2" w:rsidRPr="003B245C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CB0196" w:rsidRPr="003B245C">
        <w:rPr>
          <w:rFonts w:ascii="Book Antiqua" w:hAnsi="Book Antiqua" w:cs="Times New Roman"/>
          <w:sz w:val="24"/>
          <w:szCs w:val="24"/>
        </w:rPr>
        <w:t xml:space="preserve">. </w:t>
      </w:r>
    </w:p>
    <w:p w14:paraId="1280E08D" w14:textId="05121AC8" w:rsidR="00F511BB" w:rsidRPr="003B245C" w:rsidRDefault="006E0305" w:rsidP="003B245C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3B245C">
        <w:rPr>
          <w:rFonts w:ascii="Book Antiqua" w:hAnsi="Book Antiqua" w:cs="Times New Roman"/>
          <w:sz w:val="24"/>
          <w:szCs w:val="24"/>
        </w:rPr>
        <w:t>The CELIM randomized phase II</w:t>
      </w:r>
      <w:r w:rsidR="008F0BEC" w:rsidRPr="003B245C">
        <w:rPr>
          <w:rFonts w:ascii="Book Antiqua" w:hAnsi="Book Antiqua" w:cs="Times New Roman"/>
          <w:sz w:val="24"/>
          <w:szCs w:val="24"/>
        </w:rPr>
        <w:t xml:space="preserve"> </w:t>
      </w:r>
      <w:r w:rsidR="00C05E0A" w:rsidRPr="003B245C">
        <w:rPr>
          <w:rFonts w:ascii="Book Antiqua" w:hAnsi="Book Antiqua" w:cs="Times New Roman"/>
          <w:sz w:val="24"/>
          <w:szCs w:val="24"/>
        </w:rPr>
        <w:t xml:space="preserve">study was </w:t>
      </w:r>
      <w:r w:rsidR="008F0BEC" w:rsidRPr="003B245C">
        <w:rPr>
          <w:rFonts w:ascii="Book Antiqua" w:hAnsi="Book Antiqua" w:cs="Times New Roman"/>
          <w:sz w:val="24"/>
          <w:szCs w:val="24"/>
        </w:rPr>
        <w:t xml:space="preserve">designed to assess the effect of </w:t>
      </w:r>
      <w:proofErr w:type="spellStart"/>
      <w:r w:rsidR="008F0BEC" w:rsidRPr="003B245C">
        <w:rPr>
          <w:rFonts w:ascii="Book Antiqua" w:hAnsi="Book Antiqua" w:cs="Times New Roman"/>
          <w:sz w:val="24"/>
          <w:szCs w:val="24"/>
        </w:rPr>
        <w:t>cetuximab</w:t>
      </w:r>
      <w:proofErr w:type="spellEnd"/>
      <w:r w:rsidR="008F0BEC" w:rsidRPr="003B245C">
        <w:rPr>
          <w:rFonts w:ascii="Book Antiqua" w:hAnsi="Book Antiqua" w:cs="Times New Roman"/>
          <w:sz w:val="24"/>
          <w:szCs w:val="24"/>
        </w:rPr>
        <w:t xml:space="preserve"> combined with chemotherapy (FOLFOX6 or FOLFIRI) </w:t>
      </w:r>
      <w:r w:rsidR="00F511BB" w:rsidRPr="003B245C">
        <w:rPr>
          <w:rFonts w:ascii="Book Antiqua" w:hAnsi="Book Antiqua" w:cs="Times New Roman"/>
          <w:sz w:val="24"/>
          <w:szCs w:val="24"/>
        </w:rPr>
        <w:t>on tumor response and</w:t>
      </w:r>
      <w:r w:rsidR="003B245C">
        <w:rPr>
          <w:rFonts w:ascii="Book Antiqua" w:hAnsi="Book Antiqua" w:cs="Times New Roman"/>
          <w:sz w:val="24"/>
          <w:szCs w:val="24"/>
        </w:rPr>
        <w:t xml:space="preserve"> secondary </w:t>
      </w:r>
      <w:proofErr w:type="spellStart"/>
      <w:r w:rsidR="003B245C">
        <w:rPr>
          <w:rFonts w:ascii="Book Antiqua" w:hAnsi="Book Antiqua" w:cs="Times New Roman"/>
          <w:sz w:val="24"/>
          <w:szCs w:val="24"/>
        </w:rPr>
        <w:t>resectability</w:t>
      </w:r>
      <w:proofErr w:type="spellEnd"/>
      <w:r w:rsidR="003B245C">
        <w:rPr>
          <w:rFonts w:ascii="Book Antiqua" w:hAnsi="Book Antiqua" w:cs="Times New Roman"/>
          <w:sz w:val="24"/>
          <w:szCs w:val="24"/>
        </w:rPr>
        <w:t xml:space="preserve"> of </w:t>
      </w:r>
      <w:proofErr w:type="gramStart"/>
      <w:r w:rsidR="003B245C">
        <w:rPr>
          <w:rFonts w:ascii="Book Antiqua" w:hAnsi="Book Antiqua" w:cs="Times New Roman"/>
          <w:sz w:val="24"/>
          <w:szCs w:val="24"/>
        </w:rPr>
        <w:t>CLM</w:t>
      </w:r>
      <w:r w:rsidR="00867BA2" w:rsidRPr="003B245C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2D6D9D" w:rsidRPr="003B245C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0E3616" w:rsidRPr="003B245C">
        <w:rPr>
          <w:rFonts w:ascii="Book Antiqua" w:hAnsi="Book Antiqua" w:cs="Times New Roman"/>
          <w:sz w:val="24"/>
          <w:szCs w:val="24"/>
          <w:vertAlign w:val="superscript"/>
        </w:rPr>
        <w:t>7</w:t>
      </w:r>
      <w:r w:rsidR="00867BA2" w:rsidRPr="003B245C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8F0BEC" w:rsidRPr="003B245C">
        <w:rPr>
          <w:rFonts w:ascii="Book Antiqua" w:hAnsi="Book Antiqua" w:cs="Times New Roman"/>
          <w:sz w:val="24"/>
          <w:szCs w:val="24"/>
        </w:rPr>
        <w:t>.</w:t>
      </w:r>
      <w:r w:rsidR="00C05E0A" w:rsidRPr="003B245C">
        <w:rPr>
          <w:rFonts w:ascii="Book Antiqua" w:hAnsi="Book Antiqua" w:cs="Times New Roman"/>
          <w:sz w:val="24"/>
          <w:szCs w:val="24"/>
        </w:rPr>
        <w:t xml:space="preserve"> </w:t>
      </w:r>
      <w:r w:rsidR="007551E5" w:rsidRPr="003B245C">
        <w:rPr>
          <w:rFonts w:ascii="Book Antiqua" w:hAnsi="Book Antiqua" w:cs="Times New Roman"/>
          <w:sz w:val="24"/>
          <w:szCs w:val="24"/>
        </w:rPr>
        <w:t>A</w:t>
      </w:r>
      <w:r w:rsidR="004D18DB" w:rsidRPr="003B245C">
        <w:rPr>
          <w:rFonts w:ascii="Book Antiqua" w:hAnsi="Book Antiqua" w:cs="Times New Roman"/>
          <w:sz w:val="24"/>
          <w:szCs w:val="24"/>
        </w:rPr>
        <w:t xml:space="preserve"> retrospective analysis of </w:t>
      </w:r>
      <w:r w:rsidR="00B129CE" w:rsidRPr="003B245C">
        <w:rPr>
          <w:rFonts w:ascii="Book Antiqua" w:hAnsi="Book Antiqua" w:cs="Times New Roman"/>
          <w:sz w:val="24"/>
          <w:szCs w:val="24"/>
        </w:rPr>
        <w:t>the study</w:t>
      </w:r>
      <w:r w:rsidR="007551E5" w:rsidRPr="003B245C">
        <w:rPr>
          <w:rFonts w:ascii="Book Antiqua" w:hAnsi="Book Antiqua" w:cs="Times New Roman"/>
          <w:sz w:val="24"/>
          <w:szCs w:val="24"/>
        </w:rPr>
        <w:t xml:space="preserve"> revealed that 70% of patients with KRAS wild-type </w:t>
      </w:r>
      <w:r w:rsidR="00730E0A" w:rsidRPr="003B245C">
        <w:rPr>
          <w:rFonts w:ascii="Book Antiqua" w:hAnsi="Book Antiqua" w:cs="Times New Roman"/>
          <w:sz w:val="24"/>
          <w:szCs w:val="24"/>
        </w:rPr>
        <w:t xml:space="preserve">disease </w:t>
      </w:r>
      <w:r w:rsidR="007551E5" w:rsidRPr="003B245C">
        <w:rPr>
          <w:rFonts w:ascii="Book Antiqua" w:hAnsi="Book Antiqua" w:cs="Times New Roman"/>
          <w:sz w:val="24"/>
          <w:szCs w:val="24"/>
        </w:rPr>
        <w:t xml:space="preserve">achieved either a </w:t>
      </w:r>
      <w:r w:rsidR="00730E0A" w:rsidRPr="003B245C">
        <w:rPr>
          <w:rFonts w:ascii="Book Antiqua" w:hAnsi="Book Antiqua" w:cs="Times New Roman"/>
          <w:sz w:val="24"/>
          <w:szCs w:val="24"/>
        </w:rPr>
        <w:t xml:space="preserve">complete or </w:t>
      </w:r>
      <w:r w:rsidR="007551E5" w:rsidRPr="003B245C">
        <w:rPr>
          <w:rFonts w:ascii="Book Antiqua" w:hAnsi="Book Antiqua" w:cs="Times New Roman"/>
          <w:sz w:val="24"/>
          <w:szCs w:val="24"/>
        </w:rPr>
        <w:t>partial or complete response</w:t>
      </w:r>
      <w:r w:rsidR="009B5B69" w:rsidRPr="003B245C">
        <w:rPr>
          <w:rFonts w:ascii="Book Antiqua" w:hAnsi="Book Antiqua" w:cs="Times New Roman"/>
          <w:sz w:val="24"/>
          <w:szCs w:val="24"/>
        </w:rPr>
        <w:t xml:space="preserve"> </w:t>
      </w:r>
      <w:r w:rsidR="00FD0AB5" w:rsidRPr="003B245C">
        <w:rPr>
          <w:rFonts w:ascii="Book Antiqua" w:hAnsi="Book Antiqua" w:cs="Times New Roman"/>
          <w:sz w:val="24"/>
          <w:szCs w:val="24"/>
        </w:rPr>
        <w:t xml:space="preserve">after chemotherapy-biologic therapy, </w:t>
      </w:r>
      <w:r w:rsidR="007551E5" w:rsidRPr="003B245C">
        <w:rPr>
          <w:rFonts w:ascii="Book Antiqua" w:hAnsi="Book Antiqua" w:cs="Times New Roman"/>
          <w:sz w:val="24"/>
          <w:szCs w:val="24"/>
        </w:rPr>
        <w:t xml:space="preserve">and </w:t>
      </w:r>
      <w:r w:rsidR="00EB2BCA" w:rsidRPr="003B245C">
        <w:rPr>
          <w:rFonts w:ascii="Book Antiqua" w:hAnsi="Book Antiqua" w:cs="Times New Roman"/>
          <w:sz w:val="24"/>
          <w:szCs w:val="24"/>
        </w:rPr>
        <w:t xml:space="preserve">the </w:t>
      </w:r>
      <w:proofErr w:type="spellStart"/>
      <w:r w:rsidR="00EB2BCA" w:rsidRPr="003B245C">
        <w:rPr>
          <w:rFonts w:ascii="Book Antiqua" w:hAnsi="Book Antiqua" w:cs="Times New Roman"/>
          <w:sz w:val="24"/>
          <w:szCs w:val="24"/>
        </w:rPr>
        <w:t>resectability</w:t>
      </w:r>
      <w:proofErr w:type="spellEnd"/>
      <w:r w:rsidR="00EB2BCA" w:rsidRPr="003B245C">
        <w:rPr>
          <w:rFonts w:ascii="Book Antiqua" w:hAnsi="Book Antiqua" w:cs="Times New Roman"/>
          <w:sz w:val="24"/>
          <w:szCs w:val="24"/>
        </w:rPr>
        <w:t xml:space="preserve"> rates increased from 32% </w:t>
      </w:r>
      <w:r w:rsidR="00FD0AB5" w:rsidRPr="003B245C">
        <w:rPr>
          <w:rFonts w:ascii="Book Antiqua" w:hAnsi="Book Antiqua" w:cs="Times New Roman"/>
          <w:sz w:val="24"/>
          <w:szCs w:val="24"/>
        </w:rPr>
        <w:t>(</w:t>
      </w:r>
      <w:r w:rsidR="00EB2BCA" w:rsidRPr="003B245C">
        <w:rPr>
          <w:rFonts w:ascii="Book Antiqua" w:hAnsi="Book Antiqua" w:cs="Times New Roman"/>
          <w:sz w:val="24"/>
          <w:szCs w:val="24"/>
        </w:rPr>
        <w:t>at baseline</w:t>
      </w:r>
      <w:r w:rsidR="00FD0AB5" w:rsidRPr="003B245C">
        <w:rPr>
          <w:rFonts w:ascii="Book Antiqua" w:hAnsi="Book Antiqua" w:cs="Times New Roman"/>
          <w:sz w:val="24"/>
          <w:szCs w:val="24"/>
        </w:rPr>
        <w:t>)</w:t>
      </w:r>
      <w:r w:rsidR="00EB2BCA" w:rsidRPr="003B245C">
        <w:rPr>
          <w:rFonts w:ascii="Book Antiqua" w:hAnsi="Book Antiqua" w:cs="Times New Roman"/>
          <w:sz w:val="24"/>
          <w:szCs w:val="24"/>
        </w:rPr>
        <w:t xml:space="preserve"> to 60%</w:t>
      </w:r>
      <w:r w:rsidR="00FD0AB5" w:rsidRPr="003B245C">
        <w:rPr>
          <w:rFonts w:ascii="Book Antiqua" w:hAnsi="Book Antiqua" w:cs="Times New Roman"/>
          <w:sz w:val="24"/>
          <w:szCs w:val="24"/>
        </w:rPr>
        <w:t xml:space="preserve"> (after treatment)</w:t>
      </w:r>
      <w:r w:rsidR="00EB2BCA" w:rsidRPr="003B245C">
        <w:rPr>
          <w:rFonts w:ascii="Book Antiqua" w:hAnsi="Book Antiqua" w:cs="Times New Roman"/>
          <w:sz w:val="24"/>
          <w:szCs w:val="24"/>
        </w:rPr>
        <w:t xml:space="preserve">. </w:t>
      </w:r>
    </w:p>
    <w:p w14:paraId="6FA0B33C" w14:textId="1ED5E1ED" w:rsidR="009773F8" w:rsidRPr="003B245C" w:rsidRDefault="00F511BB" w:rsidP="003B245C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3B245C">
        <w:rPr>
          <w:rFonts w:ascii="Book Antiqua" w:hAnsi="Book Antiqua" w:cs="Times New Roman"/>
          <w:sz w:val="24"/>
          <w:szCs w:val="24"/>
        </w:rPr>
        <w:t xml:space="preserve">In the study by </w:t>
      </w:r>
      <w:r w:rsidR="009773F8" w:rsidRPr="003B245C">
        <w:rPr>
          <w:rFonts w:ascii="Book Antiqua" w:hAnsi="Book Antiqua" w:cs="Times New Roman"/>
          <w:sz w:val="24"/>
          <w:szCs w:val="24"/>
        </w:rPr>
        <w:t xml:space="preserve">Ye </w:t>
      </w:r>
      <w:r w:rsidR="005D76AA" w:rsidRPr="003B245C">
        <w:rPr>
          <w:rFonts w:ascii="Book Antiqua" w:hAnsi="Book Antiqua" w:cs="Times New Roman"/>
          <w:i/>
          <w:sz w:val="24"/>
          <w:szCs w:val="24"/>
        </w:rPr>
        <w:t>e</w:t>
      </w:r>
      <w:r w:rsidR="003B245C" w:rsidRPr="003B245C">
        <w:rPr>
          <w:rFonts w:ascii="Book Antiqua" w:hAnsi="Book Antiqua" w:cs="Times New Roman"/>
          <w:i/>
          <w:sz w:val="24"/>
          <w:szCs w:val="24"/>
        </w:rPr>
        <w:t xml:space="preserve">t </w:t>
      </w:r>
      <w:proofErr w:type="gramStart"/>
      <w:r w:rsidR="003B245C" w:rsidRPr="003B245C">
        <w:rPr>
          <w:rFonts w:ascii="Book Antiqua" w:hAnsi="Book Antiqua" w:cs="Times New Roman"/>
          <w:i/>
          <w:sz w:val="24"/>
          <w:szCs w:val="24"/>
        </w:rPr>
        <w:t>al</w:t>
      </w:r>
      <w:r w:rsidR="00867BA2" w:rsidRPr="003B245C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5D76AA" w:rsidRPr="003B245C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0E3616" w:rsidRPr="003B245C">
        <w:rPr>
          <w:rFonts w:ascii="Book Antiqua" w:hAnsi="Book Antiqua" w:cs="Times New Roman"/>
          <w:sz w:val="24"/>
          <w:szCs w:val="24"/>
          <w:vertAlign w:val="superscript"/>
        </w:rPr>
        <w:t>8</w:t>
      </w:r>
      <w:r w:rsidR="00867BA2" w:rsidRPr="003B245C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Pr="003B245C">
        <w:rPr>
          <w:rFonts w:ascii="Book Antiqua" w:hAnsi="Book Antiqua" w:cs="Times New Roman"/>
          <w:sz w:val="24"/>
          <w:szCs w:val="24"/>
        </w:rPr>
        <w:t xml:space="preserve">, patients with </w:t>
      </w:r>
      <w:bookmarkStart w:id="125" w:name="OLE_LINK168"/>
      <w:bookmarkStart w:id="126" w:name="OLE_LINK169"/>
      <w:bookmarkStart w:id="127" w:name="OLE_LINK170"/>
      <w:bookmarkStart w:id="128" w:name="OLE_LINK164"/>
      <w:bookmarkStart w:id="129" w:name="OLE_LINK165"/>
      <w:bookmarkStart w:id="130" w:name="OLE_LINK166"/>
      <w:bookmarkStart w:id="131" w:name="OLE_LINK167"/>
      <w:r w:rsidR="00577852" w:rsidRPr="003B245C">
        <w:rPr>
          <w:rFonts w:ascii="Book Antiqua" w:hAnsi="Book Antiqua" w:cs="Times New Roman"/>
          <w:sz w:val="24"/>
          <w:szCs w:val="24"/>
        </w:rPr>
        <w:t xml:space="preserve">KRAS wild-type </w:t>
      </w:r>
      <w:proofErr w:type="spellStart"/>
      <w:r w:rsidR="00577852" w:rsidRPr="003B245C">
        <w:rPr>
          <w:rFonts w:ascii="Book Antiqua" w:hAnsi="Book Antiqua" w:cs="Times New Roman"/>
          <w:sz w:val="24"/>
          <w:szCs w:val="24"/>
        </w:rPr>
        <w:t>unresectable</w:t>
      </w:r>
      <w:proofErr w:type="spellEnd"/>
      <w:r w:rsidR="00577852" w:rsidRPr="003B245C">
        <w:rPr>
          <w:rFonts w:ascii="Book Antiqua" w:hAnsi="Book Antiqua" w:cs="Times New Roman"/>
          <w:sz w:val="24"/>
          <w:szCs w:val="24"/>
        </w:rPr>
        <w:t xml:space="preserve"> </w:t>
      </w:r>
      <w:bookmarkEnd w:id="125"/>
      <w:bookmarkEnd w:id="126"/>
      <w:bookmarkEnd w:id="127"/>
      <w:r w:rsidR="004D18DB" w:rsidRPr="003B245C">
        <w:rPr>
          <w:rFonts w:ascii="Book Antiqua" w:hAnsi="Book Antiqua" w:cs="Times New Roman"/>
          <w:sz w:val="24"/>
          <w:szCs w:val="24"/>
        </w:rPr>
        <w:t xml:space="preserve">colorectal </w:t>
      </w:r>
      <w:r w:rsidRPr="003B245C">
        <w:rPr>
          <w:rFonts w:ascii="Book Antiqua" w:hAnsi="Book Antiqua" w:cs="Times New Roman"/>
          <w:sz w:val="24"/>
          <w:szCs w:val="24"/>
        </w:rPr>
        <w:t xml:space="preserve">liver-limited </w:t>
      </w:r>
      <w:bookmarkEnd w:id="128"/>
      <w:bookmarkEnd w:id="129"/>
      <w:bookmarkEnd w:id="130"/>
      <w:bookmarkEnd w:id="131"/>
      <w:r w:rsidR="004D18DB" w:rsidRPr="003B245C">
        <w:rPr>
          <w:rFonts w:ascii="Book Antiqua" w:hAnsi="Book Antiqua" w:cs="Times New Roman"/>
          <w:sz w:val="24"/>
          <w:szCs w:val="24"/>
        </w:rPr>
        <w:t xml:space="preserve">metastases were randomly assigned to receive chemotherapy </w:t>
      </w:r>
      <w:r w:rsidR="00F85DE4" w:rsidRPr="003B245C">
        <w:rPr>
          <w:rFonts w:ascii="Book Antiqua" w:hAnsi="Book Antiqua" w:cs="Times New Roman"/>
          <w:sz w:val="24"/>
          <w:szCs w:val="24"/>
        </w:rPr>
        <w:t>(</w:t>
      </w:r>
      <w:r w:rsidR="004D18DB" w:rsidRPr="003B245C">
        <w:rPr>
          <w:rFonts w:ascii="Book Antiqua" w:hAnsi="Book Antiqua" w:cs="Times New Roman"/>
          <w:sz w:val="24"/>
          <w:szCs w:val="24"/>
        </w:rPr>
        <w:t>FOLFIRI or FOLFOX6</w:t>
      </w:r>
      <w:r w:rsidR="00F85DE4" w:rsidRPr="003B245C">
        <w:rPr>
          <w:rFonts w:ascii="Book Antiqua" w:hAnsi="Book Antiqua" w:cs="Times New Roman"/>
          <w:sz w:val="24"/>
          <w:szCs w:val="24"/>
        </w:rPr>
        <w:t>)</w:t>
      </w:r>
      <w:r w:rsidR="004D18DB" w:rsidRPr="003B245C">
        <w:rPr>
          <w:rFonts w:ascii="Book Antiqua" w:hAnsi="Book Antiqua" w:cs="Times New Roman"/>
          <w:sz w:val="24"/>
          <w:szCs w:val="24"/>
        </w:rPr>
        <w:t xml:space="preserve"> plus </w:t>
      </w:r>
      <w:proofErr w:type="spellStart"/>
      <w:r w:rsidR="004D18DB" w:rsidRPr="003B245C">
        <w:rPr>
          <w:rFonts w:ascii="Book Antiqua" w:hAnsi="Book Antiqua" w:cs="Times New Roman"/>
          <w:sz w:val="24"/>
          <w:szCs w:val="24"/>
        </w:rPr>
        <w:t>cetuximab</w:t>
      </w:r>
      <w:proofErr w:type="spellEnd"/>
      <w:r w:rsidR="004D18DB" w:rsidRPr="003B245C">
        <w:rPr>
          <w:rFonts w:ascii="Book Antiqua" w:hAnsi="Book Antiqua" w:cs="Times New Roman"/>
          <w:sz w:val="24"/>
          <w:szCs w:val="24"/>
        </w:rPr>
        <w:t xml:space="preserve"> or chemotherapy alone. Patients </w:t>
      </w:r>
      <w:r w:rsidR="00914E20" w:rsidRPr="003B245C">
        <w:rPr>
          <w:rFonts w:ascii="Book Antiqua" w:hAnsi="Book Antiqua" w:cs="Times New Roman"/>
          <w:sz w:val="24"/>
          <w:szCs w:val="24"/>
        </w:rPr>
        <w:t xml:space="preserve">who received </w:t>
      </w:r>
      <w:proofErr w:type="spellStart"/>
      <w:r w:rsidR="00914E20" w:rsidRPr="003B245C">
        <w:rPr>
          <w:rFonts w:ascii="Book Antiqua" w:hAnsi="Book Antiqua" w:cs="Times New Roman"/>
          <w:sz w:val="24"/>
          <w:szCs w:val="24"/>
        </w:rPr>
        <w:t>cetuximab</w:t>
      </w:r>
      <w:proofErr w:type="spellEnd"/>
      <w:r w:rsidR="00914E20" w:rsidRPr="003B245C">
        <w:rPr>
          <w:rFonts w:ascii="Book Antiqua" w:hAnsi="Book Antiqua" w:cs="Times New Roman"/>
          <w:sz w:val="24"/>
          <w:szCs w:val="24"/>
        </w:rPr>
        <w:t xml:space="preserve"> plus </w:t>
      </w:r>
      <w:r w:rsidR="004D18DB" w:rsidRPr="003B245C">
        <w:rPr>
          <w:rFonts w:ascii="Book Antiqua" w:hAnsi="Book Antiqua" w:cs="Times New Roman"/>
          <w:sz w:val="24"/>
          <w:szCs w:val="24"/>
        </w:rPr>
        <w:t>chemotherapy had improved obj</w:t>
      </w:r>
      <w:r w:rsidR="003B245C">
        <w:rPr>
          <w:rFonts w:ascii="Book Antiqua" w:hAnsi="Book Antiqua" w:cs="Times New Roman"/>
          <w:sz w:val="24"/>
          <w:szCs w:val="24"/>
        </w:rPr>
        <w:t xml:space="preserve">ective response rates (57.1% </w:t>
      </w:r>
      <w:proofErr w:type="spellStart"/>
      <w:r w:rsidR="003B245C" w:rsidRPr="003B245C">
        <w:rPr>
          <w:rFonts w:ascii="Book Antiqua" w:hAnsi="Book Antiqua" w:cs="Times New Roman"/>
          <w:i/>
          <w:sz w:val="24"/>
          <w:szCs w:val="24"/>
        </w:rPr>
        <w:t>vs</w:t>
      </w:r>
      <w:proofErr w:type="spellEnd"/>
      <w:r w:rsidR="004D18DB" w:rsidRPr="003B245C">
        <w:rPr>
          <w:rFonts w:ascii="Book Antiqua" w:hAnsi="Book Antiqua" w:cs="Times New Roman"/>
          <w:sz w:val="24"/>
          <w:szCs w:val="24"/>
        </w:rPr>
        <w:t xml:space="preserve"> 29.4%; </w:t>
      </w:r>
      <w:r w:rsidR="004D18DB" w:rsidRPr="003B245C">
        <w:rPr>
          <w:rFonts w:ascii="Book Antiqua" w:hAnsi="Book Antiqua" w:cs="Times New Roman"/>
          <w:i/>
          <w:sz w:val="24"/>
          <w:szCs w:val="24"/>
        </w:rPr>
        <w:t>P</w:t>
      </w:r>
      <w:r w:rsidR="003B245C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4D18DB" w:rsidRPr="003B245C">
        <w:rPr>
          <w:rFonts w:ascii="Book Antiqua" w:hAnsi="Book Antiqua" w:cs="Times New Roman"/>
          <w:sz w:val="24"/>
          <w:szCs w:val="24"/>
        </w:rPr>
        <w:t>&lt;</w:t>
      </w:r>
      <w:r w:rsidR="003B245C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4D18DB" w:rsidRPr="003B245C">
        <w:rPr>
          <w:rFonts w:ascii="Book Antiqua" w:hAnsi="Book Antiqua" w:cs="Times New Roman"/>
          <w:sz w:val="24"/>
          <w:szCs w:val="24"/>
        </w:rPr>
        <w:t xml:space="preserve">0.01), and the </w:t>
      </w:r>
      <w:r w:rsidR="001B1160" w:rsidRPr="003B245C">
        <w:rPr>
          <w:rFonts w:ascii="Book Antiqua" w:hAnsi="Book Antiqua" w:cs="Times New Roman"/>
          <w:sz w:val="24"/>
          <w:szCs w:val="24"/>
        </w:rPr>
        <w:t xml:space="preserve">R0 </w:t>
      </w:r>
      <w:r w:rsidR="006A22F4" w:rsidRPr="003B245C">
        <w:rPr>
          <w:rFonts w:ascii="Book Antiqua" w:hAnsi="Book Antiqua" w:cs="Times New Roman"/>
          <w:sz w:val="24"/>
          <w:szCs w:val="24"/>
        </w:rPr>
        <w:t xml:space="preserve">hepatic </w:t>
      </w:r>
      <w:r w:rsidR="001B1160" w:rsidRPr="003B245C">
        <w:rPr>
          <w:rFonts w:ascii="Book Antiqua" w:hAnsi="Book Antiqua" w:cs="Times New Roman"/>
          <w:sz w:val="24"/>
          <w:szCs w:val="24"/>
        </w:rPr>
        <w:t xml:space="preserve">resection rates </w:t>
      </w:r>
      <w:r w:rsidR="00991CED">
        <w:rPr>
          <w:rFonts w:ascii="Book Antiqua" w:hAnsi="Book Antiqua" w:cs="Times New Roman"/>
          <w:sz w:val="24"/>
          <w:szCs w:val="24"/>
        </w:rPr>
        <w:t>(25.7%</w:t>
      </w:r>
      <w:r w:rsidR="00991CED" w:rsidRPr="00991CED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="00991CED" w:rsidRPr="00991CED">
        <w:rPr>
          <w:rFonts w:ascii="Book Antiqua" w:hAnsi="Book Antiqua" w:cs="Times New Roman"/>
          <w:i/>
          <w:sz w:val="24"/>
          <w:szCs w:val="24"/>
        </w:rPr>
        <w:t>vs</w:t>
      </w:r>
      <w:proofErr w:type="spellEnd"/>
      <w:r w:rsidR="004D18DB" w:rsidRPr="003B245C">
        <w:rPr>
          <w:rFonts w:ascii="Book Antiqua" w:hAnsi="Book Antiqua" w:cs="Times New Roman"/>
          <w:sz w:val="24"/>
          <w:szCs w:val="24"/>
        </w:rPr>
        <w:t xml:space="preserve"> 7.4%, </w:t>
      </w:r>
      <w:r w:rsidR="004D18DB" w:rsidRPr="00991CED">
        <w:rPr>
          <w:rFonts w:ascii="Book Antiqua" w:hAnsi="Book Antiqua" w:cs="Times New Roman"/>
          <w:i/>
          <w:sz w:val="24"/>
          <w:szCs w:val="24"/>
        </w:rPr>
        <w:t>P</w:t>
      </w:r>
      <w:r w:rsidR="00991CED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4D18DB" w:rsidRPr="003B245C">
        <w:rPr>
          <w:rFonts w:ascii="Book Antiqua" w:hAnsi="Book Antiqua" w:cs="Times New Roman"/>
          <w:sz w:val="24"/>
          <w:szCs w:val="24"/>
        </w:rPr>
        <w:t>&lt;</w:t>
      </w:r>
      <w:r w:rsidR="00991CED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4D18DB" w:rsidRPr="003B245C">
        <w:rPr>
          <w:rFonts w:ascii="Book Antiqua" w:hAnsi="Book Antiqua" w:cs="Times New Roman"/>
          <w:sz w:val="24"/>
          <w:szCs w:val="24"/>
        </w:rPr>
        <w:t xml:space="preserve">0.01) </w:t>
      </w:r>
      <w:bookmarkStart w:id="132" w:name="OLE_LINK171"/>
      <w:bookmarkStart w:id="133" w:name="OLE_LINK172"/>
      <w:bookmarkStart w:id="134" w:name="OLE_LINK173"/>
      <w:bookmarkStart w:id="135" w:name="OLE_LINK174"/>
      <w:r w:rsidR="004D18DB" w:rsidRPr="003B245C">
        <w:rPr>
          <w:rFonts w:ascii="Book Antiqua" w:hAnsi="Book Antiqua" w:cs="Times New Roman"/>
          <w:sz w:val="24"/>
          <w:szCs w:val="24"/>
        </w:rPr>
        <w:t xml:space="preserve">compared </w:t>
      </w:r>
      <w:r w:rsidR="00914E20" w:rsidRPr="003B245C">
        <w:rPr>
          <w:rFonts w:ascii="Book Antiqua" w:hAnsi="Book Antiqua" w:cs="Times New Roman"/>
          <w:sz w:val="24"/>
          <w:szCs w:val="24"/>
        </w:rPr>
        <w:t xml:space="preserve">to patients who received </w:t>
      </w:r>
      <w:r w:rsidR="004D18DB" w:rsidRPr="003B245C">
        <w:rPr>
          <w:rFonts w:ascii="Book Antiqua" w:hAnsi="Book Antiqua" w:cs="Times New Roman"/>
          <w:sz w:val="24"/>
          <w:szCs w:val="24"/>
        </w:rPr>
        <w:t xml:space="preserve">chemotherapy </w:t>
      </w:r>
      <w:r w:rsidR="00914E20" w:rsidRPr="003B245C">
        <w:rPr>
          <w:rFonts w:ascii="Book Antiqua" w:hAnsi="Book Antiqua" w:cs="Times New Roman"/>
          <w:sz w:val="24"/>
          <w:szCs w:val="24"/>
        </w:rPr>
        <w:t xml:space="preserve">alone. </w:t>
      </w:r>
    </w:p>
    <w:bookmarkEnd w:id="132"/>
    <w:bookmarkEnd w:id="133"/>
    <w:bookmarkEnd w:id="134"/>
    <w:bookmarkEnd w:id="135"/>
    <w:p w14:paraId="13AC5BB7" w14:textId="580096A2" w:rsidR="00B046C1" w:rsidRPr="003B245C" w:rsidRDefault="00B046C1" w:rsidP="00991CED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3B245C">
        <w:rPr>
          <w:rFonts w:ascii="Book Antiqua" w:hAnsi="Book Antiqua" w:cs="Times New Roman"/>
          <w:sz w:val="24"/>
          <w:szCs w:val="24"/>
        </w:rPr>
        <w:t xml:space="preserve">Preliminary reports have suggested that response rates can be increased further by combining </w:t>
      </w:r>
      <w:proofErr w:type="spellStart"/>
      <w:r w:rsidRPr="003B245C">
        <w:rPr>
          <w:rFonts w:ascii="Book Antiqua" w:hAnsi="Book Antiqua" w:cs="Times New Roman"/>
          <w:sz w:val="24"/>
          <w:szCs w:val="24"/>
        </w:rPr>
        <w:t>cetuximab</w:t>
      </w:r>
      <w:proofErr w:type="spellEnd"/>
      <w:r w:rsidRPr="003B245C">
        <w:rPr>
          <w:rFonts w:ascii="Book Antiqua" w:hAnsi="Book Antiqua" w:cs="Times New Roman"/>
          <w:sz w:val="24"/>
          <w:szCs w:val="24"/>
        </w:rPr>
        <w:t xml:space="preserve"> with FOLFOXIRI regimen</w:t>
      </w:r>
      <w:r w:rsidR="0021376A" w:rsidRPr="003B245C">
        <w:rPr>
          <w:rFonts w:ascii="Book Antiqua" w:hAnsi="Book Antiqua" w:cs="Times New Roman"/>
          <w:sz w:val="24"/>
          <w:szCs w:val="24"/>
        </w:rPr>
        <w:t xml:space="preserve">. </w:t>
      </w:r>
      <w:r w:rsidR="00BC4F25" w:rsidRPr="003B245C">
        <w:rPr>
          <w:rFonts w:ascii="Book Antiqua" w:hAnsi="Book Antiqua" w:cs="Times New Roman"/>
          <w:sz w:val="24"/>
          <w:szCs w:val="24"/>
        </w:rPr>
        <w:t xml:space="preserve">The POCHER study </w:t>
      </w:r>
      <w:r w:rsidR="00C91344" w:rsidRPr="003B245C">
        <w:rPr>
          <w:rFonts w:ascii="Book Antiqua" w:hAnsi="Book Antiqua" w:cs="Times New Roman"/>
          <w:sz w:val="24"/>
          <w:szCs w:val="24"/>
        </w:rPr>
        <w:t xml:space="preserve">investigated secondary liver resection rates </w:t>
      </w:r>
      <w:r w:rsidR="00FC4258" w:rsidRPr="003B245C">
        <w:rPr>
          <w:rFonts w:ascii="Book Antiqua" w:hAnsi="Book Antiqua" w:cs="Times New Roman"/>
          <w:sz w:val="24"/>
          <w:szCs w:val="24"/>
        </w:rPr>
        <w:t xml:space="preserve">following </w:t>
      </w:r>
      <w:proofErr w:type="spellStart"/>
      <w:r w:rsidR="00FC4258" w:rsidRPr="003B245C">
        <w:rPr>
          <w:rFonts w:ascii="Book Antiqua" w:hAnsi="Book Antiqua" w:cs="Times New Roman"/>
          <w:sz w:val="24"/>
          <w:szCs w:val="24"/>
        </w:rPr>
        <w:t>neoadjuvant</w:t>
      </w:r>
      <w:proofErr w:type="spellEnd"/>
      <w:r w:rsidR="00FC4258" w:rsidRPr="003B245C">
        <w:rPr>
          <w:rFonts w:ascii="Book Antiqua" w:hAnsi="Book Antiqua" w:cs="Times New Roman"/>
          <w:sz w:val="24"/>
          <w:szCs w:val="24"/>
        </w:rPr>
        <w:t xml:space="preserve"> treatment with </w:t>
      </w:r>
      <w:proofErr w:type="spellStart"/>
      <w:r w:rsidR="00FC4258" w:rsidRPr="003B245C">
        <w:rPr>
          <w:rFonts w:ascii="Book Antiqua" w:hAnsi="Book Antiqua" w:cs="Times New Roman"/>
          <w:sz w:val="24"/>
          <w:szCs w:val="24"/>
        </w:rPr>
        <w:t>cetuximab</w:t>
      </w:r>
      <w:proofErr w:type="spellEnd"/>
      <w:r w:rsidR="00FC4258" w:rsidRPr="003B245C">
        <w:rPr>
          <w:rFonts w:ascii="Book Antiqua" w:hAnsi="Book Antiqua" w:cs="Times New Roman"/>
          <w:sz w:val="24"/>
          <w:szCs w:val="24"/>
        </w:rPr>
        <w:t xml:space="preserve"> plus </w:t>
      </w:r>
      <w:proofErr w:type="spellStart"/>
      <w:r w:rsidR="00FC4258" w:rsidRPr="003B245C">
        <w:rPr>
          <w:rFonts w:ascii="Book Antiqua" w:hAnsi="Book Antiqua" w:cs="Times New Roman"/>
          <w:sz w:val="24"/>
          <w:szCs w:val="24"/>
        </w:rPr>
        <w:t>chronomodulated</w:t>
      </w:r>
      <w:proofErr w:type="spellEnd"/>
      <w:r w:rsidR="00FC4258" w:rsidRPr="003B245C">
        <w:rPr>
          <w:rFonts w:ascii="Book Antiqua" w:hAnsi="Book Antiqua" w:cs="Times New Roman"/>
          <w:sz w:val="24"/>
          <w:szCs w:val="24"/>
        </w:rPr>
        <w:t xml:space="preserve"> FOLFOXIRI in patients </w:t>
      </w:r>
      <w:r w:rsidR="00C91344" w:rsidRPr="003B245C">
        <w:rPr>
          <w:rFonts w:ascii="Book Antiqua" w:hAnsi="Book Antiqua" w:cs="Times New Roman"/>
          <w:sz w:val="24"/>
          <w:szCs w:val="24"/>
        </w:rPr>
        <w:t xml:space="preserve">who </w:t>
      </w:r>
      <w:r w:rsidR="00FC4258" w:rsidRPr="003B245C">
        <w:rPr>
          <w:rFonts w:ascii="Book Antiqua" w:hAnsi="Book Antiqua" w:cs="Times New Roman"/>
          <w:sz w:val="24"/>
          <w:szCs w:val="24"/>
        </w:rPr>
        <w:t xml:space="preserve">were considered unsuitable for resection of their </w:t>
      </w:r>
      <w:r w:rsidR="00C91344" w:rsidRPr="003B245C">
        <w:rPr>
          <w:rFonts w:ascii="Book Antiqua" w:hAnsi="Book Antiqua" w:cs="Times New Roman"/>
          <w:sz w:val="24"/>
          <w:szCs w:val="24"/>
        </w:rPr>
        <w:t xml:space="preserve">CLM </w:t>
      </w:r>
      <w:r w:rsidR="00991CED">
        <w:rPr>
          <w:rFonts w:ascii="Book Antiqua" w:hAnsi="Book Antiqua" w:cs="Times New Roman"/>
          <w:sz w:val="24"/>
          <w:szCs w:val="24"/>
        </w:rPr>
        <w:t xml:space="preserve">at </w:t>
      </w:r>
      <w:proofErr w:type="gramStart"/>
      <w:r w:rsidR="00991CED">
        <w:rPr>
          <w:rFonts w:ascii="Book Antiqua" w:hAnsi="Book Antiqua" w:cs="Times New Roman"/>
          <w:sz w:val="24"/>
          <w:szCs w:val="24"/>
        </w:rPr>
        <w:t>presentation</w:t>
      </w:r>
      <w:r w:rsidR="00867BA2" w:rsidRPr="003B245C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21376A" w:rsidRPr="003B245C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0E3616" w:rsidRPr="003B245C">
        <w:rPr>
          <w:rFonts w:ascii="Book Antiqua" w:hAnsi="Book Antiqua" w:cs="Times New Roman"/>
          <w:sz w:val="24"/>
          <w:szCs w:val="24"/>
          <w:vertAlign w:val="superscript"/>
        </w:rPr>
        <w:t>9</w:t>
      </w:r>
      <w:r w:rsidR="00867BA2" w:rsidRPr="003B245C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BC4F25" w:rsidRPr="003B245C">
        <w:rPr>
          <w:rFonts w:ascii="Book Antiqua" w:hAnsi="Book Antiqua" w:cs="Times New Roman"/>
          <w:sz w:val="24"/>
          <w:szCs w:val="24"/>
        </w:rPr>
        <w:t xml:space="preserve">. </w:t>
      </w:r>
      <w:r w:rsidR="00066D57" w:rsidRPr="003B245C">
        <w:rPr>
          <w:rFonts w:ascii="Book Antiqua" w:hAnsi="Book Antiqua" w:cs="Times New Roman"/>
          <w:sz w:val="24"/>
          <w:szCs w:val="24"/>
        </w:rPr>
        <w:t>After a median of six cycles of chemotherapy, a</w:t>
      </w:r>
      <w:r w:rsidR="007062AC" w:rsidRPr="003B245C">
        <w:rPr>
          <w:rFonts w:ascii="Book Antiqua" w:hAnsi="Book Antiqua" w:cs="Times New Roman"/>
          <w:sz w:val="24"/>
          <w:szCs w:val="24"/>
        </w:rPr>
        <w:t xml:space="preserve"> partial response was obtained in 79% of patients and R0 liver resection was possible in 60% of patients.</w:t>
      </w:r>
      <w:r w:rsidR="00066D57" w:rsidRPr="003B245C">
        <w:rPr>
          <w:rFonts w:ascii="Book Antiqua" w:hAnsi="Book Antiqua" w:cs="Times New Roman"/>
          <w:sz w:val="24"/>
          <w:szCs w:val="24"/>
        </w:rPr>
        <w:t xml:space="preserve"> </w:t>
      </w:r>
    </w:p>
    <w:p w14:paraId="2F6B20E7" w14:textId="6FF02BEC" w:rsidR="007728F8" w:rsidRPr="003B245C" w:rsidRDefault="001E7A69" w:rsidP="00991CED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3B245C">
        <w:rPr>
          <w:rFonts w:ascii="Book Antiqua" w:hAnsi="Book Antiqua" w:cs="Times New Roman"/>
          <w:sz w:val="24"/>
          <w:szCs w:val="24"/>
        </w:rPr>
        <w:t xml:space="preserve">The </w:t>
      </w:r>
      <w:proofErr w:type="spellStart"/>
      <w:r w:rsidR="00FB066B" w:rsidRPr="003B245C">
        <w:rPr>
          <w:rFonts w:ascii="Book Antiqua" w:hAnsi="Book Antiqua" w:cs="Times New Roman"/>
          <w:sz w:val="24"/>
          <w:szCs w:val="24"/>
        </w:rPr>
        <w:t>MetaPan</w:t>
      </w:r>
      <w:proofErr w:type="spellEnd"/>
      <w:r w:rsidR="00FB066B" w:rsidRPr="003B245C">
        <w:rPr>
          <w:rFonts w:ascii="Book Antiqua" w:hAnsi="Book Antiqua" w:cs="Times New Roman"/>
          <w:sz w:val="24"/>
          <w:szCs w:val="24"/>
        </w:rPr>
        <w:t xml:space="preserve"> Study</w:t>
      </w:r>
      <w:r w:rsidRPr="003B245C">
        <w:rPr>
          <w:rFonts w:ascii="Book Antiqua" w:hAnsi="Book Antiqua" w:cs="Times New Roman"/>
          <w:sz w:val="24"/>
          <w:szCs w:val="24"/>
        </w:rPr>
        <w:t xml:space="preserve"> evaluated the activity of </w:t>
      </w:r>
      <w:r w:rsidR="008816F6" w:rsidRPr="003B245C">
        <w:rPr>
          <w:rFonts w:ascii="Book Antiqua" w:hAnsi="Book Antiqua" w:cs="Times New Roman"/>
          <w:sz w:val="24"/>
          <w:szCs w:val="24"/>
        </w:rPr>
        <w:t xml:space="preserve">adding </w:t>
      </w:r>
      <w:proofErr w:type="spellStart"/>
      <w:r w:rsidR="008816F6" w:rsidRPr="003B245C">
        <w:rPr>
          <w:rFonts w:ascii="Book Antiqua" w:hAnsi="Book Antiqua" w:cs="Times New Roman"/>
          <w:sz w:val="24"/>
          <w:szCs w:val="24"/>
        </w:rPr>
        <w:t>panitumumab</w:t>
      </w:r>
      <w:proofErr w:type="spellEnd"/>
      <w:r w:rsidR="008816F6" w:rsidRPr="003B245C">
        <w:rPr>
          <w:rFonts w:ascii="Book Antiqua" w:hAnsi="Book Antiqua" w:cs="Times New Roman"/>
          <w:sz w:val="24"/>
          <w:szCs w:val="24"/>
        </w:rPr>
        <w:t xml:space="preserve">, a fully human </w:t>
      </w:r>
      <w:bookmarkStart w:id="136" w:name="OLE_LINK177"/>
      <w:bookmarkStart w:id="137" w:name="OLE_LINK178"/>
      <w:bookmarkStart w:id="138" w:name="OLE_LINK179"/>
      <w:r w:rsidR="008816F6" w:rsidRPr="003B245C">
        <w:rPr>
          <w:rFonts w:ascii="Book Antiqua" w:hAnsi="Book Antiqua" w:cs="Times New Roman"/>
          <w:sz w:val="24"/>
          <w:szCs w:val="24"/>
        </w:rPr>
        <w:t>monoclonal anti-EGFR antibody</w:t>
      </w:r>
      <w:bookmarkEnd w:id="136"/>
      <w:bookmarkEnd w:id="137"/>
      <w:bookmarkEnd w:id="138"/>
      <w:r w:rsidR="008816F6" w:rsidRPr="003B245C">
        <w:rPr>
          <w:rFonts w:ascii="Book Antiqua" w:hAnsi="Book Antiqua" w:cs="Times New Roman"/>
          <w:sz w:val="24"/>
          <w:szCs w:val="24"/>
        </w:rPr>
        <w:t>, to t</w:t>
      </w:r>
      <w:r w:rsidR="009C61ED" w:rsidRPr="003B245C">
        <w:rPr>
          <w:rFonts w:ascii="Book Antiqua" w:hAnsi="Book Antiqua" w:cs="Times New Roman"/>
          <w:sz w:val="24"/>
          <w:szCs w:val="24"/>
        </w:rPr>
        <w:t xml:space="preserve">he </w:t>
      </w:r>
      <w:proofErr w:type="spellStart"/>
      <w:r w:rsidR="009C61ED" w:rsidRPr="003B245C">
        <w:rPr>
          <w:rFonts w:ascii="Book Antiqua" w:hAnsi="Book Antiqua" w:cs="Times New Roman"/>
          <w:sz w:val="24"/>
          <w:szCs w:val="24"/>
        </w:rPr>
        <w:t>capecitabine</w:t>
      </w:r>
      <w:proofErr w:type="spellEnd"/>
      <w:r w:rsidR="009C61ED" w:rsidRPr="003B245C">
        <w:rPr>
          <w:rFonts w:ascii="Book Antiqua" w:hAnsi="Book Antiqua" w:cs="Times New Roman"/>
          <w:sz w:val="24"/>
          <w:szCs w:val="24"/>
        </w:rPr>
        <w:t xml:space="preserve"> plus </w:t>
      </w:r>
      <w:proofErr w:type="spellStart"/>
      <w:r w:rsidR="009C61ED" w:rsidRPr="003B245C">
        <w:rPr>
          <w:rFonts w:ascii="Book Antiqua" w:hAnsi="Book Antiqua" w:cs="Times New Roman"/>
          <w:sz w:val="24"/>
          <w:szCs w:val="24"/>
        </w:rPr>
        <w:t>oxaliplatin</w:t>
      </w:r>
      <w:proofErr w:type="spellEnd"/>
      <w:r w:rsidR="009C61ED" w:rsidRPr="003B245C">
        <w:rPr>
          <w:rFonts w:ascii="Book Antiqua" w:hAnsi="Book Antiqua" w:cs="Times New Roman"/>
          <w:sz w:val="24"/>
          <w:szCs w:val="24"/>
        </w:rPr>
        <w:t xml:space="preserve"> (XELOX) </w:t>
      </w:r>
      <w:r w:rsidR="008816F6" w:rsidRPr="003B245C">
        <w:rPr>
          <w:rFonts w:ascii="Book Antiqua" w:hAnsi="Book Antiqua" w:cs="Times New Roman"/>
          <w:sz w:val="24"/>
          <w:szCs w:val="24"/>
        </w:rPr>
        <w:t xml:space="preserve">combination as perioperative conversion treatment </w:t>
      </w:r>
      <w:r w:rsidR="009C61ED" w:rsidRPr="003B245C">
        <w:rPr>
          <w:rFonts w:ascii="Book Antiqua" w:hAnsi="Book Antiqua" w:cs="Times New Roman"/>
          <w:sz w:val="24"/>
          <w:szCs w:val="24"/>
        </w:rPr>
        <w:t xml:space="preserve">in </w:t>
      </w:r>
      <w:r w:rsidR="00F23A9C" w:rsidRPr="003B245C">
        <w:rPr>
          <w:rFonts w:ascii="Book Antiqua" w:hAnsi="Book Antiqua" w:cs="Times New Roman"/>
          <w:sz w:val="24"/>
          <w:szCs w:val="24"/>
        </w:rPr>
        <w:t xml:space="preserve">CRC </w:t>
      </w:r>
      <w:r w:rsidR="008816F6" w:rsidRPr="003B245C">
        <w:rPr>
          <w:rFonts w:ascii="Book Antiqua" w:hAnsi="Book Antiqua" w:cs="Times New Roman"/>
          <w:sz w:val="24"/>
          <w:szCs w:val="24"/>
        </w:rPr>
        <w:t xml:space="preserve">patients </w:t>
      </w:r>
      <w:r w:rsidR="009C61ED" w:rsidRPr="003B245C">
        <w:rPr>
          <w:rFonts w:ascii="Book Antiqua" w:hAnsi="Book Antiqua" w:cs="Times New Roman"/>
          <w:sz w:val="24"/>
          <w:szCs w:val="24"/>
        </w:rPr>
        <w:t xml:space="preserve">with </w:t>
      </w:r>
      <w:proofErr w:type="spellStart"/>
      <w:r w:rsidR="009C61ED" w:rsidRPr="003B245C">
        <w:rPr>
          <w:rFonts w:ascii="Book Antiqua" w:hAnsi="Book Antiqua" w:cs="Times New Roman"/>
          <w:sz w:val="24"/>
          <w:szCs w:val="24"/>
        </w:rPr>
        <w:t>unresectable</w:t>
      </w:r>
      <w:proofErr w:type="spellEnd"/>
      <w:r w:rsidR="00F23A9C" w:rsidRPr="003B245C">
        <w:rPr>
          <w:rFonts w:ascii="Book Antiqua" w:hAnsi="Book Antiqua" w:cs="Times New Roman"/>
          <w:sz w:val="24"/>
          <w:szCs w:val="24"/>
        </w:rPr>
        <w:t xml:space="preserve"> </w:t>
      </w:r>
      <w:r w:rsidR="009C61ED" w:rsidRPr="003B245C">
        <w:rPr>
          <w:rFonts w:ascii="Book Antiqua" w:hAnsi="Book Antiqua" w:cs="Times New Roman"/>
          <w:sz w:val="24"/>
          <w:szCs w:val="24"/>
        </w:rPr>
        <w:t>liver-only</w:t>
      </w:r>
      <w:r w:rsidR="00F23A9C" w:rsidRPr="003B245C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F23A9C" w:rsidRPr="003B245C">
        <w:rPr>
          <w:rFonts w:ascii="Book Antiqua" w:hAnsi="Book Antiqua" w:cs="Times New Roman"/>
          <w:sz w:val="24"/>
          <w:szCs w:val="24"/>
        </w:rPr>
        <w:t>metastases</w:t>
      </w:r>
      <w:r w:rsidR="00867BA2" w:rsidRPr="003B245C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0E3616" w:rsidRPr="003B245C">
        <w:rPr>
          <w:rFonts w:ascii="Book Antiqua" w:hAnsi="Book Antiqua" w:cs="Times New Roman"/>
          <w:sz w:val="24"/>
          <w:szCs w:val="24"/>
          <w:vertAlign w:val="superscript"/>
        </w:rPr>
        <w:t>30</w:t>
      </w:r>
      <w:r w:rsidR="00867BA2" w:rsidRPr="003B245C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9C61ED" w:rsidRPr="003B245C">
        <w:rPr>
          <w:rFonts w:ascii="Book Antiqua" w:hAnsi="Book Antiqua" w:cs="Times New Roman"/>
          <w:sz w:val="24"/>
          <w:szCs w:val="24"/>
        </w:rPr>
        <w:t xml:space="preserve">. </w:t>
      </w:r>
      <w:bookmarkStart w:id="139" w:name="OLE_LINK180"/>
      <w:bookmarkStart w:id="140" w:name="OLE_LINK181"/>
      <w:bookmarkStart w:id="141" w:name="OLE_LINK182"/>
      <w:bookmarkStart w:id="142" w:name="OLE_LINK183"/>
      <w:bookmarkStart w:id="143" w:name="OLE_LINK184"/>
      <w:r w:rsidR="006475C0" w:rsidRPr="003B245C">
        <w:rPr>
          <w:rFonts w:ascii="Book Antiqua" w:hAnsi="Book Antiqua" w:cs="Times New Roman"/>
          <w:sz w:val="24"/>
          <w:szCs w:val="24"/>
        </w:rPr>
        <w:t>After conversion therapy, t</w:t>
      </w:r>
      <w:r w:rsidR="009C61ED" w:rsidRPr="003B245C">
        <w:rPr>
          <w:rFonts w:ascii="Book Antiqua" w:hAnsi="Book Antiqua" w:cs="Times New Roman"/>
          <w:sz w:val="24"/>
          <w:szCs w:val="24"/>
        </w:rPr>
        <w:t>he overall response rate</w:t>
      </w:r>
      <w:r w:rsidR="006475C0" w:rsidRPr="003B245C">
        <w:rPr>
          <w:rFonts w:ascii="Book Antiqua" w:hAnsi="Book Antiqua" w:cs="Times New Roman"/>
          <w:sz w:val="24"/>
          <w:szCs w:val="24"/>
        </w:rPr>
        <w:t xml:space="preserve"> in the unselected patient population was 54%. </w:t>
      </w:r>
      <w:r w:rsidR="00F747A1" w:rsidRPr="003B245C">
        <w:rPr>
          <w:rFonts w:ascii="Book Antiqua" w:hAnsi="Book Antiqua" w:cs="Times New Roman"/>
          <w:sz w:val="24"/>
          <w:szCs w:val="24"/>
        </w:rPr>
        <w:t>However, i</w:t>
      </w:r>
      <w:r w:rsidR="006475C0" w:rsidRPr="003B245C">
        <w:rPr>
          <w:rFonts w:ascii="Book Antiqua" w:hAnsi="Book Antiqua" w:cs="Times New Roman"/>
          <w:sz w:val="24"/>
          <w:szCs w:val="24"/>
        </w:rPr>
        <w:t xml:space="preserve">n </w:t>
      </w:r>
      <w:r w:rsidR="00F747A1" w:rsidRPr="003B245C">
        <w:rPr>
          <w:rFonts w:ascii="Book Antiqua" w:hAnsi="Book Antiqua" w:cs="Times New Roman"/>
          <w:sz w:val="24"/>
          <w:szCs w:val="24"/>
        </w:rPr>
        <w:t xml:space="preserve">35 </w:t>
      </w:r>
      <w:r w:rsidR="006475C0" w:rsidRPr="003B245C">
        <w:rPr>
          <w:rFonts w:ascii="Book Antiqua" w:hAnsi="Book Antiqua" w:cs="Times New Roman"/>
          <w:sz w:val="24"/>
          <w:szCs w:val="24"/>
        </w:rPr>
        <w:t xml:space="preserve">patients with </w:t>
      </w:r>
      <w:bookmarkStart w:id="144" w:name="OLE_LINK185"/>
      <w:r w:rsidR="006475C0" w:rsidRPr="003B245C">
        <w:rPr>
          <w:rFonts w:ascii="Book Antiqua" w:hAnsi="Book Antiqua" w:cs="Times New Roman"/>
          <w:sz w:val="24"/>
          <w:szCs w:val="24"/>
        </w:rPr>
        <w:t>KRAS wild-type, response rate reached to 65</w:t>
      </w:r>
      <w:bookmarkEnd w:id="144"/>
      <w:r w:rsidR="006475C0" w:rsidRPr="003B245C">
        <w:rPr>
          <w:rFonts w:ascii="Book Antiqua" w:hAnsi="Book Antiqua" w:cs="Times New Roman"/>
          <w:sz w:val="24"/>
          <w:szCs w:val="24"/>
        </w:rPr>
        <w:t xml:space="preserve">%, which allowed </w:t>
      </w:r>
      <w:r w:rsidR="00F747A1" w:rsidRPr="003B245C">
        <w:rPr>
          <w:rFonts w:ascii="Book Antiqua" w:hAnsi="Book Antiqua" w:cs="Times New Roman"/>
          <w:sz w:val="24"/>
          <w:szCs w:val="24"/>
        </w:rPr>
        <w:t xml:space="preserve">for liver resection </w:t>
      </w:r>
      <w:r w:rsidR="00284946" w:rsidRPr="003B245C">
        <w:rPr>
          <w:rFonts w:ascii="Book Antiqua" w:hAnsi="Book Antiqua" w:cs="Times New Roman"/>
          <w:sz w:val="24"/>
          <w:szCs w:val="24"/>
        </w:rPr>
        <w:t xml:space="preserve">in </w:t>
      </w:r>
      <w:r w:rsidR="006475C0" w:rsidRPr="003B245C">
        <w:rPr>
          <w:rFonts w:ascii="Book Antiqua" w:hAnsi="Book Antiqua" w:cs="Times New Roman"/>
          <w:sz w:val="24"/>
          <w:szCs w:val="24"/>
        </w:rPr>
        <w:t xml:space="preserve">15 of </w:t>
      </w:r>
      <w:r w:rsidR="00F747A1" w:rsidRPr="003B245C">
        <w:rPr>
          <w:rFonts w:ascii="Book Antiqua" w:hAnsi="Book Antiqua" w:cs="Times New Roman"/>
          <w:sz w:val="24"/>
          <w:szCs w:val="24"/>
        </w:rPr>
        <w:t xml:space="preserve">these </w:t>
      </w:r>
      <w:r w:rsidR="006475C0" w:rsidRPr="003B245C">
        <w:rPr>
          <w:rFonts w:ascii="Book Antiqua" w:hAnsi="Book Antiqua" w:cs="Times New Roman"/>
          <w:sz w:val="24"/>
          <w:szCs w:val="24"/>
        </w:rPr>
        <w:t>patients</w:t>
      </w:r>
      <w:r w:rsidR="00F747A1" w:rsidRPr="003B245C">
        <w:rPr>
          <w:rFonts w:ascii="Book Antiqua" w:hAnsi="Book Antiqua" w:cs="Times New Roman"/>
          <w:sz w:val="24"/>
          <w:szCs w:val="24"/>
        </w:rPr>
        <w:t xml:space="preserve">.  </w:t>
      </w:r>
      <w:r w:rsidR="00284946" w:rsidRPr="003B245C">
        <w:rPr>
          <w:rFonts w:ascii="Book Antiqua" w:hAnsi="Book Antiqua" w:cs="Times New Roman"/>
          <w:sz w:val="24"/>
          <w:szCs w:val="24"/>
        </w:rPr>
        <w:t xml:space="preserve"> </w:t>
      </w:r>
      <w:r w:rsidR="006475C0" w:rsidRPr="003B245C">
        <w:rPr>
          <w:rFonts w:ascii="Book Antiqua" w:hAnsi="Book Antiqua" w:cs="Times New Roman"/>
          <w:sz w:val="24"/>
          <w:szCs w:val="24"/>
        </w:rPr>
        <w:t xml:space="preserve"> </w:t>
      </w:r>
      <w:bookmarkEnd w:id="92"/>
      <w:bookmarkEnd w:id="93"/>
      <w:bookmarkEnd w:id="115"/>
      <w:bookmarkEnd w:id="116"/>
      <w:bookmarkEnd w:id="117"/>
      <w:bookmarkEnd w:id="139"/>
      <w:bookmarkEnd w:id="140"/>
      <w:bookmarkEnd w:id="141"/>
      <w:bookmarkEnd w:id="142"/>
      <w:bookmarkEnd w:id="143"/>
    </w:p>
    <w:p w14:paraId="038999E8" w14:textId="6BF452E8" w:rsidR="00785C7C" w:rsidRPr="003B245C" w:rsidRDefault="00991CED" w:rsidP="00991CED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>
        <w:rPr>
          <w:rFonts w:ascii="Book Antiqua" w:hAnsi="Book Antiqua" w:cs="Times New Roman"/>
          <w:sz w:val="24"/>
          <w:szCs w:val="24"/>
        </w:rPr>
        <w:t>Petrelli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r w:rsidRPr="00991CED">
        <w:rPr>
          <w:rFonts w:ascii="Book Antiqua" w:hAnsi="Book Antiqua" w:cs="Times New Roman"/>
          <w:i/>
          <w:sz w:val="24"/>
          <w:szCs w:val="24"/>
        </w:rPr>
        <w:t xml:space="preserve">et </w:t>
      </w:r>
      <w:proofErr w:type="gramStart"/>
      <w:r w:rsidRPr="00991CED">
        <w:rPr>
          <w:rFonts w:ascii="Book Antiqua" w:hAnsi="Book Antiqua" w:cs="Times New Roman"/>
          <w:i/>
          <w:sz w:val="24"/>
          <w:szCs w:val="24"/>
        </w:rPr>
        <w:t>al</w:t>
      </w:r>
      <w:r w:rsidR="00867BA2" w:rsidRPr="003B245C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F85DE4" w:rsidRPr="003B245C">
        <w:rPr>
          <w:rFonts w:ascii="Book Antiqua" w:hAnsi="Book Antiqua" w:cs="Times New Roman"/>
          <w:sz w:val="24"/>
          <w:szCs w:val="24"/>
          <w:vertAlign w:val="superscript"/>
        </w:rPr>
        <w:t>3</w:t>
      </w:r>
      <w:r w:rsidR="000E3616" w:rsidRPr="003B245C">
        <w:rPr>
          <w:rFonts w:ascii="Book Antiqua" w:hAnsi="Book Antiqua" w:cs="Times New Roman"/>
          <w:sz w:val="24"/>
          <w:szCs w:val="24"/>
          <w:vertAlign w:val="superscript"/>
        </w:rPr>
        <w:t>1</w:t>
      </w:r>
      <w:r w:rsidR="00867BA2" w:rsidRPr="003B245C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A03A71" w:rsidRPr="003B245C">
        <w:rPr>
          <w:rFonts w:ascii="Book Antiqua" w:hAnsi="Book Antiqua" w:cs="Times New Roman"/>
          <w:sz w:val="24"/>
          <w:szCs w:val="24"/>
        </w:rPr>
        <w:t xml:space="preserve"> have performed a literature-based</w:t>
      </w:r>
      <w:r w:rsidR="007728F8" w:rsidRPr="003B245C">
        <w:rPr>
          <w:rFonts w:ascii="Book Antiqua" w:hAnsi="Book Antiqua" w:cs="Times New Roman"/>
          <w:sz w:val="24"/>
          <w:szCs w:val="24"/>
        </w:rPr>
        <w:t xml:space="preserve"> meta-analysis </w:t>
      </w:r>
      <w:r w:rsidR="00A03A71" w:rsidRPr="003B245C">
        <w:rPr>
          <w:rFonts w:ascii="Book Antiqua" w:hAnsi="Book Antiqua" w:cs="Times New Roman"/>
          <w:sz w:val="24"/>
          <w:szCs w:val="24"/>
        </w:rPr>
        <w:t xml:space="preserve">to </w:t>
      </w:r>
      <w:r w:rsidR="00CF1720" w:rsidRPr="003B245C">
        <w:rPr>
          <w:rFonts w:ascii="Book Antiqua" w:hAnsi="Book Antiqua" w:cs="Times New Roman"/>
          <w:sz w:val="24"/>
          <w:szCs w:val="24"/>
        </w:rPr>
        <w:t xml:space="preserve">determine </w:t>
      </w:r>
      <w:r w:rsidR="00A03A71" w:rsidRPr="003B245C">
        <w:rPr>
          <w:rFonts w:ascii="Book Antiqua" w:hAnsi="Book Antiqua" w:cs="Times New Roman"/>
          <w:sz w:val="24"/>
          <w:szCs w:val="24"/>
        </w:rPr>
        <w:t xml:space="preserve">the effects of </w:t>
      </w:r>
      <w:proofErr w:type="spellStart"/>
      <w:r w:rsidR="007728F8" w:rsidRPr="003B245C">
        <w:rPr>
          <w:rFonts w:ascii="Book Antiqua" w:hAnsi="Book Antiqua" w:cs="Times New Roman"/>
          <w:sz w:val="24"/>
          <w:szCs w:val="24"/>
        </w:rPr>
        <w:t>cetuximab</w:t>
      </w:r>
      <w:proofErr w:type="spellEnd"/>
      <w:r w:rsidR="00A03A71" w:rsidRPr="003B245C">
        <w:rPr>
          <w:rFonts w:ascii="Book Antiqua" w:hAnsi="Book Antiqua" w:cs="Times New Roman"/>
          <w:sz w:val="24"/>
          <w:szCs w:val="24"/>
        </w:rPr>
        <w:t xml:space="preserve"> </w:t>
      </w:r>
      <w:r w:rsidR="007728F8" w:rsidRPr="003B245C">
        <w:rPr>
          <w:rFonts w:ascii="Book Antiqua" w:hAnsi="Book Antiqua" w:cs="Times New Roman"/>
          <w:sz w:val="24"/>
          <w:szCs w:val="24"/>
        </w:rPr>
        <w:t xml:space="preserve">and </w:t>
      </w:r>
      <w:proofErr w:type="spellStart"/>
      <w:r w:rsidR="007728F8" w:rsidRPr="003B245C">
        <w:rPr>
          <w:rFonts w:ascii="Book Antiqua" w:hAnsi="Book Antiqua" w:cs="Times New Roman"/>
          <w:sz w:val="24"/>
          <w:szCs w:val="24"/>
        </w:rPr>
        <w:t>panitumumab</w:t>
      </w:r>
      <w:proofErr w:type="spellEnd"/>
      <w:r w:rsidR="007728F8" w:rsidRPr="003B245C">
        <w:rPr>
          <w:rFonts w:ascii="Book Antiqua" w:hAnsi="Book Antiqua" w:cs="Times New Roman"/>
          <w:sz w:val="24"/>
          <w:szCs w:val="24"/>
        </w:rPr>
        <w:t xml:space="preserve"> </w:t>
      </w:r>
      <w:r w:rsidR="00A03A71" w:rsidRPr="003B245C">
        <w:rPr>
          <w:rFonts w:ascii="Book Antiqua" w:hAnsi="Book Antiqua" w:cs="Times New Roman"/>
          <w:sz w:val="24"/>
          <w:szCs w:val="24"/>
        </w:rPr>
        <w:t xml:space="preserve">on </w:t>
      </w:r>
      <w:r w:rsidR="00CF1720" w:rsidRPr="003B245C">
        <w:rPr>
          <w:rFonts w:ascii="Book Antiqua" w:hAnsi="Book Antiqua" w:cs="Times New Roman"/>
          <w:sz w:val="24"/>
          <w:szCs w:val="24"/>
        </w:rPr>
        <w:t xml:space="preserve">objective </w:t>
      </w:r>
      <w:r w:rsidR="00A03A71" w:rsidRPr="003B245C">
        <w:rPr>
          <w:rFonts w:ascii="Book Antiqua" w:hAnsi="Book Antiqua" w:cs="Times New Roman"/>
          <w:sz w:val="24"/>
          <w:szCs w:val="24"/>
        </w:rPr>
        <w:t xml:space="preserve">response rate, </w:t>
      </w:r>
      <w:r w:rsidR="00575508" w:rsidRPr="003B245C">
        <w:rPr>
          <w:rFonts w:ascii="Book Antiqua" w:hAnsi="Book Antiqua" w:cs="Times New Roman"/>
          <w:sz w:val="24"/>
          <w:szCs w:val="24"/>
        </w:rPr>
        <w:t xml:space="preserve">the conversion </w:t>
      </w:r>
      <w:r w:rsidR="00A03A71" w:rsidRPr="003B245C">
        <w:rPr>
          <w:rFonts w:ascii="Book Antiqua" w:hAnsi="Book Antiqua" w:cs="Times New Roman"/>
          <w:sz w:val="24"/>
          <w:szCs w:val="24"/>
        </w:rPr>
        <w:lastRenderedPageBreak/>
        <w:t xml:space="preserve">rate, and survival </w:t>
      </w:r>
      <w:r w:rsidR="00CF1720" w:rsidRPr="003B245C">
        <w:rPr>
          <w:rFonts w:ascii="Book Antiqua" w:hAnsi="Book Antiqua" w:cs="Times New Roman"/>
          <w:sz w:val="24"/>
          <w:szCs w:val="24"/>
        </w:rPr>
        <w:t xml:space="preserve">outcome </w:t>
      </w:r>
      <w:r w:rsidR="00A03A71" w:rsidRPr="003B245C">
        <w:rPr>
          <w:rFonts w:ascii="Book Antiqua" w:hAnsi="Book Antiqua" w:cs="Times New Roman"/>
          <w:sz w:val="24"/>
          <w:szCs w:val="24"/>
        </w:rPr>
        <w:t xml:space="preserve">in patients with KRAS wild-type </w:t>
      </w:r>
      <w:proofErr w:type="spellStart"/>
      <w:r w:rsidR="00CF1720" w:rsidRPr="003B245C">
        <w:rPr>
          <w:rFonts w:ascii="Book Antiqua" w:hAnsi="Book Antiqua" w:cs="Times New Roman"/>
          <w:sz w:val="24"/>
          <w:szCs w:val="24"/>
        </w:rPr>
        <w:t>unresectable</w:t>
      </w:r>
      <w:proofErr w:type="spellEnd"/>
      <w:r w:rsidR="00CF1720" w:rsidRPr="003B245C">
        <w:rPr>
          <w:rFonts w:ascii="Book Antiqua" w:hAnsi="Book Antiqua" w:cs="Times New Roman"/>
          <w:sz w:val="24"/>
          <w:szCs w:val="24"/>
        </w:rPr>
        <w:t xml:space="preserve"> </w:t>
      </w:r>
      <w:r w:rsidR="00A03A71" w:rsidRPr="003B245C">
        <w:rPr>
          <w:rFonts w:ascii="Book Antiqua" w:hAnsi="Book Antiqua" w:cs="Times New Roman"/>
          <w:sz w:val="24"/>
          <w:szCs w:val="24"/>
        </w:rPr>
        <w:t xml:space="preserve">colorectal liver-limited metastases. They found that </w:t>
      </w:r>
      <w:r w:rsidR="007728F8" w:rsidRPr="003B245C">
        <w:rPr>
          <w:rFonts w:ascii="Book Antiqua" w:hAnsi="Book Antiqua" w:cs="Times New Roman"/>
          <w:sz w:val="24"/>
          <w:szCs w:val="24"/>
        </w:rPr>
        <w:t>compared to chemotherapy alone</w:t>
      </w:r>
      <w:r w:rsidR="00A03A71" w:rsidRPr="003B245C">
        <w:rPr>
          <w:rFonts w:ascii="Book Antiqua" w:hAnsi="Book Antiqua" w:cs="Times New Roman"/>
          <w:sz w:val="24"/>
          <w:szCs w:val="24"/>
        </w:rPr>
        <w:t xml:space="preserve">, </w:t>
      </w:r>
      <w:r w:rsidR="007728F8" w:rsidRPr="003B245C">
        <w:rPr>
          <w:rFonts w:ascii="Book Antiqua" w:hAnsi="Book Antiqua" w:cs="Times New Roman"/>
          <w:sz w:val="24"/>
          <w:szCs w:val="24"/>
        </w:rPr>
        <w:t xml:space="preserve">the addition of </w:t>
      </w:r>
      <w:r w:rsidR="001C0232" w:rsidRPr="003B245C">
        <w:rPr>
          <w:rFonts w:ascii="Book Antiqua" w:hAnsi="Book Antiqua" w:cs="Times New Roman"/>
          <w:sz w:val="24"/>
          <w:szCs w:val="24"/>
        </w:rPr>
        <w:t xml:space="preserve">anti-EGFR agents </w:t>
      </w:r>
      <w:r w:rsidR="007728F8" w:rsidRPr="003B245C">
        <w:rPr>
          <w:rFonts w:ascii="Book Antiqua" w:hAnsi="Book Antiqua" w:cs="Times New Roman"/>
          <w:sz w:val="24"/>
          <w:szCs w:val="24"/>
        </w:rPr>
        <w:t xml:space="preserve">significantly increased </w:t>
      </w:r>
      <w:r w:rsidR="00B813E2" w:rsidRPr="003B245C">
        <w:rPr>
          <w:rFonts w:ascii="Book Antiqua" w:hAnsi="Book Antiqua" w:cs="Times New Roman"/>
          <w:sz w:val="24"/>
          <w:szCs w:val="24"/>
        </w:rPr>
        <w:t>the response rate of liver metastases from 43% to 72% (</w:t>
      </w:r>
      <w:r w:rsidRPr="00991CED">
        <w:rPr>
          <w:rFonts w:ascii="Book Antiqua" w:hAnsi="Book Antiqua" w:cs="Times New Roman"/>
          <w:i/>
          <w:sz w:val="24"/>
          <w:szCs w:val="24"/>
        </w:rPr>
        <w:t>P</w:t>
      </w:r>
      <w:r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B813E2" w:rsidRPr="003B245C">
        <w:rPr>
          <w:rFonts w:ascii="Book Antiqua" w:hAnsi="Book Antiqua" w:cs="Times New Roman"/>
          <w:sz w:val="24"/>
          <w:szCs w:val="24"/>
        </w:rPr>
        <w:t>=</w:t>
      </w:r>
      <w:r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B813E2" w:rsidRPr="003B245C">
        <w:rPr>
          <w:rFonts w:ascii="Book Antiqua" w:hAnsi="Book Antiqua" w:cs="Times New Roman"/>
          <w:sz w:val="24"/>
          <w:szCs w:val="24"/>
        </w:rPr>
        <w:t xml:space="preserve">0.0001), </w:t>
      </w:r>
      <w:r w:rsidR="007E4FC9" w:rsidRPr="003B245C">
        <w:rPr>
          <w:rFonts w:ascii="Book Antiqua" w:hAnsi="Book Antiqua" w:cs="Times New Roman"/>
          <w:sz w:val="24"/>
          <w:szCs w:val="24"/>
        </w:rPr>
        <w:t xml:space="preserve">and </w:t>
      </w:r>
      <w:r w:rsidR="00B813E2" w:rsidRPr="003B245C">
        <w:rPr>
          <w:rFonts w:ascii="Book Antiqua" w:hAnsi="Book Antiqua" w:cs="Times New Roman"/>
          <w:sz w:val="24"/>
          <w:szCs w:val="24"/>
        </w:rPr>
        <w:t>the curative (R0) resection rate of liver metastases from 11% to 18% (</w:t>
      </w:r>
      <w:r w:rsidRPr="00991CED">
        <w:rPr>
          <w:rFonts w:ascii="Book Antiqua" w:hAnsi="Book Antiqua" w:cs="Times New Roman"/>
          <w:i/>
          <w:sz w:val="24"/>
          <w:szCs w:val="24"/>
        </w:rPr>
        <w:t>P</w:t>
      </w:r>
      <w:r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3B245C">
        <w:rPr>
          <w:rFonts w:ascii="Book Antiqua" w:hAnsi="Book Antiqua" w:cs="Times New Roman"/>
          <w:sz w:val="24"/>
          <w:szCs w:val="24"/>
        </w:rPr>
        <w:t>=</w:t>
      </w:r>
      <w:r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B813E2" w:rsidRPr="003B245C">
        <w:rPr>
          <w:rFonts w:ascii="Book Antiqua" w:hAnsi="Book Antiqua" w:cs="Times New Roman"/>
          <w:sz w:val="24"/>
          <w:szCs w:val="24"/>
        </w:rPr>
        <w:t>0.04)</w:t>
      </w:r>
      <w:r w:rsidR="007E4FC9" w:rsidRPr="003B245C">
        <w:rPr>
          <w:rFonts w:ascii="Book Antiqua" w:hAnsi="Book Antiqua" w:cs="Times New Roman"/>
          <w:sz w:val="24"/>
          <w:szCs w:val="24"/>
        </w:rPr>
        <w:t>. Although anti-EGFR agents significantly reduced the risk of progression by 32% (</w:t>
      </w:r>
      <w:r w:rsidRPr="00991CED">
        <w:rPr>
          <w:rFonts w:ascii="Book Antiqua" w:hAnsi="Book Antiqua" w:cs="Times New Roman"/>
          <w:i/>
          <w:sz w:val="24"/>
          <w:szCs w:val="24"/>
        </w:rPr>
        <w:t>P</w:t>
      </w:r>
      <w:r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3B245C">
        <w:rPr>
          <w:rFonts w:ascii="Book Antiqua" w:hAnsi="Book Antiqua" w:cs="Times New Roman"/>
          <w:sz w:val="24"/>
          <w:szCs w:val="24"/>
        </w:rPr>
        <w:t>=</w:t>
      </w:r>
      <w:r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7728F8" w:rsidRPr="003B245C">
        <w:rPr>
          <w:rFonts w:ascii="Book Antiqua" w:hAnsi="Book Antiqua" w:cs="Times New Roman"/>
          <w:sz w:val="24"/>
          <w:szCs w:val="24"/>
        </w:rPr>
        <w:t xml:space="preserve">0.002), </w:t>
      </w:r>
      <w:r w:rsidR="007E4FC9" w:rsidRPr="003B245C">
        <w:rPr>
          <w:rFonts w:ascii="Book Antiqua" w:hAnsi="Book Antiqua" w:cs="Times New Roman"/>
          <w:sz w:val="24"/>
          <w:szCs w:val="24"/>
        </w:rPr>
        <w:t xml:space="preserve">they did not show any significant favorable effect on </w:t>
      </w:r>
      <w:r w:rsidR="007728F8" w:rsidRPr="003B245C">
        <w:rPr>
          <w:rFonts w:ascii="Book Antiqua" w:hAnsi="Book Antiqua" w:cs="Times New Roman"/>
          <w:sz w:val="24"/>
          <w:szCs w:val="24"/>
        </w:rPr>
        <w:t>OS (</w:t>
      </w:r>
      <w:r w:rsidRPr="00991CED">
        <w:rPr>
          <w:rFonts w:ascii="Book Antiqua" w:hAnsi="Book Antiqua" w:cs="Times New Roman"/>
          <w:i/>
          <w:sz w:val="24"/>
          <w:szCs w:val="24"/>
        </w:rPr>
        <w:t>P</w:t>
      </w:r>
      <w:r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3B245C">
        <w:rPr>
          <w:rFonts w:ascii="Book Antiqua" w:hAnsi="Book Antiqua" w:cs="Times New Roman"/>
          <w:sz w:val="24"/>
          <w:szCs w:val="24"/>
        </w:rPr>
        <w:t>=</w:t>
      </w:r>
      <w:r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7728F8" w:rsidRPr="003B245C">
        <w:rPr>
          <w:rFonts w:ascii="Book Antiqua" w:hAnsi="Book Antiqua" w:cs="Times New Roman"/>
          <w:sz w:val="24"/>
          <w:szCs w:val="24"/>
        </w:rPr>
        <w:t xml:space="preserve">0.42). </w:t>
      </w:r>
    </w:p>
    <w:p w14:paraId="0A0BD78F" w14:textId="43397116" w:rsidR="00F747A1" w:rsidRDefault="00BD1283" w:rsidP="00991CED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bookmarkStart w:id="145" w:name="OLE_LINK30"/>
      <w:bookmarkStart w:id="146" w:name="OLE_LINK31"/>
      <w:bookmarkStart w:id="147" w:name="OLE_LINK32"/>
      <w:bookmarkStart w:id="148" w:name="OLE_LINK131"/>
      <w:bookmarkStart w:id="149" w:name="OLE_LINK189"/>
      <w:r w:rsidRPr="003B245C">
        <w:rPr>
          <w:rFonts w:ascii="Book Antiqua" w:hAnsi="Book Antiqua" w:cs="Times New Roman"/>
          <w:sz w:val="24"/>
          <w:szCs w:val="24"/>
        </w:rPr>
        <w:t xml:space="preserve">Neither study found a significant increase in </w:t>
      </w:r>
      <w:bookmarkStart w:id="150" w:name="OLE_LINK132"/>
      <w:bookmarkStart w:id="151" w:name="OLE_LINK133"/>
      <w:r w:rsidR="00F747A1" w:rsidRPr="003B245C">
        <w:rPr>
          <w:rFonts w:ascii="Book Antiqua" w:hAnsi="Book Antiqua" w:cs="Times New Roman"/>
          <w:sz w:val="24"/>
          <w:szCs w:val="24"/>
        </w:rPr>
        <w:t>surgical complications</w:t>
      </w:r>
      <w:bookmarkEnd w:id="145"/>
      <w:bookmarkEnd w:id="146"/>
      <w:bookmarkEnd w:id="147"/>
      <w:bookmarkEnd w:id="148"/>
      <w:r w:rsidR="00F747A1" w:rsidRPr="003B245C">
        <w:rPr>
          <w:rFonts w:ascii="Book Antiqua" w:hAnsi="Book Antiqua" w:cs="Times New Roman"/>
          <w:sz w:val="24"/>
          <w:szCs w:val="24"/>
        </w:rPr>
        <w:t xml:space="preserve"> </w:t>
      </w:r>
      <w:bookmarkStart w:id="152" w:name="OLE_LINK146"/>
      <w:bookmarkStart w:id="153" w:name="OLE_LINK147"/>
      <w:bookmarkStart w:id="154" w:name="OLE_LINK190"/>
      <w:bookmarkStart w:id="155" w:name="OLE_LINK191"/>
      <w:bookmarkStart w:id="156" w:name="OLE_LINK192"/>
      <w:bookmarkStart w:id="157" w:name="OLE_LINK193"/>
      <w:r w:rsidRPr="003B245C">
        <w:rPr>
          <w:rFonts w:ascii="Book Antiqua" w:hAnsi="Book Antiqua" w:cs="Times New Roman"/>
          <w:sz w:val="24"/>
          <w:szCs w:val="24"/>
        </w:rPr>
        <w:t>with the use of biological agents</w:t>
      </w:r>
      <w:bookmarkEnd w:id="150"/>
      <w:bookmarkEnd w:id="151"/>
      <w:r w:rsidRPr="003B245C">
        <w:rPr>
          <w:rFonts w:ascii="Book Antiqua" w:hAnsi="Book Antiqua" w:cs="Times New Roman"/>
          <w:sz w:val="24"/>
          <w:szCs w:val="24"/>
        </w:rPr>
        <w:t xml:space="preserve"> </w:t>
      </w:r>
      <w:bookmarkEnd w:id="152"/>
      <w:bookmarkEnd w:id="153"/>
      <w:r w:rsidR="00991CED">
        <w:rPr>
          <w:rFonts w:ascii="Book Antiqua" w:hAnsi="Book Antiqua" w:cs="Times New Roman"/>
          <w:sz w:val="24"/>
          <w:szCs w:val="24"/>
        </w:rPr>
        <w:t xml:space="preserve">in this </w:t>
      </w:r>
      <w:proofErr w:type="gramStart"/>
      <w:r w:rsidR="00991CED">
        <w:rPr>
          <w:rFonts w:ascii="Book Antiqua" w:hAnsi="Book Antiqua" w:cs="Times New Roman"/>
          <w:sz w:val="24"/>
          <w:szCs w:val="24"/>
        </w:rPr>
        <w:t>setting</w:t>
      </w:r>
      <w:r w:rsidR="00867BA2" w:rsidRPr="003B245C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980CA0" w:rsidRPr="003B245C">
        <w:rPr>
          <w:rFonts w:ascii="Book Antiqua" w:hAnsi="Book Antiqua" w:cs="Times New Roman"/>
          <w:sz w:val="24"/>
          <w:szCs w:val="24"/>
          <w:vertAlign w:val="superscript"/>
        </w:rPr>
        <w:t>16-18</w:t>
      </w:r>
      <w:r w:rsidR="00867BA2" w:rsidRPr="003B245C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Pr="003B245C">
        <w:rPr>
          <w:rFonts w:ascii="Book Antiqua" w:hAnsi="Book Antiqua" w:cs="Times New Roman"/>
          <w:sz w:val="24"/>
          <w:szCs w:val="24"/>
        </w:rPr>
        <w:t xml:space="preserve">. </w:t>
      </w:r>
      <w:bookmarkEnd w:id="149"/>
      <w:bookmarkEnd w:id="154"/>
      <w:bookmarkEnd w:id="155"/>
      <w:bookmarkEnd w:id="156"/>
      <w:bookmarkEnd w:id="157"/>
      <w:r w:rsidR="00AD57A9" w:rsidRPr="003B245C">
        <w:rPr>
          <w:rFonts w:ascii="Book Antiqua" w:hAnsi="Book Antiqua" w:cs="Times New Roman"/>
          <w:sz w:val="24"/>
          <w:szCs w:val="24"/>
        </w:rPr>
        <w:t>T</w:t>
      </w:r>
      <w:bookmarkStart w:id="158" w:name="OLE_LINK26"/>
      <w:bookmarkStart w:id="159" w:name="OLE_LINK27"/>
      <w:bookmarkStart w:id="160" w:name="OLE_LINK28"/>
      <w:r w:rsidR="00B855AD" w:rsidRPr="003B245C">
        <w:rPr>
          <w:rFonts w:ascii="Book Antiqua" w:hAnsi="Book Antiqua" w:cs="Times New Roman"/>
          <w:sz w:val="24"/>
          <w:szCs w:val="24"/>
        </w:rPr>
        <w:t>here are currently no specific recommendations</w:t>
      </w:r>
      <w:bookmarkEnd w:id="158"/>
      <w:bookmarkEnd w:id="159"/>
      <w:bookmarkEnd w:id="160"/>
      <w:r w:rsidR="00B855AD" w:rsidRPr="003B245C">
        <w:rPr>
          <w:rFonts w:ascii="Book Antiqua" w:hAnsi="Book Antiqua" w:cs="Times New Roman"/>
          <w:sz w:val="24"/>
          <w:szCs w:val="24"/>
        </w:rPr>
        <w:t xml:space="preserve"> regarding the use of anti-EGFR antibo</w:t>
      </w:r>
      <w:r w:rsidR="00991CED">
        <w:rPr>
          <w:rFonts w:ascii="Book Antiqua" w:hAnsi="Book Antiqua" w:cs="Times New Roman"/>
          <w:sz w:val="24"/>
          <w:szCs w:val="24"/>
        </w:rPr>
        <w:t xml:space="preserve">dies in the preoperative </w:t>
      </w:r>
      <w:proofErr w:type="gramStart"/>
      <w:r w:rsidR="00991CED">
        <w:rPr>
          <w:rFonts w:ascii="Book Antiqua" w:hAnsi="Book Antiqua" w:cs="Times New Roman"/>
          <w:sz w:val="24"/>
          <w:szCs w:val="24"/>
        </w:rPr>
        <w:t>period</w:t>
      </w:r>
      <w:r w:rsidR="00867BA2" w:rsidRPr="003B245C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991CED">
        <w:rPr>
          <w:rFonts w:ascii="Book Antiqua" w:hAnsi="Book Antiqua" w:cs="Times New Roman"/>
          <w:sz w:val="24"/>
          <w:szCs w:val="24"/>
          <w:vertAlign w:val="superscript"/>
        </w:rPr>
        <w:t>16,</w:t>
      </w:r>
      <w:r w:rsidR="00980CA0" w:rsidRPr="003B245C">
        <w:rPr>
          <w:rFonts w:ascii="Book Antiqua" w:hAnsi="Book Antiqua" w:cs="Times New Roman"/>
          <w:sz w:val="24"/>
          <w:szCs w:val="24"/>
          <w:vertAlign w:val="superscript"/>
        </w:rPr>
        <w:t>17</w:t>
      </w:r>
      <w:r w:rsidR="00867BA2" w:rsidRPr="003B245C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B855AD" w:rsidRPr="003B245C">
        <w:rPr>
          <w:rFonts w:ascii="Book Antiqua" w:hAnsi="Book Antiqua" w:cs="Times New Roman"/>
          <w:sz w:val="24"/>
          <w:szCs w:val="24"/>
        </w:rPr>
        <w:t xml:space="preserve">. </w:t>
      </w:r>
      <w:r w:rsidR="00AD57A9" w:rsidRPr="003B245C">
        <w:rPr>
          <w:rFonts w:ascii="Book Antiqua" w:hAnsi="Book Antiqua" w:cs="Times New Roman"/>
          <w:sz w:val="24"/>
          <w:szCs w:val="24"/>
        </w:rPr>
        <w:t xml:space="preserve">However, bevacizumab should be </w:t>
      </w:r>
      <w:bookmarkStart w:id="161" w:name="OLE_LINK29"/>
      <w:r w:rsidR="00245192" w:rsidRPr="003B245C">
        <w:rPr>
          <w:rFonts w:ascii="Book Antiqua" w:hAnsi="Book Antiqua" w:cs="Times New Roman"/>
          <w:sz w:val="24"/>
          <w:szCs w:val="24"/>
        </w:rPr>
        <w:t xml:space="preserve">stopped </w:t>
      </w:r>
      <w:r w:rsidR="00D414BB" w:rsidRPr="003B245C">
        <w:rPr>
          <w:rFonts w:ascii="Book Antiqua" w:hAnsi="Book Antiqua" w:cs="Times New Roman"/>
          <w:sz w:val="24"/>
          <w:szCs w:val="24"/>
        </w:rPr>
        <w:t xml:space="preserve">at least </w:t>
      </w:r>
      <w:r w:rsidR="00AD57A9" w:rsidRPr="003B245C">
        <w:rPr>
          <w:rFonts w:ascii="Book Antiqua" w:hAnsi="Book Antiqua" w:cs="Times New Roman"/>
          <w:sz w:val="24"/>
          <w:szCs w:val="24"/>
        </w:rPr>
        <w:t xml:space="preserve">6-8 weeks before surgery to </w:t>
      </w:r>
      <w:r w:rsidR="00D414BB" w:rsidRPr="003B245C">
        <w:rPr>
          <w:rFonts w:ascii="Book Antiqua" w:hAnsi="Book Antiqua" w:cs="Times New Roman"/>
          <w:sz w:val="24"/>
          <w:szCs w:val="24"/>
        </w:rPr>
        <w:t xml:space="preserve">reduce </w:t>
      </w:r>
      <w:r w:rsidR="00AD57A9" w:rsidRPr="003B245C">
        <w:rPr>
          <w:rFonts w:ascii="Book Antiqua" w:hAnsi="Book Antiqua" w:cs="Times New Roman"/>
          <w:sz w:val="24"/>
          <w:szCs w:val="24"/>
        </w:rPr>
        <w:t xml:space="preserve">the risk of </w:t>
      </w:r>
      <w:r w:rsidR="00D414BB" w:rsidRPr="003B245C">
        <w:rPr>
          <w:rFonts w:ascii="Book Antiqua" w:hAnsi="Book Antiqua" w:cs="Times New Roman"/>
          <w:sz w:val="24"/>
          <w:szCs w:val="24"/>
        </w:rPr>
        <w:t xml:space="preserve">specific </w:t>
      </w:r>
      <w:r w:rsidR="00AD57A9" w:rsidRPr="003B245C">
        <w:rPr>
          <w:rFonts w:ascii="Book Antiqua" w:hAnsi="Book Antiqua" w:cs="Times New Roman"/>
          <w:sz w:val="24"/>
          <w:szCs w:val="24"/>
        </w:rPr>
        <w:t xml:space="preserve">postoperative complications, including wound healing or bleeding </w:t>
      </w:r>
      <w:proofErr w:type="gramStart"/>
      <w:r w:rsidR="00AD57A9" w:rsidRPr="003B245C">
        <w:rPr>
          <w:rFonts w:ascii="Book Antiqua" w:hAnsi="Book Antiqua" w:cs="Times New Roman"/>
          <w:sz w:val="24"/>
          <w:szCs w:val="24"/>
        </w:rPr>
        <w:t>problems</w:t>
      </w:r>
      <w:bookmarkEnd w:id="161"/>
      <w:r w:rsidR="00867BA2" w:rsidRPr="003B245C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991CED">
        <w:rPr>
          <w:rFonts w:ascii="Book Antiqua" w:hAnsi="Book Antiqua" w:cs="Times New Roman"/>
          <w:sz w:val="24"/>
          <w:szCs w:val="24"/>
          <w:vertAlign w:val="superscript"/>
        </w:rPr>
        <w:t>18,</w:t>
      </w:r>
      <w:r w:rsidR="00980CA0" w:rsidRPr="003B245C">
        <w:rPr>
          <w:rFonts w:ascii="Book Antiqua" w:hAnsi="Book Antiqua" w:cs="Times New Roman"/>
          <w:sz w:val="24"/>
          <w:szCs w:val="24"/>
          <w:vertAlign w:val="superscript"/>
        </w:rPr>
        <w:t>3</w:t>
      </w:r>
      <w:r w:rsidR="000E3616" w:rsidRPr="003B245C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867BA2" w:rsidRPr="003B245C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980CA0" w:rsidRPr="003B245C">
        <w:rPr>
          <w:rFonts w:ascii="Book Antiqua" w:hAnsi="Book Antiqua" w:cs="Times New Roman"/>
          <w:sz w:val="24"/>
          <w:szCs w:val="24"/>
        </w:rPr>
        <w:t>.</w:t>
      </w:r>
    </w:p>
    <w:p w14:paraId="0DB43229" w14:textId="77777777" w:rsidR="00991CED" w:rsidRPr="003B245C" w:rsidRDefault="00991CED" w:rsidP="00991CED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065B12C8" w14:textId="3A5B1B01" w:rsidR="00003DEE" w:rsidRPr="003B245C" w:rsidRDefault="002A52CF" w:rsidP="003B245C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3B245C">
        <w:rPr>
          <w:rFonts w:ascii="Book Antiqua" w:hAnsi="Book Antiqua" w:cs="Times New Roman"/>
          <w:b/>
          <w:sz w:val="24"/>
          <w:szCs w:val="24"/>
        </w:rPr>
        <w:t xml:space="preserve">HEPATIC ARTERIAL INFUSION </w:t>
      </w:r>
    </w:p>
    <w:p w14:paraId="570A9535" w14:textId="525DEF45" w:rsidR="00BC4795" w:rsidRPr="003B245C" w:rsidRDefault="00894FB8" w:rsidP="003B245C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3B245C">
        <w:rPr>
          <w:rFonts w:ascii="Book Antiqua" w:hAnsi="Book Antiqua" w:cs="Times New Roman"/>
          <w:sz w:val="24"/>
          <w:szCs w:val="24"/>
        </w:rPr>
        <w:t xml:space="preserve">Since </w:t>
      </w:r>
      <w:r w:rsidR="00003DEE" w:rsidRPr="003B245C">
        <w:rPr>
          <w:rFonts w:ascii="Book Antiqua" w:hAnsi="Book Antiqua" w:cs="Times New Roman"/>
          <w:sz w:val="24"/>
          <w:szCs w:val="24"/>
        </w:rPr>
        <w:t>CLM</w:t>
      </w:r>
      <w:r w:rsidR="001B7FC6" w:rsidRPr="003B245C">
        <w:rPr>
          <w:rFonts w:ascii="Book Antiqua" w:hAnsi="Book Antiqua" w:cs="Times New Roman"/>
          <w:sz w:val="24"/>
          <w:szCs w:val="24"/>
        </w:rPr>
        <w:t>s</w:t>
      </w:r>
      <w:r w:rsidR="00003DEE" w:rsidRPr="003B245C">
        <w:rPr>
          <w:rFonts w:ascii="Book Antiqua" w:hAnsi="Book Antiqua" w:cs="Times New Roman"/>
          <w:sz w:val="24"/>
          <w:szCs w:val="24"/>
        </w:rPr>
        <w:t xml:space="preserve"> </w:t>
      </w:r>
      <w:r w:rsidR="001B7FC6" w:rsidRPr="003B245C">
        <w:rPr>
          <w:rFonts w:ascii="Book Antiqua" w:hAnsi="Book Antiqua" w:cs="Times New Roman"/>
          <w:sz w:val="24"/>
          <w:szCs w:val="24"/>
        </w:rPr>
        <w:t xml:space="preserve">predominantly </w:t>
      </w:r>
      <w:r w:rsidR="00003DEE" w:rsidRPr="003B245C">
        <w:rPr>
          <w:rFonts w:ascii="Book Antiqua" w:hAnsi="Book Antiqua" w:cs="Times New Roman"/>
          <w:sz w:val="24"/>
          <w:szCs w:val="24"/>
        </w:rPr>
        <w:t>receive their blood supply from the hepatic artery</w:t>
      </w:r>
      <w:r w:rsidRPr="003B245C">
        <w:rPr>
          <w:rFonts w:ascii="Book Antiqua" w:hAnsi="Book Antiqua" w:cs="Times New Roman"/>
          <w:sz w:val="24"/>
          <w:szCs w:val="24"/>
        </w:rPr>
        <w:t xml:space="preserve">, infusion of chemotherapeutic agents </w:t>
      </w:r>
      <w:r w:rsidR="00760DE6" w:rsidRPr="003B245C">
        <w:rPr>
          <w:rFonts w:ascii="Book Antiqua" w:hAnsi="Book Antiqua" w:cs="Times New Roman"/>
          <w:sz w:val="24"/>
          <w:szCs w:val="24"/>
        </w:rPr>
        <w:t xml:space="preserve">that have a high </w:t>
      </w:r>
      <w:r w:rsidRPr="003B245C">
        <w:rPr>
          <w:rFonts w:ascii="Book Antiqua" w:hAnsi="Book Antiqua" w:cs="Times New Roman"/>
          <w:sz w:val="24"/>
          <w:szCs w:val="24"/>
        </w:rPr>
        <w:t xml:space="preserve">hepatic extraction </w:t>
      </w:r>
      <w:r w:rsidR="00760DE6" w:rsidRPr="003B245C">
        <w:rPr>
          <w:rFonts w:ascii="Book Antiqua" w:hAnsi="Book Antiqua" w:cs="Times New Roman"/>
          <w:sz w:val="24"/>
          <w:szCs w:val="24"/>
        </w:rPr>
        <w:t xml:space="preserve">rate [such as 5-fluorouridine (FUDR)] </w:t>
      </w:r>
      <w:r w:rsidRPr="00991CED">
        <w:rPr>
          <w:rFonts w:ascii="Book Antiqua" w:hAnsi="Book Antiqua" w:cs="Times New Roman"/>
          <w:i/>
          <w:sz w:val="24"/>
          <w:szCs w:val="24"/>
        </w:rPr>
        <w:t xml:space="preserve">via </w:t>
      </w:r>
      <w:r w:rsidRPr="003B245C">
        <w:rPr>
          <w:rFonts w:ascii="Book Antiqua" w:hAnsi="Book Antiqua" w:cs="Times New Roman"/>
          <w:sz w:val="24"/>
          <w:szCs w:val="24"/>
        </w:rPr>
        <w:t xml:space="preserve">the hepatic artery </w:t>
      </w:r>
      <w:r w:rsidR="00D6507B" w:rsidRPr="003B245C">
        <w:rPr>
          <w:rFonts w:ascii="Book Antiqua" w:hAnsi="Book Antiqua" w:cs="Times New Roman"/>
          <w:sz w:val="24"/>
          <w:szCs w:val="24"/>
        </w:rPr>
        <w:t xml:space="preserve">results higher drug concentrations in liver metastases </w:t>
      </w:r>
      <w:bookmarkStart w:id="162" w:name="OLE_LINK101"/>
      <w:bookmarkStart w:id="163" w:name="OLE_LINK102"/>
      <w:bookmarkStart w:id="164" w:name="OLE_LINK103"/>
      <w:r w:rsidR="00D6507B" w:rsidRPr="003B245C">
        <w:rPr>
          <w:rFonts w:ascii="Book Antiqua" w:hAnsi="Book Antiqua" w:cs="Times New Roman"/>
          <w:sz w:val="24"/>
          <w:szCs w:val="24"/>
        </w:rPr>
        <w:t xml:space="preserve">compared with </w:t>
      </w:r>
      <w:r w:rsidR="00A22A03" w:rsidRPr="003B245C">
        <w:rPr>
          <w:rFonts w:ascii="Book Antiqua" w:hAnsi="Book Antiqua" w:cs="Times New Roman"/>
          <w:sz w:val="24"/>
          <w:szCs w:val="24"/>
        </w:rPr>
        <w:t xml:space="preserve">tumor-free </w:t>
      </w:r>
      <w:r w:rsidR="00D6507B" w:rsidRPr="003B245C">
        <w:rPr>
          <w:rFonts w:ascii="Book Antiqua" w:hAnsi="Book Antiqua" w:cs="Times New Roman"/>
          <w:sz w:val="24"/>
          <w:szCs w:val="24"/>
        </w:rPr>
        <w:t xml:space="preserve">liver </w:t>
      </w:r>
      <w:r w:rsidR="001B7FC6" w:rsidRPr="003B245C">
        <w:rPr>
          <w:rFonts w:ascii="Book Antiqua" w:hAnsi="Book Antiqua" w:cs="Times New Roman"/>
          <w:sz w:val="24"/>
          <w:szCs w:val="24"/>
        </w:rPr>
        <w:t>parenchyma</w:t>
      </w:r>
      <w:bookmarkEnd w:id="162"/>
      <w:bookmarkEnd w:id="163"/>
      <w:bookmarkEnd w:id="164"/>
      <w:r w:rsidR="001B7FC6" w:rsidRPr="003B245C">
        <w:rPr>
          <w:rFonts w:ascii="Book Antiqua" w:hAnsi="Book Antiqua" w:cs="Times New Roman"/>
          <w:sz w:val="24"/>
          <w:szCs w:val="24"/>
        </w:rPr>
        <w:t xml:space="preserve">, which is </w:t>
      </w:r>
      <w:r w:rsidR="00991CED">
        <w:rPr>
          <w:rFonts w:ascii="Book Antiqua" w:hAnsi="Book Antiqua" w:cs="Times New Roman"/>
          <w:sz w:val="24"/>
          <w:szCs w:val="24"/>
        </w:rPr>
        <w:t>supplied mainly by portals vein</w:t>
      </w:r>
      <w:r w:rsidR="00867BA2" w:rsidRPr="003B245C">
        <w:rPr>
          <w:rFonts w:ascii="Book Antiqua" w:hAnsi="Book Antiqua" w:cs="Times New Roman"/>
          <w:sz w:val="24"/>
          <w:szCs w:val="24"/>
          <w:vertAlign w:val="superscript"/>
        </w:rPr>
        <w:t>[</w:t>
      </w:r>
      <w:r w:rsidR="003B3441" w:rsidRPr="003B245C">
        <w:rPr>
          <w:rFonts w:ascii="Book Antiqua" w:hAnsi="Book Antiqua" w:cs="Times New Roman"/>
          <w:sz w:val="24"/>
          <w:szCs w:val="24"/>
          <w:vertAlign w:val="superscript"/>
        </w:rPr>
        <w:t>3</w:t>
      </w:r>
      <w:r w:rsidR="000E3616" w:rsidRPr="003B245C">
        <w:rPr>
          <w:rFonts w:ascii="Book Antiqua" w:hAnsi="Book Antiqua" w:cs="Times New Roman"/>
          <w:sz w:val="24"/>
          <w:szCs w:val="24"/>
          <w:vertAlign w:val="superscript"/>
        </w:rPr>
        <w:t>3</w:t>
      </w:r>
      <w:r w:rsidR="00867BA2" w:rsidRPr="003B245C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D6507B" w:rsidRPr="003B245C">
        <w:rPr>
          <w:rFonts w:ascii="Book Antiqua" w:hAnsi="Book Antiqua" w:cs="Times New Roman"/>
          <w:sz w:val="24"/>
          <w:szCs w:val="24"/>
        </w:rPr>
        <w:t xml:space="preserve">. </w:t>
      </w:r>
      <w:bookmarkStart w:id="165" w:name="OLE_LINK216"/>
      <w:bookmarkStart w:id="166" w:name="OLE_LINK217"/>
      <w:bookmarkStart w:id="167" w:name="OLE_LINK218"/>
      <w:bookmarkStart w:id="168" w:name="OLE_LINK213"/>
      <w:bookmarkStart w:id="169" w:name="OLE_LINK214"/>
      <w:bookmarkStart w:id="170" w:name="OLE_LINK215"/>
      <w:r w:rsidR="002C3505" w:rsidRPr="003B245C">
        <w:rPr>
          <w:rFonts w:ascii="Book Antiqua" w:hAnsi="Book Antiqua" w:cs="Times New Roman"/>
          <w:sz w:val="24"/>
          <w:szCs w:val="24"/>
        </w:rPr>
        <w:t xml:space="preserve">This </w:t>
      </w:r>
      <w:r w:rsidR="00851F2C" w:rsidRPr="003B245C">
        <w:rPr>
          <w:rFonts w:ascii="Book Antiqua" w:hAnsi="Book Antiqua" w:cs="Times New Roman"/>
          <w:sz w:val="24"/>
          <w:szCs w:val="24"/>
        </w:rPr>
        <w:t xml:space="preserve">can be </w:t>
      </w:r>
      <w:r w:rsidR="002C3505" w:rsidRPr="003B245C">
        <w:rPr>
          <w:rFonts w:ascii="Book Antiqua" w:hAnsi="Book Antiqua" w:cs="Times New Roman"/>
          <w:sz w:val="24"/>
          <w:szCs w:val="24"/>
        </w:rPr>
        <w:t xml:space="preserve">achieved </w:t>
      </w:r>
      <w:bookmarkStart w:id="171" w:name="OLE_LINK219"/>
      <w:bookmarkStart w:id="172" w:name="OLE_LINK220"/>
      <w:r w:rsidR="002C3505" w:rsidRPr="003B245C">
        <w:rPr>
          <w:rFonts w:ascii="Book Antiqua" w:hAnsi="Book Antiqua" w:cs="Times New Roman"/>
          <w:sz w:val="24"/>
          <w:szCs w:val="24"/>
        </w:rPr>
        <w:t xml:space="preserve">thorough </w:t>
      </w:r>
      <w:bookmarkEnd w:id="165"/>
      <w:bookmarkEnd w:id="166"/>
      <w:bookmarkEnd w:id="167"/>
      <w:r w:rsidR="002C3505" w:rsidRPr="003B245C">
        <w:rPr>
          <w:rFonts w:ascii="Book Antiqua" w:hAnsi="Book Antiqua" w:cs="Times New Roman"/>
          <w:sz w:val="24"/>
          <w:szCs w:val="24"/>
        </w:rPr>
        <w:t>a</w:t>
      </w:r>
      <w:r w:rsidR="001B7FC6" w:rsidRPr="003B245C">
        <w:rPr>
          <w:rFonts w:ascii="Book Antiqua" w:hAnsi="Book Antiqua" w:cs="Times New Roman"/>
          <w:sz w:val="24"/>
          <w:szCs w:val="24"/>
        </w:rPr>
        <w:t xml:space="preserve"> </w:t>
      </w:r>
      <w:bookmarkStart w:id="173" w:name="OLE_LINK104"/>
      <w:bookmarkStart w:id="174" w:name="OLE_LINK210"/>
      <w:bookmarkStart w:id="175" w:name="OLE_LINK211"/>
      <w:bookmarkStart w:id="176" w:name="OLE_LINK212"/>
      <w:r w:rsidR="00382E02" w:rsidRPr="003B245C">
        <w:rPr>
          <w:rFonts w:ascii="Book Antiqua" w:hAnsi="Book Antiqua" w:cs="Times New Roman"/>
          <w:sz w:val="24"/>
          <w:szCs w:val="24"/>
        </w:rPr>
        <w:t>biocompatible</w:t>
      </w:r>
      <w:bookmarkEnd w:id="171"/>
      <w:r w:rsidR="00382E02" w:rsidRPr="003B245C">
        <w:rPr>
          <w:rFonts w:ascii="Book Antiqua" w:hAnsi="Book Antiqua" w:cs="Times New Roman"/>
          <w:sz w:val="24"/>
          <w:szCs w:val="24"/>
        </w:rPr>
        <w:t xml:space="preserve"> pump </w:t>
      </w:r>
      <w:bookmarkEnd w:id="172"/>
      <w:r w:rsidR="003E1502" w:rsidRPr="003B245C">
        <w:rPr>
          <w:rFonts w:ascii="Book Antiqua" w:hAnsi="Book Antiqua" w:cs="Times New Roman"/>
          <w:sz w:val="24"/>
          <w:szCs w:val="24"/>
        </w:rPr>
        <w:t xml:space="preserve">that is implanted under the subcutaneous tissue of the abdomen </w:t>
      </w:r>
      <w:bookmarkStart w:id="177" w:name="OLE_LINK221"/>
      <w:bookmarkStart w:id="178" w:name="OLE_LINK222"/>
      <w:bookmarkStart w:id="179" w:name="OLE_LINK230"/>
      <w:bookmarkEnd w:id="168"/>
      <w:bookmarkEnd w:id="169"/>
      <w:bookmarkEnd w:id="170"/>
      <w:r w:rsidR="003E1502" w:rsidRPr="003B245C">
        <w:rPr>
          <w:rFonts w:ascii="Book Antiqua" w:hAnsi="Book Antiqua" w:cs="Times New Roman"/>
          <w:sz w:val="24"/>
          <w:szCs w:val="24"/>
        </w:rPr>
        <w:t xml:space="preserve">and attached </w:t>
      </w:r>
      <w:r w:rsidR="004152C0" w:rsidRPr="003B245C">
        <w:rPr>
          <w:rFonts w:ascii="Book Antiqua" w:hAnsi="Book Antiqua" w:cs="Times New Roman"/>
          <w:sz w:val="24"/>
          <w:szCs w:val="24"/>
        </w:rPr>
        <w:t xml:space="preserve">to a </w:t>
      </w:r>
      <w:r w:rsidR="003E1502" w:rsidRPr="003B245C">
        <w:rPr>
          <w:rFonts w:ascii="Book Antiqua" w:hAnsi="Book Antiqua" w:cs="Times New Roman"/>
          <w:sz w:val="24"/>
          <w:szCs w:val="24"/>
        </w:rPr>
        <w:t xml:space="preserve">catheter </w:t>
      </w:r>
      <w:r w:rsidR="004152C0" w:rsidRPr="003B245C">
        <w:rPr>
          <w:rFonts w:ascii="Book Antiqua" w:hAnsi="Book Antiqua" w:cs="Times New Roman"/>
          <w:sz w:val="24"/>
          <w:szCs w:val="24"/>
        </w:rPr>
        <w:t xml:space="preserve">placed </w:t>
      </w:r>
      <w:r w:rsidR="003E1502" w:rsidRPr="003B245C">
        <w:rPr>
          <w:rFonts w:ascii="Book Antiqua" w:hAnsi="Book Antiqua" w:cs="Times New Roman"/>
          <w:sz w:val="24"/>
          <w:szCs w:val="24"/>
        </w:rPr>
        <w:t xml:space="preserve">in the </w:t>
      </w:r>
      <w:r w:rsidR="004152C0" w:rsidRPr="003B245C">
        <w:rPr>
          <w:rFonts w:ascii="Book Antiqua" w:hAnsi="Book Antiqua" w:cs="Times New Roman"/>
          <w:sz w:val="24"/>
          <w:szCs w:val="24"/>
        </w:rPr>
        <w:t>hepatic artery</w:t>
      </w:r>
      <w:r w:rsidR="003E1502" w:rsidRPr="003B245C">
        <w:rPr>
          <w:rFonts w:ascii="Book Antiqua" w:hAnsi="Book Antiqua" w:cs="Times New Roman"/>
          <w:sz w:val="24"/>
          <w:szCs w:val="24"/>
        </w:rPr>
        <w:t xml:space="preserve">, </w:t>
      </w:r>
      <w:bookmarkEnd w:id="173"/>
      <w:bookmarkEnd w:id="174"/>
      <w:bookmarkEnd w:id="175"/>
      <w:bookmarkEnd w:id="176"/>
      <w:bookmarkEnd w:id="177"/>
      <w:bookmarkEnd w:id="178"/>
      <w:bookmarkEnd w:id="179"/>
      <w:r w:rsidR="004152C0" w:rsidRPr="003B245C">
        <w:rPr>
          <w:rFonts w:ascii="Book Antiqua" w:hAnsi="Book Antiqua" w:cs="Times New Roman"/>
          <w:sz w:val="24"/>
          <w:szCs w:val="24"/>
        </w:rPr>
        <w:t xml:space="preserve">which </w:t>
      </w:r>
      <w:bookmarkStart w:id="180" w:name="OLE_LINK231"/>
      <w:bookmarkStart w:id="181" w:name="OLE_LINK232"/>
      <w:bookmarkStart w:id="182" w:name="OLE_LINK233"/>
      <w:bookmarkStart w:id="183" w:name="OLE_LINK234"/>
      <w:r w:rsidR="004152C0" w:rsidRPr="003B245C">
        <w:rPr>
          <w:rFonts w:ascii="Book Antiqua" w:hAnsi="Book Antiqua" w:cs="Times New Roman"/>
          <w:sz w:val="24"/>
          <w:szCs w:val="24"/>
        </w:rPr>
        <w:t>delivers the chemotherapeutic</w:t>
      </w:r>
      <w:r w:rsidR="00851F2C" w:rsidRPr="003B245C">
        <w:rPr>
          <w:rFonts w:ascii="Book Antiqua" w:hAnsi="Book Antiqua" w:cs="Times New Roman"/>
          <w:sz w:val="24"/>
          <w:szCs w:val="24"/>
        </w:rPr>
        <w:t xml:space="preserve"> </w:t>
      </w:r>
      <w:r w:rsidR="00494879" w:rsidRPr="003B245C">
        <w:rPr>
          <w:rFonts w:ascii="Book Antiqua" w:hAnsi="Book Antiqua" w:cs="Times New Roman"/>
          <w:sz w:val="24"/>
          <w:szCs w:val="24"/>
        </w:rPr>
        <w:t>drugs at</w:t>
      </w:r>
      <w:r w:rsidR="004152C0" w:rsidRPr="003B245C">
        <w:rPr>
          <w:rFonts w:ascii="Book Antiqua" w:hAnsi="Book Antiqua" w:cs="Times New Roman"/>
          <w:sz w:val="24"/>
          <w:szCs w:val="24"/>
        </w:rPr>
        <w:t xml:space="preserve"> a slow fixed rate.</w:t>
      </w:r>
      <w:r w:rsidR="002C3505" w:rsidRPr="003B245C">
        <w:rPr>
          <w:rFonts w:ascii="Book Antiqua" w:hAnsi="Book Antiqua" w:cs="Times New Roman"/>
          <w:sz w:val="24"/>
          <w:szCs w:val="24"/>
        </w:rPr>
        <w:t xml:space="preserve"> </w:t>
      </w:r>
    </w:p>
    <w:bookmarkEnd w:id="180"/>
    <w:bookmarkEnd w:id="181"/>
    <w:bookmarkEnd w:id="182"/>
    <w:bookmarkEnd w:id="183"/>
    <w:p w14:paraId="370F0A89" w14:textId="295960B2" w:rsidR="00B45081" w:rsidRPr="003B245C" w:rsidRDefault="004152C0" w:rsidP="00991CED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3B245C">
        <w:rPr>
          <w:rFonts w:ascii="Book Antiqua" w:hAnsi="Book Antiqua" w:cs="Times New Roman"/>
          <w:sz w:val="24"/>
          <w:szCs w:val="24"/>
        </w:rPr>
        <w:t>Currently h</w:t>
      </w:r>
      <w:r w:rsidR="00524C0F" w:rsidRPr="003B245C">
        <w:rPr>
          <w:rFonts w:ascii="Book Antiqua" w:hAnsi="Book Antiqua" w:cs="Times New Roman"/>
          <w:sz w:val="24"/>
          <w:szCs w:val="24"/>
        </w:rPr>
        <w:t xml:space="preserve">epatic arterial infusion (HAI) chemotherapy </w:t>
      </w:r>
      <w:r w:rsidRPr="003B245C">
        <w:rPr>
          <w:rFonts w:ascii="Book Antiqua" w:hAnsi="Book Antiqua" w:cs="Times New Roman"/>
          <w:sz w:val="24"/>
          <w:szCs w:val="24"/>
        </w:rPr>
        <w:t xml:space="preserve">is </w:t>
      </w:r>
      <w:r w:rsidR="00E6228C" w:rsidRPr="003B245C">
        <w:rPr>
          <w:rFonts w:ascii="Book Antiqua" w:hAnsi="Book Antiqua" w:cs="Times New Roman"/>
          <w:sz w:val="24"/>
          <w:szCs w:val="24"/>
        </w:rPr>
        <w:t xml:space="preserve">primarily </w:t>
      </w:r>
      <w:r w:rsidRPr="003B245C">
        <w:rPr>
          <w:rFonts w:ascii="Book Antiqua" w:hAnsi="Book Antiqua" w:cs="Times New Roman"/>
          <w:sz w:val="24"/>
          <w:szCs w:val="24"/>
        </w:rPr>
        <w:t xml:space="preserve">recommended for the treatment of patients with </w:t>
      </w:r>
      <w:proofErr w:type="spellStart"/>
      <w:r w:rsidRPr="003B245C">
        <w:rPr>
          <w:rFonts w:ascii="Book Antiqua" w:hAnsi="Book Antiqua" w:cs="Times New Roman"/>
          <w:sz w:val="24"/>
          <w:szCs w:val="24"/>
        </w:rPr>
        <w:t>unresectable</w:t>
      </w:r>
      <w:proofErr w:type="spellEnd"/>
      <w:r w:rsidRPr="003B245C">
        <w:rPr>
          <w:rFonts w:ascii="Book Antiqua" w:hAnsi="Book Antiqua" w:cs="Times New Roman"/>
          <w:sz w:val="24"/>
          <w:szCs w:val="24"/>
        </w:rPr>
        <w:t xml:space="preserve"> </w:t>
      </w:r>
      <w:r w:rsidR="00AA1E82" w:rsidRPr="003B245C">
        <w:rPr>
          <w:rFonts w:ascii="Book Antiqua" w:hAnsi="Book Antiqua" w:cs="Times New Roman"/>
          <w:sz w:val="24"/>
          <w:szCs w:val="24"/>
        </w:rPr>
        <w:t xml:space="preserve">liver confined metastatic CRC </w:t>
      </w:r>
      <w:bookmarkStart w:id="184" w:name="OLE_LINK235"/>
      <w:bookmarkStart w:id="185" w:name="OLE_LINK236"/>
      <w:bookmarkStart w:id="186" w:name="OLE_LINK237"/>
      <w:r w:rsidRPr="003B245C">
        <w:rPr>
          <w:rFonts w:ascii="Book Antiqua" w:hAnsi="Book Antiqua" w:cs="Times New Roman"/>
          <w:sz w:val="24"/>
          <w:szCs w:val="24"/>
        </w:rPr>
        <w:t xml:space="preserve">who </w:t>
      </w:r>
      <w:r w:rsidR="00171F3E" w:rsidRPr="003B245C">
        <w:rPr>
          <w:rFonts w:ascii="Book Antiqua" w:hAnsi="Book Antiqua" w:cs="Times New Roman"/>
          <w:sz w:val="24"/>
          <w:szCs w:val="24"/>
        </w:rPr>
        <w:t xml:space="preserve">had disease </w:t>
      </w:r>
      <w:r w:rsidRPr="003B245C">
        <w:rPr>
          <w:rFonts w:ascii="Book Antiqua" w:hAnsi="Book Antiqua" w:cs="Times New Roman"/>
          <w:sz w:val="24"/>
          <w:szCs w:val="24"/>
        </w:rPr>
        <w:t>progress</w:t>
      </w:r>
      <w:r w:rsidR="00171F3E" w:rsidRPr="003B245C">
        <w:rPr>
          <w:rFonts w:ascii="Book Antiqua" w:hAnsi="Book Antiqua" w:cs="Times New Roman"/>
          <w:sz w:val="24"/>
          <w:szCs w:val="24"/>
        </w:rPr>
        <w:t xml:space="preserve">ion after </w:t>
      </w:r>
      <w:r w:rsidRPr="003B245C">
        <w:rPr>
          <w:rFonts w:ascii="Book Antiqua" w:hAnsi="Book Antiqua" w:cs="Times New Roman"/>
          <w:sz w:val="24"/>
          <w:szCs w:val="24"/>
        </w:rPr>
        <w:t xml:space="preserve">first-line systemic </w:t>
      </w:r>
      <w:proofErr w:type="gramStart"/>
      <w:r w:rsidR="00AA1E82" w:rsidRPr="003B245C">
        <w:rPr>
          <w:rFonts w:ascii="Book Antiqua" w:hAnsi="Book Antiqua" w:cs="Times New Roman"/>
          <w:sz w:val="24"/>
          <w:szCs w:val="24"/>
        </w:rPr>
        <w:t>chemotherapy</w:t>
      </w:r>
      <w:bookmarkEnd w:id="184"/>
      <w:bookmarkEnd w:id="185"/>
      <w:bookmarkEnd w:id="186"/>
      <w:r w:rsidR="00867BA2" w:rsidRPr="003B245C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3B3441" w:rsidRPr="003B245C">
        <w:rPr>
          <w:rFonts w:ascii="Book Antiqua" w:hAnsi="Book Antiqua" w:cs="Times New Roman"/>
          <w:sz w:val="24"/>
          <w:szCs w:val="24"/>
          <w:vertAlign w:val="superscript"/>
        </w:rPr>
        <w:t>3</w:t>
      </w:r>
      <w:r w:rsidR="000E3616" w:rsidRPr="003B245C">
        <w:rPr>
          <w:rFonts w:ascii="Book Antiqua" w:hAnsi="Book Antiqua" w:cs="Times New Roman"/>
          <w:sz w:val="24"/>
          <w:szCs w:val="24"/>
          <w:vertAlign w:val="superscript"/>
        </w:rPr>
        <w:t>4</w:t>
      </w:r>
      <w:r w:rsidR="00867BA2" w:rsidRPr="003B245C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Pr="003B245C">
        <w:rPr>
          <w:rFonts w:ascii="Book Antiqua" w:hAnsi="Book Antiqua" w:cs="Times New Roman"/>
          <w:sz w:val="24"/>
          <w:szCs w:val="24"/>
        </w:rPr>
        <w:t xml:space="preserve">. </w:t>
      </w:r>
      <w:r w:rsidR="0059182F" w:rsidRPr="003B245C">
        <w:rPr>
          <w:rFonts w:ascii="Book Antiqua" w:hAnsi="Book Antiqua" w:cs="Times New Roman"/>
          <w:sz w:val="24"/>
          <w:szCs w:val="24"/>
        </w:rPr>
        <w:t xml:space="preserve">However, </w:t>
      </w:r>
      <w:r w:rsidR="00947516" w:rsidRPr="003B245C">
        <w:rPr>
          <w:rFonts w:ascii="Book Antiqua" w:hAnsi="Book Antiqua" w:cs="Times New Roman"/>
          <w:sz w:val="24"/>
          <w:szCs w:val="24"/>
        </w:rPr>
        <w:t xml:space="preserve">available data suggest that HAI </w:t>
      </w:r>
      <w:r w:rsidR="0059182F" w:rsidRPr="003B245C">
        <w:rPr>
          <w:rFonts w:ascii="Book Antiqua" w:hAnsi="Book Antiqua" w:cs="Times New Roman"/>
          <w:sz w:val="24"/>
          <w:szCs w:val="24"/>
        </w:rPr>
        <w:t xml:space="preserve">in combination with </w:t>
      </w:r>
      <w:r w:rsidR="00947516" w:rsidRPr="003B245C">
        <w:rPr>
          <w:rFonts w:ascii="Book Antiqua" w:hAnsi="Book Antiqua" w:cs="Times New Roman"/>
          <w:sz w:val="24"/>
          <w:szCs w:val="24"/>
        </w:rPr>
        <w:t xml:space="preserve">systemic </w:t>
      </w:r>
      <w:r w:rsidR="00E732DB" w:rsidRPr="003B245C">
        <w:rPr>
          <w:rFonts w:ascii="Book Antiqua" w:hAnsi="Book Antiqua" w:cs="Times New Roman"/>
          <w:sz w:val="24"/>
          <w:szCs w:val="24"/>
        </w:rPr>
        <w:t>chemotherapy or chemo</w:t>
      </w:r>
      <w:r w:rsidR="004E2245" w:rsidRPr="003B245C">
        <w:rPr>
          <w:rFonts w:ascii="Book Antiqua" w:hAnsi="Book Antiqua" w:cs="Times New Roman"/>
          <w:sz w:val="24"/>
          <w:szCs w:val="24"/>
        </w:rPr>
        <w:t>-</w:t>
      </w:r>
      <w:r w:rsidR="00E732DB" w:rsidRPr="003B245C">
        <w:rPr>
          <w:rFonts w:ascii="Book Antiqua" w:hAnsi="Book Antiqua" w:cs="Times New Roman"/>
          <w:sz w:val="24"/>
          <w:szCs w:val="24"/>
        </w:rPr>
        <w:t xml:space="preserve">biologic therapy </w:t>
      </w:r>
      <w:bookmarkStart w:id="187" w:name="OLE_LINK245"/>
      <w:bookmarkStart w:id="188" w:name="OLE_LINK238"/>
      <w:bookmarkStart w:id="189" w:name="OLE_LINK239"/>
      <w:bookmarkStart w:id="190" w:name="OLE_LINK240"/>
      <w:r w:rsidR="00947516" w:rsidRPr="003B245C">
        <w:rPr>
          <w:rFonts w:ascii="Book Antiqua" w:hAnsi="Book Antiqua" w:cs="Times New Roman"/>
          <w:sz w:val="24"/>
          <w:szCs w:val="24"/>
        </w:rPr>
        <w:t xml:space="preserve">offer a chance for </w:t>
      </w:r>
      <w:r w:rsidR="000A1005" w:rsidRPr="003B245C">
        <w:rPr>
          <w:rFonts w:ascii="Book Antiqua" w:hAnsi="Book Antiqua" w:cs="Times New Roman"/>
          <w:sz w:val="24"/>
          <w:szCs w:val="24"/>
        </w:rPr>
        <w:t xml:space="preserve">curative rescue </w:t>
      </w:r>
      <w:r w:rsidR="00947516" w:rsidRPr="003B245C">
        <w:rPr>
          <w:rFonts w:ascii="Book Antiqua" w:hAnsi="Book Antiqua" w:cs="Times New Roman"/>
          <w:sz w:val="24"/>
          <w:szCs w:val="24"/>
        </w:rPr>
        <w:t xml:space="preserve">resection </w:t>
      </w:r>
      <w:bookmarkEnd w:id="187"/>
      <w:r w:rsidR="00947516" w:rsidRPr="003B245C">
        <w:rPr>
          <w:rFonts w:ascii="Book Antiqua" w:hAnsi="Book Antiqua" w:cs="Times New Roman"/>
          <w:sz w:val="24"/>
          <w:szCs w:val="24"/>
        </w:rPr>
        <w:t xml:space="preserve">to </w:t>
      </w:r>
      <w:bookmarkStart w:id="191" w:name="OLE_LINK241"/>
      <w:bookmarkStart w:id="192" w:name="OLE_LINK242"/>
      <w:r w:rsidR="00947516" w:rsidRPr="003B245C">
        <w:rPr>
          <w:rFonts w:ascii="Book Antiqua" w:hAnsi="Book Antiqua" w:cs="Times New Roman"/>
          <w:sz w:val="24"/>
          <w:szCs w:val="24"/>
        </w:rPr>
        <w:t xml:space="preserve">a substantial </w:t>
      </w:r>
      <w:r w:rsidR="000A1005" w:rsidRPr="003B245C">
        <w:rPr>
          <w:rFonts w:ascii="Book Antiqua" w:hAnsi="Book Antiqua" w:cs="Times New Roman"/>
          <w:sz w:val="24"/>
          <w:szCs w:val="24"/>
        </w:rPr>
        <w:t xml:space="preserve">proportion </w:t>
      </w:r>
      <w:r w:rsidR="00947516" w:rsidRPr="003B245C">
        <w:rPr>
          <w:rFonts w:ascii="Book Antiqua" w:hAnsi="Book Antiqua" w:cs="Times New Roman"/>
          <w:sz w:val="24"/>
          <w:szCs w:val="24"/>
        </w:rPr>
        <w:t xml:space="preserve">of patients </w:t>
      </w:r>
      <w:r w:rsidR="000A1005" w:rsidRPr="003B245C">
        <w:rPr>
          <w:rFonts w:ascii="Book Antiqua" w:hAnsi="Book Antiqua" w:cs="Times New Roman"/>
          <w:sz w:val="24"/>
          <w:szCs w:val="24"/>
        </w:rPr>
        <w:t xml:space="preserve">presenting with </w:t>
      </w:r>
      <w:bookmarkStart w:id="193" w:name="OLE_LINK243"/>
      <w:bookmarkStart w:id="194" w:name="OLE_LINK244"/>
      <w:bookmarkEnd w:id="191"/>
      <w:bookmarkEnd w:id="192"/>
      <w:r w:rsidR="00947516" w:rsidRPr="003B245C">
        <w:rPr>
          <w:rFonts w:ascii="Book Antiqua" w:hAnsi="Book Antiqua" w:cs="Times New Roman"/>
          <w:sz w:val="24"/>
          <w:szCs w:val="24"/>
        </w:rPr>
        <w:t>liver-</w:t>
      </w:r>
      <w:r w:rsidR="000A1005" w:rsidRPr="003B245C">
        <w:rPr>
          <w:rFonts w:ascii="Book Antiqua" w:hAnsi="Book Antiqua" w:cs="Times New Roman"/>
          <w:sz w:val="24"/>
          <w:szCs w:val="24"/>
        </w:rPr>
        <w:t xml:space="preserve">limited </w:t>
      </w:r>
      <w:bookmarkEnd w:id="193"/>
      <w:bookmarkEnd w:id="194"/>
      <w:r w:rsidR="000A1005" w:rsidRPr="003B245C">
        <w:rPr>
          <w:rFonts w:ascii="Book Antiqua" w:hAnsi="Book Antiqua" w:cs="Times New Roman"/>
          <w:sz w:val="24"/>
          <w:szCs w:val="24"/>
        </w:rPr>
        <w:t xml:space="preserve">metastatic </w:t>
      </w:r>
      <w:proofErr w:type="gramStart"/>
      <w:r w:rsidR="000A1005" w:rsidRPr="003B245C">
        <w:rPr>
          <w:rFonts w:ascii="Book Antiqua" w:hAnsi="Book Antiqua" w:cs="Times New Roman"/>
          <w:sz w:val="24"/>
          <w:szCs w:val="24"/>
        </w:rPr>
        <w:t>CRC</w:t>
      </w:r>
      <w:bookmarkEnd w:id="188"/>
      <w:bookmarkEnd w:id="189"/>
      <w:bookmarkEnd w:id="190"/>
      <w:r w:rsidR="00867BA2" w:rsidRPr="003B245C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3764B8" w:rsidRPr="003B245C">
        <w:rPr>
          <w:rFonts w:ascii="Book Antiqua" w:hAnsi="Book Antiqua" w:cs="Times New Roman"/>
          <w:sz w:val="24"/>
          <w:szCs w:val="24"/>
          <w:vertAlign w:val="superscript"/>
        </w:rPr>
        <w:t>3</w:t>
      </w:r>
      <w:r w:rsidR="000E3616" w:rsidRPr="003B245C">
        <w:rPr>
          <w:rFonts w:ascii="Book Antiqua" w:hAnsi="Book Antiqua" w:cs="Times New Roman"/>
          <w:sz w:val="24"/>
          <w:szCs w:val="24"/>
          <w:vertAlign w:val="superscript"/>
        </w:rPr>
        <w:t>4</w:t>
      </w:r>
      <w:r w:rsidR="003764B8" w:rsidRPr="003B245C">
        <w:rPr>
          <w:rFonts w:ascii="Book Antiqua" w:hAnsi="Book Antiqua" w:cs="Times New Roman"/>
          <w:sz w:val="24"/>
          <w:szCs w:val="24"/>
          <w:vertAlign w:val="superscript"/>
        </w:rPr>
        <w:t>,3</w:t>
      </w:r>
      <w:r w:rsidR="000E3616" w:rsidRPr="003B245C">
        <w:rPr>
          <w:rFonts w:ascii="Book Antiqua" w:hAnsi="Book Antiqua" w:cs="Times New Roman"/>
          <w:sz w:val="24"/>
          <w:szCs w:val="24"/>
          <w:vertAlign w:val="superscript"/>
        </w:rPr>
        <w:t>5</w:t>
      </w:r>
      <w:r w:rsidR="00867BA2" w:rsidRPr="003B245C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947516" w:rsidRPr="003B245C">
        <w:rPr>
          <w:rFonts w:ascii="Book Antiqua" w:hAnsi="Book Antiqua" w:cs="Times New Roman"/>
          <w:sz w:val="24"/>
          <w:szCs w:val="24"/>
        </w:rPr>
        <w:t xml:space="preserve">. With this approach, </w:t>
      </w:r>
      <w:r w:rsidR="00117BEF" w:rsidRPr="003B245C">
        <w:rPr>
          <w:rFonts w:ascii="Book Antiqua" w:hAnsi="Book Antiqua" w:cs="Times New Roman"/>
          <w:sz w:val="24"/>
          <w:szCs w:val="24"/>
        </w:rPr>
        <w:t xml:space="preserve">down-staging to </w:t>
      </w:r>
      <w:proofErr w:type="spellStart"/>
      <w:r w:rsidR="00117BEF" w:rsidRPr="003B245C">
        <w:rPr>
          <w:rFonts w:ascii="Book Antiqua" w:hAnsi="Book Antiqua" w:cs="Times New Roman"/>
          <w:sz w:val="24"/>
          <w:szCs w:val="24"/>
        </w:rPr>
        <w:t>resectability</w:t>
      </w:r>
      <w:proofErr w:type="spellEnd"/>
      <w:r w:rsidR="00117BEF" w:rsidRPr="003B245C">
        <w:rPr>
          <w:rFonts w:ascii="Book Antiqua" w:hAnsi="Book Antiqua" w:cs="Times New Roman"/>
          <w:sz w:val="24"/>
          <w:szCs w:val="24"/>
        </w:rPr>
        <w:t xml:space="preserve"> occurs in 25</w:t>
      </w:r>
      <w:r w:rsidR="00991CED">
        <w:rPr>
          <w:rFonts w:ascii="Book Antiqua" w:hAnsi="Book Antiqua" w:cs="Times New Roman" w:hint="eastAsia"/>
          <w:sz w:val="24"/>
          <w:szCs w:val="24"/>
          <w:lang w:eastAsia="zh-CN"/>
        </w:rPr>
        <w:t>%</w:t>
      </w:r>
      <w:r w:rsidR="00117BEF" w:rsidRPr="003B245C">
        <w:rPr>
          <w:rFonts w:ascii="Book Antiqua" w:hAnsi="Book Antiqua" w:cs="Times New Roman"/>
          <w:sz w:val="24"/>
          <w:szCs w:val="24"/>
        </w:rPr>
        <w:t xml:space="preserve">-50% of patients; the percentage </w:t>
      </w:r>
      <w:r w:rsidR="00947516" w:rsidRPr="003B245C">
        <w:rPr>
          <w:rFonts w:ascii="Book Antiqua" w:hAnsi="Book Antiqua" w:cs="Times New Roman"/>
          <w:sz w:val="24"/>
          <w:szCs w:val="24"/>
        </w:rPr>
        <w:t xml:space="preserve">can </w:t>
      </w:r>
      <w:r w:rsidR="00117BEF" w:rsidRPr="003B245C">
        <w:rPr>
          <w:rFonts w:ascii="Book Antiqua" w:hAnsi="Book Antiqua" w:cs="Times New Roman"/>
          <w:sz w:val="24"/>
          <w:szCs w:val="24"/>
        </w:rPr>
        <w:t>reach up to 57%</w:t>
      </w:r>
      <w:r w:rsidR="00991CED">
        <w:rPr>
          <w:rFonts w:ascii="Book Antiqua" w:hAnsi="Book Antiqua" w:cs="Times New Roman"/>
          <w:sz w:val="24"/>
          <w:szCs w:val="24"/>
        </w:rPr>
        <w:t xml:space="preserve"> in chemotherapy-naïve </w:t>
      </w:r>
      <w:proofErr w:type="gramStart"/>
      <w:r w:rsidR="00991CED">
        <w:rPr>
          <w:rFonts w:ascii="Book Antiqua" w:hAnsi="Book Antiqua" w:cs="Times New Roman"/>
          <w:sz w:val="24"/>
          <w:szCs w:val="24"/>
        </w:rPr>
        <w:t>patients</w:t>
      </w:r>
      <w:r w:rsidR="00867BA2" w:rsidRPr="003B245C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E664B0" w:rsidRPr="003B245C">
        <w:rPr>
          <w:rFonts w:ascii="Book Antiqua" w:hAnsi="Book Antiqua" w:cs="Times New Roman"/>
          <w:sz w:val="24"/>
          <w:szCs w:val="24"/>
          <w:vertAlign w:val="superscript"/>
        </w:rPr>
        <w:t>10,11,35,36</w:t>
      </w:r>
      <w:r w:rsidR="00867BA2" w:rsidRPr="003B245C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117BEF" w:rsidRPr="003B245C">
        <w:rPr>
          <w:rFonts w:ascii="Book Antiqua" w:hAnsi="Book Antiqua" w:cs="Times New Roman"/>
          <w:sz w:val="24"/>
          <w:szCs w:val="24"/>
        </w:rPr>
        <w:t xml:space="preserve">. </w:t>
      </w:r>
      <w:r w:rsidR="00C47B6A" w:rsidRPr="003B245C">
        <w:rPr>
          <w:rFonts w:ascii="Book Antiqua" w:hAnsi="Book Antiqua" w:cs="Times New Roman"/>
          <w:sz w:val="24"/>
          <w:szCs w:val="24"/>
        </w:rPr>
        <w:t>Importantly, the long-term o</w:t>
      </w:r>
      <w:r w:rsidR="00991CED">
        <w:rPr>
          <w:rFonts w:ascii="Book Antiqua" w:hAnsi="Book Antiqua" w:cs="Times New Roman"/>
          <w:sz w:val="24"/>
          <w:szCs w:val="24"/>
        </w:rPr>
        <w:t xml:space="preserve">verall survival can be </w:t>
      </w:r>
      <w:proofErr w:type="gramStart"/>
      <w:r w:rsidR="00991CED">
        <w:rPr>
          <w:rFonts w:ascii="Book Antiqua" w:hAnsi="Book Antiqua" w:cs="Times New Roman"/>
          <w:sz w:val="24"/>
          <w:szCs w:val="24"/>
        </w:rPr>
        <w:t>obtained</w:t>
      </w:r>
      <w:r w:rsidR="00867BA2" w:rsidRPr="003B245C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E664B0" w:rsidRPr="003B245C">
        <w:rPr>
          <w:rFonts w:ascii="Book Antiqua" w:hAnsi="Book Antiqua" w:cs="Times New Roman"/>
          <w:sz w:val="24"/>
          <w:szCs w:val="24"/>
          <w:vertAlign w:val="superscript"/>
        </w:rPr>
        <w:t>10,11,</w:t>
      </w:r>
      <w:r w:rsidR="00860DC7" w:rsidRPr="003B245C">
        <w:rPr>
          <w:rFonts w:ascii="Book Antiqua" w:hAnsi="Book Antiqua" w:cs="Times New Roman"/>
          <w:sz w:val="24"/>
          <w:szCs w:val="24"/>
          <w:vertAlign w:val="superscript"/>
        </w:rPr>
        <w:t>3</w:t>
      </w:r>
      <w:r w:rsidR="000E3616" w:rsidRPr="003B245C">
        <w:rPr>
          <w:rFonts w:ascii="Book Antiqua" w:hAnsi="Book Antiqua" w:cs="Times New Roman"/>
          <w:sz w:val="24"/>
          <w:szCs w:val="24"/>
          <w:vertAlign w:val="superscript"/>
        </w:rPr>
        <w:t>5</w:t>
      </w:r>
      <w:r w:rsidR="00860DC7" w:rsidRPr="003B245C">
        <w:rPr>
          <w:rFonts w:ascii="Book Antiqua" w:hAnsi="Book Antiqua" w:cs="Times New Roman"/>
          <w:sz w:val="24"/>
          <w:szCs w:val="24"/>
          <w:vertAlign w:val="superscript"/>
        </w:rPr>
        <w:t>-3</w:t>
      </w:r>
      <w:r w:rsidR="00E664B0" w:rsidRPr="003B245C">
        <w:rPr>
          <w:rFonts w:ascii="Book Antiqua" w:hAnsi="Book Antiqua" w:cs="Times New Roman"/>
          <w:sz w:val="24"/>
          <w:szCs w:val="24"/>
          <w:vertAlign w:val="superscript"/>
        </w:rPr>
        <w:t>7</w:t>
      </w:r>
      <w:r w:rsidR="00867BA2" w:rsidRPr="003B245C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C47B6A" w:rsidRPr="003B245C">
        <w:rPr>
          <w:rFonts w:ascii="Book Antiqua" w:hAnsi="Book Antiqua" w:cs="Times New Roman"/>
          <w:sz w:val="24"/>
          <w:szCs w:val="24"/>
        </w:rPr>
        <w:t xml:space="preserve">. </w:t>
      </w:r>
      <w:r w:rsidR="00B753C8" w:rsidRPr="003B245C">
        <w:rPr>
          <w:rFonts w:ascii="Book Antiqua" w:hAnsi="Book Antiqua" w:cs="Times New Roman"/>
          <w:sz w:val="24"/>
          <w:szCs w:val="24"/>
        </w:rPr>
        <w:t xml:space="preserve">In the series </w:t>
      </w:r>
      <w:r w:rsidR="00B753C8" w:rsidRPr="003B245C">
        <w:rPr>
          <w:rFonts w:ascii="Book Antiqua" w:hAnsi="Book Antiqua" w:cs="Times New Roman"/>
          <w:sz w:val="24"/>
          <w:szCs w:val="24"/>
        </w:rPr>
        <w:lastRenderedPageBreak/>
        <w:t xml:space="preserve">reported by </w:t>
      </w:r>
      <w:proofErr w:type="spellStart"/>
      <w:r w:rsidR="00991CED">
        <w:rPr>
          <w:rFonts w:ascii="Book Antiqua" w:hAnsi="Book Antiqua" w:cs="Times New Roman"/>
          <w:sz w:val="24"/>
          <w:szCs w:val="24"/>
        </w:rPr>
        <w:t>Goere</w:t>
      </w:r>
      <w:proofErr w:type="spellEnd"/>
      <w:r w:rsidR="00991CED">
        <w:rPr>
          <w:rFonts w:ascii="Book Antiqua" w:hAnsi="Book Antiqua" w:cs="Times New Roman"/>
          <w:sz w:val="24"/>
          <w:szCs w:val="24"/>
        </w:rPr>
        <w:t xml:space="preserve"> </w:t>
      </w:r>
      <w:r w:rsidR="00991CED" w:rsidRPr="00991CED">
        <w:rPr>
          <w:rFonts w:ascii="Book Antiqua" w:hAnsi="Book Antiqua" w:cs="Times New Roman"/>
          <w:i/>
          <w:sz w:val="24"/>
          <w:szCs w:val="24"/>
        </w:rPr>
        <w:t>et al</w:t>
      </w:r>
      <w:r w:rsidR="00867BA2" w:rsidRPr="003B245C">
        <w:rPr>
          <w:rFonts w:ascii="Book Antiqua" w:hAnsi="Book Antiqua" w:cs="Times New Roman"/>
          <w:sz w:val="24"/>
          <w:szCs w:val="24"/>
          <w:vertAlign w:val="superscript"/>
        </w:rPr>
        <w:t>[</w:t>
      </w:r>
      <w:r w:rsidR="00860DC7" w:rsidRPr="003B245C">
        <w:rPr>
          <w:rFonts w:ascii="Book Antiqua" w:hAnsi="Book Antiqua" w:cs="Times New Roman"/>
          <w:sz w:val="24"/>
          <w:szCs w:val="24"/>
          <w:vertAlign w:val="superscript"/>
        </w:rPr>
        <w:t>3</w:t>
      </w:r>
      <w:r w:rsidR="00E664B0" w:rsidRPr="003B245C">
        <w:rPr>
          <w:rFonts w:ascii="Book Antiqua" w:hAnsi="Book Antiqua" w:cs="Times New Roman"/>
          <w:sz w:val="24"/>
          <w:szCs w:val="24"/>
          <w:vertAlign w:val="superscript"/>
        </w:rPr>
        <w:t>7</w:t>
      </w:r>
      <w:r w:rsidR="00867BA2" w:rsidRPr="003B245C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B753C8" w:rsidRPr="003B245C">
        <w:rPr>
          <w:rFonts w:ascii="Book Antiqua" w:hAnsi="Book Antiqua" w:cs="Times New Roman"/>
          <w:sz w:val="24"/>
          <w:szCs w:val="24"/>
        </w:rPr>
        <w:t xml:space="preserve">, 87 patients with isolated </w:t>
      </w:r>
      <w:proofErr w:type="spellStart"/>
      <w:r w:rsidR="00B753C8" w:rsidRPr="003B245C">
        <w:rPr>
          <w:rFonts w:ascii="Book Antiqua" w:hAnsi="Book Antiqua" w:cs="Times New Roman"/>
          <w:sz w:val="24"/>
          <w:szCs w:val="24"/>
        </w:rPr>
        <w:t>unresectable</w:t>
      </w:r>
      <w:proofErr w:type="spellEnd"/>
      <w:r w:rsidR="00B753C8" w:rsidRPr="003B245C">
        <w:rPr>
          <w:rFonts w:ascii="Book Antiqua" w:hAnsi="Book Antiqua" w:cs="Times New Roman"/>
          <w:sz w:val="24"/>
          <w:szCs w:val="24"/>
        </w:rPr>
        <w:t xml:space="preserve"> CLM were treated with HAI of </w:t>
      </w:r>
      <w:proofErr w:type="spellStart"/>
      <w:r w:rsidR="00B753C8" w:rsidRPr="003B245C">
        <w:rPr>
          <w:rFonts w:ascii="Book Antiqua" w:hAnsi="Book Antiqua" w:cs="Times New Roman"/>
          <w:sz w:val="24"/>
          <w:szCs w:val="24"/>
        </w:rPr>
        <w:t>oxaliplatin</w:t>
      </w:r>
      <w:proofErr w:type="spellEnd"/>
      <w:r w:rsidR="00B753C8" w:rsidRPr="003B245C">
        <w:rPr>
          <w:rFonts w:ascii="Book Antiqua" w:hAnsi="Book Antiqua" w:cs="Times New Roman"/>
          <w:sz w:val="24"/>
          <w:szCs w:val="24"/>
        </w:rPr>
        <w:t xml:space="preserve"> with systemic 5-FU and LV. Seventy-nine percent of patients had previously received systemic chemotherapy. After the treatment, a curative resection was possible in 26% of patients</w:t>
      </w:r>
      <w:r w:rsidR="00E6228C" w:rsidRPr="003B245C">
        <w:rPr>
          <w:rFonts w:ascii="Book Antiqua" w:hAnsi="Book Antiqua" w:cs="Times New Roman"/>
          <w:sz w:val="24"/>
          <w:szCs w:val="24"/>
        </w:rPr>
        <w:t>, and the 5-year survival</w:t>
      </w:r>
      <w:r w:rsidR="003C7E3B" w:rsidRPr="003B245C">
        <w:rPr>
          <w:rFonts w:ascii="Book Antiqua" w:hAnsi="Book Antiqua" w:cs="Times New Roman"/>
          <w:sz w:val="24"/>
          <w:szCs w:val="24"/>
        </w:rPr>
        <w:t xml:space="preserve"> </w:t>
      </w:r>
      <w:r w:rsidR="00E6228C" w:rsidRPr="003B245C">
        <w:rPr>
          <w:rFonts w:ascii="Book Antiqua" w:hAnsi="Book Antiqua" w:cs="Times New Roman"/>
          <w:sz w:val="24"/>
          <w:szCs w:val="24"/>
        </w:rPr>
        <w:t xml:space="preserve">for these </w:t>
      </w:r>
      <w:r w:rsidR="003C7E3B" w:rsidRPr="003B245C">
        <w:rPr>
          <w:rFonts w:ascii="Book Antiqua" w:hAnsi="Book Antiqua" w:cs="Times New Roman"/>
          <w:sz w:val="24"/>
          <w:szCs w:val="24"/>
        </w:rPr>
        <w:t xml:space="preserve">patients </w:t>
      </w:r>
      <w:r w:rsidR="00E6228C" w:rsidRPr="003B245C">
        <w:rPr>
          <w:rFonts w:ascii="Book Antiqua" w:hAnsi="Book Antiqua" w:cs="Times New Roman"/>
          <w:sz w:val="24"/>
          <w:szCs w:val="24"/>
        </w:rPr>
        <w:t>was 56</w:t>
      </w:r>
      <w:r w:rsidR="00E6228C" w:rsidRPr="00E714D2">
        <w:rPr>
          <w:rFonts w:ascii="Book Antiqua" w:hAnsi="Book Antiqua" w:cs="Times New Roman"/>
          <w:sz w:val="24"/>
          <w:szCs w:val="24"/>
        </w:rPr>
        <w:t>%</w:t>
      </w:r>
      <w:r w:rsidR="003C7E3B" w:rsidRPr="00E714D2">
        <w:rPr>
          <w:rFonts w:ascii="Book Antiqua" w:hAnsi="Book Antiqua" w:cs="Times New Roman"/>
          <w:i/>
          <w:sz w:val="24"/>
          <w:szCs w:val="24"/>
        </w:rPr>
        <w:t xml:space="preserve"> </w:t>
      </w:r>
      <w:proofErr w:type="spellStart"/>
      <w:r w:rsidR="003C7E3B" w:rsidRPr="00E714D2">
        <w:rPr>
          <w:rFonts w:ascii="Book Antiqua" w:hAnsi="Book Antiqua" w:cs="Times New Roman"/>
          <w:i/>
          <w:sz w:val="24"/>
          <w:szCs w:val="24"/>
        </w:rPr>
        <w:t>vs</w:t>
      </w:r>
      <w:proofErr w:type="spellEnd"/>
      <w:r w:rsidR="003C7E3B" w:rsidRPr="003B245C">
        <w:rPr>
          <w:rFonts w:ascii="Book Antiqua" w:hAnsi="Book Antiqua" w:cs="Times New Roman"/>
          <w:sz w:val="24"/>
          <w:szCs w:val="24"/>
        </w:rPr>
        <w:t xml:space="preserve"> 0% for non-resected patients</w:t>
      </w:r>
      <w:r w:rsidR="00E6228C" w:rsidRPr="003B245C">
        <w:rPr>
          <w:rFonts w:ascii="Book Antiqua" w:hAnsi="Book Antiqua" w:cs="Times New Roman"/>
          <w:sz w:val="24"/>
          <w:szCs w:val="24"/>
        </w:rPr>
        <w:t xml:space="preserve">. </w:t>
      </w:r>
    </w:p>
    <w:p w14:paraId="2CCA59B3" w14:textId="32E65003" w:rsidR="00524C0F" w:rsidRPr="003B245C" w:rsidRDefault="00991CED" w:rsidP="00991CED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>
        <w:rPr>
          <w:rFonts w:ascii="Book Antiqua" w:hAnsi="Book Antiqua" w:cs="Times New Roman"/>
          <w:sz w:val="24"/>
          <w:szCs w:val="24"/>
        </w:rPr>
        <w:t>Ammori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r w:rsidRPr="00991CED">
        <w:rPr>
          <w:rFonts w:ascii="Book Antiqua" w:hAnsi="Book Antiqua" w:cs="Times New Roman"/>
          <w:i/>
          <w:sz w:val="24"/>
          <w:szCs w:val="24"/>
        </w:rPr>
        <w:t xml:space="preserve">et </w:t>
      </w:r>
      <w:proofErr w:type="gramStart"/>
      <w:r w:rsidRPr="00991CED">
        <w:rPr>
          <w:rFonts w:ascii="Book Antiqua" w:hAnsi="Book Antiqua" w:cs="Times New Roman"/>
          <w:i/>
          <w:sz w:val="24"/>
          <w:szCs w:val="24"/>
        </w:rPr>
        <w:t>al</w:t>
      </w:r>
      <w:r w:rsidR="00867BA2" w:rsidRPr="003B245C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E664B0" w:rsidRPr="003B245C">
        <w:rPr>
          <w:rFonts w:ascii="Book Antiqua" w:hAnsi="Book Antiqua" w:cs="Times New Roman"/>
          <w:sz w:val="24"/>
          <w:szCs w:val="24"/>
          <w:vertAlign w:val="superscript"/>
        </w:rPr>
        <w:t>38</w:t>
      </w:r>
      <w:r w:rsidR="00867BA2" w:rsidRPr="003B245C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B45081" w:rsidRPr="003B245C">
        <w:rPr>
          <w:rFonts w:ascii="Book Antiqua" w:hAnsi="Book Antiqua" w:cs="Times New Roman"/>
          <w:sz w:val="24"/>
          <w:szCs w:val="24"/>
        </w:rPr>
        <w:t xml:space="preserve"> reported the largest institutional series of 373 patients with </w:t>
      </w:r>
      <w:proofErr w:type="spellStart"/>
      <w:r w:rsidR="00B45081" w:rsidRPr="003B245C">
        <w:rPr>
          <w:rFonts w:ascii="Book Antiqua" w:hAnsi="Book Antiqua" w:cs="Times New Roman"/>
          <w:sz w:val="24"/>
          <w:szCs w:val="24"/>
        </w:rPr>
        <w:t>unresectable</w:t>
      </w:r>
      <w:proofErr w:type="spellEnd"/>
      <w:r w:rsidR="00B45081" w:rsidRPr="003B245C">
        <w:rPr>
          <w:rFonts w:ascii="Book Antiqua" w:hAnsi="Book Antiqua" w:cs="Times New Roman"/>
          <w:sz w:val="24"/>
          <w:szCs w:val="24"/>
        </w:rPr>
        <w:t xml:space="preserve"> CLM who were treated with HAI</w:t>
      </w:r>
      <w:r w:rsidR="005255A5" w:rsidRPr="003B245C">
        <w:rPr>
          <w:rFonts w:ascii="Book Antiqua" w:hAnsi="Book Antiqua" w:cs="Times New Roman"/>
          <w:sz w:val="24"/>
          <w:szCs w:val="24"/>
        </w:rPr>
        <w:t xml:space="preserve"> FUDR and systemic chemotherapy. </w:t>
      </w:r>
      <w:bookmarkStart w:id="195" w:name="OLE_LINK63"/>
      <w:bookmarkStart w:id="196" w:name="OLE_LINK64"/>
      <w:bookmarkStart w:id="197" w:name="OLE_LINK65"/>
      <w:bookmarkStart w:id="198" w:name="OLE_LINK66"/>
      <w:r>
        <w:rPr>
          <w:rFonts w:ascii="Book Antiqua" w:hAnsi="Book Antiqua" w:cs="Times New Roman"/>
          <w:sz w:val="24"/>
          <w:szCs w:val="24"/>
        </w:rPr>
        <w:t>Two hundred ninety-</w:t>
      </w:r>
      <w:r w:rsidR="0024384F" w:rsidRPr="003B245C">
        <w:rPr>
          <w:rFonts w:ascii="Book Antiqua" w:hAnsi="Book Antiqua" w:cs="Times New Roman"/>
          <w:sz w:val="24"/>
          <w:szCs w:val="24"/>
        </w:rPr>
        <w:t>six</w:t>
      </w:r>
      <w:bookmarkEnd w:id="195"/>
      <w:bookmarkEnd w:id="196"/>
      <w:bookmarkEnd w:id="197"/>
      <w:bookmarkEnd w:id="198"/>
      <w:r w:rsidR="0024384F" w:rsidRPr="003B245C">
        <w:rPr>
          <w:rFonts w:ascii="Book Antiqua" w:hAnsi="Book Antiqua" w:cs="Times New Roman"/>
          <w:sz w:val="24"/>
          <w:szCs w:val="24"/>
        </w:rPr>
        <w:t xml:space="preserve"> patients </w:t>
      </w:r>
      <w:r w:rsidR="005255A5" w:rsidRPr="003B245C">
        <w:rPr>
          <w:rFonts w:ascii="Book Antiqua" w:hAnsi="Book Antiqua" w:cs="Times New Roman"/>
          <w:sz w:val="24"/>
          <w:szCs w:val="24"/>
        </w:rPr>
        <w:t xml:space="preserve">(79%) had been treated with systemic chemotherapy before HAI, and 43 </w:t>
      </w:r>
      <w:r w:rsidR="0024384F" w:rsidRPr="003B245C">
        <w:rPr>
          <w:rFonts w:ascii="Book Antiqua" w:hAnsi="Book Antiqua" w:cs="Times New Roman"/>
          <w:sz w:val="24"/>
          <w:szCs w:val="24"/>
        </w:rPr>
        <w:t xml:space="preserve">of these </w:t>
      </w:r>
      <w:r w:rsidR="005255A5" w:rsidRPr="003B245C">
        <w:rPr>
          <w:rFonts w:ascii="Book Antiqua" w:hAnsi="Book Antiqua" w:cs="Times New Roman"/>
          <w:sz w:val="24"/>
          <w:szCs w:val="24"/>
        </w:rPr>
        <w:t xml:space="preserve">patients received multiple lines of chemotherapy. </w:t>
      </w:r>
      <w:r w:rsidR="002137B0" w:rsidRPr="003B245C">
        <w:rPr>
          <w:rFonts w:ascii="Book Antiqua" w:hAnsi="Book Antiqua" w:cs="Times New Roman"/>
          <w:sz w:val="24"/>
          <w:szCs w:val="24"/>
        </w:rPr>
        <w:t xml:space="preserve">Sixty patients (16%) had also extrahepatic disease at the time of HAI pump placement. </w:t>
      </w:r>
      <w:r w:rsidR="005255A5" w:rsidRPr="003B245C">
        <w:rPr>
          <w:rFonts w:ascii="Book Antiqua" w:hAnsi="Book Antiqua" w:cs="Times New Roman"/>
          <w:sz w:val="24"/>
          <w:szCs w:val="24"/>
        </w:rPr>
        <w:t xml:space="preserve">Despite </w:t>
      </w:r>
      <w:r w:rsidR="002137B0" w:rsidRPr="003B245C">
        <w:rPr>
          <w:rFonts w:ascii="Book Antiqua" w:hAnsi="Book Antiqua" w:cs="Times New Roman"/>
          <w:sz w:val="24"/>
          <w:szCs w:val="24"/>
        </w:rPr>
        <w:t xml:space="preserve">these unfavorable features, </w:t>
      </w:r>
      <w:r w:rsidR="005255A5" w:rsidRPr="003B245C">
        <w:rPr>
          <w:rFonts w:ascii="Book Antiqua" w:hAnsi="Book Antiqua" w:cs="Times New Roman"/>
          <w:sz w:val="24"/>
          <w:szCs w:val="24"/>
        </w:rPr>
        <w:t xml:space="preserve">25% of patients responded sufficiently to treatment and subsequently underwent complete resection and/or </w:t>
      </w:r>
      <w:bookmarkStart w:id="199" w:name="OLE_LINK67"/>
      <w:bookmarkStart w:id="200" w:name="OLE_LINK68"/>
      <w:bookmarkStart w:id="201" w:name="OLE_LINK69"/>
      <w:bookmarkStart w:id="202" w:name="OLE_LINK70"/>
      <w:r w:rsidR="0024384F" w:rsidRPr="003B245C">
        <w:rPr>
          <w:rFonts w:ascii="Book Antiqua" w:hAnsi="Book Antiqua" w:cs="Times New Roman"/>
          <w:sz w:val="24"/>
          <w:szCs w:val="24"/>
        </w:rPr>
        <w:t>radiofrequency/microwave ablation</w:t>
      </w:r>
      <w:r w:rsidR="005255A5" w:rsidRPr="003B245C">
        <w:rPr>
          <w:rFonts w:ascii="Book Antiqua" w:hAnsi="Book Antiqua" w:cs="Times New Roman"/>
          <w:sz w:val="24"/>
          <w:szCs w:val="24"/>
        </w:rPr>
        <w:t xml:space="preserve">. </w:t>
      </w:r>
      <w:r w:rsidR="0024384F" w:rsidRPr="003B245C">
        <w:rPr>
          <w:rFonts w:ascii="Book Antiqua" w:hAnsi="Book Antiqua" w:cs="Times New Roman"/>
          <w:sz w:val="24"/>
          <w:szCs w:val="24"/>
        </w:rPr>
        <w:t xml:space="preserve"> </w:t>
      </w:r>
      <w:bookmarkEnd w:id="199"/>
      <w:bookmarkEnd w:id="200"/>
      <w:bookmarkEnd w:id="201"/>
      <w:bookmarkEnd w:id="202"/>
      <w:r w:rsidR="002137B0" w:rsidRPr="003B245C">
        <w:rPr>
          <w:rFonts w:ascii="Book Antiqua" w:hAnsi="Book Antiqua" w:cs="Times New Roman"/>
          <w:sz w:val="24"/>
          <w:szCs w:val="24"/>
        </w:rPr>
        <w:t xml:space="preserve">The median and the estimated 5-year survival for this conversion group </w:t>
      </w:r>
      <w:r w:rsidR="002D03AB" w:rsidRPr="003B245C">
        <w:rPr>
          <w:rFonts w:ascii="Book Antiqua" w:hAnsi="Book Antiqua" w:cs="Times New Roman"/>
          <w:sz w:val="24"/>
          <w:szCs w:val="24"/>
        </w:rPr>
        <w:t>were</w:t>
      </w:r>
      <w:r w:rsidR="002137B0" w:rsidRPr="003B245C">
        <w:rPr>
          <w:rFonts w:ascii="Book Antiqua" w:hAnsi="Book Antiqua" w:cs="Times New Roman"/>
          <w:sz w:val="24"/>
          <w:szCs w:val="24"/>
        </w:rPr>
        <w:t xml:space="preserve"> 59 </w:t>
      </w:r>
      <w:proofErr w:type="spellStart"/>
      <w:proofErr w:type="gramStart"/>
      <w:r w:rsidR="002137B0" w:rsidRPr="003B245C">
        <w:rPr>
          <w:rFonts w:ascii="Book Antiqua" w:hAnsi="Book Antiqua" w:cs="Times New Roman"/>
          <w:sz w:val="24"/>
          <w:szCs w:val="24"/>
        </w:rPr>
        <w:t>mo</w:t>
      </w:r>
      <w:proofErr w:type="spellEnd"/>
      <w:proofErr w:type="gramEnd"/>
      <w:r w:rsidR="002137B0" w:rsidRPr="003B245C">
        <w:rPr>
          <w:rFonts w:ascii="Book Antiqua" w:hAnsi="Book Antiqua" w:cs="Times New Roman"/>
          <w:sz w:val="24"/>
          <w:szCs w:val="24"/>
        </w:rPr>
        <w:t xml:space="preserve"> and 47%, respe</w:t>
      </w:r>
      <w:r w:rsidR="00D5329F" w:rsidRPr="003B245C">
        <w:rPr>
          <w:rFonts w:ascii="Book Antiqua" w:hAnsi="Book Antiqua" w:cs="Times New Roman"/>
          <w:sz w:val="24"/>
          <w:szCs w:val="24"/>
        </w:rPr>
        <w:t>c</w:t>
      </w:r>
      <w:r w:rsidR="002137B0" w:rsidRPr="003B245C">
        <w:rPr>
          <w:rFonts w:ascii="Book Antiqua" w:hAnsi="Book Antiqua" w:cs="Times New Roman"/>
          <w:sz w:val="24"/>
          <w:szCs w:val="24"/>
        </w:rPr>
        <w:t>tively</w:t>
      </w:r>
      <w:r w:rsidR="002D03AB" w:rsidRPr="003B245C">
        <w:rPr>
          <w:rFonts w:ascii="Book Antiqua" w:hAnsi="Book Antiqua" w:cs="Times New Roman"/>
          <w:sz w:val="24"/>
          <w:szCs w:val="24"/>
        </w:rPr>
        <w:t xml:space="preserve">, which were comparable </w:t>
      </w:r>
      <w:r w:rsidR="00D91452" w:rsidRPr="003B245C">
        <w:rPr>
          <w:rFonts w:ascii="Book Antiqua" w:hAnsi="Book Antiqua" w:cs="Times New Roman"/>
          <w:sz w:val="24"/>
          <w:szCs w:val="24"/>
        </w:rPr>
        <w:t xml:space="preserve">to reports in the literature of patients initially presenting with </w:t>
      </w:r>
      <w:proofErr w:type="spellStart"/>
      <w:r w:rsidR="00D91452" w:rsidRPr="003B245C">
        <w:rPr>
          <w:rFonts w:ascii="Book Antiqua" w:hAnsi="Book Antiqua" w:cs="Times New Roman"/>
          <w:sz w:val="24"/>
          <w:szCs w:val="24"/>
        </w:rPr>
        <w:t>resectable</w:t>
      </w:r>
      <w:proofErr w:type="spellEnd"/>
      <w:r w:rsidR="00D91452" w:rsidRPr="003B245C">
        <w:rPr>
          <w:rFonts w:ascii="Book Antiqua" w:hAnsi="Book Antiqua" w:cs="Times New Roman"/>
          <w:sz w:val="24"/>
          <w:szCs w:val="24"/>
        </w:rPr>
        <w:t xml:space="preserve"> disease. </w:t>
      </w:r>
    </w:p>
    <w:p w14:paraId="2311FB21" w14:textId="388FED96" w:rsidR="00637004" w:rsidRDefault="008C1AFD" w:rsidP="00991CED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3B245C">
        <w:rPr>
          <w:rFonts w:ascii="Book Antiqua" w:hAnsi="Book Antiqua" w:cs="Times New Roman"/>
          <w:sz w:val="24"/>
          <w:szCs w:val="24"/>
        </w:rPr>
        <w:t xml:space="preserve">HAI can be associated with technical and liver-related complications. </w:t>
      </w:r>
      <w:bookmarkStart w:id="203" w:name="OLE_LINK79"/>
      <w:bookmarkStart w:id="204" w:name="OLE_LINK80"/>
      <w:r w:rsidR="007F17C6" w:rsidRPr="003B245C">
        <w:rPr>
          <w:rFonts w:ascii="Book Antiqua" w:hAnsi="Book Antiqua" w:cs="Times New Roman"/>
          <w:sz w:val="24"/>
          <w:szCs w:val="24"/>
        </w:rPr>
        <w:t xml:space="preserve">Technical complications </w:t>
      </w:r>
      <w:r w:rsidRPr="003B245C">
        <w:rPr>
          <w:rFonts w:ascii="Book Antiqua" w:hAnsi="Book Antiqua" w:cs="Times New Roman"/>
          <w:sz w:val="24"/>
          <w:szCs w:val="24"/>
        </w:rPr>
        <w:t xml:space="preserve">including </w:t>
      </w:r>
      <w:r w:rsidR="007F17C6" w:rsidRPr="003B245C">
        <w:rPr>
          <w:rFonts w:ascii="Book Antiqua" w:hAnsi="Book Antiqua" w:cs="Times New Roman"/>
          <w:sz w:val="24"/>
          <w:szCs w:val="24"/>
        </w:rPr>
        <w:t xml:space="preserve">arterial thrombosis, </w:t>
      </w:r>
      <w:bookmarkEnd w:id="203"/>
      <w:bookmarkEnd w:id="204"/>
      <w:r w:rsidR="007F17C6" w:rsidRPr="003B245C">
        <w:rPr>
          <w:rFonts w:ascii="Book Antiqua" w:hAnsi="Book Antiqua" w:cs="Times New Roman"/>
          <w:sz w:val="24"/>
          <w:szCs w:val="24"/>
        </w:rPr>
        <w:t>cat</w:t>
      </w:r>
      <w:r w:rsidR="008B71E9" w:rsidRPr="003B245C">
        <w:rPr>
          <w:rFonts w:ascii="Book Antiqua" w:hAnsi="Book Antiqua" w:cs="Times New Roman"/>
          <w:sz w:val="24"/>
          <w:szCs w:val="24"/>
        </w:rPr>
        <w:t>heter occlusion or dislodgement, extra-hepatic perfusion, pump pocket infections or hematoma, have been</w:t>
      </w:r>
      <w:r w:rsidR="00991CED">
        <w:rPr>
          <w:rFonts w:ascii="Book Antiqua" w:hAnsi="Book Antiqua" w:cs="Times New Roman"/>
          <w:sz w:val="24"/>
          <w:szCs w:val="24"/>
        </w:rPr>
        <w:t xml:space="preserve"> reported up to 22% of </w:t>
      </w:r>
      <w:proofErr w:type="gramStart"/>
      <w:r w:rsidR="00991CED">
        <w:rPr>
          <w:rFonts w:ascii="Book Antiqua" w:hAnsi="Book Antiqua" w:cs="Times New Roman"/>
          <w:sz w:val="24"/>
          <w:szCs w:val="24"/>
        </w:rPr>
        <w:t>patients</w:t>
      </w:r>
      <w:r w:rsidR="00867BA2" w:rsidRPr="003B245C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E664B0" w:rsidRPr="003B245C">
        <w:rPr>
          <w:rFonts w:ascii="Book Antiqua" w:hAnsi="Book Antiqua" w:cs="Times New Roman"/>
          <w:sz w:val="24"/>
          <w:szCs w:val="24"/>
          <w:vertAlign w:val="superscript"/>
        </w:rPr>
        <w:t>39</w:t>
      </w:r>
      <w:r w:rsidR="00867BA2" w:rsidRPr="003B245C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8B71E9" w:rsidRPr="003B245C">
        <w:rPr>
          <w:rFonts w:ascii="Book Antiqua" w:hAnsi="Book Antiqua" w:cs="Times New Roman"/>
          <w:sz w:val="24"/>
          <w:szCs w:val="24"/>
        </w:rPr>
        <w:t xml:space="preserve">. However, most of these complications are manageable and overall rate of pump </w:t>
      </w:r>
      <w:bookmarkStart w:id="205" w:name="OLE_LINK71"/>
      <w:bookmarkStart w:id="206" w:name="OLE_LINK72"/>
      <w:bookmarkStart w:id="207" w:name="OLE_LINK73"/>
      <w:bookmarkStart w:id="208" w:name="OLE_LINK74"/>
      <w:bookmarkStart w:id="209" w:name="OLE_LINK75"/>
      <w:bookmarkStart w:id="210" w:name="OLE_LINK76"/>
      <w:bookmarkStart w:id="211" w:name="OLE_LINK77"/>
      <w:bookmarkStart w:id="212" w:name="OLE_LINK78"/>
      <w:r w:rsidR="008B71E9" w:rsidRPr="003B245C">
        <w:rPr>
          <w:rFonts w:ascii="Book Antiqua" w:hAnsi="Book Antiqua" w:cs="Times New Roman"/>
          <w:sz w:val="24"/>
          <w:szCs w:val="24"/>
        </w:rPr>
        <w:t xml:space="preserve">failure is around 9% at 1 </w:t>
      </w:r>
      <w:proofErr w:type="gramStart"/>
      <w:r w:rsidR="008B71E9" w:rsidRPr="003B245C">
        <w:rPr>
          <w:rFonts w:ascii="Book Antiqua" w:hAnsi="Book Antiqua" w:cs="Times New Roman"/>
          <w:sz w:val="24"/>
          <w:szCs w:val="24"/>
        </w:rPr>
        <w:t>year</w:t>
      </w:r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r w:rsidR="00867BA2" w:rsidRPr="003B245C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E664B0" w:rsidRPr="003B245C">
        <w:rPr>
          <w:rFonts w:ascii="Book Antiqua" w:hAnsi="Book Antiqua" w:cs="Times New Roman"/>
          <w:sz w:val="24"/>
          <w:szCs w:val="24"/>
          <w:vertAlign w:val="superscript"/>
        </w:rPr>
        <w:t>39</w:t>
      </w:r>
      <w:r w:rsidR="00867BA2" w:rsidRPr="003B245C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8B71E9" w:rsidRPr="003B245C">
        <w:rPr>
          <w:rFonts w:ascii="Book Antiqua" w:hAnsi="Book Antiqua" w:cs="Times New Roman"/>
          <w:sz w:val="24"/>
          <w:szCs w:val="24"/>
        </w:rPr>
        <w:t>.</w:t>
      </w:r>
      <w:r w:rsidR="00BC34FB" w:rsidRPr="003B245C">
        <w:rPr>
          <w:rFonts w:ascii="Book Antiqua" w:hAnsi="Book Antiqua" w:cs="Times New Roman"/>
          <w:sz w:val="24"/>
          <w:szCs w:val="24"/>
        </w:rPr>
        <w:t xml:space="preserve"> </w:t>
      </w:r>
      <w:bookmarkStart w:id="213" w:name="OLE_LINK81"/>
      <w:bookmarkStart w:id="214" w:name="OLE_LINK82"/>
      <w:bookmarkStart w:id="215" w:name="OLE_LINK83"/>
      <w:bookmarkStart w:id="216" w:name="OLE_LINK84"/>
      <w:bookmarkStart w:id="217" w:name="OLE_LINK85"/>
      <w:bookmarkStart w:id="218" w:name="OLE_LINK86"/>
      <w:bookmarkStart w:id="219" w:name="OLE_LINK87"/>
      <w:bookmarkStart w:id="220" w:name="OLE_LINK88"/>
      <w:bookmarkStart w:id="221" w:name="OLE_LINK89"/>
      <w:bookmarkStart w:id="222" w:name="OLE_LINK98"/>
      <w:bookmarkStart w:id="223" w:name="OLE_LINK99"/>
      <w:bookmarkStart w:id="224" w:name="OLE_LINK100"/>
      <w:bookmarkStart w:id="225" w:name="OLE_LINK105"/>
      <w:bookmarkStart w:id="226" w:name="OLE_LINK106"/>
      <w:bookmarkStart w:id="227" w:name="OLE_LINK107"/>
      <w:bookmarkStart w:id="228" w:name="OLE_LINK108"/>
      <w:bookmarkStart w:id="229" w:name="OLE_LINK109"/>
      <w:bookmarkStart w:id="230" w:name="OLE_LINK110"/>
      <w:bookmarkStart w:id="231" w:name="OLE_LINK111"/>
      <w:bookmarkStart w:id="232" w:name="OLE_LINK112"/>
      <w:bookmarkStart w:id="233" w:name="OLE_LINK113"/>
      <w:bookmarkStart w:id="234" w:name="OLE_LINK114"/>
      <w:bookmarkStart w:id="235" w:name="OLE_LINK115"/>
      <w:bookmarkStart w:id="236" w:name="OLE_LINK116"/>
      <w:bookmarkStart w:id="237" w:name="OLE_LINK117"/>
      <w:bookmarkStart w:id="238" w:name="OLE_LINK118"/>
      <w:bookmarkStart w:id="239" w:name="OLE_LINK119"/>
      <w:bookmarkStart w:id="240" w:name="OLE_LINK120"/>
      <w:bookmarkStart w:id="241" w:name="OLE_LINK121"/>
      <w:bookmarkStart w:id="242" w:name="OLE_LINK122"/>
      <w:r w:rsidR="00BC34FB" w:rsidRPr="003B245C">
        <w:rPr>
          <w:rFonts w:ascii="Book Antiqua" w:hAnsi="Book Antiqua" w:cs="Times New Roman"/>
          <w:sz w:val="24"/>
          <w:szCs w:val="24"/>
        </w:rPr>
        <w:t>T</w:t>
      </w:r>
      <w:bookmarkStart w:id="243" w:name="OLE_LINK123"/>
      <w:bookmarkStart w:id="244" w:name="OLE_LINK124"/>
      <w:r w:rsidR="00BC34FB" w:rsidRPr="003B245C">
        <w:rPr>
          <w:rFonts w:ascii="Book Antiqua" w:hAnsi="Book Antiqua" w:cs="Times New Roman"/>
          <w:sz w:val="24"/>
          <w:szCs w:val="24"/>
        </w:rPr>
        <w:t>he most limiting hepatic toxicity related to HAI is biliary sclerosis</w:t>
      </w:r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r w:rsidR="00BC34FB" w:rsidRPr="003B245C">
        <w:rPr>
          <w:rFonts w:ascii="Book Antiqua" w:hAnsi="Book Antiqua" w:cs="Times New Roman"/>
          <w:sz w:val="24"/>
          <w:szCs w:val="24"/>
        </w:rPr>
        <w:t>,</w:t>
      </w:r>
      <w:bookmarkEnd w:id="243"/>
      <w:bookmarkEnd w:id="244"/>
      <w:r w:rsidR="00BC34FB" w:rsidRPr="003B245C">
        <w:rPr>
          <w:rFonts w:ascii="Book Antiqua" w:hAnsi="Book Antiqua" w:cs="Times New Roman"/>
          <w:sz w:val="24"/>
          <w:szCs w:val="24"/>
        </w:rPr>
        <w:t xml:space="preserve"> which has been reported in 4.6% of patients receiving HAI FUDR for </w:t>
      </w:r>
      <w:proofErr w:type="spellStart"/>
      <w:r w:rsidR="00BC34FB" w:rsidRPr="003B245C">
        <w:rPr>
          <w:rFonts w:ascii="Book Antiqua" w:hAnsi="Book Antiqua" w:cs="Times New Roman"/>
          <w:sz w:val="24"/>
          <w:szCs w:val="24"/>
        </w:rPr>
        <w:t>unresectable</w:t>
      </w:r>
      <w:proofErr w:type="spellEnd"/>
      <w:r w:rsidR="00BC34FB" w:rsidRPr="003B245C">
        <w:rPr>
          <w:rFonts w:ascii="Book Antiqua" w:hAnsi="Book Antiqua" w:cs="Times New Roman"/>
          <w:sz w:val="24"/>
          <w:szCs w:val="24"/>
        </w:rPr>
        <w:t xml:space="preserve"> CLM</w:t>
      </w:r>
      <w:r w:rsidR="00DC3AEA" w:rsidRPr="003B245C">
        <w:rPr>
          <w:rFonts w:ascii="Book Antiqua" w:hAnsi="Book Antiqua" w:cs="Times New Roman"/>
          <w:sz w:val="24"/>
          <w:szCs w:val="24"/>
        </w:rPr>
        <w:t xml:space="preserve">, and it can often be </w:t>
      </w:r>
      <w:r w:rsidR="00CA6E7E" w:rsidRPr="003B245C">
        <w:rPr>
          <w:rFonts w:ascii="Book Antiqua" w:hAnsi="Book Antiqua" w:cs="Times New Roman"/>
          <w:sz w:val="24"/>
          <w:szCs w:val="24"/>
        </w:rPr>
        <w:t xml:space="preserve">effectively </w:t>
      </w:r>
      <w:r w:rsidR="00991CED">
        <w:rPr>
          <w:rFonts w:ascii="Book Antiqua" w:hAnsi="Book Antiqua" w:cs="Times New Roman"/>
          <w:sz w:val="24"/>
          <w:szCs w:val="24"/>
        </w:rPr>
        <w:t xml:space="preserve">managed, if detected </w:t>
      </w:r>
      <w:proofErr w:type="gramStart"/>
      <w:r w:rsidR="00991CED">
        <w:rPr>
          <w:rFonts w:ascii="Book Antiqua" w:hAnsi="Book Antiqua" w:cs="Times New Roman"/>
          <w:sz w:val="24"/>
          <w:szCs w:val="24"/>
        </w:rPr>
        <w:t>early</w:t>
      </w:r>
      <w:r w:rsidR="00867BA2" w:rsidRPr="003B245C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B917B8" w:rsidRPr="003B245C">
        <w:rPr>
          <w:rFonts w:ascii="Book Antiqua" w:hAnsi="Book Antiqua" w:cs="Times New Roman"/>
          <w:sz w:val="24"/>
          <w:szCs w:val="24"/>
          <w:vertAlign w:val="superscript"/>
        </w:rPr>
        <w:t>4</w:t>
      </w:r>
      <w:r w:rsidR="00E664B0" w:rsidRPr="003B245C">
        <w:rPr>
          <w:rFonts w:ascii="Book Antiqua" w:hAnsi="Book Antiqua" w:cs="Times New Roman"/>
          <w:sz w:val="24"/>
          <w:szCs w:val="24"/>
          <w:vertAlign w:val="superscript"/>
        </w:rPr>
        <w:t>0</w:t>
      </w:r>
      <w:r w:rsidR="00867BA2" w:rsidRPr="003B245C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BC34FB" w:rsidRPr="003B245C">
        <w:rPr>
          <w:rFonts w:ascii="Book Antiqua" w:hAnsi="Book Antiqua" w:cs="Times New Roman"/>
          <w:sz w:val="24"/>
          <w:szCs w:val="24"/>
        </w:rPr>
        <w:t xml:space="preserve">. </w:t>
      </w:r>
    </w:p>
    <w:p w14:paraId="425037CB" w14:textId="77777777" w:rsidR="00991CED" w:rsidRPr="003B245C" w:rsidRDefault="00991CED" w:rsidP="00991CED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14:paraId="54C7374A" w14:textId="345B3C4D" w:rsidR="00471697" w:rsidRPr="003B245C" w:rsidRDefault="00991CED" w:rsidP="003B245C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>
        <w:rPr>
          <w:rFonts w:ascii="Book Antiqua" w:hAnsi="Book Antiqua" w:cs="Times New Roman"/>
          <w:b/>
          <w:sz w:val="24"/>
          <w:szCs w:val="24"/>
        </w:rPr>
        <w:t>CONCLUSION</w:t>
      </w:r>
    </w:p>
    <w:p w14:paraId="7847AD8B" w14:textId="2B25221A" w:rsidR="008A5855" w:rsidRPr="003B245C" w:rsidRDefault="0027541E" w:rsidP="003B245C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bookmarkStart w:id="245" w:name="OLE_LINK150"/>
      <w:r w:rsidRPr="003B245C">
        <w:rPr>
          <w:rFonts w:ascii="Book Antiqua" w:hAnsi="Book Antiqua" w:cs="Times New Roman"/>
          <w:sz w:val="24"/>
          <w:szCs w:val="24"/>
        </w:rPr>
        <w:t xml:space="preserve">Surgical resection is currently the only curative approach for patients with isolated CRC liver metastases. </w:t>
      </w:r>
      <w:bookmarkStart w:id="246" w:name="OLE_LINK175"/>
      <w:bookmarkStart w:id="247" w:name="OLE_LINK176"/>
      <w:bookmarkStart w:id="248" w:name="OLE_LINK197"/>
      <w:bookmarkStart w:id="249" w:name="OLE_LINK198"/>
      <w:r w:rsidR="00850C48" w:rsidRPr="003B245C">
        <w:rPr>
          <w:rFonts w:ascii="Book Antiqua" w:hAnsi="Book Antiqua" w:cs="Times New Roman"/>
          <w:sz w:val="24"/>
          <w:szCs w:val="24"/>
        </w:rPr>
        <w:t xml:space="preserve">Conversion chemotherapy may offer a </w:t>
      </w:r>
      <w:bookmarkStart w:id="250" w:name="OLE_LINK199"/>
      <w:bookmarkStart w:id="251" w:name="OLE_LINK200"/>
      <w:r w:rsidR="00850C48" w:rsidRPr="003B245C">
        <w:rPr>
          <w:rFonts w:ascii="Book Antiqua" w:hAnsi="Book Antiqua" w:cs="Times New Roman"/>
          <w:sz w:val="24"/>
          <w:szCs w:val="24"/>
        </w:rPr>
        <w:t xml:space="preserve">chance for secondary resection </w:t>
      </w:r>
      <w:bookmarkStart w:id="252" w:name="OLE_LINK201"/>
      <w:bookmarkStart w:id="253" w:name="OLE_LINK202"/>
      <w:r w:rsidR="00850C48" w:rsidRPr="003B245C">
        <w:rPr>
          <w:rFonts w:ascii="Book Antiqua" w:hAnsi="Book Antiqua" w:cs="Times New Roman"/>
          <w:sz w:val="24"/>
          <w:szCs w:val="24"/>
        </w:rPr>
        <w:t xml:space="preserve">in </w:t>
      </w:r>
      <w:bookmarkStart w:id="254" w:name="OLE_LINK203"/>
      <w:bookmarkStart w:id="255" w:name="OLE_LINK204"/>
      <w:bookmarkStart w:id="256" w:name="OLE_LINK205"/>
      <w:r w:rsidR="00850C48" w:rsidRPr="003B245C">
        <w:rPr>
          <w:rFonts w:ascii="Book Antiqua" w:hAnsi="Book Antiqua" w:cs="Times New Roman"/>
          <w:sz w:val="24"/>
          <w:szCs w:val="24"/>
        </w:rPr>
        <w:t xml:space="preserve">about </w:t>
      </w:r>
      <w:r w:rsidR="00E90AFB" w:rsidRPr="003B245C">
        <w:rPr>
          <w:rFonts w:ascii="Book Antiqua" w:hAnsi="Book Antiqua" w:cs="Times New Roman"/>
          <w:sz w:val="24"/>
          <w:szCs w:val="24"/>
        </w:rPr>
        <w:t>one-</w:t>
      </w:r>
      <w:r w:rsidR="00850C48" w:rsidRPr="003B245C">
        <w:rPr>
          <w:rFonts w:ascii="Book Antiqua" w:hAnsi="Book Antiqua" w:cs="Times New Roman"/>
          <w:sz w:val="24"/>
          <w:szCs w:val="24"/>
        </w:rPr>
        <w:t xml:space="preserve">third of </w:t>
      </w:r>
      <w:r w:rsidR="002314B4" w:rsidRPr="003B245C">
        <w:rPr>
          <w:rFonts w:ascii="Book Antiqua" w:hAnsi="Book Antiqua" w:cs="Times New Roman"/>
          <w:sz w:val="24"/>
          <w:szCs w:val="24"/>
        </w:rPr>
        <w:t>these patients</w:t>
      </w:r>
      <w:bookmarkEnd w:id="254"/>
      <w:bookmarkEnd w:id="255"/>
      <w:bookmarkEnd w:id="256"/>
      <w:r w:rsidR="002314B4" w:rsidRPr="003B245C">
        <w:rPr>
          <w:rFonts w:ascii="Book Antiqua" w:hAnsi="Book Antiqua" w:cs="Times New Roman"/>
          <w:sz w:val="24"/>
          <w:szCs w:val="24"/>
        </w:rPr>
        <w:t xml:space="preserve">. </w:t>
      </w:r>
      <w:bookmarkStart w:id="257" w:name="OLE_LINK208"/>
      <w:bookmarkEnd w:id="250"/>
      <w:bookmarkEnd w:id="251"/>
      <w:r w:rsidR="004E2245" w:rsidRPr="003B245C">
        <w:rPr>
          <w:rFonts w:ascii="Book Antiqua" w:hAnsi="Book Antiqua" w:cs="Times New Roman"/>
          <w:sz w:val="24"/>
          <w:szCs w:val="24"/>
        </w:rPr>
        <w:t xml:space="preserve">Although, the optimal regimen for this is still unclear, a doublet </w:t>
      </w:r>
      <w:bookmarkStart w:id="258" w:name="OLE_LINK206"/>
      <w:bookmarkStart w:id="259" w:name="OLE_LINK207"/>
      <w:r w:rsidR="004E2245" w:rsidRPr="003B245C">
        <w:rPr>
          <w:rFonts w:ascii="Book Antiqua" w:hAnsi="Book Antiqua" w:cs="Times New Roman"/>
          <w:sz w:val="24"/>
          <w:szCs w:val="24"/>
        </w:rPr>
        <w:t xml:space="preserve">combination </w:t>
      </w:r>
      <w:bookmarkEnd w:id="257"/>
      <w:r w:rsidR="00520CE9" w:rsidRPr="003B245C">
        <w:rPr>
          <w:rFonts w:ascii="Book Antiqua" w:hAnsi="Book Antiqua" w:cs="Times New Roman"/>
          <w:sz w:val="24"/>
          <w:szCs w:val="24"/>
        </w:rPr>
        <w:t xml:space="preserve">of 5-FU plus </w:t>
      </w:r>
      <w:r w:rsidR="004E2245" w:rsidRPr="003B245C">
        <w:rPr>
          <w:rFonts w:ascii="Book Antiqua" w:hAnsi="Book Antiqua" w:cs="Times New Roman"/>
          <w:sz w:val="24"/>
          <w:szCs w:val="24"/>
        </w:rPr>
        <w:t xml:space="preserve">either </w:t>
      </w:r>
      <w:proofErr w:type="spellStart"/>
      <w:r w:rsidR="00520CE9" w:rsidRPr="003B245C">
        <w:rPr>
          <w:rFonts w:ascii="Book Antiqua" w:hAnsi="Book Antiqua" w:cs="Times New Roman"/>
          <w:sz w:val="24"/>
          <w:szCs w:val="24"/>
        </w:rPr>
        <w:t>oxaliplatin</w:t>
      </w:r>
      <w:proofErr w:type="spellEnd"/>
      <w:r w:rsidR="00520CE9" w:rsidRPr="003B245C">
        <w:rPr>
          <w:rFonts w:ascii="Book Antiqua" w:hAnsi="Book Antiqua" w:cs="Times New Roman"/>
          <w:sz w:val="24"/>
          <w:szCs w:val="24"/>
        </w:rPr>
        <w:t xml:space="preserve"> or </w:t>
      </w:r>
      <w:proofErr w:type="spellStart"/>
      <w:r w:rsidR="00520CE9" w:rsidRPr="003B245C">
        <w:rPr>
          <w:rFonts w:ascii="Book Antiqua" w:hAnsi="Book Antiqua" w:cs="Times New Roman"/>
          <w:sz w:val="24"/>
          <w:szCs w:val="24"/>
        </w:rPr>
        <w:t>irinotecan</w:t>
      </w:r>
      <w:proofErr w:type="spellEnd"/>
      <w:r w:rsidR="004E2245" w:rsidRPr="003B245C">
        <w:rPr>
          <w:rFonts w:ascii="Book Antiqua" w:hAnsi="Book Antiqua" w:cs="Times New Roman"/>
          <w:sz w:val="24"/>
          <w:szCs w:val="24"/>
        </w:rPr>
        <w:t xml:space="preserve"> remain the standard first-line option. </w:t>
      </w:r>
      <w:r w:rsidR="00B309EA" w:rsidRPr="003B245C">
        <w:rPr>
          <w:rFonts w:ascii="Book Antiqua" w:hAnsi="Book Antiqua" w:cs="Times New Roman"/>
          <w:sz w:val="24"/>
          <w:szCs w:val="24"/>
        </w:rPr>
        <w:t>The FOLFOXIRI triplet is a</w:t>
      </w:r>
      <w:r w:rsidR="00A641F7" w:rsidRPr="003B245C">
        <w:rPr>
          <w:rFonts w:ascii="Book Antiqua" w:hAnsi="Book Antiqua" w:cs="Times New Roman"/>
          <w:sz w:val="24"/>
          <w:szCs w:val="24"/>
        </w:rPr>
        <w:t xml:space="preserve"> very </w:t>
      </w:r>
      <w:r w:rsidR="00B309EA" w:rsidRPr="003B245C">
        <w:rPr>
          <w:rFonts w:ascii="Book Antiqua" w:hAnsi="Book Antiqua" w:cs="Times New Roman"/>
          <w:sz w:val="24"/>
          <w:szCs w:val="24"/>
        </w:rPr>
        <w:t xml:space="preserve">attractive treatment option </w:t>
      </w:r>
      <w:r w:rsidR="00A641F7" w:rsidRPr="003B245C">
        <w:rPr>
          <w:rFonts w:ascii="Book Antiqua" w:hAnsi="Book Antiqua" w:cs="Times New Roman"/>
          <w:sz w:val="24"/>
          <w:szCs w:val="24"/>
        </w:rPr>
        <w:t>especially for</w:t>
      </w:r>
      <w:r w:rsidR="00B309EA" w:rsidRPr="003B245C">
        <w:rPr>
          <w:rFonts w:ascii="Book Antiqua" w:hAnsi="Book Antiqua" w:cs="Times New Roman"/>
          <w:sz w:val="24"/>
          <w:szCs w:val="24"/>
        </w:rPr>
        <w:t xml:space="preserve"> patients who can tolerate this regimen. </w:t>
      </w:r>
      <w:r w:rsidR="005C552E" w:rsidRPr="003B245C">
        <w:rPr>
          <w:rFonts w:ascii="Book Antiqua" w:hAnsi="Book Antiqua" w:cs="Times New Roman"/>
          <w:sz w:val="24"/>
          <w:szCs w:val="24"/>
        </w:rPr>
        <w:t>Despite lacking specifically designed randomized trials, available data suggest that t</w:t>
      </w:r>
      <w:r w:rsidR="00B309EA" w:rsidRPr="003B245C">
        <w:rPr>
          <w:rFonts w:ascii="Book Antiqua" w:hAnsi="Book Antiqua" w:cs="Times New Roman"/>
          <w:sz w:val="24"/>
          <w:szCs w:val="24"/>
        </w:rPr>
        <w:t>he</w:t>
      </w:r>
      <w:r w:rsidR="008971D8" w:rsidRPr="003B245C">
        <w:rPr>
          <w:rFonts w:ascii="Book Antiqua" w:hAnsi="Book Antiqua" w:cs="Times New Roman"/>
          <w:sz w:val="24"/>
          <w:szCs w:val="24"/>
        </w:rPr>
        <w:t xml:space="preserve"> </w:t>
      </w:r>
      <w:r w:rsidR="008971D8" w:rsidRPr="003B245C">
        <w:rPr>
          <w:rFonts w:ascii="Book Antiqua" w:hAnsi="Book Antiqua" w:cs="Times New Roman"/>
          <w:sz w:val="24"/>
          <w:szCs w:val="24"/>
        </w:rPr>
        <w:lastRenderedPageBreak/>
        <w:t xml:space="preserve">integration of </w:t>
      </w:r>
      <w:r w:rsidR="00B309EA" w:rsidRPr="003B245C">
        <w:rPr>
          <w:rFonts w:ascii="Book Antiqua" w:hAnsi="Book Antiqua" w:cs="Times New Roman"/>
          <w:sz w:val="24"/>
          <w:szCs w:val="24"/>
        </w:rPr>
        <w:t xml:space="preserve">targeted biological agents </w:t>
      </w:r>
      <w:r w:rsidR="008971D8" w:rsidRPr="003B245C">
        <w:rPr>
          <w:rFonts w:ascii="Book Antiqua" w:hAnsi="Book Antiqua" w:cs="Times New Roman"/>
          <w:sz w:val="24"/>
          <w:szCs w:val="24"/>
        </w:rPr>
        <w:t>in</w:t>
      </w:r>
      <w:r w:rsidR="00B309EA" w:rsidRPr="003B245C">
        <w:rPr>
          <w:rFonts w:ascii="Book Antiqua" w:hAnsi="Book Antiqua" w:cs="Times New Roman"/>
          <w:sz w:val="24"/>
          <w:szCs w:val="24"/>
        </w:rPr>
        <w:t xml:space="preserve">to chemotherapy may </w:t>
      </w:r>
      <w:r w:rsidR="008971D8" w:rsidRPr="003B245C">
        <w:rPr>
          <w:rFonts w:ascii="Book Antiqua" w:hAnsi="Book Antiqua" w:cs="Times New Roman"/>
          <w:sz w:val="24"/>
          <w:szCs w:val="24"/>
        </w:rPr>
        <w:t xml:space="preserve">further improve </w:t>
      </w:r>
      <w:r w:rsidR="00B309EA" w:rsidRPr="003B245C">
        <w:rPr>
          <w:rFonts w:ascii="Book Antiqua" w:hAnsi="Book Antiqua" w:cs="Times New Roman"/>
          <w:sz w:val="24"/>
          <w:szCs w:val="24"/>
        </w:rPr>
        <w:t xml:space="preserve">tumor response </w:t>
      </w:r>
      <w:r w:rsidR="008971D8" w:rsidRPr="003B245C">
        <w:rPr>
          <w:rFonts w:ascii="Book Antiqua" w:hAnsi="Book Antiqua" w:cs="Times New Roman"/>
          <w:sz w:val="24"/>
          <w:szCs w:val="24"/>
        </w:rPr>
        <w:t xml:space="preserve">and </w:t>
      </w:r>
      <w:proofErr w:type="spellStart"/>
      <w:r w:rsidR="008971D8" w:rsidRPr="003B245C">
        <w:rPr>
          <w:rFonts w:ascii="Book Antiqua" w:hAnsi="Book Antiqua" w:cs="Times New Roman"/>
          <w:sz w:val="24"/>
          <w:szCs w:val="24"/>
        </w:rPr>
        <w:t>resecta</w:t>
      </w:r>
      <w:bookmarkStart w:id="260" w:name="_GoBack"/>
      <w:bookmarkEnd w:id="260"/>
      <w:r w:rsidR="008971D8" w:rsidRPr="003B245C">
        <w:rPr>
          <w:rFonts w:ascii="Book Antiqua" w:hAnsi="Book Antiqua" w:cs="Times New Roman"/>
          <w:sz w:val="24"/>
          <w:szCs w:val="24"/>
        </w:rPr>
        <w:t>bility</w:t>
      </w:r>
      <w:proofErr w:type="spellEnd"/>
      <w:r w:rsidR="008971D8" w:rsidRPr="003B245C">
        <w:rPr>
          <w:rFonts w:ascii="Book Antiqua" w:hAnsi="Book Antiqua" w:cs="Times New Roman"/>
          <w:sz w:val="24"/>
          <w:szCs w:val="24"/>
        </w:rPr>
        <w:t xml:space="preserve">. HAI should be considered in patients with extensive liver tumor burden and </w:t>
      </w:r>
      <w:r w:rsidR="007833FD" w:rsidRPr="003B245C">
        <w:rPr>
          <w:rFonts w:ascii="Book Antiqua" w:hAnsi="Book Antiqua" w:cs="Times New Roman"/>
          <w:sz w:val="24"/>
          <w:szCs w:val="24"/>
        </w:rPr>
        <w:t xml:space="preserve">chemotherapy-refractory disease. </w:t>
      </w:r>
    </w:p>
    <w:bookmarkEnd w:id="4"/>
    <w:bookmarkEnd w:id="5"/>
    <w:bookmarkEnd w:id="6"/>
    <w:bookmarkEnd w:id="7"/>
    <w:bookmarkEnd w:id="8"/>
    <w:bookmarkEnd w:id="9"/>
    <w:p w14:paraId="677F7981" w14:textId="77777777" w:rsidR="008A5855" w:rsidRPr="003B245C" w:rsidRDefault="008A5855" w:rsidP="003B245C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p w14:paraId="770D242C" w14:textId="77777777" w:rsidR="0065296D" w:rsidRDefault="0065296D">
      <w:pPr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br w:type="page"/>
      </w:r>
    </w:p>
    <w:p w14:paraId="06B4B1D7" w14:textId="55AA084C" w:rsidR="00B917B8" w:rsidRPr="00045FE0" w:rsidRDefault="002A52CF" w:rsidP="00045FE0">
      <w:pPr>
        <w:spacing w:after="0" w:line="360" w:lineRule="auto"/>
        <w:jc w:val="both"/>
        <w:rPr>
          <w:rFonts w:ascii="Book Antiqua" w:hAnsi="Book Antiqua" w:cs="Courier"/>
          <w:sz w:val="24"/>
          <w:szCs w:val="24"/>
          <w:lang w:val="tr-TR"/>
        </w:rPr>
      </w:pPr>
      <w:r w:rsidRPr="00045FE0">
        <w:rPr>
          <w:rFonts w:ascii="Book Antiqua" w:hAnsi="Book Antiqua" w:cs="Times New Roman"/>
          <w:b/>
          <w:sz w:val="24"/>
          <w:szCs w:val="24"/>
        </w:rPr>
        <w:lastRenderedPageBreak/>
        <w:t>REFERENCES</w:t>
      </w:r>
      <w:bookmarkEnd w:id="245"/>
      <w:bookmarkEnd w:id="246"/>
      <w:bookmarkEnd w:id="247"/>
      <w:bookmarkEnd w:id="248"/>
      <w:bookmarkEnd w:id="249"/>
      <w:bookmarkEnd w:id="252"/>
      <w:bookmarkEnd w:id="253"/>
      <w:bookmarkEnd w:id="258"/>
      <w:bookmarkEnd w:id="259"/>
    </w:p>
    <w:p w14:paraId="6CF43B08" w14:textId="77777777" w:rsidR="00045FE0" w:rsidRPr="00045FE0" w:rsidRDefault="00045FE0" w:rsidP="00045FE0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1 </w:t>
      </w:r>
      <w:r w:rsidRPr="00045FE0">
        <w:rPr>
          <w:rFonts w:ascii="Book Antiqua" w:hAnsi="Book Antiqua" w:cs="宋体"/>
          <w:b/>
          <w:bCs/>
          <w:sz w:val="24"/>
          <w:szCs w:val="24"/>
          <w:lang w:eastAsia="zh-CN"/>
        </w:rPr>
        <w:t>Adam R</w:t>
      </w:r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Wicherts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DA, de Haas RJ,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Ciacio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O,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Lévi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F,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Paule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B,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Ducreux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M,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Azoulay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D, Bismuth H,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Castaing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D. Patients with initially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unresectable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colorectal liver metastases: is there a possibility of cure? </w:t>
      </w:r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>Oncol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2009; </w:t>
      </w:r>
      <w:r w:rsidRPr="00045FE0">
        <w:rPr>
          <w:rFonts w:ascii="Book Antiqua" w:hAnsi="Book Antiqua" w:cs="宋体"/>
          <w:b/>
          <w:bCs/>
          <w:sz w:val="24"/>
          <w:szCs w:val="24"/>
          <w:lang w:eastAsia="zh-CN"/>
        </w:rPr>
        <w:t>27</w:t>
      </w:r>
      <w:r w:rsidRPr="00045FE0">
        <w:rPr>
          <w:rFonts w:ascii="Book Antiqua" w:hAnsi="Book Antiqua" w:cs="宋体"/>
          <w:sz w:val="24"/>
          <w:szCs w:val="24"/>
          <w:lang w:eastAsia="zh-CN"/>
        </w:rPr>
        <w:t>: 1829-1835 [PMID: 19273699 DOI: 10.1200/JCO.2008.19.9273]</w:t>
      </w:r>
    </w:p>
    <w:p w14:paraId="7089A195" w14:textId="77777777" w:rsidR="00045FE0" w:rsidRPr="00045FE0" w:rsidRDefault="00045FE0" w:rsidP="00045FE0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2 </w:t>
      </w:r>
      <w:r w:rsidRPr="00045FE0">
        <w:rPr>
          <w:rFonts w:ascii="Book Antiqua" w:hAnsi="Book Antiqua" w:cs="宋体"/>
          <w:b/>
          <w:bCs/>
          <w:sz w:val="24"/>
          <w:szCs w:val="24"/>
          <w:lang w:eastAsia="zh-CN"/>
        </w:rPr>
        <w:t>Leonard GD</w:t>
      </w:r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, Brenner B,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Kemeny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NE.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Neoadjuvant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chemotherapy before liver resection for patients with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unresectable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liver metastases from colorectal carcinoma. </w:t>
      </w:r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>Oncol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2005; </w:t>
      </w:r>
      <w:r w:rsidRPr="00045FE0">
        <w:rPr>
          <w:rFonts w:ascii="Book Antiqua" w:hAnsi="Book Antiqua" w:cs="宋体"/>
          <w:b/>
          <w:bCs/>
          <w:sz w:val="24"/>
          <w:szCs w:val="24"/>
          <w:lang w:eastAsia="zh-CN"/>
        </w:rPr>
        <w:t>23</w:t>
      </w:r>
      <w:r w:rsidRPr="00045FE0">
        <w:rPr>
          <w:rFonts w:ascii="Book Antiqua" w:hAnsi="Book Antiqua" w:cs="宋体"/>
          <w:sz w:val="24"/>
          <w:szCs w:val="24"/>
          <w:lang w:eastAsia="zh-CN"/>
        </w:rPr>
        <w:t>: 2038-2048 [PMID: 15774795]</w:t>
      </w:r>
    </w:p>
    <w:p w14:paraId="6B08BEBF" w14:textId="77777777" w:rsidR="00045FE0" w:rsidRPr="00045FE0" w:rsidRDefault="00045FE0" w:rsidP="00045FE0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3 </w:t>
      </w:r>
      <w:proofErr w:type="spellStart"/>
      <w:r w:rsidRPr="00045FE0">
        <w:rPr>
          <w:rFonts w:ascii="Book Antiqua" w:hAnsi="Book Antiqua" w:cs="宋体"/>
          <w:b/>
          <w:bCs/>
          <w:sz w:val="24"/>
          <w:szCs w:val="24"/>
          <w:lang w:eastAsia="zh-CN"/>
        </w:rPr>
        <w:t>Siriwardena</w:t>
      </w:r>
      <w:proofErr w:type="spellEnd"/>
      <w:r w:rsidRPr="00045FE0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AK</w:t>
      </w:r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, Mason JM,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Mullamitha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S, Hancock HC,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Jegatheeswaran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S. Management of colorectal cancer presenting with synchronous liver metastases. </w:t>
      </w:r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Nat Rev </w:t>
      </w:r>
      <w:proofErr w:type="spellStart"/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>Oncol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2014; </w:t>
      </w:r>
      <w:r w:rsidRPr="00045FE0">
        <w:rPr>
          <w:rFonts w:ascii="Book Antiqua" w:hAnsi="Book Antiqua" w:cs="宋体"/>
          <w:b/>
          <w:bCs/>
          <w:sz w:val="24"/>
          <w:szCs w:val="24"/>
          <w:lang w:eastAsia="zh-CN"/>
        </w:rPr>
        <w:t>11</w:t>
      </w:r>
      <w:r w:rsidRPr="00045FE0">
        <w:rPr>
          <w:rFonts w:ascii="Book Antiqua" w:hAnsi="Book Antiqua" w:cs="宋体"/>
          <w:sz w:val="24"/>
          <w:szCs w:val="24"/>
          <w:lang w:eastAsia="zh-CN"/>
        </w:rPr>
        <w:t>: 446-459 [PMID: 24889770 DOI: 10.1038/nrclinonc.2014.90]</w:t>
      </w:r>
    </w:p>
    <w:p w14:paraId="498A9BB3" w14:textId="2F2488AE" w:rsidR="00045FE0" w:rsidRPr="00045FE0" w:rsidRDefault="00045FE0" w:rsidP="00045FE0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4 </w:t>
      </w:r>
      <w:r w:rsidR="00401D65" w:rsidRPr="003B245C">
        <w:rPr>
          <w:rFonts w:ascii="Book Antiqua" w:hAnsi="Book Antiqua" w:cs="Times New Roman"/>
          <w:b/>
          <w:sz w:val="24"/>
          <w:szCs w:val="24"/>
        </w:rPr>
        <w:t>Maeda Y</w:t>
      </w:r>
      <w:r w:rsidR="00401D65" w:rsidRPr="003B245C">
        <w:rPr>
          <w:rFonts w:ascii="Book Antiqua" w:hAnsi="Book Antiqua" w:cs="Times New Roman"/>
          <w:sz w:val="24"/>
          <w:szCs w:val="24"/>
        </w:rPr>
        <w:t xml:space="preserve">, Shinohara T, </w:t>
      </w:r>
      <w:proofErr w:type="spellStart"/>
      <w:r w:rsidR="00401D65" w:rsidRPr="003B245C">
        <w:rPr>
          <w:rFonts w:ascii="Book Antiqua" w:hAnsi="Book Antiqua" w:cs="Times New Roman"/>
          <w:sz w:val="24"/>
          <w:szCs w:val="24"/>
        </w:rPr>
        <w:t>Nagatsu</w:t>
      </w:r>
      <w:proofErr w:type="spellEnd"/>
      <w:r w:rsidR="00401D65" w:rsidRPr="003B245C">
        <w:rPr>
          <w:rFonts w:ascii="Book Antiqua" w:hAnsi="Book Antiqua" w:cs="Times New Roman"/>
          <w:sz w:val="24"/>
          <w:szCs w:val="24"/>
        </w:rPr>
        <w:t xml:space="preserve"> A, </w:t>
      </w:r>
      <w:proofErr w:type="spellStart"/>
      <w:r w:rsidR="00401D65" w:rsidRPr="003B245C">
        <w:rPr>
          <w:rFonts w:ascii="Book Antiqua" w:hAnsi="Book Antiqua" w:cs="Times New Roman"/>
          <w:sz w:val="24"/>
          <w:szCs w:val="24"/>
        </w:rPr>
        <w:t>Futakawa</w:t>
      </w:r>
      <w:proofErr w:type="spellEnd"/>
      <w:r w:rsidR="00401D65" w:rsidRPr="003B245C">
        <w:rPr>
          <w:rFonts w:ascii="Book Antiqua" w:hAnsi="Book Antiqua" w:cs="Times New Roman"/>
          <w:sz w:val="24"/>
          <w:szCs w:val="24"/>
        </w:rPr>
        <w:t xml:space="preserve"> N, Hamada T</w:t>
      </w:r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. Long-Term Outcomes of Conversion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Hepatectomy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for Initially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Unresectable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Colorectal Liver Metastases. </w:t>
      </w:r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Ann </w:t>
      </w:r>
      <w:proofErr w:type="spellStart"/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>Surg</w:t>
      </w:r>
      <w:proofErr w:type="spellEnd"/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>Oncol</w:t>
      </w:r>
      <w:proofErr w:type="spellEnd"/>
      <w:r w:rsidR="00401D65">
        <w:rPr>
          <w:rFonts w:ascii="Book Antiqua" w:hAnsi="Book Antiqua" w:cs="宋体"/>
          <w:sz w:val="24"/>
          <w:szCs w:val="24"/>
          <w:lang w:eastAsia="zh-CN"/>
        </w:rPr>
        <w:t xml:space="preserve"> 2015</w:t>
      </w:r>
      <w:r w:rsidRPr="00045FE0">
        <w:rPr>
          <w:rFonts w:ascii="Book Antiqua" w:hAnsi="Book Antiqua" w:cs="宋体"/>
          <w:sz w:val="24"/>
          <w:szCs w:val="24"/>
          <w:lang w:eastAsia="zh-CN"/>
        </w:rPr>
        <w:t>:</w:t>
      </w:r>
      <w:r w:rsidR="00401D65">
        <w:rPr>
          <w:rFonts w:ascii="Book Antiqua" w:hAnsi="Book Antiqua" w:cs="宋体" w:hint="eastAsia"/>
          <w:sz w:val="24"/>
          <w:szCs w:val="24"/>
          <w:lang w:eastAsia="zh-CN"/>
        </w:rPr>
        <w:t xml:space="preserve"> </w:t>
      </w:r>
      <w:proofErr w:type="spellStart"/>
      <w:r w:rsidR="00401D65" w:rsidRPr="003B245C">
        <w:rPr>
          <w:rFonts w:ascii="Book Antiqua" w:hAnsi="Book Antiqua" w:cs="Times New Roman"/>
          <w:sz w:val="24"/>
          <w:szCs w:val="24"/>
        </w:rPr>
        <w:t>Epub</w:t>
      </w:r>
      <w:proofErr w:type="spellEnd"/>
      <w:r w:rsidR="00401D65" w:rsidRPr="003B245C">
        <w:rPr>
          <w:rFonts w:ascii="Book Antiqua" w:hAnsi="Book Antiqua" w:cs="Times New Roman"/>
          <w:sz w:val="24"/>
          <w:szCs w:val="24"/>
        </w:rPr>
        <w:t xml:space="preserve"> ahead of print</w:t>
      </w:r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[PMID: 25749931]</w:t>
      </w:r>
    </w:p>
    <w:p w14:paraId="6583F4AC" w14:textId="77777777" w:rsidR="00045FE0" w:rsidRPr="00045FE0" w:rsidRDefault="00045FE0" w:rsidP="00045FE0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proofErr w:type="gramStart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5 </w:t>
      </w:r>
      <w:r w:rsidRPr="00045FE0">
        <w:rPr>
          <w:rFonts w:ascii="Book Antiqua" w:hAnsi="Book Antiqua" w:cs="宋体"/>
          <w:b/>
          <w:bCs/>
          <w:sz w:val="24"/>
          <w:szCs w:val="24"/>
          <w:lang w:eastAsia="zh-CN"/>
        </w:rPr>
        <w:t>Smith JJ</w:t>
      </w:r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D'Angelica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MI. Surgical management of hepatic metastases of colorectal cancer.</w:t>
      </w:r>
      <w:proofErr w:type="gram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proofErr w:type="spellStart"/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>Hematol</w:t>
      </w:r>
      <w:proofErr w:type="spellEnd"/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>Oncol</w:t>
      </w:r>
      <w:proofErr w:type="spellEnd"/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North Am</w:t>
      </w:r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2015; </w:t>
      </w:r>
      <w:r w:rsidRPr="00045FE0">
        <w:rPr>
          <w:rFonts w:ascii="Book Antiqua" w:hAnsi="Book Antiqua" w:cs="宋体"/>
          <w:b/>
          <w:bCs/>
          <w:sz w:val="24"/>
          <w:szCs w:val="24"/>
          <w:lang w:eastAsia="zh-CN"/>
        </w:rPr>
        <w:t>29</w:t>
      </w:r>
      <w:r w:rsidRPr="00045FE0">
        <w:rPr>
          <w:rFonts w:ascii="Book Antiqua" w:hAnsi="Book Antiqua" w:cs="宋体"/>
          <w:sz w:val="24"/>
          <w:szCs w:val="24"/>
          <w:lang w:eastAsia="zh-CN"/>
        </w:rPr>
        <w:t>: 61-84 [PMID: 25475573 DOI: 10.1016/j.hoc.2014.09.003]</w:t>
      </w:r>
    </w:p>
    <w:p w14:paraId="124E51BD" w14:textId="77777777" w:rsidR="00045FE0" w:rsidRPr="00045FE0" w:rsidRDefault="00045FE0" w:rsidP="00045FE0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6 </w:t>
      </w:r>
      <w:r w:rsidRPr="00045FE0">
        <w:rPr>
          <w:rFonts w:ascii="Book Antiqua" w:hAnsi="Book Antiqua" w:cs="宋体"/>
          <w:b/>
          <w:bCs/>
          <w:sz w:val="24"/>
          <w:szCs w:val="24"/>
          <w:lang w:eastAsia="zh-CN"/>
        </w:rPr>
        <w:t>Adam R</w:t>
      </w:r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Delvart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V, Pascal G,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Valeanu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A,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Castaing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D,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Azoulay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D,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Giacchetti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S,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Paule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B,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Kunstlinger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F,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Ghémard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O, Levi F, Bismuth H. Rescue surgery for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unresectable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colorectal liver metastases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downstaged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by chemotherapy: a model to predict long-term survival. </w:t>
      </w:r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Ann </w:t>
      </w:r>
      <w:proofErr w:type="spellStart"/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>Surg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2004; </w:t>
      </w:r>
      <w:r w:rsidRPr="00045FE0">
        <w:rPr>
          <w:rFonts w:ascii="Book Antiqua" w:hAnsi="Book Antiqua" w:cs="宋体"/>
          <w:b/>
          <w:bCs/>
          <w:sz w:val="24"/>
          <w:szCs w:val="24"/>
          <w:lang w:eastAsia="zh-CN"/>
        </w:rPr>
        <w:t>240</w:t>
      </w:r>
      <w:r w:rsidRPr="00045FE0">
        <w:rPr>
          <w:rFonts w:ascii="Book Antiqua" w:hAnsi="Book Antiqua" w:cs="宋体"/>
          <w:sz w:val="24"/>
          <w:szCs w:val="24"/>
          <w:lang w:eastAsia="zh-CN"/>
        </w:rPr>
        <w:t>: 644-57; discussion 657-8 [PMID: 15383792]</w:t>
      </w:r>
    </w:p>
    <w:p w14:paraId="61A27EAC" w14:textId="77777777" w:rsidR="00045FE0" w:rsidRPr="00045FE0" w:rsidRDefault="00045FE0" w:rsidP="00045FE0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proofErr w:type="gramStart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7 </w:t>
      </w:r>
      <w:r w:rsidRPr="00045FE0">
        <w:rPr>
          <w:rFonts w:ascii="Book Antiqua" w:hAnsi="Book Antiqua" w:cs="宋体"/>
          <w:b/>
          <w:bCs/>
          <w:sz w:val="24"/>
          <w:szCs w:val="24"/>
          <w:lang w:eastAsia="zh-CN"/>
        </w:rPr>
        <w:t>Lam VW</w:t>
      </w:r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, Spiro C, Laurence JM, Johnston E,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Hollands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MJ,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Pleass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HC, Richardson AJ.</w:t>
      </w:r>
      <w:proofErr w:type="gram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proofErr w:type="gramStart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A systematic review of clinical response and survival outcomes of downsizing systemic chemotherapy and rescue liver surgery in patients with initially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unresectable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colorectal liver metastases.</w:t>
      </w:r>
      <w:proofErr w:type="gram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Ann </w:t>
      </w:r>
      <w:proofErr w:type="spellStart"/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>Surg</w:t>
      </w:r>
      <w:proofErr w:type="spellEnd"/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>Oncol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2012; </w:t>
      </w:r>
      <w:r w:rsidRPr="00045FE0">
        <w:rPr>
          <w:rFonts w:ascii="Book Antiqua" w:hAnsi="Book Antiqua" w:cs="宋体"/>
          <w:b/>
          <w:bCs/>
          <w:sz w:val="24"/>
          <w:szCs w:val="24"/>
          <w:lang w:eastAsia="zh-CN"/>
        </w:rPr>
        <w:t>19</w:t>
      </w:r>
      <w:r w:rsidRPr="00045FE0">
        <w:rPr>
          <w:rFonts w:ascii="Book Antiqua" w:hAnsi="Book Antiqua" w:cs="宋体"/>
          <w:sz w:val="24"/>
          <w:szCs w:val="24"/>
          <w:lang w:eastAsia="zh-CN"/>
        </w:rPr>
        <w:t>: 1292-1301 [PMID: 21922338 DOI: 10.1245/s10434-011-2061-0]</w:t>
      </w:r>
    </w:p>
    <w:p w14:paraId="31E28379" w14:textId="77777777" w:rsidR="00045FE0" w:rsidRPr="00045FE0" w:rsidRDefault="00045FE0" w:rsidP="00045FE0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proofErr w:type="gramStart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8 </w:t>
      </w:r>
      <w:proofErr w:type="spellStart"/>
      <w:r w:rsidRPr="00045FE0">
        <w:rPr>
          <w:rFonts w:ascii="Book Antiqua" w:hAnsi="Book Antiqua" w:cs="宋体"/>
          <w:b/>
          <w:bCs/>
          <w:sz w:val="24"/>
          <w:szCs w:val="24"/>
          <w:lang w:eastAsia="zh-CN"/>
        </w:rPr>
        <w:t>Prenen</w:t>
      </w:r>
      <w:proofErr w:type="spellEnd"/>
      <w:r w:rsidRPr="00045FE0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H</w:t>
      </w:r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, Van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Cutsem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E. Oncological management of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unresectable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liver metastases.</w:t>
      </w:r>
      <w:proofErr w:type="gram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>Dig Dis</w:t>
      </w:r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2012; </w:t>
      </w:r>
      <w:r w:rsidRPr="00045FE0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30 </w:t>
      </w:r>
      <w:proofErr w:type="spellStart"/>
      <w:r w:rsidRPr="00045FE0">
        <w:rPr>
          <w:rFonts w:ascii="Book Antiqua" w:hAnsi="Book Antiqua" w:cs="宋体"/>
          <w:bCs/>
          <w:sz w:val="24"/>
          <w:szCs w:val="24"/>
          <w:lang w:eastAsia="zh-CN"/>
        </w:rPr>
        <w:t>Suppl</w:t>
      </w:r>
      <w:proofErr w:type="spellEnd"/>
      <w:r w:rsidRPr="00045FE0">
        <w:rPr>
          <w:rFonts w:ascii="Book Antiqua" w:hAnsi="Book Antiqua" w:cs="宋体"/>
          <w:bCs/>
          <w:sz w:val="24"/>
          <w:szCs w:val="24"/>
          <w:lang w:eastAsia="zh-CN"/>
        </w:rPr>
        <w:t xml:space="preserve"> 2</w:t>
      </w:r>
      <w:r w:rsidRPr="00045FE0">
        <w:rPr>
          <w:rFonts w:ascii="Book Antiqua" w:hAnsi="Book Antiqua" w:cs="宋体"/>
          <w:sz w:val="24"/>
          <w:szCs w:val="24"/>
          <w:lang w:eastAsia="zh-CN"/>
        </w:rPr>
        <w:t>: 137-142 [PMID: 23207946 DOI: 10.1159/000342047]</w:t>
      </w:r>
    </w:p>
    <w:p w14:paraId="59DA7D84" w14:textId="77777777" w:rsidR="00045FE0" w:rsidRPr="00045FE0" w:rsidRDefault="00045FE0" w:rsidP="00045FE0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045FE0">
        <w:rPr>
          <w:rFonts w:ascii="Book Antiqua" w:hAnsi="Book Antiqua" w:cs="宋体"/>
          <w:sz w:val="24"/>
          <w:szCs w:val="24"/>
          <w:lang w:eastAsia="zh-CN"/>
        </w:rPr>
        <w:lastRenderedPageBreak/>
        <w:t xml:space="preserve">9 </w:t>
      </w:r>
      <w:proofErr w:type="spellStart"/>
      <w:r w:rsidRPr="00045FE0">
        <w:rPr>
          <w:rFonts w:ascii="Book Antiqua" w:hAnsi="Book Antiqua" w:cs="宋体"/>
          <w:b/>
          <w:bCs/>
          <w:sz w:val="24"/>
          <w:szCs w:val="24"/>
          <w:lang w:eastAsia="zh-CN"/>
        </w:rPr>
        <w:t>Folprecht</w:t>
      </w:r>
      <w:proofErr w:type="spellEnd"/>
      <w:r w:rsidRPr="00045FE0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G</w:t>
      </w:r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Grothey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A,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Alberts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S,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Raab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HR,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Köhne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CH.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Neoadjuvant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treatment of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unresectable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colorectal liver metastases: correlation between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tumour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response and resection rates. </w:t>
      </w:r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Ann </w:t>
      </w:r>
      <w:proofErr w:type="spellStart"/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>Oncol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2005; </w:t>
      </w:r>
      <w:r w:rsidRPr="00045FE0">
        <w:rPr>
          <w:rFonts w:ascii="Book Antiqua" w:hAnsi="Book Antiqua" w:cs="宋体"/>
          <w:b/>
          <w:bCs/>
          <w:sz w:val="24"/>
          <w:szCs w:val="24"/>
          <w:lang w:eastAsia="zh-CN"/>
        </w:rPr>
        <w:t>16</w:t>
      </w:r>
      <w:r w:rsidRPr="00045FE0">
        <w:rPr>
          <w:rFonts w:ascii="Book Antiqua" w:hAnsi="Book Antiqua" w:cs="宋体"/>
          <w:sz w:val="24"/>
          <w:szCs w:val="24"/>
          <w:lang w:eastAsia="zh-CN"/>
        </w:rPr>
        <w:t>: 1311-1319 [PMID: 15870084]</w:t>
      </w:r>
    </w:p>
    <w:p w14:paraId="2E0E1283" w14:textId="77777777" w:rsidR="00045FE0" w:rsidRPr="00045FE0" w:rsidRDefault="00045FE0" w:rsidP="00045FE0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proofErr w:type="gramStart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10 </w:t>
      </w:r>
      <w:proofErr w:type="spellStart"/>
      <w:r w:rsidRPr="00045FE0">
        <w:rPr>
          <w:rFonts w:ascii="Book Antiqua" w:hAnsi="Book Antiqua" w:cs="宋体"/>
          <w:b/>
          <w:bCs/>
          <w:sz w:val="24"/>
          <w:szCs w:val="24"/>
          <w:lang w:eastAsia="zh-CN"/>
        </w:rPr>
        <w:t>Kemeny</w:t>
      </w:r>
      <w:proofErr w:type="spellEnd"/>
      <w:r w:rsidRPr="00045FE0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N</w:t>
      </w:r>
      <w:r w:rsidRPr="00045FE0">
        <w:rPr>
          <w:rFonts w:ascii="Book Antiqua" w:hAnsi="Book Antiqua" w:cs="宋体"/>
          <w:sz w:val="24"/>
          <w:szCs w:val="24"/>
          <w:lang w:eastAsia="zh-CN"/>
        </w:rPr>
        <w:t>.</w:t>
      </w:r>
      <w:proofErr w:type="gram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proofErr w:type="gramStart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The management of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resectable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and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unresectable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liver metastases from colorectal cancer.</w:t>
      </w:r>
      <w:proofErr w:type="gram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proofErr w:type="spellStart"/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>Curr</w:t>
      </w:r>
      <w:proofErr w:type="spellEnd"/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>Opin</w:t>
      </w:r>
      <w:proofErr w:type="spellEnd"/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>Oncol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2010; </w:t>
      </w:r>
      <w:r w:rsidRPr="00045FE0">
        <w:rPr>
          <w:rFonts w:ascii="Book Antiqua" w:hAnsi="Book Antiqua" w:cs="宋体"/>
          <w:b/>
          <w:bCs/>
          <w:sz w:val="24"/>
          <w:szCs w:val="24"/>
          <w:lang w:eastAsia="zh-CN"/>
        </w:rPr>
        <w:t>22</w:t>
      </w:r>
      <w:r w:rsidRPr="00045FE0">
        <w:rPr>
          <w:rFonts w:ascii="Book Antiqua" w:hAnsi="Book Antiqua" w:cs="宋体"/>
          <w:sz w:val="24"/>
          <w:szCs w:val="24"/>
          <w:lang w:eastAsia="zh-CN"/>
        </w:rPr>
        <w:t>: 364-373 [PMID: 20520544 DOI: 10.1097/CCO.0b013e32833a6c8a]</w:t>
      </w:r>
    </w:p>
    <w:p w14:paraId="6CE8F218" w14:textId="77777777" w:rsidR="00045FE0" w:rsidRPr="00045FE0" w:rsidRDefault="00045FE0" w:rsidP="00045FE0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11 </w:t>
      </w:r>
      <w:proofErr w:type="gramStart"/>
      <w:r w:rsidRPr="00045FE0">
        <w:rPr>
          <w:rFonts w:ascii="Book Antiqua" w:hAnsi="Book Antiqua" w:cs="宋体"/>
          <w:b/>
          <w:bCs/>
          <w:sz w:val="24"/>
          <w:szCs w:val="24"/>
          <w:lang w:eastAsia="zh-CN"/>
        </w:rPr>
        <w:t>Power</w:t>
      </w:r>
      <w:proofErr w:type="gramEnd"/>
      <w:r w:rsidRPr="00045FE0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DG</w:t>
      </w:r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Kemeny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NE. </w:t>
      </w:r>
      <w:proofErr w:type="gramStart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Chemotherapy for the conversion of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unresectable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colorectal cancer liver metastases to resection.</w:t>
      </w:r>
      <w:proofErr w:type="gram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proofErr w:type="spellStart"/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>Crit</w:t>
      </w:r>
      <w:proofErr w:type="spellEnd"/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Rev </w:t>
      </w:r>
      <w:proofErr w:type="spellStart"/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>Oncol</w:t>
      </w:r>
      <w:proofErr w:type="spellEnd"/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>Hematol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2011; </w:t>
      </w:r>
      <w:r w:rsidRPr="00045FE0">
        <w:rPr>
          <w:rFonts w:ascii="Book Antiqua" w:hAnsi="Book Antiqua" w:cs="宋体"/>
          <w:b/>
          <w:bCs/>
          <w:sz w:val="24"/>
          <w:szCs w:val="24"/>
          <w:lang w:eastAsia="zh-CN"/>
        </w:rPr>
        <w:t>79</w:t>
      </w:r>
      <w:r w:rsidRPr="00045FE0">
        <w:rPr>
          <w:rFonts w:ascii="Book Antiqua" w:hAnsi="Book Antiqua" w:cs="宋体"/>
          <w:sz w:val="24"/>
          <w:szCs w:val="24"/>
          <w:lang w:eastAsia="zh-CN"/>
        </w:rPr>
        <w:t>: 251-264 [PMID: 20970353 DOI: 10.1016/j.critrevonc.2010.08.001]</w:t>
      </w:r>
    </w:p>
    <w:p w14:paraId="3F9C8000" w14:textId="77777777" w:rsidR="00045FE0" w:rsidRPr="00045FE0" w:rsidRDefault="00045FE0" w:rsidP="00045FE0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proofErr w:type="gramStart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12 </w:t>
      </w:r>
      <w:r w:rsidRPr="00045FE0">
        <w:rPr>
          <w:rFonts w:ascii="Book Antiqua" w:hAnsi="Book Antiqua" w:cs="宋体"/>
          <w:b/>
          <w:bCs/>
          <w:sz w:val="24"/>
          <w:szCs w:val="24"/>
          <w:lang w:eastAsia="zh-CN"/>
        </w:rPr>
        <w:t>Schwarz RE</w:t>
      </w:r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, Berlin JD, Lenz HJ,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Nordlinger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B, Rubbia-Brandt L,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Choti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MA.</w:t>
      </w:r>
      <w:proofErr w:type="gram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Systemic cytotoxic and biological therapies of colorectal liver metastases: expert consensus statement. </w:t>
      </w:r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HPB </w:t>
      </w:r>
      <w:r w:rsidRPr="00045FE0">
        <w:rPr>
          <w:rFonts w:ascii="Book Antiqua" w:hAnsi="Book Antiqua" w:cs="宋体"/>
          <w:iCs/>
          <w:sz w:val="24"/>
          <w:szCs w:val="24"/>
          <w:lang w:eastAsia="zh-CN"/>
        </w:rPr>
        <w:t>(Oxford)</w:t>
      </w:r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2013; </w:t>
      </w:r>
      <w:r w:rsidRPr="00045FE0">
        <w:rPr>
          <w:rFonts w:ascii="Book Antiqua" w:hAnsi="Book Antiqua" w:cs="宋体"/>
          <w:b/>
          <w:bCs/>
          <w:sz w:val="24"/>
          <w:szCs w:val="24"/>
          <w:lang w:eastAsia="zh-CN"/>
        </w:rPr>
        <w:t>15</w:t>
      </w:r>
      <w:r w:rsidRPr="00045FE0">
        <w:rPr>
          <w:rFonts w:ascii="Book Antiqua" w:hAnsi="Book Antiqua" w:cs="宋体"/>
          <w:sz w:val="24"/>
          <w:szCs w:val="24"/>
          <w:lang w:eastAsia="zh-CN"/>
        </w:rPr>
        <w:t>: 106-115 [PMID: 23297721 DOI: 10.1111/j.1477-2574.2012.00558]</w:t>
      </w:r>
    </w:p>
    <w:p w14:paraId="71E74E72" w14:textId="77777777" w:rsidR="00045FE0" w:rsidRPr="00045FE0" w:rsidRDefault="00045FE0" w:rsidP="00045FE0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13 </w:t>
      </w:r>
      <w:r w:rsidRPr="00045FE0">
        <w:rPr>
          <w:rFonts w:ascii="Book Antiqua" w:hAnsi="Book Antiqua" w:cs="宋体"/>
          <w:b/>
          <w:bCs/>
          <w:sz w:val="24"/>
          <w:szCs w:val="24"/>
          <w:lang w:eastAsia="zh-CN"/>
        </w:rPr>
        <w:t>Falcone A</w:t>
      </w:r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Fornaro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L,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Loupakis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F,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Masi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G,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Vasile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E. Optimal approach to potentially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resectable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liver metastases from colorectal cancer. </w:t>
      </w:r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Expert Rev Anticancer </w:t>
      </w:r>
      <w:proofErr w:type="spellStart"/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>Ther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2008; </w:t>
      </w:r>
      <w:r w:rsidRPr="00045FE0">
        <w:rPr>
          <w:rFonts w:ascii="Book Antiqua" w:hAnsi="Book Antiqua" w:cs="宋体"/>
          <w:b/>
          <w:bCs/>
          <w:sz w:val="24"/>
          <w:szCs w:val="24"/>
          <w:lang w:eastAsia="zh-CN"/>
        </w:rPr>
        <w:t>8</w:t>
      </w:r>
      <w:r w:rsidRPr="00045FE0">
        <w:rPr>
          <w:rFonts w:ascii="Book Antiqua" w:hAnsi="Book Antiqua" w:cs="宋体"/>
          <w:sz w:val="24"/>
          <w:szCs w:val="24"/>
          <w:lang w:eastAsia="zh-CN"/>
        </w:rPr>
        <w:t>: 1533-1539 [PMID: 18925845 DOI: 10.1586/14737140.8.10.1533]</w:t>
      </w:r>
    </w:p>
    <w:p w14:paraId="51B9726F" w14:textId="77777777" w:rsidR="00045FE0" w:rsidRPr="00045FE0" w:rsidRDefault="00045FE0" w:rsidP="00045FE0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14 </w:t>
      </w:r>
      <w:r w:rsidRPr="00045FE0">
        <w:rPr>
          <w:rFonts w:ascii="Book Antiqua" w:hAnsi="Book Antiqua" w:cs="宋体"/>
          <w:b/>
          <w:bCs/>
          <w:sz w:val="24"/>
          <w:szCs w:val="24"/>
          <w:lang w:eastAsia="zh-CN"/>
        </w:rPr>
        <w:t>Falcone A</w:t>
      </w:r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, Ricci S,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Brunetti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I,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Pfanner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E,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Allegrini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G, Barbara C,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Crinò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L, Benedetti G, Evangelista W,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Fanchini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L,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Cortesi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E,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Picone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V,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Vitello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S, Chiara S,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Granetto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C,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Porcile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G,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Fioretto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L,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Orlandini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C,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Andreuccetti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M,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Masi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G. Phase III trial of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infusional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fluorouracil,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leucovorin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oxaliplatin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, and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irinotecan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(FOLFOXIRI) compared with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infusional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fluorouracil,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leucovorin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, and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irinotecan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(FOLFIRI) as first-line treatment for metastatic colorectal cancer: the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Gruppo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Oncologico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Nord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Ovest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. </w:t>
      </w:r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>Oncol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2007; </w:t>
      </w:r>
      <w:r w:rsidRPr="00045FE0">
        <w:rPr>
          <w:rFonts w:ascii="Book Antiqua" w:hAnsi="Book Antiqua" w:cs="宋体"/>
          <w:b/>
          <w:bCs/>
          <w:sz w:val="24"/>
          <w:szCs w:val="24"/>
          <w:lang w:eastAsia="zh-CN"/>
        </w:rPr>
        <w:t>25</w:t>
      </w:r>
      <w:r w:rsidRPr="00045FE0">
        <w:rPr>
          <w:rFonts w:ascii="Book Antiqua" w:hAnsi="Book Antiqua" w:cs="宋体"/>
          <w:sz w:val="24"/>
          <w:szCs w:val="24"/>
          <w:lang w:eastAsia="zh-CN"/>
        </w:rPr>
        <w:t>: 1670-1676 [PMID: 17470860]</w:t>
      </w:r>
    </w:p>
    <w:p w14:paraId="5267F273" w14:textId="77777777" w:rsidR="00045FE0" w:rsidRPr="00045FE0" w:rsidRDefault="00045FE0" w:rsidP="00045FE0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15 </w:t>
      </w:r>
      <w:proofErr w:type="spellStart"/>
      <w:r w:rsidRPr="00045FE0">
        <w:rPr>
          <w:rFonts w:ascii="Book Antiqua" w:hAnsi="Book Antiqua" w:cs="宋体"/>
          <w:b/>
          <w:bCs/>
          <w:sz w:val="24"/>
          <w:szCs w:val="24"/>
          <w:lang w:eastAsia="zh-CN"/>
        </w:rPr>
        <w:t>Masi</w:t>
      </w:r>
      <w:proofErr w:type="spellEnd"/>
      <w:r w:rsidRPr="00045FE0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G</w:t>
      </w:r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Loupakis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F,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Pollina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L,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Vasile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E,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Cupini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S, Ricci S,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Brunetti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IM,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Ferraldeschi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R,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Naso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G,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Filipponi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F,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Pietrabissa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A,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Goletti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O,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Baldi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G,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Fornaro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L,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Andreuccetti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M, Falcone A. Long-term outcome of initially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unresectable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metastatic colorectal cancer patients treated with 5-fluorouracil/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leucovorin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oxaliplatin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, and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irinotecan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(FOLFOXIRI) followed by radical surgery of metastases. </w:t>
      </w:r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Ann </w:t>
      </w:r>
      <w:proofErr w:type="spellStart"/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>Surg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2009; </w:t>
      </w:r>
      <w:r w:rsidRPr="00045FE0">
        <w:rPr>
          <w:rFonts w:ascii="Book Antiqua" w:hAnsi="Book Antiqua" w:cs="宋体"/>
          <w:b/>
          <w:bCs/>
          <w:sz w:val="24"/>
          <w:szCs w:val="24"/>
          <w:lang w:eastAsia="zh-CN"/>
        </w:rPr>
        <w:t>249</w:t>
      </w:r>
      <w:r w:rsidRPr="00045FE0">
        <w:rPr>
          <w:rFonts w:ascii="Book Antiqua" w:hAnsi="Book Antiqua" w:cs="宋体"/>
          <w:sz w:val="24"/>
          <w:szCs w:val="24"/>
          <w:lang w:eastAsia="zh-CN"/>
        </w:rPr>
        <w:t>: 420-425 [PMID: 19247029 DOI: 10.1097/SLA.0b013e31819a0486]</w:t>
      </w:r>
    </w:p>
    <w:p w14:paraId="78CD15B8" w14:textId="77777777" w:rsidR="00045FE0" w:rsidRPr="00045FE0" w:rsidRDefault="00045FE0" w:rsidP="00045FE0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16 </w:t>
      </w:r>
      <w:proofErr w:type="spellStart"/>
      <w:r w:rsidRPr="00045FE0">
        <w:rPr>
          <w:rFonts w:ascii="Book Antiqua" w:hAnsi="Book Antiqua" w:cs="宋体"/>
          <w:b/>
          <w:bCs/>
          <w:sz w:val="24"/>
          <w:szCs w:val="24"/>
          <w:lang w:eastAsia="zh-CN"/>
        </w:rPr>
        <w:t>Nordlinger</w:t>
      </w:r>
      <w:proofErr w:type="spellEnd"/>
      <w:r w:rsidRPr="00045FE0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B</w:t>
      </w:r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, Adam R, Arnold D,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Zalcberg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JR,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Gruenberger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T. </w:t>
      </w:r>
      <w:proofErr w:type="gramStart"/>
      <w:r w:rsidRPr="00045FE0">
        <w:rPr>
          <w:rFonts w:ascii="Book Antiqua" w:hAnsi="Book Antiqua" w:cs="宋体"/>
          <w:sz w:val="24"/>
          <w:szCs w:val="24"/>
          <w:lang w:eastAsia="zh-CN"/>
        </w:rPr>
        <w:t>The role of biological agents in the resection of colorectal liver metastases.</w:t>
      </w:r>
      <w:proofErr w:type="gram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proofErr w:type="spellStart"/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>Oncol</w:t>
      </w:r>
      <w:proofErr w:type="spellEnd"/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r w:rsidRPr="00045FE0">
        <w:rPr>
          <w:rFonts w:ascii="Book Antiqua" w:hAnsi="Book Antiqua" w:cs="宋体"/>
          <w:iCs/>
          <w:sz w:val="24"/>
          <w:szCs w:val="24"/>
          <w:lang w:eastAsia="zh-CN"/>
        </w:rPr>
        <w:t xml:space="preserve">(R </w:t>
      </w:r>
      <w:proofErr w:type="spellStart"/>
      <w:r w:rsidRPr="00045FE0">
        <w:rPr>
          <w:rFonts w:ascii="Book Antiqua" w:hAnsi="Book Antiqua" w:cs="宋体"/>
          <w:iCs/>
          <w:sz w:val="24"/>
          <w:szCs w:val="24"/>
          <w:lang w:eastAsia="zh-CN"/>
        </w:rPr>
        <w:t>Coll</w:t>
      </w:r>
      <w:proofErr w:type="spellEnd"/>
      <w:r w:rsidRPr="00045FE0">
        <w:rPr>
          <w:rFonts w:ascii="Book Antiqua" w:hAnsi="Book Antiqua" w:cs="宋体"/>
          <w:iCs/>
          <w:sz w:val="24"/>
          <w:szCs w:val="24"/>
          <w:lang w:eastAsia="zh-CN"/>
        </w:rPr>
        <w:t xml:space="preserve"> </w:t>
      </w:r>
      <w:proofErr w:type="spellStart"/>
      <w:r w:rsidRPr="00045FE0">
        <w:rPr>
          <w:rFonts w:ascii="Book Antiqua" w:hAnsi="Book Antiqua" w:cs="宋体"/>
          <w:iCs/>
          <w:sz w:val="24"/>
          <w:szCs w:val="24"/>
          <w:lang w:eastAsia="zh-CN"/>
        </w:rPr>
        <w:t>Radiol</w:t>
      </w:r>
      <w:proofErr w:type="spellEnd"/>
      <w:r w:rsidRPr="00045FE0">
        <w:rPr>
          <w:rFonts w:ascii="Book Antiqua" w:hAnsi="Book Antiqua" w:cs="宋体"/>
          <w:iCs/>
          <w:sz w:val="24"/>
          <w:szCs w:val="24"/>
          <w:lang w:eastAsia="zh-CN"/>
        </w:rPr>
        <w:t>)</w:t>
      </w:r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2012; </w:t>
      </w:r>
      <w:r w:rsidRPr="00045FE0">
        <w:rPr>
          <w:rFonts w:ascii="Book Antiqua" w:hAnsi="Book Antiqua" w:cs="宋体"/>
          <w:b/>
          <w:bCs/>
          <w:sz w:val="24"/>
          <w:szCs w:val="24"/>
          <w:lang w:eastAsia="zh-CN"/>
        </w:rPr>
        <w:t>24</w:t>
      </w:r>
      <w:r w:rsidRPr="00045FE0">
        <w:rPr>
          <w:rFonts w:ascii="Book Antiqua" w:hAnsi="Book Antiqua" w:cs="宋体"/>
          <w:sz w:val="24"/>
          <w:szCs w:val="24"/>
          <w:lang w:eastAsia="zh-CN"/>
        </w:rPr>
        <w:t>: 432-442 [PMID: 22794325 DOI: 10.1016/j.clon.2012.01.002]</w:t>
      </w:r>
    </w:p>
    <w:p w14:paraId="6EC71BEB" w14:textId="77777777" w:rsidR="00045FE0" w:rsidRPr="00045FE0" w:rsidRDefault="00045FE0" w:rsidP="00045FE0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045FE0">
        <w:rPr>
          <w:rFonts w:ascii="Book Antiqua" w:hAnsi="Book Antiqua" w:cs="宋体"/>
          <w:sz w:val="24"/>
          <w:szCs w:val="24"/>
          <w:lang w:eastAsia="zh-CN"/>
        </w:rPr>
        <w:lastRenderedPageBreak/>
        <w:t xml:space="preserve">17 </w:t>
      </w:r>
      <w:proofErr w:type="spellStart"/>
      <w:r w:rsidRPr="00045FE0">
        <w:rPr>
          <w:rFonts w:ascii="Book Antiqua" w:hAnsi="Book Antiqua" w:cs="宋体"/>
          <w:b/>
          <w:bCs/>
          <w:sz w:val="24"/>
          <w:szCs w:val="24"/>
          <w:lang w:eastAsia="zh-CN"/>
        </w:rPr>
        <w:t>Geva</w:t>
      </w:r>
      <w:proofErr w:type="spellEnd"/>
      <w:r w:rsidRPr="00045FE0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R</w:t>
      </w:r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Prenen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H,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Topal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B,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Aerts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R,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Vannoote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J, Van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Cutsem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E. Biologic modulation of chemotherapy in patients with hepatic colorectal metastases: the role of anti-VEGF and anti-EGFR antibodies. </w:t>
      </w:r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>Surg</w:t>
      </w:r>
      <w:proofErr w:type="spellEnd"/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>Oncol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2010; </w:t>
      </w:r>
      <w:r w:rsidRPr="00045FE0">
        <w:rPr>
          <w:rFonts w:ascii="Book Antiqua" w:hAnsi="Book Antiqua" w:cs="宋体"/>
          <w:b/>
          <w:bCs/>
          <w:sz w:val="24"/>
          <w:szCs w:val="24"/>
          <w:lang w:eastAsia="zh-CN"/>
        </w:rPr>
        <w:t>102</w:t>
      </w:r>
      <w:r w:rsidRPr="00045FE0">
        <w:rPr>
          <w:rFonts w:ascii="Book Antiqua" w:hAnsi="Book Antiqua" w:cs="宋体"/>
          <w:sz w:val="24"/>
          <w:szCs w:val="24"/>
          <w:lang w:eastAsia="zh-CN"/>
        </w:rPr>
        <w:t>: 937-945 [PMID: 21165996 DOI: 10.1002/jso.21760]</w:t>
      </w:r>
    </w:p>
    <w:p w14:paraId="6786EBBF" w14:textId="58078012" w:rsidR="00045FE0" w:rsidRPr="00045FE0" w:rsidRDefault="00045FE0" w:rsidP="00045FE0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18 </w:t>
      </w:r>
      <w:r w:rsidR="00401D65" w:rsidRPr="003B245C">
        <w:rPr>
          <w:rFonts w:ascii="Book Antiqua" w:hAnsi="Book Antiqua" w:cs="Courier"/>
          <w:b/>
          <w:sz w:val="24"/>
          <w:szCs w:val="24"/>
          <w:lang w:val="tr-TR"/>
        </w:rPr>
        <w:t>García-Alfonso P</w:t>
      </w:r>
      <w:r w:rsidR="00401D65" w:rsidRPr="003B245C">
        <w:rPr>
          <w:rFonts w:ascii="Book Antiqua" w:hAnsi="Book Antiqua" w:cs="Courier"/>
          <w:sz w:val="24"/>
          <w:szCs w:val="24"/>
          <w:lang w:val="tr-TR"/>
        </w:rPr>
        <w:t>, Ferrer A, Gil S, Dueñas R, Pérez MT, Molina R, Capdevila J,  Safont MJ, Castañón C, Cano JM, Lara R</w:t>
      </w:r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.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Neoadjuvant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and conversion treatment of patients with colorectal liver metastasis: the potential role of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bevacizumab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and other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antiangiogenic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agents. </w:t>
      </w:r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Target </w:t>
      </w:r>
      <w:proofErr w:type="spellStart"/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>Oncol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2015</w:t>
      </w:r>
      <w:r w:rsidR="00401D65">
        <w:rPr>
          <w:rFonts w:ascii="Book Antiqua" w:hAnsi="Book Antiqua" w:cs="宋体" w:hint="eastAsia"/>
          <w:sz w:val="24"/>
          <w:szCs w:val="24"/>
          <w:lang w:eastAsia="zh-CN"/>
        </w:rPr>
        <w:t>:</w:t>
      </w:r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r w:rsidR="00401D65" w:rsidRPr="003B245C">
        <w:rPr>
          <w:rFonts w:ascii="Book Antiqua" w:hAnsi="Book Antiqua" w:cs="Courier"/>
          <w:sz w:val="24"/>
          <w:szCs w:val="24"/>
          <w:lang w:val="tr-TR"/>
        </w:rPr>
        <w:t>Epub ahead of print</w:t>
      </w:r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[PMID: 25752908]</w:t>
      </w:r>
    </w:p>
    <w:p w14:paraId="3E0EF573" w14:textId="589D9D04" w:rsidR="00045FE0" w:rsidRPr="00045FE0" w:rsidRDefault="00045FE0" w:rsidP="00045FE0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19 </w:t>
      </w:r>
      <w:proofErr w:type="spellStart"/>
      <w:r w:rsidRPr="00045FE0">
        <w:rPr>
          <w:rFonts w:ascii="Book Antiqua" w:hAnsi="Book Antiqua" w:cs="宋体"/>
          <w:b/>
          <w:bCs/>
          <w:sz w:val="24"/>
          <w:szCs w:val="24"/>
          <w:lang w:eastAsia="zh-CN"/>
        </w:rPr>
        <w:t>Saltz</w:t>
      </w:r>
      <w:proofErr w:type="spellEnd"/>
      <w:r w:rsidRPr="00045FE0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LB</w:t>
      </w:r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, Clarke S,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Díaz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-Rubio E,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Scheithauer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W,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Figer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A, Wong R,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Koski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S,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Lichinitser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M, Yang TS, Rivera F, Couture F,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Sirzén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F, Cassidy J.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Bevacizumab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in combination with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oxaliplatin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-based chemotherapy as first-line therapy in metastatic colorectal cancer: a randomized phase III study. </w:t>
      </w:r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>Oncol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2008; </w:t>
      </w:r>
      <w:r w:rsidRPr="00045FE0">
        <w:rPr>
          <w:rFonts w:ascii="Book Antiqua" w:hAnsi="Book Antiqua" w:cs="宋体"/>
          <w:b/>
          <w:bCs/>
          <w:sz w:val="24"/>
          <w:szCs w:val="24"/>
          <w:lang w:eastAsia="zh-CN"/>
        </w:rPr>
        <w:t>26</w:t>
      </w:r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: 2013-2019 [PMID: 18421054 </w:t>
      </w:r>
      <w:r w:rsidR="00401D65">
        <w:rPr>
          <w:rFonts w:ascii="Book Antiqua" w:hAnsi="Book Antiqua" w:cs="宋体"/>
          <w:sz w:val="24"/>
          <w:szCs w:val="24"/>
          <w:lang w:eastAsia="zh-CN"/>
        </w:rPr>
        <w:t>DOI: 10.1200/JCO.2007.14.9930]</w:t>
      </w:r>
    </w:p>
    <w:p w14:paraId="5EEB084E" w14:textId="77777777" w:rsidR="00045FE0" w:rsidRPr="00045FE0" w:rsidRDefault="00045FE0" w:rsidP="00045FE0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20 </w:t>
      </w:r>
      <w:r w:rsidRPr="00045FE0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Van </w:t>
      </w:r>
      <w:proofErr w:type="spellStart"/>
      <w:r w:rsidRPr="00045FE0">
        <w:rPr>
          <w:rFonts w:ascii="Book Antiqua" w:hAnsi="Book Antiqua" w:cs="宋体"/>
          <w:b/>
          <w:bCs/>
          <w:sz w:val="24"/>
          <w:szCs w:val="24"/>
          <w:lang w:eastAsia="zh-CN"/>
        </w:rPr>
        <w:t>Cutsem</w:t>
      </w:r>
      <w:proofErr w:type="spellEnd"/>
      <w:r w:rsidRPr="00045FE0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E</w:t>
      </w:r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, Rivera F, Berry S,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Kretzschmar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A, Michael M,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DiBartolomeo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M,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Mazier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MA, Canon JL,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Georgoulias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V,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Peeters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M, Bridgewater J, Cunningham D. Safety and efficacy of first-line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bevacizumab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with FOLFOX, XELOX, FOLFIRI and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fluoropyrimidines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in metastatic colorectal cancer: the BEAT study. </w:t>
      </w:r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Ann </w:t>
      </w:r>
      <w:proofErr w:type="spellStart"/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>Oncol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2009; </w:t>
      </w:r>
      <w:r w:rsidRPr="00045FE0">
        <w:rPr>
          <w:rFonts w:ascii="Book Antiqua" w:hAnsi="Book Antiqua" w:cs="宋体"/>
          <w:b/>
          <w:bCs/>
          <w:sz w:val="24"/>
          <w:szCs w:val="24"/>
          <w:lang w:eastAsia="zh-CN"/>
        </w:rPr>
        <w:t>20</w:t>
      </w:r>
      <w:r w:rsidRPr="00045FE0">
        <w:rPr>
          <w:rFonts w:ascii="Book Antiqua" w:hAnsi="Book Antiqua" w:cs="宋体"/>
          <w:sz w:val="24"/>
          <w:szCs w:val="24"/>
          <w:lang w:eastAsia="zh-CN"/>
        </w:rPr>
        <w:t>: 1842-1847 [PMID: 19406901 DOI: 10.1093/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annonc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>/mdp233]</w:t>
      </w:r>
    </w:p>
    <w:p w14:paraId="79AA75C5" w14:textId="77777777" w:rsidR="00045FE0" w:rsidRPr="00045FE0" w:rsidRDefault="00045FE0" w:rsidP="00045FE0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21 </w:t>
      </w:r>
      <w:r w:rsidRPr="00045FE0">
        <w:rPr>
          <w:rFonts w:ascii="Book Antiqua" w:hAnsi="Book Antiqua" w:cs="宋体"/>
          <w:b/>
          <w:bCs/>
          <w:sz w:val="24"/>
          <w:szCs w:val="24"/>
          <w:lang w:eastAsia="zh-CN"/>
        </w:rPr>
        <w:t>Wong R</w:t>
      </w:r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, Cunningham D,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Barbachano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Y,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Saffery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C, Valle J,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Hickish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T,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Mudan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S, Brown G, Khan A,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Wotherspoon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A,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Strimpakos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AS, Thomas J, Compton S, Chua YJ,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Chau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I. A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multicentre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study of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capecitabine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oxaliplatin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plus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bevacizumab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as perioperative treatment of patients with poor-risk colorectal liver-only metastases not selected for upfront resection. </w:t>
      </w:r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Ann </w:t>
      </w:r>
      <w:proofErr w:type="spellStart"/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>Oncol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2011; </w:t>
      </w:r>
      <w:r w:rsidRPr="00045FE0">
        <w:rPr>
          <w:rFonts w:ascii="Book Antiqua" w:hAnsi="Book Antiqua" w:cs="宋体"/>
          <w:b/>
          <w:bCs/>
          <w:sz w:val="24"/>
          <w:szCs w:val="24"/>
          <w:lang w:eastAsia="zh-CN"/>
        </w:rPr>
        <w:t>22</w:t>
      </w:r>
      <w:r w:rsidRPr="00045FE0">
        <w:rPr>
          <w:rFonts w:ascii="Book Antiqua" w:hAnsi="Book Antiqua" w:cs="宋体"/>
          <w:sz w:val="24"/>
          <w:szCs w:val="24"/>
          <w:lang w:eastAsia="zh-CN"/>
        </w:rPr>
        <w:t>: 2042-2048 [PMID: 21285134 DOI: 10.1093/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annonc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>/mdq714]</w:t>
      </w:r>
    </w:p>
    <w:p w14:paraId="1B74F3D0" w14:textId="77777777" w:rsidR="00045FE0" w:rsidRPr="00045FE0" w:rsidRDefault="00045FE0" w:rsidP="00045FE0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22 </w:t>
      </w:r>
      <w:proofErr w:type="spellStart"/>
      <w:r w:rsidRPr="00045FE0">
        <w:rPr>
          <w:rFonts w:ascii="Book Antiqua" w:hAnsi="Book Antiqua" w:cs="宋体"/>
          <w:b/>
          <w:bCs/>
          <w:sz w:val="24"/>
          <w:szCs w:val="24"/>
          <w:lang w:eastAsia="zh-CN"/>
        </w:rPr>
        <w:t>Masi</w:t>
      </w:r>
      <w:proofErr w:type="spellEnd"/>
      <w:r w:rsidRPr="00045FE0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G</w:t>
      </w:r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Loupakis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F, Salvatore L,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Fornaro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L,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Cremolini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C,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Cupini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S,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Ciarlo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A, Del Monte F,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Cortesi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E, Amoroso D,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Granetto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C,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Fontanini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G,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Sensi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E,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Lupi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C,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Andreuccetti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M, Falcone A.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Bevacizumab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with FOLFOXIRI (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irinotecan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oxaliplatin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, fluorouracil, and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folinate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) as first-line treatment for metastatic colorectal cancer: a phase 2 trial. </w:t>
      </w:r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Lancet </w:t>
      </w:r>
      <w:proofErr w:type="spellStart"/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>Oncol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2010; </w:t>
      </w:r>
      <w:r w:rsidRPr="00045FE0">
        <w:rPr>
          <w:rFonts w:ascii="Book Antiqua" w:hAnsi="Book Antiqua" w:cs="宋体"/>
          <w:b/>
          <w:bCs/>
          <w:sz w:val="24"/>
          <w:szCs w:val="24"/>
          <w:lang w:eastAsia="zh-CN"/>
        </w:rPr>
        <w:t>11</w:t>
      </w:r>
      <w:r w:rsidRPr="00045FE0">
        <w:rPr>
          <w:rFonts w:ascii="Book Antiqua" w:hAnsi="Book Antiqua" w:cs="宋体"/>
          <w:sz w:val="24"/>
          <w:szCs w:val="24"/>
          <w:lang w:eastAsia="zh-CN"/>
        </w:rPr>
        <w:t>: 845-852 [PMID: 20702138 DOI: 10.1016/S1470-2045(10)70175-3]</w:t>
      </w:r>
    </w:p>
    <w:p w14:paraId="70BA461B" w14:textId="77777777" w:rsidR="00045FE0" w:rsidRPr="00045FE0" w:rsidRDefault="00045FE0" w:rsidP="00045FE0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23 </w:t>
      </w:r>
      <w:proofErr w:type="spellStart"/>
      <w:r w:rsidRPr="00045FE0">
        <w:rPr>
          <w:rFonts w:ascii="Book Antiqua" w:hAnsi="Book Antiqua" w:cs="宋体"/>
          <w:b/>
          <w:bCs/>
          <w:sz w:val="24"/>
          <w:szCs w:val="24"/>
          <w:lang w:eastAsia="zh-CN"/>
        </w:rPr>
        <w:t>Loupakis</w:t>
      </w:r>
      <w:proofErr w:type="spellEnd"/>
      <w:r w:rsidRPr="00045FE0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F</w:t>
      </w:r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Cremolini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C,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Masi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G,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Lonardi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S,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Zagonel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V, Salvatore L,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Cortesi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E,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Tomasello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G,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Ronzoni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M,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Spadi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R,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Zaniboni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A,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Tonini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G,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Buonadonna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A, Amoroso D, </w:t>
      </w:r>
      <w:r w:rsidRPr="00045FE0">
        <w:rPr>
          <w:rFonts w:ascii="Book Antiqua" w:hAnsi="Book Antiqua" w:cs="宋体"/>
          <w:sz w:val="24"/>
          <w:szCs w:val="24"/>
          <w:lang w:eastAsia="zh-CN"/>
        </w:rPr>
        <w:lastRenderedPageBreak/>
        <w:t xml:space="preserve">Chiara S,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Carlomagno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C,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Boni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C,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Allegrini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G,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Boni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L, Falcone A. Initial therapy with FOLFOXIRI and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bevacizumab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for metastatic colorectal cancer. </w:t>
      </w:r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N </w:t>
      </w:r>
      <w:proofErr w:type="spellStart"/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>Engl</w:t>
      </w:r>
      <w:proofErr w:type="spellEnd"/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J Med</w:t>
      </w:r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2014; </w:t>
      </w:r>
      <w:r w:rsidRPr="00045FE0">
        <w:rPr>
          <w:rFonts w:ascii="Book Antiqua" w:hAnsi="Book Antiqua" w:cs="宋体"/>
          <w:b/>
          <w:bCs/>
          <w:sz w:val="24"/>
          <w:szCs w:val="24"/>
          <w:lang w:eastAsia="zh-CN"/>
        </w:rPr>
        <w:t>371</w:t>
      </w:r>
      <w:r w:rsidRPr="00045FE0">
        <w:rPr>
          <w:rFonts w:ascii="Book Antiqua" w:hAnsi="Book Antiqua" w:cs="宋体"/>
          <w:sz w:val="24"/>
          <w:szCs w:val="24"/>
          <w:lang w:eastAsia="zh-CN"/>
        </w:rPr>
        <w:t>: 1609-1618 [PMID: 25337750 DOI: 10.1056/NEJMoa1403108]</w:t>
      </w:r>
    </w:p>
    <w:p w14:paraId="352067F4" w14:textId="77777777" w:rsidR="00045FE0" w:rsidRPr="00045FE0" w:rsidRDefault="00045FE0" w:rsidP="00045FE0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24 </w:t>
      </w:r>
      <w:proofErr w:type="spellStart"/>
      <w:r w:rsidRPr="00045FE0">
        <w:rPr>
          <w:rFonts w:ascii="Book Antiqua" w:hAnsi="Book Antiqua" w:cs="宋体"/>
          <w:b/>
          <w:bCs/>
          <w:sz w:val="24"/>
          <w:szCs w:val="24"/>
          <w:lang w:eastAsia="zh-CN"/>
        </w:rPr>
        <w:t>Gruenberger</w:t>
      </w:r>
      <w:proofErr w:type="spellEnd"/>
      <w:r w:rsidRPr="00045FE0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T</w:t>
      </w:r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, Bridgewater J,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Chau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I,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García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Alfonso P,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Rivoire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M,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Mudan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S,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Lasserre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S, Hermann F,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Waterkamp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D, Adam R.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Bevacizumab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plus mFOLFOX-6 or FOLFOXIRI in patients with initially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unresectable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liver metastases from colorectal cancer: the OLIVIA multinational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randomised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phase II trial. </w:t>
      </w:r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Ann </w:t>
      </w:r>
      <w:proofErr w:type="spellStart"/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>Oncol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2015; </w:t>
      </w:r>
      <w:r w:rsidRPr="00045FE0">
        <w:rPr>
          <w:rFonts w:ascii="Book Antiqua" w:hAnsi="Book Antiqua" w:cs="宋体"/>
          <w:b/>
          <w:bCs/>
          <w:sz w:val="24"/>
          <w:szCs w:val="24"/>
          <w:lang w:eastAsia="zh-CN"/>
        </w:rPr>
        <w:t>26</w:t>
      </w:r>
      <w:r w:rsidRPr="00045FE0">
        <w:rPr>
          <w:rFonts w:ascii="Book Antiqua" w:hAnsi="Book Antiqua" w:cs="宋体"/>
          <w:sz w:val="24"/>
          <w:szCs w:val="24"/>
          <w:lang w:eastAsia="zh-CN"/>
        </w:rPr>
        <w:t>: 702-708 [PMID: 25538173 DOI: 10.1093/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annonc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>/mdu580]</w:t>
      </w:r>
    </w:p>
    <w:p w14:paraId="3740D614" w14:textId="77777777" w:rsidR="00045FE0" w:rsidRPr="00045FE0" w:rsidRDefault="00045FE0" w:rsidP="00045FE0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25 </w:t>
      </w:r>
      <w:r w:rsidRPr="00045FE0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Van </w:t>
      </w:r>
      <w:proofErr w:type="spellStart"/>
      <w:r w:rsidRPr="00045FE0">
        <w:rPr>
          <w:rFonts w:ascii="Book Antiqua" w:hAnsi="Book Antiqua" w:cs="宋体"/>
          <w:b/>
          <w:bCs/>
          <w:sz w:val="24"/>
          <w:szCs w:val="24"/>
          <w:lang w:eastAsia="zh-CN"/>
        </w:rPr>
        <w:t>Cutsem</w:t>
      </w:r>
      <w:proofErr w:type="spellEnd"/>
      <w:r w:rsidRPr="00045FE0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E</w:t>
      </w:r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Köhne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CH,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Hitre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E,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Zaluski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J, Chang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Chien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CR,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Makhson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A,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D'Haens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G,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Pintér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T, Lim R,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Bodoky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G,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Roh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JK,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Folprecht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G, Ruff P, Stroh C,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Tejpar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S,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Schlichting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M,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Nippgen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J,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Rougier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P.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Cetuximab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and chemotherapy as initial treatment for metastatic colorectal cancer. </w:t>
      </w:r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N </w:t>
      </w:r>
      <w:proofErr w:type="spellStart"/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>Engl</w:t>
      </w:r>
      <w:proofErr w:type="spellEnd"/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J Med</w:t>
      </w:r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2009; </w:t>
      </w:r>
      <w:r w:rsidRPr="00045FE0">
        <w:rPr>
          <w:rFonts w:ascii="Book Antiqua" w:hAnsi="Book Antiqua" w:cs="宋体"/>
          <w:b/>
          <w:bCs/>
          <w:sz w:val="24"/>
          <w:szCs w:val="24"/>
          <w:lang w:eastAsia="zh-CN"/>
        </w:rPr>
        <w:t>360</w:t>
      </w:r>
      <w:r w:rsidRPr="00045FE0">
        <w:rPr>
          <w:rFonts w:ascii="Book Antiqua" w:hAnsi="Book Antiqua" w:cs="宋体"/>
          <w:sz w:val="24"/>
          <w:szCs w:val="24"/>
          <w:lang w:eastAsia="zh-CN"/>
        </w:rPr>
        <w:t>: 1408-1417 [PMID: 19339720 DOI: 10.1056/NEJMoa0805019]</w:t>
      </w:r>
    </w:p>
    <w:p w14:paraId="4D61A052" w14:textId="77777777" w:rsidR="00045FE0" w:rsidRPr="00045FE0" w:rsidRDefault="00045FE0" w:rsidP="00045FE0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26 </w:t>
      </w:r>
      <w:proofErr w:type="spellStart"/>
      <w:r w:rsidRPr="00045FE0">
        <w:rPr>
          <w:rFonts w:ascii="Book Antiqua" w:hAnsi="Book Antiqua" w:cs="宋体"/>
          <w:b/>
          <w:bCs/>
          <w:sz w:val="24"/>
          <w:szCs w:val="24"/>
          <w:lang w:eastAsia="zh-CN"/>
        </w:rPr>
        <w:t>Tabernero</w:t>
      </w:r>
      <w:proofErr w:type="spellEnd"/>
      <w:r w:rsidRPr="00045FE0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J</w:t>
      </w:r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, Van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Cutsem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E,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Díaz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-Rubio E, Cervantes A,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Humblet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Y, André T, Van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Laethem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JL,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Soulié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P,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Casado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E,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Verslype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C, Valera JS,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Tortora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G,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Ciardiello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F,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Kisker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O, de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Gramont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A. Phase II trial of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cetuximab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in combination with fluorouracil,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leucovorin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, and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oxaliplatin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in the first-line treatment of metastatic colorectal cancer. </w:t>
      </w:r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>Oncol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2007; </w:t>
      </w:r>
      <w:r w:rsidRPr="00045FE0">
        <w:rPr>
          <w:rFonts w:ascii="Book Antiqua" w:hAnsi="Book Antiqua" w:cs="宋体"/>
          <w:b/>
          <w:bCs/>
          <w:sz w:val="24"/>
          <w:szCs w:val="24"/>
          <w:lang w:eastAsia="zh-CN"/>
        </w:rPr>
        <w:t>25</w:t>
      </w:r>
      <w:r w:rsidRPr="00045FE0">
        <w:rPr>
          <w:rFonts w:ascii="Book Antiqua" w:hAnsi="Book Antiqua" w:cs="宋体"/>
          <w:sz w:val="24"/>
          <w:szCs w:val="24"/>
          <w:lang w:eastAsia="zh-CN"/>
        </w:rPr>
        <w:t>: 5225-5232 [PMID: 18024868]</w:t>
      </w:r>
    </w:p>
    <w:p w14:paraId="35504893" w14:textId="77777777" w:rsidR="00045FE0" w:rsidRPr="00045FE0" w:rsidRDefault="00045FE0" w:rsidP="00045FE0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27 </w:t>
      </w:r>
      <w:proofErr w:type="spellStart"/>
      <w:r w:rsidRPr="00045FE0">
        <w:rPr>
          <w:rFonts w:ascii="Book Antiqua" w:hAnsi="Book Antiqua" w:cs="宋体"/>
          <w:b/>
          <w:bCs/>
          <w:sz w:val="24"/>
          <w:szCs w:val="24"/>
          <w:lang w:eastAsia="zh-CN"/>
        </w:rPr>
        <w:t>Folprecht</w:t>
      </w:r>
      <w:proofErr w:type="spellEnd"/>
      <w:r w:rsidRPr="00045FE0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G</w:t>
      </w:r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Gruenberger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T,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Bechstein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WO,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Raab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HR,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Lordick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F, Hartmann JT, Lang H, Frilling A,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Stoehlmacher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J,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Weitz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J,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Konopke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R,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Stroszczynski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C,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Liersch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T,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Ockert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D, Herrmann T,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Goekkurt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E,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Parisi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F,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Köhne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CH.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Tumour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response and secondary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resectability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of colorectal liver metastases following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neoadjuvant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chemotherapy with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cetuximab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: the CELIM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randomised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phase 2 trial. </w:t>
      </w:r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Lancet </w:t>
      </w:r>
      <w:proofErr w:type="spellStart"/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>Oncol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2010; </w:t>
      </w:r>
      <w:r w:rsidRPr="00045FE0">
        <w:rPr>
          <w:rFonts w:ascii="Book Antiqua" w:hAnsi="Book Antiqua" w:cs="宋体"/>
          <w:b/>
          <w:bCs/>
          <w:sz w:val="24"/>
          <w:szCs w:val="24"/>
          <w:lang w:eastAsia="zh-CN"/>
        </w:rPr>
        <w:t>11</w:t>
      </w:r>
      <w:r w:rsidRPr="00045FE0">
        <w:rPr>
          <w:rFonts w:ascii="Book Antiqua" w:hAnsi="Book Antiqua" w:cs="宋体"/>
          <w:sz w:val="24"/>
          <w:szCs w:val="24"/>
          <w:lang w:eastAsia="zh-CN"/>
        </w:rPr>
        <w:t>: 38-47 [PMID: 19942479 DOI: 10.1016/S1470-2045(09)70330-4]</w:t>
      </w:r>
    </w:p>
    <w:p w14:paraId="63FD009F" w14:textId="77777777" w:rsidR="00045FE0" w:rsidRPr="00045FE0" w:rsidRDefault="00045FE0" w:rsidP="00045FE0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28 </w:t>
      </w:r>
      <w:r w:rsidRPr="00045FE0">
        <w:rPr>
          <w:rFonts w:ascii="Book Antiqua" w:hAnsi="Book Antiqua" w:cs="宋体"/>
          <w:b/>
          <w:bCs/>
          <w:sz w:val="24"/>
          <w:szCs w:val="24"/>
          <w:lang w:eastAsia="zh-CN"/>
        </w:rPr>
        <w:t>Ye LC</w:t>
      </w:r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, Liu TS,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Ren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L, Wei Y, Zhu DX,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Zai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SY, Ye QH, Yu Y,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Xu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B, Qin XY, </w:t>
      </w:r>
      <w:proofErr w:type="spellStart"/>
      <w:proofErr w:type="gramStart"/>
      <w:r w:rsidRPr="00045FE0">
        <w:rPr>
          <w:rFonts w:ascii="Book Antiqua" w:hAnsi="Book Antiqua" w:cs="宋体"/>
          <w:sz w:val="24"/>
          <w:szCs w:val="24"/>
          <w:lang w:eastAsia="zh-CN"/>
        </w:rPr>
        <w:t>Xu</w:t>
      </w:r>
      <w:proofErr w:type="spellEnd"/>
      <w:proofErr w:type="gram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J. Randomized controlled trial of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cetuximab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plus chemotherapy for patients with KRAS wild-type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unresectable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colorectal liver-limited metastases. </w:t>
      </w:r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>Oncol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2013; </w:t>
      </w:r>
      <w:r w:rsidRPr="00045FE0">
        <w:rPr>
          <w:rFonts w:ascii="Book Antiqua" w:hAnsi="Book Antiqua" w:cs="宋体"/>
          <w:b/>
          <w:bCs/>
          <w:sz w:val="24"/>
          <w:szCs w:val="24"/>
          <w:lang w:eastAsia="zh-CN"/>
        </w:rPr>
        <w:t>31</w:t>
      </w:r>
      <w:r w:rsidRPr="00045FE0">
        <w:rPr>
          <w:rFonts w:ascii="Book Antiqua" w:hAnsi="Book Antiqua" w:cs="宋体"/>
          <w:sz w:val="24"/>
          <w:szCs w:val="24"/>
          <w:lang w:eastAsia="zh-CN"/>
        </w:rPr>
        <w:t>: 1931-1938 [PMID: 23569301 DOI: 10.1200/JCO.2012.44.8308]</w:t>
      </w:r>
    </w:p>
    <w:p w14:paraId="7C0DD010" w14:textId="77777777" w:rsidR="00045FE0" w:rsidRPr="00045FE0" w:rsidRDefault="00045FE0" w:rsidP="00045FE0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29 </w:t>
      </w:r>
      <w:proofErr w:type="spellStart"/>
      <w:r w:rsidRPr="00045FE0">
        <w:rPr>
          <w:rFonts w:ascii="Book Antiqua" w:hAnsi="Book Antiqua" w:cs="宋体"/>
          <w:b/>
          <w:bCs/>
          <w:sz w:val="24"/>
          <w:szCs w:val="24"/>
          <w:lang w:eastAsia="zh-CN"/>
        </w:rPr>
        <w:t>Garufi</w:t>
      </w:r>
      <w:proofErr w:type="spellEnd"/>
      <w:r w:rsidRPr="00045FE0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C</w:t>
      </w:r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Torsello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A,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Tumolo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S,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Ettorre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GM,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Zeuli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M,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Campanella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C,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Vennarecci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G,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Mottolese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M,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Sperduti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I,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Cognetti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F.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Cetuximab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plus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chronomodulated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irinotecan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, 5-fluorouracil,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leucovorin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and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oxaliplatin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as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neoadjuvant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chemotherapy in colorectal </w:t>
      </w:r>
      <w:r w:rsidRPr="00045FE0">
        <w:rPr>
          <w:rFonts w:ascii="Book Antiqua" w:hAnsi="Book Antiqua" w:cs="宋体"/>
          <w:sz w:val="24"/>
          <w:szCs w:val="24"/>
          <w:lang w:eastAsia="zh-CN"/>
        </w:rPr>
        <w:lastRenderedPageBreak/>
        <w:t xml:space="preserve">liver metastases: POCHER trial. </w:t>
      </w:r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>Br J Cancer</w:t>
      </w:r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2010; </w:t>
      </w:r>
      <w:r w:rsidRPr="00045FE0">
        <w:rPr>
          <w:rFonts w:ascii="Book Antiqua" w:hAnsi="Book Antiqua" w:cs="宋体"/>
          <w:b/>
          <w:bCs/>
          <w:sz w:val="24"/>
          <w:szCs w:val="24"/>
          <w:lang w:eastAsia="zh-CN"/>
        </w:rPr>
        <w:t>103</w:t>
      </w:r>
      <w:r w:rsidRPr="00045FE0">
        <w:rPr>
          <w:rFonts w:ascii="Book Antiqua" w:hAnsi="Book Antiqua" w:cs="宋体"/>
          <w:sz w:val="24"/>
          <w:szCs w:val="24"/>
          <w:lang w:eastAsia="zh-CN"/>
        </w:rPr>
        <w:t>: 1542-1547 [PMID: 20959822 DOI: 10.1038/sj.bjc.6605940]</w:t>
      </w:r>
    </w:p>
    <w:p w14:paraId="38F40321" w14:textId="77777777" w:rsidR="00045FE0" w:rsidRPr="00045FE0" w:rsidRDefault="00045FE0" w:rsidP="00045FE0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30 </w:t>
      </w:r>
      <w:r w:rsidRPr="00045FE0">
        <w:rPr>
          <w:rFonts w:ascii="Book Antiqua" w:hAnsi="Book Antiqua" w:cs="宋体"/>
          <w:b/>
          <w:bCs/>
          <w:sz w:val="24"/>
          <w:szCs w:val="24"/>
          <w:lang w:eastAsia="zh-CN"/>
        </w:rPr>
        <w:t>Leone F</w:t>
      </w:r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Artale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S, Marino D,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Cagnazzo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C,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Cascinu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S, Pinto C,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Fornarini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G,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Tampellini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M, Di Fabio F,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Sartore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-Bianchi A, De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Carlis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L,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Pugliese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R,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Capussotti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L,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Gioeni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L, Siena S,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Aglietta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M.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Panitumumab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in combination with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infusional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oxaliplatin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and oral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capecitabine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for conversion therapy in patients with colon cancer and advanced liver metastases. </w:t>
      </w:r>
      <w:proofErr w:type="gramStart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The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MetaPan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study.</w:t>
      </w:r>
      <w:proofErr w:type="gram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>Cancer</w:t>
      </w:r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2013; </w:t>
      </w:r>
      <w:r w:rsidRPr="00045FE0">
        <w:rPr>
          <w:rFonts w:ascii="Book Antiqua" w:hAnsi="Book Antiqua" w:cs="宋体"/>
          <w:b/>
          <w:bCs/>
          <w:sz w:val="24"/>
          <w:szCs w:val="24"/>
          <w:lang w:eastAsia="zh-CN"/>
        </w:rPr>
        <w:t>119</w:t>
      </w:r>
      <w:r w:rsidRPr="00045FE0">
        <w:rPr>
          <w:rFonts w:ascii="Book Antiqua" w:hAnsi="Book Antiqua" w:cs="宋体"/>
          <w:sz w:val="24"/>
          <w:szCs w:val="24"/>
          <w:lang w:eastAsia="zh-CN"/>
        </w:rPr>
        <w:t>: 3429-3435 [PMID: 23868516 DOI: 10.1002/cncr.28223]</w:t>
      </w:r>
    </w:p>
    <w:p w14:paraId="0428D2A6" w14:textId="77777777" w:rsidR="00045FE0" w:rsidRPr="00045FE0" w:rsidRDefault="00045FE0" w:rsidP="00045FE0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31 </w:t>
      </w:r>
      <w:proofErr w:type="spellStart"/>
      <w:r w:rsidRPr="00045FE0">
        <w:rPr>
          <w:rFonts w:ascii="Book Antiqua" w:hAnsi="Book Antiqua" w:cs="宋体"/>
          <w:b/>
          <w:bCs/>
          <w:sz w:val="24"/>
          <w:szCs w:val="24"/>
          <w:lang w:eastAsia="zh-CN"/>
        </w:rPr>
        <w:t>Petrelli</w:t>
      </w:r>
      <w:proofErr w:type="spellEnd"/>
      <w:r w:rsidRPr="00045FE0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F</w:t>
      </w:r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Barni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S.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Resectability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and outcome with anti-EGFR agents in patients with KRAS wild-type colorectal liver-limited metastases: a meta-analysis. </w:t>
      </w:r>
      <w:proofErr w:type="spellStart"/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>Int</w:t>
      </w:r>
      <w:proofErr w:type="spellEnd"/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J Colorectal Dis</w:t>
      </w:r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2012; </w:t>
      </w:r>
      <w:r w:rsidRPr="00045FE0">
        <w:rPr>
          <w:rFonts w:ascii="Book Antiqua" w:hAnsi="Book Antiqua" w:cs="宋体"/>
          <w:b/>
          <w:bCs/>
          <w:sz w:val="24"/>
          <w:szCs w:val="24"/>
          <w:lang w:eastAsia="zh-CN"/>
        </w:rPr>
        <w:t>27</w:t>
      </w:r>
      <w:r w:rsidRPr="00045FE0">
        <w:rPr>
          <w:rFonts w:ascii="Book Antiqua" w:hAnsi="Book Antiqua" w:cs="宋体"/>
          <w:sz w:val="24"/>
          <w:szCs w:val="24"/>
          <w:lang w:eastAsia="zh-CN"/>
        </w:rPr>
        <w:t>: 997-1004 [PMID: 22358385 DOI: 10.1007/s00384-012-1438-2]</w:t>
      </w:r>
    </w:p>
    <w:p w14:paraId="2D25CCA0" w14:textId="77777777" w:rsidR="00045FE0" w:rsidRPr="00045FE0" w:rsidRDefault="00045FE0" w:rsidP="00045FE0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32 </w:t>
      </w:r>
      <w:proofErr w:type="spellStart"/>
      <w:r w:rsidRPr="00045FE0">
        <w:rPr>
          <w:rFonts w:ascii="Book Antiqua" w:hAnsi="Book Antiqua" w:cs="宋体"/>
          <w:b/>
          <w:bCs/>
          <w:sz w:val="24"/>
          <w:szCs w:val="24"/>
          <w:lang w:eastAsia="zh-CN"/>
        </w:rPr>
        <w:t>Bilchik</w:t>
      </w:r>
      <w:proofErr w:type="spellEnd"/>
      <w:r w:rsidRPr="00045FE0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AJ</w:t>
      </w:r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, Hecht JR. Perioperative risks of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bevacizumab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and other biologic agents for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hepatectomy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: theoretical or evidence based? </w:t>
      </w:r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>Oncol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2008; </w:t>
      </w:r>
      <w:r w:rsidRPr="00045FE0">
        <w:rPr>
          <w:rFonts w:ascii="Book Antiqua" w:hAnsi="Book Antiqua" w:cs="宋体"/>
          <w:b/>
          <w:bCs/>
          <w:sz w:val="24"/>
          <w:szCs w:val="24"/>
          <w:lang w:eastAsia="zh-CN"/>
        </w:rPr>
        <w:t>26</w:t>
      </w:r>
      <w:r w:rsidRPr="00045FE0">
        <w:rPr>
          <w:rFonts w:ascii="Book Antiqua" w:hAnsi="Book Antiqua" w:cs="宋体"/>
          <w:sz w:val="24"/>
          <w:szCs w:val="24"/>
          <w:lang w:eastAsia="zh-CN"/>
        </w:rPr>
        <w:t>: 1786-1788 [PMID: 18398144 DOI: 10.1200/JCO.2007.15.6380]</w:t>
      </w:r>
    </w:p>
    <w:p w14:paraId="1E27D0F2" w14:textId="77777777" w:rsidR="00045FE0" w:rsidRPr="00045FE0" w:rsidRDefault="00045FE0" w:rsidP="00045FE0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33 </w:t>
      </w:r>
      <w:proofErr w:type="spellStart"/>
      <w:r w:rsidRPr="00045FE0">
        <w:rPr>
          <w:rFonts w:ascii="Book Antiqua" w:hAnsi="Book Antiqua" w:cs="宋体"/>
          <w:b/>
          <w:bCs/>
          <w:sz w:val="24"/>
          <w:szCs w:val="24"/>
          <w:lang w:eastAsia="zh-CN"/>
        </w:rPr>
        <w:t>Kanat</w:t>
      </w:r>
      <w:proofErr w:type="spellEnd"/>
      <w:r w:rsidRPr="00045FE0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O</w:t>
      </w:r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Gewirtz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A,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Kemeny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N. What is the potential role of hepatic arterial infusion </w:t>
      </w:r>
      <w:proofErr w:type="gramStart"/>
      <w:r w:rsidRPr="00045FE0">
        <w:rPr>
          <w:rFonts w:ascii="Book Antiqua" w:hAnsi="Book Antiqua" w:cs="宋体"/>
          <w:sz w:val="24"/>
          <w:szCs w:val="24"/>
          <w:lang w:eastAsia="zh-CN"/>
        </w:rPr>
        <w:t>chemo-therapy</w:t>
      </w:r>
      <w:proofErr w:type="gram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in the current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armamentorium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against colorectal cancer. </w:t>
      </w:r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>Gastrointest</w:t>
      </w:r>
      <w:proofErr w:type="spellEnd"/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>Oncol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2012; </w:t>
      </w:r>
      <w:r w:rsidRPr="00045FE0">
        <w:rPr>
          <w:rFonts w:ascii="Book Antiqua" w:hAnsi="Book Antiqua" w:cs="宋体"/>
          <w:b/>
          <w:bCs/>
          <w:sz w:val="24"/>
          <w:szCs w:val="24"/>
          <w:lang w:eastAsia="zh-CN"/>
        </w:rPr>
        <w:t>3</w:t>
      </w:r>
      <w:r w:rsidRPr="00045FE0">
        <w:rPr>
          <w:rFonts w:ascii="Book Antiqua" w:hAnsi="Book Antiqua" w:cs="宋体"/>
          <w:sz w:val="24"/>
          <w:szCs w:val="24"/>
          <w:lang w:eastAsia="zh-CN"/>
        </w:rPr>
        <w:t>: 130-138 [PMID: 22811880 DOI: 10.3978/j.issn.2078-6891.2011.025]</w:t>
      </w:r>
    </w:p>
    <w:p w14:paraId="78879DF1" w14:textId="77777777" w:rsidR="00045FE0" w:rsidRPr="00045FE0" w:rsidRDefault="00045FE0" w:rsidP="00045FE0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34 </w:t>
      </w:r>
      <w:proofErr w:type="spellStart"/>
      <w:r w:rsidRPr="00045FE0">
        <w:rPr>
          <w:rFonts w:ascii="Book Antiqua" w:hAnsi="Book Antiqua" w:cs="宋体"/>
          <w:b/>
          <w:bCs/>
          <w:sz w:val="24"/>
          <w:szCs w:val="24"/>
          <w:lang w:eastAsia="zh-CN"/>
        </w:rPr>
        <w:t>Karanicolas</w:t>
      </w:r>
      <w:proofErr w:type="spellEnd"/>
      <w:r w:rsidRPr="00045FE0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PJ</w:t>
      </w:r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Metrakos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P, Chan K,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Asmis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T, Chen E,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Kingham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TP,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Kemeny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N, Porter G, Fields RC,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Pingpank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J, Dixon E, Wei A, Cleary S,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Zogopoulos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G,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Dey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C,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D'Angelica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M, Fong Y, Dowden S,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Ko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YJ. Hepatic arterial infusion pump chemotherapy in the management of colorectal liver metastases: expert consensus statement. </w:t>
      </w:r>
      <w:proofErr w:type="spellStart"/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>Curr</w:t>
      </w:r>
      <w:proofErr w:type="spellEnd"/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>Oncol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2014; </w:t>
      </w:r>
      <w:r w:rsidRPr="00045FE0">
        <w:rPr>
          <w:rFonts w:ascii="Book Antiqua" w:hAnsi="Book Antiqua" w:cs="宋体"/>
          <w:b/>
          <w:bCs/>
          <w:sz w:val="24"/>
          <w:szCs w:val="24"/>
          <w:lang w:eastAsia="zh-CN"/>
        </w:rPr>
        <w:t>21</w:t>
      </w:r>
      <w:r w:rsidRPr="00045FE0">
        <w:rPr>
          <w:rFonts w:ascii="Book Antiqua" w:hAnsi="Book Antiqua" w:cs="宋体"/>
          <w:sz w:val="24"/>
          <w:szCs w:val="24"/>
          <w:lang w:eastAsia="zh-CN"/>
        </w:rPr>
        <w:t>: e129-e136 [PMID: 24523610 DOI: 10.3747/co.21.1577]</w:t>
      </w:r>
    </w:p>
    <w:p w14:paraId="05C31214" w14:textId="77777777" w:rsidR="00045FE0" w:rsidRPr="00045FE0" w:rsidRDefault="00045FE0" w:rsidP="00045FE0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proofErr w:type="gramStart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35 </w:t>
      </w:r>
      <w:proofErr w:type="spellStart"/>
      <w:r w:rsidRPr="00045FE0">
        <w:rPr>
          <w:rFonts w:ascii="Book Antiqua" w:hAnsi="Book Antiqua" w:cs="宋体"/>
          <w:b/>
          <w:bCs/>
          <w:sz w:val="24"/>
          <w:szCs w:val="24"/>
          <w:lang w:eastAsia="zh-CN"/>
        </w:rPr>
        <w:t>Kemeny</w:t>
      </w:r>
      <w:proofErr w:type="spellEnd"/>
      <w:r w:rsidRPr="00045FE0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NE</w:t>
      </w:r>
      <w:r w:rsidRPr="00045FE0">
        <w:rPr>
          <w:rFonts w:ascii="Book Antiqua" w:hAnsi="Book Antiqua" w:cs="宋体"/>
          <w:sz w:val="24"/>
          <w:szCs w:val="24"/>
          <w:lang w:eastAsia="zh-CN"/>
        </w:rPr>
        <w:t>.</w:t>
      </w:r>
      <w:proofErr w:type="gram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proofErr w:type="gramStart"/>
      <w:r w:rsidRPr="00045FE0">
        <w:rPr>
          <w:rFonts w:ascii="Book Antiqua" w:hAnsi="Book Antiqua" w:cs="宋体"/>
          <w:sz w:val="24"/>
          <w:szCs w:val="24"/>
          <w:lang w:eastAsia="zh-CN"/>
        </w:rPr>
        <w:t>The re-birth of hepatic arterial infusion for colorectal liver metastases.</w:t>
      </w:r>
      <w:proofErr w:type="gram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</w:t>
      </w:r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>Gastrointest</w:t>
      </w:r>
      <w:proofErr w:type="spellEnd"/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>Oncol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2013; </w:t>
      </w:r>
      <w:r w:rsidRPr="00045FE0">
        <w:rPr>
          <w:rFonts w:ascii="Book Antiqua" w:hAnsi="Book Antiqua" w:cs="宋体"/>
          <w:b/>
          <w:bCs/>
          <w:sz w:val="24"/>
          <w:szCs w:val="24"/>
          <w:lang w:eastAsia="zh-CN"/>
        </w:rPr>
        <w:t>4</w:t>
      </w:r>
      <w:r w:rsidRPr="00045FE0">
        <w:rPr>
          <w:rFonts w:ascii="Book Antiqua" w:hAnsi="Book Antiqua" w:cs="宋体"/>
          <w:sz w:val="24"/>
          <w:szCs w:val="24"/>
          <w:lang w:eastAsia="zh-CN"/>
        </w:rPr>
        <w:t>: 118-120 [PMID: 23730505 DOI: 10.3978/j.issn.2078-6891.2013.019]</w:t>
      </w:r>
    </w:p>
    <w:p w14:paraId="27992F8E" w14:textId="0CC8A480" w:rsidR="00045FE0" w:rsidRPr="00045FE0" w:rsidRDefault="00045FE0" w:rsidP="00045FE0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proofErr w:type="gramStart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36 </w:t>
      </w:r>
      <w:proofErr w:type="spellStart"/>
      <w:r w:rsidRPr="00045FE0">
        <w:rPr>
          <w:rFonts w:ascii="Book Antiqua" w:hAnsi="Book Antiqua" w:cs="宋体"/>
          <w:b/>
          <w:bCs/>
          <w:sz w:val="24"/>
          <w:szCs w:val="24"/>
          <w:lang w:eastAsia="zh-CN"/>
        </w:rPr>
        <w:t>Ko</w:t>
      </w:r>
      <w:proofErr w:type="spellEnd"/>
      <w:r w:rsidRPr="00045FE0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YJ</w:t>
      </w:r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Karanicolas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PJ.</w:t>
      </w:r>
      <w:proofErr w:type="gram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Hepatic arterial infusion pump chemotherapy for colorectal liver metastases: an old technology in a new era. </w:t>
      </w:r>
      <w:proofErr w:type="spellStart"/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>Curr</w:t>
      </w:r>
      <w:proofErr w:type="spellEnd"/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>Oncol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2014; </w:t>
      </w:r>
      <w:r w:rsidRPr="00045FE0">
        <w:rPr>
          <w:rFonts w:ascii="Book Antiqua" w:hAnsi="Book Antiqua" w:cs="宋体"/>
          <w:b/>
          <w:bCs/>
          <w:sz w:val="24"/>
          <w:szCs w:val="24"/>
          <w:lang w:eastAsia="zh-CN"/>
        </w:rPr>
        <w:t>21</w:t>
      </w:r>
      <w:r w:rsidRPr="00045FE0">
        <w:rPr>
          <w:rFonts w:ascii="Book Antiqua" w:hAnsi="Book Antiqua" w:cs="宋体"/>
          <w:sz w:val="24"/>
          <w:szCs w:val="24"/>
          <w:lang w:eastAsia="zh-CN"/>
        </w:rPr>
        <w:t>: e116-e121 [PMID: 24523608 DOI: 10.3747/co.21.1592]</w:t>
      </w:r>
    </w:p>
    <w:p w14:paraId="3AC22D75" w14:textId="77777777" w:rsidR="00045FE0" w:rsidRPr="00045FE0" w:rsidRDefault="00045FE0" w:rsidP="00045FE0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37 </w:t>
      </w:r>
      <w:proofErr w:type="spellStart"/>
      <w:r w:rsidRPr="00045FE0">
        <w:rPr>
          <w:rFonts w:ascii="Book Antiqua" w:hAnsi="Book Antiqua" w:cs="宋体"/>
          <w:b/>
          <w:bCs/>
          <w:sz w:val="24"/>
          <w:szCs w:val="24"/>
          <w:lang w:eastAsia="zh-CN"/>
        </w:rPr>
        <w:t>Goéré</w:t>
      </w:r>
      <w:proofErr w:type="spellEnd"/>
      <w:r w:rsidRPr="00045FE0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D</w:t>
      </w:r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Deshaies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I, de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Baere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T,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Boige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V,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Malka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D, Dumont F,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Dromain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C,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Ducreux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M, Elias D. Prolonged survival of initially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unresectable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hepatic colorectal cancer patients treated with hepatic arterial infusion of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oxaliplatin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followed by </w:t>
      </w:r>
      <w:r w:rsidRPr="00045FE0">
        <w:rPr>
          <w:rFonts w:ascii="Book Antiqua" w:hAnsi="Book Antiqua" w:cs="宋体"/>
          <w:sz w:val="24"/>
          <w:szCs w:val="24"/>
          <w:lang w:eastAsia="zh-CN"/>
        </w:rPr>
        <w:lastRenderedPageBreak/>
        <w:t xml:space="preserve">radical surgery of metastases. </w:t>
      </w:r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Ann </w:t>
      </w:r>
      <w:proofErr w:type="spellStart"/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>Surg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2010; </w:t>
      </w:r>
      <w:r w:rsidRPr="00045FE0">
        <w:rPr>
          <w:rFonts w:ascii="Book Antiqua" w:hAnsi="Book Antiqua" w:cs="宋体"/>
          <w:b/>
          <w:bCs/>
          <w:sz w:val="24"/>
          <w:szCs w:val="24"/>
          <w:lang w:eastAsia="zh-CN"/>
        </w:rPr>
        <w:t>251</w:t>
      </w:r>
      <w:r w:rsidRPr="00045FE0">
        <w:rPr>
          <w:rFonts w:ascii="Book Antiqua" w:hAnsi="Book Antiqua" w:cs="宋体"/>
          <w:sz w:val="24"/>
          <w:szCs w:val="24"/>
          <w:lang w:eastAsia="zh-CN"/>
        </w:rPr>
        <w:t>: 686-691 [PMID: 20224373 DOI: 10.1097/SLA.0b013e3181d35983]</w:t>
      </w:r>
    </w:p>
    <w:p w14:paraId="4656B74C" w14:textId="77777777" w:rsidR="00045FE0" w:rsidRPr="00045FE0" w:rsidRDefault="00045FE0" w:rsidP="00045FE0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38 </w:t>
      </w:r>
      <w:proofErr w:type="spellStart"/>
      <w:r w:rsidRPr="00045FE0">
        <w:rPr>
          <w:rFonts w:ascii="Book Antiqua" w:hAnsi="Book Antiqua" w:cs="宋体"/>
          <w:b/>
          <w:bCs/>
          <w:sz w:val="24"/>
          <w:szCs w:val="24"/>
          <w:lang w:eastAsia="zh-CN"/>
        </w:rPr>
        <w:t>Ammori</w:t>
      </w:r>
      <w:proofErr w:type="spellEnd"/>
      <w:r w:rsidRPr="00045FE0">
        <w:rPr>
          <w:rFonts w:ascii="Book Antiqua" w:hAnsi="Book Antiqua" w:cs="宋体"/>
          <w:b/>
          <w:bCs/>
          <w:sz w:val="24"/>
          <w:szCs w:val="24"/>
          <w:lang w:eastAsia="zh-CN"/>
        </w:rPr>
        <w:t xml:space="preserve"> JB</w:t>
      </w:r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Kemeny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NE, Fong Y,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Cercek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A,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Dematteo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RP, Allen PJ,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Kingham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TP,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Gonen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M,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Paty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PB,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Jarnagin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WR,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D'Angelica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MI. Conversion to complete resection and/or ablation using hepatic artery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infusional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chemotherapy in patients with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unresectable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liver metastases from colorectal cancer: a decade of experience at a single institution. </w:t>
      </w:r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Ann </w:t>
      </w:r>
      <w:proofErr w:type="spellStart"/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>Surg</w:t>
      </w:r>
      <w:proofErr w:type="spellEnd"/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>Oncol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2013; </w:t>
      </w:r>
      <w:r w:rsidRPr="00045FE0">
        <w:rPr>
          <w:rFonts w:ascii="Book Antiqua" w:hAnsi="Book Antiqua" w:cs="宋体"/>
          <w:b/>
          <w:bCs/>
          <w:sz w:val="24"/>
          <w:szCs w:val="24"/>
          <w:lang w:eastAsia="zh-CN"/>
        </w:rPr>
        <w:t>20</w:t>
      </w:r>
      <w:r w:rsidRPr="00045FE0">
        <w:rPr>
          <w:rFonts w:ascii="Book Antiqua" w:hAnsi="Book Antiqua" w:cs="宋体"/>
          <w:sz w:val="24"/>
          <w:szCs w:val="24"/>
          <w:lang w:eastAsia="zh-CN"/>
        </w:rPr>
        <w:t>: 2901-2907 [PMID: 23771246 DOI: 10.1245/s10434-013-3009-3]</w:t>
      </w:r>
    </w:p>
    <w:p w14:paraId="07C2B7A1" w14:textId="77777777" w:rsidR="00045FE0" w:rsidRPr="00045FE0" w:rsidRDefault="00045FE0" w:rsidP="00045FE0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39 </w:t>
      </w:r>
      <w:r w:rsidRPr="00045FE0">
        <w:rPr>
          <w:rFonts w:ascii="Book Antiqua" w:hAnsi="Book Antiqua" w:cs="宋体"/>
          <w:b/>
          <w:bCs/>
          <w:sz w:val="24"/>
          <w:szCs w:val="24"/>
          <w:lang w:eastAsia="zh-CN"/>
        </w:rPr>
        <w:t>Allen PJ</w:t>
      </w:r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, Nissan A,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Picon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AI,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Kemeny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N,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Dudrick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P, Ben-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Porat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L,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Espat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J,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Stojadinovic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A, Cohen AM, Fong Y,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Paty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PB. Technical complications and durability of hepatic artery infusion pumps for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unresectable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colorectal liver metastases: an institutional experience of 544 consecutive cases. </w:t>
      </w:r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J Am </w:t>
      </w:r>
      <w:proofErr w:type="spellStart"/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>Coll</w:t>
      </w:r>
      <w:proofErr w:type="spellEnd"/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>Surg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2005; </w:t>
      </w:r>
      <w:r w:rsidRPr="00045FE0">
        <w:rPr>
          <w:rFonts w:ascii="Book Antiqua" w:hAnsi="Book Antiqua" w:cs="宋体"/>
          <w:b/>
          <w:bCs/>
          <w:sz w:val="24"/>
          <w:szCs w:val="24"/>
          <w:lang w:eastAsia="zh-CN"/>
        </w:rPr>
        <w:t>201</w:t>
      </w:r>
      <w:r w:rsidRPr="00045FE0">
        <w:rPr>
          <w:rFonts w:ascii="Book Antiqua" w:hAnsi="Book Antiqua" w:cs="宋体"/>
          <w:sz w:val="24"/>
          <w:szCs w:val="24"/>
          <w:lang w:eastAsia="zh-CN"/>
        </w:rPr>
        <w:t>: 57-65 [PMID: 15978444]</w:t>
      </w:r>
    </w:p>
    <w:p w14:paraId="540B46DF" w14:textId="77777777" w:rsidR="00045FE0" w:rsidRPr="00045FE0" w:rsidRDefault="00045FE0" w:rsidP="00045FE0">
      <w:pPr>
        <w:spacing w:after="0" w:line="360" w:lineRule="auto"/>
        <w:jc w:val="both"/>
        <w:rPr>
          <w:rFonts w:ascii="Book Antiqua" w:hAnsi="Book Antiqua" w:cs="宋体"/>
          <w:sz w:val="24"/>
          <w:szCs w:val="24"/>
          <w:lang w:eastAsia="zh-CN"/>
        </w:rPr>
      </w:pPr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40 </w:t>
      </w:r>
      <w:r w:rsidRPr="00045FE0">
        <w:rPr>
          <w:rFonts w:ascii="Book Antiqua" w:hAnsi="Book Antiqua" w:cs="宋体"/>
          <w:b/>
          <w:bCs/>
          <w:sz w:val="24"/>
          <w:szCs w:val="24"/>
          <w:lang w:eastAsia="zh-CN"/>
        </w:rPr>
        <w:t>Ito K</w:t>
      </w:r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, Ito H,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Kemeny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NE,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Gonen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M, Allen PJ,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Paty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PB, Fong Y,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Dematteo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RP,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Blumgart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LH,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Jarnagin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WR, </w:t>
      </w:r>
      <w:proofErr w:type="spellStart"/>
      <w:r w:rsidRPr="00045FE0">
        <w:rPr>
          <w:rFonts w:ascii="Book Antiqua" w:hAnsi="Book Antiqua" w:cs="宋体"/>
          <w:sz w:val="24"/>
          <w:szCs w:val="24"/>
          <w:lang w:eastAsia="zh-CN"/>
        </w:rPr>
        <w:t>D'Angelica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MI. Biliary sclerosis after hepatic arterial infusion pump chemotherapy for patients with colorectal cancer liver metastasis: incidence, clinical features, and risk factors. </w:t>
      </w:r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Ann </w:t>
      </w:r>
      <w:proofErr w:type="spellStart"/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>Surg</w:t>
      </w:r>
      <w:proofErr w:type="spellEnd"/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045FE0">
        <w:rPr>
          <w:rFonts w:ascii="Book Antiqua" w:hAnsi="Book Antiqua" w:cs="宋体"/>
          <w:i/>
          <w:iCs/>
          <w:sz w:val="24"/>
          <w:szCs w:val="24"/>
          <w:lang w:eastAsia="zh-CN"/>
        </w:rPr>
        <w:t>Oncol</w:t>
      </w:r>
      <w:proofErr w:type="spellEnd"/>
      <w:r w:rsidRPr="00045FE0">
        <w:rPr>
          <w:rFonts w:ascii="Book Antiqua" w:hAnsi="Book Antiqua" w:cs="宋体"/>
          <w:sz w:val="24"/>
          <w:szCs w:val="24"/>
          <w:lang w:eastAsia="zh-CN"/>
        </w:rPr>
        <w:t xml:space="preserve"> 2012; </w:t>
      </w:r>
      <w:r w:rsidRPr="00045FE0">
        <w:rPr>
          <w:rFonts w:ascii="Book Antiqua" w:hAnsi="Book Antiqua" w:cs="宋体"/>
          <w:b/>
          <w:bCs/>
          <w:sz w:val="24"/>
          <w:szCs w:val="24"/>
          <w:lang w:eastAsia="zh-CN"/>
        </w:rPr>
        <w:t>19</w:t>
      </w:r>
      <w:r w:rsidRPr="00045FE0">
        <w:rPr>
          <w:rFonts w:ascii="Book Antiqua" w:hAnsi="Book Antiqua" w:cs="宋体"/>
          <w:sz w:val="24"/>
          <w:szCs w:val="24"/>
          <w:lang w:eastAsia="zh-CN"/>
        </w:rPr>
        <w:t>: 1609-1617 [PMID: 21989666 DOI: 10.1245/s10434-011-2102-8]</w:t>
      </w:r>
    </w:p>
    <w:p w14:paraId="411C4445" w14:textId="77777777" w:rsidR="00B917B8" w:rsidRPr="00045FE0" w:rsidRDefault="00B917B8" w:rsidP="00045FE0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Book Antiqua" w:hAnsi="Book Antiqua" w:cs="Courier"/>
          <w:sz w:val="24"/>
          <w:szCs w:val="24"/>
          <w:u w:val="single"/>
          <w:lang w:val="tr-TR"/>
        </w:rPr>
      </w:pPr>
    </w:p>
    <w:p w14:paraId="5BCAEDF4" w14:textId="30700CDB" w:rsidR="00F8691B" w:rsidRPr="00401D65" w:rsidRDefault="00991CED" w:rsidP="00401D65">
      <w:pPr>
        <w:spacing w:after="0" w:line="360" w:lineRule="auto"/>
        <w:jc w:val="right"/>
        <w:rPr>
          <w:rFonts w:ascii="Book Antiqua" w:hAnsi="Book Antiqua"/>
          <w:sz w:val="24"/>
          <w:szCs w:val="24"/>
          <w:lang w:val="tr-TR"/>
        </w:rPr>
      </w:pPr>
      <w:r w:rsidRPr="00401D65">
        <w:rPr>
          <w:rFonts w:ascii="Book Antiqua" w:hAnsi="Book Antiqua"/>
          <w:b/>
          <w:sz w:val="24"/>
          <w:szCs w:val="24"/>
        </w:rPr>
        <w:t>P-Reviewer:</w:t>
      </w:r>
      <w:r w:rsidR="0065296D" w:rsidRPr="00401D65">
        <w:rPr>
          <w:rFonts w:ascii="Book Antiqua" w:hAnsi="Book Antiqua" w:cs="Tahoma"/>
          <w:color w:val="000000"/>
          <w:sz w:val="24"/>
          <w:szCs w:val="24"/>
        </w:rPr>
        <w:t xml:space="preserve"> </w:t>
      </w:r>
      <w:proofErr w:type="spellStart"/>
      <w:r w:rsidR="0065296D" w:rsidRPr="00401D65">
        <w:rPr>
          <w:rFonts w:ascii="Book Antiqua" w:hAnsi="Book Antiqua" w:cs="Tahoma"/>
          <w:color w:val="000000"/>
          <w:sz w:val="24"/>
          <w:szCs w:val="24"/>
        </w:rPr>
        <w:t>Stanojevic</w:t>
      </w:r>
      <w:proofErr w:type="spellEnd"/>
      <w:r w:rsidR="0065296D" w:rsidRPr="00401D65">
        <w:rPr>
          <w:rFonts w:ascii="Book Antiqua" w:hAnsi="Book Antiqua" w:cs="Tahoma"/>
          <w:color w:val="000000"/>
          <w:sz w:val="24"/>
          <w:szCs w:val="24"/>
          <w:lang w:eastAsia="zh-CN"/>
        </w:rPr>
        <w:t xml:space="preserve"> </w:t>
      </w:r>
      <w:r w:rsidR="0065296D" w:rsidRPr="00401D65">
        <w:rPr>
          <w:rFonts w:ascii="Book Antiqua" w:hAnsi="Book Antiqua" w:cs="Tahoma"/>
          <w:color w:val="000000"/>
          <w:sz w:val="24"/>
          <w:szCs w:val="24"/>
        </w:rPr>
        <w:t>GZ</w:t>
      </w:r>
      <w:r w:rsidR="0065296D" w:rsidRPr="00401D65">
        <w:rPr>
          <w:rFonts w:ascii="Book Antiqua" w:hAnsi="Book Antiqua" w:cs="Tahoma"/>
          <w:color w:val="000000"/>
          <w:sz w:val="24"/>
          <w:szCs w:val="24"/>
          <w:lang w:eastAsia="zh-CN"/>
        </w:rPr>
        <w:t>,</w:t>
      </w:r>
      <w:r w:rsidRPr="00401D65">
        <w:rPr>
          <w:rFonts w:ascii="Book Antiqua" w:hAnsi="Book Antiqua"/>
          <w:b/>
          <w:sz w:val="24"/>
          <w:szCs w:val="24"/>
        </w:rPr>
        <w:t xml:space="preserve"> </w:t>
      </w:r>
      <w:r w:rsidR="0065296D" w:rsidRPr="00401D65">
        <w:rPr>
          <w:rFonts w:ascii="Book Antiqua" w:hAnsi="Book Antiqua" w:cs="Tahoma"/>
          <w:color w:val="000000"/>
          <w:sz w:val="24"/>
          <w:szCs w:val="24"/>
        </w:rPr>
        <w:t>Yamashita T</w:t>
      </w:r>
      <w:r w:rsidR="0065296D" w:rsidRPr="00401D65">
        <w:rPr>
          <w:rFonts w:ascii="Book Antiqua" w:hAnsi="Book Antiqua" w:cs="Tahoma"/>
          <w:color w:val="000000"/>
          <w:sz w:val="24"/>
          <w:szCs w:val="24"/>
          <w:lang w:eastAsia="zh-CN"/>
        </w:rPr>
        <w:t xml:space="preserve"> </w:t>
      </w:r>
      <w:r w:rsidRPr="00401D65">
        <w:rPr>
          <w:rFonts w:ascii="Book Antiqua" w:hAnsi="Book Antiqua"/>
          <w:b/>
          <w:sz w:val="24"/>
          <w:szCs w:val="24"/>
        </w:rPr>
        <w:t xml:space="preserve">S-Editor: </w:t>
      </w:r>
      <w:proofErr w:type="spellStart"/>
      <w:r w:rsidRPr="00401D65">
        <w:rPr>
          <w:rFonts w:ascii="Book Antiqua" w:hAnsi="Book Antiqua"/>
          <w:sz w:val="24"/>
          <w:szCs w:val="24"/>
        </w:rPr>
        <w:t>Ji</w:t>
      </w:r>
      <w:proofErr w:type="spellEnd"/>
      <w:r w:rsidRPr="00401D65">
        <w:rPr>
          <w:rFonts w:ascii="Book Antiqua" w:hAnsi="Book Antiqua"/>
          <w:sz w:val="24"/>
          <w:szCs w:val="24"/>
        </w:rPr>
        <w:t xml:space="preserve"> FF</w:t>
      </w:r>
      <w:r w:rsidRPr="00401D65">
        <w:rPr>
          <w:rFonts w:ascii="Book Antiqua" w:hAnsi="Book Antiqua"/>
          <w:b/>
          <w:sz w:val="24"/>
          <w:szCs w:val="24"/>
        </w:rPr>
        <w:t xml:space="preserve"> L-Editor: E-Editor:</w:t>
      </w:r>
    </w:p>
    <w:sectPr w:rsidR="00F8691B" w:rsidRPr="00401D6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CBBFC" w14:textId="77777777" w:rsidR="00805506" w:rsidRDefault="00805506" w:rsidP="000D6684">
      <w:pPr>
        <w:spacing w:after="0" w:line="240" w:lineRule="auto"/>
      </w:pPr>
      <w:r>
        <w:separator/>
      </w:r>
    </w:p>
  </w:endnote>
  <w:endnote w:type="continuationSeparator" w:id="0">
    <w:p w14:paraId="7C50030F" w14:textId="77777777" w:rsidR="00805506" w:rsidRDefault="00805506" w:rsidP="000D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NewRomanPS-BoldItalicMT">
    <w:altName w:val="Arial Unicode MS"/>
    <w:panose1 w:val="00000000000000000000"/>
    <w:charset w:val="00"/>
    <w:family w:val="roman"/>
    <w:notTrueType/>
    <w:pitch w:val="default"/>
    <w:sig w:usb0="00000000" w:usb1="080E0000" w:usb2="00000010" w:usb3="00000000" w:csb0="0004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EA3C7" w14:textId="77777777" w:rsidR="00805506" w:rsidRDefault="00805506" w:rsidP="000D6684">
      <w:pPr>
        <w:spacing w:after="0" w:line="240" w:lineRule="auto"/>
      </w:pPr>
      <w:r>
        <w:separator/>
      </w:r>
    </w:p>
  </w:footnote>
  <w:footnote w:type="continuationSeparator" w:id="0">
    <w:p w14:paraId="0DCB7398" w14:textId="77777777" w:rsidR="00805506" w:rsidRDefault="00805506" w:rsidP="000D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8125428"/>
      <w:docPartObj>
        <w:docPartGallery w:val="Page Numbers (Top of Page)"/>
        <w:docPartUnique/>
      </w:docPartObj>
    </w:sdtPr>
    <w:sdtEndPr/>
    <w:sdtContent>
      <w:p w14:paraId="12A1DFB0" w14:textId="4BEC6EE0" w:rsidR="00C91344" w:rsidRDefault="00C91344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80A" w:rsidRPr="0016180A">
          <w:rPr>
            <w:noProof/>
            <w:lang w:val="tr-TR"/>
          </w:rPr>
          <w:t>17</w:t>
        </w:r>
        <w:r>
          <w:fldChar w:fldCharType="end"/>
        </w:r>
      </w:p>
    </w:sdtContent>
  </w:sdt>
  <w:p w14:paraId="3A606B81" w14:textId="77777777" w:rsidR="00C91344" w:rsidRDefault="00C9134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0135C"/>
    <w:multiLevelType w:val="hybridMultilevel"/>
    <w:tmpl w:val="D92284DC"/>
    <w:lvl w:ilvl="0" w:tplc="74CC2D5E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42"/>
    <w:rsid w:val="00000836"/>
    <w:rsid w:val="000029D4"/>
    <w:rsid w:val="00003DEE"/>
    <w:rsid w:val="00004F40"/>
    <w:rsid w:val="00007CE2"/>
    <w:rsid w:val="00014241"/>
    <w:rsid w:val="00015202"/>
    <w:rsid w:val="00023E68"/>
    <w:rsid w:val="0002493D"/>
    <w:rsid w:val="00027414"/>
    <w:rsid w:val="0003053B"/>
    <w:rsid w:val="000347D6"/>
    <w:rsid w:val="00035100"/>
    <w:rsid w:val="00043B7F"/>
    <w:rsid w:val="00045FE0"/>
    <w:rsid w:val="00050B42"/>
    <w:rsid w:val="00061F0C"/>
    <w:rsid w:val="00062D25"/>
    <w:rsid w:val="00063BDD"/>
    <w:rsid w:val="00065171"/>
    <w:rsid w:val="00066D57"/>
    <w:rsid w:val="0007050B"/>
    <w:rsid w:val="000728A3"/>
    <w:rsid w:val="00073F39"/>
    <w:rsid w:val="000753A9"/>
    <w:rsid w:val="00077921"/>
    <w:rsid w:val="00077D44"/>
    <w:rsid w:val="00080BE5"/>
    <w:rsid w:val="000834ED"/>
    <w:rsid w:val="00090FC9"/>
    <w:rsid w:val="00093A00"/>
    <w:rsid w:val="00095997"/>
    <w:rsid w:val="00097B60"/>
    <w:rsid w:val="000A1005"/>
    <w:rsid w:val="000A40B6"/>
    <w:rsid w:val="000B23A9"/>
    <w:rsid w:val="000C0CB1"/>
    <w:rsid w:val="000C3ED5"/>
    <w:rsid w:val="000C70ED"/>
    <w:rsid w:val="000D1725"/>
    <w:rsid w:val="000D543E"/>
    <w:rsid w:val="000D6684"/>
    <w:rsid w:val="000E07D6"/>
    <w:rsid w:val="000E0C18"/>
    <w:rsid w:val="000E3616"/>
    <w:rsid w:val="000E389F"/>
    <w:rsid w:val="000E4CE2"/>
    <w:rsid w:val="000E58D8"/>
    <w:rsid w:val="000F674A"/>
    <w:rsid w:val="001024C9"/>
    <w:rsid w:val="001038C2"/>
    <w:rsid w:val="0011043D"/>
    <w:rsid w:val="00111542"/>
    <w:rsid w:val="001134AE"/>
    <w:rsid w:val="00117BEF"/>
    <w:rsid w:val="00117E79"/>
    <w:rsid w:val="001201A4"/>
    <w:rsid w:val="00122058"/>
    <w:rsid w:val="00123BD7"/>
    <w:rsid w:val="00126B30"/>
    <w:rsid w:val="00131868"/>
    <w:rsid w:val="001331B8"/>
    <w:rsid w:val="00134FAB"/>
    <w:rsid w:val="00144248"/>
    <w:rsid w:val="00144409"/>
    <w:rsid w:val="00146719"/>
    <w:rsid w:val="00146BDB"/>
    <w:rsid w:val="00147661"/>
    <w:rsid w:val="00147EBA"/>
    <w:rsid w:val="00150EAD"/>
    <w:rsid w:val="001541B0"/>
    <w:rsid w:val="001554E9"/>
    <w:rsid w:val="0016180A"/>
    <w:rsid w:val="0016238F"/>
    <w:rsid w:val="00171F3E"/>
    <w:rsid w:val="001720F6"/>
    <w:rsid w:val="00174A95"/>
    <w:rsid w:val="001824C2"/>
    <w:rsid w:val="00183E10"/>
    <w:rsid w:val="00190F9D"/>
    <w:rsid w:val="00192ED4"/>
    <w:rsid w:val="00197A49"/>
    <w:rsid w:val="001A3CC2"/>
    <w:rsid w:val="001A70BD"/>
    <w:rsid w:val="001B1160"/>
    <w:rsid w:val="001B2440"/>
    <w:rsid w:val="001B306C"/>
    <w:rsid w:val="001B67E1"/>
    <w:rsid w:val="001B6C25"/>
    <w:rsid w:val="001B745F"/>
    <w:rsid w:val="001B7FC6"/>
    <w:rsid w:val="001C0232"/>
    <w:rsid w:val="001C09DC"/>
    <w:rsid w:val="001D5A80"/>
    <w:rsid w:val="001D75EA"/>
    <w:rsid w:val="001E167E"/>
    <w:rsid w:val="001E517C"/>
    <w:rsid w:val="001E6397"/>
    <w:rsid w:val="001E64B6"/>
    <w:rsid w:val="001E69BA"/>
    <w:rsid w:val="001E7A69"/>
    <w:rsid w:val="001F5668"/>
    <w:rsid w:val="002010ED"/>
    <w:rsid w:val="00202453"/>
    <w:rsid w:val="00212334"/>
    <w:rsid w:val="0021376A"/>
    <w:rsid w:val="002137B0"/>
    <w:rsid w:val="002156AF"/>
    <w:rsid w:val="00224FCC"/>
    <w:rsid w:val="002314B4"/>
    <w:rsid w:val="00231DD1"/>
    <w:rsid w:val="002365F3"/>
    <w:rsid w:val="00236B2D"/>
    <w:rsid w:val="0024384F"/>
    <w:rsid w:val="00243D28"/>
    <w:rsid w:val="0024422C"/>
    <w:rsid w:val="00244884"/>
    <w:rsid w:val="00245192"/>
    <w:rsid w:val="00246E6A"/>
    <w:rsid w:val="00247C83"/>
    <w:rsid w:val="00252F6B"/>
    <w:rsid w:val="002565F2"/>
    <w:rsid w:val="00266993"/>
    <w:rsid w:val="00273D73"/>
    <w:rsid w:val="0027541E"/>
    <w:rsid w:val="00275728"/>
    <w:rsid w:val="00281C81"/>
    <w:rsid w:val="0028309A"/>
    <w:rsid w:val="00283F2F"/>
    <w:rsid w:val="00284946"/>
    <w:rsid w:val="0028609C"/>
    <w:rsid w:val="00286D11"/>
    <w:rsid w:val="002900EE"/>
    <w:rsid w:val="00292DED"/>
    <w:rsid w:val="00293967"/>
    <w:rsid w:val="002941AE"/>
    <w:rsid w:val="00294CCB"/>
    <w:rsid w:val="002A1797"/>
    <w:rsid w:val="002A1B09"/>
    <w:rsid w:val="002A1E9F"/>
    <w:rsid w:val="002A2AAA"/>
    <w:rsid w:val="002A52CF"/>
    <w:rsid w:val="002A7686"/>
    <w:rsid w:val="002B189C"/>
    <w:rsid w:val="002B2393"/>
    <w:rsid w:val="002B3082"/>
    <w:rsid w:val="002B4FB9"/>
    <w:rsid w:val="002C25E7"/>
    <w:rsid w:val="002C3505"/>
    <w:rsid w:val="002C370E"/>
    <w:rsid w:val="002C4990"/>
    <w:rsid w:val="002C6D35"/>
    <w:rsid w:val="002D03AB"/>
    <w:rsid w:val="002D04A5"/>
    <w:rsid w:val="002D4366"/>
    <w:rsid w:val="002D436A"/>
    <w:rsid w:val="002D44AD"/>
    <w:rsid w:val="002D6D9D"/>
    <w:rsid w:val="002E2AC1"/>
    <w:rsid w:val="002E32E8"/>
    <w:rsid w:val="002F1DB8"/>
    <w:rsid w:val="002F67FC"/>
    <w:rsid w:val="00304E05"/>
    <w:rsid w:val="003067CF"/>
    <w:rsid w:val="00306BFB"/>
    <w:rsid w:val="0031196F"/>
    <w:rsid w:val="003149E9"/>
    <w:rsid w:val="00316DB0"/>
    <w:rsid w:val="0032388A"/>
    <w:rsid w:val="00323A4E"/>
    <w:rsid w:val="0032477F"/>
    <w:rsid w:val="00324A80"/>
    <w:rsid w:val="00324C6C"/>
    <w:rsid w:val="003259C1"/>
    <w:rsid w:val="003307F4"/>
    <w:rsid w:val="00333423"/>
    <w:rsid w:val="00333C29"/>
    <w:rsid w:val="00343ACC"/>
    <w:rsid w:val="003450DE"/>
    <w:rsid w:val="0034542E"/>
    <w:rsid w:val="003525AE"/>
    <w:rsid w:val="00353CE8"/>
    <w:rsid w:val="00354BD8"/>
    <w:rsid w:val="00356AC4"/>
    <w:rsid w:val="00361A90"/>
    <w:rsid w:val="00361F77"/>
    <w:rsid w:val="003644B0"/>
    <w:rsid w:val="00364554"/>
    <w:rsid w:val="00364AD3"/>
    <w:rsid w:val="00365D02"/>
    <w:rsid w:val="00365FA4"/>
    <w:rsid w:val="003670EC"/>
    <w:rsid w:val="00373FB6"/>
    <w:rsid w:val="00374633"/>
    <w:rsid w:val="003764B8"/>
    <w:rsid w:val="00382E02"/>
    <w:rsid w:val="003874CE"/>
    <w:rsid w:val="00387A2E"/>
    <w:rsid w:val="003917BF"/>
    <w:rsid w:val="0039287A"/>
    <w:rsid w:val="00392C52"/>
    <w:rsid w:val="00393338"/>
    <w:rsid w:val="003956FD"/>
    <w:rsid w:val="003957B5"/>
    <w:rsid w:val="00395FBD"/>
    <w:rsid w:val="00397187"/>
    <w:rsid w:val="003A3146"/>
    <w:rsid w:val="003A36F0"/>
    <w:rsid w:val="003A4961"/>
    <w:rsid w:val="003A6436"/>
    <w:rsid w:val="003B1269"/>
    <w:rsid w:val="003B245C"/>
    <w:rsid w:val="003B3441"/>
    <w:rsid w:val="003B429F"/>
    <w:rsid w:val="003B5567"/>
    <w:rsid w:val="003B588F"/>
    <w:rsid w:val="003B5970"/>
    <w:rsid w:val="003C2F42"/>
    <w:rsid w:val="003C3524"/>
    <w:rsid w:val="003C3A0D"/>
    <w:rsid w:val="003C52B8"/>
    <w:rsid w:val="003C68C9"/>
    <w:rsid w:val="003C7E3B"/>
    <w:rsid w:val="003D37EA"/>
    <w:rsid w:val="003D3FF0"/>
    <w:rsid w:val="003D724C"/>
    <w:rsid w:val="003E1502"/>
    <w:rsid w:val="003E786F"/>
    <w:rsid w:val="003F12B9"/>
    <w:rsid w:val="003F343D"/>
    <w:rsid w:val="003F3702"/>
    <w:rsid w:val="00401D65"/>
    <w:rsid w:val="00402BE4"/>
    <w:rsid w:val="00405D6A"/>
    <w:rsid w:val="00406AB9"/>
    <w:rsid w:val="00407833"/>
    <w:rsid w:val="0041344B"/>
    <w:rsid w:val="004152C0"/>
    <w:rsid w:val="00415917"/>
    <w:rsid w:val="00415F6C"/>
    <w:rsid w:val="004161DD"/>
    <w:rsid w:val="00420C4B"/>
    <w:rsid w:val="0042322B"/>
    <w:rsid w:val="00423468"/>
    <w:rsid w:val="00424953"/>
    <w:rsid w:val="00424CA4"/>
    <w:rsid w:val="004333E9"/>
    <w:rsid w:val="00436EE8"/>
    <w:rsid w:val="0044698B"/>
    <w:rsid w:val="00447DC4"/>
    <w:rsid w:val="00456319"/>
    <w:rsid w:val="0046458A"/>
    <w:rsid w:val="004653AC"/>
    <w:rsid w:val="00470324"/>
    <w:rsid w:val="00471697"/>
    <w:rsid w:val="004800E6"/>
    <w:rsid w:val="004804B6"/>
    <w:rsid w:val="0048192B"/>
    <w:rsid w:val="00482734"/>
    <w:rsid w:val="00482D09"/>
    <w:rsid w:val="0048312B"/>
    <w:rsid w:val="004856AC"/>
    <w:rsid w:val="004869A4"/>
    <w:rsid w:val="00490EAA"/>
    <w:rsid w:val="00494879"/>
    <w:rsid w:val="0049496A"/>
    <w:rsid w:val="004A0BF5"/>
    <w:rsid w:val="004A4E54"/>
    <w:rsid w:val="004A665D"/>
    <w:rsid w:val="004B0089"/>
    <w:rsid w:val="004B6927"/>
    <w:rsid w:val="004B6E37"/>
    <w:rsid w:val="004B72AF"/>
    <w:rsid w:val="004C19E4"/>
    <w:rsid w:val="004C3984"/>
    <w:rsid w:val="004C4FB2"/>
    <w:rsid w:val="004C6662"/>
    <w:rsid w:val="004D18DB"/>
    <w:rsid w:val="004D53E1"/>
    <w:rsid w:val="004D56D5"/>
    <w:rsid w:val="004D625E"/>
    <w:rsid w:val="004D7D81"/>
    <w:rsid w:val="004E2245"/>
    <w:rsid w:val="004E30BC"/>
    <w:rsid w:val="004E61E8"/>
    <w:rsid w:val="004F0411"/>
    <w:rsid w:val="004F1FB9"/>
    <w:rsid w:val="004F35BC"/>
    <w:rsid w:val="00500B7E"/>
    <w:rsid w:val="00505A11"/>
    <w:rsid w:val="00510AF1"/>
    <w:rsid w:val="00516535"/>
    <w:rsid w:val="00520CE9"/>
    <w:rsid w:val="00520F63"/>
    <w:rsid w:val="00524C0F"/>
    <w:rsid w:val="005255A5"/>
    <w:rsid w:val="005270F1"/>
    <w:rsid w:val="0053608F"/>
    <w:rsid w:val="00542512"/>
    <w:rsid w:val="00547BBA"/>
    <w:rsid w:val="00550081"/>
    <w:rsid w:val="00552640"/>
    <w:rsid w:val="0055381B"/>
    <w:rsid w:val="00553AD9"/>
    <w:rsid w:val="00560633"/>
    <w:rsid w:val="005679E5"/>
    <w:rsid w:val="00575508"/>
    <w:rsid w:val="005776AF"/>
    <w:rsid w:val="00577852"/>
    <w:rsid w:val="00582BB8"/>
    <w:rsid w:val="005855E2"/>
    <w:rsid w:val="00585604"/>
    <w:rsid w:val="005870A7"/>
    <w:rsid w:val="005879EB"/>
    <w:rsid w:val="00587C49"/>
    <w:rsid w:val="0059182F"/>
    <w:rsid w:val="0059194D"/>
    <w:rsid w:val="00592577"/>
    <w:rsid w:val="005A18EE"/>
    <w:rsid w:val="005A53C5"/>
    <w:rsid w:val="005B3B0E"/>
    <w:rsid w:val="005B5701"/>
    <w:rsid w:val="005C19C1"/>
    <w:rsid w:val="005C552E"/>
    <w:rsid w:val="005C7031"/>
    <w:rsid w:val="005C7924"/>
    <w:rsid w:val="005D1946"/>
    <w:rsid w:val="005D3CFE"/>
    <w:rsid w:val="005D4E47"/>
    <w:rsid w:val="005D50E0"/>
    <w:rsid w:val="005D76AA"/>
    <w:rsid w:val="005E04BD"/>
    <w:rsid w:val="005E24AB"/>
    <w:rsid w:val="005E2E6A"/>
    <w:rsid w:val="005E2FC3"/>
    <w:rsid w:val="005E67F0"/>
    <w:rsid w:val="005F0011"/>
    <w:rsid w:val="005F4463"/>
    <w:rsid w:val="00600339"/>
    <w:rsid w:val="006068BC"/>
    <w:rsid w:val="00607B73"/>
    <w:rsid w:val="0061110B"/>
    <w:rsid w:val="006125BB"/>
    <w:rsid w:val="00614369"/>
    <w:rsid w:val="00616AA9"/>
    <w:rsid w:val="00617745"/>
    <w:rsid w:val="00623D7E"/>
    <w:rsid w:val="0062427C"/>
    <w:rsid w:val="006269FE"/>
    <w:rsid w:val="00634330"/>
    <w:rsid w:val="00637004"/>
    <w:rsid w:val="006428D6"/>
    <w:rsid w:val="0064438C"/>
    <w:rsid w:val="00645A6F"/>
    <w:rsid w:val="00645FFB"/>
    <w:rsid w:val="006475C0"/>
    <w:rsid w:val="0065266A"/>
    <w:rsid w:val="0065296D"/>
    <w:rsid w:val="00653877"/>
    <w:rsid w:val="00657451"/>
    <w:rsid w:val="0066166F"/>
    <w:rsid w:val="006622A3"/>
    <w:rsid w:val="00666057"/>
    <w:rsid w:val="00671CC3"/>
    <w:rsid w:val="0067610A"/>
    <w:rsid w:val="006829DB"/>
    <w:rsid w:val="006866AE"/>
    <w:rsid w:val="006919EB"/>
    <w:rsid w:val="00695EC1"/>
    <w:rsid w:val="006A22F4"/>
    <w:rsid w:val="006A733A"/>
    <w:rsid w:val="006A7E6B"/>
    <w:rsid w:val="006B018A"/>
    <w:rsid w:val="006B0E05"/>
    <w:rsid w:val="006B2B4B"/>
    <w:rsid w:val="006B74BD"/>
    <w:rsid w:val="006C3754"/>
    <w:rsid w:val="006D2A63"/>
    <w:rsid w:val="006D2D5A"/>
    <w:rsid w:val="006D4E57"/>
    <w:rsid w:val="006D5330"/>
    <w:rsid w:val="006E0305"/>
    <w:rsid w:val="006E2493"/>
    <w:rsid w:val="006E4092"/>
    <w:rsid w:val="006E5137"/>
    <w:rsid w:val="006E58EF"/>
    <w:rsid w:val="006E6A7E"/>
    <w:rsid w:val="006F0B10"/>
    <w:rsid w:val="006F2FA2"/>
    <w:rsid w:val="006F4400"/>
    <w:rsid w:val="006F5D31"/>
    <w:rsid w:val="006F77AA"/>
    <w:rsid w:val="00700315"/>
    <w:rsid w:val="00705674"/>
    <w:rsid w:val="007062AC"/>
    <w:rsid w:val="007066E7"/>
    <w:rsid w:val="007161FD"/>
    <w:rsid w:val="007213A3"/>
    <w:rsid w:val="00723EA0"/>
    <w:rsid w:val="00725D7A"/>
    <w:rsid w:val="00726607"/>
    <w:rsid w:val="00730658"/>
    <w:rsid w:val="00730E0A"/>
    <w:rsid w:val="00731C59"/>
    <w:rsid w:val="0073561E"/>
    <w:rsid w:val="007357A6"/>
    <w:rsid w:val="00735AEC"/>
    <w:rsid w:val="00747FA3"/>
    <w:rsid w:val="0075131E"/>
    <w:rsid w:val="00752304"/>
    <w:rsid w:val="007551E5"/>
    <w:rsid w:val="00757724"/>
    <w:rsid w:val="00760DE6"/>
    <w:rsid w:val="00761544"/>
    <w:rsid w:val="007639D4"/>
    <w:rsid w:val="007728F8"/>
    <w:rsid w:val="00775C51"/>
    <w:rsid w:val="00780812"/>
    <w:rsid w:val="00782D0D"/>
    <w:rsid w:val="007830DF"/>
    <w:rsid w:val="007833FD"/>
    <w:rsid w:val="0078456C"/>
    <w:rsid w:val="007846DF"/>
    <w:rsid w:val="00785C7C"/>
    <w:rsid w:val="007863DC"/>
    <w:rsid w:val="00786473"/>
    <w:rsid w:val="00797EBE"/>
    <w:rsid w:val="007A366A"/>
    <w:rsid w:val="007A4609"/>
    <w:rsid w:val="007A522C"/>
    <w:rsid w:val="007A7614"/>
    <w:rsid w:val="007B289B"/>
    <w:rsid w:val="007B3D85"/>
    <w:rsid w:val="007B5B7D"/>
    <w:rsid w:val="007C42AD"/>
    <w:rsid w:val="007D3E0D"/>
    <w:rsid w:val="007E0EFA"/>
    <w:rsid w:val="007E47AB"/>
    <w:rsid w:val="007E4FC9"/>
    <w:rsid w:val="007F0D6A"/>
    <w:rsid w:val="007F16BF"/>
    <w:rsid w:val="007F17C6"/>
    <w:rsid w:val="007F4CB8"/>
    <w:rsid w:val="00802733"/>
    <w:rsid w:val="00805506"/>
    <w:rsid w:val="00805F9C"/>
    <w:rsid w:val="008106AC"/>
    <w:rsid w:val="00816845"/>
    <w:rsid w:val="008202BF"/>
    <w:rsid w:val="008273B9"/>
    <w:rsid w:val="0082751C"/>
    <w:rsid w:val="00830DE1"/>
    <w:rsid w:val="00833530"/>
    <w:rsid w:val="00837A42"/>
    <w:rsid w:val="008425CC"/>
    <w:rsid w:val="00843F74"/>
    <w:rsid w:val="00845336"/>
    <w:rsid w:val="00845E5C"/>
    <w:rsid w:val="00846582"/>
    <w:rsid w:val="0084772E"/>
    <w:rsid w:val="00850C48"/>
    <w:rsid w:val="00851B2C"/>
    <w:rsid w:val="00851F2C"/>
    <w:rsid w:val="00855E02"/>
    <w:rsid w:val="008603D7"/>
    <w:rsid w:val="00860DC7"/>
    <w:rsid w:val="00863CCD"/>
    <w:rsid w:val="00865BE6"/>
    <w:rsid w:val="00867127"/>
    <w:rsid w:val="00867BA2"/>
    <w:rsid w:val="0088009B"/>
    <w:rsid w:val="00881121"/>
    <w:rsid w:val="008816F6"/>
    <w:rsid w:val="00881AC5"/>
    <w:rsid w:val="008824FC"/>
    <w:rsid w:val="00882F28"/>
    <w:rsid w:val="008831B5"/>
    <w:rsid w:val="00885520"/>
    <w:rsid w:val="00891B4E"/>
    <w:rsid w:val="00892045"/>
    <w:rsid w:val="00894041"/>
    <w:rsid w:val="00894FB8"/>
    <w:rsid w:val="008967C8"/>
    <w:rsid w:val="008971D8"/>
    <w:rsid w:val="008A0997"/>
    <w:rsid w:val="008A243E"/>
    <w:rsid w:val="008A5855"/>
    <w:rsid w:val="008B03A3"/>
    <w:rsid w:val="008B30AD"/>
    <w:rsid w:val="008B3C63"/>
    <w:rsid w:val="008B4A45"/>
    <w:rsid w:val="008B71E9"/>
    <w:rsid w:val="008C1AFD"/>
    <w:rsid w:val="008C4B2C"/>
    <w:rsid w:val="008C609D"/>
    <w:rsid w:val="008C76C3"/>
    <w:rsid w:val="008C7E20"/>
    <w:rsid w:val="008D4363"/>
    <w:rsid w:val="008D4891"/>
    <w:rsid w:val="008D584E"/>
    <w:rsid w:val="008E2362"/>
    <w:rsid w:val="008E53B9"/>
    <w:rsid w:val="008F0BEC"/>
    <w:rsid w:val="00902B21"/>
    <w:rsid w:val="0091179E"/>
    <w:rsid w:val="00914E20"/>
    <w:rsid w:val="0092151A"/>
    <w:rsid w:val="0092489E"/>
    <w:rsid w:val="009252D7"/>
    <w:rsid w:val="00926176"/>
    <w:rsid w:val="009301D2"/>
    <w:rsid w:val="00936681"/>
    <w:rsid w:val="0094294A"/>
    <w:rsid w:val="0094448D"/>
    <w:rsid w:val="00945BE4"/>
    <w:rsid w:val="0094636A"/>
    <w:rsid w:val="00947516"/>
    <w:rsid w:val="00947712"/>
    <w:rsid w:val="00950102"/>
    <w:rsid w:val="00951184"/>
    <w:rsid w:val="00953D91"/>
    <w:rsid w:val="00955AA6"/>
    <w:rsid w:val="00965D44"/>
    <w:rsid w:val="00966FD0"/>
    <w:rsid w:val="00970F25"/>
    <w:rsid w:val="009773F8"/>
    <w:rsid w:val="00980CA0"/>
    <w:rsid w:val="009840D2"/>
    <w:rsid w:val="0098630D"/>
    <w:rsid w:val="00987FD4"/>
    <w:rsid w:val="00990400"/>
    <w:rsid w:val="00991CED"/>
    <w:rsid w:val="00992636"/>
    <w:rsid w:val="009971CC"/>
    <w:rsid w:val="009972FC"/>
    <w:rsid w:val="009A237A"/>
    <w:rsid w:val="009A2A11"/>
    <w:rsid w:val="009A2DA6"/>
    <w:rsid w:val="009A5379"/>
    <w:rsid w:val="009A6426"/>
    <w:rsid w:val="009A709F"/>
    <w:rsid w:val="009B1A83"/>
    <w:rsid w:val="009B4498"/>
    <w:rsid w:val="009B5B69"/>
    <w:rsid w:val="009C2D88"/>
    <w:rsid w:val="009C4682"/>
    <w:rsid w:val="009C4B09"/>
    <w:rsid w:val="009C55BF"/>
    <w:rsid w:val="009C61ED"/>
    <w:rsid w:val="009D5F8A"/>
    <w:rsid w:val="009D7239"/>
    <w:rsid w:val="009E4ECF"/>
    <w:rsid w:val="009E5418"/>
    <w:rsid w:val="009F010E"/>
    <w:rsid w:val="009F30F7"/>
    <w:rsid w:val="00A03A71"/>
    <w:rsid w:val="00A056C0"/>
    <w:rsid w:val="00A155F5"/>
    <w:rsid w:val="00A21512"/>
    <w:rsid w:val="00A22A03"/>
    <w:rsid w:val="00A33586"/>
    <w:rsid w:val="00A33CF5"/>
    <w:rsid w:val="00A37F51"/>
    <w:rsid w:val="00A443B3"/>
    <w:rsid w:val="00A46249"/>
    <w:rsid w:val="00A46CC8"/>
    <w:rsid w:val="00A52A30"/>
    <w:rsid w:val="00A53DD7"/>
    <w:rsid w:val="00A53E44"/>
    <w:rsid w:val="00A55490"/>
    <w:rsid w:val="00A555E8"/>
    <w:rsid w:val="00A6219C"/>
    <w:rsid w:val="00A641F7"/>
    <w:rsid w:val="00A65065"/>
    <w:rsid w:val="00A6766D"/>
    <w:rsid w:val="00A72067"/>
    <w:rsid w:val="00A73366"/>
    <w:rsid w:val="00A7494B"/>
    <w:rsid w:val="00A74B71"/>
    <w:rsid w:val="00A77C5D"/>
    <w:rsid w:val="00A81094"/>
    <w:rsid w:val="00A83E50"/>
    <w:rsid w:val="00A851FE"/>
    <w:rsid w:val="00A97152"/>
    <w:rsid w:val="00A97838"/>
    <w:rsid w:val="00AA0518"/>
    <w:rsid w:val="00AA1E82"/>
    <w:rsid w:val="00AA5537"/>
    <w:rsid w:val="00AB08A5"/>
    <w:rsid w:val="00AB6876"/>
    <w:rsid w:val="00AB7327"/>
    <w:rsid w:val="00AC305D"/>
    <w:rsid w:val="00AC4945"/>
    <w:rsid w:val="00AC4C2C"/>
    <w:rsid w:val="00AC67FF"/>
    <w:rsid w:val="00AC6C62"/>
    <w:rsid w:val="00AD1F75"/>
    <w:rsid w:val="00AD3586"/>
    <w:rsid w:val="00AD3AA6"/>
    <w:rsid w:val="00AD4615"/>
    <w:rsid w:val="00AD57A9"/>
    <w:rsid w:val="00AE6120"/>
    <w:rsid w:val="00AF07CF"/>
    <w:rsid w:val="00AF715F"/>
    <w:rsid w:val="00B00E35"/>
    <w:rsid w:val="00B03040"/>
    <w:rsid w:val="00B03E60"/>
    <w:rsid w:val="00B04606"/>
    <w:rsid w:val="00B046C1"/>
    <w:rsid w:val="00B0704A"/>
    <w:rsid w:val="00B10435"/>
    <w:rsid w:val="00B129CE"/>
    <w:rsid w:val="00B12A42"/>
    <w:rsid w:val="00B12C04"/>
    <w:rsid w:val="00B158B8"/>
    <w:rsid w:val="00B17BC6"/>
    <w:rsid w:val="00B309EA"/>
    <w:rsid w:val="00B346E6"/>
    <w:rsid w:val="00B3772A"/>
    <w:rsid w:val="00B43F74"/>
    <w:rsid w:val="00B45081"/>
    <w:rsid w:val="00B46FBF"/>
    <w:rsid w:val="00B53433"/>
    <w:rsid w:val="00B55AA6"/>
    <w:rsid w:val="00B57C40"/>
    <w:rsid w:val="00B6026D"/>
    <w:rsid w:val="00B60A7D"/>
    <w:rsid w:val="00B614B7"/>
    <w:rsid w:val="00B617EF"/>
    <w:rsid w:val="00B71AEB"/>
    <w:rsid w:val="00B74B92"/>
    <w:rsid w:val="00B751C3"/>
    <w:rsid w:val="00B753C8"/>
    <w:rsid w:val="00B764A1"/>
    <w:rsid w:val="00B771B2"/>
    <w:rsid w:val="00B77D8B"/>
    <w:rsid w:val="00B80EEA"/>
    <w:rsid w:val="00B813E2"/>
    <w:rsid w:val="00B83B22"/>
    <w:rsid w:val="00B83F84"/>
    <w:rsid w:val="00B855AD"/>
    <w:rsid w:val="00B85BF7"/>
    <w:rsid w:val="00B917B8"/>
    <w:rsid w:val="00B93B47"/>
    <w:rsid w:val="00BA1B2D"/>
    <w:rsid w:val="00BA263E"/>
    <w:rsid w:val="00BA7B22"/>
    <w:rsid w:val="00BB0BAE"/>
    <w:rsid w:val="00BB344A"/>
    <w:rsid w:val="00BB6A8B"/>
    <w:rsid w:val="00BB79F6"/>
    <w:rsid w:val="00BC14A0"/>
    <w:rsid w:val="00BC26F6"/>
    <w:rsid w:val="00BC2DCD"/>
    <w:rsid w:val="00BC31BE"/>
    <w:rsid w:val="00BC34FB"/>
    <w:rsid w:val="00BC4795"/>
    <w:rsid w:val="00BC4F25"/>
    <w:rsid w:val="00BC663D"/>
    <w:rsid w:val="00BD1283"/>
    <w:rsid w:val="00BD3700"/>
    <w:rsid w:val="00BE3DC2"/>
    <w:rsid w:val="00BE474E"/>
    <w:rsid w:val="00BF2683"/>
    <w:rsid w:val="00BF3230"/>
    <w:rsid w:val="00BF5A7D"/>
    <w:rsid w:val="00C01358"/>
    <w:rsid w:val="00C037F1"/>
    <w:rsid w:val="00C05E0A"/>
    <w:rsid w:val="00C06D35"/>
    <w:rsid w:val="00C103CE"/>
    <w:rsid w:val="00C13711"/>
    <w:rsid w:val="00C17579"/>
    <w:rsid w:val="00C26A74"/>
    <w:rsid w:val="00C26E21"/>
    <w:rsid w:val="00C35585"/>
    <w:rsid w:val="00C433D0"/>
    <w:rsid w:val="00C444A7"/>
    <w:rsid w:val="00C454AA"/>
    <w:rsid w:val="00C47895"/>
    <w:rsid w:val="00C47B6A"/>
    <w:rsid w:val="00C50CA5"/>
    <w:rsid w:val="00C54CB9"/>
    <w:rsid w:val="00C61404"/>
    <w:rsid w:val="00C638AC"/>
    <w:rsid w:val="00C64C66"/>
    <w:rsid w:val="00C663E5"/>
    <w:rsid w:val="00C67448"/>
    <w:rsid w:val="00C67BD4"/>
    <w:rsid w:val="00C7278A"/>
    <w:rsid w:val="00C76792"/>
    <w:rsid w:val="00C816D4"/>
    <w:rsid w:val="00C85FFB"/>
    <w:rsid w:val="00C86E0B"/>
    <w:rsid w:val="00C91344"/>
    <w:rsid w:val="00C9568B"/>
    <w:rsid w:val="00CA2C8F"/>
    <w:rsid w:val="00CA2E17"/>
    <w:rsid w:val="00CA69D7"/>
    <w:rsid w:val="00CA6E7E"/>
    <w:rsid w:val="00CB0196"/>
    <w:rsid w:val="00CB2B00"/>
    <w:rsid w:val="00CB4890"/>
    <w:rsid w:val="00CB68CF"/>
    <w:rsid w:val="00CC0A32"/>
    <w:rsid w:val="00CC0EA1"/>
    <w:rsid w:val="00CC415B"/>
    <w:rsid w:val="00CC473E"/>
    <w:rsid w:val="00CD10E7"/>
    <w:rsid w:val="00CD2C9F"/>
    <w:rsid w:val="00CD3014"/>
    <w:rsid w:val="00CD3BD6"/>
    <w:rsid w:val="00CD5DF8"/>
    <w:rsid w:val="00CD61A7"/>
    <w:rsid w:val="00CD6237"/>
    <w:rsid w:val="00CD71C1"/>
    <w:rsid w:val="00CD7AE4"/>
    <w:rsid w:val="00CE02DF"/>
    <w:rsid w:val="00CE07CC"/>
    <w:rsid w:val="00CE1FB3"/>
    <w:rsid w:val="00CE49A2"/>
    <w:rsid w:val="00CE707A"/>
    <w:rsid w:val="00CF1720"/>
    <w:rsid w:val="00CF5798"/>
    <w:rsid w:val="00D03079"/>
    <w:rsid w:val="00D05E14"/>
    <w:rsid w:val="00D11028"/>
    <w:rsid w:val="00D12A47"/>
    <w:rsid w:val="00D2500D"/>
    <w:rsid w:val="00D25C19"/>
    <w:rsid w:val="00D3432F"/>
    <w:rsid w:val="00D35A18"/>
    <w:rsid w:val="00D414BB"/>
    <w:rsid w:val="00D42FEE"/>
    <w:rsid w:val="00D44492"/>
    <w:rsid w:val="00D47C37"/>
    <w:rsid w:val="00D50AFF"/>
    <w:rsid w:val="00D5329F"/>
    <w:rsid w:val="00D55402"/>
    <w:rsid w:val="00D61BCB"/>
    <w:rsid w:val="00D637B5"/>
    <w:rsid w:val="00D637C2"/>
    <w:rsid w:val="00D64FB2"/>
    <w:rsid w:val="00D6507B"/>
    <w:rsid w:val="00D66890"/>
    <w:rsid w:val="00D71C2C"/>
    <w:rsid w:val="00D72FD3"/>
    <w:rsid w:val="00D73F6C"/>
    <w:rsid w:val="00D746EF"/>
    <w:rsid w:val="00D835E7"/>
    <w:rsid w:val="00D865F4"/>
    <w:rsid w:val="00D91452"/>
    <w:rsid w:val="00D94571"/>
    <w:rsid w:val="00D96480"/>
    <w:rsid w:val="00DA2A5B"/>
    <w:rsid w:val="00DA47B1"/>
    <w:rsid w:val="00DB2747"/>
    <w:rsid w:val="00DB3808"/>
    <w:rsid w:val="00DB5D8E"/>
    <w:rsid w:val="00DC0144"/>
    <w:rsid w:val="00DC19C7"/>
    <w:rsid w:val="00DC390A"/>
    <w:rsid w:val="00DC3AEA"/>
    <w:rsid w:val="00DC4CF8"/>
    <w:rsid w:val="00DC5809"/>
    <w:rsid w:val="00DC73FD"/>
    <w:rsid w:val="00DD3490"/>
    <w:rsid w:val="00DD351A"/>
    <w:rsid w:val="00DD3FAE"/>
    <w:rsid w:val="00DD6188"/>
    <w:rsid w:val="00DE1B2E"/>
    <w:rsid w:val="00DE1DDA"/>
    <w:rsid w:val="00DF0767"/>
    <w:rsid w:val="00DF0BEF"/>
    <w:rsid w:val="00DF0E6B"/>
    <w:rsid w:val="00DF1EA7"/>
    <w:rsid w:val="00DF2289"/>
    <w:rsid w:val="00DF631D"/>
    <w:rsid w:val="00DF6BB9"/>
    <w:rsid w:val="00DF7FC4"/>
    <w:rsid w:val="00E00762"/>
    <w:rsid w:val="00E01ACC"/>
    <w:rsid w:val="00E01B86"/>
    <w:rsid w:val="00E03DB2"/>
    <w:rsid w:val="00E03FAB"/>
    <w:rsid w:val="00E059E6"/>
    <w:rsid w:val="00E1048C"/>
    <w:rsid w:val="00E11DE9"/>
    <w:rsid w:val="00E12564"/>
    <w:rsid w:val="00E12DF4"/>
    <w:rsid w:val="00E1476F"/>
    <w:rsid w:val="00E16088"/>
    <w:rsid w:val="00E2147E"/>
    <w:rsid w:val="00E23955"/>
    <w:rsid w:val="00E25EE6"/>
    <w:rsid w:val="00E33A77"/>
    <w:rsid w:val="00E346C9"/>
    <w:rsid w:val="00E350F5"/>
    <w:rsid w:val="00E36371"/>
    <w:rsid w:val="00E400F0"/>
    <w:rsid w:val="00E4276A"/>
    <w:rsid w:val="00E429BB"/>
    <w:rsid w:val="00E462B6"/>
    <w:rsid w:val="00E511D9"/>
    <w:rsid w:val="00E522BA"/>
    <w:rsid w:val="00E55772"/>
    <w:rsid w:val="00E6175D"/>
    <w:rsid w:val="00E6228C"/>
    <w:rsid w:val="00E664B0"/>
    <w:rsid w:val="00E67F21"/>
    <w:rsid w:val="00E714D2"/>
    <w:rsid w:val="00E732DB"/>
    <w:rsid w:val="00E7428E"/>
    <w:rsid w:val="00E81035"/>
    <w:rsid w:val="00E90AFB"/>
    <w:rsid w:val="00E944DD"/>
    <w:rsid w:val="00EA1286"/>
    <w:rsid w:val="00EA2A83"/>
    <w:rsid w:val="00EA38C2"/>
    <w:rsid w:val="00EB0E1C"/>
    <w:rsid w:val="00EB2211"/>
    <w:rsid w:val="00EB2BCA"/>
    <w:rsid w:val="00EB6632"/>
    <w:rsid w:val="00EC4713"/>
    <w:rsid w:val="00EC4A7E"/>
    <w:rsid w:val="00EC4CA3"/>
    <w:rsid w:val="00ED1AEB"/>
    <w:rsid w:val="00ED216C"/>
    <w:rsid w:val="00ED221A"/>
    <w:rsid w:val="00ED6C87"/>
    <w:rsid w:val="00ED76C6"/>
    <w:rsid w:val="00EF27F1"/>
    <w:rsid w:val="00EF6BAA"/>
    <w:rsid w:val="00F02834"/>
    <w:rsid w:val="00F03858"/>
    <w:rsid w:val="00F03E0F"/>
    <w:rsid w:val="00F04593"/>
    <w:rsid w:val="00F1124D"/>
    <w:rsid w:val="00F12570"/>
    <w:rsid w:val="00F147BA"/>
    <w:rsid w:val="00F16912"/>
    <w:rsid w:val="00F20903"/>
    <w:rsid w:val="00F2178C"/>
    <w:rsid w:val="00F219FB"/>
    <w:rsid w:val="00F2394D"/>
    <w:rsid w:val="00F23A9C"/>
    <w:rsid w:val="00F24CB0"/>
    <w:rsid w:val="00F274CB"/>
    <w:rsid w:val="00F3294F"/>
    <w:rsid w:val="00F35D54"/>
    <w:rsid w:val="00F41860"/>
    <w:rsid w:val="00F42450"/>
    <w:rsid w:val="00F4581A"/>
    <w:rsid w:val="00F45AF9"/>
    <w:rsid w:val="00F46AD5"/>
    <w:rsid w:val="00F511BB"/>
    <w:rsid w:val="00F52825"/>
    <w:rsid w:val="00F52979"/>
    <w:rsid w:val="00F53258"/>
    <w:rsid w:val="00F533D1"/>
    <w:rsid w:val="00F54E6B"/>
    <w:rsid w:val="00F56F48"/>
    <w:rsid w:val="00F62A3E"/>
    <w:rsid w:val="00F7006F"/>
    <w:rsid w:val="00F707E5"/>
    <w:rsid w:val="00F72B64"/>
    <w:rsid w:val="00F747A1"/>
    <w:rsid w:val="00F800EE"/>
    <w:rsid w:val="00F85DE4"/>
    <w:rsid w:val="00F8691B"/>
    <w:rsid w:val="00F900EB"/>
    <w:rsid w:val="00F90131"/>
    <w:rsid w:val="00F93FAB"/>
    <w:rsid w:val="00F95347"/>
    <w:rsid w:val="00F96CDA"/>
    <w:rsid w:val="00F97765"/>
    <w:rsid w:val="00FA3D76"/>
    <w:rsid w:val="00FA5C8D"/>
    <w:rsid w:val="00FA68CE"/>
    <w:rsid w:val="00FA718F"/>
    <w:rsid w:val="00FA7659"/>
    <w:rsid w:val="00FB066B"/>
    <w:rsid w:val="00FB289E"/>
    <w:rsid w:val="00FB3D97"/>
    <w:rsid w:val="00FB50B2"/>
    <w:rsid w:val="00FC079A"/>
    <w:rsid w:val="00FC23EB"/>
    <w:rsid w:val="00FC3D14"/>
    <w:rsid w:val="00FC4258"/>
    <w:rsid w:val="00FC7A62"/>
    <w:rsid w:val="00FD0AB5"/>
    <w:rsid w:val="00FD3310"/>
    <w:rsid w:val="00FD6A8F"/>
    <w:rsid w:val="00FE0BE4"/>
    <w:rsid w:val="00FE548F"/>
    <w:rsid w:val="00FF2C6D"/>
    <w:rsid w:val="00FF502B"/>
    <w:rsid w:val="00FF6585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9CC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68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D6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684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6E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A585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2A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val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2A30"/>
    <w:rPr>
      <w:rFonts w:ascii="Courier" w:hAnsi="Courier" w:cs="Courier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834E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1BCB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D61BCB"/>
  </w:style>
  <w:style w:type="character" w:customStyle="1" w:styleId="CommentTextChar">
    <w:name w:val="Comment Text Char"/>
    <w:basedOn w:val="DefaultParagraphFont"/>
    <w:link w:val="CommentText"/>
    <w:uiPriority w:val="99"/>
    <w:rsid w:val="00D61BCB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B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BCB"/>
    <w:rPr>
      <w:b/>
      <w:bCs/>
      <w:lang w:val="en-US"/>
    </w:rPr>
  </w:style>
  <w:style w:type="character" w:styleId="Emphasis">
    <w:name w:val="Emphasis"/>
    <w:qFormat/>
    <w:rsid w:val="0016180A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宋体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68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D6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684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6E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A585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2A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val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2A30"/>
    <w:rPr>
      <w:rFonts w:ascii="Courier" w:hAnsi="Courier" w:cs="Courier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834E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1BCB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D61BCB"/>
  </w:style>
  <w:style w:type="character" w:customStyle="1" w:styleId="CommentTextChar">
    <w:name w:val="Comment Text Char"/>
    <w:basedOn w:val="DefaultParagraphFont"/>
    <w:link w:val="CommentText"/>
    <w:uiPriority w:val="99"/>
    <w:rsid w:val="00D61BCB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B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BCB"/>
    <w:rPr>
      <w:b/>
      <w:bCs/>
      <w:lang w:val="en-US"/>
    </w:rPr>
  </w:style>
  <w:style w:type="character" w:styleId="Emphasis">
    <w:name w:val="Emphasis"/>
    <w:qFormat/>
    <w:rsid w:val="0016180A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7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2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8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2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3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creativecommons.org/licenses/by-nc/4.0/" TargetMode="External"/><Relationship Id="rId10" Type="http://schemas.openxmlformats.org/officeDocument/2006/relationships/hyperlink" Target="mailto:ozkanat@uludag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29388-5483-D540-818B-6A304C45E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4880</Words>
  <Characters>27817</Characters>
  <Application>Microsoft Macintosh Word</Application>
  <DocSecurity>0</DocSecurity>
  <Lines>231</Lines>
  <Paragraphs>65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 Ma</cp:lastModifiedBy>
  <cp:revision>2</cp:revision>
  <cp:lastPrinted>2015-10-01T13:21:00Z</cp:lastPrinted>
  <dcterms:created xsi:type="dcterms:W3CDTF">2015-12-01T22:51:00Z</dcterms:created>
  <dcterms:modified xsi:type="dcterms:W3CDTF">2015-12-01T22:51:00Z</dcterms:modified>
</cp:coreProperties>
</file>