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F14750" w:rsidRPr="00903437" w:rsidRDefault="00821C67"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t xml:space="preserve">Name of </w:t>
      </w:r>
      <w:r w:rsidR="00E135DD" w:rsidRPr="00903437">
        <w:rPr>
          <w:rFonts w:ascii="Book Antiqua" w:hAnsi="Book Antiqua"/>
          <w:b/>
          <w:color w:val="auto"/>
          <w:sz w:val="24"/>
          <w:szCs w:val="24"/>
        </w:rPr>
        <w:t>J</w:t>
      </w:r>
      <w:r w:rsidRPr="00903437">
        <w:rPr>
          <w:rFonts w:ascii="Book Antiqua" w:hAnsi="Book Antiqua"/>
          <w:b/>
          <w:color w:val="auto"/>
          <w:sz w:val="24"/>
          <w:szCs w:val="24"/>
        </w:rPr>
        <w:t xml:space="preserve">ournal: </w:t>
      </w:r>
      <w:r w:rsidRPr="00201C9E">
        <w:rPr>
          <w:rFonts w:ascii="Book Antiqua" w:hAnsi="Book Antiqua"/>
          <w:b/>
          <w:i/>
          <w:color w:val="auto"/>
          <w:sz w:val="24"/>
          <w:szCs w:val="24"/>
        </w:rPr>
        <w:t>World Journal of Orthopedics</w:t>
      </w:r>
    </w:p>
    <w:p w:rsidR="00F14750" w:rsidRPr="00903437" w:rsidRDefault="0014623A" w:rsidP="00903437">
      <w:pPr>
        <w:spacing w:line="360" w:lineRule="auto"/>
        <w:jc w:val="both"/>
        <w:rPr>
          <w:rFonts w:ascii="Book Antiqua" w:hAnsi="Book Antiqua"/>
          <w:b/>
          <w:color w:val="auto"/>
          <w:sz w:val="24"/>
          <w:szCs w:val="24"/>
          <w:lang w:eastAsia="zh-CN"/>
        </w:rPr>
      </w:pPr>
      <w:r w:rsidRPr="00903437">
        <w:rPr>
          <w:rFonts w:ascii="Book Antiqua" w:hAnsi="Book Antiqua"/>
          <w:b/>
          <w:color w:val="auto"/>
          <w:sz w:val="24"/>
          <w:szCs w:val="24"/>
        </w:rPr>
        <w:t xml:space="preserve">ESPS Manuscript NO: </w:t>
      </w:r>
      <w:r w:rsidRPr="00903437">
        <w:rPr>
          <w:rFonts w:ascii="Book Antiqua" w:hAnsi="Book Antiqua"/>
          <w:b/>
          <w:color w:val="auto"/>
          <w:sz w:val="24"/>
          <w:szCs w:val="24"/>
          <w:lang w:eastAsia="zh-CN"/>
        </w:rPr>
        <w:t>21098</w:t>
      </w:r>
    </w:p>
    <w:p w:rsidR="00F14750" w:rsidRPr="00903437" w:rsidRDefault="00821C67" w:rsidP="00903437">
      <w:pPr>
        <w:spacing w:line="360" w:lineRule="auto"/>
        <w:jc w:val="both"/>
        <w:rPr>
          <w:rFonts w:ascii="Book Antiqua" w:hAnsi="Book Antiqua"/>
          <w:b/>
          <w:color w:val="auto"/>
          <w:sz w:val="24"/>
          <w:szCs w:val="24"/>
          <w:lang w:eastAsia="zh-CN"/>
        </w:rPr>
      </w:pPr>
      <w:r w:rsidRPr="00903437">
        <w:rPr>
          <w:rFonts w:ascii="Book Antiqua" w:hAnsi="Book Antiqua"/>
          <w:b/>
          <w:color w:val="auto"/>
          <w:sz w:val="24"/>
          <w:szCs w:val="24"/>
        </w:rPr>
        <w:t>Manuscript type: REVIEW</w:t>
      </w:r>
    </w:p>
    <w:p w:rsidR="00235118" w:rsidRPr="00903437" w:rsidRDefault="00235118" w:rsidP="00903437">
      <w:pPr>
        <w:spacing w:line="360" w:lineRule="auto"/>
        <w:jc w:val="both"/>
        <w:rPr>
          <w:rFonts w:ascii="Book Antiqua" w:hAnsi="Book Antiqua"/>
          <w:color w:val="auto"/>
          <w:sz w:val="24"/>
          <w:szCs w:val="24"/>
          <w:lang w:eastAsia="zh-CN"/>
        </w:rPr>
      </w:pPr>
    </w:p>
    <w:p w:rsidR="00F14750" w:rsidRPr="00903437" w:rsidRDefault="00821C67" w:rsidP="00903437">
      <w:pPr>
        <w:spacing w:line="360" w:lineRule="auto"/>
        <w:jc w:val="both"/>
        <w:rPr>
          <w:rFonts w:ascii="Book Antiqua" w:hAnsi="Book Antiqua"/>
          <w:color w:val="auto"/>
          <w:sz w:val="24"/>
          <w:szCs w:val="24"/>
          <w:lang w:eastAsia="zh-CN"/>
        </w:rPr>
      </w:pPr>
      <w:r w:rsidRPr="00903437">
        <w:rPr>
          <w:rFonts w:ascii="Book Antiqua" w:hAnsi="Book Antiqua"/>
          <w:b/>
          <w:color w:val="auto"/>
          <w:sz w:val="24"/>
          <w:szCs w:val="24"/>
        </w:rPr>
        <w:t>Developmental dysplasia of the hip</w:t>
      </w:r>
      <w:r w:rsidR="004B15F6" w:rsidRPr="00903437">
        <w:rPr>
          <w:rFonts w:ascii="Book Antiqua" w:hAnsi="Book Antiqua"/>
          <w:b/>
          <w:color w:val="auto"/>
          <w:sz w:val="24"/>
          <w:szCs w:val="24"/>
          <w:lang w:eastAsia="zh-CN"/>
        </w:rPr>
        <w:t>:</w:t>
      </w:r>
      <w:r w:rsidRPr="00903437">
        <w:rPr>
          <w:rFonts w:ascii="Book Antiqua" w:hAnsi="Book Antiqua"/>
          <w:b/>
          <w:color w:val="auto"/>
          <w:sz w:val="24"/>
          <w:szCs w:val="24"/>
        </w:rPr>
        <w:t xml:space="preserve"> </w:t>
      </w:r>
      <w:r w:rsidR="004B15F6" w:rsidRPr="00903437">
        <w:rPr>
          <w:rFonts w:ascii="Book Antiqua" w:hAnsi="Book Antiqua"/>
          <w:b/>
          <w:color w:val="auto"/>
          <w:sz w:val="24"/>
          <w:szCs w:val="24"/>
        </w:rPr>
        <w:t>W</w:t>
      </w:r>
      <w:r w:rsidRPr="00903437">
        <w:rPr>
          <w:rFonts w:ascii="Book Antiqua" w:hAnsi="Book Antiqua"/>
          <w:b/>
          <w:color w:val="auto"/>
          <w:sz w:val="24"/>
          <w:szCs w:val="24"/>
        </w:rPr>
        <w:t>hat h</w:t>
      </w:r>
      <w:r w:rsidR="0014623A" w:rsidRPr="00903437">
        <w:rPr>
          <w:rFonts w:ascii="Book Antiqua" w:hAnsi="Book Antiqua"/>
          <w:b/>
          <w:color w:val="auto"/>
          <w:sz w:val="24"/>
          <w:szCs w:val="24"/>
        </w:rPr>
        <w:t>as changed in the last 20 years</w:t>
      </w:r>
      <w:r w:rsidR="004B15F6" w:rsidRPr="00903437">
        <w:rPr>
          <w:rFonts w:ascii="Book Antiqua" w:hAnsi="Book Antiqua"/>
          <w:b/>
          <w:color w:val="auto"/>
          <w:sz w:val="24"/>
          <w:szCs w:val="24"/>
          <w:lang w:eastAsia="zh-CN"/>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A85455"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Kotlarsky</w:t>
      </w:r>
      <w:r w:rsidRPr="00903437">
        <w:rPr>
          <w:rFonts w:ascii="Book Antiqua" w:hAnsi="Book Antiqua"/>
          <w:color w:val="auto"/>
          <w:sz w:val="24"/>
          <w:szCs w:val="24"/>
          <w:lang w:eastAsia="zh-CN"/>
        </w:rPr>
        <w:t xml:space="preserve"> P </w:t>
      </w:r>
      <w:r w:rsidRPr="00903437">
        <w:rPr>
          <w:rFonts w:ascii="Book Antiqua" w:hAnsi="Book Antiqua"/>
          <w:i/>
          <w:color w:val="auto"/>
          <w:sz w:val="24"/>
          <w:szCs w:val="24"/>
          <w:lang w:eastAsia="zh-CN"/>
        </w:rPr>
        <w:t>et al.</w:t>
      </w:r>
      <w:r w:rsidR="00821C67" w:rsidRPr="00903437">
        <w:rPr>
          <w:rFonts w:ascii="Book Antiqua" w:hAnsi="Book Antiqua"/>
          <w:color w:val="auto"/>
          <w:sz w:val="24"/>
          <w:szCs w:val="24"/>
        </w:rPr>
        <w:t xml:space="preserve"> Developmental dysplasia of the hip - update on topic</w:t>
      </w:r>
    </w:p>
    <w:p w:rsidR="00F14750" w:rsidRPr="00903437" w:rsidRDefault="00F14750" w:rsidP="00903437">
      <w:pPr>
        <w:spacing w:line="360" w:lineRule="auto"/>
        <w:jc w:val="both"/>
        <w:rPr>
          <w:rFonts w:ascii="Book Antiqua" w:hAnsi="Book Antiqua"/>
          <w:color w:val="auto"/>
          <w:sz w:val="24"/>
          <w:szCs w:val="24"/>
        </w:rPr>
      </w:pPr>
    </w:p>
    <w:p w:rsidR="00F14750" w:rsidRPr="00201C9E" w:rsidRDefault="00821C67" w:rsidP="00903437">
      <w:pPr>
        <w:spacing w:line="360" w:lineRule="auto"/>
        <w:jc w:val="both"/>
        <w:rPr>
          <w:rFonts w:ascii="Book Antiqua" w:hAnsi="Book Antiqua"/>
          <w:b/>
          <w:color w:val="auto"/>
          <w:sz w:val="24"/>
          <w:szCs w:val="24"/>
        </w:rPr>
      </w:pPr>
      <w:r w:rsidRPr="00201C9E">
        <w:rPr>
          <w:rFonts w:ascii="Book Antiqua" w:hAnsi="Book Antiqua"/>
          <w:b/>
          <w:color w:val="auto"/>
          <w:sz w:val="24"/>
          <w:szCs w:val="24"/>
        </w:rPr>
        <w:t>Pavel Kotlarsky, Reuben Haber, Victor Bialik, Mark Eidelman</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Pavel Kotlarsky, Reuben Haber, Victor Bialik, Mark Eidelman</w:t>
      </w:r>
      <w:r w:rsidRPr="00903437">
        <w:rPr>
          <w:rFonts w:ascii="Book Antiqua" w:hAnsi="Book Antiqua"/>
          <w:color w:val="auto"/>
          <w:sz w:val="24"/>
          <w:szCs w:val="24"/>
        </w:rPr>
        <w:t>, Pediatric Orthopedic Unit, Ruth Rappaport Children’s Hospital, Rambam Health Care Campus, Haifa 3109601, Israel</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Author contributions:</w:t>
      </w:r>
      <w:r w:rsidRPr="00903437">
        <w:rPr>
          <w:rFonts w:ascii="Book Antiqua" w:hAnsi="Book Antiqua"/>
          <w:color w:val="auto"/>
          <w:sz w:val="24"/>
          <w:szCs w:val="24"/>
        </w:rPr>
        <w:t xml:space="preserve"> Kotlarsky P, Haber R, Bialik V</w:t>
      </w:r>
      <w:r w:rsidR="00A85455" w:rsidRPr="00903437">
        <w:rPr>
          <w:rFonts w:ascii="Book Antiqua" w:hAnsi="Book Antiqua"/>
          <w:color w:val="auto"/>
          <w:sz w:val="24"/>
          <w:szCs w:val="24"/>
          <w:lang w:eastAsia="zh-CN"/>
        </w:rPr>
        <w:t xml:space="preserve"> and</w:t>
      </w:r>
      <w:r w:rsidRPr="00903437">
        <w:rPr>
          <w:rFonts w:ascii="Book Antiqua" w:hAnsi="Book Antiqua"/>
          <w:color w:val="auto"/>
          <w:sz w:val="24"/>
          <w:szCs w:val="24"/>
        </w:rPr>
        <w:t xml:space="preserve"> Eidelman M contributed to this paper.</w:t>
      </w:r>
    </w:p>
    <w:p w:rsidR="00F14750" w:rsidRPr="00903437" w:rsidRDefault="00F14750" w:rsidP="00903437">
      <w:pPr>
        <w:spacing w:line="360" w:lineRule="auto"/>
        <w:jc w:val="both"/>
        <w:rPr>
          <w:rFonts w:ascii="Book Antiqua" w:hAnsi="Book Antiqua"/>
          <w:color w:val="auto"/>
          <w:sz w:val="24"/>
          <w:szCs w:val="24"/>
          <w:lang w:eastAsia="zh-CN"/>
        </w:rPr>
      </w:pPr>
    </w:p>
    <w:p w:rsidR="00A85455" w:rsidRPr="00903437" w:rsidRDefault="00A85455" w:rsidP="00903437">
      <w:pPr>
        <w:spacing w:line="360" w:lineRule="auto"/>
        <w:jc w:val="both"/>
        <w:rPr>
          <w:rFonts w:ascii="Book Antiqua" w:hAnsi="Book Antiqua" w:cs="Garamond"/>
          <w:color w:val="auto"/>
          <w:sz w:val="24"/>
          <w:szCs w:val="24"/>
        </w:rPr>
      </w:pPr>
      <w:r w:rsidRPr="00903437">
        <w:rPr>
          <w:rFonts w:ascii="Book Antiqua" w:hAnsi="Book Antiqua" w:cs="TimesNewRomanPS-BoldItalicMT"/>
          <w:b/>
          <w:bCs/>
          <w:iCs/>
          <w:color w:val="auto"/>
          <w:sz w:val="24"/>
          <w:szCs w:val="24"/>
        </w:rPr>
        <w:t>Conflict-of-interest</w:t>
      </w:r>
      <w:r w:rsidRPr="00903437">
        <w:rPr>
          <w:rFonts w:ascii="Book Antiqua" w:hAnsi="Book Antiqua"/>
          <w:color w:val="auto"/>
          <w:sz w:val="24"/>
          <w:szCs w:val="24"/>
        </w:rPr>
        <w:t xml:space="preserve"> </w:t>
      </w:r>
      <w:r w:rsidRPr="00903437">
        <w:rPr>
          <w:rFonts w:ascii="Book Antiqua" w:hAnsi="Book Antiqua" w:cs="TimesNewRomanPS-BoldItalicMT"/>
          <w:b/>
          <w:bCs/>
          <w:iCs/>
          <w:color w:val="auto"/>
          <w:sz w:val="24"/>
          <w:szCs w:val="24"/>
        </w:rPr>
        <w:t xml:space="preserve">statement: </w:t>
      </w:r>
      <w:r w:rsidRPr="00903437">
        <w:rPr>
          <w:rFonts w:ascii="Book Antiqua" w:hAnsi="Book Antiqua"/>
          <w:color w:val="auto"/>
          <w:sz w:val="24"/>
          <w:szCs w:val="24"/>
        </w:rPr>
        <w:t>Neither of the authors has any conflict of interest</w:t>
      </w:r>
      <w:r w:rsidRPr="00903437">
        <w:rPr>
          <w:rFonts w:ascii="Book Antiqua" w:hAnsi="Book Antiqua"/>
          <w:color w:val="auto"/>
          <w:sz w:val="24"/>
          <w:szCs w:val="24"/>
          <w:lang w:eastAsia="zh-CN"/>
        </w:rPr>
        <w:t>.</w:t>
      </w:r>
    </w:p>
    <w:p w:rsidR="00A85455" w:rsidRPr="00903437" w:rsidRDefault="00A85455" w:rsidP="00903437">
      <w:pPr>
        <w:spacing w:line="360" w:lineRule="auto"/>
        <w:jc w:val="both"/>
        <w:rPr>
          <w:rFonts w:ascii="Book Antiqua" w:hAnsi="Book Antiqua" w:cs="Garamond"/>
          <w:color w:val="auto"/>
          <w:sz w:val="24"/>
          <w:szCs w:val="24"/>
        </w:rPr>
      </w:pPr>
    </w:p>
    <w:p w:rsidR="00A85455" w:rsidRPr="00903437" w:rsidRDefault="00A85455" w:rsidP="00903437">
      <w:pPr>
        <w:spacing w:line="360" w:lineRule="auto"/>
        <w:jc w:val="both"/>
        <w:rPr>
          <w:rFonts w:ascii="Book Antiqua" w:hAnsi="Book Antiqua"/>
          <w:color w:val="auto"/>
          <w:sz w:val="24"/>
          <w:szCs w:val="24"/>
        </w:rPr>
      </w:pPr>
      <w:bookmarkStart w:id="0" w:name="OLE_LINK507"/>
      <w:bookmarkStart w:id="1" w:name="OLE_LINK506"/>
      <w:bookmarkStart w:id="2" w:name="OLE_LINK496"/>
      <w:bookmarkStart w:id="3" w:name="OLE_LINK479"/>
      <w:r w:rsidRPr="00903437">
        <w:rPr>
          <w:rFonts w:ascii="Book Antiqua" w:hAnsi="Book Antiqua"/>
          <w:b/>
          <w:color w:val="auto"/>
          <w:sz w:val="24"/>
          <w:szCs w:val="24"/>
        </w:rPr>
        <w:t xml:space="preserve">Open-Access: </w:t>
      </w:r>
      <w:r w:rsidRPr="00903437">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03437">
          <w:rPr>
            <w:rStyle w:val="Hyperlink"/>
            <w:rFonts w:ascii="Book Antiqua" w:hAnsi="Book Antiqua"/>
            <w:color w:val="auto"/>
            <w:sz w:val="24"/>
            <w:szCs w:val="24"/>
          </w:rPr>
          <w:t>http://creativecommons.org/licenses/by-nc/4.0/</w:t>
        </w:r>
      </w:hyperlink>
      <w:bookmarkEnd w:id="0"/>
      <w:bookmarkEnd w:id="1"/>
      <w:bookmarkEnd w:id="2"/>
      <w:bookmarkEnd w:id="3"/>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Correspondence to: Pavel Kotlarsky, MD</w:t>
      </w:r>
      <w:r w:rsidRPr="00903437">
        <w:rPr>
          <w:rFonts w:ascii="Book Antiqua" w:hAnsi="Book Antiqua"/>
          <w:color w:val="auto"/>
          <w:sz w:val="24"/>
          <w:szCs w:val="24"/>
        </w:rPr>
        <w:t xml:space="preserve">, Pediatric Orthopedic Unit, Ruth Rappaport Children’s Hospital, Rambam Health Care Campus, POB 9602, Haifa 3109601, Israel. </w:t>
      </w:r>
      <w:hyperlink r:id="rId9">
        <w:r w:rsidRPr="00903437">
          <w:rPr>
            <w:rFonts w:ascii="Book Antiqua" w:hAnsi="Book Antiqua"/>
            <w:color w:val="auto"/>
            <w:sz w:val="24"/>
            <w:szCs w:val="24"/>
          </w:rPr>
          <w:t>spavelko@gmail.com</w:t>
        </w:r>
      </w:hyperlink>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Telephone:</w:t>
      </w:r>
      <w:r w:rsidRPr="00903437">
        <w:rPr>
          <w:rFonts w:ascii="Book Antiqua" w:hAnsi="Book Antiqua"/>
          <w:color w:val="auto"/>
          <w:sz w:val="24"/>
          <w:szCs w:val="24"/>
        </w:rPr>
        <w:t xml:space="preserve"> +972</w:t>
      </w:r>
      <w:r w:rsidR="00A85455" w:rsidRPr="00903437">
        <w:rPr>
          <w:rFonts w:ascii="Book Antiqua" w:hAnsi="Book Antiqua"/>
          <w:color w:val="auto"/>
          <w:sz w:val="24"/>
          <w:szCs w:val="24"/>
          <w:lang w:eastAsia="zh-CN"/>
        </w:rPr>
        <w:t>-</w:t>
      </w:r>
      <w:r w:rsidRPr="00903437">
        <w:rPr>
          <w:rFonts w:ascii="Book Antiqua" w:hAnsi="Book Antiqua"/>
          <w:color w:val="auto"/>
          <w:sz w:val="24"/>
          <w:szCs w:val="24"/>
        </w:rPr>
        <w:t>50</w:t>
      </w:r>
      <w:r w:rsidR="00A85455" w:rsidRPr="00903437">
        <w:rPr>
          <w:rFonts w:ascii="Book Antiqua" w:hAnsi="Book Antiqua"/>
          <w:color w:val="auto"/>
          <w:sz w:val="24"/>
          <w:szCs w:val="24"/>
          <w:lang w:eastAsia="zh-CN"/>
        </w:rPr>
        <w:t>-</w:t>
      </w:r>
      <w:r w:rsidRPr="00903437">
        <w:rPr>
          <w:rFonts w:ascii="Book Antiqua" w:hAnsi="Book Antiqua"/>
          <w:color w:val="auto"/>
          <w:sz w:val="24"/>
          <w:szCs w:val="24"/>
        </w:rPr>
        <w:t>2061740</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Fax:</w:t>
      </w:r>
      <w:r w:rsidR="00EF26F4" w:rsidRPr="00903437">
        <w:rPr>
          <w:rFonts w:ascii="Book Antiqua" w:hAnsi="Book Antiqua"/>
          <w:color w:val="auto"/>
          <w:sz w:val="24"/>
          <w:szCs w:val="24"/>
        </w:rPr>
        <w:t xml:space="preserve"> +972</w:t>
      </w:r>
      <w:r w:rsidR="00A85455" w:rsidRPr="00903437">
        <w:rPr>
          <w:rFonts w:ascii="Book Antiqua" w:hAnsi="Book Antiqua"/>
          <w:color w:val="auto"/>
          <w:sz w:val="24"/>
          <w:szCs w:val="24"/>
          <w:lang w:eastAsia="zh-CN"/>
        </w:rPr>
        <w:t>-</w:t>
      </w:r>
      <w:r w:rsidR="00EF26F4" w:rsidRPr="00903437">
        <w:rPr>
          <w:rFonts w:ascii="Book Antiqua" w:hAnsi="Book Antiqua"/>
          <w:color w:val="auto"/>
          <w:sz w:val="24"/>
          <w:szCs w:val="24"/>
        </w:rPr>
        <w:t>4</w:t>
      </w:r>
      <w:r w:rsidR="00A85455" w:rsidRPr="00903437">
        <w:rPr>
          <w:rFonts w:ascii="Book Antiqua" w:hAnsi="Book Antiqua"/>
          <w:color w:val="auto"/>
          <w:sz w:val="24"/>
          <w:szCs w:val="24"/>
          <w:lang w:eastAsia="zh-CN"/>
        </w:rPr>
        <w:t>-</w:t>
      </w:r>
      <w:r w:rsidR="00EF26F4" w:rsidRPr="00903437">
        <w:rPr>
          <w:rFonts w:ascii="Book Antiqua" w:hAnsi="Book Antiqua"/>
          <w:color w:val="auto"/>
          <w:sz w:val="24"/>
          <w:szCs w:val="24"/>
        </w:rPr>
        <w:t>7774193</w:t>
      </w:r>
    </w:p>
    <w:p w:rsidR="00F14750" w:rsidRPr="00903437" w:rsidRDefault="00F14750" w:rsidP="00903437">
      <w:pPr>
        <w:spacing w:line="360" w:lineRule="auto"/>
        <w:jc w:val="both"/>
        <w:rPr>
          <w:rFonts w:ascii="Book Antiqua" w:hAnsi="Book Antiqua"/>
          <w:color w:val="auto"/>
          <w:sz w:val="24"/>
          <w:szCs w:val="24"/>
        </w:rPr>
      </w:pPr>
    </w:p>
    <w:p w:rsidR="00A85455" w:rsidRPr="00903437" w:rsidRDefault="00A85455"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t xml:space="preserve">Received: </w:t>
      </w:r>
      <w:r w:rsidR="00903437" w:rsidRPr="00903437">
        <w:rPr>
          <w:rFonts w:ascii="Book Antiqua" w:hAnsi="Book Antiqua"/>
          <w:color w:val="auto"/>
          <w:sz w:val="24"/>
          <w:szCs w:val="24"/>
          <w:lang w:eastAsia="zh-CN"/>
        </w:rPr>
        <w:t>June 29, 2015</w:t>
      </w:r>
      <w:r w:rsidR="008E7CE1">
        <w:rPr>
          <w:rFonts w:ascii="Book Antiqua" w:hAnsi="Book Antiqua"/>
          <w:color w:val="auto"/>
          <w:sz w:val="24"/>
          <w:szCs w:val="24"/>
        </w:rPr>
        <w:t xml:space="preserve"> </w:t>
      </w:r>
    </w:p>
    <w:p w:rsidR="00A85455" w:rsidRPr="00903437" w:rsidRDefault="00A85455" w:rsidP="00903437">
      <w:pPr>
        <w:spacing w:line="360" w:lineRule="auto"/>
        <w:jc w:val="both"/>
        <w:rPr>
          <w:rFonts w:ascii="Book Antiqua" w:hAnsi="Book Antiqua"/>
          <w:b/>
          <w:color w:val="auto"/>
          <w:sz w:val="24"/>
          <w:szCs w:val="24"/>
          <w:lang w:eastAsia="zh-CN"/>
        </w:rPr>
      </w:pPr>
      <w:r w:rsidRPr="00903437">
        <w:rPr>
          <w:rFonts w:ascii="Book Antiqua" w:hAnsi="Book Antiqua"/>
          <w:b/>
          <w:color w:val="auto"/>
          <w:sz w:val="24"/>
          <w:szCs w:val="24"/>
        </w:rPr>
        <w:t>Peer-review started:</w:t>
      </w:r>
      <w:r w:rsidR="00903437" w:rsidRPr="00903437">
        <w:rPr>
          <w:rFonts w:ascii="Book Antiqua" w:hAnsi="Book Antiqua"/>
          <w:b/>
          <w:color w:val="auto"/>
          <w:sz w:val="24"/>
          <w:szCs w:val="24"/>
          <w:lang w:eastAsia="zh-CN"/>
        </w:rPr>
        <w:t xml:space="preserve"> </w:t>
      </w:r>
      <w:r w:rsidR="00903437" w:rsidRPr="00903437">
        <w:rPr>
          <w:rFonts w:ascii="Book Antiqua" w:hAnsi="Book Antiqua"/>
          <w:color w:val="auto"/>
          <w:sz w:val="24"/>
          <w:szCs w:val="24"/>
          <w:lang w:eastAsia="zh-CN"/>
        </w:rPr>
        <w:t>July 1, 2015</w:t>
      </w:r>
    </w:p>
    <w:p w:rsidR="00A85455" w:rsidRPr="00903437" w:rsidRDefault="00A85455" w:rsidP="00903437">
      <w:pPr>
        <w:spacing w:line="360" w:lineRule="auto"/>
        <w:jc w:val="both"/>
        <w:rPr>
          <w:rFonts w:ascii="Book Antiqua" w:hAnsi="Book Antiqua"/>
          <w:b/>
          <w:color w:val="auto"/>
          <w:sz w:val="24"/>
          <w:szCs w:val="24"/>
          <w:lang w:eastAsia="zh-CN"/>
        </w:rPr>
      </w:pPr>
      <w:r w:rsidRPr="00903437">
        <w:rPr>
          <w:rFonts w:ascii="Book Antiqua" w:hAnsi="Book Antiqua"/>
          <w:b/>
          <w:color w:val="auto"/>
          <w:sz w:val="24"/>
          <w:szCs w:val="24"/>
        </w:rPr>
        <w:t>First decision:</w:t>
      </w:r>
      <w:r w:rsidR="00903437" w:rsidRPr="00903437">
        <w:rPr>
          <w:rFonts w:ascii="Book Antiqua" w:hAnsi="Book Antiqua"/>
          <w:b/>
          <w:color w:val="auto"/>
          <w:sz w:val="24"/>
          <w:szCs w:val="24"/>
          <w:lang w:eastAsia="zh-CN"/>
        </w:rPr>
        <w:t xml:space="preserve"> </w:t>
      </w:r>
      <w:r w:rsidR="00903437" w:rsidRPr="00903437">
        <w:rPr>
          <w:rFonts w:ascii="Book Antiqua" w:hAnsi="Book Antiqua"/>
          <w:color w:val="auto"/>
          <w:sz w:val="24"/>
          <w:szCs w:val="24"/>
          <w:lang w:eastAsia="zh-CN"/>
        </w:rPr>
        <w:t>August 4, 2015</w:t>
      </w:r>
    </w:p>
    <w:p w:rsidR="00A85455" w:rsidRPr="00903437" w:rsidRDefault="00A85455" w:rsidP="00903437">
      <w:pPr>
        <w:spacing w:line="360" w:lineRule="auto"/>
        <w:jc w:val="both"/>
        <w:rPr>
          <w:rFonts w:ascii="Book Antiqua" w:hAnsi="Book Antiqua"/>
          <w:b/>
          <w:color w:val="auto"/>
          <w:sz w:val="24"/>
          <w:szCs w:val="24"/>
          <w:lang w:eastAsia="zh-CN"/>
        </w:rPr>
      </w:pPr>
      <w:r w:rsidRPr="00903437">
        <w:rPr>
          <w:rFonts w:ascii="Book Antiqua" w:hAnsi="Book Antiqua"/>
          <w:b/>
          <w:color w:val="auto"/>
          <w:sz w:val="24"/>
          <w:szCs w:val="24"/>
        </w:rPr>
        <w:t>Revised:</w:t>
      </w:r>
      <w:r w:rsidR="008E7CE1">
        <w:rPr>
          <w:rFonts w:ascii="Book Antiqua" w:hAnsi="Book Antiqua"/>
          <w:b/>
          <w:color w:val="auto"/>
          <w:sz w:val="24"/>
          <w:szCs w:val="24"/>
        </w:rPr>
        <w:t xml:space="preserve"> </w:t>
      </w:r>
      <w:r w:rsidR="00903437" w:rsidRPr="00903437">
        <w:rPr>
          <w:rFonts w:ascii="Book Antiqua" w:hAnsi="Book Antiqua"/>
          <w:color w:val="auto"/>
          <w:sz w:val="24"/>
          <w:szCs w:val="24"/>
          <w:lang w:eastAsia="zh-CN"/>
        </w:rPr>
        <w:t>September 13, 2015</w:t>
      </w:r>
    </w:p>
    <w:p w:rsidR="00A85455" w:rsidRPr="007354E5" w:rsidRDefault="00A85455" w:rsidP="007354E5">
      <w:pPr>
        <w:rPr>
          <w:rFonts w:ascii="Book Antiqua" w:hAnsi="Book Antiqua"/>
          <w:iCs/>
          <w:sz w:val="24"/>
        </w:rPr>
      </w:pPr>
      <w:r w:rsidRPr="00903437">
        <w:rPr>
          <w:rFonts w:ascii="Book Antiqua" w:hAnsi="Book Antiqua"/>
          <w:b/>
          <w:color w:val="auto"/>
          <w:sz w:val="24"/>
          <w:szCs w:val="24"/>
        </w:rPr>
        <w:t>Accepted:</w:t>
      </w:r>
      <w:r w:rsidR="008E7CE1">
        <w:rPr>
          <w:rFonts w:ascii="Book Antiqua" w:hAnsi="Book Antiqua"/>
          <w:b/>
          <w:color w:val="auto"/>
          <w:sz w:val="24"/>
          <w:szCs w:val="24"/>
        </w:rPr>
        <w:t xml:space="preserve"> </w:t>
      </w:r>
      <w:r w:rsidR="007354E5">
        <w:rPr>
          <w:rStyle w:val="Emphasis"/>
        </w:rPr>
        <w:t>October 12</w:t>
      </w:r>
      <w:r w:rsidR="007354E5" w:rsidRPr="00235CD4">
        <w:rPr>
          <w:rStyle w:val="Emphasis"/>
        </w:rPr>
        <w:t>, 2015</w:t>
      </w:r>
      <w:bookmarkStart w:id="4" w:name="_GoBack"/>
      <w:bookmarkEnd w:id="4"/>
    </w:p>
    <w:p w:rsidR="00A85455" w:rsidRPr="00903437" w:rsidRDefault="00A85455"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t>Article in press:</w:t>
      </w:r>
      <w:r w:rsidR="008E7CE1">
        <w:rPr>
          <w:rFonts w:ascii="Book Antiqua" w:hAnsi="Book Antiqua"/>
          <w:color w:val="auto"/>
          <w:sz w:val="24"/>
          <w:szCs w:val="24"/>
        </w:rPr>
        <w:t xml:space="preserve"> </w:t>
      </w:r>
    </w:p>
    <w:p w:rsidR="00A85455" w:rsidRPr="00903437" w:rsidRDefault="00A85455"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t xml:space="preserve">Published online: </w:t>
      </w:r>
    </w:p>
    <w:p w:rsidR="00E902C9" w:rsidRPr="00903437" w:rsidRDefault="00E902C9" w:rsidP="00903437">
      <w:pPr>
        <w:spacing w:line="360" w:lineRule="auto"/>
        <w:jc w:val="both"/>
        <w:rPr>
          <w:rFonts w:ascii="Book Antiqua" w:hAnsi="Book Antiqua"/>
          <w:b/>
          <w:color w:val="auto"/>
          <w:sz w:val="24"/>
          <w:szCs w:val="24"/>
        </w:rPr>
      </w:pPr>
    </w:p>
    <w:p w:rsidR="00903437" w:rsidRPr="00903437" w:rsidRDefault="00903437"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br w:type="page"/>
      </w:r>
    </w:p>
    <w:p w:rsidR="00EF26F4"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lastRenderedPageBreak/>
        <w:t>Abstract</w:t>
      </w:r>
      <w:r w:rsidRPr="00903437">
        <w:rPr>
          <w:rFonts w:ascii="Book Antiqua" w:hAnsi="Book Antiqua"/>
          <w:color w:val="auto"/>
          <w:sz w:val="24"/>
          <w:szCs w:val="24"/>
        </w:rPr>
        <w:t xml:space="preserve"> </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Developmental dysplasia of the hip (DDH) describes the spectrum of structural abnormalities </w:t>
      </w:r>
      <w:r w:rsidR="00640700" w:rsidRPr="00903437">
        <w:rPr>
          <w:rFonts w:ascii="Book Antiqua" w:hAnsi="Book Antiqua"/>
          <w:color w:val="auto"/>
          <w:sz w:val="24"/>
          <w:szCs w:val="24"/>
        </w:rPr>
        <w:t xml:space="preserve">that </w:t>
      </w:r>
      <w:r w:rsidRPr="00903437">
        <w:rPr>
          <w:rFonts w:ascii="Book Antiqua" w:hAnsi="Book Antiqua"/>
          <w:color w:val="auto"/>
          <w:sz w:val="24"/>
          <w:szCs w:val="24"/>
        </w:rPr>
        <w:t>involv</w:t>
      </w:r>
      <w:r w:rsidR="00640700" w:rsidRPr="00903437">
        <w:rPr>
          <w:rFonts w:ascii="Book Antiqua" w:hAnsi="Book Antiqua"/>
          <w:color w:val="auto"/>
          <w:sz w:val="24"/>
          <w:szCs w:val="24"/>
        </w:rPr>
        <w:t>e</w:t>
      </w:r>
      <w:r w:rsidRPr="00903437">
        <w:rPr>
          <w:rFonts w:ascii="Book Antiqua" w:hAnsi="Book Antiqua"/>
          <w:color w:val="auto"/>
          <w:sz w:val="24"/>
          <w:szCs w:val="24"/>
        </w:rPr>
        <w:t xml:space="preserve"> the growing hip. Early diagnosis and treatment is critical to provide the best possible functional outcome. Persistence of hip dysplasia into adolescence and adulthood may result in abnormal gait, decreased strength and increased rate of degenerative hip and knee joint disease. Despite efforts to </w:t>
      </w:r>
      <w:r w:rsidR="001B77BE" w:rsidRPr="00903437">
        <w:rPr>
          <w:rFonts w:ascii="Book Antiqua" w:hAnsi="Book Antiqua"/>
          <w:color w:val="auto"/>
          <w:sz w:val="24"/>
          <w:szCs w:val="24"/>
        </w:rPr>
        <w:t>recognize</w:t>
      </w:r>
      <w:r w:rsidRPr="00903437">
        <w:rPr>
          <w:rFonts w:ascii="Book Antiqua" w:hAnsi="Book Antiqua"/>
          <w:color w:val="auto"/>
          <w:sz w:val="24"/>
          <w:szCs w:val="24"/>
        </w:rPr>
        <w:t xml:space="preserve"> and treat all cases of DDH soon after birth, diagnosis is delayed in some children, and outcomes deteriorate with increasing delay of presentation. Different screening programs for DDH were implicated. The suspicion is raised based on a physical examination soon after birth. Radiography and ultrasonography are used to confirm the diagnosis. The role of other imaging modalities, such as </w:t>
      </w:r>
      <w:r w:rsidR="00903437" w:rsidRPr="00903437">
        <w:rPr>
          <w:rFonts w:ascii="Book Antiqua" w:hAnsi="Book Antiqua"/>
          <w:color w:val="auto"/>
          <w:sz w:val="24"/>
          <w:szCs w:val="24"/>
        </w:rPr>
        <w:t>magnetic resonance imaging</w:t>
      </w:r>
      <w:r w:rsidRPr="00903437">
        <w:rPr>
          <w:rFonts w:ascii="Book Antiqua" w:hAnsi="Book Antiqua"/>
          <w:color w:val="auto"/>
          <w:sz w:val="24"/>
          <w:szCs w:val="24"/>
        </w:rPr>
        <w:t>, is still undetermined; however, extensive research is underway on this subject.</w:t>
      </w:r>
      <w:r w:rsidR="00903437" w:rsidRPr="00903437">
        <w:rPr>
          <w:rFonts w:ascii="Book Antiqua" w:hAnsi="Book Antiqua"/>
          <w:color w:val="auto"/>
          <w:sz w:val="24"/>
          <w:szCs w:val="24"/>
          <w:lang w:eastAsia="zh-CN"/>
        </w:rPr>
        <w:t xml:space="preserve"> </w:t>
      </w:r>
      <w:r w:rsidRPr="00903437">
        <w:rPr>
          <w:rFonts w:ascii="Book Antiqua" w:hAnsi="Book Antiqua"/>
          <w:color w:val="auto"/>
          <w:sz w:val="24"/>
          <w:szCs w:val="24"/>
        </w:rPr>
        <w:t>Treatment depends on the age of the patient and the reducibility of the hip joint. At an early age and up to 6 mo, the main treatment is an abduction brace like the Pavlik harness. If this fails, closed reduction and spica casting is usually done. After the age of 18 mo, treatment usually consists of open reduction and hip reconstruction surgery. Various treatment protocols have been proposed.</w:t>
      </w:r>
      <w:r w:rsidR="00903437" w:rsidRPr="00903437">
        <w:rPr>
          <w:rFonts w:ascii="Book Antiqua" w:hAnsi="Book Antiqua"/>
          <w:color w:val="auto"/>
          <w:sz w:val="24"/>
          <w:szCs w:val="24"/>
          <w:lang w:eastAsia="zh-CN"/>
        </w:rPr>
        <w:t xml:space="preserve"> </w:t>
      </w:r>
      <w:r w:rsidRPr="00903437">
        <w:rPr>
          <w:rFonts w:ascii="Book Antiqua" w:hAnsi="Book Antiqua"/>
          <w:color w:val="auto"/>
          <w:sz w:val="24"/>
          <w:szCs w:val="24"/>
        </w:rPr>
        <w:t>We summarize the current practice for detection and treatment of DDH, emphasizing updates in screening and treatment during the last two decades.</w:t>
      </w:r>
    </w:p>
    <w:p w:rsidR="00E902C9" w:rsidRPr="00903437" w:rsidRDefault="00E902C9" w:rsidP="00903437">
      <w:pPr>
        <w:spacing w:line="360" w:lineRule="auto"/>
        <w:jc w:val="both"/>
        <w:rPr>
          <w:rFonts w:ascii="Book Antiqua" w:hAnsi="Book Antiqua"/>
          <w:color w:val="auto"/>
          <w:sz w:val="24"/>
          <w:szCs w:val="24"/>
          <w:lang w:eastAsia="zh-CN"/>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Key words:</w:t>
      </w:r>
      <w:r w:rsidRPr="00903437">
        <w:rPr>
          <w:rFonts w:ascii="Book Antiqua" w:hAnsi="Book Antiqua"/>
          <w:color w:val="auto"/>
          <w:sz w:val="24"/>
          <w:szCs w:val="24"/>
        </w:rPr>
        <w:t xml:space="preserve"> Developmental dysplasia</w:t>
      </w:r>
      <w:r w:rsidR="00903437" w:rsidRPr="00903437">
        <w:rPr>
          <w:rFonts w:ascii="Book Antiqua" w:hAnsi="Book Antiqua"/>
          <w:color w:val="auto"/>
          <w:sz w:val="24"/>
          <w:szCs w:val="24"/>
          <w:lang w:eastAsia="zh-CN"/>
        </w:rPr>
        <w:t>;</w:t>
      </w:r>
      <w:r w:rsidRPr="00903437">
        <w:rPr>
          <w:rFonts w:ascii="Book Antiqua" w:hAnsi="Book Antiqua"/>
          <w:color w:val="auto"/>
          <w:sz w:val="24"/>
          <w:szCs w:val="24"/>
        </w:rPr>
        <w:t xml:space="preserve"> </w:t>
      </w:r>
      <w:r w:rsidR="00903437" w:rsidRPr="00903437">
        <w:rPr>
          <w:rFonts w:ascii="Book Antiqua" w:hAnsi="Book Antiqua"/>
          <w:color w:val="auto"/>
          <w:sz w:val="24"/>
          <w:szCs w:val="24"/>
        </w:rPr>
        <w:t>N</w:t>
      </w:r>
      <w:r w:rsidR="00640700" w:rsidRPr="00903437">
        <w:rPr>
          <w:rFonts w:ascii="Book Antiqua" w:hAnsi="Book Antiqua"/>
          <w:color w:val="auto"/>
          <w:sz w:val="24"/>
          <w:szCs w:val="24"/>
        </w:rPr>
        <w:t>ewborn</w:t>
      </w:r>
      <w:r w:rsidR="00903437" w:rsidRPr="00903437">
        <w:rPr>
          <w:rFonts w:ascii="Book Antiqua" w:hAnsi="Book Antiqua"/>
          <w:color w:val="auto"/>
          <w:sz w:val="24"/>
          <w:szCs w:val="24"/>
          <w:lang w:eastAsia="zh-CN"/>
        </w:rPr>
        <w:t>;</w:t>
      </w:r>
      <w:r w:rsidR="00640700" w:rsidRPr="00903437">
        <w:rPr>
          <w:rFonts w:ascii="Book Antiqua" w:hAnsi="Book Antiqua"/>
          <w:color w:val="auto"/>
          <w:sz w:val="24"/>
          <w:szCs w:val="24"/>
        </w:rPr>
        <w:t xml:space="preserve"> </w:t>
      </w:r>
      <w:r w:rsidR="00903437" w:rsidRPr="00903437">
        <w:rPr>
          <w:rFonts w:ascii="Book Antiqua" w:hAnsi="Book Antiqua"/>
          <w:color w:val="auto"/>
          <w:sz w:val="24"/>
          <w:szCs w:val="24"/>
        </w:rPr>
        <w:t>I</w:t>
      </w:r>
      <w:r w:rsidR="00640700" w:rsidRPr="00903437">
        <w:rPr>
          <w:rFonts w:ascii="Book Antiqua" w:hAnsi="Book Antiqua"/>
          <w:color w:val="auto"/>
          <w:sz w:val="24"/>
          <w:szCs w:val="24"/>
        </w:rPr>
        <w:t>nfant</w:t>
      </w:r>
      <w:r w:rsidR="00903437" w:rsidRPr="00903437">
        <w:rPr>
          <w:rFonts w:ascii="Book Antiqua" w:hAnsi="Book Antiqua"/>
          <w:color w:val="auto"/>
          <w:sz w:val="24"/>
          <w:szCs w:val="24"/>
          <w:lang w:eastAsia="zh-CN"/>
        </w:rPr>
        <w:t xml:space="preserve">; </w:t>
      </w:r>
      <w:r w:rsidR="00903437" w:rsidRPr="00903437">
        <w:rPr>
          <w:rFonts w:ascii="Book Antiqua" w:hAnsi="Book Antiqua"/>
          <w:color w:val="auto"/>
          <w:sz w:val="24"/>
          <w:szCs w:val="24"/>
        </w:rPr>
        <w:t>C</w:t>
      </w:r>
      <w:r w:rsidR="00640700" w:rsidRPr="00903437">
        <w:rPr>
          <w:rFonts w:ascii="Book Antiqua" w:hAnsi="Book Antiqua"/>
          <w:color w:val="auto"/>
          <w:sz w:val="24"/>
          <w:szCs w:val="24"/>
        </w:rPr>
        <w:t>hildren</w:t>
      </w:r>
      <w:r w:rsidR="00903437" w:rsidRPr="00903437">
        <w:rPr>
          <w:rFonts w:ascii="Book Antiqua" w:hAnsi="Book Antiqua"/>
          <w:color w:val="auto"/>
          <w:sz w:val="24"/>
          <w:szCs w:val="24"/>
          <w:lang w:eastAsia="zh-CN"/>
        </w:rPr>
        <w:t>;</w:t>
      </w:r>
      <w:r w:rsidR="00640700" w:rsidRPr="00903437">
        <w:rPr>
          <w:rFonts w:ascii="Book Antiqua" w:hAnsi="Book Antiqua"/>
          <w:color w:val="auto"/>
          <w:sz w:val="24"/>
          <w:szCs w:val="24"/>
        </w:rPr>
        <w:t xml:space="preserve"> </w:t>
      </w:r>
      <w:r w:rsidR="00903437" w:rsidRPr="00903437">
        <w:rPr>
          <w:rFonts w:ascii="Book Antiqua" w:hAnsi="Book Antiqua"/>
          <w:color w:val="auto"/>
          <w:sz w:val="24"/>
          <w:szCs w:val="24"/>
        </w:rPr>
        <w:t>H</w:t>
      </w:r>
      <w:r w:rsidR="00640700" w:rsidRPr="00903437">
        <w:rPr>
          <w:rFonts w:ascii="Book Antiqua" w:hAnsi="Book Antiqua"/>
          <w:color w:val="auto"/>
          <w:sz w:val="24"/>
          <w:szCs w:val="24"/>
        </w:rPr>
        <w:t>ip</w:t>
      </w:r>
      <w:r w:rsidR="00903437" w:rsidRPr="00903437">
        <w:rPr>
          <w:rFonts w:ascii="Book Antiqua" w:hAnsi="Book Antiqua"/>
          <w:color w:val="auto"/>
          <w:sz w:val="24"/>
          <w:szCs w:val="24"/>
          <w:lang w:eastAsia="zh-CN"/>
        </w:rPr>
        <w:t>;</w:t>
      </w:r>
      <w:r w:rsidR="00640700" w:rsidRPr="00903437">
        <w:rPr>
          <w:rFonts w:ascii="Book Antiqua" w:hAnsi="Book Antiqua"/>
          <w:color w:val="auto"/>
          <w:sz w:val="24"/>
          <w:szCs w:val="24"/>
        </w:rPr>
        <w:t xml:space="preserve"> </w:t>
      </w:r>
      <w:r w:rsidR="00903437" w:rsidRPr="00903437">
        <w:rPr>
          <w:rFonts w:ascii="Book Antiqua" w:hAnsi="Book Antiqua"/>
          <w:color w:val="auto"/>
          <w:sz w:val="24"/>
          <w:szCs w:val="24"/>
        </w:rPr>
        <w:t>Developmental dysplasia of the hip</w:t>
      </w:r>
    </w:p>
    <w:p w:rsidR="00F14750" w:rsidRPr="00903437" w:rsidRDefault="00F14750" w:rsidP="00903437">
      <w:pPr>
        <w:spacing w:line="360" w:lineRule="auto"/>
        <w:jc w:val="both"/>
        <w:rPr>
          <w:rFonts w:ascii="Book Antiqua" w:hAnsi="Book Antiqua"/>
          <w:color w:val="auto"/>
          <w:sz w:val="24"/>
          <w:szCs w:val="24"/>
        </w:rPr>
      </w:pPr>
    </w:p>
    <w:p w:rsidR="00903437" w:rsidRPr="00903437" w:rsidRDefault="0090343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 The Author(s) 2015.</w:t>
      </w:r>
      <w:r w:rsidRPr="00903437">
        <w:rPr>
          <w:rFonts w:ascii="Book Antiqua" w:hAnsi="Book Antiqua"/>
          <w:color w:val="auto"/>
          <w:sz w:val="24"/>
          <w:szCs w:val="24"/>
        </w:rPr>
        <w:t xml:space="preserve"> Published by Baishideng Publishing Group Inc. All rights reserved.</w:t>
      </w:r>
    </w:p>
    <w:p w:rsidR="00E902C9" w:rsidRPr="00903437" w:rsidRDefault="00E902C9" w:rsidP="00903437">
      <w:pPr>
        <w:spacing w:line="360" w:lineRule="auto"/>
        <w:jc w:val="both"/>
        <w:rPr>
          <w:rFonts w:ascii="Book Antiqua" w:hAnsi="Book Antiqua"/>
          <w:color w:val="auto"/>
          <w:sz w:val="24"/>
          <w:szCs w:val="24"/>
          <w:lang w:eastAsia="zh-CN"/>
        </w:rPr>
      </w:pPr>
    </w:p>
    <w:p w:rsidR="00E902C9"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Core tip:</w:t>
      </w:r>
      <w:r w:rsidRPr="00903437">
        <w:rPr>
          <w:rFonts w:ascii="Book Antiqua" w:hAnsi="Book Antiqua"/>
          <w:color w:val="auto"/>
          <w:sz w:val="24"/>
          <w:szCs w:val="24"/>
        </w:rPr>
        <w:t xml:space="preserve"> </w:t>
      </w:r>
      <w:r w:rsidR="00294A2E" w:rsidRPr="00903437">
        <w:rPr>
          <w:rFonts w:ascii="Book Antiqua" w:hAnsi="Book Antiqua"/>
          <w:color w:val="auto"/>
          <w:sz w:val="24"/>
          <w:szCs w:val="24"/>
        </w:rPr>
        <w:t xml:space="preserve">Developmental dysplasia of the hip </w:t>
      </w:r>
      <w:r w:rsidR="00903437" w:rsidRPr="00903437">
        <w:rPr>
          <w:rFonts w:ascii="Book Antiqua" w:hAnsi="Book Antiqua"/>
          <w:color w:val="auto"/>
          <w:sz w:val="24"/>
          <w:szCs w:val="24"/>
          <w:lang w:eastAsia="zh-CN"/>
        </w:rPr>
        <w:t>(</w:t>
      </w:r>
      <w:r w:rsidR="00903437" w:rsidRPr="00903437">
        <w:rPr>
          <w:rFonts w:ascii="Book Antiqua" w:hAnsi="Book Antiqua"/>
          <w:color w:val="auto"/>
          <w:sz w:val="24"/>
          <w:szCs w:val="24"/>
        </w:rPr>
        <w:t>DDH</w:t>
      </w:r>
      <w:r w:rsidR="00903437" w:rsidRPr="00903437">
        <w:rPr>
          <w:rFonts w:ascii="Book Antiqua" w:hAnsi="Book Antiqua"/>
          <w:color w:val="auto"/>
          <w:sz w:val="24"/>
          <w:szCs w:val="24"/>
          <w:lang w:eastAsia="zh-CN"/>
        </w:rPr>
        <w:t>)</w:t>
      </w:r>
      <w:r w:rsidR="00903437" w:rsidRPr="00903437">
        <w:rPr>
          <w:rFonts w:ascii="Book Antiqua" w:hAnsi="Book Antiqua"/>
          <w:color w:val="auto"/>
          <w:sz w:val="24"/>
          <w:szCs w:val="24"/>
        </w:rPr>
        <w:t xml:space="preserve"> </w:t>
      </w:r>
      <w:r w:rsidR="00294A2E" w:rsidRPr="00903437">
        <w:rPr>
          <w:rFonts w:ascii="Book Antiqua" w:hAnsi="Book Antiqua"/>
          <w:color w:val="auto"/>
          <w:sz w:val="24"/>
          <w:szCs w:val="24"/>
        </w:rPr>
        <w:t>is a</w:t>
      </w:r>
      <w:r w:rsidR="00640700" w:rsidRPr="00903437">
        <w:rPr>
          <w:rFonts w:ascii="Book Antiqua" w:hAnsi="Book Antiqua"/>
          <w:color w:val="auto"/>
          <w:sz w:val="24"/>
          <w:szCs w:val="24"/>
        </w:rPr>
        <w:t xml:space="preserve"> common and </w:t>
      </w:r>
      <w:r w:rsidR="00294A2E" w:rsidRPr="00903437">
        <w:rPr>
          <w:rFonts w:ascii="Book Antiqua" w:hAnsi="Book Antiqua"/>
          <w:color w:val="auto"/>
          <w:sz w:val="24"/>
          <w:szCs w:val="24"/>
        </w:rPr>
        <w:t>important topic in pediatric orthopedics. Early diagnosis and treatment are critical. Screening for this condition is of utmost importance. The treatment depends on the age at presentation and the amount of dysplasia of the hip.</w:t>
      </w:r>
      <w:r w:rsidR="00E902C9" w:rsidRPr="00903437">
        <w:rPr>
          <w:rFonts w:ascii="Book Antiqua" w:hAnsi="Book Antiqua"/>
          <w:color w:val="auto"/>
          <w:sz w:val="24"/>
          <w:szCs w:val="24"/>
        </w:rPr>
        <w:t xml:space="preserve"> We summarize the current practice for detection and treatment of </w:t>
      </w:r>
      <w:r w:rsidR="00903437" w:rsidRPr="00903437">
        <w:rPr>
          <w:rFonts w:ascii="Book Antiqua" w:hAnsi="Book Antiqua"/>
          <w:color w:val="auto"/>
          <w:sz w:val="24"/>
          <w:szCs w:val="24"/>
        </w:rPr>
        <w:t>DDH</w:t>
      </w:r>
      <w:r w:rsidR="00E902C9" w:rsidRPr="00903437">
        <w:rPr>
          <w:rFonts w:ascii="Book Antiqua" w:hAnsi="Book Antiqua"/>
          <w:color w:val="auto"/>
          <w:sz w:val="24"/>
          <w:szCs w:val="24"/>
        </w:rPr>
        <w:t>, emphasizing updates in screening and treatment during the last two decades.</w:t>
      </w:r>
    </w:p>
    <w:p w:rsidR="00F14750" w:rsidRPr="00903437" w:rsidRDefault="00F14750" w:rsidP="00903437">
      <w:pPr>
        <w:spacing w:line="360" w:lineRule="auto"/>
        <w:jc w:val="both"/>
        <w:rPr>
          <w:rFonts w:ascii="Book Antiqua" w:hAnsi="Book Antiqua"/>
          <w:color w:val="auto"/>
          <w:sz w:val="24"/>
          <w:szCs w:val="24"/>
          <w:lang w:eastAsia="zh-CN"/>
        </w:rPr>
      </w:pPr>
    </w:p>
    <w:p w:rsidR="00903437" w:rsidRPr="00903437" w:rsidRDefault="00821C67" w:rsidP="00903437">
      <w:pPr>
        <w:spacing w:line="360" w:lineRule="auto"/>
        <w:jc w:val="both"/>
        <w:rPr>
          <w:rFonts w:ascii="Book Antiqua" w:hAnsi="Book Antiqua"/>
          <w:color w:val="auto"/>
          <w:sz w:val="24"/>
          <w:szCs w:val="24"/>
          <w:lang w:eastAsia="zh-CN"/>
        </w:rPr>
      </w:pPr>
      <w:r w:rsidRPr="00903437">
        <w:rPr>
          <w:rFonts w:ascii="Book Antiqua" w:hAnsi="Book Antiqua"/>
          <w:color w:val="auto"/>
          <w:sz w:val="24"/>
          <w:szCs w:val="24"/>
        </w:rPr>
        <w:t xml:space="preserve">Kotlarsky P, Haber R, Bialik V, Eidelman M. </w:t>
      </w:r>
      <w:r w:rsidR="00903437" w:rsidRPr="00903437">
        <w:rPr>
          <w:rFonts w:ascii="Book Antiqua" w:hAnsi="Book Antiqua"/>
          <w:color w:val="auto"/>
          <w:sz w:val="24"/>
          <w:szCs w:val="24"/>
        </w:rPr>
        <w:t>Developmental dysplasia of the hip</w:t>
      </w:r>
      <w:r w:rsidR="00903437" w:rsidRPr="00903437">
        <w:rPr>
          <w:rFonts w:ascii="Book Antiqua" w:hAnsi="Book Antiqua"/>
          <w:color w:val="auto"/>
          <w:sz w:val="24"/>
          <w:szCs w:val="24"/>
          <w:lang w:eastAsia="zh-CN"/>
        </w:rPr>
        <w:t>:</w:t>
      </w:r>
      <w:r w:rsidR="00903437" w:rsidRPr="00903437">
        <w:rPr>
          <w:rFonts w:ascii="Book Antiqua" w:hAnsi="Book Antiqua"/>
          <w:color w:val="auto"/>
          <w:sz w:val="24"/>
          <w:szCs w:val="24"/>
        </w:rPr>
        <w:t xml:space="preserve"> What has changed in the last 20 years</w:t>
      </w:r>
      <w:r w:rsidR="00903437" w:rsidRPr="00903437">
        <w:rPr>
          <w:rFonts w:ascii="Book Antiqua" w:hAnsi="Book Antiqua"/>
          <w:color w:val="auto"/>
          <w:sz w:val="24"/>
          <w:szCs w:val="24"/>
          <w:lang w:eastAsia="zh-CN"/>
        </w:rPr>
        <w:t xml:space="preserve">? </w:t>
      </w:r>
      <w:r w:rsidR="00903437" w:rsidRPr="00903437">
        <w:rPr>
          <w:rFonts w:ascii="Book Antiqua" w:hAnsi="Book Antiqua"/>
          <w:i/>
          <w:iCs/>
          <w:color w:val="auto"/>
          <w:sz w:val="24"/>
          <w:szCs w:val="24"/>
        </w:rPr>
        <w:t>World J Orthop</w:t>
      </w:r>
      <w:r w:rsidR="00903437" w:rsidRPr="00903437">
        <w:rPr>
          <w:rFonts w:ascii="Book Antiqua" w:hAnsi="Book Antiqua"/>
          <w:i/>
          <w:iCs/>
          <w:color w:val="auto"/>
          <w:sz w:val="24"/>
          <w:szCs w:val="24"/>
          <w:lang w:eastAsia="zh-CN"/>
        </w:rPr>
        <w:t xml:space="preserve"> </w:t>
      </w:r>
      <w:r w:rsidR="00903437" w:rsidRPr="00903437">
        <w:rPr>
          <w:rFonts w:ascii="Book Antiqua" w:hAnsi="Book Antiqua"/>
          <w:iCs/>
          <w:color w:val="auto"/>
          <w:sz w:val="24"/>
          <w:szCs w:val="24"/>
          <w:lang w:eastAsia="zh-CN"/>
        </w:rPr>
        <w:t>2015; In press</w:t>
      </w:r>
    </w:p>
    <w:p w:rsidR="00E902C9" w:rsidRPr="00903437" w:rsidRDefault="00E902C9" w:rsidP="00903437">
      <w:pPr>
        <w:spacing w:line="360" w:lineRule="auto"/>
        <w:jc w:val="both"/>
        <w:rPr>
          <w:rFonts w:ascii="Book Antiqua" w:hAnsi="Book Antiqua"/>
          <w:color w:val="auto"/>
          <w:sz w:val="24"/>
          <w:szCs w:val="24"/>
          <w:lang w:eastAsia="zh-CN"/>
        </w:rPr>
      </w:pPr>
    </w:p>
    <w:p w:rsidR="00903437" w:rsidRPr="00903437" w:rsidRDefault="00903437" w:rsidP="00903437">
      <w:pPr>
        <w:spacing w:line="360" w:lineRule="auto"/>
        <w:jc w:val="both"/>
        <w:rPr>
          <w:rFonts w:ascii="Book Antiqua" w:hAnsi="Book Antiqua"/>
          <w:b/>
          <w:color w:val="auto"/>
          <w:sz w:val="24"/>
          <w:szCs w:val="24"/>
        </w:rPr>
      </w:pPr>
      <w:r w:rsidRPr="00903437">
        <w:rPr>
          <w:rFonts w:ascii="Book Antiqua" w:hAnsi="Book Antiqua"/>
          <w:b/>
          <w:color w:val="auto"/>
          <w:sz w:val="24"/>
          <w:szCs w:val="24"/>
        </w:rPr>
        <w:br w:type="page"/>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lastRenderedPageBreak/>
        <w:t>INTRODUCTION</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The term developmental dysplasia of the hip (DDH) describes the </w:t>
      </w:r>
      <w:r w:rsidR="00640700" w:rsidRPr="00903437">
        <w:rPr>
          <w:rFonts w:ascii="Book Antiqua" w:hAnsi="Book Antiqua"/>
          <w:color w:val="auto"/>
          <w:sz w:val="24"/>
          <w:szCs w:val="24"/>
        </w:rPr>
        <w:t>whole range</w:t>
      </w:r>
      <w:r w:rsidRPr="00903437">
        <w:rPr>
          <w:rFonts w:ascii="Book Antiqua" w:hAnsi="Book Antiqua"/>
          <w:color w:val="auto"/>
          <w:sz w:val="24"/>
          <w:szCs w:val="24"/>
        </w:rPr>
        <w:t xml:space="preserve"> of </w:t>
      </w:r>
      <w:r w:rsidR="001B77BE" w:rsidRPr="00903437">
        <w:rPr>
          <w:rFonts w:ascii="Book Antiqua" w:hAnsi="Book Antiqua"/>
          <w:color w:val="auto"/>
          <w:sz w:val="24"/>
          <w:szCs w:val="24"/>
        </w:rPr>
        <w:t>deformities</w:t>
      </w:r>
      <w:r w:rsidRPr="00903437">
        <w:rPr>
          <w:rFonts w:ascii="Book Antiqua" w:hAnsi="Book Antiqua"/>
          <w:color w:val="auto"/>
          <w:sz w:val="24"/>
          <w:szCs w:val="24"/>
        </w:rPr>
        <w:t xml:space="preserve"> involving the growing hip including frank dislocation, subluxation and instability, and dysplasia of the femoral head and acetabulum. This term replaced the previously </w:t>
      </w:r>
      <w:r w:rsidR="00EF26F4" w:rsidRPr="00903437">
        <w:rPr>
          <w:rFonts w:ascii="Book Antiqua" w:hAnsi="Book Antiqua"/>
          <w:color w:val="auto"/>
          <w:sz w:val="24"/>
          <w:szCs w:val="24"/>
        </w:rPr>
        <w:t xml:space="preserve">accepted </w:t>
      </w:r>
      <w:r w:rsidR="008E7CE1">
        <w:rPr>
          <w:rFonts w:ascii="Book Antiqua" w:hAnsi="Book Antiqua"/>
          <w:color w:val="auto"/>
          <w:sz w:val="24"/>
          <w:szCs w:val="24"/>
          <w:lang w:eastAsia="zh-CN"/>
        </w:rPr>
        <w:t>“</w:t>
      </w:r>
      <w:r w:rsidR="00EF26F4" w:rsidRPr="00903437">
        <w:rPr>
          <w:rFonts w:ascii="Book Antiqua" w:hAnsi="Book Antiqua"/>
          <w:color w:val="auto"/>
          <w:sz w:val="24"/>
          <w:szCs w:val="24"/>
        </w:rPr>
        <w:t>congenital</w:t>
      </w:r>
      <w:r w:rsidR="008E7CE1">
        <w:rPr>
          <w:rFonts w:ascii="Book Antiqua" w:hAnsi="Book Antiqua"/>
          <w:color w:val="auto"/>
          <w:sz w:val="24"/>
          <w:szCs w:val="24"/>
        </w:rPr>
        <w:t xml:space="preserve"> dysplasia of the hip</w:t>
      </w:r>
      <w:r w:rsidR="008E7CE1">
        <w:rPr>
          <w:rFonts w:ascii="Book Antiqua" w:hAnsi="Book Antiqua"/>
          <w:color w:val="auto"/>
          <w:sz w:val="24"/>
          <w:szCs w:val="24"/>
          <w:lang w:eastAsia="zh-CN"/>
        </w:rPr>
        <w:t>”</w:t>
      </w:r>
      <w:r w:rsidRPr="00903437">
        <w:rPr>
          <w:rFonts w:ascii="Book Antiqua" w:hAnsi="Book Antiqua"/>
          <w:color w:val="auto"/>
          <w:sz w:val="24"/>
          <w:szCs w:val="24"/>
        </w:rPr>
        <w:t>, which did not describe the developmental aspect of the disorder</w:t>
      </w:r>
      <w:r w:rsidRPr="00903437">
        <w:rPr>
          <w:rFonts w:ascii="Book Antiqua" w:hAnsi="Book Antiqua"/>
          <w:color w:val="auto"/>
          <w:sz w:val="24"/>
          <w:szCs w:val="24"/>
          <w:vertAlign w:val="superscript"/>
        </w:rPr>
        <w:t>[</w:t>
      </w:r>
      <w:r w:rsidR="009C1F71" w:rsidRPr="00903437">
        <w:rPr>
          <w:rFonts w:ascii="Book Antiqua" w:hAnsi="Book Antiqua"/>
          <w:color w:val="auto"/>
          <w:sz w:val="24"/>
          <w:szCs w:val="24"/>
          <w:vertAlign w:val="superscript"/>
        </w:rPr>
        <w:t>1-3</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In a dislocated hip there is no articular contact between the femoral head and the acetabulum. A dislocated hip may be </w:t>
      </w:r>
      <w:r w:rsidR="00640700" w:rsidRPr="00903437">
        <w:rPr>
          <w:rFonts w:ascii="Book Antiqua" w:hAnsi="Book Antiqua"/>
          <w:color w:val="auto"/>
          <w:sz w:val="24"/>
          <w:szCs w:val="24"/>
        </w:rPr>
        <w:t xml:space="preserve">irreducible or </w:t>
      </w:r>
      <w:r w:rsidRPr="00903437">
        <w:rPr>
          <w:rFonts w:ascii="Book Antiqua" w:hAnsi="Book Antiqua"/>
          <w:color w:val="auto"/>
          <w:sz w:val="24"/>
          <w:szCs w:val="24"/>
        </w:rPr>
        <w:t xml:space="preserve">reducible. </w:t>
      </w:r>
      <w:r w:rsidR="00640700" w:rsidRPr="00903437">
        <w:rPr>
          <w:rFonts w:ascii="Book Antiqua" w:hAnsi="Book Antiqua"/>
          <w:color w:val="auto"/>
          <w:sz w:val="24"/>
          <w:szCs w:val="24"/>
        </w:rPr>
        <w:t>In</w:t>
      </w:r>
      <w:r w:rsidRPr="00903437">
        <w:rPr>
          <w:rFonts w:ascii="Book Antiqua" w:hAnsi="Book Antiqua"/>
          <w:color w:val="auto"/>
          <w:sz w:val="24"/>
          <w:szCs w:val="24"/>
        </w:rPr>
        <w:t xml:space="preserve"> a subluxated hip, the femoral head is </w:t>
      </w:r>
      <w:r w:rsidR="00640700" w:rsidRPr="00903437">
        <w:rPr>
          <w:rFonts w:ascii="Book Antiqua" w:hAnsi="Book Antiqua"/>
          <w:color w:val="auto"/>
          <w:sz w:val="24"/>
          <w:szCs w:val="24"/>
        </w:rPr>
        <w:t xml:space="preserve">partially </w:t>
      </w:r>
      <w:r w:rsidRPr="00903437">
        <w:rPr>
          <w:rFonts w:ascii="Book Antiqua" w:hAnsi="Book Antiqua"/>
          <w:color w:val="auto"/>
          <w:sz w:val="24"/>
          <w:szCs w:val="24"/>
        </w:rPr>
        <w:t>displaced from its normal position</w:t>
      </w:r>
      <w:r w:rsidR="001B77BE" w:rsidRPr="00903437">
        <w:rPr>
          <w:rFonts w:ascii="Book Antiqua" w:hAnsi="Book Antiqua"/>
          <w:color w:val="auto"/>
          <w:sz w:val="24"/>
          <w:szCs w:val="24"/>
        </w:rPr>
        <w:t>,</w:t>
      </w:r>
      <w:r w:rsidRPr="00903437">
        <w:rPr>
          <w:rFonts w:ascii="Book Antiqua" w:hAnsi="Book Antiqua"/>
          <w:color w:val="auto"/>
          <w:sz w:val="24"/>
          <w:szCs w:val="24"/>
        </w:rPr>
        <w:t xml:space="preserve"> but </w:t>
      </w:r>
      <w:r w:rsidR="001B77BE" w:rsidRPr="00903437">
        <w:rPr>
          <w:rFonts w:ascii="Book Antiqua" w:hAnsi="Book Antiqua"/>
          <w:color w:val="auto"/>
          <w:sz w:val="24"/>
          <w:szCs w:val="24"/>
        </w:rPr>
        <w:t xml:space="preserve">some degree of contact with the acetabulum </w:t>
      </w:r>
      <w:r w:rsidRPr="00903437">
        <w:rPr>
          <w:rFonts w:ascii="Book Antiqua" w:hAnsi="Book Antiqua"/>
          <w:color w:val="auto"/>
          <w:sz w:val="24"/>
          <w:szCs w:val="24"/>
        </w:rPr>
        <w:t xml:space="preserve">still remains. </w:t>
      </w:r>
      <w:r w:rsidR="00640700" w:rsidRPr="00903437">
        <w:rPr>
          <w:rFonts w:ascii="Book Antiqua" w:hAnsi="Book Antiqua"/>
          <w:color w:val="auto"/>
          <w:sz w:val="24"/>
          <w:szCs w:val="24"/>
        </w:rPr>
        <w:t>The hip is called dislocatable</w:t>
      </w:r>
      <w:r w:rsidR="00B35E61" w:rsidRPr="00903437">
        <w:rPr>
          <w:rFonts w:ascii="Book Antiqua" w:hAnsi="Book Antiqua"/>
          <w:color w:val="auto"/>
          <w:sz w:val="24"/>
          <w:szCs w:val="24"/>
        </w:rPr>
        <w:t>,</w:t>
      </w:r>
      <w:r w:rsidR="00640700" w:rsidRPr="00903437">
        <w:rPr>
          <w:rFonts w:ascii="Book Antiqua" w:hAnsi="Book Antiqua"/>
          <w:color w:val="auto"/>
          <w:sz w:val="24"/>
          <w:szCs w:val="24"/>
        </w:rPr>
        <w:t xml:space="preserve"> w</w:t>
      </w:r>
      <w:r w:rsidRPr="00903437">
        <w:rPr>
          <w:rFonts w:ascii="Book Antiqua" w:hAnsi="Book Antiqua"/>
          <w:color w:val="auto"/>
          <w:sz w:val="24"/>
          <w:szCs w:val="24"/>
        </w:rPr>
        <w:t>hen application o</w:t>
      </w:r>
      <w:r w:rsidR="00640700" w:rsidRPr="00903437">
        <w:rPr>
          <w:rFonts w:ascii="Book Antiqua" w:hAnsi="Book Antiqua"/>
          <w:color w:val="auto"/>
          <w:sz w:val="24"/>
          <w:szCs w:val="24"/>
        </w:rPr>
        <w:t>f posteriorly directed force</w:t>
      </w:r>
      <w:r w:rsidRPr="00903437">
        <w:rPr>
          <w:rFonts w:ascii="Book Antiqua" w:hAnsi="Book Antiqua"/>
          <w:color w:val="auto"/>
          <w:sz w:val="24"/>
          <w:szCs w:val="24"/>
        </w:rPr>
        <w:t xml:space="preserve"> on the hip positioned in adduction</w:t>
      </w:r>
      <w:r w:rsidR="001B77BE" w:rsidRPr="00903437">
        <w:rPr>
          <w:rFonts w:ascii="Book Antiqua" w:hAnsi="Book Antiqua"/>
          <w:color w:val="auto"/>
          <w:sz w:val="24"/>
          <w:szCs w:val="24"/>
        </w:rPr>
        <w:t>,</w:t>
      </w:r>
      <w:r w:rsidRPr="00903437">
        <w:rPr>
          <w:rFonts w:ascii="Book Antiqua" w:hAnsi="Book Antiqua"/>
          <w:color w:val="auto"/>
          <w:sz w:val="24"/>
          <w:szCs w:val="24"/>
        </w:rPr>
        <w:t xml:space="preserve"> leads to complete displacement of the femoral head from the </w:t>
      </w:r>
      <w:r w:rsidR="00B35E61" w:rsidRPr="00903437">
        <w:rPr>
          <w:rFonts w:ascii="Book Antiqua" w:hAnsi="Book Antiqua"/>
          <w:color w:val="auto"/>
          <w:sz w:val="24"/>
          <w:szCs w:val="24"/>
        </w:rPr>
        <w:t>margins</w:t>
      </w:r>
      <w:r w:rsidRPr="00903437">
        <w:rPr>
          <w:rFonts w:ascii="Book Antiqua" w:hAnsi="Book Antiqua"/>
          <w:color w:val="auto"/>
          <w:sz w:val="24"/>
          <w:szCs w:val="24"/>
        </w:rPr>
        <w:t xml:space="preserve"> of the acetabulum. Similarly, </w:t>
      </w:r>
      <w:r w:rsidR="00B35E61" w:rsidRPr="00903437">
        <w:rPr>
          <w:rFonts w:ascii="Book Antiqua" w:hAnsi="Book Antiqua"/>
          <w:color w:val="auto"/>
          <w:sz w:val="24"/>
          <w:szCs w:val="24"/>
        </w:rPr>
        <w:t xml:space="preserve">the hip is called subluxable, </w:t>
      </w:r>
      <w:r w:rsidRPr="00903437">
        <w:rPr>
          <w:rFonts w:ascii="Book Antiqua" w:hAnsi="Book Antiqua"/>
          <w:color w:val="auto"/>
          <w:sz w:val="24"/>
          <w:szCs w:val="24"/>
        </w:rPr>
        <w:t>if just gliding</w:t>
      </w:r>
      <w:r w:rsidR="00B35E61" w:rsidRPr="00903437">
        <w:rPr>
          <w:rFonts w:ascii="Book Antiqua" w:hAnsi="Book Antiqua"/>
          <w:color w:val="auto"/>
          <w:sz w:val="24"/>
          <w:szCs w:val="24"/>
        </w:rPr>
        <w:t xml:space="preserve"> of the femoral head is noticed</w:t>
      </w:r>
      <w:r w:rsidRPr="00903437">
        <w:rPr>
          <w:rFonts w:ascii="Book Antiqua" w:hAnsi="Book Antiqua"/>
          <w:color w:val="auto"/>
          <w:sz w:val="24"/>
          <w:szCs w:val="24"/>
        </w:rPr>
        <w:t>. Acetabular dysplasia describes the abnormality in the development of the acetabulum, including an alteration in size, shape and organization</w:t>
      </w:r>
      <w:r w:rsidRPr="00903437">
        <w:rPr>
          <w:rFonts w:ascii="Book Antiqua" w:hAnsi="Book Antiqua"/>
          <w:color w:val="auto"/>
          <w:sz w:val="24"/>
          <w:szCs w:val="24"/>
          <w:vertAlign w:val="superscript"/>
        </w:rPr>
        <w:t>[</w:t>
      </w:r>
      <w:r w:rsidR="00242271" w:rsidRPr="00903437">
        <w:rPr>
          <w:rFonts w:ascii="Book Antiqua" w:hAnsi="Book Antiqua"/>
          <w:color w:val="auto"/>
          <w:sz w:val="24"/>
          <w:szCs w:val="24"/>
          <w:vertAlign w:val="superscript"/>
        </w:rPr>
        <w:t>1,4</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Dislocations are divided into two subtypes: </w:t>
      </w:r>
      <w:r w:rsidR="00B35E61" w:rsidRPr="00903437">
        <w:rPr>
          <w:rFonts w:ascii="Book Antiqua" w:hAnsi="Book Antiqua"/>
          <w:color w:val="auto"/>
          <w:sz w:val="24"/>
          <w:szCs w:val="24"/>
        </w:rPr>
        <w:t>D</w:t>
      </w:r>
      <w:r w:rsidRPr="00903437">
        <w:rPr>
          <w:rFonts w:ascii="Book Antiqua" w:hAnsi="Book Antiqua"/>
          <w:color w:val="auto"/>
          <w:sz w:val="24"/>
          <w:szCs w:val="24"/>
        </w:rPr>
        <w:t xml:space="preserve">islocation </w:t>
      </w:r>
      <w:r w:rsidR="00B35E61" w:rsidRPr="00903437">
        <w:rPr>
          <w:rFonts w:ascii="Book Antiqua" w:hAnsi="Book Antiqua"/>
          <w:color w:val="auto"/>
          <w:sz w:val="24"/>
          <w:szCs w:val="24"/>
        </w:rPr>
        <w:t xml:space="preserve">that </w:t>
      </w:r>
      <w:r w:rsidRPr="00903437">
        <w:rPr>
          <w:rFonts w:ascii="Book Antiqua" w:hAnsi="Book Antiqua"/>
          <w:color w:val="auto"/>
          <w:sz w:val="24"/>
          <w:szCs w:val="24"/>
        </w:rPr>
        <w:t xml:space="preserve">occurs </w:t>
      </w:r>
      <w:r w:rsidR="00EF26F4" w:rsidRPr="00903437">
        <w:rPr>
          <w:rFonts w:ascii="Book Antiqua" w:hAnsi="Book Antiqua"/>
          <w:color w:val="auto"/>
          <w:sz w:val="24"/>
          <w:szCs w:val="24"/>
        </w:rPr>
        <w:t>in an otherwise healthy infant</w:t>
      </w:r>
      <w:r w:rsidRPr="00903437">
        <w:rPr>
          <w:rFonts w:ascii="Book Antiqua" w:hAnsi="Book Antiqua"/>
          <w:color w:val="auto"/>
          <w:sz w:val="24"/>
          <w:szCs w:val="24"/>
        </w:rPr>
        <w:t xml:space="preserve"> </w:t>
      </w:r>
      <w:r w:rsidR="00B35E61" w:rsidRPr="00903437">
        <w:rPr>
          <w:rFonts w:ascii="Book Antiqua" w:hAnsi="Book Antiqua"/>
          <w:color w:val="auto"/>
          <w:sz w:val="24"/>
          <w:szCs w:val="24"/>
        </w:rPr>
        <w:t xml:space="preserve">is called typical </w:t>
      </w:r>
      <w:r w:rsidRPr="00903437">
        <w:rPr>
          <w:rFonts w:ascii="Book Antiqua" w:hAnsi="Book Antiqua"/>
          <w:color w:val="auto"/>
          <w:sz w:val="24"/>
          <w:szCs w:val="24"/>
        </w:rPr>
        <w:t xml:space="preserve">and </w:t>
      </w:r>
      <w:r w:rsidR="00B35E61" w:rsidRPr="00903437">
        <w:rPr>
          <w:rFonts w:ascii="Book Antiqua" w:hAnsi="Book Antiqua"/>
          <w:color w:val="auto"/>
          <w:sz w:val="24"/>
          <w:szCs w:val="24"/>
        </w:rPr>
        <w:t xml:space="preserve">it </w:t>
      </w:r>
      <w:r w:rsidRPr="00903437">
        <w:rPr>
          <w:rFonts w:ascii="Book Antiqua" w:hAnsi="Book Antiqua"/>
          <w:color w:val="auto"/>
          <w:sz w:val="24"/>
          <w:szCs w:val="24"/>
        </w:rPr>
        <w:t xml:space="preserve">may occur pre- or post-natally. </w:t>
      </w:r>
      <w:r w:rsidR="00B35E61" w:rsidRPr="00903437">
        <w:rPr>
          <w:rFonts w:ascii="Book Antiqua" w:hAnsi="Book Antiqua"/>
          <w:color w:val="auto"/>
          <w:sz w:val="24"/>
          <w:szCs w:val="24"/>
        </w:rPr>
        <w:t>D</w:t>
      </w:r>
      <w:r w:rsidRPr="00903437">
        <w:rPr>
          <w:rFonts w:ascii="Book Antiqua" w:hAnsi="Book Antiqua"/>
          <w:color w:val="auto"/>
          <w:sz w:val="24"/>
          <w:szCs w:val="24"/>
        </w:rPr>
        <w:t xml:space="preserve">islocation </w:t>
      </w:r>
      <w:r w:rsidR="00B35E61" w:rsidRPr="00903437">
        <w:rPr>
          <w:rFonts w:ascii="Book Antiqua" w:hAnsi="Book Antiqua"/>
          <w:color w:val="auto"/>
          <w:sz w:val="24"/>
          <w:szCs w:val="24"/>
        </w:rPr>
        <w:t xml:space="preserve">that </w:t>
      </w:r>
      <w:r w:rsidR="001B77BE" w:rsidRPr="00903437">
        <w:rPr>
          <w:rFonts w:ascii="Book Antiqua" w:hAnsi="Book Antiqua"/>
          <w:color w:val="auto"/>
          <w:sz w:val="24"/>
          <w:szCs w:val="24"/>
        </w:rPr>
        <w:t>is associated with neuromuscular disorders</w:t>
      </w:r>
      <w:r w:rsidR="00E82816" w:rsidRPr="00903437">
        <w:rPr>
          <w:rFonts w:ascii="Book Antiqua" w:hAnsi="Book Antiqua"/>
          <w:color w:val="auto"/>
          <w:sz w:val="24"/>
          <w:szCs w:val="24"/>
        </w:rPr>
        <w:t xml:space="preserve"> </w:t>
      </w:r>
      <w:r w:rsidR="00B35E61" w:rsidRPr="00903437">
        <w:rPr>
          <w:rFonts w:ascii="Book Antiqua" w:hAnsi="Book Antiqua"/>
          <w:color w:val="auto"/>
          <w:sz w:val="24"/>
          <w:szCs w:val="24"/>
        </w:rPr>
        <w:t>is called teratologic</w:t>
      </w:r>
      <w:r w:rsidR="00E82816" w:rsidRPr="00903437">
        <w:rPr>
          <w:rFonts w:ascii="Book Antiqua" w:hAnsi="Book Antiqua"/>
          <w:color w:val="auto"/>
          <w:sz w:val="24"/>
          <w:szCs w:val="24"/>
        </w:rPr>
        <w:t xml:space="preserve"> and it occurs prenatally</w:t>
      </w:r>
      <w:r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00242271"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The </w:t>
      </w:r>
      <w:r w:rsidR="00951E41">
        <w:rPr>
          <w:rFonts w:ascii="Book Antiqua" w:hAnsi="Book Antiqua"/>
          <w:color w:val="auto"/>
          <w:sz w:val="24"/>
          <w:szCs w:val="24"/>
        </w:rPr>
        <w:t>normal development of the child</w:t>
      </w:r>
      <w:r w:rsidR="00951E41">
        <w:rPr>
          <w:rFonts w:ascii="Book Antiqua" w:hAnsi="Book Antiqua"/>
          <w:color w:val="auto"/>
          <w:sz w:val="24"/>
          <w:szCs w:val="24"/>
          <w:lang w:eastAsia="zh-CN"/>
        </w:rPr>
        <w:t>’</w:t>
      </w:r>
      <w:r w:rsidRPr="00903437">
        <w:rPr>
          <w:rFonts w:ascii="Book Antiqua" w:hAnsi="Book Antiqua"/>
          <w:color w:val="auto"/>
          <w:sz w:val="24"/>
          <w:szCs w:val="24"/>
        </w:rPr>
        <w:t>s hip relies on congruent stability of the femoral head within the acetabulum. The hip joint will not develop properly if it stays unstable and anatomically abnormal by walking age</w:t>
      </w:r>
      <w:r w:rsidRPr="00903437">
        <w:rPr>
          <w:rFonts w:ascii="Book Antiqua" w:hAnsi="Book Antiqua"/>
          <w:color w:val="auto"/>
          <w:sz w:val="24"/>
          <w:szCs w:val="24"/>
          <w:vertAlign w:val="superscript"/>
        </w:rPr>
        <w:t>[</w:t>
      </w:r>
      <w:r w:rsidR="00242271"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Early diagnosis and treatment is critical to provide the best possible functional outcome. Different screening programs have been devised to recognize DDH as soon as possible. Despite efforts to </w:t>
      </w:r>
      <w:r w:rsidR="00E82816" w:rsidRPr="00903437">
        <w:rPr>
          <w:rFonts w:ascii="Book Antiqua" w:hAnsi="Book Antiqua"/>
          <w:color w:val="auto"/>
          <w:sz w:val="24"/>
          <w:szCs w:val="24"/>
        </w:rPr>
        <w:t>recognize</w:t>
      </w:r>
      <w:r w:rsidRPr="00903437">
        <w:rPr>
          <w:rFonts w:ascii="Book Antiqua" w:hAnsi="Book Antiqua"/>
          <w:color w:val="auto"/>
          <w:sz w:val="24"/>
          <w:szCs w:val="24"/>
        </w:rPr>
        <w:t xml:space="preserve"> and treat all cases of DDH soon after birth, the diagnosis is delayed in some children. Treatment of DDH changes with the age at presentation. At a later age, treatment involves more extensive surgery with more complications with a worse functional outcome.</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INCIDENCE AND RISK FACTORS</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The incidence of a dislocated hip at birth is 1:1000-5:1000, the incidence of subluxation and dysplasia is 10:1000; when implementing universal </w:t>
      </w:r>
      <w:r w:rsidRPr="00903437">
        <w:rPr>
          <w:rFonts w:ascii="Book Antiqua" w:hAnsi="Book Antiqua"/>
          <w:color w:val="auto"/>
          <w:sz w:val="24"/>
          <w:szCs w:val="24"/>
        </w:rPr>
        <w:lastRenderedPageBreak/>
        <w:t>ultrasonographic screening, the reported incidence is 25:1000-50:1000</w:t>
      </w:r>
      <w:r w:rsidRPr="00903437">
        <w:rPr>
          <w:rFonts w:ascii="Book Antiqua" w:hAnsi="Book Antiqua"/>
          <w:color w:val="auto"/>
          <w:sz w:val="24"/>
          <w:szCs w:val="24"/>
          <w:vertAlign w:val="superscript"/>
        </w:rPr>
        <w:t>[</w:t>
      </w:r>
      <w:r w:rsidR="00242271"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242271"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The incidence is higher in cultures that still practice swaddling with the lower extremities fully extended and wrapped together. Studies in </w:t>
      </w:r>
      <w:r w:rsidR="00EF26F4" w:rsidRPr="00903437">
        <w:rPr>
          <w:rFonts w:ascii="Book Antiqua" w:hAnsi="Book Antiqua"/>
          <w:color w:val="auto"/>
          <w:sz w:val="24"/>
          <w:szCs w:val="24"/>
        </w:rPr>
        <w:t>Native</w:t>
      </w:r>
      <w:r w:rsidRPr="00903437">
        <w:rPr>
          <w:rFonts w:ascii="Book Antiqua" w:hAnsi="Book Antiqua"/>
          <w:color w:val="auto"/>
          <w:sz w:val="24"/>
          <w:szCs w:val="24"/>
        </w:rPr>
        <w:t xml:space="preserve"> Americans showed, following a change from traditional swaddling to </w:t>
      </w:r>
      <w:r w:rsidR="008E7CE1">
        <w:rPr>
          <w:rFonts w:ascii="Book Antiqua" w:hAnsi="Book Antiqua"/>
          <w:color w:val="auto"/>
          <w:sz w:val="24"/>
          <w:szCs w:val="24"/>
          <w:lang w:eastAsia="zh-CN"/>
        </w:rPr>
        <w:t>“</w:t>
      </w:r>
      <w:r w:rsidRPr="00903437">
        <w:rPr>
          <w:rFonts w:ascii="Book Antiqua" w:hAnsi="Book Antiqua"/>
          <w:color w:val="auto"/>
          <w:sz w:val="24"/>
          <w:szCs w:val="24"/>
        </w:rPr>
        <w:t>safe swaddling</w:t>
      </w:r>
      <w:r w:rsidR="008E7CE1">
        <w:rPr>
          <w:rFonts w:ascii="Book Antiqua" w:hAnsi="Book Antiqua"/>
          <w:color w:val="auto"/>
          <w:sz w:val="24"/>
          <w:szCs w:val="24"/>
          <w:lang w:eastAsia="zh-CN"/>
        </w:rPr>
        <w:t>”</w:t>
      </w:r>
      <w:r w:rsidRPr="00903437">
        <w:rPr>
          <w:rFonts w:ascii="Book Antiqua" w:hAnsi="Book Antiqua"/>
          <w:color w:val="auto"/>
          <w:sz w:val="24"/>
          <w:szCs w:val="24"/>
        </w:rPr>
        <w:t>, a decrease in the prevalence of dysplasia from 6 times the U</w:t>
      </w:r>
      <w:r w:rsidR="008E7CE1">
        <w:rPr>
          <w:rFonts w:ascii="Book Antiqua" w:hAnsi="Book Antiqua" w:hint="eastAsia"/>
          <w:color w:val="auto"/>
          <w:sz w:val="24"/>
          <w:szCs w:val="24"/>
          <w:lang w:eastAsia="zh-CN"/>
        </w:rPr>
        <w:t xml:space="preserve">nited </w:t>
      </w:r>
      <w:r w:rsidRPr="00903437">
        <w:rPr>
          <w:rFonts w:ascii="Book Antiqua" w:hAnsi="Book Antiqua"/>
          <w:color w:val="auto"/>
          <w:sz w:val="24"/>
          <w:szCs w:val="24"/>
        </w:rPr>
        <w:t>S</w:t>
      </w:r>
      <w:r w:rsidR="008E7CE1">
        <w:rPr>
          <w:rFonts w:ascii="Book Antiqua" w:hAnsi="Book Antiqua" w:hint="eastAsia"/>
          <w:color w:val="auto"/>
          <w:sz w:val="24"/>
          <w:szCs w:val="24"/>
          <w:lang w:eastAsia="zh-CN"/>
        </w:rPr>
        <w:t>tates</w:t>
      </w:r>
      <w:r w:rsidRPr="00903437">
        <w:rPr>
          <w:rFonts w:ascii="Book Antiqua" w:hAnsi="Book Antiqua"/>
          <w:color w:val="auto"/>
          <w:sz w:val="24"/>
          <w:szCs w:val="24"/>
        </w:rPr>
        <w:t xml:space="preserve"> average to the same prevalence as the rest of </w:t>
      </w:r>
      <w:r w:rsidR="008E7CE1" w:rsidRPr="00903437">
        <w:rPr>
          <w:rFonts w:ascii="Book Antiqua" w:hAnsi="Book Antiqua"/>
          <w:color w:val="auto"/>
          <w:sz w:val="24"/>
          <w:szCs w:val="24"/>
        </w:rPr>
        <w:t>U</w:t>
      </w:r>
      <w:r w:rsidR="008E7CE1">
        <w:rPr>
          <w:rFonts w:ascii="Book Antiqua" w:hAnsi="Book Antiqua" w:hint="eastAsia"/>
          <w:color w:val="auto"/>
          <w:sz w:val="24"/>
          <w:szCs w:val="24"/>
          <w:lang w:eastAsia="zh-CN"/>
        </w:rPr>
        <w:t xml:space="preserve">nited </w:t>
      </w:r>
      <w:r w:rsidR="008E7CE1" w:rsidRPr="00903437">
        <w:rPr>
          <w:rFonts w:ascii="Book Antiqua" w:hAnsi="Book Antiqua"/>
          <w:color w:val="auto"/>
          <w:sz w:val="24"/>
          <w:szCs w:val="24"/>
        </w:rPr>
        <w:t>S</w:t>
      </w:r>
      <w:r w:rsidR="008E7CE1">
        <w:rPr>
          <w:rFonts w:ascii="Book Antiqua" w:hAnsi="Book Antiqua" w:hint="eastAsia"/>
          <w:color w:val="auto"/>
          <w:sz w:val="24"/>
          <w:szCs w:val="24"/>
          <w:lang w:eastAsia="zh-CN"/>
        </w:rPr>
        <w:t>tates</w:t>
      </w:r>
      <w:r w:rsidRPr="00903437">
        <w:rPr>
          <w:rFonts w:ascii="Book Antiqua" w:hAnsi="Book Antiqua"/>
          <w:color w:val="auto"/>
          <w:sz w:val="24"/>
          <w:szCs w:val="24"/>
        </w:rPr>
        <w:t xml:space="preserve"> population</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Similar experience was documented in Japan and Turkey</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9</w:t>
      </w:r>
      <w:r w:rsidRPr="00903437">
        <w:rPr>
          <w:rFonts w:ascii="Book Antiqua" w:hAnsi="Book Antiqua"/>
          <w:color w:val="auto"/>
          <w:sz w:val="24"/>
          <w:szCs w:val="24"/>
          <w:vertAlign w:val="superscript"/>
        </w:rPr>
        <w:t>]</w:t>
      </w:r>
      <w:r w:rsidRPr="00903437">
        <w:rPr>
          <w:rFonts w:ascii="Book Antiqua" w:hAnsi="Book Antiqua"/>
          <w:color w:val="auto"/>
          <w:sz w:val="24"/>
          <w:szCs w:val="24"/>
        </w:rPr>
        <w:t>. It has been shown that keeping the legs in a naturally flexed and abducted position without restricting hip motion lessens the risk of DDH</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000178BF" w:rsidRPr="00903437">
        <w:rPr>
          <w:rFonts w:ascii="Book Antiqua" w:hAnsi="Book Antiqua"/>
          <w:color w:val="auto"/>
          <w:sz w:val="24"/>
          <w:szCs w:val="24"/>
          <w:vertAlign w:val="superscript"/>
        </w:rPr>
        <w:t>,</w:t>
      </w:r>
      <w:r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0</w:t>
      </w:r>
      <w:r w:rsidR="000178BF"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In </w:t>
      </w:r>
      <w:r w:rsidR="008E7CE1">
        <w:rPr>
          <w:rFonts w:ascii="Book Antiqua" w:hAnsi="Book Antiqua"/>
          <w:color w:val="auto"/>
          <w:sz w:val="24"/>
          <w:szCs w:val="24"/>
          <w:lang w:eastAsia="zh-CN"/>
        </w:rPr>
        <w:t>“</w:t>
      </w:r>
      <w:r w:rsidRPr="00903437">
        <w:rPr>
          <w:rFonts w:ascii="Book Antiqua" w:hAnsi="Book Antiqua"/>
          <w:color w:val="auto"/>
          <w:sz w:val="24"/>
          <w:szCs w:val="24"/>
        </w:rPr>
        <w:t>safe swaddling</w:t>
      </w:r>
      <w:r w:rsidR="008E7CE1">
        <w:rPr>
          <w:rFonts w:ascii="Book Antiqua" w:hAnsi="Book Antiqua"/>
          <w:color w:val="auto"/>
          <w:sz w:val="24"/>
          <w:szCs w:val="24"/>
          <w:lang w:eastAsia="zh-CN"/>
        </w:rPr>
        <w:t>”</w:t>
      </w:r>
      <w:r w:rsidRPr="00903437">
        <w:rPr>
          <w:rFonts w:ascii="Book Antiqua" w:hAnsi="Book Antiqua"/>
          <w:color w:val="auto"/>
          <w:sz w:val="24"/>
          <w:szCs w:val="24"/>
        </w:rPr>
        <w:t xml:space="preserve"> the infant hips should be positioned in slight flexion; additional free movement in the direction of hip flexion and abduction may have some benefit</w:t>
      </w:r>
      <w:r w:rsidRPr="00903437">
        <w:rPr>
          <w:rFonts w:ascii="Book Antiqua" w:hAnsi="Book Antiqua"/>
          <w:color w:val="auto"/>
          <w:sz w:val="24"/>
          <w:szCs w:val="24"/>
          <w:vertAlign w:val="superscript"/>
        </w:rPr>
        <w:t>[</w:t>
      </w:r>
      <w:r w:rsidR="000178BF"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Risk factors include female sex (80% of the affected children) probably due to increased ligamentous laxity as a result of the circulating maternal hormone relaxin. The left side is involved in 60% of the children, the right side in 20% and 20% have bilateral involvement. The left side is more commonly involved, perhaps due to the left occiput anterior positioning of most non-breech newborns where the hip</w:t>
      </w:r>
      <w:r w:rsidR="008E7CE1">
        <w:rPr>
          <w:rFonts w:ascii="Book Antiqua" w:hAnsi="Book Antiqua"/>
          <w:color w:val="auto"/>
          <w:sz w:val="24"/>
          <w:szCs w:val="24"/>
        </w:rPr>
        <w:t xml:space="preserve"> is adducted against the mother</w:t>
      </w:r>
      <w:r w:rsidR="008E7CE1">
        <w:rPr>
          <w:rFonts w:ascii="Book Antiqua" w:hAnsi="Book Antiqua"/>
          <w:color w:val="auto"/>
          <w:sz w:val="24"/>
          <w:szCs w:val="24"/>
          <w:lang w:eastAsia="zh-CN"/>
        </w:rPr>
        <w:t>’</w:t>
      </w:r>
      <w:r w:rsidRPr="00903437">
        <w:rPr>
          <w:rFonts w:ascii="Book Antiqua" w:hAnsi="Book Antiqua"/>
          <w:color w:val="auto"/>
          <w:sz w:val="24"/>
          <w:szCs w:val="24"/>
        </w:rPr>
        <w:t>s spine with limited space for abduction</w:t>
      </w:r>
      <w:r w:rsidRPr="00903437">
        <w:rPr>
          <w:rFonts w:ascii="Book Antiqua" w:hAnsi="Book Antiqua"/>
          <w:color w:val="auto"/>
          <w:sz w:val="24"/>
          <w:szCs w:val="24"/>
          <w:vertAlign w:val="superscript"/>
        </w:rPr>
        <w:t>[</w:t>
      </w:r>
      <w:r w:rsidR="008D46AD"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8D46AD"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The breech position is probably the most important single risk factor, whether delivered vaginally or by cesarean section</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00AC55B0"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00AC55B0"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Other risk factors include first born children, postural deformities, oligohydramnios and a positive family history</w:t>
      </w:r>
      <w:r w:rsidRPr="00903437">
        <w:rPr>
          <w:rFonts w:ascii="Book Antiqua" w:hAnsi="Book Antiqua"/>
          <w:color w:val="auto"/>
          <w:sz w:val="24"/>
          <w:szCs w:val="24"/>
          <w:vertAlign w:val="superscript"/>
        </w:rPr>
        <w:t>[</w:t>
      </w:r>
      <w:r w:rsidR="00AC55B0"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AC55B0" w:rsidRPr="00903437">
        <w:rPr>
          <w:rFonts w:ascii="Book Antiqua" w:hAnsi="Book Antiqua"/>
          <w:color w:val="auto"/>
          <w:sz w:val="24"/>
          <w:szCs w:val="24"/>
          <w:vertAlign w:val="superscript"/>
        </w:rPr>
        <w:t>1</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Pr="00903437">
        <w:rPr>
          <w:rFonts w:ascii="Book Antiqua" w:hAnsi="Book Antiqua"/>
          <w:color w:val="auto"/>
          <w:sz w:val="24"/>
          <w:szCs w:val="24"/>
        </w:rPr>
        <w:t>. Latest evidence suggests that prematurity is not a risk factor for DDH</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19</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NATURAL HISTORY</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Neonates with mild dysplasia and mild instability noted in the first few weeks of life may have a benign course, wit</w:t>
      </w:r>
      <w:r w:rsidR="008E7CE1">
        <w:rPr>
          <w:rFonts w:ascii="Book Antiqua" w:hAnsi="Book Antiqua"/>
          <w:color w:val="auto"/>
          <w:sz w:val="24"/>
          <w:szCs w:val="24"/>
        </w:rPr>
        <w:t>h up to 88% resolving by 8 wk</w:t>
      </w:r>
      <w:r w:rsidRPr="00903437">
        <w:rPr>
          <w:rFonts w:ascii="Book Antiqua" w:hAnsi="Book Antiqua"/>
          <w:color w:val="auto"/>
          <w:sz w:val="24"/>
          <w:szCs w:val="24"/>
        </w:rPr>
        <w:t xml:space="preserve"> of age</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Those with instability and frank dislocation often have progressive dysplasia. Spontaneous resolution without intervention is unlikely in c</w:t>
      </w:r>
      <w:r w:rsidR="008E7CE1">
        <w:rPr>
          <w:rFonts w:ascii="Book Antiqua" w:hAnsi="Book Antiqua"/>
          <w:color w:val="auto"/>
          <w:sz w:val="24"/>
          <w:szCs w:val="24"/>
        </w:rPr>
        <w:t>hildren over the age of 6 mo</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The </w:t>
      </w:r>
      <w:r w:rsidR="004A4938" w:rsidRPr="00903437">
        <w:rPr>
          <w:rFonts w:ascii="Book Antiqua" w:hAnsi="Book Antiqua"/>
          <w:color w:val="auto"/>
          <w:sz w:val="24"/>
          <w:szCs w:val="24"/>
        </w:rPr>
        <w:t>modifications</w:t>
      </w:r>
      <w:r w:rsidRPr="00903437">
        <w:rPr>
          <w:rFonts w:ascii="Book Antiqua" w:hAnsi="Book Antiqua"/>
          <w:color w:val="auto"/>
          <w:sz w:val="24"/>
          <w:szCs w:val="24"/>
        </w:rPr>
        <w:t xml:space="preserve"> in the hip joint reflect </w:t>
      </w:r>
      <w:r w:rsidR="0069374C" w:rsidRPr="00903437">
        <w:rPr>
          <w:rFonts w:ascii="Book Antiqua" w:hAnsi="Book Antiqua"/>
          <w:color w:val="auto"/>
          <w:sz w:val="24"/>
          <w:szCs w:val="24"/>
        </w:rPr>
        <w:t xml:space="preserve">contracture of the </w:t>
      </w:r>
      <w:r w:rsidRPr="00903437">
        <w:rPr>
          <w:rFonts w:ascii="Book Antiqua" w:hAnsi="Book Antiqua"/>
          <w:color w:val="auto"/>
          <w:sz w:val="24"/>
          <w:szCs w:val="24"/>
        </w:rPr>
        <w:t xml:space="preserve">soft tissue and </w:t>
      </w:r>
      <w:r w:rsidR="0069374C" w:rsidRPr="00903437">
        <w:rPr>
          <w:rFonts w:ascii="Book Antiqua" w:hAnsi="Book Antiqua"/>
          <w:color w:val="auto"/>
          <w:sz w:val="24"/>
          <w:szCs w:val="24"/>
        </w:rPr>
        <w:t>changes</w:t>
      </w:r>
      <w:r w:rsidRPr="00903437">
        <w:rPr>
          <w:rFonts w:ascii="Book Antiqua" w:hAnsi="Book Antiqua"/>
          <w:color w:val="auto"/>
          <w:sz w:val="24"/>
          <w:szCs w:val="24"/>
        </w:rPr>
        <w:t xml:space="preserve"> in normal</w:t>
      </w:r>
      <w:r w:rsidR="0069374C" w:rsidRPr="00903437">
        <w:rPr>
          <w:rFonts w:ascii="Book Antiqua" w:hAnsi="Book Antiqua"/>
          <w:color w:val="auto"/>
          <w:sz w:val="24"/>
          <w:szCs w:val="24"/>
        </w:rPr>
        <w:t xml:space="preserve"> growth of the femoral head and </w:t>
      </w:r>
      <w:r w:rsidRPr="00903437">
        <w:rPr>
          <w:rFonts w:ascii="Book Antiqua" w:hAnsi="Book Antiqua"/>
          <w:color w:val="auto"/>
          <w:sz w:val="24"/>
          <w:szCs w:val="24"/>
        </w:rPr>
        <w:t xml:space="preserve">acetabulum. Persistent subluxation or dislocation leads to progressive dysplasia of the femoral head and the acetabulum. The labrum may be inverted and </w:t>
      </w:r>
      <w:r w:rsidR="0069374C" w:rsidRPr="00903437">
        <w:rPr>
          <w:rFonts w:ascii="Book Antiqua" w:hAnsi="Book Antiqua"/>
          <w:color w:val="auto"/>
          <w:sz w:val="24"/>
          <w:szCs w:val="24"/>
        </w:rPr>
        <w:t xml:space="preserve">serve as </w:t>
      </w:r>
      <w:r w:rsidRPr="00903437">
        <w:rPr>
          <w:rFonts w:ascii="Book Antiqua" w:hAnsi="Book Antiqua"/>
          <w:color w:val="auto"/>
          <w:sz w:val="24"/>
          <w:szCs w:val="24"/>
        </w:rPr>
        <w:t>mechanical block</w:t>
      </w:r>
      <w:r w:rsidR="0069374C" w:rsidRPr="00903437">
        <w:rPr>
          <w:rFonts w:ascii="Book Antiqua" w:hAnsi="Book Antiqua"/>
          <w:color w:val="auto"/>
          <w:sz w:val="24"/>
          <w:szCs w:val="24"/>
        </w:rPr>
        <w:t xml:space="preserve"> for</w:t>
      </w:r>
      <w:r w:rsidRPr="00903437">
        <w:rPr>
          <w:rFonts w:ascii="Book Antiqua" w:hAnsi="Book Antiqua"/>
          <w:color w:val="auto"/>
          <w:sz w:val="24"/>
          <w:szCs w:val="24"/>
        </w:rPr>
        <w:t xml:space="preserve"> concentric reduction of the hip. Other structures that may block reduction are the limbus, which</w:t>
      </w:r>
      <w:r w:rsidR="0069374C" w:rsidRPr="00903437">
        <w:rPr>
          <w:rFonts w:ascii="Book Antiqua" w:hAnsi="Book Antiqua"/>
          <w:color w:val="auto"/>
          <w:sz w:val="24"/>
          <w:szCs w:val="24"/>
        </w:rPr>
        <w:t xml:space="preserve"> is formed </w:t>
      </w:r>
      <w:r w:rsidR="004A4938" w:rsidRPr="00903437">
        <w:rPr>
          <w:rFonts w:ascii="Book Antiqua" w:hAnsi="Book Antiqua"/>
          <w:color w:val="auto"/>
          <w:sz w:val="24"/>
          <w:szCs w:val="24"/>
        </w:rPr>
        <w:lastRenderedPageBreak/>
        <w:t>as</w:t>
      </w:r>
      <w:r w:rsidR="0069374C" w:rsidRPr="00903437">
        <w:rPr>
          <w:rFonts w:ascii="Book Antiqua" w:hAnsi="Book Antiqua"/>
          <w:color w:val="auto"/>
          <w:sz w:val="24"/>
          <w:szCs w:val="24"/>
        </w:rPr>
        <w:t xml:space="preserve"> a</w:t>
      </w:r>
      <w:r w:rsidRPr="00903437">
        <w:rPr>
          <w:rFonts w:ascii="Book Antiqua" w:hAnsi="Book Antiqua"/>
          <w:color w:val="auto"/>
          <w:sz w:val="24"/>
          <w:szCs w:val="24"/>
        </w:rPr>
        <w:t xml:space="preserve"> pathologic response of the acetabulum to abnormal pressure </w:t>
      </w:r>
      <w:r w:rsidR="004A4938" w:rsidRPr="00903437">
        <w:rPr>
          <w:rFonts w:ascii="Book Antiqua" w:hAnsi="Book Antiqua"/>
          <w:color w:val="auto"/>
          <w:sz w:val="24"/>
          <w:szCs w:val="24"/>
        </w:rPr>
        <w:t>around</w:t>
      </w:r>
      <w:r w:rsidRPr="00903437">
        <w:rPr>
          <w:rFonts w:ascii="Book Antiqua" w:hAnsi="Book Antiqua"/>
          <w:color w:val="auto"/>
          <w:sz w:val="24"/>
          <w:szCs w:val="24"/>
        </w:rPr>
        <w:t xml:space="preserve"> the hip; the ligamentum teres, which lengthens and hypertrophies; the pulvinar, a fibro</w:t>
      </w:r>
      <w:r w:rsidR="00EF26F4" w:rsidRPr="00903437">
        <w:rPr>
          <w:rFonts w:ascii="Book Antiqua" w:hAnsi="Book Antiqua"/>
          <w:color w:val="auto"/>
          <w:sz w:val="24"/>
          <w:szCs w:val="24"/>
        </w:rPr>
        <w:t>-</w:t>
      </w:r>
      <w:r w:rsidRPr="00903437">
        <w:rPr>
          <w:rFonts w:ascii="Book Antiqua" w:hAnsi="Book Antiqua"/>
          <w:color w:val="auto"/>
          <w:sz w:val="24"/>
          <w:szCs w:val="24"/>
        </w:rPr>
        <w:t>fatty tissue found in the depth of the acetabulum; the transverse acetabular ligament which contracts; and the capsule that becomes constricted by contracted iliopsoas tendon</w:t>
      </w:r>
      <w:r w:rsidRPr="00903437">
        <w:rPr>
          <w:rFonts w:ascii="Book Antiqua" w:hAnsi="Book Antiqua"/>
          <w:color w:val="auto"/>
          <w:sz w:val="24"/>
          <w:szCs w:val="24"/>
          <w:vertAlign w:val="superscript"/>
        </w:rPr>
        <w:t>[1]</w:t>
      </w:r>
      <w:r w:rsidRPr="00903437">
        <w:rPr>
          <w:rFonts w:ascii="Book Antiqua" w:hAnsi="Book Antiqua"/>
          <w:color w:val="auto"/>
          <w:sz w:val="24"/>
          <w:szCs w:val="24"/>
        </w:rPr>
        <w:t xml:space="preserve">. </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Although acetabular changes in DDH are well recognized, little is known about the morphologic changes of the femoral head. A recent study showed that the femoral head in walking children with DDH is often ‘‘less round’’, although the degree of asphericity is extremely variable and not related to the age of the patient. These differences in femoral head sphericity may explain differences in outcome following the same surgical procedure. Further studies are warranted on this matter</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It was also shown that hips with different acetabular coverage have distinct proximal femoral shapes</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Persistence of hip dysplasia into adolescence and adulthood may result in abnormal gait, decreased strength, limb-length discrepancy with a flexion/adduction deformity of the hip, increased rate of degenerative hip joint disease, postural scoliosis, back pain and ipsilateral genu valgum with c</w:t>
      </w:r>
      <w:r w:rsidR="00AA5CD3" w:rsidRPr="00903437">
        <w:rPr>
          <w:rFonts w:ascii="Book Antiqua" w:hAnsi="Book Antiqua"/>
          <w:color w:val="auto"/>
          <w:sz w:val="24"/>
          <w:szCs w:val="24"/>
        </w:rPr>
        <w:t>onsequent arthritis of the knee</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3</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Patients with unilateral dislocations have a worse prognosis than those with bilateral dislocations because they have problems of limb-length discrepancy, asymmetrical motion and strength, gait disturbance and knee disorders. Patients with chronic subluxation experience symptoms earlier than those with true dislocation</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Outcomes after intervention for DDH deteriorate with increasing delay of presentation. A tipping point is reached, probably around the age of eight years, after which complications from treatment may lead to an outcome no better than the untreated clinical course</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Pr="00903437">
        <w:rPr>
          <w:rFonts w:ascii="Book Antiqua" w:hAnsi="Book Antiqua"/>
          <w:color w:val="auto"/>
          <w:sz w:val="24"/>
          <w:szCs w:val="24"/>
        </w:rPr>
        <w:t>. The clinical outcome of bilateral DDH treated surgically is worse compared to unilateral cases mai</w:t>
      </w:r>
      <w:r w:rsidR="00AA5CD3" w:rsidRPr="00903437">
        <w:rPr>
          <w:rFonts w:ascii="Book Antiqua" w:hAnsi="Book Antiqua"/>
          <w:color w:val="auto"/>
          <w:sz w:val="24"/>
          <w:szCs w:val="24"/>
        </w:rPr>
        <w:t>nly due to asymmetrical outcome</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29</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Avascular necrosis (AVN) of the femoral head is the most feared complication in children with DDH. AVN is iatrogenic and not part of the natural history of the condition. It is potentially de</w:t>
      </w:r>
      <w:r w:rsidR="00AA5CD3" w:rsidRPr="00903437">
        <w:rPr>
          <w:rFonts w:ascii="Book Antiqua" w:hAnsi="Book Antiqua"/>
          <w:color w:val="auto"/>
          <w:sz w:val="24"/>
          <w:szCs w:val="24"/>
        </w:rPr>
        <w:t>vastating and often untreatable</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2</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It is commonly accepted that</w:t>
      </w:r>
      <w:r w:rsidR="0069374C" w:rsidRPr="00903437">
        <w:rPr>
          <w:rFonts w:ascii="Book Antiqua" w:hAnsi="Book Antiqua"/>
          <w:color w:val="auto"/>
          <w:sz w:val="24"/>
          <w:szCs w:val="24"/>
        </w:rPr>
        <w:t xml:space="preserve"> consequences of</w:t>
      </w:r>
      <w:r w:rsidRPr="00903437">
        <w:rPr>
          <w:rFonts w:ascii="Book Antiqua" w:hAnsi="Book Antiqua"/>
          <w:color w:val="auto"/>
          <w:sz w:val="24"/>
          <w:szCs w:val="24"/>
        </w:rPr>
        <w:t xml:space="preserve"> AVN </w:t>
      </w:r>
      <w:r w:rsidR="0069374C" w:rsidRPr="00903437">
        <w:rPr>
          <w:rFonts w:ascii="Book Antiqua" w:hAnsi="Book Antiqua"/>
          <w:color w:val="auto"/>
          <w:sz w:val="24"/>
          <w:szCs w:val="24"/>
        </w:rPr>
        <w:t>are</w:t>
      </w:r>
      <w:r w:rsidRPr="00903437">
        <w:rPr>
          <w:rFonts w:ascii="Book Antiqua" w:hAnsi="Book Antiqua"/>
          <w:color w:val="auto"/>
          <w:sz w:val="24"/>
          <w:szCs w:val="24"/>
        </w:rPr>
        <w:t xml:space="preserve"> more </w:t>
      </w:r>
      <w:r w:rsidR="0069374C" w:rsidRPr="00903437">
        <w:rPr>
          <w:rFonts w:ascii="Book Antiqua" w:hAnsi="Book Antiqua"/>
          <w:color w:val="auto"/>
          <w:sz w:val="24"/>
          <w:szCs w:val="24"/>
        </w:rPr>
        <w:t>devastating</w:t>
      </w:r>
      <w:r w:rsidRPr="00903437">
        <w:rPr>
          <w:rFonts w:ascii="Book Antiqua" w:hAnsi="Book Antiqua"/>
          <w:color w:val="auto"/>
          <w:sz w:val="24"/>
          <w:szCs w:val="24"/>
        </w:rPr>
        <w:t xml:space="preserve"> when it occurs </w:t>
      </w:r>
      <w:r w:rsidR="0069374C" w:rsidRPr="00903437">
        <w:rPr>
          <w:rFonts w:ascii="Book Antiqua" w:hAnsi="Book Antiqua"/>
          <w:color w:val="auto"/>
          <w:sz w:val="24"/>
          <w:szCs w:val="24"/>
        </w:rPr>
        <w:t>at</w:t>
      </w:r>
      <w:r w:rsidRPr="00903437">
        <w:rPr>
          <w:rFonts w:ascii="Book Antiqua" w:hAnsi="Book Antiqua"/>
          <w:color w:val="auto"/>
          <w:sz w:val="24"/>
          <w:szCs w:val="24"/>
        </w:rPr>
        <w:t xml:space="preserve"> </w:t>
      </w:r>
      <w:r w:rsidR="0069374C" w:rsidRPr="00903437">
        <w:rPr>
          <w:rFonts w:ascii="Book Antiqua" w:hAnsi="Book Antiqua"/>
          <w:color w:val="auto"/>
          <w:sz w:val="24"/>
          <w:szCs w:val="24"/>
        </w:rPr>
        <w:t xml:space="preserve">a </w:t>
      </w:r>
      <w:r w:rsidRPr="00903437">
        <w:rPr>
          <w:rFonts w:ascii="Book Antiqua" w:hAnsi="Book Antiqua"/>
          <w:color w:val="auto"/>
          <w:sz w:val="24"/>
          <w:szCs w:val="24"/>
        </w:rPr>
        <w:lastRenderedPageBreak/>
        <w:t xml:space="preserve">younger </w:t>
      </w:r>
      <w:r w:rsidR="0069374C" w:rsidRPr="00903437">
        <w:rPr>
          <w:rFonts w:ascii="Book Antiqua" w:hAnsi="Book Antiqua"/>
          <w:color w:val="auto"/>
          <w:sz w:val="24"/>
          <w:szCs w:val="24"/>
        </w:rPr>
        <w:t>age</w:t>
      </w:r>
      <w:r w:rsidRPr="00903437">
        <w:rPr>
          <w:rFonts w:ascii="Book Antiqua" w:hAnsi="Book Antiqua"/>
          <w:color w:val="auto"/>
          <w:sz w:val="24"/>
          <w:szCs w:val="24"/>
        </w:rPr>
        <w:t xml:space="preserve">. The proposed explanation is that the cartilaginous femoral head </w:t>
      </w:r>
      <w:r w:rsidR="004C6209" w:rsidRPr="00903437">
        <w:rPr>
          <w:rFonts w:ascii="Book Antiqua" w:hAnsi="Book Antiqua"/>
          <w:color w:val="auto"/>
          <w:sz w:val="24"/>
          <w:szCs w:val="24"/>
        </w:rPr>
        <w:t xml:space="preserve">without an ossific nucleus </w:t>
      </w:r>
      <w:r w:rsidRPr="00903437">
        <w:rPr>
          <w:rFonts w:ascii="Book Antiqua" w:hAnsi="Book Antiqua"/>
          <w:color w:val="auto"/>
          <w:sz w:val="24"/>
          <w:szCs w:val="24"/>
        </w:rPr>
        <w:t xml:space="preserve">is more </w:t>
      </w:r>
      <w:r w:rsidR="004C6209" w:rsidRPr="00903437">
        <w:rPr>
          <w:rFonts w:ascii="Book Antiqua" w:hAnsi="Book Antiqua"/>
          <w:color w:val="auto"/>
          <w:sz w:val="24"/>
          <w:szCs w:val="24"/>
        </w:rPr>
        <w:t>susceptible</w:t>
      </w:r>
      <w:r w:rsidRPr="00903437">
        <w:rPr>
          <w:rFonts w:ascii="Book Antiqua" w:hAnsi="Book Antiqua"/>
          <w:color w:val="auto"/>
          <w:sz w:val="24"/>
          <w:szCs w:val="24"/>
        </w:rPr>
        <w:t xml:space="preserve"> to ischemia than </w:t>
      </w:r>
      <w:r w:rsidR="004C6209" w:rsidRPr="00903437">
        <w:rPr>
          <w:rFonts w:ascii="Book Antiqua" w:hAnsi="Book Antiqua"/>
          <w:color w:val="auto"/>
          <w:sz w:val="24"/>
          <w:szCs w:val="24"/>
        </w:rPr>
        <w:t>a</w:t>
      </w:r>
      <w:r w:rsidRPr="00903437">
        <w:rPr>
          <w:rFonts w:ascii="Book Antiqua" w:hAnsi="Book Antiqua"/>
          <w:color w:val="auto"/>
          <w:sz w:val="24"/>
          <w:szCs w:val="24"/>
        </w:rPr>
        <w:t xml:space="preserve"> </w:t>
      </w:r>
      <w:r w:rsidR="004C6209" w:rsidRPr="00903437">
        <w:rPr>
          <w:rFonts w:ascii="Book Antiqua" w:hAnsi="Book Antiqua"/>
          <w:color w:val="auto"/>
          <w:sz w:val="24"/>
          <w:szCs w:val="24"/>
        </w:rPr>
        <w:t xml:space="preserve">more developed </w:t>
      </w:r>
      <w:r w:rsidRPr="00903437">
        <w:rPr>
          <w:rFonts w:ascii="Book Antiqua" w:hAnsi="Book Antiqua"/>
          <w:color w:val="auto"/>
          <w:sz w:val="24"/>
          <w:szCs w:val="24"/>
        </w:rPr>
        <w:t xml:space="preserve">femoral head where an ossific nucleus is </w:t>
      </w:r>
      <w:r w:rsidR="004C6209" w:rsidRPr="00903437">
        <w:rPr>
          <w:rFonts w:ascii="Book Antiqua" w:hAnsi="Book Antiqua"/>
          <w:color w:val="auto"/>
          <w:sz w:val="24"/>
          <w:szCs w:val="24"/>
        </w:rPr>
        <w:t xml:space="preserve">already </w:t>
      </w:r>
      <w:r w:rsidRPr="00903437">
        <w:rPr>
          <w:rFonts w:ascii="Book Antiqua" w:hAnsi="Book Antiqua"/>
          <w:color w:val="auto"/>
          <w:sz w:val="24"/>
          <w:szCs w:val="24"/>
        </w:rPr>
        <w:t>present</w:t>
      </w:r>
      <w:r w:rsidRPr="00903437">
        <w:rPr>
          <w:rFonts w:ascii="Book Antiqua" w:hAnsi="Book Antiqua"/>
          <w:color w:val="auto"/>
          <w:sz w:val="24"/>
          <w:szCs w:val="24"/>
          <w:vertAlign w:val="superscript"/>
        </w:rPr>
        <w:t>[</w:t>
      </w:r>
      <w:r w:rsidR="00AA5CD3"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However a systematic review of the medical literature did not show any conclusive evidence to support this. The authors conclude that they did not find that the presence of the ossific nucleus had a significant effect on the development of osteonecrosis of any grade after hip reduction in infants with </w:t>
      </w:r>
      <w:r w:rsidR="00903437" w:rsidRPr="00903437">
        <w:rPr>
          <w:rFonts w:ascii="Book Antiqua" w:hAnsi="Book Antiqua"/>
          <w:color w:val="auto"/>
          <w:sz w:val="24"/>
          <w:szCs w:val="24"/>
        </w:rPr>
        <w:t>DDH</w:t>
      </w:r>
      <w:r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8E7CE1">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Surprisingly, a recent study that examined functional outcomes in children with AVN secondary to treatment of DDH at a mean age of 14 </w:t>
      </w:r>
      <w:r w:rsidR="00EF26F4" w:rsidRPr="00903437">
        <w:rPr>
          <w:rFonts w:ascii="Book Antiqua" w:hAnsi="Book Antiqua"/>
          <w:color w:val="auto"/>
          <w:sz w:val="24"/>
          <w:szCs w:val="24"/>
        </w:rPr>
        <w:t>years</w:t>
      </w:r>
      <w:r w:rsidRPr="00903437">
        <w:rPr>
          <w:rFonts w:ascii="Book Antiqua" w:hAnsi="Book Antiqua"/>
          <w:color w:val="auto"/>
          <w:sz w:val="24"/>
          <w:szCs w:val="24"/>
        </w:rPr>
        <w:t xml:space="preserve"> showed that, although there was some limitation in hip function, it was not associated with marked physical disability</w:t>
      </w:r>
      <w:r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SCREENING FOR DDH</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Screening is important because the condition is easily treated when caught early, but difficult to treat when detected late and can lead to long-term disability. The physical examination is still the mo</w:t>
      </w:r>
      <w:r w:rsidR="005D00A8" w:rsidRPr="00903437">
        <w:rPr>
          <w:rFonts w:ascii="Book Antiqua" w:hAnsi="Book Antiqua"/>
          <w:color w:val="auto"/>
          <w:sz w:val="24"/>
          <w:szCs w:val="24"/>
        </w:rPr>
        <w:t>st important means of detection</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In a decision analysis model, the lowest probability of developing degenerative disease of the hip by age 60 was by doing a thorough physical examination of the hip in all newborns</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Radiography and sonography are used to confirm the suspicion of DDH. Periodic physical examination should be performed on all children until walking age</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Despite our better understanding of the pathology and all current methods of screening, many young adults with dysplasia who require hip arthroplasty are not detected at birth</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In the future, genetic profiling may improve matters</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5D00A8" w:rsidRPr="00903437" w:rsidRDefault="005D00A8" w:rsidP="00903437">
      <w:pPr>
        <w:spacing w:line="360" w:lineRule="auto"/>
        <w:jc w:val="both"/>
        <w:rPr>
          <w:rFonts w:ascii="Book Antiqua" w:hAnsi="Book Antiqua"/>
          <w:color w:val="auto"/>
          <w:sz w:val="24"/>
          <w:szCs w:val="24"/>
          <w:lang w:eastAsia="zh-CN"/>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 xml:space="preserve">Physical </w:t>
      </w:r>
      <w:r w:rsidR="008E7CE1" w:rsidRPr="00903437">
        <w:rPr>
          <w:rFonts w:ascii="Book Antiqua" w:hAnsi="Book Antiqua"/>
          <w:b/>
          <w:i/>
          <w:color w:val="auto"/>
          <w:sz w:val="24"/>
          <w:szCs w:val="24"/>
        </w:rPr>
        <w:t>ex</w:t>
      </w:r>
      <w:r w:rsidRPr="00903437">
        <w:rPr>
          <w:rFonts w:ascii="Book Antiqua" w:hAnsi="Book Antiqua"/>
          <w:b/>
          <w:i/>
          <w:color w:val="auto"/>
          <w:sz w:val="24"/>
          <w:szCs w:val="24"/>
        </w:rPr>
        <w:t>amination</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DDH is an evolving process, therefore the physical examination changes as the child grows older. Normal physical examination findings during the immediate postnatal period do not preclud</w:t>
      </w:r>
      <w:r w:rsidR="005D00A8" w:rsidRPr="00903437">
        <w:rPr>
          <w:rFonts w:ascii="Book Antiqua" w:hAnsi="Book Antiqua"/>
          <w:color w:val="auto"/>
          <w:sz w:val="24"/>
          <w:szCs w:val="24"/>
        </w:rPr>
        <w:t>e a subsequent diagnosis of DDH</w:t>
      </w:r>
      <w:r w:rsidRPr="00903437">
        <w:rPr>
          <w:rFonts w:ascii="Book Antiqua" w:hAnsi="Book Antiqua"/>
          <w:color w:val="auto"/>
          <w:sz w:val="24"/>
          <w:szCs w:val="24"/>
          <w:vertAlign w:val="superscript"/>
        </w:rPr>
        <w:t>[</w:t>
      </w:r>
      <w:r w:rsidR="005D00A8"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39</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FC2304">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All newborn infants should be examined by a physician in the nursery. A general examination should be done to look for associated conditions with an increased prevalence of DDH. </w:t>
      </w:r>
      <w:r w:rsidR="008D0500" w:rsidRPr="00903437">
        <w:rPr>
          <w:rFonts w:ascii="Book Antiqua" w:hAnsi="Book Antiqua"/>
          <w:color w:val="auto"/>
          <w:sz w:val="24"/>
          <w:szCs w:val="24"/>
        </w:rPr>
        <w:t>Assessment</w:t>
      </w:r>
      <w:r w:rsidRPr="00903437">
        <w:rPr>
          <w:rFonts w:ascii="Book Antiqua" w:hAnsi="Book Antiqua"/>
          <w:color w:val="auto"/>
          <w:sz w:val="24"/>
          <w:szCs w:val="24"/>
        </w:rPr>
        <w:t xml:space="preserve"> of the hip</w:t>
      </w:r>
      <w:r w:rsidR="008D0500" w:rsidRPr="00903437">
        <w:rPr>
          <w:rFonts w:ascii="Book Antiqua" w:hAnsi="Book Antiqua"/>
          <w:color w:val="auto"/>
          <w:sz w:val="24"/>
          <w:szCs w:val="24"/>
        </w:rPr>
        <w:t xml:space="preserve"> joint</w:t>
      </w:r>
      <w:r w:rsidRPr="00903437">
        <w:rPr>
          <w:rFonts w:ascii="Book Antiqua" w:hAnsi="Book Antiqua"/>
          <w:color w:val="auto"/>
          <w:sz w:val="24"/>
          <w:szCs w:val="24"/>
        </w:rPr>
        <w:t xml:space="preserve"> </w:t>
      </w:r>
      <w:r w:rsidR="008D0500" w:rsidRPr="00903437">
        <w:rPr>
          <w:rFonts w:ascii="Book Antiqua" w:hAnsi="Book Antiqua"/>
          <w:color w:val="auto"/>
          <w:sz w:val="24"/>
          <w:szCs w:val="24"/>
        </w:rPr>
        <w:t>starts</w:t>
      </w:r>
      <w:r w:rsidRPr="00903437">
        <w:rPr>
          <w:rFonts w:ascii="Book Antiqua" w:hAnsi="Book Antiqua"/>
          <w:color w:val="auto"/>
          <w:sz w:val="24"/>
          <w:szCs w:val="24"/>
        </w:rPr>
        <w:t xml:space="preserve"> with observation for </w:t>
      </w:r>
      <w:r w:rsidRPr="00903437">
        <w:rPr>
          <w:rFonts w:ascii="Book Antiqua" w:hAnsi="Book Antiqua"/>
          <w:color w:val="auto"/>
          <w:sz w:val="24"/>
          <w:szCs w:val="24"/>
        </w:rPr>
        <w:lastRenderedPageBreak/>
        <w:t xml:space="preserve">asymmetry - asymmetrical gluteal or thigh skin folds, limb length discrepancy (evaluated by placing the child </w:t>
      </w:r>
      <w:r w:rsidR="008D0500" w:rsidRPr="00903437">
        <w:rPr>
          <w:rFonts w:ascii="Book Antiqua" w:hAnsi="Book Antiqua"/>
          <w:color w:val="auto"/>
          <w:sz w:val="24"/>
          <w:szCs w:val="24"/>
        </w:rPr>
        <w:t xml:space="preserve">in a </w:t>
      </w:r>
      <w:r w:rsidRPr="00903437">
        <w:rPr>
          <w:rFonts w:ascii="Book Antiqua" w:hAnsi="Book Antiqua"/>
          <w:color w:val="auto"/>
          <w:sz w:val="24"/>
          <w:szCs w:val="24"/>
        </w:rPr>
        <w:t>supine</w:t>
      </w:r>
      <w:r w:rsidR="008D0500" w:rsidRPr="00903437">
        <w:rPr>
          <w:rFonts w:ascii="Book Antiqua" w:hAnsi="Book Antiqua"/>
          <w:color w:val="auto"/>
          <w:sz w:val="24"/>
          <w:szCs w:val="24"/>
        </w:rPr>
        <w:t xml:space="preserve"> position</w:t>
      </w:r>
      <w:r w:rsidRPr="00903437">
        <w:rPr>
          <w:rFonts w:ascii="Book Antiqua" w:hAnsi="Book Antiqua"/>
          <w:color w:val="auto"/>
          <w:sz w:val="24"/>
          <w:szCs w:val="24"/>
        </w:rPr>
        <w:t xml:space="preserve"> with</w:t>
      </w:r>
      <w:r w:rsidR="008D0500" w:rsidRPr="00903437">
        <w:rPr>
          <w:rFonts w:ascii="Book Antiqua" w:hAnsi="Book Antiqua"/>
          <w:color w:val="auto"/>
          <w:sz w:val="24"/>
          <w:szCs w:val="24"/>
        </w:rPr>
        <w:t xml:space="preserve"> the</w:t>
      </w:r>
      <w:r w:rsidRPr="00903437">
        <w:rPr>
          <w:rFonts w:ascii="Book Antiqua" w:hAnsi="Book Antiqua"/>
          <w:color w:val="auto"/>
          <w:sz w:val="24"/>
          <w:szCs w:val="24"/>
        </w:rPr>
        <w:t xml:space="preserve"> hips and knees flexed - unequal knee heights might be noticed - Galeazzi sign), and restricted hip abduction. The Ortolani test in which the dislocated femoral head is reduced into the acetabulum is the most important cl</w:t>
      </w:r>
      <w:r w:rsidR="00F64E2A" w:rsidRPr="00903437">
        <w:rPr>
          <w:rFonts w:ascii="Book Antiqua" w:hAnsi="Book Antiqua"/>
          <w:color w:val="auto"/>
          <w:sz w:val="24"/>
          <w:szCs w:val="24"/>
        </w:rPr>
        <w:t>inical test to detect dysplasia</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4</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The Barlow test in which the examiner dislocates an unstable hip from the acetabulum is also commonly used. Each hip should be examined </w:t>
      </w:r>
      <w:r w:rsidR="008D0500" w:rsidRPr="00903437">
        <w:rPr>
          <w:rFonts w:ascii="Book Antiqua" w:hAnsi="Book Antiqua"/>
          <w:color w:val="auto"/>
          <w:sz w:val="24"/>
          <w:szCs w:val="24"/>
        </w:rPr>
        <w:t>independently</w:t>
      </w:r>
      <w:r w:rsidRPr="00903437">
        <w:rPr>
          <w:rFonts w:ascii="Book Antiqua" w:hAnsi="Book Antiqua"/>
          <w:color w:val="auto"/>
          <w:sz w:val="24"/>
          <w:szCs w:val="24"/>
        </w:rPr>
        <w:t xml:space="preserve"> with the </w:t>
      </w:r>
      <w:r w:rsidR="008D0500" w:rsidRPr="00903437">
        <w:rPr>
          <w:rFonts w:ascii="Book Antiqua" w:hAnsi="Book Antiqua"/>
          <w:color w:val="auto"/>
          <w:sz w:val="24"/>
          <w:szCs w:val="24"/>
        </w:rPr>
        <w:t>other</w:t>
      </w:r>
      <w:r w:rsidRPr="00903437">
        <w:rPr>
          <w:rFonts w:ascii="Book Antiqua" w:hAnsi="Book Antiqua"/>
          <w:color w:val="auto"/>
          <w:sz w:val="24"/>
          <w:szCs w:val="24"/>
        </w:rPr>
        <w:t xml:space="preserve"> side held in maximum abduction </w:t>
      </w:r>
      <w:r w:rsidR="008D0500" w:rsidRPr="00903437">
        <w:rPr>
          <w:rFonts w:ascii="Book Antiqua" w:hAnsi="Book Antiqua"/>
          <w:color w:val="auto"/>
          <w:sz w:val="24"/>
          <w:szCs w:val="24"/>
        </w:rPr>
        <w:t xml:space="preserve">in order </w:t>
      </w:r>
      <w:r w:rsidRPr="00903437">
        <w:rPr>
          <w:rFonts w:ascii="Book Antiqua" w:hAnsi="Book Antiqua"/>
          <w:color w:val="auto"/>
          <w:sz w:val="24"/>
          <w:szCs w:val="24"/>
        </w:rPr>
        <w:t xml:space="preserve">to lock the pelvis. </w:t>
      </w:r>
      <w:r w:rsidR="008D0500" w:rsidRPr="00903437">
        <w:rPr>
          <w:rFonts w:ascii="Book Antiqua" w:hAnsi="Book Antiqua"/>
          <w:color w:val="auto"/>
          <w:sz w:val="24"/>
          <w:szCs w:val="24"/>
        </w:rPr>
        <w:t>Occasionally, s</w:t>
      </w:r>
      <w:r w:rsidRPr="00903437">
        <w:rPr>
          <w:rFonts w:ascii="Book Antiqua" w:hAnsi="Book Antiqua"/>
          <w:color w:val="auto"/>
          <w:sz w:val="24"/>
          <w:szCs w:val="24"/>
        </w:rPr>
        <w:t xml:space="preserve">oft tissue clicks </w:t>
      </w:r>
      <w:r w:rsidR="008D0500" w:rsidRPr="00903437">
        <w:rPr>
          <w:rFonts w:ascii="Book Antiqua" w:hAnsi="Book Antiqua"/>
          <w:color w:val="auto"/>
          <w:sz w:val="24"/>
          <w:szCs w:val="24"/>
        </w:rPr>
        <w:t xml:space="preserve">might be </w:t>
      </w:r>
      <w:r w:rsidRPr="00903437">
        <w:rPr>
          <w:rFonts w:ascii="Book Antiqua" w:hAnsi="Book Antiqua"/>
          <w:color w:val="auto"/>
          <w:sz w:val="24"/>
          <w:szCs w:val="24"/>
        </w:rPr>
        <w:t xml:space="preserve">felt during </w:t>
      </w:r>
      <w:r w:rsidR="008D0500" w:rsidRPr="00903437">
        <w:rPr>
          <w:rFonts w:ascii="Book Antiqua" w:hAnsi="Book Antiqua"/>
          <w:color w:val="auto"/>
          <w:sz w:val="24"/>
          <w:szCs w:val="24"/>
        </w:rPr>
        <w:t xml:space="preserve">the </w:t>
      </w:r>
      <w:r w:rsidRPr="00903437">
        <w:rPr>
          <w:rFonts w:ascii="Book Antiqua" w:hAnsi="Book Antiqua"/>
          <w:color w:val="auto"/>
          <w:sz w:val="24"/>
          <w:szCs w:val="24"/>
        </w:rPr>
        <w:t>movement of the hip</w:t>
      </w:r>
      <w:r w:rsidR="008D0500" w:rsidRPr="00903437">
        <w:rPr>
          <w:rFonts w:ascii="Book Antiqua" w:hAnsi="Book Antiqua"/>
          <w:color w:val="auto"/>
          <w:sz w:val="24"/>
          <w:szCs w:val="24"/>
        </w:rPr>
        <w:t>.</w:t>
      </w:r>
      <w:r w:rsidRPr="00903437">
        <w:rPr>
          <w:rFonts w:ascii="Book Antiqua" w:hAnsi="Book Antiqua"/>
          <w:color w:val="auto"/>
          <w:sz w:val="24"/>
          <w:szCs w:val="24"/>
        </w:rPr>
        <w:t xml:space="preserve"> </w:t>
      </w:r>
      <w:r w:rsidR="008D0500" w:rsidRPr="00903437">
        <w:rPr>
          <w:rFonts w:ascii="Book Antiqua" w:hAnsi="Book Antiqua"/>
          <w:color w:val="auto"/>
          <w:sz w:val="24"/>
          <w:szCs w:val="24"/>
        </w:rPr>
        <w:t>I</w:t>
      </w:r>
      <w:r w:rsidRPr="00903437">
        <w:rPr>
          <w:rFonts w:ascii="Book Antiqua" w:hAnsi="Book Antiqua"/>
          <w:color w:val="auto"/>
          <w:sz w:val="24"/>
          <w:szCs w:val="24"/>
        </w:rPr>
        <w:t xml:space="preserve">n the absence of </w:t>
      </w:r>
      <w:r w:rsidR="008D0500" w:rsidRPr="00903437">
        <w:rPr>
          <w:rFonts w:ascii="Book Antiqua" w:hAnsi="Book Antiqua"/>
          <w:color w:val="auto"/>
          <w:sz w:val="24"/>
          <w:szCs w:val="24"/>
        </w:rPr>
        <w:t xml:space="preserve">any </w:t>
      </w:r>
      <w:r w:rsidRPr="00903437">
        <w:rPr>
          <w:rFonts w:ascii="Book Antiqua" w:hAnsi="Book Antiqua"/>
          <w:color w:val="auto"/>
          <w:sz w:val="24"/>
          <w:szCs w:val="24"/>
        </w:rPr>
        <w:t xml:space="preserve">other abnormal findings </w:t>
      </w:r>
      <w:r w:rsidR="008D0500" w:rsidRPr="00903437">
        <w:rPr>
          <w:rFonts w:ascii="Book Antiqua" w:hAnsi="Book Antiqua"/>
          <w:color w:val="auto"/>
          <w:sz w:val="24"/>
          <w:szCs w:val="24"/>
        </w:rPr>
        <w:t xml:space="preserve">they </w:t>
      </w:r>
      <w:r w:rsidRPr="00903437">
        <w:rPr>
          <w:rFonts w:ascii="Book Antiqua" w:hAnsi="Book Antiqua"/>
          <w:color w:val="auto"/>
          <w:sz w:val="24"/>
          <w:szCs w:val="24"/>
        </w:rPr>
        <w:t>are considered benign</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4</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FC2304">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By the age of 3 mo, the </w:t>
      </w:r>
      <w:r w:rsidR="00A66D52" w:rsidRPr="00903437">
        <w:rPr>
          <w:rFonts w:ascii="Book Antiqua" w:hAnsi="Book Antiqua"/>
          <w:color w:val="auto"/>
          <w:sz w:val="24"/>
          <w:szCs w:val="24"/>
        </w:rPr>
        <w:t xml:space="preserve">Barlow and </w:t>
      </w:r>
      <w:r w:rsidRPr="00903437">
        <w:rPr>
          <w:rFonts w:ascii="Book Antiqua" w:hAnsi="Book Antiqua"/>
          <w:color w:val="auto"/>
          <w:sz w:val="24"/>
          <w:szCs w:val="24"/>
        </w:rPr>
        <w:t>Ortolani tests become negative and the limitation of abduction (and asymmetry of abduction) becomes the most reliable sign associated with DDH. A recent study demonstrated that unilateral limitation of hip abduction after eight weeks of age is strongly associated with DDH. The authors recommended that this sign should be actively sought, and if present, should be further evaluated by a formal ultrasound or radiographs. The presence of bilateral limitation of hip adduction w</w:t>
      </w:r>
      <w:r w:rsidR="00F64E2A" w:rsidRPr="00903437">
        <w:rPr>
          <w:rFonts w:ascii="Book Antiqua" w:hAnsi="Book Antiqua"/>
          <w:color w:val="auto"/>
          <w:sz w:val="24"/>
          <w:szCs w:val="24"/>
        </w:rPr>
        <w:t>as not an accurate sign for DDH</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4</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27269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An ambulating child might have a Trendelenburg gait. In children with bilateral dislocation, the diagnosis is more challenging; however, the Trendelenburg sign, waddling gait, and symmetrical but decreased hip abd</w:t>
      </w:r>
      <w:r w:rsidR="00F64E2A" w:rsidRPr="00903437">
        <w:rPr>
          <w:rFonts w:ascii="Book Antiqua" w:hAnsi="Book Antiqua"/>
          <w:color w:val="auto"/>
          <w:sz w:val="24"/>
          <w:szCs w:val="24"/>
        </w:rPr>
        <w:t>uction might be noticed</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Although commonly accepted that DDH can be a cause of walking delay in children, a recent controlled study suggested that even though the median time to the age of independent walking was 1 </w:t>
      </w:r>
      <w:r w:rsidR="00951E41">
        <w:rPr>
          <w:rFonts w:ascii="Book Antiqua" w:hAnsi="Book Antiqua" w:hint="eastAsia"/>
          <w:color w:val="auto"/>
          <w:sz w:val="24"/>
          <w:szCs w:val="24"/>
          <w:lang w:eastAsia="zh-CN"/>
        </w:rPr>
        <w:t>mo</w:t>
      </w:r>
      <w:r w:rsidRPr="00903437">
        <w:rPr>
          <w:rFonts w:ascii="Book Antiqua" w:hAnsi="Book Antiqua"/>
          <w:color w:val="auto"/>
          <w:sz w:val="24"/>
          <w:szCs w:val="24"/>
        </w:rPr>
        <w:t xml:space="preserve"> less in healthy controls compared with that of children with late presentation of DDH, this was clinically insignificant as they all walked within the expected time</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4</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r w:rsidR="008E7CE1">
        <w:rPr>
          <w:rFonts w:ascii="Book Antiqua" w:hAnsi="Book Antiqua"/>
          <w:color w:val="auto"/>
          <w:sz w:val="24"/>
          <w:szCs w:val="24"/>
        </w:rPr>
        <w:t xml:space="preserve"> </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Imaging</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Radiographs of the hips and pelvis have traditionally been used in all children with suspected DDH. However, </w:t>
      </w:r>
      <w:r w:rsidR="005032CD" w:rsidRPr="00903437">
        <w:rPr>
          <w:rFonts w:ascii="Book Antiqua" w:hAnsi="Book Antiqua"/>
          <w:color w:val="auto"/>
          <w:sz w:val="24"/>
          <w:szCs w:val="24"/>
        </w:rPr>
        <w:t xml:space="preserve">instability and displacement may be unnoticeable on a simple radiograph </w:t>
      </w:r>
      <w:r w:rsidRPr="00903437">
        <w:rPr>
          <w:rFonts w:ascii="Book Antiqua" w:hAnsi="Book Antiqua"/>
          <w:color w:val="auto"/>
          <w:sz w:val="24"/>
          <w:szCs w:val="24"/>
        </w:rPr>
        <w:t xml:space="preserve">during the first few months of life. </w:t>
      </w:r>
      <w:r w:rsidR="005032CD" w:rsidRPr="00903437">
        <w:rPr>
          <w:rFonts w:ascii="Book Antiqua" w:hAnsi="Book Antiqua"/>
          <w:color w:val="auto"/>
          <w:sz w:val="24"/>
          <w:szCs w:val="24"/>
        </w:rPr>
        <w:t>The ossification center of the femoral head appears b</w:t>
      </w:r>
      <w:r w:rsidRPr="00903437">
        <w:rPr>
          <w:rFonts w:ascii="Book Antiqua" w:hAnsi="Book Antiqua"/>
          <w:color w:val="auto"/>
          <w:sz w:val="24"/>
          <w:szCs w:val="24"/>
        </w:rPr>
        <w:t>y</w:t>
      </w:r>
      <w:r w:rsidR="005032CD" w:rsidRPr="00903437">
        <w:rPr>
          <w:rFonts w:ascii="Book Antiqua" w:hAnsi="Book Antiqua"/>
          <w:color w:val="auto"/>
          <w:sz w:val="24"/>
          <w:szCs w:val="24"/>
        </w:rPr>
        <w:t xml:space="preserve"> the age of</w:t>
      </w:r>
      <w:r w:rsidRPr="00903437">
        <w:rPr>
          <w:rFonts w:ascii="Book Antiqua" w:hAnsi="Book Antiqua"/>
          <w:color w:val="auto"/>
          <w:sz w:val="24"/>
          <w:szCs w:val="24"/>
        </w:rPr>
        <w:t xml:space="preserve"> 4-6 </w:t>
      </w:r>
      <w:r w:rsidR="00272693">
        <w:rPr>
          <w:rFonts w:ascii="Book Antiqua" w:hAnsi="Book Antiqua"/>
          <w:color w:val="auto"/>
          <w:sz w:val="24"/>
          <w:szCs w:val="24"/>
        </w:rPr>
        <w:t>mo</w:t>
      </w:r>
      <w:r w:rsidR="005032CD" w:rsidRPr="00903437">
        <w:rPr>
          <w:rFonts w:ascii="Book Antiqua" w:hAnsi="Book Antiqua"/>
          <w:color w:val="auto"/>
          <w:sz w:val="24"/>
          <w:szCs w:val="24"/>
        </w:rPr>
        <w:t>.</w:t>
      </w:r>
      <w:r w:rsidRPr="00903437">
        <w:rPr>
          <w:rFonts w:ascii="Book Antiqua" w:hAnsi="Book Antiqua"/>
          <w:color w:val="auto"/>
          <w:sz w:val="24"/>
          <w:szCs w:val="24"/>
        </w:rPr>
        <w:t xml:space="preserve"> </w:t>
      </w:r>
      <w:r w:rsidR="005032CD" w:rsidRPr="00903437">
        <w:rPr>
          <w:rFonts w:ascii="Book Antiqua" w:hAnsi="Book Antiqua"/>
          <w:color w:val="auto"/>
          <w:sz w:val="24"/>
          <w:szCs w:val="24"/>
        </w:rPr>
        <w:t>At this stage</w:t>
      </w:r>
      <w:r w:rsidRPr="00903437">
        <w:rPr>
          <w:rFonts w:ascii="Book Antiqua" w:hAnsi="Book Antiqua"/>
          <w:color w:val="auto"/>
          <w:sz w:val="24"/>
          <w:szCs w:val="24"/>
        </w:rPr>
        <w:t xml:space="preserve"> r</w:t>
      </w:r>
      <w:r w:rsidR="00F64E2A" w:rsidRPr="00903437">
        <w:rPr>
          <w:rFonts w:ascii="Book Antiqua" w:hAnsi="Book Antiqua"/>
          <w:color w:val="auto"/>
          <w:sz w:val="24"/>
          <w:szCs w:val="24"/>
        </w:rPr>
        <w:t>adiographs become more reliable</w:t>
      </w:r>
      <w:r w:rsidRPr="00903437">
        <w:rPr>
          <w:rFonts w:ascii="Book Antiqua" w:hAnsi="Book Antiqua"/>
          <w:color w:val="auto"/>
          <w:sz w:val="24"/>
          <w:szCs w:val="24"/>
          <w:vertAlign w:val="superscript"/>
        </w:rPr>
        <w:t>[</w:t>
      </w:r>
      <w:r w:rsidR="00F64E2A"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Real-time ultrasonography has been established as an accurate method for </w:t>
      </w:r>
      <w:r w:rsidRPr="00903437">
        <w:rPr>
          <w:rFonts w:ascii="Book Antiqua" w:hAnsi="Book Antiqua"/>
          <w:color w:val="auto"/>
          <w:sz w:val="24"/>
          <w:szCs w:val="24"/>
        </w:rPr>
        <w:lastRenderedPageBreak/>
        <w:t>imaging of the hip during the first few months of life</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4</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r w:rsidR="005032CD" w:rsidRPr="00903437">
        <w:rPr>
          <w:rFonts w:ascii="Book Antiqua" w:hAnsi="Book Antiqua"/>
          <w:color w:val="auto"/>
          <w:sz w:val="24"/>
          <w:szCs w:val="24"/>
        </w:rPr>
        <w:t>In p</w:t>
      </w:r>
      <w:r w:rsidRPr="00903437">
        <w:rPr>
          <w:rFonts w:ascii="Book Antiqua" w:hAnsi="Book Antiqua"/>
          <w:color w:val="auto"/>
          <w:sz w:val="24"/>
          <w:szCs w:val="24"/>
        </w:rPr>
        <w:t>atients treated for DDH</w:t>
      </w:r>
      <w:r w:rsidR="005032CD" w:rsidRPr="00903437">
        <w:rPr>
          <w:rFonts w:ascii="Book Antiqua" w:hAnsi="Book Antiqua"/>
          <w:color w:val="auto"/>
          <w:sz w:val="24"/>
          <w:szCs w:val="24"/>
        </w:rPr>
        <w:t>,</w:t>
      </w:r>
      <w:r w:rsidRPr="00903437">
        <w:rPr>
          <w:rFonts w:ascii="Book Antiqua" w:hAnsi="Book Antiqua"/>
          <w:color w:val="auto"/>
          <w:sz w:val="24"/>
          <w:szCs w:val="24"/>
        </w:rPr>
        <w:t xml:space="preserve"> a delay in appearance of the </w:t>
      </w:r>
      <w:r w:rsidR="005032CD" w:rsidRPr="00903437">
        <w:rPr>
          <w:rFonts w:ascii="Book Antiqua" w:hAnsi="Book Antiqua"/>
          <w:color w:val="auto"/>
          <w:sz w:val="24"/>
          <w:szCs w:val="24"/>
        </w:rPr>
        <w:t>femoral head</w:t>
      </w:r>
      <w:r w:rsidRPr="00903437">
        <w:rPr>
          <w:rFonts w:ascii="Book Antiqua" w:hAnsi="Book Antiqua"/>
          <w:color w:val="auto"/>
          <w:sz w:val="24"/>
          <w:szCs w:val="24"/>
        </w:rPr>
        <w:t xml:space="preserve"> ossification center</w:t>
      </w:r>
      <w:r w:rsidR="005032CD" w:rsidRPr="00903437">
        <w:rPr>
          <w:rFonts w:ascii="Book Antiqua" w:hAnsi="Book Antiqua"/>
          <w:color w:val="auto"/>
          <w:sz w:val="24"/>
          <w:szCs w:val="24"/>
        </w:rPr>
        <w:t xml:space="preserve"> is commonly seen, </w:t>
      </w:r>
      <w:r w:rsidR="00A30EDB" w:rsidRPr="00903437">
        <w:rPr>
          <w:rFonts w:ascii="Book Antiqua" w:hAnsi="Book Antiqua"/>
          <w:color w:val="auto"/>
          <w:sz w:val="24"/>
          <w:szCs w:val="24"/>
        </w:rPr>
        <w:t>even</w:t>
      </w:r>
      <w:r w:rsidR="005032CD" w:rsidRPr="00903437">
        <w:rPr>
          <w:rFonts w:ascii="Book Antiqua" w:hAnsi="Book Antiqua"/>
          <w:color w:val="auto"/>
          <w:sz w:val="24"/>
          <w:szCs w:val="24"/>
        </w:rPr>
        <w:t xml:space="preserve"> up </w:t>
      </w:r>
      <w:r w:rsidRPr="00903437">
        <w:rPr>
          <w:rFonts w:ascii="Book Antiqua" w:hAnsi="Book Antiqua"/>
          <w:color w:val="auto"/>
          <w:sz w:val="24"/>
          <w:szCs w:val="24"/>
        </w:rPr>
        <w:t>to 1 year after hip reduction</w:t>
      </w:r>
      <w:r w:rsidR="005032CD" w:rsidRPr="00903437">
        <w:rPr>
          <w:rFonts w:ascii="Book Antiqua" w:hAnsi="Book Antiqua"/>
          <w:color w:val="auto"/>
          <w:sz w:val="24"/>
          <w:szCs w:val="24"/>
        </w:rPr>
        <w:t>.</w:t>
      </w:r>
      <w:r w:rsidRPr="00903437">
        <w:rPr>
          <w:rFonts w:ascii="Book Antiqua" w:hAnsi="Book Antiqua"/>
          <w:color w:val="auto"/>
          <w:sz w:val="24"/>
          <w:szCs w:val="24"/>
        </w:rPr>
        <w:t xml:space="preserve"> </w:t>
      </w:r>
      <w:r w:rsidR="005032CD" w:rsidRPr="00903437">
        <w:rPr>
          <w:rFonts w:ascii="Book Antiqua" w:hAnsi="Book Antiqua"/>
          <w:color w:val="auto"/>
          <w:sz w:val="24"/>
          <w:szCs w:val="24"/>
        </w:rPr>
        <w:t xml:space="preserve">This </w:t>
      </w:r>
      <w:r w:rsidRPr="00903437">
        <w:rPr>
          <w:rFonts w:ascii="Book Antiqua" w:hAnsi="Book Antiqua"/>
          <w:color w:val="auto"/>
          <w:sz w:val="24"/>
          <w:szCs w:val="24"/>
        </w:rPr>
        <w:t>allows continued utilization of ultrasonographic imaging</w:t>
      </w:r>
      <w:r w:rsidR="00A30EDB" w:rsidRPr="00903437">
        <w:rPr>
          <w:rFonts w:ascii="Book Antiqua" w:hAnsi="Book Antiqua"/>
          <w:color w:val="auto"/>
          <w:sz w:val="24"/>
          <w:szCs w:val="24"/>
        </w:rPr>
        <w:t xml:space="preserve"> for follow-up</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27269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Computed tomography (CT) is useful </w:t>
      </w:r>
      <w:r w:rsidR="00ED6368" w:rsidRPr="00903437">
        <w:rPr>
          <w:rFonts w:ascii="Book Antiqua" w:hAnsi="Book Antiqua"/>
          <w:color w:val="auto"/>
          <w:sz w:val="24"/>
          <w:szCs w:val="24"/>
        </w:rPr>
        <w:t xml:space="preserve">for assessment of quality of reduction after </w:t>
      </w:r>
      <w:r w:rsidR="000D2CC6" w:rsidRPr="00903437">
        <w:rPr>
          <w:rFonts w:ascii="Book Antiqua" w:hAnsi="Book Antiqua"/>
          <w:color w:val="auto"/>
          <w:sz w:val="24"/>
          <w:szCs w:val="24"/>
        </w:rPr>
        <w:t>closed or open reduction</w:t>
      </w:r>
      <w:r w:rsidR="00ED6368" w:rsidRPr="00903437">
        <w:rPr>
          <w:rFonts w:ascii="Book Antiqua" w:hAnsi="Book Antiqua"/>
          <w:color w:val="auto"/>
          <w:sz w:val="24"/>
          <w:szCs w:val="24"/>
        </w:rPr>
        <w:t xml:space="preserve"> and fixation in a spica cast</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It is also useful in the treatment of adolescents and young adults, defining the dysplasia and allowing for better selection of the appropriate procedures, including pelvic and/or femoral osteotomies</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Although ionizing radiation exposure from a limited CT is low, </w:t>
      </w:r>
      <w:r w:rsidR="00903437" w:rsidRPr="00903437">
        <w:rPr>
          <w:rFonts w:ascii="Book Antiqua" w:hAnsi="Book Antiqua"/>
          <w:color w:val="auto"/>
          <w:sz w:val="24"/>
          <w:szCs w:val="24"/>
        </w:rPr>
        <w:t xml:space="preserve">magnetic resonance imaging </w:t>
      </w:r>
      <w:r w:rsidR="00903437" w:rsidRPr="00903437">
        <w:rPr>
          <w:rFonts w:ascii="Book Antiqua" w:hAnsi="Book Antiqua"/>
          <w:color w:val="auto"/>
          <w:sz w:val="24"/>
          <w:szCs w:val="24"/>
          <w:lang w:eastAsia="zh-CN"/>
        </w:rPr>
        <w:t>(</w:t>
      </w:r>
      <w:r w:rsidRPr="00903437">
        <w:rPr>
          <w:rFonts w:ascii="Book Antiqua" w:hAnsi="Book Antiqua"/>
          <w:color w:val="auto"/>
          <w:sz w:val="24"/>
          <w:szCs w:val="24"/>
        </w:rPr>
        <w:t>MRI</w:t>
      </w:r>
      <w:r w:rsidR="00903437" w:rsidRPr="00903437">
        <w:rPr>
          <w:rFonts w:ascii="Book Antiqua" w:hAnsi="Book Antiqua"/>
          <w:color w:val="auto"/>
          <w:sz w:val="24"/>
          <w:szCs w:val="24"/>
          <w:lang w:eastAsia="zh-CN"/>
        </w:rPr>
        <w:t>)</w:t>
      </w:r>
      <w:r w:rsidRPr="00903437">
        <w:rPr>
          <w:rFonts w:ascii="Book Antiqua" w:hAnsi="Book Antiqua"/>
          <w:color w:val="auto"/>
          <w:sz w:val="24"/>
          <w:szCs w:val="24"/>
        </w:rPr>
        <w:t xml:space="preserve"> has been </w:t>
      </w:r>
      <w:r w:rsidR="00ED6368" w:rsidRPr="00903437">
        <w:rPr>
          <w:rFonts w:ascii="Book Antiqua" w:hAnsi="Book Antiqua"/>
          <w:color w:val="auto"/>
          <w:sz w:val="24"/>
          <w:szCs w:val="24"/>
        </w:rPr>
        <w:t>effectively</w:t>
      </w:r>
      <w:r w:rsidRPr="00903437">
        <w:rPr>
          <w:rFonts w:ascii="Book Antiqua" w:hAnsi="Book Antiqua"/>
          <w:color w:val="auto"/>
          <w:sz w:val="24"/>
          <w:szCs w:val="24"/>
        </w:rPr>
        <w:t xml:space="preserve"> used </w:t>
      </w:r>
      <w:r w:rsidR="00ED6368" w:rsidRPr="00903437">
        <w:rPr>
          <w:rFonts w:ascii="Book Antiqua" w:hAnsi="Book Antiqua"/>
          <w:color w:val="auto"/>
          <w:sz w:val="24"/>
          <w:szCs w:val="24"/>
        </w:rPr>
        <w:t>completely avoiding</w:t>
      </w:r>
      <w:r w:rsidRPr="00903437">
        <w:rPr>
          <w:rFonts w:ascii="Book Antiqua" w:hAnsi="Book Antiqua"/>
          <w:color w:val="auto"/>
          <w:sz w:val="24"/>
          <w:szCs w:val="24"/>
        </w:rPr>
        <w:t xml:space="preserve"> radiation </w:t>
      </w:r>
      <w:r w:rsidR="00ED6368" w:rsidRPr="00903437">
        <w:rPr>
          <w:rFonts w:ascii="Book Antiqua" w:hAnsi="Book Antiqua"/>
          <w:color w:val="auto"/>
          <w:sz w:val="24"/>
          <w:szCs w:val="24"/>
        </w:rPr>
        <w:t>exposure</w:t>
      </w:r>
      <w:r w:rsidR="000D3F39" w:rsidRPr="00903437">
        <w:rPr>
          <w:rFonts w:ascii="Book Antiqua" w:hAnsi="Book Antiqua"/>
          <w:color w:val="auto"/>
          <w:sz w:val="24"/>
          <w:szCs w:val="24"/>
        </w:rPr>
        <w:t xml:space="preserve"> (</w:t>
      </w:r>
      <w:r w:rsidR="00272693" w:rsidRPr="00903437">
        <w:rPr>
          <w:rFonts w:ascii="Book Antiqua" w:hAnsi="Book Antiqua"/>
          <w:color w:val="auto"/>
          <w:sz w:val="24"/>
          <w:szCs w:val="24"/>
        </w:rPr>
        <w:t>F</w:t>
      </w:r>
      <w:r w:rsidR="000D3F39" w:rsidRPr="00903437">
        <w:rPr>
          <w:rFonts w:ascii="Book Antiqua" w:hAnsi="Book Antiqua"/>
          <w:color w:val="auto"/>
          <w:sz w:val="24"/>
          <w:szCs w:val="24"/>
        </w:rPr>
        <w:t>igure 1)</w:t>
      </w:r>
      <w:r w:rsidRPr="00903437">
        <w:rPr>
          <w:rFonts w:ascii="Book Antiqua" w:hAnsi="Book Antiqua"/>
          <w:color w:val="auto"/>
          <w:sz w:val="24"/>
          <w:szCs w:val="24"/>
        </w:rPr>
        <w:t xml:space="preserve">. However, the use of MRI has been challenging as there </w:t>
      </w:r>
      <w:r w:rsidR="00ED6368" w:rsidRPr="00903437">
        <w:rPr>
          <w:rFonts w:ascii="Book Antiqua" w:hAnsi="Book Antiqua"/>
          <w:color w:val="auto"/>
          <w:sz w:val="24"/>
          <w:szCs w:val="24"/>
        </w:rPr>
        <w:t>is</w:t>
      </w:r>
      <w:r w:rsidRPr="00903437">
        <w:rPr>
          <w:rFonts w:ascii="Book Antiqua" w:hAnsi="Book Antiqua"/>
          <w:color w:val="auto"/>
          <w:sz w:val="24"/>
          <w:szCs w:val="24"/>
        </w:rPr>
        <w:t xml:space="preserve"> a</w:t>
      </w:r>
      <w:r w:rsidR="00ED6368" w:rsidRPr="00903437">
        <w:rPr>
          <w:rFonts w:ascii="Book Antiqua" w:hAnsi="Book Antiqua"/>
          <w:color w:val="auto"/>
          <w:sz w:val="24"/>
          <w:szCs w:val="24"/>
        </w:rPr>
        <w:t>n</w:t>
      </w:r>
      <w:r w:rsidRPr="00903437">
        <w:rPr>
          <w:rFonts w:ascii="Book Antiqua" w:hAnsi="Book Antiqua"/>
          <w:color w:val="auto"/>
          <w:sz w:val="24"/>
          <w:szCs w:val="24"/>
        </w:rPr>
        <w:t xml:space="preserve"> </w:t>
      </w:r>
      <w:r w:rsidR="00ED6368" w:rsidRPr="00903437">
        <w:rPr>
          <w:rFonts w:ascii="Book Antiqua" w:hAnsi="Book Antiqua"/>
          <w:color w:val="auto"/>
          <w:sz w:val="24"/>
          <w:szCs w:val="24"/>
        </w:rPr>
        <w:t>extensive diversity</w:t>
      </w:r>
      <w:r w:rsidRPr="00903437">
        <w:rPr>
          <w:rFonts w:ascii="Book Antiqua" w:hAnsi="Book Antiqua"/>
          <w:color w:val="auto"/>
          <w:sz w:val="24"/>
          <w:szCs w:val="24"/>
        </w:rPr>
        <w:t xml:space="preserve"> of sequences described in the literature and the time </w:t>
      </w:r>
      <w:r w:rsidR="004B2A8C" w:rsidRPr="00903437">
        <w:rPr>
          <w:rFonts w:ascii="Book Antiqua" w:hAnsi="Book Antiqua"/>
          <w:color w:val="auto"/>
          <w:sz w:val="24"/>
          <w:szCs w:val="24"/>
        </w:rPr>
        <w:t>needed</w:t>
      </w:r>
      <w:r w:rsidRPr="00903437">
        <w:rPr>
          <w:rFonts w:ascii="Book Antiqua" w:hAnsi="Book Antiqua"/>
          <w:color w:val="auto"/>
          <w:sz w:val="24"/>
          <w:szCs w:val="24"/>
        </w:rPr>
        <w:t xml:space="preserve"> to perform the st</w:t>
      </w:r>
      <w:r w:rsidR="005518BF">
        <w:rPr>
          <w:rFonts w:ascii="Book Antiqua" w:hAnsi="Book Antiqua"/>
          <w:color w:val="auto"/>
          <w:sz w:val="24"/>
          <w:szCs w:val="24"/>
        </w:rPr>
        <w:t>udy may be as long as 30 min</w:t>
      </w:r>
      <w:r w:rsidRPr="00903437">
        <w:rPr>
          <w:rFonts w:ascii="Book Antiqua" w:hAnsi="Book Antiqua"/>
          <w:color w:val="auto"/>
          <w:sz w:val="24"/>
          <w:szCs w:val="24"/>
        </w:rPr>
        <w:t xml:space="preserve">, requiring sedation. A recent retrospective study assessed different MRI imaging protocols. The authors found that axial and coronal T2 FSE provided excellent contrast between the femoral ossification center, surrounding cartilage, and the acetabulum in less than 3 min per sequence and provided the potential for a total </w:t>
      </w:r>
      <w:r w:rsidR="004B2A8C" w:rsidRPr="00903437">
        <w:rPr>
          <w:rFonts w:ascii="Book Antiqua" w:hAnsi="Book Antiqua"/>
          <w:color w:val="auto"/>
          <w:sz w:val="24"/>
          <w:szCs w:val="24"/>
        </w:rPr>
        <w:t>examination</w:t>
      </w:r>
      <w:r w:rsidRPr="00903437">
        <w:rPr>
          <w:rFonts w:ascii="Book Antiqua" w:hAnsi="Book Antiqua"/>
          <w:color w:val="auto"/>
          <w:sz w:val="24"/>
          <w:szCs w:val="24"/>
        </w:rPr>
        <w:t xml:space="preserve"> time</w:t>
      </w:r>
      <w:r w:rsidR="00951E41">
        <w:rPr>
          <w:rFonts w:ascii="Book Antiqua" w:hAnsi="Book Antiqua"/>
          <w:color w:val="auto"/>
          <w:sz w:val="24"/>
          <w:szCs w:val="24"/>
        </w:rPr>
        <w:t xml:space="preserve"> of less than 15 mi</w:t>
      </w:r>
      <w:r w:rsidR="00951E41">
        <w:rPr>
          <w:rFonts w:ascii="Book Antiqua" w:hAnsi="Book Antiqua" w:hint="eastAsia"/>
          <w:color w:val="auto"/>
          <w:sz w:val="24"/>
          <w:szCs w:val="24"/>
          <w:lang w:eastAsia="zh-CN"/>
        </w:rPr>
        <w:t>n</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Another group performed a retrospective analysis of contrast-enhanced MRI as a possible predictor of AVN after closed reduction in DDH. They found that a global decreased enhancement was associated with a significantly higher risk of developing AVN</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Another recent publication supported these findings</w:t>
      </w:r>
      <w:r w:rsidRPr="00903437">
        <w:rPr>
          <w:rFonts w:ascii="Book Antiqua" w:hAnsi="Book Antiqua"/>
          <w:color w:val="auto"/>
          <w:sz w:val="24"/>
          <w:szCs w:val="24"/>
          <w:vertAlign w:val="superscript"/>
        </w:rPr>
        <w:t>[</w:t>
      </w:r>
      <w:r w:rsidR="000D2CC6"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MRI is also useful in the assessment of labral abnormalities. Isolated labral tears are best treated with arthroscopic techniques</w:t>
      </w:r>
      <w:r w:rsidRPr="00903437">
        <w:rPr>
          <w:rFonts w:ascii="Book Antiqua" w:hAnsi="Book Antiqua"/>
          <w:color w:val="auto"/>
          <w:sz w:val="24"/>
          <w:szCs w:val="24"/>
          <w:vertAlign w:val="superscript"/>
        </w:rPr>
        <w:t>[</w:t>
      </w:r>
      <w:r w:rsidR="007436AB"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821C67" w:rsidP="005518BF">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Arthrography </w:t>
      </w:r>
      <w:r w:rsidR="004B2A8C" w:rsidRPr="00903437">
        <w:rPr>
          <w:rFonts w:ascii="Book Antiqua" w:hAnsi="Book Antiqua"/>
          <w:color w:val="auto"/>
          <w:sz w:val="24"/>
          <w:szCs w:val="24"/>
        </w:rPr>
        <w:t>displays</w:t>
      </w:r>
      <w:r w:rsidRPr="00903437">
        <w:rPr>
          <w:rFonts w:ascii="Book Antiqua" w:hAnsi="Book Antiqua"/>
          <w:color w:val="auto"/>
          <w:sz w:val="24"/>
          <w:szCs w:val="24"/>
        </w:rPr>
        <w:t xml:space="preserve"> the cartilaginous anatomy of the</w:t>
      </w:r>
      <w:r w:rsidR="00AD0AB9" w:rsidRPr="00903437">
        <w:rPr>
          <w:rFonts w:ascii="Book Antiqua" w:hAnsi="Book Antiqua"/>
          <w:color w:val="auto"/>
          <w:sz w:val="24"/>
          <w:szCs w:val="24"/>
        </w:rPr>
        <w:t xml:space="preserve"> femoral head and the</w:t>
      </w:r>
      <w:r w:rsidRPr="00903437">
        <w:rPr>
          <w:rFonts w:ascii="Book Antiqua" w:hAnsi="Book Antiqua"/>
          <w:color w:val="auto"/>
          <w:sz w:val="24"/>
          <w:szCs w:val="24"/>
        </w:rPr>
        <w:t xml:space="preserve"> acetabulum</w:t>
      </w:r>
      <w:r w:rsidR="00AD0AB9" w:rsidRPr="00903437">
        <w:rPr>
          <w:rFonts w:ascii="Book Antiqua" w:hAnsi="Book Antiqua"/>
          <w:color w:val="auto"/>
          <w:sz w:val="24"/>
          <w:szCs w:val="24"/>
        </w:rPr>
        <w:t>.</w:t>
      </w:r>
      <w:r w:rsidRPr="00903437">
        <w:rPr>
          <w:rFonts w:ascii="Book Antiqua" w:hAnsi="Book Antiqua"/>
          <w:color w:val="auto"/>
          <w:sz w:val="24"/>
          <w:szCs w:val="24"/>
        </w:rPr>
        <w:t xml:space="preserve"> </w:t>
      </w:r>
      <w:r w:rsidR="00AD0AB9" w:rsidRPr="00903437">
        <w:rPr>
          <w:rFonts w:ascii="Book Antiqua" w:hAnsi="Book Antiqua"/>
          <w:color w:val="auto"/>
          <w:sz w:val="24"/>
          <w:szCs w:val="24"/>
        </w:rPr>
        <w:t>Therefore it is</w:t>
      </w:r>
      <w:r w:rsidRPr="00903437">
        <w:rPr>
          <w:rFonts w:ascii="Book Antiqua" w:hAnsi="Book Antiqua"/>
          <w:color w:val="auto"/>
          <w:sz w:val="24"/>
          <w:szCs w:val="24"/>
        </w:rPr>
        <w:t xml:space="preserve"> </w:t>
      </w:r>
      <w:r w:rsidR="008827AB" w:rsidRPr="00903437">
        <w:rPr>
          <w:rFonts w:ascii="Book Antiqua" w:hAnsi="Book Antiqua"/>
          <w:color w:val="auto"/>
          <w:sz w:val="24"/>
          <w:szCs w:val="24"/>
        </w:rPr>
        <w:t xml:space="preserve">commonly </w:t>
      </w:r>
      <w:r w:rsidRPr="00903437">
        <w:rPr>
          <w:rFonts w:ascii="Book Antiqua" w:hAnsi="Book Antiqua"/>
          <w:color w:val="auto"/>
          <w:sz w:val="24"/>
          <w:szCs w:val="24"/>
        </w:rPr>
        <w:t>used as a</w:t>
      </w:r>
      <w:r w:rsidR="008827AB" w:rsidRPr="00903437">
        <w:rPr>
          <w:rFonts w:ascii="Book Antiqua" w:hAnsi="Book Antiqua"/>
          <w:color w:val="auto"/>
          <w:sz w:val="24"/>
          <w:szCs w:val="24"/>
        </w:rPr>
        <w:t>n intraoperative</w:t>
      </w:r>
      <w:r w:rsidRPr="00903437">
        <w:rPr>
          <w:rFonts w:ascii="Book Antiqua" w:hAnsi="Book Antiqua"/>
          <w:color w:val="auto"/>
          <w:sz w:val="24"/>
          <w:szCs w:val="24"/>
        </w:rPr>
        <w:t xml:space="preserve"> dynamic test to </w:t>
      </w:r>
      <w:r w:rsidR="008827AB" w:rsidRPr="00903437">
        <w:rPr>
          <w:rFonts w:ascii="Book Antiqua" w:hAnsi="Book Antiqua"/>
          <w:color w:val="auto"/>
          <w:sz w:val="24"/>
          <w:szCs w:val="24"/>
        </w:rPr>
        <w:t>assess</w:t>
      </w:r>
      <w:r w:rsidRPr="00903437">
        <w:rPr>
          <w:rFonts w:ascii="Book Antiqua" w:hAnsi="Book Antiqua"/>
          <w:color w:val="auto"/>
          <w:sz w:val="24"/>
          <w:szCs w:val="24"/>
        </w:rPr>
        <w:t xml:space="preserve"> the quality </w:t>
      </w:r>
      <w:r w:rsidR="008827AB" w:rsidRPr="00903437">
        <w:rPr>
          <w:rFonts w:ascii="Book Antiqua" w:hAnsi="Book Antiqua"/>
          <w:color w:val="auto"/>
          <w:sz w:val="24"/>
          <w:szCs w:val="24"/>
        </w:rPr>
        <w:t xml:space="preserve">of reduction </w:t>
      </w:r>
      <w:r w:rsidRPr="00903437">
        <w:rPr>
          <w:rFonts w:ascii="Book Antiqua" w:hAnsi="Book Antiqua"/>
          <w:color w:val="auto"/>
          <w:sz w:val="24"/>
          <w:szCs w:val="24"/>
        </w:rPr>
        <w:t xml:space="preserve">and </w:t>
      </w:r>
      <w:r w:rsidR="008827AB" w:rsidRPr="00903437">
        <w:rPr>
          <w:rFonts w:ascii="Book Antiqua" w:hAnsi="Book Antiqua"/>
          <w:color w:val="auto"/>
          <w:sz w:val="24"/>
          <w:szCs w:val="24"/>
        </w:rPr>
        <w:t xml:space="preserve">the </w:t>
      </w:r>
      <w:r w:rsidRPr="00903437">
        <w:rPr>
          <w:rFonts w:ascii="Book Antiqua" w:hAnsi="Book Antiqua"/>
          <w:color w:val="auto"/>
          <w:sz w:val="24"/>
          <w:szCs w:val="24"/>
        </w:rPr>
        <w:t xml:space="preserve">stability of </w:t>
      </w:r>
      <w:r w:rsidR="008827AB" w:rsidRPr="00903437">
        <w:rPr>
          <w:rFonts w:ascii="Book Antiqua" w:hAnsi="Book Antiqua"/>
          <w:color w:val="auto"/>
          <w:sz w:val="24"/>
          <w:szCs w:val="24"/>
        </w:rPr>
        <w:t>the hip joint</w:t>
      </w:r>
      <w:r w:rsidRPr="00903437">
        <w:rPr>
          <w:rFonts w:ascii="Book Antiqua" w:hAnsi="Book Antiqua"/>
          <w:color w:val="auto"/>
          <w:sz w:val="24"/>
          <w:szCs w:val="24"/>
        </w:rPr>
        <w:t xml:space="preserve">. It </w:t>
      </w:r>
      <w:r w:rsidR="008827AB" w:rsidRPr="00903437">
        <w:rPr>
          <w:rFonts w:ascii="Book Antiqua" w:hAnsi="Book Antiqua"/>
          <w:color w:val="auto"/>
          <w:sz w:val="24"/>
          <w:szCs w:val="24"/>
        </w:rPr>
        <w:t xml:space="preserve">has a central role </w:t>
      </w:r>
      <w:r w:rsidRPr="00903437">
        <w:rPr>
          <w:rFonts w:ascii="Book Antiqua" w:hAnsi="Book Antiqua"/>
          <w:color w:val="auto"/>
          <w:sz w:val="24"/>
          <w:szCs w:val="24"/>
        </w:rPr>
        <w:t>in the decision</w:t>
      </w:r>
      <w:r w:rsidR="008827AB" w:rsidRPr="00903437">
        <w:rPr>
          <w:rFonts w:ascii="Book Antiqua" w:hAnsi="Book Antiqua"/>
          <w:color w:val="auto"/>
          <w:sz w:val="24"/>
          <w:szCs w:val="24"/>
        </w:rPr>
        <w:t xml:space="preserve"> making</w:t>
      </w:r>
      <w:r w:rsidRPr="00903437">
        <w:rPr>
          <w:rFonts w:ascii="Book Antiqua" w:hAnsi="Book Antiqua"/>
          <w:color w:val="auto"/>
          <w:sz w:val="24"/>
          <w:szCs w:val="24"/>
        </w:rPr>
        <w:t xml:space="preserve"> between closed and open reduction</w:t>
      </w:r>
      <w:r w:rsidRPr="00903437">
        <w:rPr>
          <w:rFonts w:ascii="Book Antiqua" w:hAnsi="Book Antiqua"/>
          <w:color w:val="auto"/>
          <w:sz w:val="24"/>
          <w:szCs w:val="24"/>
          <w:vertAlign w:val="superscript"/>
        </w:rPr>
        <w:t>[</w:t>
      </w:r>
      <w:r w:rsidR="007436A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Ultrasonography</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Ultrasonographic techniques pioneered by Graf include static and dynamic evaluation of the hip joint. This allows assessment of the static anatomy of the hip and the stability of the femora</w:t>
      </w:r>
      <w:r w:rsidR="007436AB" w:rsidRPr="00903437">
        <w:rPr>
          <w:rFonts w:ascii="Book Antiqua" w:hAnsi="Book Antiqua"/>
          <w:color w:val="auto"/>
          <w:sz w:val="24"/>
          <w:szCs w:val="24"/>
        </w:rPr>
        <w:t>l head in the acetabular socket</w:t>
      </w:r>
      <w:r w:rsidRPr="00903437">
        <w:rPr>
          <w:rFonts w:ascii="Book Antiqua" w:hAnsi="Book Antiqua"/>
          <w:color w:val="auto"/>
          <w:sz w:val="24"/>
          <w:szCs w:val="24"/>
          <w:vertAlign w:val="superscript"/>
        </w:rPr>
        <w:t>[</w:t>
      </w:r>
      <w:r w:rsidR="007436AB"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However, </w:t>
      </w:r>
      <w:r w:rsidRPr="00903437">
        <w:rPr>
          <w:rFonts w:ascii="Book Antiqua" w:hAnsi="Book Antiqua"/>
          <w:color w:val="auto"/>
          <w:sz w:val="24"/>
          <w:szCs w:val="24"/>
        </w:rPr>
        <w:lastRenderedPageBreak/>
        <w:t>ultrasound screening should n</w:t>
      </w:r>
      <w:r w:rsidR="005518BF">
        <w:rPr>
          <w:rFonts w:ascii="Book Antiqua" w:hAnsi="Book Antiqua"/>
          <w:color w:val="auto"/>
          <w:sz w:val="24"/>
          <w:szCs w:val="24"/>
        </w:rPr>
        <w:t>ot be performed before 3-4 wk</w:t>
      </w:r>
      <w:r w:rsidRPr="00903437">
        <w:rPr>
          <w:rFonts w:ascii="Book Antiqua" w:hAnsi="Book Antiqua"/>
          <w:color w:val="auto"/>
          <w:sz w:val="24"/>
          <w:szCs w:val="24"/>
        </w:rPr>
        <w:t xml:space="preserve"> of age in infants with clinical signs or risk factors for DDH because of the normal physiologic laxity that r</w:t>
      </w:r>
      <w:r w:rsidR="00951E41">
        <w:rPr>
          <w:rFonts w:ascii="Book Antiqua" w:hAnsi="Book Antiqua"/>
          <w:color w:val="auto"/>
          <w:sz w:val="24"/>
          <w:szCs w:val="24"/>
        </w:rPr>
        <w:t>esolves spontaneously by 6 wk</w:t>
      </w:r>
      <w:r w:rsidRPr="00903437">
        <w:rPr>
          <w:rFonts w:ascii="Book Antiqua" w:hAnsi="Book Antiqua"/>
          <w:color w:val="auto"/>
          <w:sz w:val="24"/>
          <w:szCs w:val="24"/>
        </w:rPr>
        <w:t xml:space="preserve"> of age</w:t>
      </w:r>
      <w:r w:rsidRPr="00903437">
        <w:rPr>
          <w:rFonts w:ascii="Book Antiqua" w:hAnsi="Book Antiqua"/>
          <w:color w:val="auto"/>
          <w:sz w:val="24"/>
          <w:szCs w:val="24"/>
          <w:vertAlign w:val="superscript"/>
        </w:rPr>
        <w:t>[</w:t>
      </w:r>
      <w:r w:rsidR="007436AB"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6</w:t>
      </w:r>
      <w:r w:rsidR="005518BF">
        <w:rPr>
          <w:rFonts w:ascii="Book Antiqua" w:hAnsi="Book Antiqua" w:hint="eastAsia"/>
          <w:color w:val="auto"/>
          <w:sz w:val="24"/>
          <w:szCs w:val="24"/>
          <w:vertAlign w:val="superscript"/>
          <w:lang w:eastAsia="zh-CN"/>
        </w:rPr>
        <w:t>-</w:t>
      </w:r>
      <w:r w:rsidR="007436AB" w:rsidRPr="00903437">
        <w:rPr>
          <w:rFonts w:ascii="Book Antiqua" w:hAnsi="Book Antiqua"/>
          <w:color w:val="auto"/>
          <w:sz w:val="24"/>
          <w:szCs w:val="24"/>
          <w:vertAlign w:val="superscript"/>
        </w:rPr>
        <w:t>5</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007436AB" w:rsidRPr="00903437">
        <w:rPr>
          <w:rFonts w:ascii="Book Antiqua" w:hAnsi="Book Antiqua"/>
          <w:color w:val="auto"/>
          <w:sz w:val="24"/>
          <w:szCs w:val="24"/>
        </w:rPr>
        <w:t>.</w:t>
      </w:r>
    </w:p>
    <w:p w:rsidR="00F14750" w:rsidRPr="00903437" w:rsidRDefault="005E7488" w:rsidP="005518BF">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Screening of all n</w:t>
      </w:r>
      <w:r w:rsidR="00821C67" w:rsidRPr="00903437">
        <w:rPr>
          <w:rFonts w:ascii="Book Antiqua" w:hAnsi="Book Antiqua"/>
          <w:color w:val="auto"/>
          <w:sz w:val="24"/>
          <w:szCs w:val="24"/>
        </w:rPr>
        <w:t>ewborn</w:t>
      </w:r>
      <w:r w:rsidRPr="00903437">
        <w:rPr>
          <w:rFonts w:ascii="Book Antiqua" w:hAnsi="Book Antiqua"/>
          <w:color w:val="auto"/>
          <w:sz w:val="24"/>
          <w:szCs w:val="24"/>
        </w:rPr>
        <w:t>s</w:t>
      </w:r>
      <w:r w:rsidR="00821C67" w:rsidRPr="00903437">
        <w:rPr>
          <w:rFonts w:ascii="Book Antiqua" w:hAnsi="Book Antiqua"/>
          <w:color w:val="auto"/>
          <w:sz w:val="24"/>
          <w:szCs w:val="24"/>
        </w:rPr>
        <w:t xml:space="preserve"> with ultrasonography </w:t>
      </w:r>
      <w:r w:rsidRPr="00903437">
        <w:rPr>
          <w:rFonts w:ascii="Book Antiqua" w:hAnsi="Book Antiqua"/>
          <w:color w:val="auto"/>
          <w:sz w:val="24"/>
          <w:szCs w:val="24"/>
        </w:rPr>
        <w:t>led to</w:t>
      </w:r>
      <w:r w:rsidR="00821C67" w:rsidRPr="00903437">
        <w:rPr>
          <w:rFonts w:ascii="Book Antiqua" w:hAnsi="Book Antiqua"/>
          <w:color w:val="auto"/>
          <w:sz w:val="24"/>
          <w:szCs w:val="24"/>
        </w:rPr>
        <w:t xml:space="preserve"> a high </w:t>
      </w:r>
      <w:r w:rsidRPr="00903437">
        <w:rPr>
          <w:rFonts w:ascii="Book Antiqua" w:hAnsi="Book Antiqua"/>
          <w:color w:val="auto"/>
          <w:sz w:val="24"/>
          <w:szCs w:val="24"/>
        </w:rPr>
        <w:t>rate</w:t>
      </w:r>
      <w:r w:rsidR="00821C67" w:rsidRPr="00903437">
        <w:rPr>
          <w:rFonts w:ascii="Book Antiqua" w:hAnsi="Book Antiqua"/>
          <w:color w:val="auto"/>
          <w:sz w:val="24"/>
          <w:szCs w:val="24"/>
        </w:rPr>
        <w:t xml:space="preserve"> of reexamination</w:t>
      </w:r>
      <w:r w:rsidRPr="00903437">
        <w:rPr>
          <w:rFonts w:ascii="Book Antiqua" w:hAnsi="Book Antiqua"/>
          <w:color w:val="auto"/>
          <w:sz w:val="24"/>
          <w:szCs w:val="24"/>
        </w:rPr>
        <w:t>s</w:t>
      </w:r>
      <w:r w:rsidR="00821C67" w:rsidRPr="00903437">
        <w:rPr>
          <w:rFonts w:ascii="Book Antiqua" w:hAnsi="Book Antiqua"/>
          <w:color w:val="auto"/>
          <w:sz w:val="24"/>
          <w:szCs w:val="24"/>
        </w:rPr>
        <w:t xml:space="preserve"> and result</w:t>
      </w:r>
      <w:r w:rsidRPr="00903437">
        <w:rPr>
          <w:rFonts w:ascii="Book Antiqua" w:hAnsi="Book Antiqua"/>
          <w:color w:val="auto"/>
          <w:sz w:val="24"/>
          <w:szCs w:val="24"/>
        </w:rPr>
        <w:t>ed</w:t>
      </w:r>
      <w:r w:rsidR="00821C67" w:rsidRPr="00903437">
        <w:rPr>
          <w:rFonts w:ascii="Book Antiqua" w:hAnsi="Book Antiqua"/>
          <w:color w:val="auto"/>
          <w:sz w:val="24"/>
          <w:szCs w:val="24"/>
        </w:rPr>
        <w:t xml:space="preserve"> in a large number of h</w:t>
      </w:r>
      <w:r w:rsidR="00E63B0D" w:rsidRPr="00903437">
        <w:rPr>
          <w:rFonts w:ascii="Book Antiqua" w:hAnsi="Book Antiqua"/>
          <w:color w:val="auto"/>
          <w:sz w:val="24"/>
          <w:szCs w:val="24"/>
        </w:rPr>
        <w:t xml:space="preserve">ips </w:t>
      </w:r>
      <w:r w:rsidRPr="00903437">
        <w:rPr>
          <w:rFonts w:ascii="Book Antiqua" w:hAnsi="Book Antiqua"/>
          <w:color w:val="auto"/>
          <w:sz w:val="24"/>
          <w:szCs w:val="24"/>
        </w:rPr>
        <w:t>needlessly</w:t>
      </w:r>
      <w:r w:rsidR="00E63B0D" w:rsidRPr="00903437">
        <w:rPr>
          <w:rFonts w:ascii="Book Antiqua" w:hAnsi="Book Antiqua"/>
          <w:color w:val="auto"/>
          <w:sz w:val="24"/>
          <w:szCs w:val="24"/>
        </w:rPr>
        <w:t xml:space="preserve"> treated</w:t>
      </w:r>
      <w:r w:rsidR="00821C67"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59</w:t>
      </w:r>
      <w:r w:rsidR="00E63B0D"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0</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However, it was reported that the majority of patients in the U</w:t>
      </w:r>
      <w:r w:rsidR="005518BF">
        <w:rPr>
          <w:rFonts w:ascii="Book Antiqua" w:hAnsi="Book Antiqua" w:hint="eastAsia"/>
          <w:color w:val="auto"/>
          <w:sz w:val="24"/>
          <w:szCs w:val="24"/>
          <w:lang w:eastAsia="zh-CN"/>
        </w:rPr>
        <w:t xml:space="preserve">nited </w:t>
      </w:r>
      <w:r w:rsidR="00821C67" w:rsidRPr="00903437">
        <w:rPr>
          <w:rFonts w:ascii="Book Antiqua" w:hAnsi="Book Antiqua"/>
          <w:color w:val="auto"/>
          <w:sz w:val="24"/>
          <w:szCs w:val="24"/>
        </w:rPr>
        <w:t>S</w:t>
      </w:r>
      <w:r w:rsidR="005518BF">
        <w:rPr>
          <w:rFonts w:ascii="Book Antiqua" w:hAnsi="Book Antiqua" w:hint="eastAsia"/>
          <w:color w:val="auto"/>
          <w:sz w:val="24"/>
          <w:szCs w:val="24"/>
          <w:lang w:eastAsia="zh-CN"/>
        </w:rPr>
        <w:t>tates</w:t>
      </w:r>
      <w:r w:rsidR="00821C67" w:rsidRPr="00903437">
        <w:rPr>
          <w:rFonts w:ascii="Book Antiqua" w:hAnsi="Book Antiqua"/>
          <w:color w:val="auto"/>
          <w:sz w:val="24"/>
          <w:szCs w:val="24"/>
        </w:rPr>
        <w:t xml:space="preserve"> with symptomatic dysplasia</w:t>
      </w:r>
      <w:r w:rsidRPr="00903437">
        <w:rPr>
          <w:rFonts w:ascii="Book Antiqua" w:hAnsi="Book Antiqua"/>
          <w:color w:val="auto"/>
          <w:sz w:val="24"/>
          <w:szCs w:val="24"/>
        </w:rPr>
        <w:t xml:space="preserve"> of the acetabulum</w:t>
      </w:r>
      <w:r w:rsidR="00821C67" w:rsidRPr="00903437">
        <w:rPr>
          <w:rFonts w:ascii="Book Antiqua" w:hAnsi="Book Antiqua"/>
          <w:color w:val="auto"/>
          <w:sz w:val="24"/>
          <w:szCs w:val="24"/>
        </w:rPr>
        <w:t xml:space="preserve"> at skeletal maturity do not meet the criteria for selective ultrasound screening</w:t>
      </w:r>
      <w:r w:rsidR="00821C67" w:rsidRPr="00903437">
        <w:rPr>
          <w:rFonts w:ascii="Book Antiqua" w:hAnsi="Book Antiqua"/>
          <w:color w:val="auto"/>
          <w:sz w:val="24"/>
          <w:szCs w:val="24"/>
          <w:vertAlign w:val="superscript"/>
        </w:rPr>
        <w:t>[</w:t>
      </w:r>
      <w:r w:rsidR="00E63B0D"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1</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Recently, a large randomized controlled study comparing universal or selective ultrasound screening with well performed physical examination showed higher treatment rates, a slight reduction in late diagnosis of dysplasia which was not significant, and increased treatment rates which were not associated with AVN</w:t>
      </w:r>
      <w:r w:rsidR="00821C67" w:rsidRPr="00903437">
        <w:rPr>
          <w:rFonts w:ascii="Book Antiqua" w:hAnsi="Book Antiqua"/>
          <w:color w:val="auto"/>
          <w:sz w:val="24"/>
          <w:szCs w:val="24"/>
          <w:vertAlign w:val="superscript"/>
        </w:rPr>
        <w:t>[</w:t>
      </w:r>
      <w:r w:rsidR="00E63B0D"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2</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xml:space="preserve">. A Cochrane review of screening programs for </w:t>
      </w:r>
      <w:r w:rsidRPr="00903437">
        <w:rPr>
          <w:rFonts w:ascii="Book Antiqua" w:hAnsi="Book Antiqua"/>
          <w:color w:val="auto"/>
          <w:sz w:val="24"/>
          <w:szCs w:val="24"/>
        </w:rPr>
        <w:t>DDH</w:t>
      </w:r>
      <w:r w:rsidR="00821C67" w:rsidRPr="00903437">
        <w:rPr>
          <w:rFonts w:ascii="Book Antiqua" w:hAnsi="Book Antiqua"/>
          <w:color w:val="auto"/>
          <w:sz w:val="24"/>
          <w:szCs w:val="24"/>
        </w:rPr>
        <w:t xml:space="preserve"> in newborn</w:t>
      </w:r>
      <w:r w:rsidRPr="00903437">
        <w:rPr>
          <w:rFonts w:ascii="Book Antiqua" w:hAnsi="Book Antiqua"/>
          <w:color w:val="auto"/>
          <w:sz w:val="24"/>
          <w:szCs w:val="24"/>
        </w:rPr>
        <w:t>s</w:t>
      </w:r>
      <w:r w:rsidR="00821C67" w:rsidRPr="00903437">
        <w:rPr>
          <w:rFonts w:ascii="Book Antiqua" w:hAnsi="Book Antiqua"/>
          <w:color w:val="auto"/>
          <w:sz w:val="24"/>
          <w:szCs w:val="24"/>
        </w:rPr>
        <w:t xml:space="preserve"> found that studies that compared the addition of ultraso</w:t>
      </w:r>
      <w:r w:rsidR="00F850F4" w:rsidRPr="00903437">
        <w:rPr>
          <w:rFonts w:ascii="Book Antiqua" w:hAnsi="Book Antiqua"/>
          <w:color w:val="auto"/>
          <w:sz w:val="24"/>
          <w:szCs w:val="24"/>
        </w:rPr>
        <w:t>nography</w:t>
      </w:r>
      <w:r w:rsidR="00821C67" w:rsidRPr="00903437">
        <w:rPr>
          <w:rFonts w:ascii="Book Antiqua" w:hAnsi="Book Antiqua"/>
          <w:color w:val="auto"/>
          <w:sz w:val="24"/>
          <w:szCs w:val="24"/>
        </w:rPr>
        <w:t xml:space="preserve"> to clinical examination reported that, when </w:t>
      </w:r>
      <w:r w:rsidR="00F850F4" w:rsidRPr="00903437">
        <w:rPr>
          <w:rFonts w:ascii="Book Antiqua" w:hAnsi="Book Antiqua"/>
          <w:color w:val="auto"/>
          <w:sz w:val="24"/>
          <w:szCs w:val="24"/>
        </w:rPr>
        <w:t>ultrasonography</w:t>
      </w:r>
      <w:r w:rsidR="00821C67" w:rsidRPr="00903437">
        <w:rPr>
          <w:rFonts w:ascii="Book Antiqua" w:hAnsi="Book Antiqua"/>
          <w:color w:val="auto"/>
          <w:sz w:val="24"/>
          <w:szCs w:val="24"/>
        </w:rPr>
        <w:t xml:space="preserve"> was performed on all infants, the rate of treatment increased with no significant </w:t>
      </w:r>
      <w:r w:rsidR="00F850F4" w:rsidRPr="00903437">
        <w:rPr>
          <w:rFonts w:ascii="Book Antiqua" w:hAnsi="Book Antiqua"/>
          <w:color w:val="auto"/>
          <w:sz w:val="24"/>
          <w:szCs w:val="24"/>
        </w:rPr>
        <w:t>change</w:t>
      </w:r>
      <w:r w:rsidR="00821C67" w:rsidRPr="00903437">
        <w:rPr>
          <w:rFonts w:ascii="Book Antiqua" w:hAnsi="Book Antiqua"/>
          <w:color w:val="auto"/>
          <w:sz w:val="24"/>
          <w:szCs w:val="24"/>
        </w:rPr>
        <w:t xml:space="preserve"> in </w:t>
      </w:r>
      <w:r w:rsidR="00F850F4" w:rsidRPr="00903437">
        <w:rPr>
          <w:rFonts w:ascii="Book Antiqua" w:hAnsi="Book Antiqua"/>
          <w:color w:val="auto"/>
          <w:sz w:val="24"/>
          <w:szCs w:val="24"/>
        </w:rPr>
        <w:t xml:space="preserve">the </w:t>
      </w:r>
      <w:r w:rsidR="00821C67" w:rsidRPr="00903437">
        <w:rPr>
          <w:rFonts w:ascii="Book Antiqua" w:hAnsi="Book Antiqua"/>
          <w:color w:val="auto"/>
          <w:sz w:val="24"/>
          <w:szCs w:val="24"/>
        </w:rPr>
        <w:t xml:space="preserve">rate of late detected dysplasia or surgery. Targeted </w:t>
      </w:r>
      <w:r w:rsidR="00F850F4" w:rsidRPr="00903437">
        <w:rPr>
          <w:rFonts w:ascii="Book Antiqua" w:hAnsi="Book Antiqua"/>
          <w:color w:val="auto"/>
          <w:sz w:val="24"/>
          <w:szCs w:val="24"/>
        </w:rPr>
        <w:t>ultrasonography</w:t>
      </w:r>
      <w:r w:rsidR="00821C67" w:rsidRPr="00903437">
        <w:rPr>
          <w:rFonts w:ascii="Book Antiqua" w:hAnsi="Book Antiqua"/>
          <w:color w:val="auto"/>
          <w:sz w:val="24"/>
          <w:szCs w:val="24"/>
        </w:rPr>
        <w:t xml:space="preserve"> to infants at high risk of hip dysplasia did not significantly increase the rate of treatment but also did not significantly </w:t>
      </w:r>
      <w:r w:rsidR="00F850F4" w:rsidRPr="00903437">
        <w:rPr>
          <w:rFonts w:ascii="Book Antiqua" w:hAnsi="Book Antiqua"/>
          <w:color w:val="auto"/>
          <w:sz w:val="24"/>
          <w:szCs w:val="24"/>
        </w:rPr>
        <w:t>decrease</w:t>
      </w:r>
      <w:r w:rsidR="00821C67" w:rsidRPr="00903437">
        <w:rPr>
          <w:rFonts w:ascii="Book Antiqua" w:hAnsi="Book Antiqua"/>
          <w:color w:val="auto"/>
          <w:sz w:val="24"/>
          <w:szCs w:val="24"/>
        </w:rPr>
        <w:t xml:space="preserve"> the rate of late detected dysplasia or surgery</w:t>
      </w:r>
      <w:r w:rsidR="00821C67" w:rsidRPr="00903437">
        <w:rPr>
          <w:rFonts w:ascii="Book Antiqua" w:hAnsi="Book Antiqua"/>
          <w:color w:val="auto"/>
          <w:sz w:val="24"/>
          <w:szCs w:val="24"/>
          <w:vertAlign w:val="superscript"/>
        </w:rPr>
        <w:t>[</w:t>
      </w:r>
      <w:r w:rsidR="00E63B0D"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3</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w:t>
      </w:r>
    </w:p>
    <w:p w:rsidR="00F14750" w:rsidRPr="00903437" w:rsidRDefault="00821C67" w:rsidP="005518BF">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Consequently, ultrasonography is the</w:t>
      </w:r>
      <w:r w:rsidR="00BC73D5" w:rsidRPr="00903437">
        <w:rPr>
          <w:rFonts w:ascii="Book Antiqua" w:hAnsi="Book Antiqua"/>
          <w:color w:val="auto"/>
          <w:sz w:val="24"/>
          <w:szCs w:val="24"/>
        </w:rPr>
        <w:t xml:space="preserve"> preferred</w:t>
      </w:r>
      <w:r w:rsidRPr="00903437">
        <w:rPr>
          <w:rFonts w:ascii="Book Antiqua" w:hAnsi="Book Antiqua"/>
          <w:color w:val="auto"/>
          <w:sz w:val="24"/>
          <w:szCs w:val="24"/>
        </w:rPr>
        <w:t xml:space="preserve"> technique for clarifying physical findings, </w:t>
      </w:r>
      <w:r w:rsidR="005D0115" w:rsidRPr="00903437">
        <w:rPr>
          <w:rFonts w:ascii="Book Antiqua" w:hAnsi="Book Antiqua"/>
          <w:color w:val="auto"/>
          <w:sz w:val="24"/>
          <w:szCs w:val="24"/>
        </w:rPr>
        <w:t>evaluating</w:t>
      </w:r>
      <w:r w:rsidRPr="00903437">
        <w:rPr>
          <w:rFonts w:ascii="Book Antiqua" w:hAnsi="Book Antiqua"/>
          <w:color w:val="auto"/>
          <w:sz w:val="24"/>
          <w:szCs w:val="24"/>
        </w:rPr>
        <w:t xml:space="preserve"> a high-risk infant, and monitoring DDH as it is followed and treated. Universal ultrasonography screening of new</w:t>
      </w:r>
      <w:r w:rsidR="00EB618C" w:rsidRPr="00903437">
        <w:rPr>
          <w:rFonts w:ascii="Book Antiqua" w:hAnsi="Book Antiqua"/>
          <w:color w:val="auto"/>
          <w:sz w:val="24"/>
          <w:szCs w:val="24"/>
        </w:rPr>
        <w:t>born infants is not recommended</w:t>
      </w:r>
      <w:r w:rsidRPr="00903437">
        <w:rPr>
          <w:rFonts w:ascii="Book Antiqua" w:hAnsi="Book Antiqua"/>
          <w:color w:val="auto"/>
          <w:sz w:val="24"/>
          <w:szCs w:val="24"/>
          <w:vertAlign w:val="superscript"/>
        </w:rPr>
        <w:t>[</w:t>
      </w:r>
      <w:r w:rsidR="00E63B0D"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00EB618C"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4</w:t>
      </w:r>
      <w:r w:rsidR="00EB618C"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It was shown that mildly dysplastic but stable hips recognized by ultrasonography soon after birth, usually resolve without treatment. Therefore, an active sonographic surveillance strategy is sufficient</w:t>
      </w:r>
      <w:r w:rsidRPr="00903437">
        <w:rPr>
          <w:rFonts w:ascii="Book Antiqua" w:hAnsi="Book Antiqua"/>
          <w:color w:val="auto"/>
          <w:sz w:val="24"/>
          <w:szCs w:val="24"/>
          <w:vertAlign w:val="superscript"/>
        </w:rPr>
        <w:t>[</w:t>
      </w:r>
      <w:r w:rsidR="00EB618C"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AA1FBD">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Several ultrasonography </w:t>
      </w:r>
      <w:r w:rsidR="005D0115" w:rsidRPr="00903437">
        <w:rPr>
          <w:rFonts w:ascii="Book Antiqua" w:hAnsi="Book Antiqua"/>
          <w:color w:val="auto"/>
          <w:sz w:val="24"/>
          <w:szCs w:val="24"/>
        </w:rPr>
        <w:t>techniques</w:t>
      </w:r>
      <w:r w:rsidRPr="00903437">
        <w:rPr>
          <w:rFonts w:ascii="Book Antiqua" w:hAnsi="Book Antiqua"/>
          <w:color w:val="auto"/>
          <w:sz w:val="24"/>
          <w:szCs w:val="24"/>
        </w:rPr>
        <w:t xml:space="preserve"> have been developed to </w:t>
      </w:r>
      <w:r w:rsidR="005D0115" w:rsidRPr="00903437">
        <w:rPr>
          <w:rFonts w:ascii="Book Antiqua" w:hAnsi="Book Antiqua"/>
          <w:color w:val="auto"/>
          <w:sz w:val="24"/>
          <w:szCs w:val="24"/>
        </w:rPr>
        <w:t>evaluate</w:t>
      </w:r>
      <w:r w:rsidRPr="00903437">
        <w:rPr>
          <w:rFonts w:ascii="Book Antiqua" w:hAnsi="Book Antiqua"/>
          <w:color w:val="auto"/>
          <w:sz w:val="24"/>
          <w:szCs w:val="24"/>
        </w:rPr>
        <w:t xml:space="preserve"> the relationship between the </w:t>
      </w:r>
      <w:r w:rsidR="005D0115" w:rsidRPr="00903437">
        <w:rPr>
          <w:rFonts w:ascii="Book Antiqua" w:hAnsi="Book Antiqua"/>
          <w:color w:val="auto"/>
          <w:sz w:val="24"/>
          <w:szCs w:val="24"/>
        </w:rPr>
        <w:t xml:space="preserve">acetabulum and the </w:t>
      </w:r>
      <w:r w:rsidRPr="00903437">
        <w:rPr>
          <w:rFonts w:ascii="Book Antiqua" w:hAnsi="Book Antiqua"/>
          <w:color w:val="auto"/>
          <w:sz w:val="24"/>
          <w:szCs w:val="24"/>
        </w:rPr>
        <w:t xml:space="preserve">femoral head of </w:t>
      </w:r>
      <w:r w:rsidR="005D0115" w:rsidRPr="00903437">
        <w:rPr>
          <w:rFonts w:ascii="Book Antiqua" w:hAnsi="Book Antiqua"/>
          <w:color w:val="auto"/>
          <w:sz w:val="24"/>
          <w:szCs w:val="24"/>
        </w:rPr>
        <w:t>an</w:t>
      </w:r>
      <w:r w:rsidRPr="00903437">
        <w:rPr>
          <w:rFonts w:ascii="Book Antiqua" w:hAnsi="Book Antiqua"/>
          <w:color w:val="auto"/>
          <w:sz w:val="24"/>
          <w:szCs w:val="24"/>
        </w:rPr>
        <w:t xml:space="preserve"> infant. </w:t>
      </w:r>
      <w:r w:rsidR="005D0115" w:rsidRPr="00903437">
        <w:rPr>
          <w:rFonts w:ascii="Book Antiqua" w:hAnsi="Book Antiqua"/>
          <w:color w:val="auto"/>
          <w:sz w:val="24"/>
          <w:szCs w:val="24"/>
        </w:rPr>
        <w:t>The most common ones are t</w:t>
      </w:r>
      <w:r w:rsidRPr="00903437">
        <w:rPr>
          <w:rFonts w:ascii="Book Antiqua" w:hAnsi="Book Antiqua"/>
          <w:color w:val="auto"/>
          <w:sz w:val="24"/>
          <w:szCs w:val="24"/>
        </w:rPr>
        <w:t>he Graf, Harcke, Terjesen and Suzuki methods. The Graf method is composed of a quantitative classification system, while the Harcke and Suzuki methods have qualitative definitions, and the Terjesen method contains both quantitati</w:t>
      </w:r>
      <w:r w:rsidR="00EB618C" w:rsidRPr="00903437">
        <w:rPr>
          <w:rFonts w:ascii="Book Antiqua" w:hAnsi="Book Antiqua"/>
          <w:color w:val="auto"/>
          <w:sz w:val="24"/>
          <w:szCs w:val="24"/>
        </w:rPr>
        <w:t>ve and qualitative descriptions</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69</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r w:rsidR="0058531A" w:rsidRPr="00903437">
        <w:rPr>
          <w:rFonts w:ascii="Book Antiqua" w:hAnsi="Book Antiqua"/>
          <w:color w:val="auto"/>
          <w:sz w:val="24"/>
          <w:szCs w:val="24"/>
        </w:rPr>
        <w:t>S</w:t>
      </w:r>
      <w:r w:rsidRPr="00903437">
        <w:rPr>
          <w:rFonts w:ascii="Book Antiqua" w:hAnsi="Book Antiqua"/>
          <w:color w:val="auto"/>
          <w:sz w:val="24"/>
          <w:szCs w:val="24"/>
        </w:rPr>
        <w:t xml:space="preserve">tudies </w:t>
      </w:r>
      <w:r w:rsidR="0058531A" w:rsidRPr="00903437">
        <w:rPr>
          <w:rFonts w:ascii="Book Antiqua" w:hAnsi="Book Antiqua"/>
          <w:color w:val="auto"/>
          <w:sz w:val="24"/>
          <w:szCs w:val="24"/>
        </w:rPr>
        <w:t xml:space="preserve">that </w:t>
      </w:r>
      <w:r w:rsidRPr="00903437">
        <w:rPr>
          <w:rFonts w:ascii="Book Antiqua" w:hAnsi="Book Antiqua"/>
          <w:color w:val="auto"/>
          <w:sz w:val="24"/>
          <w:szCs w:val="24"/>
        </w:rPr>
        <w:t>compar</w:t>
      </w:r>
      <w:r w:rsidR="0058531A" w:rsidRPr="00903437">
        <w:rPr>
          <w:rFonts w:ascii="Book Antiqua" w:hAnsi="Book Antiqua"/>
          <w:color w:val="auto"/>
          <w:sz w:val="24"/>
          <w:szCs w:val="24"/>
        </w:rPr>
        <w:t>ed</w:t>
      </w:r>
      <w:r w:rsidRPr="00903437">
        <w:rPr>
          <w:rFonts w:ascii="Book Antiqua" w:hAnsi="Book Antiqua"/>
          <w:color w:val="auto"/>
          <w:sz w:val="24"/>
          <w:szCs w:val="24"/>
        </w:rPr>
        <w:t xml:space="preserve"> the </w:t>
      </w:r>
      <w:r w:rsidR="005D0115" w:rsidRPr="00903437">
        <w:rPr>
          <w:rFonts w:ascii="Book Antiqua" w:hAnsi="Book Antiqua"/>
          <w:color w:val="auto"/>
          <w:sz w:val="24"/>
          <w:szCs w:val="24"/>
        </w:rPr>
        <w:t xml:space="preserve">reliability and </w:t>
      </w:r>
      <w:r w:rsidRPr="00903437">
        <w:rPr>
          <w:rFonts w:ascii="Book Antiqua" w:hAnsi="Book Antiqua"/>
          <w:color w:val="auto"/>
          <w:sz w:val="24"/>
          <w:szCs w:val="24"/>
        </w:rPr>
        <w:t xml:space="preserve">sensitivity of the </w:t>
      </w:r>
      <w:r w:rsidR="0058531A" w:rsidRPr="00903437">
        <w:rPr>
          <w:rFonts w:ascii="Book Antiqua" w:hAnsi="Book Antiqua"/>
          <w:color w:val="auto"/>
          <w:sz w:val="24"/>
          <w:szCs w:val="24"/>
        </w:rPr>
        <w:t xml:space="preserve">Terjesen and </w:t>
      </w:r>
      <w:r w:rsidRPr="00903437">
        <w:rPr>
          <w:rFonts w:ascii="Book Antiqua" w:hAnsi="Book Antiqua"/>
          <w:color w:val="auto"/>
          <w:sz w:val="24"/>
          <w:szCs w:val="24"/>
        </w:rPr>
        <w:t xml:space="preserve">Graf methods, </w:t>
      </w:r>
      <w:r w:rsidR="0058531A" w:rsidRPr="00903437">
        <w:rPr>
          <w:rFonts w:ascii="Book Antiqua" w:hAnsi="Book Antiqua"/>
          <w:color w:val="auto"/>
          <w:sz w:val="24"/>
          <w:szCs w:val="24"/>
        </w:rPr>
        <w:t xml:space="preserve">reached </w:t>
      </w:r>
      <w:r w:rsidRPr="00903437">
        <w:rPr>
          <w:rFonts w:ascii="Book Antiqua" w:hAnsi="Book Antiqua"/>
          <w:color w:val="auto"/>
          <w:sz w:val="24"/>
          <w:szCs w:val="24"/>
        </w:rPr>
        <w:t>different</w:t>
      </w:r>
      <w:r w:rsidR="0058531A" w:rsidRPr="00903437">
        <w:rPr>
          <w:rFonts w:ascii="Book Antiqua" w:hAnsi="Book Antiqua"/>
          <w:color w:val="auto"/>
          <w:sz w:val="24"/>
          <w:szCs w:val="24"/>
        </w:rPr>
        <w:t xml:space="preserve"> conclusions</w:t>
      </w:r>
      <w:r w:rsidRPr="00903437">
        <w:rPr>
          <w:rFonts w:ascii="Book Antiqua" w:hAnsi="Book Antiqua"/>
          <w:color w:val="auto"/>
          <w:sz w:val="24"/>
          <w:szCs w:val="24"/>
          <w:vertAlign w:val="superscript"/>
        </w:rPr>
        <w:t>[</w:t>
      </w:r>
      <w:r w:rsidR="00EB618C"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00EB618C"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r w:rsidR="0058531A" w:rsidRPr="00903437">
        <w:rPr>
          <w:rFonts w:ascii="Book Antiqua" w:hAnsi="Book Antiqua"/>
          <w:color w:val="auto"/>
          <w:sz w:val="24"/>
          <w:szCs w:val="24"/>
        </w:rPr>
        <w:t>A</w:t>
      </w:r>
      <w:r w:rsidRPr="00903437">
        <w:rPr>
          <w:rFonts w:ascii="Book Antiqua" w:hAnsi="Book Antiqua"/>
          <w:color w:val="auto"/>
          <w:sz w:val="24"/>
          <w:szCs w:val="24"/>
        </w:rPr>
        <w:t xml:space="preserve"> study</w:t>
      </w:r>
      <w:r w:rsidR="0058531A" w:rsidRPr="00903437">
        <w:rPr>
          <w:rFonts w:ascii="Book Antiqua" w:hAnsi="Book Antiqua"/>
          <w:color w:val="auto"/>
          <w:sz w:val="24"/>
          <w:szCs w:val="24"/>
        </w:rPr>
        <w:t xml:space="preserve"> that</w:t>
      </w:r>
      <w:r w:rsidRPr="00903437">
        <w:rPr>
          <w:rFonts w:ascii="Book Antiqua" w:hAnsi="Book Antiqua"/>
          <w:color w:val="auto"/>
          <w:sz w:val="24"/>
          <w:szCs w:val="24"/>
        </w:rPr>
        <w:t xml:space="preserve"> compar</w:t>
      </w:r>
      <w:r w:rsidR="0058531A" w:rsidRPr="00903437">
        <w:rPr>
          <w:rFonts w:ascii="Book Antiqua" w:hAnsi="Book Antiqua"/>
          <w:color w:val="auto"/>
          <w:sz w:val="24"/>
          <w:szCs w:val="24"/>
        </w:rPr>
        <w:t>ed</w:t>
      </w:r>
      <w:r w:rsidRPr="00903437">
        <w:rPr>
          <w:rFonts w:ascii="Book Antiqua" w:hAnsi="Book Antiqua"/>
          <w:color w:val="auto"/>
          <w:sz w:val="24"/>
          <w:szCs w:val="24"/>
        </w:rPr>
        <w:t xml:space="preserve"> the Graf, </w:t>
      </w:r>
      <w:r w:rsidR="0058531A" w:rsidRPr="00903437">
        <w:rPr>
          <w:rFonts w:ascii="Book Antiqua" w:hAnsi="Book Antiqua"/>
          <w:color w:val="auto"/>
          <w:sz w:val="24"/>
          <w:szCs w:val="24"/>
        </w:rPr>
        <w:t xml:space="preserve">Suzuki and </w:t>
      </w:r>
      <w:r w:rsidRPr="00903437">
        <w:rPr>
          <w:rFonts w:ascii="Book Antiqua" w:hAnsi="Book Antiqua"/>
          <w:color w:val="auto"/>
          <w:sz w:val="24"/>
          <w:szCs w:val="24"/>
        </w:rPr>
        <w:t xml:space="preserve">Harcke methods, a correlation was found </w:t>
      </w:r>
      <w:r w:rsidRPr="00903437">
        <w:rPr>
          <w:rFonts w:ascii="Book Antiqua" w:hAnsi="Book Antiqua"/>
          <w:color w:val="auto"/>
          <w:sz w:val="24"/>
          <w:szCs w:val="24"/>
        </w:rPr>
        <w:lastRenderedPageBreak/>
        <w:t xml:space="preserve">between the three methods in normal and dislocated hips; however, Graf type IIa and IIb hips were </w:t>
      </w:r>
      <w:r w:rsidR="0058531A" w:rsidRPr="00903437">
        <w:rPr>
          <w:rFonts w:ascii="Book Antiqua" w:hAnsi="Book Antiqua"/>
          <w:color w:val="auto"/>
          <w:sz w:val="24"/>
          <w:szCs w:val="24"/>
        </w:rPr>
        <w:t>frequently regarded as</w:t>
      </w:r>
      <w:r w:rsidRPr="00903437">
        <w:rPr>
          <w:rFonts w:ascii="Book Antiqua" w:hAnsi="Book Antiqua"/>
          <w:color w:val="auto"/>
          <w:sz w:val="24"/>
          <w:szCs w:val="24"/>
        </w:rPr>
        <w:t xml:space="preserve"> normal when </w:t>
      </w:r>
      <w:r w:rsidR="0058531A" w:rsidRPr="00903437">
        <w:rPr>
          <w:rFonts w:ascii="Book Antiqua" w:hAnsi="Book Antiqua"/>
          <w:color w:val="auto"/>
          <w:sz w:val="24"/>
          <w:szCs w:val="24"/>
        </w:rPr>
        <w:t>evaluated</w:t>
      </w:r>
      <w:r w:rsidRPr="00903437">
        <w:rPr>
          <w:rFonts w:ascii="Book Antiqua" w:hAnsi="Book Antiqua"/>
          <w:color w:val="auto"/>
          <w:sz w:val="24"/>
          <w:szCs w:val="24"/>
        </w:rPr>
        <w:t xml:space="preserve"> by the other two methods</w:t>
      </w:r>
      <w:r w:rsidRPr="00903437">
        <w:rPr>
          <w:rFonts w:ascii="Book Antiqua" w:hAnsi="Book Antiqua"/>
          <w:color w:val="auto"/>
          <w:sz w:val="24"/>
          <w:szCs w:val="24"/>
          <w:vertAlign w:val="superscript"/>
        </w:rPr>
        <w:t>[</w:t>
      </w:r>
      <w:r w:rsidR="00EB618C"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There is no conclusive evidence to prefer one method over the other. However an effective ultrasonographic method should include simple, precise, quantitative and consistent definitions for a proper examination and diagnosis, and Graf’s method meets all these requirements</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69</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Radiography</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An AP radiograph of the pelvis is obtained in newborns and infants when other conditions, such as congenital short femur, are suspected. Plain radiography becomes useful for DDH when the femoral head ossification center appears at the age of 4-6 mo. A single AP </w:t>
      </w:r>
      <w:r w:rsidR="0058531A" w:rsidRPr="00903437">
        <w:rPr>
          <w:rFonts w:ascii="Book Antiqua" w:hAnsi="Book Antiqua"/>
          <w:color w:val="auto"/>
          <w:sz w:val="24"/>
          <w:szCs w:val="24"/>
        </w:rPr>
        <w:t xml:space="preserve">pelvic </w:t>
      </w:r>
      <w:r w:rsidRPr="00903437">
        <w:rPr>
          <w:rFonts w:ascii="Book Antiqua" w:hAnsi="Book Antiqua"/>
          <w:color w:val="auto"/>
          <w:sz w:val="24"/>
          <w:szCs w:val="24"/>
        </w:rPr>
        <w:t>view is usually sufficient. If subluxation or dislocation is noted, a frog view should be done to assess reducibility. There is still a debate whether minor radiographic variability in young inf</w:t>
      </w:r>
      <w:r w:rsidR="0000614A" w:rsidRPr="00903437">
        <w:rPr>
          <w:rFonts w:ascii="Book Antiqua" w:hAnsi="Book Antiqua"/>
          <w:color w:val="auto"/>
          <w:sz w:val="24"/>
          <w:szCs w:val="24"/>
        </w:rPr>
        <w:t>ants constitutes actual disease</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EE23FB" w:rsidP="00AA1FBD">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Some</w:t>
      </w:r>
      <w:r w:rsidR="00821C67" w:rsidRPr="00903437">
        <w:rPr>
          <w:rFonts w:ascii="Book Antiqua" w:hAnsi="Book Antiqua"/>
          <w:color w:val="auto"/>
          <w:sz w:val="24"/>
          <w:szCs w:val="24"/>
        </w:rPr>
        <w:t xml:space="preserve"> </w:t>
      </w:r>
      <w:r w:rsidRPr="00903437">
        <w:rPr>
          <w:rFonts w:ascii="Book Antiqua" w:hAnsi="Book Antiqua"/>
          <w:color w:val="auto"/>
          <w:sz w:val="24"/>
          <w:szCs w:val="24"/>
        </w:rPr>
        <w:t>orientation</w:t>
      </w:r>
      <w:r w:rsidR="00821C67" w:rsidRPr="00903437">
        <w:rPr>
          <w:rFonts w:ascii="Book Antiqua" w:hAnsi="Book Antiqua"/>
          <w:color w:val="auto"/>
          <w:sz w:val="24"/>
          <w:szCs w:val="24"/>
        </w:rPr>
        <w:t xml:space="preserve"> lines and angles </w:t>
      </w:r>
      <w:r w:rsidRPr="00903437">
        <w:rPr>
          <w:rFonts w:ascii="Book Antiqua" w:hAnsi="Book Antiqua"/>
          <w:color w:val="auto"/>
          <w:sz w:val="24"/>
          <w:szCs w:val="24"/>
        </w:rPr>
        <w:t>are</w:t>
      </w:r>
      <w:r w:rsidR="00821C67" w:rsidRPr="00903437">
        <w:rPr>
          <w:rFonts w:ascii="Book Antiqua" w:hAnsi="Book Antiqua"/>
          <w:color w:val="auto"/>
          <w:sz w:val="24"/>
          <w:szCs w:val="24"/>
        </w:rPr>
        <w:t xml:space="preserve"> </w:t>
      </w:r>
      <w:r w:rsidRPr="00903437">
        <w:rPr>
          <w:rFonts w:ascii="Book Antiqua" w:hAnsi="Book Antiqua"/>
          <w:color w:val="auto"/>
          <w:sz w:val="24"/>
          <w:szCs w:val="24"/>
        </w:rPr>
        <w:t>useful</w:t>
      </w:r>
      <w:r w:rsidR="00821C67" w:rsidRPr="00903437">
        <w:rPr>
          <w:rFonts w:ascii="Book Antiqua" w:hAnsi="Book Antiqua"/>
          <w:color w:val="auto"/>
          <w:sz w:val="24"/>
          <w:szCs w:val="24"/>
        </w:rPr>
        <w:t xml:space="preserve"> in the </w:t>
      </w:r>
      <w:r w:rsidRPr="00903437">
        <w:rPr>
          <w:rFonts w:ascii="Book Antiqua" w:hAnsi="Book Antiqua"/>
          <w:color w:val="auto"/>
          <w:sz w:val="24"/>
          <w:szCs w:val="24"/>
        </w:rPr>
        <w:t>assessment</w:t>
      </w:r>
      <w:r w:rsidR="00821C67" w:rsidRPr="00903437">
        <w:rPr>
          <w:rFonts w:ascii="Book Antiqua" w:hAnsi="Book Antiqua"/>
          <w:color w:val="auto"/>
          <w:sz w:val="24"/>
          <w:szCs w:val="24"/>
        </w:rPr>
        <w:t xml:space="preserve"> of the AP </w:t>
      </w:r>
      <w:r w:rsidRPr="00903437">
        <w:rPr>
          <w:rFonts w:ascii="Book Antiqua" w:hAnsi="Book Antiqua"/>
          <w:color w:val="auto"/>
          <w:sz w:val="24"/>
          <w:szCs w:val="24"/>
        </w:rPr>
        <w:t xml:space="preserve">pelvic </w:t>
      </w:r>
      <w:r w:rsidR="00821C67" w:rsidRPr="00903437">
        <w:rPr>
          <w:rFonts w:ascii="Book Antiqua" w:hAnsi="Book Antiqua"/>
          <w:color w:val="auto"/>
          <w:sz w:val="24"/>
          <w:szCs w:val="24"/>
        </w:rPr>
        <w:t xml:space="preserve">radiograph of the infant. The femoral head </w:t>
      </w:r>
      <w:r w:rsidRPr="00903437">
        <w:rPr>
          <w:rFonts w:ascii="Book Antiqua" w:hAnsi="Book Antiqua"/>
          <w:color w:val="auto"/>
          <w:sz w:val="24"/>
          <w:szCs w:val="24"/>
        </w:rPr>
        <w:t xml:space="preserve">is supposed to be in </w:t>
      </w:r>
      <w:r w:rsidR="00821C67" w:rsidRPr="00903437">
        <w:rPr>
          <w:rFonts w:ascii="Book Antiqua" w:hAnsi="Book Antiqua"/>
          <w:color w:val="auto"/>
          <w:sz w:val="24"/>
          <w:szCs w:val="24"/>
        </w:rPr>
        <w:t>the</w:t>
      </w:r>
      <w:r w:rsidRPr="00903437">
        <w:rPr>
          <w:rFonts w:ascii="Book Antiqua" w:hAnsi="Book Antiqua"/>
          <w:color w:val="auto"/>
          <w:sz w:val="24"/>
          <w:szCs w:val="24"/>
        </w:rPr>
        <w:t xml:space="preserve"> lower</w:t>
      </w:r>
      <w:r w:rsidR="00821C67" w:rsidRPr="00903437">
        <w:rPr>
          <w:rFonts w:ascii="Book Antiqua" w:hAnsi="Book Antiqua"/>
          <w:color w:val="auto"/>
          <w:sz w:val="24"/>
          <w:szCs w:val="24"/>
        </w:rPr>
        <w:t xml:space="preserve"> medial quadrant </w:t>
      </w:r>
      <w:r w:rsidRPr="00903437">
        <w:rPr>
          <w:rFonts w:ascii="Book Antiqua" w:hAnsi="Book Antiqua"/>
          <w:color w:val="auto"/>
          <w:sz w:val="24"/>
          <w:szCs w:val="24"/>
        </w:rPr>
        <w:t>created</w:t>
      </w:r>
      <w:r w:rsidR="00AA1FBD">
        <w:rPr>
          <w:rFonts w:ascii="Book Antiqua" w:hAnsi="Book Antiqua"/>
          <w:color w:val="auto"/>
          <w:sz w:val="24"/>
          <w:szCs w:val="24"/>
        </w:rPr>
        <w:t xml:space="preserve"> by the Hilgenreiner</w:t>
      </w:r>
      <w:r w:rsidR="00AA1FBD">
        <w:rPr>
          <w:rFonts w:ascii="Book Antiqua" w:hAnsi="Book Antiqua"/>
          <w:color w:val="auto"/>
          <w:sz w:val="24"/>
          <w:szCs w:val="24"/>
          <w:lang w:eastAsia="zh-CN"/>
        </w:rPr>
        <w:t>’</w:t>
      </w:r>
      <w:r w:rsidR="00AA1FBD">
        <w:rPr>
          <w:rFonts w:ascii="Book Antiqua" w:hAnsi="Book Antiqua"/>
          <w:color w:val="auto"/>
          <w:sz w:val="24"/>
          <w:szCs w:val="24"/>
        </w:rPr>
        <w:t>s and Perkins</w:t>
      </w:r>
      <w:r w:rsidR="00AA1FBD">
        <w:rPr>
          <w:rFonts w:ascii="Book Antiqua" w:hAnsi="Book Antiqua"/>
          <w:color w:val="auto"/>
          <w:sz w:val="24"/>
          <w:szCs w:val="24"/>
          <w:lang w:eastAsia="zh-CN"/>
        </w:rPr>
        <w:t>’</w:t>
      </w:r>
      <w:r w:rsidR="00821C67" w:rsidRPr="00903437">
        <w:rPr>
          <w:rFonts w:ascii="Book Antiqua" w:hAnsi="Book Antiqua"/>
          <w:color w:val="auto"/>
          <w:sz w:val="24"/>
          <w:szCs w:val="24"/>
        </w:rPr>
        <w:t xml:space="preserve"> lines</w:t>
      </w:r>
      <w:r w:rsidR="00AA1FBD">
        <w:rPr>
          <w:rFonts w:ascii="Book Antiqua" w:hAnsi="Book Antiqua"/>
          <w:color w:val="auto"/>
          <w:sz w:val="24"/>
          <w:szCs w:val="24"/>
        </w:rPr>
        <w:t>. Shenton</w:t>
      </w:r>
      <w:r w:rsidR="00AA1FBD">
        <w:rPr>
          <w:rFonts w:ascii="Book Antiqua" w:hAnsi="Book Antiqua"/>
          <w:color w:val="auto"/>
          <w:sz w:val="24"/>
          <w:szCs w:val="24"/>
          <w:lang w:eastAsia="zh-CN"/>
        </w:rPr>
        <w:t>’</w:t>
      </w:r>
      <w:r w:rsidR="00821C67" w:rsidRPr="00903437">
        <w:rPr>
          <w:rFonts w:ascii="Book Antiqua" w:hAnsi="Book Antiqua"/>
          <w:color w:val="auto"/>
          <w:sz w:val="24"/>
          <w:szCs w:val="24"/>
        </w:rPr>
        <w:t>s line should be continuous without breaks. The acetabular index becomes lower with age and, if too h</w:t>
      </w:r>
      <w:r w:rsidR="0000614A" w:rsidRPr="00903437">
        <w:rPr>
          <w:rFonts w:ascii="Book Antiqua" w:hAnsi="Book Antiqua"/>
          <w:color w:val="auto"/>
          <w:sz w:val="24"/>
          <w:szCs w:val="24"/>
        </w:rPr>
        <w:t>igh, may be a sign of dysplasia</w:t>
      </w:r>
      <w:r w:rsidR="00821C67"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4</w:t>
      </w:r>
      <w:r w:rsidR="00821C67"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5</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xml:space="preserve">. The center-edge angle may be calculated when the femoral ossification center appears, which reflects both acetabular coverage and femoral head displacement. </w:t>
      </w:r>
      <w:r w:rsidRPr="00903437">
        <w:rPr>
          <w:rFonts w:ascii="Book Antiqua" w:hAnsi="Book Antiqua"/>
          <w:color w:val="auto"/>
          <w:sz w:val="24"/>
          <w:szCs w:val="24"/>
        </w:rPr>
        <w:t>I</w:t>
      </w:r>
      <w:r w:rsidR="00821C67" w:rsidRPr="00903437">
        <w:rPr>
          <w:rFonts w:ascii="Book Antiqua" w:hAnsi="Book Antiqua"/>
          <w:color w:val="auto"/>
          <w:sz w:val="24"/>
          <w:szCs w:val="24"/>
        </w:rPr>
        <w:t xml:space="preserve">n children </w:t>
      </w:r>
      <w:r w:rsidRPr="00903437">
        <w:rPr>
          <w:rFonts w:ascii="Book Antiqua" w:hAnsi="Book Antiqua"/>
          <w:color w:val="auto"/>
          <w:sz w:val="24"/>
          <w:szCs w:val="24"/>
        </w:rPr>
        <w:t>younger</w:t>
      </w:r>
      <w:r w:rsidR="00821C67" w:rsidRPr="00903437">
        <w:rPr>
          <w:rFonts w:ascii="Book Antiqua" w:hAnsi="Book Antiqua"/>
          <w:color w:val="auto"/>
          <w:sz w:val="24"/>
          <w:szCs w:val="24"/>
        </w:rPr>
        <w:t xml:space="preserve"> than 3 years, </w:t>
      </w:r>
      <w:r w:rsidRPr="00903437">
        <w:rPr>
          <w:rFonts w:ascii="Book Antiqua" w:hAnsi="Book Antiqua"/>
          <w:color w:val="auto"/>
          <w:sz w:val="24"/>
          <w:szCs w:val="24"/>
        </w:rPr>
        <w:t>the femoral head ossification center is irregular or incomplete, and thus difficult to measure. For that reason</w:t>
      </w:r>
      <w:r w:rsidR="00821C67" w:rsidRPr="00903437">
        <w:rPr>
          <w:rFonts w:ascii="Book Antiqua" w:hAnsi="Book Antiqua"/>
          <w:color w:val="auto"/>
          <w:sz w:val="24"/>
          <w:szCs w:val="24"/>
        </w:rPr>
        <w:t xml:space="preserve">, it should be </w:t>
      </w:r>
      <w:r w:rsidR="008A73F1" w:rsidRPr="00903437">
        <w:rPr>
          <w:rFonts w:ascii="Book Antiqua" w:hAnsi="Book Antiqua"/>
          <w:color w:val="auto"/>
          <w:sz w:val="24"/>
          <w:szCs w:val="24"/>
        </w:rPr>
        <w:t>used in</w:t>
      </w:r>
      <w:r w:rsidR="00821C67" w:rsidRPr="00903437">
        <w:rPr>
          <w:rFonts w:ascii="Book Antiqua" w:hAnsi="Book Antiqua"/>
          <w:color w:val="auto"/>
          <w:sz w:val="24"/>
          <w:szCs w:val="24"/>
        </w:rPr>
        <w:t xml:space="preserve"> children older than </w:t>
      </w:r>
      <w:r w:rsidRPr="00903437">
        <w:rPr>
          <w:rFonts w:ascii="Book Antiqua" w:hAnsi="Book Antiqua"/>
          <w:color w:val="auto"/>
          <w:sz w:val="24"/>
          <w:szCs w:val="24"/>
        </w:rPr>
        <w:t>3-5</w:t>
      </w:r>
      <w:r w:rsidR="00821C67" w:rsidRPr="00903437">
        <w:rPr>
          <w:rFonts w:ascii="Book Antiqua" w:hAnsi="Book Antiqua"/>
          <w:color w:val="auto"/>
          <w:sz w:val="24"/>
          <w:szCs w:val="24"/>
        </w:rPr>
        <w:t xml:space="preserve"> years</w:t>
      </w:r>
      <w:r w:rsidR="00821C67"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1</w:t>
      </w:r>
      <w:r w:rsidR="00821C67" w:rsidRPr="00903437">
        <w:rPr>
          <w:rFonts w:ascii="Book Antiqua" w:hAnsi="Book Antiqua"/>
          <w:color w:val="auto"/>
          <w:sz w:val="24"/>
          <w:szCs w:val="24"/>
          <w:vertAlign w:val="superscript"/>
        </w:rPr>
        <w:t>]</w:t>
      </w:r>
      <w:r w:rsidR="00897640" w:rsidRPr="00903437">
        <w:rPr>
          <w:rFonts w:ascii="Book Antiqua" w:hAnsi="Book Antiqua"/>
          <w:color w:val="auto"/>
          <w:sz w:val="24"/>
          <w:szCs w:val="24"/>
        </w:rPr>
        <w:t xml:space="preserve"> (</w:t>
      </w:r>
      <w:r w:rsidR="00AA1FBD" w:rsidRPr="00903437">
        <w:rPr>
          <w:rFonts w:ascii="Book Antiqua" w:hAnsi="Book Antiqua"/>
          <w:color w:val="auto"/>
          <w:sz w:val="24"/>
          <w:szCs w:val="24"/>
        </w:rPr>
        <w:t>F</w:t>
      </w:r>
      <w:r w:rsidR="00897640" w:rsidRPr="00903437">
        <w:rPr>
          <w:rFonts w:ascii="Book Antiqua" w:hAnsi="Book Antiqua"/>
          <w:color w:val="auto"/>
          <w:sz w:val="24"/>
          <w:szCs w:val="24"/>
        </w:rPr>
        <w:t>igure 2)</w:t>
      </w:r>
      <w:r w:rsidR="00821C67"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TREATMENT</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The goal of treatment is to </w:t>
      </w:r>
      <w:r w:rsidR="008A73F1" w:rsidRPr="00903437">
        <w:rPr>
          <w:rFonts w:ascii="Book Antiqua" w:hAnsi="Book Antiqua"/>
          <w:color w:val="auto"/>
          <w:sz w:val="24"/>
          <w:szCs w:val="24"/>
        </w:rPr>
        <w:t>acquire</w:t>
      </w:r>
      <w:r w:rsidRPr="00903437">
        <w:rPr>
          <w:rFonts w:ascii="Book Antiqua" w:hAnsi="Book Antiqua"/>
          <w:color w:val="auto"/>
          <w:sz w:val="24"/>
          <w:szCs w:val="24"/>
        </w:rPr>
        <w:t xml:space="preserve"> and </w:t>
      </w:r>
      <w:r w:rsidR="008A73F1" w:rsidRPr="00903437">
        <w:rPr>
          <w:rFonts w:ascii="Book Antiqua" w:hAnsi="Book Antiqua"/>
          <w:color w:val="auto"/>
          <w:sz w:val="24"/>
          <w:szCs w:val="24"/>
        </w:rPr>
        <w:t>sustain</w:t>
      </w:r>
      <w:r w:rsidRPr="00903437">
        <w:rPr>
          <w:rFonts w:ascii="Book Antiqua" w:hAnsi="Book Antiqua"/>
          <w:color w:val="auto"/>
          <w:sz w:val="24"/>
          <w:szCs w:val="24"/>
        </w:rPr>
        <w:t xml:space="preserve"> a stable, concentrically reduced hip joint at </w:t>
      </w:r>
      <w:r w:rsidR="008A73F1" w:rsidRPr="00903437">
        <w:rPr>
          <w:rFonts w:ascii="Book Antiqua" w:hAnsi="Book Antiqua"/>
          <w:color w:val="auto"/>
          <w:sz w:val="24"/>
          <w:szCs w:val="24"/>
        </w:rPr>
        <w:t>an earliest possible</w:t>
      </w:r>
      <w:r w:rsidRPr="00903437">
        <w:rPr>
          <w:rFonts w:ascii="Book Antiqua" w:hAnsi="Book Antiqua"/>
          <w:color w:val="auto"/>
          <w:sz w:val="24"/>
          <w:szCs w:val="24"/>
        </w:rPr>
        <w:t xml:space="preserve"> age </w:t>
      </w:r>
      <w:r w:rsidR="0000614A" w:rsidRPr="00903437">
        <w:rPr>
          <w:rFonts w:ascii="Book Antiqua" w:hAnsi="Book Antiqua"/>
          <w:color w:val="auto"/>
          <w:sz w:val="24"/>
          <w:szCs w:val="24"/>
        </w:rPr>
        <w:t>w</w:t>
      </w:r>
      <w:r w:rsidR="008A73F1" w:rsidRPr="00903437">
        <w:rPr>
          <w:rFonts w:ascii="Book Antiqua" w:hAnsi="Book Antiqua"/>
          <w:color w:val="auto"/>
          <w:sz w:val="24"/>
          <w:szCs w:val="24"/>
        </w:rPr>
        <w:t>ith</w:t>
      </w:r>
      <w:r w:rsidR="0000614A" w:rsidRPr="00903437">
        <w:rPr>
          <w:rFonts w:ascii="Book Antiqua" w:hAnsi="Book Antiqua"/>
          <w:color w:val="auto"/>
          <w:sz w:val="24"/>
          <w:szCs w:val="24"/>
        </w:rPr>
        <w:t xml:space="preserve"> minim</w:t>
      </w:r>
      <w:r w:rsidR="008A73F1" w:rsidRPr="00903437">
        <w:rPr>
          <w:rFonts w:ascii="Book Antiqua" w:hAnsi="Book Antiqua"/>
          <w:color w:val="auto"/>
          <w:sz w:val="24"/>
          <w:szCs w:val="24"/>
        </w:rPr>
        <w:t>al</w:t>
      </w:r>
      <w:r w:rsidR="0000614A" w:rsidRPr="00903437">
        <w:rPr>
          <w:rFonts w:ascii="Book Antiqua" w:hAnsi="Book Antiqua"/>
          <w:color w:val="auto"/>
          <w:sz w:val="24"/>
          <w:szCs w:val="24"/>
        </w:rPr>
        <w:t xml:space="preserve"> complications</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3</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There is well-established correlation between residual dysplasia and age of reduction. Ideally, patients should be identified and treated in infancy. Failing this, treatment should be instituted as soon as possible, preferably before 4 years of age</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The goals of treatment in older children with persistent acetabular dysplasia are to delay or </w:t>
      </w:r>
      <w:r w:rsidRPr="00903437">
        <w:rPr>
          <w:rFonts w:ascii="Book Antiqua" w:hAnsi="Book Antiqua"/>
          <w:color w:val="auto"/>
          <w:sz w:val="24"/>
          <w:szCs w:val="24"/>
        </w:rPr>
        <w:lastRenderedPageBreak/>
        <w:t>prevent the development of osteoarthritis and to obviate the need for arthroplasty at a relatively young age</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Subluxation of the hip</w:t>
      </w:r>
      <w:r w:rsidR="00FE3921" w:rsidRPr="00903437">
        <w:rPr>
          <w:rFonts w:ascii="Book Antiqua" w:hAnsi="Book Antiqua"/>
          <w:color w:val="auto"/>
          <w:sz w:val="24"/>
          <w:szCs w:val="24"/>
        </w:rPr>
        <w:t xml:space="preserve"> joint noted</w:t>
      </w:r>
      <w:r w:rsidRPr="00903437">
        <w:rPr>
          <w:rFonts w:ascii="Book Antiqua" w:hAnsi="Book Antiqua"/>
          <w:color w:val="auto"/>
          <w:sz w:val="24"/>
          <w:szCs w:val="24"/>
        </w:rPr>
        <w:t xml:space="preserve"> </w:t>
      </w:r>
      <w:r w:rsidR="00FE3921" w:rsidRPr="00903437">
        <w:rPr>
          <w:rFonts w:ascii="Book Antiqua" w:hAnsi="Book Antiqua"/>
          <w:color w:val="auto"/>
          <w:sz w:val="24"/>
          <w:szCs w:val="24"/>
        </w:rPr>
        <w:t>near</w:t>
      </w:r>
      <w:r w:rsidRPr="00903437">
        <w:rPr>
          <w:rFonts w:ascii="Book Antiqua" w:hAnsi="Book Antiqua"/>
          <w:color w:val="auto"/>
          <w:sz w:val="24"/>
          <w:szCs w:val="24"/>
        </w:rPr>
        <w:t xml:space="preserve"> birth </w:t>
      </w:r>
      <w:r w:rsidR="0032637C">
        <w:rPr>
          <w:rFonts w:ascii="Book Antiqua" w:hAnsi="Book Antiqua"/>
          <w:color w:val="auto"/>
          <w:sz w:val="24"/>
          <w:szCs w:val="24"/>
        </w:rPr>
        <w:t>can be observed for 3 wk</w:t>
      </w:r>
      <w:r w:rsidR="00FE3921" w:rsidRPr="00903437">
        <w:rPr>
          <w:rFonts w:ascii="Book Antiqua" w:hAnsi="Book Antiqua"/>
          <w:color w:val="auto"/>
          <w:sz w:val="24"/>
          <w:szCs w:val="24"/>
        </w:rPr>
        <w:t xml:space="preserve"> without any treatment, as it is commonly </w:t>
      </w:r>
      <w:r w:rsidRPr="00903437">
        <w:rPr>
          <w:rFonts w:ascii="Book Antiqua" w:hAnsi="Book Antiqua"/>
          <w:color w:val="auto"/>
          <w:sz w:val="24"/>
          <w:szCs w:val="24"/>
        </w:rPr>
        <w:t>corrects</w:t>
      </w:r>
      <w:r w:rsidR="00FE3921" w:rsidRPr="00903437">
        <w:rPr>
          <w:rFonts w:ascii="Book Antiqua" w:hAnsi="Book Antiqua"/>
          <w:color w:val="auto"/>
          <w:sz w:val="24"/>
          <w:szCs w:val="24"/>
        </w:rPr>
        <w:t xml:space="preserve"> spontaneously</w:t>
      </w:r>
      <w:r w:rsidRPr="00903437">
        <w:rPr>
          <w:rFonts w:ascii="Book Antiqua" w:hAnsi="Book Antiqua"/>
          <w:color w:val="auto"/>
          <w:sz w:val="24"/>
          <w:szCs w:val="24"/>
        </w:rPr>
        <w:t>. The use of triple diapers</w:t>
      </w:r>
      <w:r w:rsidR="00FE3921" w:rsidRPr="00903437">
        <w:rPr>
          <w:rFonts w:ascii="Book Antiqua" w:hAnsi="Book Antiqua"/>
          <w:color w:val="auto"/>
          <w:sz w:val="24"/>
          <w:szCs w:val="24"/>
        </w:rPr>
        <w:t xml:space="preserve"> is not recommended</w:t>
      </w:r>
      <w:r w:rsidRPr="00903437">
        <w:rPr>
          <w:rFonts w:ascii="Book Antiqua" w:hAnsi="Book Antiqua"/>
          <w:color w:val="auto"/>
          <w:sz w:val="24"/>
          <w:szCs w:val="24"/>
        </w:rPr>
        <w:t xml:space="preserve">, </w:t>
      </w:r>
      <w:r w:rsidR="00FE3921" w:rsidRPr="00903437">
        <w:rPr>
          <w:rFonts w:ascii="Book Antiqua" w:hAnsi="Book Antiqua"/>
          <w:color w:val="auto"/>
          <w:sz w:val="24"/>
          <w:szCs w:val="24"/>
        </w:rPr>
        <w:t xml:space="preserve">as it </w:t>
      </w:r>
      <w:r w:rsidRPr="00903437">
        <w:rPr>
          <w:rFonts w:ascii="Book Antiqua" w:hAnsi="Book Antiqua"/>
          <w:color w:val="auto"/>
          <w:sz w:val="24"/>
          <w:szCs w:val="24"/>
        </w:rPr>
        <w:t xml:space="preserve">has </w:t>
      </w:r>
      <w:r w:rsidR="00FE3921" w:rsidRPr="00903437">
        <w:rPr>
          <w:rFonts w:ascii="Book Antiqua" w:hAnsi="Book Antiqua"/>
          <w:color w:val="auto"/>
          <w:sz w:val="24"/>
          <w:szCs w:val="24"/>
        </w:rPr>
        <w:t>not shown better results</w:t>
      </w:r>
      <w:r w:rsidRPr="00903437">
        <w:rPr>
          <w:rFonts w:ascii="Book Antiqua" w:hAnsi="Book Antiqua"/>
          <w:color w:val="auto"/>
          <w:sz w:val="24"/>
          <w:szCs w:val="24"/>
        </w:rPr>
        <w:t xml:space="preserve"> compared to no </w:t>
      </w:r>
      <w:r w:rsidR="00FE3921" w:rsidRPr="00903437">
        <w:rPr>
          <w:rFonts w:ascii="Book Antiqua" w:hAnsi="Book Antiqua"/>
          <w:color w:val="auto"/>
          <w:sz w:val="24"/>
          <w:szCs w:val="24"/>
        </w:rPr>
        <w:t>treatment</w:t>
      </w:r>
      <w:r w:rsidRPr="00903437">
        <w:rPr>
          <w:rFonts w:ascii="Book Antiqua" w:hAnsi="Book Antiqua"/>
          <w:color w:val="auto"/>
          <w:sz w:val="24"/>
          <w:szCs w:val="24"/>
        </w:rPr>
        <w:t>.</w:t>
      </w:r>
      <w:r w:rsidR="0032637C">
        <w:rPr>
          <w:rFonts w:ascii="Book Antiqua" w:hAnsi="Book Antiqua"/>
          <w:color w:val="auto"/>
          <w:sz w:val="24"/>
          <w:szCs w:val="24"/>
        </w:rPr>
        <w:t xml:space="preserve"> After 3 wk</w:t>
      </w:r>
      <w:r w:rsidR="00FE3921" w:rsidRPr="00903437">
        <w:rPr>
          <w:rFonts w:ascii="Book Antiqua" w:hAnsi="Book Antiqua"/>
          <w:color w:val="auto"/>
          <w:sz w:val="24"/>
          <w:szCs w:val="24"/>
        </w:rPr>
        <w:t xml:space="preserve">, if there is still evidence of subluxation on physical and ultrasonographic examinations, </w:t>
      </w:r>
      <w:r w:rsidR="008D4033" w:rsidRPr="00903437">
        <w:rPr>
          <w:rFonts w:ascii="Book Antiqua" w:hAnsi="Book Antiqua"/>
          <w:color w:val="auto"/>
          <w:sz w:val="24"/>
          <w:szCs w:val="24"/>
        </w:rPr>
        <w:t xml:space="preserve">initiation of </w:t>
      </w:r>
      <w:r w:rsidR="00FE3921" w:rsidRPr="00903437">
        <w:rPr>
          <w:rFonts w:ascii="Book Antiqua" w:hAnsi="Book Antiqua"/>
          <w:color w:val="auto"/>
          <w:sz w:val="24"/>
          <w:szCs w:val="24"/>
        </w:rPr>
        <w:t xml:space="preserve">treatment </w:t>
      </w:r>
      <w:r w:rsidR="008D4033" w:rsidRPr="00903437">
        <w:rPr>
          <w:rFonts w:ascii="Book Antiqua" w:hAnsi="Book Antiqua"/>
          <w:color w:val="auto"/>
          <w:sz w:val="24"/>
          <w:szCs w:val="24"/>
        </w:rPr>
        <w:t>is recommended.</w:t>
      </w:r>
      <w:r w:rsidR="00FE3921" w:rsidRPr="00903437">
        <w:rPr>
          <w:rFonts w:ascii="Book Antiqua" w:hAnsi="Book Antiqua"/>
          <w:color w:val="auto"/>
          <w:sz w:val="24"/>
          <w:szCs w:val="24"/>
        </w:rPr>
        <w:t xml:space="preserve"> </w:t>
      </w:r>
      <w:r w:rsidRPr="00903437">
        <w:rPr>
          <w:rFonts w:ascii="Book Antiqua" w:hAnsi="Book Antiqua"/>
          <w:color w:val="auto"/>
          <w:sz w:val="24"/>
          <w:szCs w:val="24"/>
        </w:rPr>
        <w:t xml:space="preserve">When </w:t>
      </w:r>
      <w:r w:rsidR="008D4033" w:rsidRPr="00903437">
        <w:rPr>
          <w:rFonts w:ascii="Book Antiqua" w:hAnsi="Book Antiqua"/>
          <w:color w:val="auto"/>
          <w:sz w:val="24"/>
          <w:szCs w:val="24"/>
        </w:rPr>
        <w:t>complete</w:t>
      </w:r>
      <w:r w:rsidRPr="00903437">
        <w:rPr>
          <w:rFonts w:ascii="Book Antiqua" w:hAnsi="Book Antiqua"/>
          <w:color w:val="auto"/>
          <w:sz w:val="24"/>
          <w:szCs w:val="24"/>
        </w:rPr>
        <w:t xml:space="preserve"> </w:t>
      </w:r>
      <w:r w:rsidR="008D4033" w:rsidRPr="00903437">
        <w:rPr>
          <w:rFonts w:ascii="Book Antiqua" w:hAnsi="Book Antiqua"/>
          <w:color w:val="auto"/>
          <w:sz w:val="24"/>
          <w:szCs w:val="24"/>
        </w:rPr>
        <w:t>displacement of the hip joint</w:t>
      </w:r>
      <w:r w:rsidRPr="00903437">
        <w:rPr>
          <w:rFonts w:ascii="Book Antiqua" w:hAnsi="Book Antiqua"/>
          <w:color w:val="auto"/>
          <w:sz w:val="24"/>
          <w:szCs w:val="24"/>
        </w:rPr>
        <w:t xml:space="preserve"> is noted at birth, </w:t>
      </w:r>
      <w:r w:rsidR="008D4033" w:rsidRPr="00903437">
        <w:rPr>
          <w:rFonts w:ascii="Book Antiqua" w:hAnsi="Book Antiqua"/>
          <w:color w:val="auto"/>
          <w:sz w:val="24"/>
          <w:szCs w:val="24"/>
        </w:rPr>
        <w:t xml:space="preserve">initiation of </w:t>
      </w:r>
      <w:r w:rsidRPr="00903437">
        <w:rPr>
          <w:rFonts w:ascii="Book Antiqua" w:hAnsi="Book Antiqua"/>
          <w:color w:val="auto"/>
          <w:sz w:val="24"/>
          <w:szCs w:val="24"/>
        </w:rPr>
        <w:t xml:space="preserve">treatment </w:t>
      </w:r>
      <w:r w:rsidR="0000614A" w:rsidRPr="00903437">
        <w:rPr>
          <w:rFonts w:ascii="Book Antiqua" w:hAnsi="Book Antiqua"/>
          <w:color w:val="auto"/>
          <w:sz w:val="24"/>
          <w:szCs w:val="24"/>
        </w:rPr>
        <w:t>without an observation period</w:t>
      </w:r>
      <w:r w:rsidR="008D4033" w:rsidRPr="00903437">
        <w:rPr>
          <w:rFonts w:ascii="Book Antiqua" w:hAnsi="Book Antiqua"/>
          <w:color w:val="auto"/>
          <w:sz w:val="24"/>
          <w:szCs w:val="24"/>
        </w:rPr>
        <w:t xml:space="preserve"> is recommended</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A recent Cochrane review showed that</w:t>
      </w:r>
      <w:r w:rsidR="008D4033" w:rsidRPr="00903437">
        <w:rPr>
          <w:rFonts w:ascii="Book Antiqua" w:hAnsi="Book Antiqua"/>
          <w:color w:val="auto"/>
          <w:sz w:val="24"/>
          <w:szCs w:val="24"/>
        </w:rPr>
        <w:t xml:space="preserve"> in</w:t>
      </w:r>
      <w:r w:rsidRPr="00903437">
        <w:rPr>
          <w:rFonts w:ascii="Book Antiqua" w:hAnsi="Book Antiqua"/>
          <w:color w:val="auto"/>
          <w:sz w:val="24"/>
          <w:szCs w:val="24"/>
        </w:rPr>
        <w:t xml:space="preserve"> infants who were </w:t>
      </w:r>
      <w:r w:rsidR="008D4033" w:rsidRPr="00903437">
        <w:rPr>
          <w:rFonts w:ascii="Book Antiqua" w:hAnsi="Book Antiqua"/>
          <w:color w:val="auto"/>
          <w:sz w:val="24"/>
          <w:szCs w:val="24"/>
        </w:rPr>
        <w:t xml:space="preserve">identified </w:t>
      </w:r>
      <w:r w:rsidRPr="00903437">
        <w:rPr>
          <w:rFonts w:ascii="Book Antiqua" w:hAnsi="Book Antiqua"/>
          <w:color w:val="auto"/>
          <w:sz w:val="24"/>
          <w:szCs w:val="24"/>
        </w:rPr>
        <w:t xml:space="preserve">clinically </w:t>
      </w:r>
      <w:r w:rsidR="008D4033" w:rsidRPr="00903437">
        <w:rPr>
          <w:rFonts w:ascii="Book Antiqua" w:hAnsi="Book Antiqua"/>
          <w:color w:val="auto"/>
          <w:sz w:val="24"/>
          <w:szCs w:val="24"/>
        </w:rPr>
        <w:t>to</w:t>
      </w:r>
      <w:r w:rsidRPr="00903437">
        <w:rPr>
          <w:rFonts w:ascii="Book Antiqua" w:hAnsi="Book Antiqua"/>
          <w:color w:val="auto"/>
          <w:sz w:val="24"/>
          <w:szCs w:val="24"/>
        </w:rPr>
        <w:t xml:space="preserve"> hav</w:t>
      </w:r>
      <w:r w:rsidR="008D4033" w:rsidRPr="00903437">
        <w:rPr>
          <w:rFonts w:ascii="Book Antiqua" w:hAnsi="Book Antiqua"/>
          <w:color w:val="auto"/>
          <w:sz w:val="24"/>
          <w:szCs w:val="24"/>
        </w:rPr>
        <w:t>e</w:t>
      </w:r>
      <w:r w:rsidRPr="00903437">
        <w:rPr>
          <w:rFonts w:ascii="Book Antiqua" w:hAnsi="Book Antiqua"/>
          <w:color w:val="auto"/>
          <w:sz w:val="24"/>
          <w:szCs w:val="24"/>
        </w:rPr>
        <w:t xml:space="preserve"> unstable but not dislocated hips, or were </w:t>
      </w:r>
      <w:r w:rsidR="008D4033" w:rsidRPr="00903437">
        <w:rPr>
          <w:rFonts w:ascii="Book Antiqua" w:hAnsi="Book Antiqua"/>
          <w:color w:val="auto"/>
          <w:sz w:val="24"/>
          <w:szCs w:val="24"/>
        </w:rPr>
        <w:t>identified on</w:t>
      </w:r>
      <w:r w:rsidRPr="00903437">
        <w:rPr>
          <w:rFonts w:ascii="Book Antiqua" w:hAnsi="Book Antiqua"/>
          <w:color w:val="auto"/>
          <w:sz w:val="24"/>
          <w:szCs w:val="24"/>
        </w:rPr>
        <w:t xml:space="preserve"> ultrasoun</w:t>
      </w:r>
      <w:r w:rsidR="008D4033" w:rsidRPr="00903437">
        <w:rPr>
          <w:rFonts w:ascii="Book Antiqua" w:hAnsi="Book Antiqua"/>
          <w:color w:val="auto"/>
          <w:sz w:val="24"/>
          <w:szCs w:val="24"/>
        </w:rPr>
        <w:t>ography</w:t>
      </w:r>
      <w:r w:rsidRPr="00903437">
        <w:rPr>
          <w:rFonts w:ascii="Book Antiqua" w:hAnsi="Book Antiqua"/>
          <w:color w:val="auto"/>
          <w:sz w:val="24"/>
          <w:szCs w:val="24"/>
        </w:rPr>
        <w:t xml:space="preserve"> to have mild hip dysplasia, </w:t>
      </w:r>
      <w:r w:rsidR="00EE152B" w:rsidRPr="00903437">
        <w:rPr>
          <w:rFonts w:ascii="Book Antiqua" w:hAnsi="Book Antiqua"/>
          <w:color w:val="auto"/>
          <w:sz w:val="24"/>
          <w:szCs w:val="24"/>
        </w:rPr>
        <w:t>postponing</w:t>
      </w:r>
      <w:r w:rsidRPr="00903437">
        <w:rPr>
          <w:rFonts w:ascii="Book Antiqua" w:hAnsi="Book Antiqua"/>
          <w:color w:val="auto"/>
          <w:sz w:val="24"/>
          <w:szCs w:val="24"/>
        </w:rPr>
        <w:t xml:space="preserve"> treatment </w:t>
      </w:r>
      <w:r w:rsidR="00EE152B" w:rsidRPr="00903437">
        <w:rPr>
          <w:rFonts w:ascii="Book Antiqua" w:hAnsi="Book Antiqua"/>
          <w:color w:val="auto"/>
          <w:sz w:val="24"/>
          <w:szCs w:val="24"/>
        </w:rPr>
        <w:t>by</w:t>
      </w:r>
      <w:r w:rsidRPr="00903437">
        <w:rPr>
          <w:rFonts w:ascii="Book Antiqua" w:hAnsi="Book Antiqua"/>
          <w:color w:val="auto"/>
          <w:sz w:val="24"/>
          <w:szCs w:val="24"/>
        </w:rPr>
        <w:t xml:space="preserve"> two to eight weeks reduces the need for treatment without a significant increase in late</w:t>
      </w:r>
      <w:r w:rsidR="0000614A" w:rsidRPr="00903437">
        <w:rPr>
          <w:rFonts w:ascii="Book Antiqua" w:hAnsi="Book Antiqua"/>
          <w:color w:val="auto"/>
          <w:sz w:val="24"/>
          <w:szCs w:val="24"/>
        </w:rPr>
        <w:t xml:space="preserve"> diagnosed dysplasia or surgery</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6</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The Pavlik harness</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This is the most commonly used device today to t</w:t>
      </w:r>
      <w:r w:rsidR="0000614A" w:rsidRPr="00903437">
        <w:rPr>
          <w:rFonts w:ascii="Book Antiqua" w:hAnsi="Book Antiqua"/>
          <w:color w:val="auto"/>
          <w:sz w:val="24"/>
          <w:szCs w:val="24"/>
        </w:rPr>
        <w:t>reat hip instability in infants</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Alternatives include the Craig splint and the Von Rosen splint. Although there are few comparative studies, all the three braces are superior to no treatment. The Craig and the Von Rosen splints might be slightly superior to the Pavlik harness</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7</w:t>
      </w:r>
      <w:r w:rsidR="0020679B" w:rsidRPr="00903437">
        <w:rPr>
          <w:rFonts w:ascii="Book Antiqua" w:hAnsi="Book Antiqua"/>
          <w:color w:val="auto"/>
          <w:sz w:val="24"/>
          <w:szCs w:val="24"/>
          <w:vertAlign w:val="superscript"/>
        </w:rPr>
        <w:t>8</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but the Pavlik harness remains the standard </w:t>
      </w:r>
      <w:r w:rsidR="00EE152B" w:rsidRPr="00903437">
        <w:rPr>
          <w:rFonts w:ascii="Book Antiqua" w:hAnsi="Book Antiqua"/>
          <w:color w:val="auto"/>
          <w:sz w:val="24"/>
          <w:szCs w:val="24"/>
        </w:rPr>
        <w:t>treatment</w:t>
      </w:r>
      <w:r w:rsidRPr="00903437">
        <w:rPr>
          <w:rFonts w:ascii="Book Antiqua" w:hAnsi="Book Antiqua"/>
          <w:color w:val="auto"/>
          <w:sz w:val="24"/>
          <w:szCs w:val="24"/>
        </w:rPr>
        <w:t xml:space="preserve"> for </w:t>
      </w:r>
      <w:r w:rsidR="00EE152B" w:rsidRPr="00903437">
        <w:rPr>
          <w:rFonts w:ascii="Book Antiqua" w:hAnsi="Book Antiqua"/>
          <w:color w:val="auto"/>
          <w:sz w:val="24"/>
          <w:szCs w:val="24"/>
        </w:rPr>
        <w:t>the majority of</w:t>
      </w:r>
      <w:r w:rsidRPr="00903437">
        <w:rPr>
          <w:rFonts w:ascii="Book Antiqua" w:hAnsi="Book Antiqua"/>
          <w:color w:val="auto"/>
          <w:sz w:val="24"/>
          <w:szCs w:val="24"/>
        </w:rPr>
        <w:t xml:space="preserve"> children </w:t>
      </w:r>
      <w:r w:rsidR="00EE152B" w:rsidRPr="00903437">
        <w:rPr>
          <w:rFonts w:ascii="Book Antiqua" w:hAnsi="Book Antiqua"/>
          <w:color w:val="auto"/>
          <w:sz w:val="24"/>
          <w:szCs w:val="24"/>
        </w:rPr>
        <w:t>younger</w:t>
      </w:r>
      <w:r w:rsidRPr="00903437">
        <w:rPr>
          <w:rFonts w:ascii="Book Antiqua" w:hAnsi="Book Antiqua"/>
          <w:color w:val="auto"/>
          <w:sz w:val="24"/>
          <w:szCs w:val="24"/>
        </w:rPr>
        <w:t xml:space="preserve"> than 6 mo as it is the most thoroughly examined, and found to be safe and highly effective, with success rates greater than 90%</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79</w:t>
      </w:r>
      <w:r w:rsidR="0000614A"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83</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The function of the </w:t>
      </w:r>
      <w:r w:rsidR="00EE152B" w:rsidRPr="00903437">
        <w:rPr>
          <w:rFonts w:ascii="Book Antiqua" w:hAnsi="Book Antiqua"/>
          <w:color w:val="auto"/>
          <w:sz w:val="24"/>
          <w:szCs w:val="24"/>
        </w:rPr>
        <w:t>frontal</w:t>
      </w:r>
      <w:r w:rsidRPr="00903437">
        <w:rPr>
          <w:rFonts w:ascii="Book Antiqua" w:hAnsi="Book Antiqua"/>
          <w:color w:val="auto"/>
          <w:sz w:val="24"/>
          <w:szCs w:val="24"/>
        </w:rPr>
        <w:t xml:space="preserve"> </w:t>
      </w:r>
      <w:r w:rsidR="00EE152B" w:rsidRPr="00903437">
        <w:rPr>
          <w:rFonts w:ascii="Book Antiqua" w:hAnsi="Book Antiqua"/>
          <w:color w:val="auto"/>
          <w:sz w:val="24"/>
          <w:szCs w:val="24"/>
        </w:rPr>
        <w:t>leg</w:t>
      </w:r>
      <w:r w:rsidRPr="00903437">
        <w:rPr>
          <w:rFonts w:ascii="Book Antiqua" w:hAnsi="Book Antiqua"/>
          <w:color w:val="auto"/>
          <w:sz w:val="24"/>
          <w:szCs w:val="24"/>
        </w:rPr>
        <w:t xml:space="preserve"> straps is to flex the hips, and the </w:t>
      </w:r>
      <w:r w:rsidR="00EE152B" w:rsidRPr="00903437">
        <w:rPr>
          <w:rFonts w:ascii="Book Antiqua" w:hAnsi="Book Antiqua"/>
          <w:color w:val="auto"/>
          <w:sz w:val="24"/>
          <w:szCs w:val="24"/>
        </w:rPr>
        <w:t>rear</w:t>
      </w:r>
      <w:r w:rsidRPr="00903437">
        <w:rPr>
          <w:rFonts w:ascii="Book Antiqua" w:hAnsi="Book Antiqua"/>
          <w:color w:val="auto"/>
          <w:sz w:val="24"/>
          <w:szCs w:val="24"/>
        </w:rPr>
        <w:t xml:space="preserve"> </w:t>
      </w:r>
      <w:r w:rsidR="00EE152B" w:rsidRPr="00903437">
        <w:rPr>
          <w:rFonts w:ascii="Book Antiqua" w:hAnsi="Book Antiqua"/>
          <w:color w:val="auto"/>
          <w:sz w:val="24"/>
          <w:szCs w:val="24"/>
        </w:rPr>
        <w:t>leg</w:t>
      </w:r>
      <w:r w:rsidRPr="00903437">
        <w:rPr>
          <w:rFonts w:ascii="Book Antiqua" w:hAnsi="Book Antiqua"/>
          <w:color w:val="auto"/>
          <w:sz w:val="24"/>
          <w:szCs w:val="24"/>
        </w:rPr>
        <w:t xml:space="preserve"> straps </w:t>
      </w:r>
      <w:r w:rsidR="00EE152B" w:rsidRPr="00903437">
        <w:rPr>
          <w:rFonts w:ascii="Book Antiqua" w:hAnsi="Book Antiqua"/>
          <w:color w:val="auto"/>
          <w:sz w:val="24"/>
          <w:szCs w:val="24"/>
        </w:rPr>
        <w:t xml:space="preserve">to </w:t>
      </w:r>
      <w:r w:rsidRPr="00903437">
        <w:rPr>
          <w:rFonts w:ascii="Book Antiqua" w:hAnsi="Book Antiqua"/>
          <w:color w:val="auto"/>
          <w:sz w:val="24"/>
          <w:szCs w:val="24"/>
        </w:rPr>
        <w:t>prevent adduction of the hips (</w:t>
      </w:r>
      <w:r w:rsidR="00E34A80" w:rsidRPr="00903437">
        <w:rPr>
          <w:rFonts w:ascii="Book Antiqua" w:hAnsi="Book Antiqua"/>
          <w:color w:val="auto"/>
          <w:sz w:val="24"/>
          <w:szCs w:val="24"/>
        </w:rPr>
        <w:t>extreme</w:t>
      </w:r>
      <w:r w:rsidRPr="00903437">
        <w:rPr>
          <w:rFonts w:ascii="Book Antiqua" w:hAnsi="Book Antiqua"/>
          <w:color w:val="auto"/>
          <w:sz w:val="24"/>
          <w:szCs w:val="24"/>
        </w:rPr>
        <w:t xml:space="preserve"> abduction of the hips</w:t>
      </w:r>
      <w:r w:rsidR="00E34A80" w:rsidRPr="00903437">
        <w:rPr>
          <w:rFonts w:ascii="Book Antiqua" w:hAnsi="Book Antiqua"/>
          <w:color w:val="auto"/>
          <w:sz w:val="24"/>
          <w:szCs w:val="24"/>
        </w:rPr>
        <w:t xml:space="preserve"> should be avoided</w:t>
      </w:r>
      <w:r w:rsidRPr="00903437">
        <w:rPr>
          <w:rFonts w:ascii="Book Antiqua" w:hAnsi="Book Antiqua"/>
          <w:color w:val="auto"/>
          <w:sz w:val="24"/>
          <w:szCs w:val="24"/>
        </w:rPr>
        <w:t xml:space="preserve"> as this is </w:t>
      </w:r>
      <w:r w:rsidR="00E34A80" w:rsidRPr="00903437">
        <w:rPr>
          <w:rFonts w:ascii="Book Antiqua" w:hAnsi="Book Antiqua"/>
          <w:color w:val="auto"/>
          <w:sz w:val="24"/>
          <w:szCs w:val="24"/>
        </w:rPr>
        <w:t>related</w:t>
      </w:r>
      <w:r w:rsidRPr="00903437">
        <w:rPr>
          <w:rFonts w:ascii="Book Antiqua" w:hAnsi="Book Antiqua"/>
          <w:color w:val="auto"/>
          <w:sz w:val="24"/>
          <w:szCs w:val="24"/>
        </w:rPr>
        <w:t xml:space="preserve"> </w:t>
      </w:r>
      <w:r w:rsidR="00E34A80" w:rsidRPr="00903437">
        <w:rPr>
          <w:rFonts w:ascii="Book Antiqua" w:hAnsi="Book Antiqua"/>
          <w:color w:val="auto"/>
          <w:sz w:val="24"/>
          <w:szCs w:val="24"/>
        </w:rPr>
        <w:t>to</w:t>
      </w:r>
      <w:r w:rsidRPr="00903437">
        <w:rPr>
          <w:rFonts w:ascii="Book Antiqua" w:hAnsi="Book Antiqua"/>
          <w:color w:val="auto"/>
          <w:sz w:val="24"/>
          <w:szCs w:val="24"/>
        </w:rPr>
        <w:t xml:space="preserve"> AVN). </w:t>
      </w:r>
      <w:r w:rsidR="002518DD" w:rsidRPr="00903437">
        <w:rPr>
          <w:rFonts w:ascii="Book Antiqua" w:hAnsi="Book Antiqua"/>
          <w:color w:val="auto"/>
          <w:sz w:val="24"/>
          <w:szCs w:val="24"/>
        </w:rPr>
        <w:t>The i</w:t>
      </w:r>
      <w:r w:rsidRPr="00903437">
        <w:rPr>
          <w:rFonts w:ascii="Book Antiqua" w:hAnsi="Book Antiqua"/>
          <w:color w:val="auto"/>
          <w:sz w:val="24"/>
          <w:szCs w:val="24"/>
        </w:rPr>
        <w:t xml:space="preserve">ndication for </w:t>
      </w:r>
      <w:r w:rsidR="002518DD" w:rsidRPr="00903437">
        <w:rPr>
          <w:rFonts w:ascii="Book Antiqua" w:hAnsi="Book Antiqua"/>
          <w:color w:val="auto"/>
          <w:sz w:val="24"/>
          <w:szCs w:val="24"/>
        </w:rPr>
        <w:t xml:space="preserve">its </w:t>
      </w:r>
      <w:r w:rsidRPr="00903437">
        <w:rPr>
          <w:rFonts w:ascii="Book Antiqua" w:hAnsi="Book Antiqua"/>
          <w:color w:val="auto"/>
          <w:sz w:val="24"/>
          <w:szCs w:val="24"/>
        </w:rPr>
        <w:t xml:space="preserve">use </w:t>
      </w:r>
      <w:r w:rsidR="002518DD" w:rsidRPr="00903437">
        <w:rPr>
          <w:rFonts w:ascii="Book Antiqua" w:hAnsi="Book Antiqua"/>
          <w:color w:val="auto"/>
          <w:sz w:val="24"/>
          <w:szCs w:val="24"/>
        </w:rPr>
        <w:t>is</w:t>
      </w:r>
      <w:r w:rsidRPr="00903437">
        <w:rPr>
          <w:rFonts w:ascii="Book Antiqua" w:hAnsi="Book Antiqua"/>
          <w:color w:val="auto"/>
          <w:sz w:val="24"/>
          <w:szCs w:val="24"/>
        </w:rPr>
        <w:t xml:space="preserve"> a reducible hip in an infant who is not yet </w:t>
      </w:r>
      <w:r w:rsidR="002518DD" w:rsidRPr="00903437">
        <w:rPr>
          <w:rFonts w:ascii="Book Antiqua" w:hAnsi="Book Antiqua"/>
          <w:color w:val="auto"/>
          <w:sz w:val="24"/>
          <w:szCs w:val="24"/>
        </w:rPr>
        <w:t>trying</w:t>
      </w:r>
      <w:r w:rsidRPr="00903437">
        <w:rPr>
          <w:rFonts w:ascii="Book Antiqua" w:hAnsi="Book Antiqua"/>
          <w:color w:val="auto"/>
          <w:sz w:val="24"/>
          <w:szCs w:val="24"/>
        </w:rPr>
        <w:t xml:space="preserve"> to stand. </w:t>
      </w:r>
      <w:r w:rsidR="0076309E" w:rsidRPr="00903437">
        <w:rPr>
          <w:rFonts w:ascii="Book Antiqua" w:hAnsi="Book Antiqua"/>
          <w:color w:val="auto"/>
          <w:sz w:val="24"/>
          <w:szCs w:val="24"/>
        </w:rPr>
        <w:t>Close follow-up is required, usually</w:t>
      </w:r>
      <w:r w:rsidRPr="00903437">
        <w:rPr>
          <w:rFonts w:ascii="Book Antiqua" w:hAnsi="Book Antiqua"/>
          <w:color w:val="auto"/>
          <w:sz w:val="24"/>
          <w:szCs w:val="24"/>
        </w:rPr>
        <w:t xml:space="preserve"> at weekly intervals. If the </w:t>
      </w:r>
      <w:r w:rsidR="002518DD" w:rsidRPr="00903437">
        <w:rPr>
          <w:rFonts w:ascii="Book Antiqua" w:hAnsi="Book Antiqua"/>
          <w:color w:val="auto"/>
          <w:sz w:val="24"/>
          <w:szCs w:val="24"/>
        </w:rPr>
        <w:t xml:space="preserve">reduction of the </w:t>
      </w:r>
      <w:r w:rsidRPr="00903437">
        <w:rPr>
          <w:rFonts w:ascii="Book Antiqua" w:hAnsi="Book Antiqua"/>
          <w:color w:val="auto"/>
          <w:sz w:val="24"/>
          <w:szCs w:val="24"/>
        </w:rPr>
        <w:t>hip</w:t>
      </w:r>
      <w:r w:rsidR="002518DD" w:rsidRPr="00903437">
        <w:rPr>
          <w:rFonts w:ascii="Book Antiqua" w:hAnsi="Book Antiqua"/>
          <w:color w:val="auto"/>
          <w:sz w:val="24"/>
          <w:szCs w:val="24"/>
        </w:rPr>
        <w:t xml:space="preserve"> joint</w:t>
      </w:r>
      <w:r w:rsidRPr="00903437">
        <w:rPr>
          <w:rFonts w:ascii="Book Antiqua" w:hAnsi="Book Antiqua"/>
          <w:color w:val="auto"/>
          <w:sz w:val="24"/>
          <w:szCs w:val="24"/>
        </w:rPr>
        <w:t xml:space="preserve"> is </w:t>
      </w:r>
      <w:r w:rsidR="002518DD" w:rsidRPr="00903437">
        <w:rPr>
          <w:rFonts w:ascii="Book Antiqua" w:hAnsi="Book Antiqua"/>
          <w:color w:val="auto"/>
          <w:sz w:val="24"/>
          <w:szCs w:val="24"/>
        </w:rPr>
        <w:t>unsuccessful</w:t>
      </w:r>
      <w:r w:rsidR="0032637C">
        <w:rPr>
          <w:rFonts w:ascii="Book Antiqua" w:hAnsi="Book Antiqua"/>
          <w:color w:val="auto"/>
          <w:sz w:val="24"/>
          <w:szCs w:val="24"/>
        </w:rPr>
        <w:t xml:space="preserve"> after 3 wk</w:t>
      </w:r>
      <w:r w:rsidRPr="00903437">
        <w:rPr>
          <w:rFonts w:ascii="Book Antiqua" w:hAnsi="Book Antiqua"/>
          <w:color w:val="auto"/>
          <w:sz w:val="24"/>
          <w:szCs w:val="24"/>
        </w:rPr>
        <w:t xml:space="preserve">, other treatment </w:t>
      </w:r>
      <w:r w:rsidR="002518DD" w:rsidRPr="00903437">
        <w:rPr>
          <w:rFonts w:ascii="Book Antiqua" w:hAnsi="Book Antiqua"/>
          <w:color w:val="auto"/>
          <w:sz w:val="24"/>
          <w:szCs w:val="24"/>
        </w:rPr>
        <w:t xml:space="preserve">modalities </w:t>
      </w:r>
      <w:r w:rsidRPr="00903437">
        <w:rPr>
          <w:rFonts w:ascii="Book Antiqua" w:hAnsi="Book Antiqua"/>
          <w:color w:val="auto"/>
          <w:sz w:val="24"/>
          <w:szCs w:val="24"/>
        </w:rPr>
        <w:t xml:space="preserve">should be </w:t>
      </w:r>
      <w:r w:rsidR="002518DD" w:rsidRPr="00903437">
        <w:rPr>
          <w:rFonts w:ascii="Book Antiqua" w:hAnsi="Book Antiqua"/>
          <w:color w:val="auto"/>
          <w:sz w:val="24"/>
          <w:szCs w:val="24"/>
        </w:rPr>
        <w:t>considered</w:t>
      </w:r>
      <w:r w:rsidRPr="00903437">
        <w:rPr>
          <w:rFonts w:ascii="Book Antiqua" w:hAnsi="Book Antiqua"/>
          <w:color w:val="auto"/>
          <w:sz w:val="24"/>
          <w:szCs w:val="24"/>
          <w:vertAlign w:val="superscript"/>
        </w:rPr>
        <w:t>[</w:t>
      </w:r>
      <w:r w:rsidR="0000614A"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Continuation of the harness with the dislocated hip may potentiate acetabular dysplasia, which may increase the difficulty o</w:t>
      </w:r>
      <w:r w:rsidR="0032637C">
        <w:rPr>
          <w:rFonts w:ascii="Book Antiqua" w:hAnsi="Book Antiqua"/>
          <w:color w:val="auto"/>
          <w:sz w:val="24"/>
          <w:szCs w:val="24"/>
        </w:rPr>
        <w:t>f subsequent closed reduction (</w:t>
      </w:r>
      <w:r w:rsidR="0032637C">
        <w:rPr>
          <w:rFonts w:ascii="Book Antiqua" w:hAnsi="Book Antiqua"/>
          <w:color w:val="auto"/>
          <w:sz w:val="24"/>
          <w:szCs w:val="24"/>
          <w:lang w:eastAsia="zh-CN"/>
        </w:rPr>
        <w:t>“</w:t>
      </w:r>
      <w:r w:rsidR="0032637C">
        <w:rPr>
          <w:rFonts w:ascii="Book Antiqua" w:hAnsi="Book Antiqua"/>
          <w:color w:val="auto"/>
          <w:sz w:val="24"/>
          <w:szCs w:val="24"/>
        </w:rPr>
        <w:t>Pavlik harness disease</w:t>
      </w:r>
      <w:r w:rsidR="0032637C">
        <w:rPr>
          <w:rFonts w:ascii="Book Antiqua" w:hAnsi="Book Antiqua"/>
          <w:color w:val="auto"/>
          <w:sz w:val="24"/>
          <w:szCs w:val="24"/>
          <w:lang w:eastAsia="zh-CN"/>
        </w:rPr>
        <w:t>”</w:t>
      </w:r>
      <w:r w:rsidRPr="00903437">
        <w:rPr>
          <w:rFonts w:ascii="Book Antiqua" w:hAnsi="Book Antiqua"/>
          <w:color w:val="auto"/>
          <w:sz w:val="24"/>
          <w:szCs w:val="24"/>
        </w:rPr>
        <w:t>)</w:t>
      </w:r>
      <w:r w:rsidRPr="00903437">
        <w:rPr>
          <w:rFonts w:ascii="Book Antiqua" w:hAnsi="Book Antiqua"/>
          <w:color w:val="auto"/>
          <w:sz w:val="24"/>
          <w:szCs w:val="24"/>
          <w:vertAlign w:val="superscript"/>
        </w:rPr>
        <w:t>[</w:t>
      </w:r>
      <w:r w:rsidR="00E07F04" w:rsidRPr="00903437">
        <w:rPr>
          <w:rFonts w:ascii="Book Antiqua" w:hAnsi="Book Antiqua"/>
          <w:color w:val="auto"/>
          <w:sz w:val="24"/>
          <w:szCs w:val="24"/>
          <w:vertAlign w:val="superscript"/>
        </w:rPr>
        <w:t>8</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E07F04" w:rsidRPr="00903437">
        <w:rPr>
          <w:rFonts w:ascii="Book Antiqua" w:hAnsi="Book Antiqua"/>
          <w:color w:val="auto"/>
          <w:sz w:val="24"/>
          <w:szCs w:val="24"/>
          <w:vertAlign w:val="superscript"/>
        </w:rPr>
        <w:t>8</w:t>
      </w:r>
      <w:r w:rsidR="0020679B"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Higher rates of AVN have also been reported</w:t>
      </w:r>
      <w:r w:rsidRPr="00903437">
        <w:rPr>
          <w:rFonts w:ascii="Book Antiqua" w:hAnsi="Book Antiqua"/>
          <w:color w:val="auto"/>
          <w:sz w:val="24"/>
          <w:szCs w:val="24"/>
          <w:vertAlign w:val="superscript"/>
        </w:rPr>
        <w:t>[</w:t>
      </w:r>
      <w:r w:rsidR="00E07F04" w:rsidRPr="00903437">
        <w:rPr>
          <w:rFonts w:ascii="Book Antiqua" w:hAnsi="Book Antiqua"/>
          <w:color w:val="auto"/>
          <w:sz w:val="24"/>
          <w:szCs w:val="24"/>
          <w:vertAlign w:val="superscript"/>
        </w:rPr>
        <w:t>8</w:t>
      </w:r>
      <w:r w:rsidR="0020679B" w:rsidRPr="00903437">
        <w:rPr>
          <w:rFonts w:ascii="Book Antiqua" w:hAnsi="Book Antiqua"/>
          <w:color w:val="auto"/>
          <w:sz w:val="24"/>
          <w:szCs w:val="24"/>
          <w:vertAlign w:val="superscript"/>
        </w:rPr>
        <w:t>6</w:t>
      </w:r>
      <w:r w:rsidR="00E07F04"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A recent study examined the influence of different risk factors (age, gender, side, family history, breech presentation, first-born girl, oligohydramnios, swaddling, and </w:t>
      </w:r>
      <w:r w:rsidRPr="00903437">
        <w:rPr>
          <w:rFonts w:ascii="Book Antiqua" w:hAnsi="Book Antiqua"/>
          <w:color w:val="auto"/>
          <w:sz w:val="24"/>
          <w:szCs w:val="24"/>
        </w:rPr>
        <w:lastRenderedPageBreak/>
        <w:t xml:space="preserve">the severity of hip dysplasia defined by ultrasonography) on the success rate of treatment with the Pavlik harness. Age was the only patient-related variable influencing the success rate of treatment. The authors concluded that Pavlik harness treatment is less effective in children at and over the age of 4 mo at the time the harness is first applied, as well as in hips with complete dislocations and hips with severely </w:t>
      </w:r>
      <w:r w:rsidR="006E3F81" w:rsidRPr="00903437">
        <w:rPr>
          <w:rFonts w:ascii="Book Antiqua" w:hAnsi="Book Antiqua"/>
          <w:color w:val="auto"/>
          <w:sz w:val="24"/>
          <w:szCs w:val="24"/>
        </w:rPr>
        <w:t>deficient acetabular bony roofs</w:t>
      </w:r>
      <w:r w:rsidRPr="00903437">
        <w:rPr>
          <w:rFonts w:ascii="Book Antiqua" w:hAnsi="Book Antiqua"/>
          <w:color w:val="auto"/>
          <w:sz w:val="24"/>
          <w:szCs w:val="24"/>
          <w:vertAlign w:val="superscript"/>
        </w:rPr>
        <w:t>[</w:t>
      </w:r>
      <w:r w:rsidR="006E3F81"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Another study examined the relationship between ultrasonographic findings and </w:t>
      </w:r>
      <w:r w:rsidR="0076309E" w:rsidRPr="00903437">
        <w:rPr>
          <w:rFonts w:ascii="Book Antiqua" w:hAnsi="Book Antiqua"/>
          <w:color w:val="auto"/>
          <w:sz w:val="24"/>
          <w:szCs w:val="24"/>
        </w:rPr>
        <w:t xml:space="preserve">failure of treatment with </w:t>
      </w:r>
      <w:r w:rsidRPr="00903437">
        <w:rPr>
          <w:rFonts w:ascii="Book Antiqua" w:hAnsi="Book Antiqua"/>
          <w:color w:val="auto"/>
          <w:sz w:val="24"/>
          <w:szCs w:val="24"/>
        </w:rPr>
        <w:t xml:space="preserve">Pavlik harness. Two static ultrasonographic findings </w:t>
      </w:r>
      <w:r w:rsidR="0076309E" w:rsidRPr="00903437">
        <w:rPr>
          <w:rFonts w:ascii="Book Antiqua" w:hAnsi="Book Antiqua"/>
          <w:color w:val="auto"/>
          <w:sz w:val="24"/>
          <w:szCs w:val="24"/>
        </w:rPr>
        <w:t>linked</w:t>
      </w:r>
      <w:r w:rsidRPr="00903437">
        <w:rPr>
          <w:rFonts w:ascii="Book Antiqua" w:hAnsi="Book Antiqua"/>
          <w:color w:val="auto"/>
          <w:sz w:val="24"/>
          <w:szCs w:val="24"/>
        </w:rPr>
        <w:t xml:space="preserve"> with treatment outcome were described. A femoral head positioned below the labrum was strongly associated with success, whereas a femoral head located substantially superior and lateral to the labrum was associated with failure</w:t>
      </w:r>
      <w:r w:rsidRPr="00903437">
        <w:rPr>
          <w:rFonts w:ascii="Book Antiqua" w:hAnsi="Book Antiqua"/>
          <w:color w:val="auto"/>
          <w:sz w:val="24"/>
          <w:szCs w:val="24"/>
          <w:vertAlign w:val="superscript"/>
        </w:rPr>
        <w:t>[</w:t>
      </w:r>
      <w:r w:rsidR="006E3F81"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006E3F81"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Bilateral DDH was not found to be a risk factor for Pavlik harness failure</w:t>
      </w:r>
      <w:r w:rsidRPr="00903437">
        <w:rPr>
          <w:rFonts w:ascii="Book Antiqua" w:hAnsi="Book Antiqua"/>
          <w:color w:val="auto"/>
          <w:sz w:val="24"/>
          <w:szCs w:val="24"/>
          <w:vertAlign w:val="superscript"/>
        </w:rPr>
        <w:t>[</w:t>
      </w:r>
      <w:r w:rsidR="006E3F81"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76309E"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Femoral nerve palsy is a rare </w:t>
      </w:r>
      <w:r w:rsidR="00821C67" w:rsidRPr="00903437">
        <w:rPr>
          <w:rFonts w:ascii="Book Antiqua" w:hAnsi="Book Antiqua"/>
          <w:color w:val="auto"/>
          <w:sz w:val="24"/>
          <w:szCs w:val="24"/>
        </w:rPr>
        <w:t xml:space="preserve">but clinically </w:t>
      </w:r>
      <w:r w:rsidRPr="00903437">
        <w:rPr>
          <w:rFonts w:ascii="Book Antiqua" w:hAnsi="Book Antiqua"/>
          <w:color w:val="auto"/>
          <w:sz w:val="24"/>
          <w:szCs w:val="24"/>
        </w:rPr>
        <w:t>significant</w:t>
      </w:r>
      <w:r w:rsidR="00821C67" w:rsidRPr="00903437">
        <w:rPr>
          <w:rFonts w:ascii="Book Antiqua" w:hAnsi="Book Antiqua"/>
          <w:color w:val="auto"/>
          <w:sz w:val="24"/>
          <w:szCs w:val="24"/>
        </w:rPr>
        <w:t xml:space="preserve"> complication of Pavlik harness treatment. It usually appears on the involved side, around the end of first week of treatment, and resolves </w:t>
      </w:r>
      <w:r w:rsidR="0032637C">
        <w:rPr>
          <w:rFonts w:ascii="Book Antiqua" w:hAnsi="Book Antiqua"/>
          <w:color w:val="auto"/>
          <w:sz w:val="24"/>
          <w:szCs w:val="24"/>
        </w:rPr>
        <w:t>between several days and 2 wk</w:t>
      </w:r>
      <w:r w:rsidR="00821C67" w:rsidRPr="00903437">
        <w:rPr>
          <w:rFonts w:ascii="Book Antiqua" w:hAnsi="Book Antiqua"/>
          <w:color w:val="auto"/>
          <w:sz w:val="24"/>
          <w:szCs w:val="24"/>
        </w:rPr>
        <w:t>. This complication was shown to be strongly predictive of failure of treatment, with correlation between the number of days until return of femoral nerve function and the probability of successful treatment with the Pavlik harness (prompt resolution was p</w:t>
      </w:r>
      <w:r w:rsidR="00056F1E" w:rsidRPr="00903437">
        <w:rPr>
          <w:rFonts w:ascii="Book Antiqua" w:hAnsi="Book Antiqua"/>
          <w:color w:val="auto"/>
          <w:sz w:val="24"/>
          <w:szCs w:val="24"/>
        </w:rPr>
        <w:t>redictive of treatment success)</w:t>
      </w:r>
      <w:r w:rsidR="00821C67"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6</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A recent study from Switzerland reported results of treatment of infants 0-6 mo of age with an abduction brace instead of a Pavlik harness with results that are comparable to the reported results of treatment with a Pavlik harness. The use of an abduction brace is easier for the patients and the physician. However, this was a retrospective study with a small number of patients, and more research is need</w:t>
      </w:r>
      <w:r w:rsidR="00056F1E" w:rsidRPr="00903437">
        <w:rPr>
          <w:rFonts w:ascii="Book Antiqua" w:hAnsi="Book Antiqua"/>
          <w:color w:val="auto"/>
          <w:sz w:val="24"/>
          <w:szCs w:val="24"/>
        </w:rPr>
        <w:t>ed to draw any firm conclusions</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The use of the Pavlik harness after the age of 6 mo is </w:t>
      </w:r>
      <w:r w:rsidR="0032637C">
        <w:rPr>
          <w:rFonts w:ascii="Book Antiqua" w:hAnsi="Book Antiqua"/>
          <w:color w:val="auto"/>
          <w:sz w:val="24"/>
          <w:szCs w:val="24"/>
        </w:rPr>
        <w:t>not recommended by most authors</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9</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However, a recent retrospective study of the outcome of late-diagnosed DDH in infants who were treated with Pavlik harness beginning treatment at the age of 6-</w:t>
      </w:r>
      <w:r w:rsidR="0032637C">
        <w:rPr>
          <w:rFonts w:ascii="Book Antiqua" w:hAnsi="Book Antiqua"/>
          <w:color w:val="auto"/>
          <w:sz w:val="24"/>
          <w:szCs w:val="24"/>
        </w:rPr>
        <w:t>24 mo</w:t>
      </w:r>
      <w:r w:rsidRPr="00903437">
        <w:rPr>
          <w:rFonts w:ascii="Book Antiqua" w:hAnsi="Book Antiqua"/>
          <w:color w:val="auto"/>
          <w:sz w:val="24"/>
          <w:szCs w:val="24"/>
        </w:rPr>
        <w:t xml:space="preserve">, showed encouraging results in the treatment of hip dislocation type Graf 3. </w:t>
      </w:r>
      <w:r w:rsidR="00E53DCB" w:rsidRPr="00903437">
        <w:rPr>
          <w:rFonts w:ascii="Book Antiqua" w:hAnsi="Book Antiqua"/>
          <w:color w:val="auto"/>
          <w:sz w:val="24"/>
          <w:szCs w:val="24"/>
        </w:rPr>
        <w:t>Neither</w:t>
      </w:r>
      <w:r w:rsidRPr="00903437">
        <w:rPr>
          <w:rFonts w:ascii="Book Antiqua" w:hAnsi="Book Antiqua"/>
          <w:color w:val="auto"/>
          <w:sz w:val="24"/>
          <w:szCs w:val="24"/>
        </w:rPr>
        <w:t xml:space="preserve"> of the Graf 4 hips were </w:t>
      </w:r>
      <w:r w:rsidR="00E53DCB" w:rsidRPr="00903437">
        <w:rPr>
          <w:rFonts w:ascii="Book Antiqua" w:hAnsi="Book Antiqua"/>
          <w:color w:val="auto"/>
          <w:sz w:val="24"/>
          <w:szCs w:val="24"/>
        </w:rPr>
        <w:t xml:space="preserve">successfully </w:t>
      </w:r>
      <w:r w:rsidRPr="00903437">
        <w:rPr>
          <w:rFonts w:ascii="Book Antiqua" w:hAnsi="Book Antiqua"/>
          <w:color w:val="auto"/>
          <w:sz w:val="24"/>
          <w:szCs w:val="24"/>
        </w:rPr>
        <w:t>reduced</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98</w:t>
      </w:r>
      <w:r w:rsidRPr="00903437">
        <w:rPr>
          <w:rFonts w:ascii="Book Antiqua" w:hAnsi="Book Antiqua"/>
          <w:color w:val="auto"/>
          <w:sz w:val="24"/>
          <w:szCs w:val="24"/>
          <w:vertAlign w:val="superscript"/>
        </w:rPr>
        <w:t>]</w:t>
      </w:r>
      <w:r w:rsidRPr="00903437">
        <w:rPr>
          <w:rFonts w:ascii="Book Antiqua" w:hAnsi="Book Antiqua"/>
          <w:color w:val="auto"/>
          <w:sz w:val="24"/>
          <w:szCs w:val="24"/>
        </w:rPr>
        <w:t>. Another study reported a successful treatment with Pavlik harness, in children aged 5 to 13 mo of age. The rate of successful reduction was higher with less severe dislocations</w:t>
      </w:r>
      <w:r w:rsidRPr="00903437">
        <w:rPr>
          <w:rFonts w:ascii="Book Antiqua" w:hAnsi="Book Antiqua"/>
          <w:color w:val="auto"/>
          <w:sz w:val="24"/>
          <w:szCs w:val="24"/>
          <w:vertAlign w:val="superscript"/>
        </w:rPr>
        <w:t>[</w:t>
      </w:r>
      <w:r w:rsidR="0020679B" w:rsidRPr="00903437">
        <w:rPr>
          <w:rFonts w:ascii="Book Antiqua" w:hAnsi="Book Antiqua"/>
          <w:color w:val="auto"/>
          <w:sz w:val="24"/>
          <w:szCs w:val="24"/>
          <w:vertAlign w:val="superscript"/>
        </w:rPr>
        <w:t>99</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Both of these </w:t>
      </w:r>
      <w:r w:rsidRPr="00903437">
        <w:rPr>
          <w:rFonts w:ascii="Book Antiqua" w:hAnsi="Book Antiqua"/>
          <w:color w:val="auto"/>
          <w:sz w:val="24"/>
          <w:szCs w:val="24"/>
        </w:rPr>
        <w:lastRenderedPageBreak/>
        <w:t>studies used periods of treatment that were longer th</w:t>
      </w:r>
      <w:r w:rsidR="0032637C">
        <w:rPr>
          <w:rFonts w:ascii="Book Antiqua" w:hAnsi="Book Antiqua"/>
          <w:color w:val="auto"/>
          <w:sz w:val="24"/>
          <w:szCs w:val="24"/>
        </w:rPr>
        <w:t>an the commonly accepted 3 wk</w:t>
      </w:r>
      <w:r w:rsidRPr="00903437">
        <w:rPr>
          <w:rFonts w:ascii="Book Antiqua" w:hAnsi="Book Antiqua"/>
          <w:color w:val="auto"/>
          <w:sz w:val="24"/>
          <w:szCs w:val="24"/>
        </w:rPr>
        <w:t>. It is expected that the management of an older child with the Pavlik harness might be complicated because of parental compliance</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Additional study examined the results of modified Hoffmann-Daimler method of treatment, for children aged 6 to 44 mo of age with good results</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If the dysplastic hip treated by Pavlik harness is </w:t>
      </w:r>
      <w:r w:rsidR="00E53DCB" w:rsidRPr="00903437">
        <w:rPr>
          <w:rFonts w:ascii="Book Antiqua" w:hAnsi="Book Antiqua"/>
          <w:color w:val="auto"/>
          <w:sz w:val="24"/>
          <w:szCs w:val="24"/>
        </w:rPr>
        <w:t xml:space="preserve">successfully </w:t>
      </w:r>
      <w:r w:rsidRPr="00903437">
        <w:rPr>
          <w:rFonts w:ascii="Book Antiqua" w:hAnsi="Book Antiqua"/>
          <w:color w:val="auto"/>
          <w:sz w:val="24"/>
          <w:szCs w:val="24"/>
        </w:rPr>
        <w:t xml:space="preserve">reduced and free of contracture but </w:t>
      </w:r>
      <w:r w:rsidR="00E53DCB" w:rsidRPr="00903437">
        <w:rPr>
          <w:rFonts w:ascii="Book Antiqua" w:hAnsi="Book Antiqua"/>
          <w:color w:val="auto"/>
          <w:sz w:val="24"/>
          <w:szCs w:val="24"/>
        </w:rPr>
        <w:t>still</w:t>
      </w:r>
      <w:r w:rsidRPr="00903437">
        <w:rPr>
          <w:rFonts w:ascii="Book Antiqua" w:hAnsi="Book Antiqua"/>
          <w:color w:val="auto"/>
          <w:sz w:val="24"/>
          <w:szCs w:val="24"/>
        </w:rPr>
        <w:t xml:space="preserve"> unstable, </w:t>
      </w:r>
      <w:r w:rsidR="00E53DCB" w:rsidRPr="00903437">
        <w:rPr>
          <w:rFonts w:ascii="Book Antiqua" w:hAnsi="Book Antiqua"/>
          <w:color w:val="auto"/>
          <w:sz w:val="24"/>
          <w:szCs w:val="24"/>
        </w:rPr>
        <w:t xml:space="preserve">it should be </w:t>
      </w:r>
      <w:r w:rsidRPr="00903437">
        <w:rPr>
          <w:rFonts w:ascii="Book Antiqua" w:hAnsi="Book Antiqua"/>
          <w:color w:val="auto"/>
          <w:sz w:val="24"/>
          <w:szCs w:val="24"/>
        </w:rPr>
        <w:t>treat</w:t>
      </w:r>
      <w:r w:rsidR="00E53DCB" w:rsidRPr="00903437">
        <w:rPr>
          <w:rFonts w:ascii="Book Antiqua" w:hAnsi="Book Antiqua"/>
          <w:color w:val="auto"/>
          <w:sz w:val="24"/>
          <w:szCs w:val="24"/>
        </w:rPr>
        <w:t>ed</w:t>
      </w:r>
      <w:r w:rsidRPr="00903437">
        <w:rPr>
          <w:rFonts w:ascii="Book Antiqua" w:hAnsi="Book Antiqua"/>
          <w:color w:val="auto"/>
          <w:sz w:val="24"/>
          <w:szCs w:val="24"/>
        </w:rPr>
        <w:t xml:space="preserve"> with a fixed abduction orthosis</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8</w:t>
      </w:r>
      <w:r w:rsidR="0020679B" w:rsidRPr="00903437">
        <w:rPr>
          <w:rFonts w:ascii="Book Antiqua" w:hAnsi="Book Antiqua"/>
          <w:color w:val="auto"/>
          <w:sz w:val="24"/>
          <w:szCs w:val="24"/>
          <w:vertAlign w:val="superscript"/>
        </w:rPr>
        <w:t>0</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Different abduction braces were reported to be successful, including Plastazote and Ilfeld abduction orthoses</w:t>
      </w:r>
      <w:r w:rsidRPr="00903437">
        <w:rPr>
          <w:rFonts w:ascii="Book Antiqua" w:hAnsi="Book Antiqua"/>
          <w:color w:val="auto"/>
          <w:sz w:val="24"/>
          <w:szCs w:val="24"/>
          <w:vertAlign w:val="superscript"/>
        </w:rPr>
        <w:t>[</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4</w:t>
      </w:r>
      <w:r w:rsidR="00056F1E"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A part-time use of an abduction brace orthosis between the age of 6 to 12 mo is an effective intervention to improve residual acetabular dysplasia. The optimal duration of abduction bracing is still unclear</w:t>
      </w:r>
      <w:r w:rsidRPr="00903437">
        <w:rPr>
          <w:rFonts w:ascii="Book Antiqua" w:hAnsi="Book Antiqua"/>
          <w:color w:val="auto"/>
          <w:sz w:val="24"/>
          <w:szCs w:val="24"/>
          <w:vertAlign w:val="superscript"/>
        </w:rPr>
        <w:t>[10</w:t>
      </w:r>
      <w:r w:rsidR="0020679B"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7F3D6D" w:rsidRPr="00903437" w:rsidRDefault="007F3D6D" w:rsidP="00903437">
      <w:pPr>
        <w:spacing w:line="360" w:lineRule="auto"/>
        <w:jc w:val="both"/>
        <w:rPr>
          <w:rFonts w:ascii="Book Antiqua" w:hAnsi="Book Antiqua"/>
          <w:color w:val="auto"/>
          <w:sz w:val="24"/>
          <w:szCs w:val="24"/>
          <w:lang w:eastAsia="zh-CN"/>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 xml:space="preserve">Closed reduction and </w:t>
      </w:r>
      <w:r w:rsidR="00E53DCB" w:rsidRPr="00903437">
        <w:rPr>
          <w:rFonts w:ascii="Book Antiqua" w:hAnsi="Book Antiqua"/>
          <w:b/>
          <w:i/>
          <w:color w:val="auto"/>
          <w:sz w:val="24"/>
          <w:szCs w:val="24"/>
        </w:rPr>
        <w:t xml:space="preserve">fixation with </w:t>
      </w:r>
      <w:r w:rsidRPr="00903437">
        <w:rPr>
          <w:rFonts w:ascii="Book Antiqua" w:hAnsi="Book Antiqua"/>
          <w:b/>
          <w:i/>
          <w:color w:val="auto"/>
          <w:sz w:val="24"/>
          <w:szCs w:val="24"/>
        </w:rPr>
        <w:t>spica cast</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Closed reduction of the hip</w:t>
      </w:r>
      <w:r w:rsidR="00524AAC" w:rsidRPr="00903437">
        <w:rPr>
          <w:rFonts w:ascii="Book Antiqua" w:hAnsi="Book Antiqua"/>
          <w:color w:val="auto"/>
          <w:sz w:val="24"/>
          <w:szCs w:val="24"/>
        </w:rPr>
        <w:t xml:space="preserve"> joint</w:t>
      </w:r>
      <w:r w:rsidRPr="00903437">
        <w:rPr>
          <w:rFonts w:ascii="Book Antiqua" w:hAnsi="Book Antiqua"/>
          <w:color w:val="auto"/>
          <w:sz w:val="24"/>
          <w:szCs w:val="24"/>
        </w:rPr>
        <w:t xml:space="preserve"> </w:t>
      </w:r>
      <w:r w:rsidR="00524AAC" w:rsidRPr="00903437">
        <w:rPr>
          <w:rFonts w:ascii="Book Antiqua" w:hAnsi="Book Antiqua"/>
          <w:color w:val="auto"/>
          <w:sz w:val="24"/>
          <w:szCs w:val="24"/>
        </w:rPr>
        <w:t xml:space="preserve">performed </w:t>
      </w:r>
      <w:r w:rsidRPr="00903437">
        <w:rPr>
          <w:rFonts w:ascii="Book Antiqua" w:hAnsi="Book Antiqua"/>
          <w:color w:val="auto"/>
          <w:sz w:val="24"/>
          <w:szCs w:val="24"/>
        </w:rPr>
        <w:t xml:space="preserve">under general anesthesia is indicated in </w:t>
      </w:r>
      <w:r w:rsidR="00524AAC" w:rsidRPr="00903437">
        <w:rPr>
          <w:rFonts w:ascii="Book Antiqua" w:hAnsi="Book Antiqua"/>
          <w:color w:val="auto"/>
          <w:sz w:val="24"/>
          <w:szCs w:val="24"/>
        </w:rPr>
        <w:t>patients</w:t>
      </w:r>
      <w:r w:rsidRPr="00903437">
        <w:rPr>
          <w:rFonts w:ascii="Book Antiqua" w:hAnsi="Book Antiqua"/>
          <w:color w:val="auto"/>
          <w:sz w:val="24"/>
          <w:szCs w:val="24"/>
        </w:rPr>
        <w:t xml:space="preserve"> who failed to achieve stable reduction with the Pavlik harness. It may also be </w:t>
      </w:r>
      <w:r w:rsidR="00524AAC" w:rsidRPr="00903437">
        <w:rPr>
          <w:rFonts w:ascii="Book Antiqua" w:hAnsi="Book Antiqua"/>
          <w:color w:val="auto"/>
          <w:sz w:val="24"/>
          <w:szCs w:val="24"/>
        </w:rPr>
        <w:t xml:space="preserve">considered as primary treatment </w:t>
      </w:r>
      <w:r w:rsidRPr="00903437">
        <w:rPr>
          <w:rFonts w:ascii="Book Antiqua" w:hAnsi="Book Antiqua"/>
          <w:color w:val="auto"/>
          <w:sz w:val="24"/>
          <w:szCs w:val="24"/>
        </w:rPr>
        <w:t>for patient</w:t>
      </w:r>
      <w:r w:rsidR="00524AAC" w:rsidRPr="00903437">
        <w:rPr>
          <w:rFonts w:ascii="Book Antiqua" w:hAnsi="Book Antiqua"/>
          <w:color w:val="auto"/>
          <w:sz w:val="24"/>
          <w:szCs w:val="24"/>
        </w:rPr>
        <w:t>s</w:t>
      </w:r>
      <w:r w:rsidRPr="00903437">
        <w:rPr>
          <w:rFonts w:ascii="Book Antiqua" w:hAnsi="Book Antiqua"/>
          <w:color w:val="auto"/>
          <w:sz w:val="24"/>
          <w:szCs w:val="24"/>
        </w:rPr>
        <w:t xml:space="preserve"> with </w:t>
      </w:r>
      <w:r w:rsidR="00524AAC" w:rsidRPr="00903437">
        <w:rPr>
          <w:rFonts w:ascii="Book Antiqua" w:hAnsi="Book Antiqua"/>
          <w:color w:val="auto"/>
          <w:sz w:val="24"/>
          <w:szCs w:val="24"/>
        </w:rPr>
        <w:t>poor social situation or an unreliable family</w:t>
      </w:r>
      <w:r w:rsidRPr="00903437">
        <w:rPr>
          <w:rFonts w:ascii="Book Antiqua" w:hAnsi="Book Antiqua"/>
          <w:color w:val="auto"/>
          <w:sz w:val="24"/>
          <w:szCs w:val="24"/>
        </w:rPr>
        <w:t>. Better results were achieved when reduction was perfo</w:t>
      </w:r>
      <w:r w:rsidR="00C71F76" w:rsidRPr="00903437">
        <w:rPr>
          <w:rFonts w:ascii="Book Antiqua" w:hAnsi="Book Antiqua"/>
          <w:color w:val="auto"/>
          <w:sz w:val="24"/>
          <w:szCs w:val="24"/>
        </w:rPr>
        <w:t xml:space="preserve">rmed </w:t>
      </w:r>
      <w:r w:rsidR="00951E41">
        <w:rPr>
          <w:rFonts w:ascii="Book Antiqua" w:hAnsi="Book Antiqua"/>
          <w:color w:val="auto"/>
          <w:sz w:val="24"/>
          <w:szCs w:val="24"/>
        </w:rPr>
        <w:t>before the age of 6 mo</w:t>
      </w:r>
      <w:r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3</w:t>
      </w:r>
      <w:r w:rsidR="007553F4"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The use of traction before attempted closed reduction is controversial. Although once very popular</w:t>
      </w:r>
      <w:r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08</w:t>
      </w:r>
      <w:r w:rsidRPr="00903437">
        <w:rPr>
          <w:rFonts w:ascii="Book Antiqua" w:hAnsi="Book Antiqua"/>
          <w:color w:val="auto"/>
          <w:sz w:val="24"/>
          <w:szCs w:val="24"/>
          <w:vertAlign w:val="superscript"/>
        </w:rPr>
        <w:t>]</w:t>
      </w:r>
      <w:r w:rsidRPr="00903437">
        <w:rPr>
          <w:rFonts w:ascii="Book Antiqua" w:hAnsi="Book Antiqua"/>
          <w:color w:val="auto"/>
          <w:sz w:val="24"/>
          <w:szCs w:val="24"/>
        </w:rPr>
        <w:t>, there is now a trend toward decreasing the use of traction. Dynamic arthrography with fluoroscopy is useful to assess the quality of reduction, the extent of coverage of the femoral head and the optimal position for immobilization</w:t>
      </w:r>
      <w:r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32637C" w:rsidP="0032637C">
      <w:pPr>
        <w:spacing w:line="360" w:lineRule="auto"/>
        <w:ind w:firstLineChars="100" w:firstLine="240"/>
        <w:jc w:val="both"/>
        <w:rPr>
          <w:rFonts w:ascii="Book Antiqua" w:hAnsi="Book Antiqua"/>
          <w:color w:val="auto"/>
          <w:sz w:val="24"/>
          <w:szCs w:val="24"/>
        </w:rPr>
      </w:pPr>
      <w:r>
        <w:rPr>
          <w:rFonts w:ascii="Book Antiqua" w:hAnsi="Book Antiqua"/>
          <w:color w:val="auto"/>
          <w:sz w:val="24"/>
          <w:szCs w:val="24"/>
        </w:rPr>
        <w:t xml:space="preserve">The </w:t>
      </w:r>
      <w:r>
        <w:rPr>
          <w:rFonts w:ascii="Book Antiqua" w:hAnsi="Book Antiqua"/>
          <w:color w:val="auto"/>
          <w:sz w:val="24"/>
          <w:szCs w:val="24"/>
          <w:lang w:eastAsia="zh-CN"/>
        </w:rPr>
        <w:t>“</w:t>
      </w:r>
      <w:r>
        <w:rPr>
          <w:rFonts w:ascii="Book Antiqua" w:hAnsi="Book Antiqua"/>
          <w:color w:val="auto"/>
          <w:sz w:val="24"/>
          <w:szCs w:val="24"/>
        </w:rPr>
        <w:t>safe zone</w:t>
      </w:r>
      <w:r>
        <w:rPr>
          <w:rFonts w:ascii="Book Antiqua" w:hAnsi="Book Antiqua"/>
          <w:color w:val="auto"/>
          <w:sz w:val="24"/>
          <w:szCs w:val="24"/>
          <w:lang w:eastAsia="zh-CN"/>
        </w:rPr>
        <w:t>”</w:t>
      </w:r>
      <w:r w:rsidR="00821C67" w:rsidRPr="00903437">
        <w:rPr>
          <w:rFonts w:ascii="Book Antiqua" w:hAnsi="Book Antiqua"/>
          <w:color w:val="auto"/>
          <w:sz w:val="24"/>
          <w:szCs w:val="24"/>
        </w:rPr>
        <w:t xml:space="preserve"> is the range between maxim</w:t>
      </w:r>
      <w:r w:rsidR="00524AAC" w:rsidRPr="00903437">
        <w:rPr>
          <w:rFonts w:ascii="Book Antiqua" w:hAnsi="Book Antiqua"/>
          <w:color w:val="auto"/>
          <w:sz w:val="24"/>
          <w:szCs w:val="24"/>
        </w:rPr>
        <w:t>al</w:t>
      </w:r>
      <w:r w:rsidR="00821C67" w:rsidRPr="00903437">
        <w:rPr>
          <w:rFonts w:ascii="Book Antiqua" w:hAnsi="Book Antiqua"/>
          <w:color w:val="auto"/>
          <w:sz w:val="24"/>
          <w:szCs w:val="24"/>
        </w:rPr>
        <w:t xml:space="preserve"> passive </w:t>
      </w:r>
      <w:r w:rsidR="00524AAC" w:rsidRPr="00903437">
        <w:rPr>
          <w:rFonts w:ascii="Book Antiqua" w:hAnsi="Book Antiqua"/>
          <w:color w:val="auto"/>
          <w:sz w:val="24"/>
          <w:szCs w:val="24"/>
        </w:rPr>
        <w:t xml:space="preserve">abduction of the </w:t>
      </w:r>
      <w:r w:rsidR="00821C67" w:rsidRPr="00903437">
        <w:rPr>
          <w:rFonts w:ascii="Book Antiqua" w:hAnsi="Book Antiqua"/>
          <w:color w:val="auto"/>
          <w:sz w:val="24"/>
          <w:szCs w:val="24"/>
        </w:rPr>
        <w:t xml:space="preserve">hip and the angle of abduction </w:t>
      </w:r>
      <w:r w:rsidR="00524AAC" w:rsidRPr="00903437">
        <w:rPr>
          <w:rFonts w:ascii="Book Antiqua" w:hAnsi="Book Antiqua"/>
          <w:color w:val="auto"/>
          <w:sz w:val="24"/>
          <w:szCs w:val="24"/>
        </w:rPr>
        <w:t>where</w:t>
      </w:r>
      <w:r w:rsidR="00821C67" w:rsidRPr="00903437">
        <w:rPr>
          <w:rFonts w:ascii="Book Antiqua" w:hAnsi="Book Antiqua"/>
          <w:color w:val="auto"/>
          <w:sz w:val="24"/>
          <w:szCs w:val="24"/>
        </w:rPr>
        <w:t xml:space="preserve"> the femoral head becomes unstable. Adductor tenotomy (performed either open or percutaneously) can widen the safe zone by decreasing adduction contracture, thereby increasing abduction. Immobilization should not be done in a position of extreme hip abduction, as this is associated with AVN. After closed reduction, a spica cast is applied with the use of a greater trochanter mold, maintenance of 90-100 degrees of hip flexion and controlled abduction. Reduction is confirmed </w:t>
      </w:r>
      <w:r w:rsidR="00C71F76" w:rsidRPr="00903437">
        <w:rPr>
          <w:rFonts w:ascii="Book Antiqua" w:hAnsi="Book Antiqua"/>
          <w:color w:val="auto"/>
          <w:sz w:val="24"/>
          <w:szCs w:val="24"/>
        </w:rPr>
        <w:t>using a limited CT or MRI study</w:t>
      </w:r>
      <w:r w:rsidR="00821C67"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09</w:t>
      </w:r>
      <w:r w:rsidR="00821C67"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10</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xml:space="preserve">. A spica cast is utilized for 3 mo without changing, and then an abduction orthosis is used. </w:t>
      </w:r>
      <w:r w:rsidR="00821C67" w:rsidRPr="00903437">
        <w:rPr>
          <w:rFonts w:ascii="Book Antiqua" w:hAnsi="Book Antiqua"/>
          <w:color w:val="auto"/>
          <w:sz w:val="24"/>
          <w:szCs w:val="24"/>
        </w:rPr>
        <w:lastRenderedPageBreak/>
        <w:t>Assessment of hip maturation is accomplished with serial radiographs. The majority of patients who had successful closed reduction after the age of 18 mo required an additional open procedure</w:t>
      </w:r>
      <w:r w:rsidR="00821C67"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4</w:t>
      </w:r>
      <w:r w:rsidR="00821C67" w:rsidRPr="00903437">
        <w:rPr>
          <w:rFonts w:ascii="Book Antiqua" w:hAnsi="Book Antiqua"/>
          <w:color w:val="auto"/>
          <w:sz w:val="24"/>
          <w:szCs w:val="24"/>
          <w:vertAlign w:val="superscript"/>
        </w:rPr>
        <w:t>,</w:t>
      </w:r>
      <w:r w:rsidR="00C71F76" w:rsidRPr="00903437">
        <w:rPr>
          <w:rFonts w:ascii="Book Antiqua" w:hAnsi="Book Antiqua"/>
          <w:color w:val="auto"/>
          <w:sz w:val="24"/>
          <w:szCs w:val="24"/>
          <w:vertAlign w:val="superscript"/>
        </w:rPr>
        <w:t>11</w:t>
      </w:r>
      <w:r w:rsidR="007553F4" w:rsidRPr="00903437">
        <w:rPr>
          <w:rFonts w:ascii="Book Antiqua" w:hAnsi="Book Antiqua"/>
          <w:color w:val="auto"/>
          <w:sz w:val="24"/>
          <w:szCs w:val="24"/>
          <w:vertAlign w:val="superscript"/>
        </w:rPr>
        <w:t>1</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Gradual reduction using long-term traction techniques has been described as a mean of closed reduction. The reported reduction rates were high, with a low rate of AVN; however, many of these patients had residual acetabular dysplasia and required future acetabular osteotomy as a secondary procedure. These techniques require long traction periods and prolonged hospitalization, which may be difficult both </w:t>
      </w:r>
      <w:r w:rsidR="00C71F76" w:rsidRPr="00903437">
        <w:rPr>
          <w:rFonts w:ascii="Book Antiqua" w:hAnsi="Book Antiqua"/>
          <w:color w:val="auto"/>
          <w:sz w:val="24"/>
          <w:szCs w:val="24"/>
        </w:rPr>
        <w:t>for the children and the family</w:t>
      </w:r>
      <w:r w:rsidRPr="00903437">
        <w:rPr>
          <w:rFonts w:ascii="Book Antiqua" w:hAnsi="Book Antiqua"/>
          <w:color w:val="auto"/>
          <w:sz w:val="24"/>
          <w:szCs w:val="24"/>
          <w:vertAlign w:val="superscript"/>
        </w:rPr>
        <w:t>[11</w:t>
      </w:r>
      <w:r w:rsidR="007553F4" w:rsidRPr="00903437">
        <w:rPr>
          <w:rFonts w:ascii="Book Antiqua" w:hAnsi="Book Antiqua"/>
          <w:color w:val="auto"/>
          <w:sz w:val="24"/>
          <w:szCs w:val="24"/>
          <w:vertAlign w:val="superscript"/>
        </w:rPr>
        <w:t>2</w:t>
      </w:r>
      <w:r w:rsidR="00C71F76"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7F3D6D" w:rsidRPr="00903437" w:rsidRDefault="007F3D6D" w:rsidP="00903437">
      <w:pPr>
        <w:spacing w:line="360" w:lineRule="auto"/>
        <w:jc w:val="both"/>
        <w:rPr>
          <w:rFonts w:ascii="Book Antiqua" w:hAnsi="Book Antiqua"/>
          <w:color w:val="auto"/>
          <w:sz w:val="24"/>
          <w:szCs w:val="24"/>
          <w:lang w:eastAsia="zh-CN"/>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i/>
          <w:color w:val="auto"/>
          <w:sz w:val="24"/>
          <w:szCs w:val="24"/>
        </w:rPr>
        <w:t>Open reduction and hip reconstruction</w:t>
      </w:r>
    </w:p>
    <w:p w:rsidR="00F14750" w:rsidRPr="00903437" w:rsidRDefault="00524AAC"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Typically,</w:t>
      </w:r>
      <w:r w:rsidR="00821C67" w:rsidRPr="00903437">
        <w:rPr>
          <w:rFonts w:ascii="Book Antiqua" w:hAnsi="Book Antiqua"/>
          <w:color w:val="auto"/>
          <w:sz w:val="24"/>
          <w:szCs w:val="24"/>
        </w:rPr>
        <w:t xml:space="preserve"> </w:t>
      </w:r>
      <w:r w:rsidRPr="00903437">
        <w:rPr>
          <w:rFonts w:ascii="Book Antiqua" w:hAnsi="Book Antiqua"/>
          <w:color w:val="auto"/>
          <w:sz w:val="24"/>
          <w:szCs w:val="24"/>
        </w:rPr>
        <w:t xml:space="preserve">open reduction is </w:t>
      </w:r>
      <w:r w:rsidR="00821C67" w:rsidRPr="00903437">
        <w:rPr>
          <w:rFonts w:ascii="Book Antiqua" w:hAnsi="Book Antiqua"/>
          <w:color w:val="auto"/>
          <w:sz w:val="24"/>
          <w:szCs w:val="24"/>
        </w:rPr>
        <w:t>considered for children older than 18 mo</w:t>
      </w:r>
      <w:r w:rsidRPr="00903437">
        <w:rPr>
          <w:rFonts w:ascii="Book Antiqua" w:hAnsi="Book Antiqua"/>
          <w:color w:val="auto"/>
          <w:sz w:val="24"/>
          <w:szCs w:val="24"/>
        </w:rPr>
        <w:t xml:space="preserve">. </w:t>
      </w:r>
      <w:r w:rsidR="002708F2" w:rsidRPr="00903437">
        <w:rPr>
          <w:rFonts w:ascii="Book Antiqua" w:hAnsi="Book Antiqua"/>
          <w:color w:val="auto"/>
          <w:sz w:val="24"/>
          <w:szCs w:val="24"/>
        </w:rPr>
        <w:t>However,</w:t>
      </w:r>
      <w:r w:rsidR="00821C67" w:rsidRPr="00903437">
        <w:rPr>
          <w:rFonts w:ascii="Book Antiqua" w:hAnsi="Book Antiqua"/>
          <w:color w:val="auto"/>
          <w:sz w:val="24"/>
          <w:szCs w:val="24"/>
        </w:rPr>
        <w:t xml:space="preserve"> </w:t>
      </w:r>
      <w:r w:rsidR="002708F2" w:rsidRPr="00903437">
        <w:rPr>
          <w:rFonts w:ascii="Book Antiqua" w:hAnsi="Book Antiqua"/>
          <w:color w:val="auto"/>
          <w:sz w:val="24"/>
          <w:szCs w:val="24"/>
        </w:rPr>
        <w:t>open reduction</w:t>
      </w:r>
      <w:r w:rsidR="00821C67" w:rsidRPr="00903437">
        <w:rPr>
          <w:rFonts w:ascii="Book Antiqua" w:hAnsi="Book Antiqua"/>
          <w:color w:val="auto"/>
          <w:sz w:val="24"/>
          <w:szCs w:val="24"/>
        </w:rPr>
        <w:t xml:space="preserve"> is indicated for all children </w:t>
      </w:r>
      <w:r w:rsidR="002708F2" w:rsidRPr="00903437">
        <w:rPr>
          <w:rFonts w:ascii="Book Antiqua" w:hAnsi="Book Antiqua"/>
          <w:color w:val="auto"/>
          <w:sz w:val="24"/>
          <w:szCs w:val="24"/>
        </w:rPr>
        <w:t xml:space="preserve">who failed to achieve </w:t>
      </w:r>
      <w:r w:rsidR="00821C67" w:rsidRPr="00903437">
        <w:rPr>
          <w:rFonts w:ascii="Book Antiqua" w:hAnsi="Book Antiqua"/>
          <w:color w:val="auto"/>
          <w:sz w:val="24"/>
          <w:szCs w:val="24"/>
        </w:rPr>
        <w:t xml:space="preserve">a stable concentric reduction </w:t>
      </w:r>
      <w:r w:rsidR="002708F2" w:rsidRPr="00903437">
        <w:rPr>
          <w:rFonts w:ascii="Book Antiqua" w:hAnsi="Book Antiqua"/>
          <w:color w:val="auto"/>
          <w:sz w:val="24"/>
          <w:szCs w:val="24"/>
        </w:rPr>
        <w:t xml:space="preserve">of the hip joint </w:t>
      </w:r>
      <w:r w:rsidR="00821C67" w:rsidRPr="00903437">
        <w:rPr>
          <w:rFonts w:ascii="Book Antiqua" w:hAnsi="Book Antiqua"/>
          <w:color w:val="auto"/>
          <w:sz w:val="24"/>
          <w:szCs w:val="24"/>
        </w:rPr>
        <w:t xml:space="preserve">by closed </w:t>
      </w:r>
      <w:r w:rsidR="002708F2" w:rsidRPr="00903437">
        <w:rPr>
          <w:rFonts w:ascii="Book Antiqua" w:hAnsi="Book Antiqua"/>
          <w:color w:val="auto"/>
          <w:sz w:val="24"/>
          <w:szCs w:val="24"/>
        </w:rPr>
        <w:t>techniques</w:t>
      </w:r>
      <w:r w:rsidR="00821C67" w:rsidRPr="00903437">
        <w:rPr>
          <w:rFonts w:ascii="Book Antiqua" w:hAnsi="Book Antiqua"/>
          <w:color w:val="auto"/>
          <w:sz w:val="24"/>
          <w:szCs w:val="24"/>
        </w:rPr>
        <w:t>.</w:t>
      </w:r>
    </w:p>
    <w:p w:rsidR="00F14750" w:rsidRPr="00903437" w:rsidRDefault="00524AAC"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Open</w:t>
      </w:r>
      <w:r w:rsidR="00821C67" w:rsidRPr="00903437">
        <w:rPr>
          <w:rFonts w:ascii="Book Antiqua" w:hAnsi="Book Antiqua"/>
          <w:color w:val="auto"/>
          <w:sz w:val="24"/>
          <w:szCs w:val="24"/>
        </w:rPr>
        <w:t xml:space="preserve"> reduction can be performed through different approaches. The inability to perform a pelvic osteotomy or capsulorrhaphy via the medial approach limits its use to patients less than 18 mo. Several modifications to this approach have been proposed. These medial approaches require minimal dissection, avoid splitting of the iliac apophysis, and allow direct access to the medial structures. However, they potentially endanger the blood supply to the femoral head and some authors noted an association between the me</w:t>
      </w:r>
      <w:r w:rsidR="00E545F8" w:rsidRPr="00903437">
        <w:rPr>
          <w:rFonts w:ascii="Book Antiqua" w:hAnsi="Book Antiqua"/>
          <w:color w:val="auto"/>
          <w:sz w:val="24"/>
          <w:szCs w:val="24"/>
        </w:rPr>
        <w:t>dial approach and osteonecrosis</w:t>
      </w:r>
      <w:r w:rsidR="00821C67" w:rsidRPr="00903437">
        <w:rPr>
          <w:rFonts w:ascii="Book Antiqua" w:hAnsi="Book Antiqua"/>
          <w:color w:val="auto"/>
          <w:sz w:val="24"/>
          <w:szCs w:val="24"/>
          <w:vertAlign w:val="superscript"/>
        </w:rPr>
        <w:t>[</w:t>
      </w:r>
      <w:r w:rsidR="00E545F8"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17</w:t>
      </w:r>
      <w:r w:rsidR="00E545F8"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19</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Although not substantiated</w:t>
      </w:r>
      <w:r w:rsidR="00821C67" w:rsidRPr="00903437">
        <w:rPr>
          <w:rFonts w:ascii="Book Antiqua" w:hAnsi="Book Antiqua"/>
          <w:color w:val="auto"/>
          <w:sz w:val="24"/>
          <w:szCs w:val="24"/>
          <w:vertAlign w:val="superscript"/>
        </w:rPr>
        <w:t>[</w:t>
      </w:r>
      <w:r w:rsidR="00E545F8" w:rsidRPr="00903437">
        <w:rPr>
          <w:rFonts w:ascii="Book Antiqua" w:hAnsi="Book Antiqua"/>
          <w:color w:val="auto"/>
          <w:sz w:val="24"/>
          <w:szCs w:val="24"/>
          <w:vertAlign w:val="superscript"/>
        </w:rPr>
        <w:t>12</w:t>
      </w:r>
      <w:r w:rsidR="007553F4" w:rsidRPr="00903437">
        <w:rPr>
          <w:rFonts w:ascii="Book Antiqua" w:hAnsi="Book Antiqua"/>
          <w:color w:val="auto"/>
          <w:sz w:val="24"/>
          <w:szCs w:val="24"/>
          <w:vertAlign w:val="superscript"/>
        </w:rPr>
        <w:t>0</w:t>
      </w:r>
      <w:r w:rsidR="00E545F8" w:rsidRPr="00903437">
        <w:rPr>
          <w:rFonts w:ascii="Book Antiqua" w:hAnsi="Book Antiqua"/>
          <w:color w:val="auto"/>
          <w:sz w:val="24"/>
          <w:szCs w:val="24"/>
          <w:vertAlign w:val="superscript"/>
        </w:rPr>
        <w:t>,12</w:t>
      </w:r>
      <w:r w:rsidR="007553F4" w:rsidRPr="00903437">
        <w:rPr>
          <w:rFonts w:ascii="Book Antiqua" w:hAnsi="Book Antiqua"/>
          <w:color w:val="auto"/>
          <w:sz w:val="24"/>
          <w:szCs w:val="24"/>
          <w:vertAlign w:val="superscript"/>
        </w:rPr>
        <w:t>1</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xml:space="preserve">, this decreased the popularity of this approach. Newer, medial minimally invasive approaches for open reduction, such as the use of arthroscopy to release the </w:t>
      </w:r>
      <w:r w:rsidR="00EF26F4" w:rsidRPr="00903437">
        <w:rPr>
          <w:rFonts w:ascii="Book Antiqua" w:hAnsi="Book Antiqua"/>
          <w:color w:val="auto"/>
          <w:sz w:val="24"/>
          <w:szCs w:val="24"/>
        </w:rPr>
        <w:t>psoas</w:t>
      </w:r>
      <w:r w:rsidR="00821C67" w:rsidRPr="00903437">
        <w:rPr>
          <w:rFonts w:ascii="Book Antiqua" w:hAnsi="Book Antiqua"/>
          <w:color w:val="auto"/>
          <w:sz w:val="24"/>
          <w:szCs w:val="24"/>
        </w:rPr>
        <w:t xml:space="preserve"> and to remove the ligamentum teres and the pulvinar are under development</w:t>
      </w:r>
      <w:r w:rsidR="00821C67" w:rsidRPr="00903437">
        <w:rPr>
          <w:rFonts w:ascii="Book Antiqua" w:hAnsi="Book Antiqua"/>
          <w:color w:val="auto"/>
          <w:sz w:val="24"/>
          <w:szCs w:val="24"/>
          <w:vertAlign w:val="superscript"/>
        </w:rPr>
        <w:t>[1</w:t>
      </w:r>
      <w:r w:rsidR="00E545F8" w:rsidRPr="00903437">
        <w:rPr>
          <w:rFonts w:ascii="Book Antiqua" w:hAnsi="Book Antiqua"/>
          <w:color w:val="auto"/>
          <w:sz w:val="24"/>
          <w:szCs w:val="24"/>
          <w:vertAlign w:val="superscript"/>
        </w:rPr>
        <w:t>2</w:t>
      </w:r>
      <w:r w:rsidR="007553F4" w:rsidRPr="00903437">
        <w:rPr>
          <w:rFonts w:ascii="Book Antiqua" w:hAnsi="Book Antiqua"/>
          <w:color w:val="auto"/>
          <w:sz w:val="24"/>
          <w:szCs w:val="24"/>
          <w:vertAlign w:val="superscript"/>
        </w:rPr>
        <w:t>2</w:t>
      </w:r>
      <w:r w:rsidR="00821C67" w:rsidRPr="00903437">
        <w:rPr>
          <w:rFonts w:ascii="Book Antiqua" w:hAnsi="Book Antiqua"/>
          <w:color w:val="auto"/>
          <w:sz w:val="24"/>
          <w:szCs w:val="24"/>
          <w:vertAlign w:val="superscript"/>
        </w:rPr>
        <w:t>,1</w:t>
      </w:r>
      <w:r w:rsidR="00E545F8" w:rsidRPr="00903437">
        <w:rPr>
          <w:rFonts w:ascii="Book Antiqua" w:hAnsi="Book Antiqua"/>
          <w:color w:val="auto"/>
          <w:sz w:val="24"/>
          <w:szCs w:val="24"/>
          <w:vertAlign w:val="superscript"/>
        </w:rPr>
        <w:t>2</w:t>
      </w:r>
      <w:r w:rsidR="007553F4" w:rsidRPr="00903437">
        <w:rPr>
          <w:rFonts w:ascii="Book Antiqua" w:hAnsi="Book Antiqua"/>
          <w:color w:val="auto"/>
          <w:sz w:val="24"/>
          <w:szCs w:val="24"/>
          <w:vertAlign w:val="superscript"/>
        </w:rPr>
        <w:t>3</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 A modified posteromedial approach to the hip joint has been described as a limited surgical technique for patients up to 18 mo of age. The adductor longus and iliopsoas tendons are sectioned through the posteromedial incision. If concentric reduction is not achieved, hip arthrotomy is performed. Good results were reported with this new technique</w:t>
      </w:r>
      <w:r w:rsidR="00821C67" w:rsidRPr="00903437">
        <w:rPr>
          <w:rFonts w:ascii="Book Antiqua" w:hAnsi="Book Antiqua"/>
          <w:color w:val="auto"/>
          <w:sz w:val="24"/>
          <w:szCs w:val="24"/>
          <w:vertAlign w:val="superscript"/>
        </w:rPr>
        <w:t>[1</w:t>
      </w:r>
      <w:r w:rsidR="00E545F8" w:rsidRPr="00903437">
        <w:rPr>
          <w:rFonts w:ascii="Book Antiqua" w:hAnsi="Book Antiqua"/>
          <w:color w:val="auto"/>
          <w:sz w:val="24"/>
          <w:szCs w:val="24"/>
          <w:vertAlign w:val="superscript"/>
        </w:rPr>
        <w:t>2</w:t>
      </w:r>
      <w:r w:rsidR="007553F4" w:rsidRPr="00903437">
        <w:rPr>
          <w:rFonts w:ascii="Book Antiqua" w:hAnsi="Book Antiqua"/>
          <w:color w:val="auto"/>
          <w:sz w:val="24"/>
          <w:szCs w:val="24"/>
          <w:vertAlign w:val="superscript"/>
        </w:rPr>
        <w:t>4</w:t>
      </w:r>
      <w:r w:rsidR="00E545F8" w:rsidRPr="00903437">
        <w:rPr>
          <w:rFonts w:ascii="Book Antiqua" w:hAnsi="Book Antiqua"/>
          <w:color w:val="auto"/>
          <w:sz w:val="24"/>
          <w:szCs w:val="24"/>
          <w:vertAlign w:val="superscript"/>
        </w:rPr>
        <w:t>-12</w:t>
      </w:r>
      <w:r w:rsidR="007553F4" w:rsidRPr="00903437">
        <w:rPr>
          <w:rFonts w:ascii="Book Antiqua" w:hAnsi="Book Antiqua"/>
          <w:color w:val="auto"/>
          <w:sz w:val="24"/>
          <w:szCs w:val="24"/>
          <w:vertAlign w:val="superscript"/>
        </w:rPr>
        <w:t>6</w:t>
      </w:r>
      <w:r w:rsidR="00821C67" w:rsidRPr="00903437">
        <w:rPr>
          <w:rFonts w:ascii="Book Antiqua" w:hAnsi="Book Antiqua"/>
          <w:color w:val="auto"/>
          <w:sz w:val="24"/>
          <w:szCs w:val="24"/>
          <w:vertAlign w:val="superscript"/>
        </w:rPr>
        <w:t>]</w:t>
      </w:r>
      <w:r w:rsidR="00821C67"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The modified Smith-Petersen anterolateral approach is very useful because it allows for a concomitant pelvic osteotomy, capsulorrhaphy and usually a shorter </w:t>
      </w:r>
      <w:r w:rsidRPr="00903437">
        <w:rPr>
          <w:rFonts w:ascii="Book Antiqua" w:hAnsi="Book Antiqua"/>
          <w:color w:val="auto"/>
          <w:sz w:val="24"/>
          <w:szCs w:val="24"/>
        </w:rPr>
        <w:lastRenderedPageBreak/>
        <w:t>period in a spica. Therefore, it is usually the procedure of choice i</w:t>
      </w:r>
      <w:r w:rsidR="00EF7BC3" w:rsidRPr="00903437">
        <w:rPr>
          <w:rFonts w:ascii="Book Antiqua" w:hAnsi="Book Antiqua"/>
          <w:color w:val="auto"/>
          <w:sz w:val="24"/>
          <w:szCs w:val="24"/>
        </w:rPr>
        <w:t>n children older than 18 mo</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4,2</w:t>
      </w:r>
      <w:r w:rsidR="007553F4" w:rsidRPr="00903437">
        <w:rPr>
          <w:rFonts w:ascii="Book Antiqua" w:hAnsi="Book Antiqua"/>
          <w:color w:val="auto"/>
          <w:sz w:val="24"/>
          <w:szCs w:val="24"/>
          <w:vertAlign w:val="superscript"/>
        </w:rPr>
        <w:t>3</w:t>
      </w:r>
      <w:r w:rsidR="00EF7BC3" w:rsidRPr="00903437">
        <w:rPr>
          <w:rFonts w:ascii="Book Antiqua" w:hAnsi="Book Antiqua"/>
          <w:color w:val="auto"/>
          <w:sz w:val="24"/>
          <w:szCs w:val="24"/>
          <w:vertAlign w:val="superscript"/>
        </w:rPr>
        <w:t>,12</w:t>
      </w:r>
      <w:r w:rsidR="007553F4"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Redislocation following open reduction is a</w:t>
      </w:r>
      <w:r w:rsidR="00BC04CA" w:rsidRPr="00903437">
        <w:rPr>
          <w:rFonts w:ascii="Book Antiqua" w:hAnsi="Book Antiqua"/>
          <w:color w:val="auto"/>
          <w:sz w:val="24"/>
          <w:szCs w:val="24"/>
        </w:rPr>
        <w:t>n</w:t>
      </w:r>
      <w:r w:rsidRPr="00903437">
        <w:rPr>
          <w:rFonts w:ascii="Book Antiqua" w:hAnsi="Book Antiqua"/>
          <w:color w:val="auto"/>
          <w:sz w:val="24"/>
          <w:szCs w:val="24"/>
        </w:rPr>
        <w:t xml:space="preserve"> </w:t>
      </w:r>
      <w:r w:rsidR="00BC04CA" w:rsidRPr="00903437">
        <w:rPr>
          <w:rFonts w:ascii="Book Antiqua" w:hAnsi="Book Antiqua"/>
          <w:color w:val="auto"/>
          <w:sz w:val="24"/>
          <w:szCs w:val="24"/>
        </w:rPr>
        <w:t>important</w:t>
      </w:r>
      <w:r w:rsidRPr="00903437">
        <w:rPr>
          <w:rFonts w:ascii="Book Antiqua" w:hAnsi="Book Antiqua"/>
          <w:color w:val="auto"/>
          <w:sz w:val="24"/>
          <w:szCs w:val="24"/>
        </w:rPr>
        <w:t xml:space="preserve"> problem with a variable incidence. </w:t>
      </w:r>
      <w:r w:rsidR="009C2938" w:rsidRPr="00903437">
        <w:rPr>
          <w:rFonts w:ascii="Book Antiqua" w:hAnsi="Book Antiqua"/>
          <w:color w:val="auto"/>
          <w:sz w:val="24"/>
          <w:szCs w:val="24"/>
        </w:rPr>
        <w:t>Frequently, the</w:t>
      </w:r>
      <w:r w:rsidRPr="00903437">
        <w:rPr>
          <w:rFonts w:ascii="Book Antiqua" w:hAnsi="Book Antiqua"/>
          <w:color w:val="auto"/>
          <w:sz w:val="24"/>
          <w:szCs w:val="24"/>
        </w:rPr>
        <w:t xml:space="preserve"> failure </w:t>
      </w:r>
      <w:r w:rsidR="009C2938" w:rsidRPr="00903437">
        <w:rPr>
          <w:rFonts w:ascii="Book Antiqua" w:hAnsi="Book Antiqua"/>
          <w:color w:val="auto"/>
          <w:sz w:val="24"/>
          <w:szCs w:val="24"/>
        </w:rPr>
        <w:t>of</w:t>
      </w:r>
      <w:r w:rsidRPr="00903437">
        <w:rPr>
          <w:rFonts w:ascii="Book Antiqua" w:hAnsi="Book Antiqua"/>
          <w:color w:val="auto"/>
          <w:sz w:val="24"/>
          <w:szCs w:val="24"/>
        </w:rPr>
        <w:t xml:space="preserve"> a primary open reduction </w:t>
      </w:r>
      <w:r w:rsidR="009C2938" w:rsidRPr="00903437">
        <w:rPr>
          <w:rFonts w:ascii="Book Antiqua" w:hAnsi="Book Antiqua"/>
          <w:color w:val="auto"/>
          <w:sz w:val="24"/>
          <w:szCs w:val="24"/>
        </w:rPr>
        <w:t xml:space="preserve">is due to </w:t>
      </w:r>
      <w:r w:rsidRPr="00903437">
        <w:rPr>
          <w:rFonts w:ascii="Book Antiqua" w:hAnsi="Book Antiqua"/>
          <w:color w:val="auto"/>
          <w:sz w:val="24"/>
          <w:szCs w:val="24"/>
        </w:rPr>
        <w:t>errors in surgical technique</w:t>
      </w:r>
      <w:r w:rsidR="009C2938" w:rsidRPr="00903437">
        <w:rPr>
          <w:rFonts w:ascii="Book Antiqua" w:hAnsi="Book Antiqua"/>
          <w:color w:val="auto"/>
          <w:sz w:val="24"/>
          <w:szCs w:val="24"/>
        </w:rPr>
        <w:t>,</w:t>
      </w:r>
      <w:r w:rsidRPr="00903437">
        <w:rPr>
          <w:rFonts w:ascii="Book Antiqua" w:hAnsi="Book Antiqua"/>
          <w:color w:val="auto"/>
          <w:sz w:val="24"/>
          <w:szCs w:val="24"/>
        </w:rPr>
        <w:t xml:space="preserve"> </w:t>
      </w:r>
      <w:r w:rsidR="009C2938" w:rsidRPr="00903437">
        <w:rPr>
          <w:rFonts w:ascii="Book Antiqua" w:hAnsi="Book Antiqua"/>
          <w:color w:val="auto"/>
          <w:sz w:val="24"/>
          <w:szCs w:val="24"/>
        </w:rPr>
        <w:t>like</w:t>
      </w:r>
      <w:r w:rsidRPr="00903437">
        <w:rPr>
          <w:rFonts w:ascii="Book Antiqua" w:hAnsi="Book Antiqua"/>
          <w:color w:val="auto"/>
          <w:sz w:val="24"/>
          <w:szCs w:val="24"/>
        </w:rPr>
        <w:t xml:space="preserve"> in</w:t>
      </w:r>
      <w:r w:rsidR="009C2938" w:rsidRPr="00903437">
        <w:rPr>
          <w:rFonts w:ascii="Book Antiqua" w:hAnsi="Book Antiqua"/>
          <w:color w:val="auto"/>
          <w:sz w:val="24"/>
          <w:szCs w:val="24"/>
        </w:rPr>
        <w:t>sufficient</w:t>
      </w:r>
      <w:r w:rsidRPr="00903437">
        <w:rPr>
          <w:rFonts w:ascii="Book Antiqua" w:hAnsi="Book Antiqua"/>
          <w:color w:val="auto"/>
          <w:sz w:val="24"/>
          <w:szCs w:val="24"/>
        </w:rPr>
        <w:t xml:space="preserve"> release of the anteromedial capsule and the inferior articular structures. A common finding in a re-dislocated hip following open reduction is an intact transverse acetabular ligament which was not fully released at the initial procedure. The presence of a stump of the ligamentum teres causing redislocation has also been found. This stresses the importance of complete removal of all obstacles to reduction including the need for complete release of the</w:t>
      </w:r>
      <w:r w:rsidR="00EF7BC3" w:rsidRPr="00903437">
        <w:rPr>
          <w:rFonts w:ascii="Book Antiqua" w:hAnsi="Book Antiqua"/>
          <w:color w:val="auto"/>
          <w:sz w:val="24"/>
          <w:szCs w:val="24"/>
        </w:rPr>
        <w:t xml:space="preserve"> transverse acetabular ligament</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28</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Risk factors for failed open reduction were not thoroughly evaluated. A recent retrospective match-controlled study examined those risk factors which were: right side (or bilateral) involvement, greater pubic width, and decreased abduction in the spica cast. In </w:t>
      </w:r>
      <w:r w:rsidR="008A05BD" w:rsidRPr="00903437">
        <w:rPr>
          <w:rFonts w:ascii="Book Antiqua" w:hAnsi="Book Antiqua"/>
          <w:color w:val="auto"/>
          <w:sz w:val="24"/>
          <w:szCs w:val="24"/>
        </w:rPr>
        <w:t>several cases</w:t>
      </w:r>
      <w:r w:rsidRPr="00903437">
        <w:rPr>
          <w:rFonts w:ascii="Book Antiqua" w:hAnsi="Book Antiqua"/>
          <w:color w:val="auto"/>
          <w:sz w:val="24"/>
          <w:szCs w:val="24"/>
        </w:rPr>
        <w:t xml:space="preserve">, </w:t>
      </w:r>
      <w:r w:rsidR="008A05BD" w:rsidRPr="00903437">
        <w:rPr>
          <w:rFonts w:ascii="Book Antiqua" w:hAnsi="Book Antiqua"/>
          <w:color w:val="auto"/>
          <w:sz w:val="24"/>
          <w:szCs w:val="24"/>
        </w:rPr>
        <w:t xml:space="preserve">dysplasia of the </w:t>
      </w:r>
      <w:r w:rsidRPr="00903437">
        <w:rPr>
          <w:rFonts w:ascii="Book Antiqua" w:hAnsi="Book Antiqua"/>
          <w:color w:val="auto"/>
          <w:sz w:val="24"/>
          <w:szCs w:val="24"/>
        </w:rPr>
        <w:t>femoral head or an i</w:t>
      </w:r>
      <w:r w:rsidR="008A05BD" w:rsidRPr="00903437">
        <w:rPr>
          <w:rFonts w:ascii="Book Antiqua" w:hAnsi="Book Antiqua"/>
          <w:color w:val="auto"/>
          <w:sz w:val="24"/>
          <w:szCs w:val="24"/>
        </w:rPr>
        <w:t>nsufficiently</w:t>
      </w:r>
      <w:r w:rsidRPr="00903437">
        <w:rPr>
          <w:rFonts w:ascii="Book Antiqua" w:hAnsi="Book Antiqua"/>
          <w:color w:val="auto"/>
          <w:sz w:val="24"/>
          <w:szCs w:val="24"/>
        </w:rPr>
        <w:t xml:space="preserve"> </w:t>
      </w:r>
      <w:r w:rsidR="008A05BD" w:rsidRPr="00903437">
        <w:rPr>
          <w:rFonts w:ascii="Book Antiqua" w:hAnsi="Book Antiqua"/>
          <w:color w:val="auto"/>
          <w:sz w:val="24"/>
          <w:szCs w:val="24"/>
        </w:rPr>
        <w:t>corrected</w:t>
      </w:r>
      <w:r w:rsidRPr="00903437">
        <w:rPr>
          <w:rFonts w:ascii="Book Antiqua" w:hAnsi="Book Antiqua"/>
          <w:color w:val="auto"/>
          <w:sz w:val="24"/>
          <w:szCs w:val="24"/>
        </w:rPr>
        <w:t xml:space="preserve"> femoral version </w:t>
      </w:r>
      <w:r w:rsidR="008A05BD" w:rsidRPr="00903437">
        <w:rPr>
          <w:rFonts w:ascii="Book Antiqua" w:hAnsi="Book Antiqua"/>
          <w:color w:val="auto"/>
          <w:sz w:val="24"/>
          <w:szCs w:val="24"/>
        </w:rPr>
        <w:t>were</w:t>
      </w:r>
      <w:r w:rsidRPr="00903437">
        <w:rPr>
          <w:rFonts w:ascii="Book Antiqua" w:hAnsi="Book Antiqua"/>
          <w:color w:val="auto"/>
          <w:sz w:val="24"/>
          <w:szCs w:val="24"/>
        </w:rPr>
        <w:t xml:space="preserve"> thought to be </w:t>
      </w:r>
      <w:r w:rsidR="008A05BD" w:rsidRPr="00903437">
        <w:rPr>
          <w:rFonts w:ascii="Book Antiqua" w:hAnsi="Book Antiqua"/>
          <w:color w:val="auto"/>
          <w:sz w:val="24"/>
          <w:szCs w:val="24"/>
        </w:rPr>
        <w:t>the reason</w:t>
      </w:r>
      <w:r w:rsidRPr="00903437">
        <w:rPr>
          <w:rFonts w:ascii="Book Antiqua" w:hAnsi="Book Antiqua"/>
          <w:color w:val="auto"/>
          <w:sz w:val="24"/>
          <w:szCs w:val="24"/>
        </w:rPr>
        <w:t xml:space="preserve"> for the failure of the </w:t>
      </w:r>
      <w:r w:rsidR="008A05BD" w:rsidRPr="00903437">
        <w:rPr>
          <w:rFonts w:ascii="Book Antiqua" w:hAnsi="Book Antiqua"/>
          <w:color w:val="auto"/>
          <w:sz w:val="24"/>
          <w:szCs w:val="24"/>
        </w:rPr>
        <w:t>primary</w:t>
      </w:r>
      <w:r w:rsidRPr="00903437">
        <w:rPr>
          <w:rFonts w:ascii="Book Antiqua" w:hAnsi="Book Antiqua"/>
          <w:color w:val="auto"/>
          <w:sz w:val="24"/>
          <w:szCs w:val="24"/>
        </w:rPr>
        <w:t xml:space="preserve"> surgery</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Procedures are being developed </w:t>
      </w:r>
      <w:r w:rsidR="008A05BD" w:rsidRPr="00903437">
        <w:rPr>
          <w:rFonts w:ascii="Book Antiqua" w:hAnsi="Book Antiqua"/>
          <w:color w:val="auto"/>
          <w:sz w:val="24"/>
          <w:szCs w:val="24"/>
        </w:rPr>
        <w:t>in the effort</w:t>
      </w:r>
      <w:r w:rsidRPr="00903437">
        <w:rPr>
          <w:rFonts w:ascii="Book Antiqua" w:hAnsi="Book Antiqua"/>
          <w:color w:val="auto"/>
          <w:sz w:val="24"/>
          <w:szCs w:val="24"/>
        </w:rPr>
        <w:t xml:space="preserve"> to reduce the rate of redislocation. The transfer and tenodesis of the ligamentum teres has been described with good results. This procedure is</w:t>
      </w:r>
      <w:r w:rsidR="00EF7BC3" w:rsidRPr="00903437">
        <w:rPr>
          <w:rFonts w:ascii="Book Antiqua" w:hAnsi="Book Antiqua"/>
          <w:color w:val="auto"/>
          <w:sz w:val="24"/>
          <w:szCs w:val="24"/>
        </w:rPr>
        <w:t xml:space="preserve"> done through a medial approach</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Another technique is the use of a percutaneous Kirschner wire (K-wire) to stabilize the hip</w:t>
      </w:r>
      <w:r w:rsidR="008A05BD" w:rsidRPr="00903437">
        <w:rPr>
          <w:rFonts w:ascii="Book Antiqua" w:hAnsi="Book Antiqua"/>
          <w:color w:val="auto"/>
          <w:sz w:val="24"/>
          <w:szCs w:val="24"/>
        </w:rPr>
        <w:t xml:space="preserve"> after successful reduction</w:t>
      </w:r>
      <w:r w:rsidRPr="00903437">
        <w:rPr>
          <w:rFonts w:ascii="Book Antiqua" w:hAnsi="Book Antiqua"/>
          <w:color w:val="auto"/>
          <w:sz w:val="24"/>
          <w:szCs w:val="24"/>
        </w:rPr>
        <w:t xml:space="preserve">. The result of this technique that can be performed with the common anterolateral approach is very encouraging. A </w:t>
      </w:r>
      <w:r w:rsidR="001B5536" w:rsidRPr="00903437">
        <w:rPr>
          <w:rFonts w:ascii="Book Antiqua" w:hAnsi="Book Antiqua"/>
          <w:color w:val="auto"/>
          <w:sz w:val="24"/>
          <w:szCs w:val="24"/>
        </w:rPr>
        <w:t>reduced</w:t>
      </w:r>
      <w:r w:rsidRPr="00903437">
        <w:rPr>
          <w:rFonts w:ascii="Book Antiqua" w:hAnsi="Book Antiqua"/>
          <w:color w:val="auto"/>
          <w:sz w:val="24"/>
          <w:szCs w:val="24"/>
        </w:rPr>
        <w:t xml:space="preserve"> rate of redislocation was reported without an increase in complications such as AVN, premature closure of triradiate cartilage and septic arthritis</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Following open reduction </w:t>
      </w:r>
      <w:r w:rsidR="0032637C">
        <w:rPr>
          <w:rFonts w:ascii="Book Antiqua" w:hAnsi="Book Antiqua"/>
          <w:color w:val="auto"/>
          <w:sz w:val="24"/>
          <w:szCs w:val="24"/>
        </w:rPr>
        <w:t>a spica cast is used for 6 wk</w:t>
      </w:r>
      <w:r w:rsidRPr="00903437">
        <w:rPr>
          <w:rFonts w:ascii="Book Antiqua" w:hAnsi="Book Antiqua"/>
          <w:color w:val="auto"/>
          <w:sz w:val="24"/>
          <w:szCs w:val="24"/>
        </w:rPr>
        <w:t xml:space="preserve"> with immobili</w:t>
      </w:r>
      <w:r w:rsidR="0032637C">
        <w:rPr>
          <w:rFonts w:ascii="Book Antiqua" w:hAnsi="Book Antiqua"/>
          <w:color w:val="auto"/>
          <w:sz w:val="24"/>
          <w:szCs w:val="24"/>
        </w:rPr>
        <w:t>zation in 30</w:t>
      </w:r>
      <w:r w:rsidR="0032637C">
        <w:rPr>
          <w:rFonts w:ascii="Book Antiqua" w:hAnsi="Book Antiqua" w:hint="eastAsia"/>
          <w:color w:val="auto"/>
          <w:sz w:val="24"/>
          <w:szCs w:val="24"/>
          <w:lang w:eastAsia="zh-CN"/>
        </w:rPr>
        <w:t xml:space="preserve"> </w:t>
      </w:r>
      <w:r w:rsidRPr="00903437">
        <w:rPr>
          <w:rFonts w:ascii="Book Antiqua" w:hAnsi="Book Antiqua"/>
          <w:color w:val="auto"/>
          <w:sz w:val="24"/>
          <w:szCs w:val="24"/>
        </w:rPr>
        <w:t>degrees of abduction, flexion and internal rotation. After cast remova</w:t>
      </w:r>
      <w:r w:rsidR="00EF7BC3" w:rsidRPr="00903437">
        <w:rPr>
          <w:rFonts w:ascii="Book Antiqua" w:hAnsi="Book Antiqua"/>
          <w:color w:val="auto"/>
          <w:sz w:val="24"/>
          <w:szCs w:val="24"/>
        </w:rPr>
        <w:t>l, physiotherapy is recommended</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Femoral osteotomy can facilitate reduction and decrease the rate of osteonecrosis by relieving tension in the hip joint. It allows the surgeon to perform shortening and to correct excessive femoral anteversion. Femoral shortening should be used whenever excessive force is needed for hip reduction. The amount of shortening is determined by the amount of overlap between the femoral segments after</w:t>
      </w:r>
      <w:r w:rsidR="00EF7BC3" w:rsidRPr="00903437">
        <w:rPr>
          <w:rFonts w:ascii="Book Antiqua" w:hAnsi="Book Antiqua"/>
          <w:color w:val="auto"/>
          <w:sz w:val="24"/>
          <w:szCs w:val="24"/>
        </w:rPr>
        <w:t xml:space="preserve"> osteotomy </w:t>
      </w:r>
      <w:r w:rsidR="00EF7BC3" w:rsidRPr="00903437">
        <w:rPr>
          <w:rFonts w:ascii="Book Antiqua" w:hAnsi="Book Antiqua"/>
          <w:color w:val="auto"/>
          <w:sz w:val="24"/>
          <w:szCs w:val="24"/>
        </w:rPr>
        <w:lastRenderedPageBreak/>
        <w:t>with the hip reduced</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In a recent study open reduction without </w:t>
      </w:r>
      <w:r w:rsidR="00FD4E24" w:rsidRPr="00903437">
        <w:rPr>
          <w:rFonts w:ascii="Book Antiqua" w:hAnsi="Book Antiqua"/>
          <w:color w:val="auto"/>
          <w:sz w:val="24"/>
          <w:szCs w:val="24"/>
        </w:rPr>
        <w:t>simultaneous</w:t>
      </w:r>
      <w:r w:rsidRPr="00903437">
        <w:rPr>
          <w:rFonts w:ascii="Book Antiqua" w:hAnsi="Book Antiqua"/>
          <w:color w:val="auto"/>
          <w:sz w:val="24"/>
          <w:szCs w:val="24"/>
        </w:rPr>
        <w:t xml:space="preserve"> femoral osteotomy strongly predicted the need for a secondary procedure, and the authors concluded there should be a low threshold to performing femoral osteotomy during a primary open reduction</w:t>
      </w:r>
      <w:r w:rsidRPr="00903437">
        <w:rPr>
          <w:rFonts w:ascii="Book Antiqua" w:hAnsi="Book Antiqua"/>
          <w:color w:val="auto"/>
          <w:sz w:val="24"/>
          <w:szCs w:val="24"/>
          <w:vertAlign w:val="superscript"/>
        </w:rPr>
        <w:t>[</w:t>
      </w:r>
      <w:r w:rsidR="00EF7BC3"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Although generally accepted that DDH is associated with increased femoral anteversion, some studies did not show a difference in anteversion compared with normal hips</w:t>
      </w:r>
      <w:r w:rsidRPr="00903437">
        <w:rPr>
          <w:rFonts w:ascii="Book Antiqua" w:hAnsi="Book Antiqua"/>
          <w:color w:val="auto"/>
          <w:sz w:val="24"/>
          <w:szCs w:val="24"/>
          <w:vertAlign w:val="superscript"/>
        </w:rPr>
        <w:t>[13</w:t>
      </w:r>
      <w:r w:rsidR="007553F4" w:rsidRPr="00903437">
        <w:rPr>
          <w:rFonts w:ascii="Book Antiqua" w:hAnsi="Book Antiqua"/>
          <w:color w:val="auto"/>
          <w:sz w:val="24"/>
          <w:szCs w:val="24"/>
          <w:vertAlign w:val="superscript"/>
        </w:rPr>
        <w:t>7</w:t>
      </w:r>
      <w:r w:rsidR="00EF7BC3"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38</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while others did</w:t>
      </w:r>
      <w:r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39</w:t>
      </w:r>
      <w:r w:rsidRPr="00903437">
        <w:rPr>
          <w:rFonts w:ascii="Book Antiqua" w:hAnsi="Book Antiqua"/>
          <w:color w:val="auto"/>
          <w:sz w:val="24"/>
          <w:szCs w:val="24"/>
          <w:vertAlign w:val="superscript"/>
        </w:rPr>
        <w:t>]</w:t>
      </w:r>
      <w:r w:rsidRPr="00903437">
        <w:rPr>
          <w:rFonts w:ascii="Book Antiqua" w:hAnsi="Book Antiqua"/>
          <w:color w:val="auto"/>
          <w:sz w:val="24"/>
          <w:szCs w:val="24"/>
        </w:rPr>
        <w:t>. Therefore, the indications for femoral derotational osteotomy remain unclear. Earlier studies reported a common use of derotational osteotomy</w:t>
      </w:r>
      <w:r w:rsidRPr="00903437">
        <w:rPr>
          <w:rFonts w:ascii="Book Antiqua" w:hAnsi="Book Antiqua"/>
          <w:color w:val="auto"/>
          <w:sz w:val="24"/>
          <w:szCs w:val="24"/>
          <w:vertAlign w:val="superscript"/>
        </w:rPr>
        <w:t>[1</w:t>
      </w:r>
      <w:r w:rsidR="009C1D05" w:rsidRPr="00903437">
        <w:rPr>
          <w:rFonts w:ascii="Book Antiqua" w:hAnsi="Book Antiqua"/>
          <w:color w:val="auto"/>
          <w:sz w:val="24"/>
          <w:szCs w:val="24"/>
          <w:vertAlign w:val="superscript"/>
        </w:rPr>
        <w:t>4</w:t>
      </w:r>
      <w:r w:rsidR="007553F4" w:rsidRPr="00903437">
        <w:rPr>
          <w:rFonts w:ascii="Book Antiqua" w:hAnsi="Book Antiqua"/>
          <w:color w:val="auto"/>
          <w:sz w:val="24"/>
          <w:szCs w:val="24"/>
          <w:vertAlign w:val="superscript"/>
        </w:rPr>
        <w:t>0</w:t>
      </w:r>
      <w:r w:rsidR="0032637C">
        <w:rPr>
          <w:rFonts w:ascii="Book Antiqua" w:hAnsi="Book Antiqua"/>
          <w:color w:val="auto"/>
          <w:sz w:val="24"/>
          <w:szCs w:val="24"/>
          <w:vertAlign w:val="superscript"/>
        </w:rPr>
        <w:t>,</w:t>
      </w:r>
      <w:r w:rsidRPr="00903437">
        <w:rPr>
          <w:rFonts w:ascii="Book Antiqua" w:hAnsi="Book Antiqua"/>
          <w:color w:val="auto"/>
          <w:sz w:val="24"/>
          <w:szCs w:val="24"/>
          <w:vertAlign w:val="superscript"/>
        </w:rPr>
        <w:t>1</w:t>
      </w:r>
      <w:r w:rsidR="009C1D05" w:rsidRPr="00903437">
        <w:rPr>
          <w:rFonts w:ascii="Book Antiqua" w:hAnsi="Book Antiqua"/>
          <w:color w:val="auto"/>
          <w:sz w:val="24"/>
          <w:szCs w:val="24"/>
          <w:vertAlign w:val="superscript"/>
        </w:rPr>
        <w:t>4</w:t>
      </w:r>
      <w:r w:rsidR="007553F4"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 however, recent literature does not support this practice</w:t>
      </w:r>
      <w:r w:rsidRPr="00903437">
        <w:rPr>
          <w:rFonts w:ascii="Book Antiqua" w:hAnsi="Book Antiqua"/>
          <w:color w:val="auto"/>
          <w:sz w:val="24"/>
          <w:szCs w:val="24"/>
          <w:vertAlign w:val="superscript"/>
        </w:rPr>
        <w:t>[1</w:t>
      </w:r>
      <w:r w:rsidR="009C1D05" w:rsidRPr="00903437">
        <w:rPr>
          <w:rFonts w:ascii="Book Antiqua" w:hAnsi="Book Antiqua"/>
          <w:color w:val="auto"/>
          <w:sz w:val="24"/>
          <w:szCs w:val="24"/>
          <w:vertAlign w:val="superscript"/>
        </w:rPr>
        <w:t>4</w:t>
      </w:r>
      <w:r w:rsidR="007553F4" w:rsidRPr="00903437">
        <w:rPr>
          <w:rFonts w:ascii="Book Antiqua" w:hAnsi="Book Antiqua"/>
          <w:color w:val="auto"/>
          <w:sz w:val="24"/>
          <w:szCs w:val="24"/>
          <w:vertAlign w:val="superscript"/>
        </w:rPr>
        <w:t>2</w:t>
      </w:r>
      <w:r w:rsidR="0032637C">
        <w:rPr>
          <w:rFonts w:ascii="Book Antiqua" w:hAnsi="Book Antiqua"/>
          <w:color w:val="auto"/>
          <w:sz w:val="24"/>
          <w:szCs w:val="24"/>
          <w:vertAlign w:val="superscript"/>
        </w:rPr>
        <w:t>,</w:t>
      </w:r>
      <w:r w:rsidRPr="00903437">
        <w:rPr>
          <w:rFonts w:ascii="Book Antiqua" w:hAnsi="Book Antiqua"/>
          <w:color w:val="auto"/>
          <w:sz w:val="24"/>
          <w:szCs w:val="24"/>
          <w:vertAlign w:val="superscript"/>
        </w:rPr>
        <w:t>1</w:t>
      </w:r>
      <w:r w:rsidR="009C1D05" w:rsidRPr="00903437">
        <w:rPr>
          <w:rFonts w:ascii="Book Antiqua" w:hAnsi="Book Antiqua"/>
          <w:color w:val="auto"/>
          <w:sz w:val="24"/>
          <w:szCs w:val="24"/>
          <w:vertAlign w:val="superscript"/>
        </w:rPr>
        <w:t>4</w:t>
      </w:r>
      <w:r w:rsidR="007553F4"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It should be noted that all these studies utilized a different system to measure femoral anteversion. A recent study showed that femoral anteversion is </w:t>
      </w:r>
      <w:r w:rsidR="00FD4E24" w:rsidRPr="00903437">
        <w:rPr>
          <w:rFonts w:ascii="Book Antiqua" w:hAnsi="Book Antiqua"/>
          <w:color w:val="auto"/>
          <w:sz w:val="24"/>
          <w:szCs w:val="24"/>
        </w:rPr>
        <w:t xml:space="preserve">inconsistent </w:t>
      </w:r>
      <w:r w:rsidRPr="00903437">
        <w:rPr>
          <w:rFonts w:ascii="Book Antiqua" w:hAnsi="Book Antiqua"/>
          <w:color w:val="auto"/>
          <w:sz w:val="24"/>
          <w:szCs w:val="24"/>
        </w:rPr>
        <w:t xml:space="preserve">in children with DDH and should be </w:t>
      </w:r>
      <w:r w:rsidR="00FD4E24" w:rsidRPr="00903437">
        <w:rPr>
          <w:rFonts w:ascii="Book Antiqua" w:hAnsi="Book Antiqua"/>
          <w:color w:val="auto"/>
          <w:sz w:val="24"/>
          <w:szCs w:val="24"/>
        </w:rPr>
        <w:t>evaluated</w:t>
      </w:r>
      <w:r w:rsidRPr="00903437">
        <w:rPr>
          <w:rFonts w:ascii="Book Antiqua" w:hAnsi="Book Antiqua"/>
          <w:color w:val="auto"/>
          <w:sz w:val="24"/>
          <w:szCs w:val="24"/>
        </w:rPr>
        <w:t xml:space="preserve"> on a case-by-case basis to </w:t>
      </w:r>
      <w:r w:rsidR="00FD4E24" w:rsidRPr="00903437">
        <w:rPr>
          <w:rFonts w:ascii="Book Antiqua" w:hAnsi="Book Antiqua"/>
          <w:color w:val="auto"/>
          <w:sz w:val="24"/>
          <w:szCs w:val="24"/>
        </w:rPr>
        <w:t>establish</w:t>
      </w:r>
      <w:r w:rsidRPr="00903437">
        <w:rPr>
          <w:rFonts w:ascii="Book Antiqua" w:hAnsi="Book Antiqua"/>
          <w:color w:val="auto"/>
          <w:sz w:val="24"/>
          <w:szCs w:val="24"/>
        </w:rPr>
        <w:t xml:space="preserve"> the </w:t>
      </w:r>
      <w:r w:rsidR="00FD4E24" w:rsidRPr="00903437">
        <w:rPr>
          <w:rFonts w:ascii="Book Antiqua" w:hAnsi="Book Antiqua"/>
          <w:color w:val="auto"/>
          <w:sz w:val="24"/>
          <w:szCs w:val="24"/>
        </w:rPr>
        <w:t>necessity of</w:t>
      </w:r>
      <w:r w:rsidRPr="00903437">
        <w:rPr>
          <w:rFonts w:ascii="Book Antiqua" w:hAnsi="Book Antiqua"/>
          <w:color w:val="auto"/>
          <w:sz w:val="24"/>
          <w:szCs w:val="24"/>
        </w:rPr>
        <w:t xml:space="preserve"> derotational femoral osteotomy</w:t>
      </w:r>
      <w:r w:rsidRPr="00903437">
        <w:rPr>
          <w:rFonts w:ascii="Book Antiqua" w:hAnsi="Book Antiqua"/>
          <w:color w:val="auto"/>
          <w:sz w:val="24"/>
          <w:szCs w:val="24"/>
          <w:vertAlign w:val="superscript"/>
        </w:rPr>
        <w:t>[1</w:t>
      </w:r>
      <w:r w:rsidR="009C1D05" w:rsidRPr="00903437">
        <w:rPr>
          <w:rFonts w:ascii="Book Antiqua" w:hAnsi="Book Antiqua"/>
          <w:color w:val="auto"/>
          <w:sz w:val="24"/>
          <w:szCs w:val="24"/>
          <w:vertAlign w:val="superscript"/>
        </w:rPr>
        <w:t>4</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F14750" w:rsidRPr="00903437" w:rsidRDefault="00821C67" w:rsidP="0032637C">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Pelvic osteotomy is indicated for persistence of acetabular dysplasia, when there is insufficiency in acetabular coverage. The need for an acetabular procedure at the time of open reduction in a 1.5-3 year</w:t>
      </w:r>
      <w:r w:rsidR="00D40FD3">
        <w:rPr>
          <w:rFonts w:ascii="Book Antiqua" w:hAnsi="Book Antiqua" w:hint="eastAsia"/>
          <w:color w:val="auto"/>
          <w:sz w:val="24"/>
          <w:szCs w:val="24"/>
          <w:lang w:eastAsia="zh-CN"/>
        </w:rPr>
        <w:t>s</w:t>
      </w:r>
      <w:r w:rsidRPr="00903437">
        <w:rPr>
          <w:rFonts w:ascii="Book Antiqua" w:hAnsi="Book Antiqua"/>
          <w:color w:val="auto"/>
          <w:sz w:val="24"/>
          <w:szCs w:val="24"/>
        </w:rPr>
        <w:t xml:space="preserve"> old child with acetabular dysplasia is controversial. One approach is to delay the acetabular procedure until the remodeling response of the acetabulum following open reduction is assessed. However, in recent years, there has been a tendency to include an acetabular procedure (single innominate osteotomy </w:t>
      </w:r>
      <w:r w:rsidR="009C1D05" w:rsidRPr="00903437">
        <w:rPr>
          <w:rFonts w:ascii="Book Antiqua" w:hAnsi="Book Antiqua"/>
          <w:color w:val="auto"/>
          <w:sz w:val="24"/>
          <w:szCs w:val="24"/>
        </w:rPr>
        <w:t>- Salter</w:t>
      </w:r>
      <w:r w:rsidRPr="00903437">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14</w:t>
      </w:r>
      <w:r w:rsidR="007553F4" w:rsidRPr="00903437">
        <w:rPr>
          <w:rFonts w:ascii="Book Antiqua" w:hAnsi="Book Antiqua"/>
          <w:color w:val="auto"/>
          <w:sz w:val="24"/>
          <w:szCs w:val="24"/>
          <w:vertAlign w:val="superscript"/>
        </w:rPr>
        <w:t>5</w:t>
      </w:r>
      <w:r w:rsidR="009C1D05" w:rsidRPr="00903437">
        <w:rPr>
          <w:rFonts w:ascii="Book Antiqua" w:hAnsi="Book Antiqua"/>
          <w:color w:val="auto"/>
          <w:sz w:val="24"/>
          <w:szCs w:val="24"/>
          <w:vertAlign w:val="superscript"/>
        </w:rPr>
        <w:t>,14</w:t>
      </w:r>
      <w:r w:rsidR="007553F4"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at the time of primary treatment to maximize the potential for the development of a normal acetabulum</w:t>
      </w:r>
      <w:r w:rsidRPr="00903437">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4</w:t>
      </w:r>
      <w:r w:rsidR="00D40FD3">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14</w:t>
      </w:r>
      <w:r w:rsidR="007553F4" w:rsidRPr="00903437">
        <w:rPr>
          <w:rFonts w:ascii="Book Antiqua" w:hAnsi="Book Antiqua"/>
          <w:color w:val="auto"/>
          <w:sz w:val="24"/>
          <w:szCs w:val="24"/>
          <w:vertAlign w:val="superscript"/>
        </w:rPr>
        <w:t>7</w:t>
      </w:r>
      <w:r w:rsidR="009C1D05"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48</w:t>
      </w:r>
      <w:r w:rsidRPr="00903437">
        <w:rPr>
          <w:rFonts w:ascii="Book Antiqua" w:hAnsi="Book Antiqua"/>
          <w:color w:val="auto"/>
          <w:sz w:val="24"/>
          <w:szCs w:val="24"/>
          <w:vertAlign w:val="superscript"/>
        </w:rPr>
        <w:t>]</w:t>
      </w:r>
      <w:r w:rsidRPr="00903437">
        <w:rPr>
          <w:rFonts w:ascii="Book Antiqua" w:hAnsi="Book Antiqua"/>
          <w:color w:val="auto"/>
          <w:sz w:val="24"/>
          <w:szCs w:val="24"/>
        </w:rPr>
        <w:t>. A recent study compared acetabular development after femoral varus derotational osteotomy and an innominate osteotomy, in patients 15 mo to 4 years of age. The authors concluded that acetabular remodeling after open hip reduction and innominate osteotomy was more effective for reversing acetabular dysplasia and maintaining hip stability than open reduction combined with a femoral varus derotation osteotomy</w:t>
      </w:r>
      <w:r w:rsidRPr="00903437">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49</w:t>
      </w:r>
      <w:r w:rsidRPr="00903437">
        <w:rPr>
          <w:rFonts w:ascii="Book Antiqua" w:hAnsi="Book Antiqua"/>
          <w:color w:val="auto"/>
          <w:sz w:val="24"/>
          <w:szCs w:val="24"/>
          <w:vertAlign w:val="superscript"/>
        </w:rPr>
        <w:t>]</w:t>
      </w:r>
      <w:r w:rsidRPr="00903437">
        <w:rPr>
          <w:rFonts w:ascii="Book Antiqua" w:hAnsi="Book Antiqua"/>
          <w:color w:val="auto"/>
          <w:sz w:val="24"/>
          <w:szCs w:val="24"/>
        </w:rPr>
        <w:t>. A long term follow-up after patients who had been treated with innominate osteotomy showed a 54% rate of survival of the hip at 45 years</w:t>
      </w:r>
      <w:r w:rsidRPr="00903437">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0</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In the child older than 3 years, acetabular osteotomy is performed routinely because of the unpredictable remodeling potential of the acetabulum beyond this age. Femoral derotational osteotomy is also usually needed. For an acetabular </w:t>
      </w:r>
      <w:r w:rsidRPr="00903437">
        <w:rPr>
          <w:rFonts w:ascii="Book Antiqua" w:hAnsi="Book Antiqua"/>
          <w:color w:val="auto"/>
          <w:sz w:val="24"/>
          <w:szCs w:val="24"/>
        </w:rPr>
        <w:lastRenderedPageBreak/>
        <w:t>procedure, either a Salter or Pemberton osteotomy may be performed</w:t>
      </w:r>
      <w:r w:rsidR="00666669" w:rsidRPr="00903437">
        <w:rPr>
          <w:rFonts w:ascii="Book Antiqua" w:hAnsi="Book Antiqua"/>
          <w:color w:val="auto"/>
          <w:sz w:val="24"/>
          <w:szCs w:val="24"/>
        </w:rPr>
        <w:t xml:space="preserve"> (</w:t>
      </w:r>
      <w:r w:rsidR="00D40FD3" w:rsidRPr="00903437">
        <w:rPr>
          <w:rFonts w:ascii="Book Antiqua" w:hAnsi="Book Antiqua"/>
          <w:color w:val="auto"/>
          <w:sz w:val="24"/>
          <w:szCs w:val="24"/>
        </w:rPr>
        <w:t>F</w:t>
      </w:r>
      <w:r w:rsidR="00666669" w:rsidRPr="00903437">
        <w:rPr>
          <w:rFonts w:ascii="Book Antiqua" w:hAnsi="Book Antiqua"/>
          <w:color w:val="auto"/>
          <w:sz w:val="24"/>
          <w:szCs w:val="24"/>
        </w:rPr>
        <w:t>igure 3)</w:t>
      </w:r>
      <w:r w:rsidRPr="00903437">
        <w:rPr>
          <w:rFonts w:ascii="Book Antiqua" w:hAnsi="Book Antiqua"/>
          <w:color w:val="auto"/>
          <w:sz w:val="24"/>
          <w:szCs w:val="24"/>
        </w:rPr>
        <w:t>. The primary indication for Salter osteotomy is a deficiency in anterolateral femoral head coverage in a concentrically reduced hip, while a shallow acetabulum is a relative contraindication. Placement of bone graft and internal fixation is needed. Best results were reported in patients aged 1.5-4 years. Pemberton osteotomy is an incomplete osteotomy that hinges through the triradiate cartilage</w:t>
      </w:r>
      <w:r w:rsidR="00C24FA1" w:rsidRPr="00903437">
        <w:rPr>
          <w:rFonts w:ascii="Book Antiqua" w:hAnsi="Book Antiqua"/>
          <w:color w:val="auto"/>
          <w:sz w:val="24"/>
          <w:szCs w:val="24"/>
        </w:rPr>
        <w:t xml:space="preserve"> (</w:t>
      </w:r>
      <w:r w:rsidR="00D40FD3" w:rsidRPr="00903437">
        <w:rPr>
          <w:rFonts w:ascii="Book Antiqua" w:hAnsi="Book Antiqua"/>
          <w:color w:val="auto"/>
          <w:sz w:val="24"/>
          <w:szCs w:val="24"/>
        </w:rPr>
        <w:t>F</w:t>
      </w:r>
      <w:r w:rsidR="00C24FA1" w:rsidRPr="00903437">
        <w:rPr>
          <w:rFonts w:ascii="Book Antiqua" w:hAnsi="Book Antiqua"/>
          <w:color w:val="auto"/>
          <w:sz w:val="24"/>
          <w:szCs w:val="24"/>
        </w:rPr>
        <w:t>igure 4)</w:t>
      </w:r>
      <w:r w:rsidRPr="00903437">
        <w:rPr>
          <w:rFonts w:ascii="Book Antiqua" w:hAnsi="Book Antiqua"/>
          <w:color w:val="auto"/>
          <w:sz w:val="24"/>
          <w:szCs w:val="24"/>
        </w:rPr>
        <w:t xml:space="preserve">. As this is an incomplete osteotomy, it is inherently stable and no internal fixation is required. </w:t>
      </w:r>
      <w:r w:rsidR="00951E41">
        <w:rPr>
          <w:rFonts w:ascii="Book Antiqua" w:hAnsi="Book Antiqua"/>
          <w:color w:val="auto"/>
          <w:sz w:val="24"/>
          <w:szCs w:val="24"/>
        </w:rPr>
        <w:t>A spica cast is used for 8 wk</w:t>
      </w:r>
      <w:r w:rsidRPr="00903437">
        <w:rPr>
          <w:rFonts w:ascii="Book Antiqua" w:hAnsi="Book Antiqua"/>
          <w:color w:val="auto"/>
          <w:sz w:val="24"/>
          <w:szCs w:val="24"/>
        </w:rPr>
        <w:t>. This procedure is appropriate for patients older than 1.5 ye</w:t>
      </w:r>
      <w:r w:rsidR="009C1D05" w:rsidRPr="00903437">
        <w:rPr>
          <w:rFonts w:ascii="Book Antiqua" w:hAnsi="Book Antiqua"/>
          <w:color w:val="auto"/>
          <w:sz w:val="24"/>
          <w:szCs w:val="24"/>
        </w:rPr>
        <w:t>ars and until skeletal maturity</w:t>
      </w:r>
      <w:r w:rsidRPr="00903437">
        <w:rPr>
          <w:rFonts w:ascii="Book Antiqua" w:hAnsi="Book Antiqua"/>
          <w:color w:val="auto"/>
          <w:sz w:val="24"/>
          <w:szCs w:val="24"/>
          <w:vertAlign w:val="superscript"/>
        </w:rPr>
        <w:t>[</w:t>
      </w:r>
      <w:r w:rsidR="009C1D05"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p>
    <w:p w:rsidR="00D40FD3" w:rsidRDefault="00821C67" w:rsidP="00D40FD3">
      <w:pPr>
        <w:spacing w:line="360" w:lineRule="auto"/>
        <w:ind w:firstLineChars="100" w:firstLine="240"/>
        <w:jc w:val="both"/>
        <w:rPr>
          <w:rFonts w:ascii="Book Antiqua" w:hAnsi="Book Antiqua"/>
          <w:color w:val="auto"/>
          <w:sz w:val="24"/>
          <w:szCs w:val="24"/>
          <w:lang w:eastAsia="zh-CN"/>
        </w:rPr>
      </w:pPr>
      <w:r w:rsidRPr="00903437">
        <w:rPr>
          <w:rFonts w:ascii="Book Antiqua" w:hAnsi="Book Antiqua"/>
          <w:color w:val="auto"/>
          <w:sz w:val="24"/>
          <w:szCs w:val="24"/>
        </w:rPr>
        <w:t>A combination of Salter and Pemberton osteotomies, called the Pembersal procedure, was also reported. The main complication of this procedure is iatrogenic damage to the triradiate cartilage. The reported results of this operation are satisfactory; however, whether this procedure provides</w:t>
      </w:r>
      <w:r w:rsidR="004F5CF5" w:rsidRPr="00903437">
        <w:rPr>
          <w:rFonts w:ascii="Book Antiqua" w:hAnsi="Book Antiqua"/>
          <w:color w:val="auto"/>
          <w:sz w:val="24"/>
          <w:szCs w:val="24"/>
        </w:rPr>
        <w:t xml:space="preserve"> any advantages remains unclear</w:t>
      </w:r>
      <w:r w:rsidRPr="00903437">
        <w:rPr>
          <w:rFonts w:ascii="Book Antiqua" w:hAnsi="Book Antiqua"/>
          <w:color w:val="auto"/>
          <w:sz w:val="24"/>
          <w:szCs w:val="24"/>
          <w:vertAlign w:val="superscript"/>
        </w:rPr>
        <w:t>[1</w:t>
      </w:r>
      <w:r w:rsidR="004F5CF5" w:rsidRPr="00903437">
        <w:rPr>
          <w:rFonts w:ascii="Book Antiqua" w:hAnsi="Book Antiqua"/>
          <w:color w:val="auto"/>
          <w:sz w:val="24"/>
          <w:szCs w:val="24"/>
          <w:vertAlign w:val="superscript"/>
        </w:rPr>
        <w:t>5</w:t>
      </w:r>
      <w:r w:rsidR="007553F4" w:rsidRPr="00903437">
        <w:rPr>
          <w:rFonts w:ascii="Book Antiqua" w:hAnsi="Book Antiqua"/>
          <w:color w:val="auto"/>
          <w:sz w:val="24"/>
          <w:szCs w:val="24"/>
          <w:vertAlign w:val="superscript"/>
        </w:rPr>
        <w:t>1</w:t>
      </w:r>
      <w:r w:rsidR="004F5CF5" w:rsidRPr="00903437">
        <w:rPr>
          <w:rFonts w:ascii="Book Antiqua" w:hAnsi="Book Antiqua"/>
          <w:color w:val="auto"/>
          <w:sz w:val="24"/>
          <w:szCs w:val="24"/>
          <w:vertAlign w:val="superscript"/>
        </w:rPr>
        <w:t>,</w:t>
      </w:r>
      <w:r w:rsidRPr="00903437">
        <w:rPr>
          <w:rFonts w:ascii="Book Antiqua" w:hAnsi="Book Antiqua"/>
          <w:color w:val="auto"/>
          <w:sz w:val="24"/>
          <w:szCs w:val="24"/>
          <w:vertAlign w:val="superscript"/>
        </w:rPr>
        <w:t>1</w:t>
      </w:r>
      <w:r w:rsidR="004F5CF5" w:rsidRPr="00903437">
        <w:rPr>
          <w:rFonts w:ascii="Book Antiqua" w:hAnsi="Book Antiqua"/>
          <w:color w:val="auto"/>
          <w:sz w:val="24"/>
          <w:szCs w:val="24"/>
          <w:vertAlign w:val="superscript"/>
        </w:rPr>
        <w:t>5</w:t>
      </w:r>
      <w:r w:rsidR="007553F4"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In the older child or adolescent, if the triradiate cartilage remains open, the triple innominate osteotomy is the procedure of choice. After triradiate cartilage closure, Ganz periacetabular osteotomy, triple innominate osteotomy or a salvage osteotomy (such as Chiari or shelf procedure) should be considered. In triple innominate osteotomy described by Steel</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concentric hip reduction is a prerequisite. It allows significant mobility of the acetabular fragment and its displacement medially, moving the hip center medially and improving gait mechanics. Placement of a bone graft and internal fixation are required</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A modified triple osteotomy was proposed with better preliminary results</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An endoscopic method of performing triple innominate osteotomy has also been developed; although technically demanding, preliminary studies demonstrate good results with reduced surgical morbidity</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15</w:t>
      </w:r>
      <w:r w:rsidR="007553F4"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Ganz periacetabular osteotomy is indicated only after skeletal maturity as it crosses the triradiate cartilage</w:t>
      </w:r>
      <w:r w:rsidR="00CA2AFA" w:rsidRPr="00903437">
        <w:rPr>
          <w:rFonts w:ascii="Book Antiqua" w:hAnsi="Book Antiqua"/>
          <w:color w:val="auto"/>
          <w:sz w:val="24"/>
          <w:szCs w:val="24"/>
        </w:rPr>
        <w:t xml:space="preserve"> (</w:t>
      </w:r>
      <w:r w:rsidR="00D40FD3" w:rsidRPr="00903437">
        <w:rPr>
          <w:rFonts w:ascii="Book Antiqua" w:hAnsi="Book Antiqua"/>
          <w:color w:val="auto"/>
          <w:sz w:val="24"/>
          <w:szCs w:val="24"/>
        </w:rPr>
        <w:t>F</w:t>
      </w:r>
      <w:r w:rsidR="00CA2AFA" w:rsidRPr="00903437">
        <w:rPr>
          <w:rFonts w:ascii="Book Antiqua" w:hAnsi="Book Antiqua"/>
          <w:color w:val="auto"/>
          <w:sz w:val="24"/>
          <w:szCs w:val="24"/>
        </w:rPr>
        <w:t xml:space="preserve">igure </w:t>
      </w:r>
      <w:r w:rsidR="00C24FA1" w:rsidRPr="00903437">
        <w:rPr>
          <w:rFonts w:ascii="Book Antiqua" w:hAnsi="Book Antiqua"/>
          <w:color w:val="auto"/>
          <w:sz w:val="24"/>
          <w:szCs w:val="24"/>
        </w:rPr>
        <w:t>5</w:t>
      </w:r>
      <w:r w:rsidR="00CA2AFA" w:rsidRPr="00903437">
        <w:rPr>
          <w:rFonts w:ascii="Book Antiqua" w:hAnsi="Book Antiqua"/>
          <w:color w:val="auto"/>
          <w:sz w:val="24"/>
          <w:szCs w:val="24"/>
        </w:rPr>
        <w:t>)</w:t>
      </w:r>
      <w:r w:rsidRPr="00903437">
        <w:rPr>
          <w:rFonts w:ascii="Book Antiqua" w:hAnsi="Book Antiqua"/>
          <w:color w:val="auto"/>
          <w:sz w:val="24"/>
          <w:szCs w:val="24"/>
        </w:rPr>
        <w:t>. This procedure is very stable and immediate crutch weight-bearing is allowed. However the procedure is difficult to learn</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r w:rsidR="00C23901" w:rsidRPr="00903437">
        <w:rPr>
          <w:rFonts w:ascii="Book Antiqua" w:hAnsi="Book Antiqua"/>
          <w:color w:val="auto"/>
          <w:sz w:val="24"/>
          <w:szCs w:val="24"/>
        </w:rPr>
        <w:t>Long-term</w:t>
      </w:r>
      <w:r w:rsidR="00C23901" w:rsidRPr="00903437">
        <w:rPr>
          <w:rFonts w:ascii="Book Antiqua" w:hAnsi="Book Antiqua"/>
          <w:b/>
          <w:color w:val="auto"/>
          <w:sz w:val="24"/>
          <w:szCs w:val="24"/>
        </w:rPr>
        <w:t xml:space="preserve"> </w:t>
      </w:r>
      <w:r w:rsidR="00C23901" w:rsidRPr="00903437">
        <w:rPr>
          <w:rFonts w:ascii="Book Antiqua" w:hAnsi="Book Antiqua"/>
          <w:color w:val="auto"/>
          <w:sz w:val="24"/>
          <w:szCs w:val="24"/>
        </w:rPr>
        <w:t>results of the correction of acetabular dysplasia with periacetabular osteotomies have been published</w:t>
      </w:r>
      <w:r w:rsidRPr="00903437">
        <w:rPr>
          <w:rFonts w:ascii="Book Antiqua" w:hAnsi="Book Antiqua"/>
          <w:color w:val="auto"/>
          <w:sz w:val="24"/>
          <w:szCs w:val="24"/>
        </w:rPr>
        <w:t xml:space="preserve">. The end point of these studies was conversion to arthroplasty. The preoperative grade of arthritis was a consistent risk </w:t>
      </w:r>
      <w:r w:rsidRPr="00903437">
        <w:rPr>
          <w:rFonts w:ascii="Book Antiqua" w:hAnsi="Book Antiqua"/>
          <w:color w:val="auto"/>
          <w:sz w:val="24"/>
          <w:szCs w:val="24"/>
        </w:rPr>
        <w:lastRenderedPageBreak/>
        <w:t>factor for failure. There are now consistent data demonstrating the efficacy of pelvic osteotomy for the treatment of symptomatic acetabular dysplasia</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58</w:t>
      </w:r>
      <w:r w:rsidR="004F5CF5"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Salvage procedures are indicated when congruent reduction between the femoral head and the acetabulum cannot be obtained. These procedures increase the weight bearing surface and rely on capsular metaplasia to provide an articulating surface. Usually concomitant femoral varus or valgus osteotomy is performed. A Chiari procedure can be performed on a patient older than 8 years if there is satisfactory range of motion, maintenance of cartilage space and minimal os</w:t>
      </w:r>
      <w:r w:rsidR="004F5CF5" w:rsidRPr="00903437">
        <w:rPr>
          <w:rFonts w:ascii="Book Antiqua" w:hAnsi="Book Antiqua"/>
          <w:color w:val="auto"/>
          <w:sz w:val="24"/>
          <w:szCs w:val="24"/>
        </w:rPr>
        <w:t>teoarthritis, with good results</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Shelf procedures are performed to increase the extra-articular buttress, thereby increasing the load-bearing area of the hip. They are indicated when congruent reduction is impossible, when there is no severe osteoarthritis and when augmentation is needed after other osteotomies. The slotted-shelf procedure is recommended over the other types because of the greater resultant stability</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004F5CF5"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w:t>
      </w:r>
    </w:p>
    <w:p w:rsidR="00F14750" w:rsidRPr="00903437" w:rsidRDefault="00F14750" w:rsidP="00903437">
      <w:pPr>
        <w:spacing w:line="360" w:lineRule="auto"/>
        <w:jc w:val="both"/>
        <w:rPr>
          <w:rFonts w:ascii="Book Antiqua" w:hAnsi="Book Antiqua"/>
          <w:color w:val="auto"/>
          <w:sz w:val="24"/>
          <w:szCs w:val="24"/>
        </w:rPr>
      </w:pP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b/>
          <w:color w:val="auto"/>
          <w:sz w:val="24"/>
          <w:szCs w:val="24"/>
        </w:rPr>
        <w:t>FOLLOW-UP</w:t>
      </w:r>
    </w:p>
    <w:p w:rsidR="00F14750" w:rsidRPr="00903437" w:rsidRDefault="00821C67"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Most orthopedic surgeons agree that children with a history of DDH should be f</w:t>
      </w:r>
      <w:r w:rsidR="00054D58" w:rsidRPr="00903437">
        <w:rPr>
          <w:rFonts w:ascii="Book Antiqua" w:hAnsi="Book Antiqua"/>
          <w:color w:val="auto"/>
          <w:sz w:val="24"/>
          <w:szCs w:val="24"/>
        </w:rPr>
        <w:t>ollowed until skeletal maturity</w:t>
      </w:r>
      <w:r w:rsidRPr="00903437">
        <w:rPr>
          <w:rFonts w:ascii="Book Antiqua" w:hAnsi="Book Antiqua"/>
          <w:color w:val="auto"/>
          <w:sz w:val="24"/>
          <w:szCs w:val="24"/>
          <w:vertAlign w:val="superscript"/>
        </w:rPr>
        <w:t>[</w:t>
      </w:r>
      <w:r w:rsidR="00054D58" w:rsidRPr="00903437">
        <w:rPr>
          <w:rFonts w:ascii="Book Antiqua" w:hAnsi="Book Antiqua"/>
          <w:color w:val="auto"/>
          <w:sz w:val="24"/>
          <w:szCs w:val="24"/>
          <w:vertAlign w:val="superscript"/>
        </w:rPr>
        <w:t>1</w:t>
      </w:r>
      <w:r w:rsidRPr="00903437">
        <w:rPr>
          <w:rFonts w:ascii="Book Antiqua" w:hAnsi="Book Antiqua"/>
          <w:color w:val="auto"/>
          <w:sz w:val="24"/>
          <w:szCs w:val="24"/>
          <w:vertAlign w:val="superscript"/>
        </w:rPr>
        <w:t>,</w:t>
      </w:r>
      <w:r w:rsidR="007553F4" w:rsidRPr="00903437">
        <w:rPr>
          <w:rFonts w:ascii="Book Antiqua" w:hAnsi="Book Antiqua"/>
          <w:color w:val="auto"/>
          <w:sz w:val="24"/>
          <w:szCs w:val="24"/>
          <w:vertAlign w:val="superscript"/>
        </w:rPr>
        <w:t>6</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However, some studies </w:t>
      </w:r>
      <w:r w:rsidR="00621419" w:rsidRPr="00903437">
        <w:rPr>
          <w:rFonts w:ascii="Book Antiqua" w:hAnsi="Book Antiqua"/>
          <w:color w:val="auto"/>
          <w:sz w:val="24"/>
          <w:szCs w:val="24"/>
        </w:rPr>
        <w:t>raise</w:t>
      </w:r>
      <w:r w:rsidRPr="00903437">
        <w:rPr>
          <w:rFonts w:ascii="Book Antiqua" w:hAnsi="Book Antiqua"/>
          <w:color w:val="auto"/>
          <w:sz w:val="24"/>
          <w:szCs w:val="24"/>
        </w:rPr>
        <w:t xml:space="preserve"> doubt </w:t>
      </w:r>
      <w:r w:rsidR="00621419" w:rsidRPr="00903437">
        <w:rPr>
          <w:rFonts w:ascii="Book Antiqua" w:hAnsi="Book Antiqua"/>
          <w:color w:val="auto"/>
          <w:sz w:val="24"/>
          <w:szCs w:val="24"/>
        </w:rPr>
        <w:t>regarding</w:t>
      </w:r>
      <w:r w:rsidRPr="00903437">
        <w:rPr>
          <w:rFonts w:ascii="Book Antiqua" w:hAnsi="Book Antiqua"/>
          <w:color w:val="auto"/>
          <w:sz w:val="24"/>
          <w:szCs w:val="24"/>
        </w:rPr>
        <w:t xml:space="preserve"> the </w:t>
      </w:r>
      <w:r w:rsidR="0070443F" w:rsidRPr="00903437">
        <w:rPr>
          <w:rFonts w:ascii="Book Antiqua" w:hAnsi="Book Antiqua"/>
          <w:color w:val="auto"/>
          <w:sz w:val="24"/>
          <w:szCs w:val="24"/>
        </w:rPr>
        <w:t>necessity</w:t>
      </w:r>
      <w:r w:rsidRPr="00903437">
        <w:rPr>
          <w:rFonts w:ascii="Book Antiqua" w:hAnsi="Book Antiqua"/>
          <w:color w:val="auto"/>
          <w:sz w:val="24"/>
          <w:szCs w:val="24"/>
        </w:rPr>
        <w:t xml:space="preserve"> </w:t>
      </w:r>
      <w:r w:rsidR="0070443F" w:rsidRPr="00903437">
        <w:rPr>
          <w:rFonts w:ascii="Book Antiqua" w:hAnsi="Book Antiqua"/>
          <w:color w:val="auto"/>
          <w:sz w:val="24"/>
          <w:szCs w:val="24"/>
        </w:rPr>
        <w:t>of</w:t>
      </w:r>
      <w:r w:rsidRPr="00903437">
        <w:rPr>
          <w:rFonts w:ascii="Book Antiqua" w:hAnsi="Book Antiqua"/>
          <w:color w:val="auto"/>
          <w:sz w:val="24"/>
          <w:szCs w:val="24"/>
        </w:rPr>
        <w:t xml:space="preserve"> radiographic monitoring</w:t>
      </w:r>
      <w:r w:rsidRPr="00903437">
        <w:rPr>
          <w:rFonts w:ascii="Book Antiqua" w:hAnsi="Book Antiqua"/>
          <w:color w:val="auto"/>
          <w:sz w:val="24"/>
          <w:szCs w:val="24"/>
          <w:vertAlign w:val="superscript"/>
        </w:rPr>
        <w:t>[</w:t>
      </w:r>
      <w:r w:rsidR="00054D58"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5</w:t>
      </w:r>
      <w:r w:rsidR="00054D58" w:rsidRPr="00903437">
        <w:rPr>
          <w:rFonts w:ascii="Book Antiqua" w:hAnsi="Book Antiqua"/>
          <w:color w:val="auto"/>
          <w:sz w:val="24"/>
          <w:szCs w:val="24"/>
          <w:vertAlign w:val="superscript"/>
        </w:rPr>
        <w:t>-16</w:t>
      </w:r>
      <w:r w:rsidR="007553F4" w:rsidRPr="00903437">
        <w:rPr>
          <w:rFonts w:ascii="Book Antiqua" w:hAnsi="Book Antiqua"/>
          <w:color w:val="auto"/>
          <w:sz w:val="24"/>
          <w:szCs w:val="24"/>
          <w:vertAlign w:val="superscript"/>
        </w:rPr>
        <w:t>7</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while others stress its </w:t>
      </w:r>
      <w:r w:rsidR="00A06804" w:rsidRPr="00903437">
        <w:rPr>
          <w:rFonts w:ascii="Book Antiqua" w:hAnsi="Book Antiqua"/>
          <w:color w:val="auto"/>
          <w:sz w:val="24"/>
          <w:szCs w:val="24"/>
        </w:rPr>
        <w:t>significance</w:t>
      </w:r>
      <w:r w:rsidRPr="00903437">
        <w:rPr>
          <w:rFonts w:ascii="Book Antiqua" w:hAnsi="Book Antiqua"/>
          <w:color w:val="auto"/>
          <w:sz w:val="24"/>
          <w:szCs w:val="24"/>
          <w:vertAlign w:val="superscript"/>
        </w:rPr>
        <w:t>[</w:t>
      </w:r>
      <w:r w:rsidR="00070F40"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7</w:t>
      </w:r>
      <w:r w:rsidR="00070F40" w:rsidRPr="00903437">
        <w:rPr>
          <w:rFonts w:ascii="Book Antiqua" w:hAnsi="Book Antiqua"/>
          <w:color w:val="auto"/>
          <w:sz w:val="24"/>
          <w:szCs w:val="24"/>
          <w:vertAlign w:val="superscript"/>
        </w:rPr>
        <w:t>,</w:t>
      </w:r>
      <w:r w:rsidR="007553F4" w:rsidRPr="00903437">
        <w:rPr>
          <w:rFonts w:ascii="Book Antiqua" w:hAnsi="Book Antiqua"/>
          <w:color w:val="auto"/>
          <w:sz w:val="24"/>
          <w:szCs w:val="24"/>
          <w:vertAlign w:val="superscript"/>
        </w:rPr>
        <w:t>48</w:t>
      </w:r>
      <w:r w:rsidR="002F3C05" w:rsidRPr="00903437">
        <w:rPr>
          <w:rFonts w:ascii="Book Antiqua" w:hAnsi="Book Antiqua"/>
          <w:color w:val="auto"/>
          <w:sz w:val="24"/>
          <w:szCs w:val="24"/>
          <w:vertAlign w:val="superscript"/>
        </w:rPr>
        <w:t>,</w:t>
      </w:r>
      <w:r w:rsidR="007553F4" w:rsidRPr="00903437">
        <w:rPr>
          <w:rFonts w:ascii="Book Antiqua" w:hAnsi="Book Antiqua"/>
          <w:color w:val="auto"/>
          <w:sz w:val="24"/>
          <w:szCs w:val="24"/>
          <w:vertAlign w:val="superscript"/>
        </w:rPr>
        <w:t>168</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The incidence of residual acetabular dysplasia </w:t>
      </w:r>
      <w:r w:rsidR="00A06804" w:rsidRPr="00903437">
        <w:rPr>
          <w:rFonts w:ascii="Book Antiqua" w:hAnsi="Book Antiqua"/>
          <w:color w:val="auto"/>
          <w:sz w:val="24"/>
          <w:szCs w:val="24"/>
        </w:rPr>
        <w:t xml:space="preserve">after </w:t>
      </w:r>
      <w:r w:rsidRPr="00903437">
        <w:rPr>
          <w:rFonts w:ascii="Book Antiqua" w:hAnsi="Book Antiqua"/>
          <w:color w:val="auto"/>
          <w:sz w:val="24"/>
          <w:szCs w:val="24"/>
        </w:rPr>
        <w:t xml:space="preserve">successful </w:t>
      </w:r>
      <w:r w:rsidR="00A06804" w:rsidRPr="00903437">
        <w:rPr>
          <w:rFonts w:ascii="Book Antiqua" w:hAnsi="Book Antiqua"/>
          <w:color w:val="auto"/>
          <w:sz w:val="24"/>
          <w:szCs w:val="24"/>
        </w:rPr>
        <w:t xml:space="preserve">treatment with </w:t>
      </w:r>
      <w:r w:rsidRPr="00903437">
        <w:rPr>
          <w:rFonts w:ascii="Book Antiqua" w:hAnsi="Book Antiqua"/>
          <w:color w:val="auto"/>
          <w:sz w:val="24"/>
          <w:szCs w:val="24"/>
        </w:rPr>
        <w:t xml:space="preserve">Pavlik harness </w:t>
      </w:r>
      <w:r w:rsidR="00EF26F4" w:rsidRPr="00903437">
        <w:rPr>
          <w:rFonts w:ascii="Book Antiqua" w:hAnsi="Book Antiqua"/>
          <w:color w:val="auto"/>
          <w:sz w:val="24"/>
          <w:szCs w:val="24"/>
        </w:rPr>
        <w:t>cannot</w:t>
      </w:r>
      <w:r w:rsidRPr="00903437">
        <w:rPr>
          <w:rFonts w:ascii="Book Antiqua" w:hAnsi="Book Antiqua"/>
          <w:color w:val="auto"/>
          <w:sz w:val="24"/>
          <w:szCs w:val="24"/>
        </w:rPr>
        <w:t xml:space="preserve"> be disregarded</w:t>
      </w:r>
      <w:r w:rsidRPr="00903437">
        <w:rPr>
          <w:rFonts w:ascii="Book Antiqua" w:hAnsi="Book Antiqua"/>
          <w:color w:val="auto"/>
          <w:sz w:val="24"/>
          <w:szCs w:val="24"/>
          <w:vertAlign w:val="superscript"/>
        </w:rPr>
        <w:t>[</w:t>
      </w:r>
      <w:r w:rsidR="007553F4" w:rsidRPr="00903437">
        <w:rPr>
          <w:rFonts w:ascii="Book Antiqua" w:hAnsi="Book Antiqua"/>
          <w:color w:val="auto"/>
          <w:sz w:val="24"/>
          <w:szCs w:val="24"/>
          <w:vertAlign w:val="superscript"/>
        </w:rPr>
        <w:t>79,</w:t>
      </w:r>
      <w:r w:rsidRPr="00903437">
        <w:rPr>
          <w:rFonts w:ascii="Book Antiqua" w:hAnsi="Book Antiqua"/>
          <w:color w:val="auto"/>
          <w:sz w:val="24"/>
          <w:szCs w:val="24"/>
          <w:vertAlign w:val="superscript"/>
        </w:rPr>
        <w:t>1</w:t>
      </w:r>
      <w:r w:rsidR="007553F4" w:rsidRPr="00903437">
        <w:rPr>
          <w:rFonts w:ascii="Book Antiqua" w:hAnsi="Book Antiqua"/>
          <w:color w:val="auto"/>
          <w:sz w:val="24"/>
          <w:szCs w:val="24"/>
          <w:vertAlign w:val="superscript"/>
        </w:rPr>
        <w:t>69,170</w:t>
      </w:r>
      <w:r w:rsidRPr="00903437">
        <w:rPr>
          <w:rFonts w:ascii="Book Antiqua" w:hAnsi="Book Antiqua"/>
          <w:color w:val="auto"/>
          <w:sz w:val="24"/>
          <w:szCs w:val="24"/>
          <w:vertAlign w:val="superscript"/>
        </w:rPr>
        <w:t>]</w:t>
      </w:r>
      <w:r w:rsidRPr="00903437">
        <w:rPr>
          <w:rFonts w:ascii="Book Antiqua" w:hAnsi="Book Antiqua"/>
          <w:color w:val="auto"/>
          <w:sz w:val="24"/>
          <w:szCs w:val="24"/>
        </w:rPr>
        <w:t>. Concern has been raised about the late effects of radiation due to the long life expectancy of the patients</w:t>
      </w:r>
      <w:r w:rsidRPr="00903437">
        <w:rPr>
          <w:rFonts w:ascii="Book Antiqua" w:hAnsi="Book Antiqua"/>
          <w:color w:val="auto"/>
          <w:sz w:val="24"/>
          <w:szCs w:val="24"/>
          <w:vertAlign w:val="superscript"/>
        </w:rPr>
        <w:t>[1</w:t>
      </w:r>
      <w:r w:rsidR="00054D58"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1</w:t>
      </w:r>
      <w:r w:rsidR="00054D58" w:rsidRPr="00903437">
        <w:rPr>
          <w:rFonts w:ascii="Book Antiqua" w:hAnsi="Book Antiqua"/>
          <w:color w:val="auto"/>
          <w:sz w:val="24"/>
          <w:szCs w:val="24"/>
          <w:vertAlign w:val="superscript"/>
        </w:rPr>
        <w:t>,</w:t>
      </w:r>
      <w:r w:rsidRPr="00903437">
        <w:rPr>
          <w:rFonts w:ascii="Book Antiqua" w:hAnsi="Book Antiqua"/>
          <w:color w:val="auto"/>
          <w:sz w:val="24"/>
          <w:szCs w:val="24"/>
          <w:vertAlign w:val="superscript"/>
        </w:rPr>
        <w:t>1</w:t>
      </w:r>
      <w:r w:rsidR="00054D58"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2</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A recent retrospective study </w:t>
      </w:r>
      <w:r w:rsidR="00A06804" w:rsidRPr="00903437">
        <w:rPr>
          <w:rFonts w:ascii="Book Antiqua" w:hAnsi="Book Antiqua"/>
          <w:color w:val="auto"/>
          <w:sz w:val="24"/>
          <w:szCs w:val="24"/>
        </w:rPr>
        <w:t>established</w:t>
      </w:r>
      <w:r w:rsidRPr="00903437">
        <w:rPr>
          <w:rFonts w:ascii="Book Antiqua" w:hAnsi="Book Antiqua"/>
          <w:color w:val="auto"/>
          <w:sz w:val="24"/>
          <w:szCs w:val="24"/>
        </w:rPr>
        <w:t xml:space="preserve"> the incidence of radiographic acetabular dysplasia in </w:t>
      </w:r>
      <w:r w:rsidR="000C2DB7" w:rsidRPr="00903437">
        <w:rPr>
          <w:rFonts w:ascii="Book Antiqua" w:hAnsi="Book Antiqua"/>
          <w:color w:val="auto"/>
          <w:sz w:val="24"/>
          <w:szCs w:val="24"/>
        </w:rPr>
        <w:t>children</w:t>
      </w:r>
      <w:r w:rsidRPr="00903437">
        <w:rPr>
          <w:rFonts w:ascii="Book Antiqua" w:hAnsi="Book Antiqua"/>
          <w:color w:val="auto"/>
          <w:sz w:val="24"/>
          <w:szCs w:val="24"/>
        </w:rPr>
        <w:t xml:space="preserve"> with </w:t>
      </w:r>
      <w:r w:rsidR="000C2DB7" w:rsidRPr="00903437">
        <w:rPr>
          <w:rFonts w:ascii="Book Antiqua" w:hAnsi="Book Antiqua"/>
          <w:color w:val="auto"/>
          <w:sz w:val="24"/>
          <w:szCs w:val="24"/>
        </w:rPr>
        <w:t>previous</w:t>
      </w:r>
      <w:r w:rsidRPr="00903437">
        <w:rPr>
          <w:rFonts w:ascii="Book Antiqua" w:hAnsi="Book Antiqua"/>
          <w:color w:val="auto"/>
          <w:sz w:val="24"/>
          <w:szCs w:val="24"/>
        </w:rPr>
        <w:t xml:space="preserve"> DDH normalization to be 17% and 33% </w:t>
      </w:r>
      <w:r w:rsidR="000C2DB7" w:rsidRPr="00903437">
        <w:rPr>
          <w:rFonts w:ascii="Book Antiqua" w:hAnsi="Book Antiqua"/>
          <w:color w:val="auto"/>
          <w:sz w:val="24"/>
          <w:szCs w:val="24"/>
        </w:rPr>
        <w:t>around the ages</w:t>
      </w:r>
      <w:r w:rsidRPr="00903437">
        <w:rPr>
          <w:rFonts w:ascii="Book Antiqua" w:hAnsi="Book Antiqua"/>
          <w:color w:val="auto"/>
          <w:sz w:val="24"/>
          <w:szCs w:val="24"/>
        </w:rPr>
        <w:t xml:space="preserve"> 6 and 12 mo, respectively. Based on this data, the authors concluded that infants who normalize </w:t>
      </w:r>
      <w:r w:rsidR="000C2DB7" w:rsidRPr="00903437">
        <w:rPr>
          <w:rFonts w:ascii="Book Antiqua" w:hAnsi="Book Antiqua"/>
          <w:color w:val="auto"/>
          <w:sz w:val="24"/>
          <w:szCs w:val="24"/>
        </w:rPr>
        <w:t>after</w:t>
      </w:r>
      <w:r w:rsidRPr="00903437">
        <w:rPr>
          <w:rFonts w:ascii="Book Antiqua" w:hAnsi="Book Antiqua"/>
          <w:color w:val="auto"/>
          <w:sz w:val="24"/>
          <w:szCs w:val="24"/>
        </w:rPr>
        <w:t xml:space="preserve"> </w:t>
      </w:r>
      <w:r w:rsidR="000C2DB7" w:rsidRPr="00903437">
        <w:rPr>
          <w:rFonts w:ascii="Book Antiqua" w:hAnsi="Book Antiqua"/>
          <w:color w:val="auto"/>
          <w:sz w:val="24"/>
          <w:szCs w:val="24"/>
        </w:rPr>
        <w:t xml:space="preserve">treatment with </w:t>
      </w:r>
      <w:r w:rsidRPr="00903437">
        <w:rPr>
          <w:rFonts w:ascii="Book Antiqua" w:hAnsi="Book Antiqua"/>
          <w:color w:val="auto"/>
          <w:sz w:val="24"/>
          <w:szCs w:val="24"/>
        </w:rPr>
        <w:t xml:space="preserve">Pavlik harness or spontaneously </w:t>
      </w:r>
      <w:r w:rsidR="000C2DB7" w:rsidRPr="00903437">
        <w:rPr>
          <w:rFonts w:ascii="Book Antiqua" w:hAnsi="Book Antiqua"/>
          <w:color w:val="auto"/>
          <w:sz w:val="24"/>
          <w:szCs w:val="24"/>
        </w:rPr>
        <w:t xml:space="preserve">can </w:t>
      </w:r>
      <w:r w:rsidRPr="00903437">
        <w:rPr>
          <w:rFonts w:ascii="Book Antiqua" w:hAnsi="Book Antiqua"/>
          <w:color w:val="auto"/>
          <w:sz w:val="24"/>
          <w:szCs w:val="24"/>
        </w:rPr>
        <w:t xml:space="preserve">benefit from a single-view AP </w:t>
      </w:r>
      <w:r w:rsidR="00A45C60" w:rsidRPr="00903437">
        <w:rPr>
          <w:rFonts w:ascii="Book Antiqua" w:hAnsi="Book Antiqua"/>
          <w:color w:val="auto"/>
          <w:sz w:val="24"/>
          <w:szCs w:val="24"/>
        </w:rPr>
        <w:t xml:space="preserve">radiograph of the </w:t>
      </w:r>
      <w:r w:rsidRPr="00903437">
        <w:rPr>
          <w:rFonts w:ascii="Book Antiqua" w:hAnsi="Book Antiqua"/>
          <w:color w:val="auto"/>
          <w:sz w:val="24"/>
          <w:szCs w:val="24"/>
        </w:rPr>
        <w:t>pelvi</w:t>
      </w:r>
      <w:r w:rsidR="00A45C60" w:rsidRPr="00903437">
        <w:rPr>
          <w:rFonts w:ascii="Book Antiqua" w:hAnsi="Book Antiqua"/>
          <w:color w:val="auto"/>
          <w:sz w:val="24"/>
          <w:szCs w:val="24"/>
        </w:rPr>
        <w:t>s</w:t>
      </w:r>
      <w:r w:rsidRPr="00903437">
        <w:rPr>
          <w:rFonts w:ascii="Book Antiqua" w:hAnsi="Book Antiqua"/>
          <w:color w:val="auto"/>
          <w:sz w:val="24"/>
          <w:szCs w:val="24"/>
        </w:rPr>
        <w:t xml:space="preserve"> at</w:t>
      </w:r>
      <w:r w:rsidR="00A45C60" w:rsidRPr="00903437">
        <w:rPr>
          <w:rFonts w:ascii="Book Antiqua" w:hAnsi="Book Antiqua"/>
          <w:color w:val="auto"/>
          <w:sz w:val="24"/>
          <w:szCs w:val="24"/>
        </w:rPr>
        <w:t xml:space="preserve"> the age</w:t>
      </w:r>
      <w:r w:rsidRPr="00903437">
        <w:rPr>
          <w:rFonts w:ascii="Book Antiqua" w:hAnsi="Book Antiqua"/>
          <w:color w:val="auto"/>
          <w:sz w:val="24"/>
          <w:szCs w:val="24"/>
        </w:rPr>
        <w:t xml:space="preserve"> 6 and 12 mo. </w:t>
      </w:r>
      <w:r w:rsidR="00A45C60" w:rsidRPr="00903437">
        <w:rPr>
          <w:rFonts w:ascii="Book Antiqua" w:hAnsi="Book Antiqua"/>
          <w:color w:val="auto"/>
          <w:sz w:val="24"/>
          <w:szCs w:val="24"/>
        </w:rPr>
        <w:t>Follow-up</w:t>
      </w:r>
      <w:r w:rsidRPr="00903437">
        <w:rPr>
          <w:rFonts w:ascii="Book Antiqua" w:hAnsi="Book Antiqua"/>
          <w:color w:val="auto"/>
          <w:sz w:val="24"/>
          <w:szCs w:val="24"/>
        </w:rPr>
        <w:t xml:space="preserve"> at these </w:t>
      </w:r>
      <w:r w:rsidR="00A45C60" w:rsidRPr="00903437">
        <w:rPr>
          <w:rFonts w:ascii="Book Antiqua" w:hAnsi="Book Antiqua"/>
          <w:color w:val="auto"/>
          <w:sz w:val="24"/>
          <w:szCs w:val="24"/>
        </w:rPr>
        <w:t>particular</w:t>
      </w:r>
      <w:r w:rsidRPr="00903437">
        <w:rPr>
          <w:rFonts w:ascii="Book Antiqua" w:hAnsi="Book Antiqua"/>
          <w:color w:val="auto"/>
          <w:sz w:val="24"/>
          <w:szCs w:val="24"/>
        </w:rPr>
        <w:t xml:space="preserve"> ages </w:t>
      </w:r>
      <w:r w:rsidR="00A45C60" w:rsidRPr="00903437">
        <w:rPr>
          <w:rFonts w:ascii="Book Antiqua" w:hAnsi="Book Antiqua"/>
          <w:color w:val="auto"/>
          <w:sz w:val="24"/>
          <w:szCs w:val="24"/>
        </w:rPr>
        <w:t>can</w:t>
      </w:r>
      <w:r w:rsidRPr="00903437">
        <w:rPr>
          <w:rFonts w:ascii="Book Antiqua" w:hAnsi="Book Antiqua"/>
          <w:color w:val="auto"/>
          <w:sz w:val="24"/>
          <w:szCs w:val="24"/>
        </w:rPr>
        <w:t xml:space="preserve"> allow early intervention. The need for long-term radiographic follow-up after 12 mo of age cannot be inferred from this study</w:t>
      </w:r>
      <w:r w:rsidRPr="00903437">
        <w:rPr>
          <w:rFonts w:ascii="Book Antiqua" w:hAnsi="Book Antiqua"/>
          <w:color w:val="auto"/>
          <w:sz w:val="24"/>
          <w:szCs w:val="24"/>
          <w:vertAlign w:val="superscript"/>
        </w:rPr>
        <w:t>[1</w:t>
      </w:r>
      <w:r w:rsidR="00054D58"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3</w:t>
      </w:r>
      <w:r w:rsidRPr="00903437">
        <w:rPr>
          <w:rFonts w:ascii="Book Antiqua" w:hAnsi="Book Antiqua"/>
          <w:color w:val="auto"/>
          <w:sz w:val="24"/>
          <w:szCs w:val="24"/>
          <w:vertAlign w:val="superscript"/>
        </w:rPr>
        <w:t>]</w:t>
      </w:r>
      <w:r w:rsidRPr="00903437">
        <w:rPr>
          <w:rFonts w:ascii="Book Antiqua" w:hAnsi="Book Antiqua"/>
          <w:color w:val="auto"/>
          <w:sz w:val="24"/>
          <w:szCs w:val="24"/>
        </w:rPr>
        <w:t>. A group from the U</w:t>
      </w:r>
      <w:r w:rsidR="00D40FD3">
        <w:rPr>
          <w:rFonts w:ascii="Book Antiqua" w:hAnsi="Book Antiqua" w:hint="eastAsia"/>
          <w:color w:val="auto"/>
          <w:sz w:val="24"/>
          <w:szCs w:val="24"/>
          <w:lang w:eastAsia="zh-CN"/>
        </w:rPr>
        <w:t xml:space="preserve">nited </w:t>
      </w:r>
      <w:r w:rsidRPr="00903437">
        <w:rPr>
          <w:rFonts w:ascii="Book Antiqua" w:hAnsi="Book Antiqua"/>
          <w:color w:val="auto"/>
          <w:sz w:val="24"/>
          <w:szCs w:val="24"/>
        </w:rPr>
        <w:t>K</w:t>
      </w:r>
      <w:r w:rsidR="00D40FD3">
        <w:rPr>
          <w:rFonts w:ascii="Book Antiqua" w:hAnsi="Book Antiqua" w:hint="eastAsia"/>
          <w:color w:val="auto"/>
          <w:sz w:val="24"/>
          <w:szCs w:val="24"/>
          <w:lang w:eastAsia="zh-CN"/>
        </w:rPr>
        <w:t>ingdom</w:t>
      </w:r>
      <w:r w:rsidRPr="00903437">
        <w:rPr>
          <w:rFonts w:ascii="Book Antiqua" w:hAnsi="Book Antiqua"/>
          <w:color w:val="auto"/>
          <w:sz w:val="24"/>
          <w:szCs w:val="24"/>
        </w:rPr>
        <w:t xml:space="preserve"> reported a 4% recurrent dysplasia that required intervention after treatment of DDH to ultrasonographic normality. They recommended long-term follow-up of dysplastic hips with an early pelvic X-ray at around six months</w:t>
      </w:r>
      <w:r w:rsidRPr="00903437">
        <w:rPr>
          <w:rFonts w:ascii="Book Antiqua" w:hAnsi="Book Antiqua"/>
          <w:color w:val="auto"/>
          <w:sz w:val="24"/>
          <w:szCs w:val="24"/>
          <w:vertAlign w:val="superscript"/>
        </w:rPr>
        <w:t>[1</w:t>
      </w:r>
      <w:r w:rsidR="006B27A7"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4</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Another study evaluated children with </w:t>
      </w:r>
      <w:r w:rsidRPr="00903437">
        <w:rPr>
          <w:rFonts w:ascii="Book Antiqua" w:hAnsi="Book Antiqua"/>
          <w:color w:val="auto"/>
          <w:sz w:val="24"/>
          <w:szCs w:val="24"/>
        </w:rPr>
        <w:lastRenderedPageBreak/>
        <w:t xml:space="preserve">unilateral hip dysplasia for a contralateral hip dysplasia that was not </w:t>
      </w:r>
      <w:r w:rsidR="00A45C60" w:rsidRPr="00903437">
        <w:rPr>
          <w:rFonts w:ascii="Book Antiqua" w:hAnsi="Book Antiqua"/>
          <w:color w:val="auto"/>
          <w:sz w:val="24"/>
          <w:szCs w:val="24"/>
        </w:rPr>
        <w:t>apparent</w:t>
      </w:r>
      <w:r w:rsidRPr="00903437">
        <w:rPr>
          <w:rFonts w:ascii="Book Antiqua" w:hAnsi="Book Antiqua"/>
          <w:color w:val="auto"/>
          <w:sz w:val="24"/>
          <w:szCs w:val="24"/>
        </w:rPr>
        <w:t xml:space="preserve"> with </w:t>
      </w:r>
      <w:r w:rsidR="00A45C60" w:rsidRPr="00903437">
        <w:rPr>
          <w:rFonts w:ascii="Book Antiqua" w:hAnsi="Book Antiqua"/>
          <w:color w:val="auto"/>
          <w:sz w:val="24"/>
          <w:szCs w:val="24"/>
        </w:rPr>
        <w:t>thorough</w:t>
      </w:r>
      <w:r w:rsidRPr="00903437">
        <w:rPr>
          <w:rFonts w:ascii="Book Antiqua" w:hAnsi="Book Antiqua"/>
          <w:color w:val="auto"/>
          <w:sz w:val="24"/>
          <w:szCs w:val="24"/>
        </w:rPr>
        <w:t xml:space="preserve"> and </w:t>
      </w:r>
      <w:r w:rsidR="00A45C60" w:rsidRPr="00903437">
        <w:rPr>
          <w:rFonts w:ascii="Book Antiqua" w:hAnsi="Book Antiqua"/>
          <w:color w:val="auto"/>
          <w:sz w:val="24"/>
          <w:szCs w:val="24"/>
        </w:rPr>
        <w:t xml:space="preserve">recurring </w:t>
      </w:r>
      <w:r w:rsidRPr="00903437">
        <w:rPr>
          <w:rFonts w:ascii="Book Antiqua" w:hAnsi="Book Antiqua"/>
          <w:color w:val="auto"/>
          <w:sz w:val="24"/>
          <w:szCs w:val="24"/>
        </w:rPr>
        <w:t xml:space="preserve">evaluations early in childhood. The authors showed that mild </w:t>
      </w:r>
      <w:r w:rsidR="00870E58" w:rsidRPr="00903437">
        <w:rPr>
          <w:rFonts w:ascii="Book Antiqua" w:hAnsi="Book Antiqua"/>
          <w:color w:val="auto"/>
          <w:sz w:val="24"/>
          <w:szCs w:val="24"/>
        </w:rPr>
        <w:t xml:space="preserve">dysplasia of the </w:t>
      </w:r>
      <w:r w:rsidRPr="00903437">
        <w:rPr>
          <w:rFonts w:ascii="Book Antiqua" w:hAnsi="Book Antiqua"/>
          <w:color w:val="auto"/>
          <w:sz w:val="24"/>
          <w:szCs w:val="24"/>
        </w:rPr>
        <w:t xml:space="preserve">hip </w:t>
      </w:r>
      <w:r w:rsidR="00870E58" w:rsidRPr="00903437">
        <w:rPr>
          <w:rFonts w:ascii="Book Antiqua" w:hAnsi="Book Antiqua"/>
          <w:color w:val="auto"/>
          <w:sz w:val="24"/>
          <w:szCs w:val="24"/>
        </w:rPr>
        <w:t>can</w:t>
      </w:r>
      <w:r w:rsidRPr="00903437">
        <w:rPr>
          <w:rFonts w:ascii="Book Antiqua" w:hAnsi="Book Antiqua"/>
          <w:color w:val="auto"/>
          <w:sz w:val="24"/>
          <w:szCs w:val="24"/>
        </w:rPr>
        <w:t xml:space="preserve"> develop as the child </w:t>
      </w:r>
      <w:r w:rsidR="00870E58" w:rsidRPr="00903437">
        <w:rPr>
          <w:rFonts w:ascii="Book Antiqua" w:hAnsi="Book Antiqua"/>
          <w:color w:val="auto"/>
          <w:sz w:val="24"/>
          <w:szCs w:val="24"/>
        </w:rPr>
        <w:t>grows older</w:t>
      </w:r>
      <w:r w:rsidRPr="00903437">
        <w:rPr>
          <w:rFonts w:ascii="Book Antiqua" w:hAnsi="Book Antiqua"/>
          <w:color w:val="auto"/>
          <w:sz w:val="24"/>
          <w:szCs w:val="24"/>
          <w:vertAlign w:val="superscript"/>
        </w:rPr>
        <w:t>[1</w:t>
      </w:r>
      <w:r w:rsidR="007C1A3C" w:rsidRPr="00903437">
        <w:rPr>
          <w:rFonts w:ascii="Book Antiqua" w:hAnsi="Book Antiqua"/>
          <w:color w:val="auto"/>
          <w:sz w:val="24"/>
          <w:szCs w:val="24"/>
          <w:vertAlign w:val="superscript"/>
        </w:rPr>
        <w:t>7</w:t>
      </w:r>
      <w:r w:rsidR="007553F4" w:rsidRPr="00903437">
        <w:rPr>
          <w:rFonts w:ascii="Book Antiqua" w:hAnsi="Book Antiqua"/>
          <w:color w:val="auto"/>
          <w:sz w:val="24"/>
          <w:szCs w:val="24"/>
          <w:vertAlign w:val="superscript"/>
        </w:rPr>
        <w:t>5</w:t>
      </w:r>
      <w:r w:rsidRPr="00903437">
        <w:rPr>
          <w:rFonts w:ascii="Book Antiqua" w:hAnsi="Book Antiqua"/>
          <w:color w:val="auto"/>
          <w:sz w:val="24"/>
          <w:szCs w:val="24"/>
          <w:vertAlign w:val="superscript"/>
        </w:rPr>
        <w:t>]</w:t>
      </w:r>
      <w:r w:rsidRPr="00903437">
        <w:rPr>
          <w:rFonts w:ascii="Book Antiqua" w:hAnsi="Book Antiqua"/>
          <w:color w:val="auto"/>
          <w:sz w:val="24"/>
          <w:szCs w:val="24"/>
        </w:rPr>
        <w:t xml:space="preserve">. </w:t>
      </w:r>
      <w:r w:rsidR="00870E58" w:rsidRPr="00903437">
        <w:rPr>
          <w:rFonts w:ascii="Book Antiqua" w:hAnsi="Book Antiqua"/>
          <w:color w:val="auto"/>
          <w:sz w:val="24"/>
          <w:szCs w:val="24"/>
        </w:rPr>
        <w:t>This emphasizes</w:t>
      </w:r>
      <w:r w:rsidRPr="00903437">
        <w:rPr>
          <w:rFonts w:ascii="Book Antiqua" w:hAnsi="Book Antiqua"/>
          <w:color w:val="auto"/>
          <w:sz w:val="24"/>
          <w:szCs w:val="24"/>
        </w:rPr>
        <w:t xml:space="preserve"> the </w:t>
      </w:r>
      <w:r w:rsidR="00870E58" w:rsidRPr="00903437">
        <w:rPr>
          <w:rFonts w:ascii="Book Antiqua" w:hAnsi="Book Antiqua"/>
          <w:color w:val="auto"/>
          <w:sz w:val="24"/>
          <w:szCs w:val="24"/>
        </w:rPr>
        <w:t>significance</w:t>
      </w:r>
      <w:r w:rsidRPr="00903437">
        <w:rPr>
          <w:rFonts w:ascii="Book Antiqua" w:hAnsi="Book Antiqua"/>
          <w:color w:val="auto"/>
          <w:sz w:val="24"/>
          <w:szCs w:val="24"/>
        </w:rPr>
        <w:t xml:space="preserve"> of </w:t>
      </w:r>
      <w:r w:rsidR="00870E58" w:rsidRPr="00903437">
        <w:rPr>
          <w:rFonts w:ascii="Book Antiqua" w:hAnsi="Book Antiqua"/>
          <w:color w:val="auto"/>
          <w:sz w:val="24"/>
          <w:szCs w:val="24"/>
        </w:rPr>
        <w:t>thorough and recurring</w:t>
      </w:r>
      <w:r w:rsidRPr="00903437">
        <w:rPr>
          <w:rFonts w:ascii="Book Antiqua" w:hAnsi="Book Antiqua"/>
          <w:color w:val="auto"/>
          <w:sz w:val="24"/>
          <w:szCs w:val="24"/>
        </w:rPr>
        <w:t xml:space="preserve"> clinical and radiographic examinations.</w:t>
      </w:r>
    </w:p>
    <w:p w:rsidR="00E902C9" w:rsidRPr="00903437" w:rsidRDefault="00E902C9" w:rsidP="00903437">
      <w:pPr>
        <w:spacing w:line="360" w:lineRule="auto"/>
        <w:jc w:val="both"/>
        <w:rPr>
          <w:rFonts w:ascii="Book Antiqua" w:hAnsi="Book Antiqua"/>
          <w:color w:val="auto"/>
          <w:sz w:val="24"/>
          <w:szCs w:val="24"/>
          <w:lang w:eastAsia="zh-CN"/>
        </w:rPr>
      </w:pPr>
    </w:p>
    <w:p w:rsidR="00F14750" w:rsidRPr="00903437" w:rsidRDefault="00D40FD3" w:rsidP="00903437">
      <w:pPr>
        <w:spacing w:line="360" w:lineRule="auto"/>
        <w:jc w:val="both"/>
        <w:rPr>
          <w:rFonts w:ascii="Book Antiqua" w:hAnsi="Book Antiqua"/>
          <w:color w:val="auto"/>
          <w:sz w:val="24"/>
          <w:szCs w:val="24"/>
          <w:lang w:eastAsia="zh-CN"/>
        </w:rPr>
      </w:pPr>
      <w:r>
        <w:rPr>
          <w:rFonts w:ascii="Book Antiqua" w:hAnsi="Book Antiqua"/>
          <w:b/>
          <w:color w:val="auto"/>
          <w:sz w:val="24"/>
          <w:szCs w:val="24"/>
          <w:lang w:eastAsia="zh-CN"/>
        </w:rPr>
        <w:t>CONCLUSION</w:t>
      </w:r>
    </w:p>
    <w:p w:rsidR="00E54ADA" w:rsidRPr="00903437" w:rsidRDefault="00E54ADA" w:rsidP="00903437">
      <w:pPr>
        <w:spacing w:line="360" w:lineRule="auto"/>
        <w:jc w:val="both"/>
        <w:rPr>
          <w:rFonts w:ascii="Book Antiqua" w:hAnsi="Book Antiqua"/>
          <w:color w:val="auto"/>
          <w:sz w:val="24"/>
          <w:szCs w:val="24"/>
        </w:rPr>
      </w:pPr>
      <w:r w:rsidRPr="00903437">
        <w:rPr>
          <w:rFonts w:ascii="Book Antiqua" w:hAnsi="Book Antiqua"/>
          <w:color w:val="auto"/>
          <w:sz w:val="24"/>
          <w:szCs w:val="24"/>
        </w:rPr>
        <w:t xml:space="preserve">The main changes in the field of DDH during the last 20 years are summarized in </w:t>
      </w:r>
      <w:r w:rsidR="00D40FD3" w:rsidRPr="00903437">
        <w:rPr>
          <w:rFonts w:ascii="Book Antiqua" w:hAnsi="Book Antiqua"/>
          <w:color w:val="auto"/>
          <w:sz w:val="24"/>
          <w:szCs w:val="24"/>
        </w:rPr>
        <w:t>F</w:t>
      </w:r>
      <w:r w:rsidRPr="00903437">
        <w:rPr>
          <w:rFonts w:ascii="Book Antiqua" w:hAnsi="Book Antiqua"/>
          <w:color w:val="auto"/>
          <w:sz w:val="24"/>
          <w:szCs w:val="24"/>
        </w:rPr>
        <w:t>igure 6.</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The normal development of the child</w:t>
      </w:r>
      <w:r w:rsidR="00951E41">
        <w:rPr>
          <w:rFonts w:ascii="Book Antiqua" w:hAnsi="Book Antiqua"/>
          <w:color w:val="auto"/>
          <w:sz w:val="24"/>
          <w:szCs w:val="24"/>
          <w:lang w:eastAsia="zh-CN"/>
        </w:rPr>
        <w:t>’</w:t>
      </w:r>
      <w:r w:rsidRPr="00903437">
        <w:rPr>
          <w:rFonts w:ascii="Book Antiqua" w:hAnsi="Book Antiqua"/>
          <w:color w:val="auto"/>
          <w:sz w:val="24"/>
          <w:szCs w:val="24"/>
        </w:rPr>
        <w:t>s hip relies on congruent stability of the femoral head within the acetabulum. Early diagnosis and treatment of DDH is critical to provide the best possible functional outcome. The acetabular changes in DDH are well recognized. Recently we also gained understanding into the changes of the femoral head. The traditional risk factors for DDH were questioned and new ones were explored, and consequently we have a better understanding of the factors that are associated with this condition. The best example is probably the change that was made in some cultures, from traditional swaddling, with the lower extremities fully extended and wrapped together, to safe swaddling, with the infant hips positioned in slight flexion, leading to reduced incidence of DDH. In the future</w:t>
      </w:r>
      <w:r w:rsidR="004C63DB" w:rsidRPr="00903437">
        <w:rPr>
          <w:rFonts w:ascii="Book Antiqua" w:hAnsi="Book Antiqua"/>
          <w:color w:val="auto"/>
          <w:sz w:val="24"/>
          <w:szCs w:val="24"/>
        </w:rPr>
        <w:t>,</w:t>
      </w:r>
      <w:r w:rsidRPr="00903437">
        <w:rPr>
          <w:rFonts w:ascii="Book Antiqua" w:hAnsi="Book Antiqua"/>
          <w:color w:val="auto"/>
          <w:sz w:val="24"/>
          <w:szCs w:val="24"/>
        </w:rPr>
        <w:t xml:space="preserve"> genetic research may give us better understanding on the molecular mechanisms that lead to this condition. There is still much clinical research to be done in order to convert all of our knowledge into clinical practice.</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As early diagnosis and treatment is critical in order to achieve best functional outcome, there is much interest in the search for the best screening program. Despite best efforts many young adults with dysplasia are not detected at birth. Although ultrasonography is the technique of choice for </w:t>
      </w:r>
      <w:r w:rsidR="00EF26F4" w:rsidRPr="00903437">
        <w:rPr>
          <w:rFonts w:ascii="Book Antiqua" w:hAnsi="Book Antiqua"/>
          <w:color w:val="auto"/>
          <w:sz w:val="24"/>
          <w:szCs w:val="24"/>
        </w:rPr>
        <w:t>visualization</w:t>
      </w:r>
      <w:r w:rsidRPr="00903437">
        <w:rPr>
          <w:rFonts w:ascii="Book Antiqua" w:hAnsi="Book Antiqua"/>
          <w:color w:val="auto"/>
          <w:sz w:val="24"/>
          <w:szCs w:val="24"/>
        </w:rPr>
        <w:t xml:space="preserve"> of acetabular changes in children up to 4 mo of age, its role in the screening of DDH in newborns is still controversial. The recommended length of follow-up for at risk infants is also undefined. We recommend performing ultrasonographic screening to all newborns w</w:t>
      </w:r>
      <w:r w:rsidR="00D40FD3">
        <w:rPr>
          <w:rFonts w:ascii="Book Antiqua" w:hAnsi="Book Antiqua"/>
          <w:color w:val="auto"/>
          <w:sz w:val="24"/>
          <w:szCs w:val="24"/>
        </w:rPr>
        <w:t>ith risk factors at 4 to 6 wk</w:t>
      </w:r>
      <w:r w:rsidRPr="00903437">
        <w:rPr>
          <w:rFonts w:ascii="Book Antiqua" w:hAnsi="Book Antiqua"/>
          <w:color w:val="auto"/>
          <w:sz w:val="24"/>
          <w:szCs w:val="24"/>
        </w:rPr>
        <w:t xml:space="preserve"> of age, followed by ultrasonographic monitoring until age one year. We</w:t>
      </w:r>
      <w:r w:rsidR="004C63DB" w:rsidRPr="00903437">
        <w:rPr>
          <w:rFonts w:ascii="Book Antiqua" w:hAnsi="Book Antiqua"/>
          <w:color w:val="auto"/>
          <w:sz w:val="24"/>
          <w:szCs w:val="24"/>
        </w:rPr>
        <w:t xml:space="preserve"> also</w:t>
      </w:r>
      <w:r w:rsidRPr="00903437">
        <w:rPr>
          <w:rFonts w:ascii="Book Antiqua" w:hAnsi="Book Antiqua"/>
          <w:color w:val="auto"/>
          <w:sz w:val="24"/>
          <w:szCs w:val="24"/>
        </w:rPr>
        <w:t xml:space="preserve"> recommend radiographic follow-up of all children treated because of dysplasia of the hip until at least 3 years of age.</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lastRenderedPageBreak/>
        <w:t xml:space="preserve">Imaging and its role in the screening, follow-up and treatment of DDH is rapidly evolving. The role of ultrasonography was established as the best imaging modality for screening and follow up of infants suspected for DDH up to the age when the proximal ossific nucleus appears. Radiographs are used in order to rule out other conditions and for evaluation and follow up of older patients. CT is increasingly used especially for evaluation of dysplasia in older patients. Protocols using less radiation are developed. MRI </w:t>
      </w:r>
      <w:r w:rsidR="004C63DB" w:rsidRPr="00903437">
        <w:rPr>
          <w:rFonts w:ascii="Book Antiqua" w:hAnsi="Book Antiqua"/>
          <w:color w:val="auto"/>
          <w:sz w:val="24"/>
          <w:szCs w:val="24"/>
        </w:rPr>
        <w:t>is gaining</w:t>
      </w:r>
      <w:r w:rsidRPr="00903437">
        <w:rPr>
          <w:rFonts w:ascii="Book Antiqua" w:hAnsi="Book Antiqua"/>
          <w:color w:val="auto"/>
          <w:sz w:val="24"/>
          <w:szCs w:val="24"/>
        </w:rPr>
        <w:t xml:space="preserve"> popularity due to the fact that no radiation is involved and as it has the ability to show better soft tissue anatomy than any other imaging modality. Shorter imaging protocols were developed. Contrast enhanced MRI might also be of use in the future to assess perfusion of the femoral head after reduction and fixation.</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 xml:space="preserve">Much research has been done in order to compare different treatment protocols and surgical procedures. The Pavlik harness still remains the </w:t>
      </w:r>
      <w:r w:rsidR="002A7E61" w:rsidRPr="00903437">
        <w:rPr>
          <w:rFonts w:ascii="Book Antiqua" w:hAnsi="Book Antiqua"/>
          <w:color w:val="auto"/>
          <w:sz w:val="24"/>
          <w:szCs w:val="24"/>
        </w:rPr>
        <w:t>main</w:t>
      </w:r>
      <w:r w:rsidRPr="00903437">
        <w:rPr>
          <w:rFonts w:ascii="Book Antiqua" w:hAnsi="Book Antiqua"/>
          <w:color w:val="auto"/>
          <w:sz w:val="24"/>
          <w:szCs w:val="24"/>
        </w:rPr>
        <w:t xml:space="preserve"> treatment for the younger infant. Patients </w:t>
      </w:r>
      <w:r w:rsidR="00870E58" w:rsidRPr="00903437">
        <w:rPr>
          <w:rFonts w:ascii="Book Antiqua" w:hAnsi="Book Antiqua"/>
          <w:color w:val="auto"/>
          <w:sz w:val="24"/>
          <w:szCs w:val="24"/>
        </w:rPr>
        <w:t>that</w:t>
      </w:r>
      <w:r w:rsidRPr="00903437">
        <w:rPr>
          <w:rFonts w:ascii="Book Antiqua" w:hAnsi="Book Antiqua"/>
          <w:color w:val="auto"/>
          <w:sz w:val="24"/>
          <w:szCs w:val="24"/>
        </w:rPr>
        <w:t xml:space="preserve"> failed to achieve stable fixation with the Pavlik harness need closed reduction and spica casting. The introduction of the “safe zone” concept has reduced the AVN rates associated with this treatment.</w:t>
      </w:r>
    </w:p>
    <w:p w:rsidR="00F14750" w:rsidRPr="00903437" w:rsidRDefault="00821C67" w:rsidP="00D40FD3">
      <w:pPr>
        <w:spacing w:line="360" w:lineRule="auto"/>
        <w:ind w:firstLineChars="100" w:firstLine="240"/>
        <w:jc w:val="both"/>
        <w:rPr>
          <w:rFonts w:ascii="Book Antiqua" w:hAnsi="Book Antiqua"/>
          <w:color w:val="auto"/>
          <w:sz w:val="24"/>
          <w:szCs w:val="24"/>
        </w:rPr>
      </w:pPr>
      <w:r w:rsidRPr="00903437">
        <w:rPr>
          <w:rFonts w:ascii="Book Antiqua" w:hAnsi="Book Antiqua"/>
          <w:color w:val="auto"/>
          <w:sz w:val="24"/>
          <w:szCs w:val="24"/>
        </w:rPr>
        <w:t>Patients who fail after closed treatment need an open reduction. Patients older than 18 m</w:t>
      </w:r>
      <w:r w:rsidR="00D40FD3">
        <w:rPr>
          <w:rFonts w:ascii="Book Antiqua" w:hAnsi="Book Antiqua" w:hint="eastAsia"/>
          <w:color w:val="auto"/>
          <w:sz w:val="24"/>
          <w:szCs w:val="24"/>
          <w:lang w:eastAsia="zh-CN"/>
        </w:rPr>
        <w:t>o</w:t>
      </w:r>
      <w:r w:rsidRPr="00903437">
        <w:rPr>
          <w:rFonts w:ascii="Book Antiqua" w:hAnsi="Book Antiqua"/>
          <w:color w:val="auto"/>
          <w:sz w:val="24"/>
          <w:szCs w:val="24"/>
        </w:rPr>
        <w:t xml:space="preserve"> of age usually require hip reconstruction during open reduction. </w:t>
      </w:r>
      <w:r w:rsidR="00EF26F4" w:rsidRPr="00903437">
        <w:rPr>
          <w:rFonts w:ascii="Book Antiqua" w:hAnsi="Book Antiqua"/>
          <w:color w:val="auto"/>
          <w:sz w:val="24"/>
          <w:szCs w:val="24"/>
        </w:rPr>
        <w:t>A vast amount of research has</w:t>
      </w:r>
      <w:r w:rsidRPr="00903437">
        <w:rPr>
          <w:rFonts w:ascii="Book Antiqua" w:hAnsi="Book Antiqua"/>
          <w:color w:val="auto"/>
          <w:sz w:val="24"/>
          <w:szCs w:val="24"/>
        </w:rPr>
        <w:t xml:space="preserve"> been performed comparing different surgical approaches and different procedures in the search for the best treatment protocol based on deformity and patient age. New procedures are being proposed and developed, such as minimally invasive and arthroscopic surgery. Some common features that led to failure of primary surgery were identified and the role of femoral shortening and derotational femoral osteotomy has been assessed. Despite substantial research, high quality comparative studies are lacking and the treatment of an older child with DDH is mainly based on the clinical experience of the treating surgeon.</w:t>
      </w:r>
    </w:p>
    <w:p w:rsidR="00E902C9" w:rsidRPr="00903437" w:rsidRDefault="00E902C9" w:rsidP="00903437">
      <w:pPr>
        <w:spacing w:line="360" w:lineRule="auto"/>
        <w:jc w:val="both"/>
        <w:rPr>
          <w:rFonts w:ascii="Book Antiqua" w:hAnsi="Book Antiqua"/>
          <w:color w:val="auto"/>
          <w:sz w:val="24"/>
          <w:szCs w:val="24"/>
          <w:lang w:eastAsia="zh-CN"/>
        </w:rPr>
      </w:pPr>
    </w:p>
    <w:p w:rsidR="00175A3E" w:rsidRDefault="00175A3E">
      <w:pPr>
        <w:rPr>
          <w:rFonts w:ascii="Book Antiqua" w:hAnsi="Book Antiqua" w:cs="Times New Roman"/>
          <w:b/>
          <w:color w:val="auto"/>
          <w:sz w:val="24"/>
          <w:szCs w:val="24"/>
        </w:rPr>
      </w:pPr>
      <w:r>
        <w:rPr>
          <w:rFonts w:ascii="Book Antiqua" w:hAnsi="Book Antiqua" w:cs="Times New Roman"/>
          <w:b/>
          <w:color w:val="auto"/>
          <w:sz w:val="24"/>
          <w:szCs w:val="24"/>
        </w:rPr>
        <w:br w:type="page"/>
      </w:r>
    </w:p>
    <w:p w:rsidR="009C1D05" w:rsidRPr="00216BA6" w:rsidRDefault="0014623A" w:rsidP="00216BA6">
      <w:pPr>
        <w:spacing w:line="360" w:lineRule="auto"/>
        <w:jc w:val="both"/>
        <w:rPr>
          <w:rFonts w:ascii="Book Antiqua" w:hAnsi="Book Antiqua"/>
          <w:color w:val="auto"/>
          <w:sz w:val="24"/>
          <w:szCs w:val="24"/>
          <w:lang w:eastAsia="zh-CN"/>
        </w:rPr>
      </w:pPr>
      <w:r w:rsidRPr="00216BA6">
        <w:rPr>
          <w:rFonts w:ascii="Book Antiqua" w:hAnsi="Book Antiqua" w:cs="Times New Roman"/>
          <w:b/>
          <w:color w:val="auto"/>
          <w:sz w:val="24"/>
          <w:szCs w:val="24"/>
        </w:rPr>
        <w:lastRenderedPageBreak/>
        <w:t>REFERENCES</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 </w:t>
      </w:r>
      <w:r w:rsidRPr="00216BA6">
        <w:rPr>
          <w:rFonts w:ascii="Book Antiqua" w:eastAsia="宋体" w:hAnsi="Book Antiqua" w:cs="宋体"/>
          <w:b/>
          <w:bCs/>
          <w:color w:val="auto"/>
          <w:sz w:val="24"/>
          <w:szCs w:val="24"/>
          <w:lang w:eastAsia="zh-CN" w:bidi="ar-SA"/>
        </w:rPr>
        <w:t>Guille JT</w:t>
      </w:r>
      <w:r w:rsidRPr="00216BA6">
        <w:rPr>
          <w:rFonts w:ascii="Book Antiqua" w:eastAsia="宋体" w:hAnsi="Book Antiqua" w:cs="宋体"/>
          <w:color w:val="auto"/>
          <w:sz w:val="24"/>
          <w:szCs w:val="24"/>
          <w:lang w:eastAsia="zh-CN" w:bidi="ar-SA"/>
        </w:rPr>
        <w:t xml:space="preserve">, Pizzutillo PD, MacEwen GD. Development dysplasia of the hip from birth to six months. </w:t>
      </w:r>
      <w:r w:rsidRPr="00216BA6">
        <w:rPr>
          <w:rFonts w:ascii="Book Antiqua" w:eastAsia="宋体" w:hAnsi="Book Antiqua" w:cs="宋体"/>
          <w:i/>
          <w:iCs/>
          <w:color w:val="auto"/>
          <w:sz w:val="24"/>
          <w:szCs w:val="24"/>
          <w:lang w:eastAsia="zh-CN" w:bidi="ar-SA"/>
        </w:rPr>
        <w:t>J Am Acad Orthop Surg</w:t>
      </w:r>
      <w:r w:rsidRPr="00216BA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2000</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232-242 [PMID: 10951112]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 </w:t>
      </w:r>
      <w:r w:rsidRPr="00216BA6">
        <w:rPr>
          <w:rFonts w:ascii="Book Antiqua" w:eastAsia="宋体" w:hAnsi="Book Antiqua" w:cs="宋体"/>
          <w:b/>
          <w:bCs/>
          <w:color w:val="auto"/>
          <w:sz w:val="24"/>
          <w:szCs w:val="24"/>
          <w:lang w:eastAsia="zh-CN" w:bidi="ar-SA"/>
        </w:rPr>
        <w:t>Klisic PJ</w:t>
      </w:r>
      <w:r w:rsidRPr="00216BA6">
        <w:rPr>
          <w:rFonts w:ascii="Book Antiqua" w:eastAsia="宋体" w:hAnsi="Book Antiqua" w:cs="宋体"/>
          <w:color w:val="auto"/>
          <w:sz w:val="24"/>
          <w:szCs w:val="24"/>
          <w:lang w:eastAsia="zh-CN" w:bidi="ar-SA"/>
        </w:rPr>
        <w:t xml:space="preserve">. Congenital dislocation of the hip--a misleading term: brief report.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1989; </w:t>
      </w:r>
      <w:r w:rsidRPr="00216BA6">
        <w:rPr>
          <w:rFonts w:ascii="Book Antiqua" w:eastAsia="宋体" w:hAnsi="Book Antiqua" w:cs="宋体"/>
          <w:b/>
          <w:bCs/>
          <w:color w:val="auto"/>
          <w:sz w:val="24"/>
          <w:szCs w:val="24"/>
          <w:lang w:eastAsia="zh-CN" w:bidi="ar-SA"/>
        </w:rPr>
        <w:t>71</w:t>
      </w:r>
      <w:r w:rsidRPr="00216BA6">
        <w:rPr>
          <w:rFonts w:ascii="Book Antiqua" w:eastAsia="宋体" w:hAnsi="Book Antiqua" w:cs="宋体"/>
          <w:color w:val="auto"/>
          <w:sz w:val="24"/>
          <w:szCs w:val="24"/>
          <w:lang w:eastAsia="zh-CN" w:bidi="ar-SA"/>
        </w:rPr>
        <w:t>: 136 [PMID: 2914985]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 </w:t>
      </w:r>
      <w:r w:rsidRPr="00216BA6">
        <w:rPr>
          <w:rFonts w:ascii="Book Antiqua" w:eastAsia="宋体" w:hAnsi="Book Antiqua" w:cs="宋体"/>
          <w:b/>
          <w:bCs/>
          <w:color w:val="auto"/>
          <w:sz w:val="24"/>
          <w:szCs w:val="24"/>
          <w:lang w:eastAsia="zh-CN" w:bidi="ar-SA"/>
        </w:rPr>
        <w:t>Aronsson DD</w:t>
      </w:r>
      <w:r w:rsidRPr="00216BA6">
        <w:rPr>
          <w:rFonts w:ascii="Book Antiqua" w:eastAsia="宋体" w:hAnsi="Book Antiqua" w:cs="宋体"/>
          <w:color w:val="auto"/>
          <w:sz w:val="24"/>
          <w:szCs w:val="24"/>
          <w:lang w:eastAsia="zh-CN" w:bidi="ar-SA"/>
        </w:rPr>
        <w:t xml:space="preserve">, Goldberg MJ, Kling TF, Roy DR. Developmental dysplasia of the hip.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1994; </w:t>
      </w:r>
      <w:r w:rsidRPr="00216BA6">
        <w:rPr>
          <w:rFonts w:ascii="Book Antiqua" w:eastAsia="宋体" w:hAnsi="Book Antiqua" w:cs="宋体"/>
          <w:b/>
          <w:bCs/>
          <w:color w:val="auto"/>
          <w:sz w:val="24"/>
          <w:szCs w:val="24"/>
          <w:lang w:eastAsia="zh-CN" w:bidi="ar-SA"/>
        </w:rPr>
        <w:t>94</w:t>
      </w:r>
      <w:r w:rsidRPr="00216BA6">
        <w:rPr>
          <w:rFonts w:ascii="Book Antiqua" w:eastAsia="宋体" w:hAnsi="Book Antiqua" w:cs="宋体"/>
          <w:color w:val="auto"/>
          <w:sz w:val="24"/>
          <w:szCs w:val="24"/>
          <w:lang w:eastAsia="zh-CN" w:bidi="ar-SA"/>
        </w:rPr>
        <w:t>: 201-208 [PMID: 8036074]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 </w:t>
      </w:r>
      <w:r w:rsidRPr="00216BA6">
        <w:rPr>
          <w:rFonts w:ascii="Book Antiqua" w:eastAsia="宋体" w:hAnsi="Book Antiqua" w:cs="宋体"/>
          <w:b/>
          <w:bCs/>
          <w:color w:val="auto"/>
          <w:sz w:val="24"/>
          <w:szCs w:val="24"/>
          <w:lang w:eastAsia="zh-CN" w:bidi="ar-SA"/>
        </w:rPr>
        <w:t>Vitale MG</w:t>
      </w:r>
      <w:r w:rsidRPr="00216BA6">
        <w:rPr>
          <w:rFonts w:ascii="Book Antiqua" w:eastAsia="宋体" w:hAnsi="Book Antiqua" w:cs="宋体"/>
          <w:color w:val="auto"/>
          <w:sz w:val="24"/>
          <w:szCs w:val="24"/>
          <w:lang w:eastAsia="zh-CN" w:bidi="ar-SA"/>
        </w:rPr>
        <w:t xml:space="preserve">, Skaggs DL. Developmental dysplasia of the hip from six months to four years of age. </w:t>
      </w:r>
      <w:r w:rsidRPr="00216BA6">
        <w:rPr>
          <w:rFonts w:ascii="Book Antiqua" w:eastAsia="宋体" w:hAnsi="Book Antiqua" w:cs="宋体"/>
          <w:i/>
          <w:iCs/>
          <w:color w:val="auto"/>
          <w:sz w:val="24"/>
          <w:szCs w:val="24"/>
          <w:lang w:eastAsia="zh-CN" w:bidi="ar-SA"/>
        </w:rPr>
        <w:t>J Am Acad Orthop Surg</w:t>
      </w:r>
      <w:r w:rsidRPr="00216BA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2001</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9</w:t>
      </w:r>
      <w:r w:rsidRPr="00216BA6">
        <w:rPr>
          <w:rFonts w:ascii="Book Antiqua" w:eastAsia="宋体" w:hAnsi="Book Antiqua" w:cs="宋体"/>
          <w:color w:val="auto"/>
          <w:sz w:val="24"/>
          <w:szCs w:val="24"/>
          <w:lang w:eastAsia="zh-CN" w:bidi="ar-SA"/>
        </w:rPr>
        <w:t>: 401-411 [PMID: 11730331]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 </w:t>
      </w:r>
      <w:r w:rsidR="00AE0046" w:rsidRPr="00903437">
        <w:rPr>
          <w:rFonts w:ascii="Book Antiqua" w:hAnsi="Book Antiqua"/>
          <w:b/>
          <w:bCs/>
          <w:color w:val="auto"/>
          <w:sz w:val="24"/>
          <w:szCs w:val="24"/>
        </w:rPr>
        <w:t>American Academy of Pediatrics</w:t>
      </w:r>
      <w:r w:rsidRPr="00216BA6">
        <w:rPr>
          <w:rFonts w:ascii="Book Antiqua" w:eastAsia="宋体" w:hAnsi="Book Antiqua" w:cs="宋体"/>
          <w:color w:val="auto"/>
          <w:sz w:val="24"/>
          <w:szCs w:val="24"/>
          <w:lang w:eastAsia="zh-CN" w:bidi="ar-SA"/>
        </w:rPr>
        <w:t xml:space="preserve">. Clinical practice guideline: early detection of developmental dysplasia of the hip. Committee on Quality Improvement, Subcommittee on Developmental Dysplasia of the Hip. American Academy of Pediatrics.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2000; </w:t>
      </w:r>
      <w:r w:rsidRPr="00216BA6">
        <w:rPr>
          <w:rFonts w:ascii="Book Antiqua" w:eastAsia="宋体" w:hAnsi="Book Antiqua" w:cs="宋体"/>
          <w:b/>
          <w:bCs/>
          <w:color w:val="auto"/>
          <w:sz w:val="24"/>
          <w:szCs w:val="24"/>
          <w:lang w:eastAsia="zh-CN" w:bidi="ar-SA"/>
        </w:rPr>
        <w:t>105</w:t>
      </w:r>
      <w:r w:rsidRPr="00216BA6">
        <w:rPr>
          <w:rFonts w:ascii="Book Antiqua" w:eastAsia="宋体" w:hAnsi="Book Antiqua" w:cs="宋体"/>
          <w:color w:val="auto"/>
          <w:sz w:val="24"/>
          <w:szCs w:val="24"/>
          <w:lang w:eastAsia="zh-CN" w:bidi="ar-SA"/>
        </w:rPr>
        <w:t>: 896-905 [PMID: 10742345 DOI: 10.1542/peds.105.4.896[]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 </w:t>
      </w:r>
      <w:r w:rsidRPr="00216BA6">
        <w:rPr>
          <w:rFonts w:ascii="Book Antiqua" w:eastAsia="宋体" w:hAnsi="Book Antiqua" w:cs="宋体"/>
          <w:b/>
          <w:bCs/>
          <w:color w:val="auto"/>
          <w:sz w:val="24"/>
          <w:szCs w:val="24"/>
          <w:lang w:eastAsia="zh-CN" w:bidi="ar-SA"/>
        </w:rPr>
        <w:t>Schwend RM</w:t>
      </w:r>
      <w:r w:rsidRPr="00216BA6">
        <w:rPr>
          <w:rFonts w:ascii="Book Antiqua" w:eastAsia="宋体" w:hAnsi="Book Antiqua" w:cs="宋体"/>
          <w:color w:val="auto"/>
          <w:sz w:val="24"/>
          <w:szCs w:val="24"/>
          <w:lang w:eastAsia="zh-CN" w:bidi="ar-SA"/>
        </w:rPr>
        <w:t xml:space="preserve">, Shaw BA, Segal LS. Evaluation and treatment of developmental hip dysplasia in the newborn and infant. </w:t>
      </w:r>
      <w:r w:rsidRPr="00216BA6">
        <w:rPr>
          <w:rFonts w:ascii="Book Antiqua" w:eastAsia="宋体" w:hAnsi="Book Antiqua" w:cs="宋体"/>
          <w:i/>
          <w:iCs/>
          <w:color w:val="auto"/>
          <w:sz w:val="24"/>
          <w:szCs w:val="24"/>
          <w:lang w:eastAsia="zh-CN" w:bidi="ar-SA"/>
        </w:rPr>
        <w:t>Pediatr Clin North Am</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61</w:t>
      </w:r>
      <w:r w:rsidRPr="00216BA6">
        <w:rPr>
          <w:rFonts w:ascii="Book Antiqua" w:eastAsia="宋体" w:hAnsi="Book Antiqua" w:cs="宋体"/>
          <w:color w:val="auto"/>
          <w:sz w:val="24"/>
          <w:szCs w:val="24"/>
          <w:lang w:eastAsia="zh-CN" w:bidi="ar-SA"/>
        </w:rPr>
        <w:t>: 1095-1107 [PMID: 25439013 DOI: 10.1016/j.pcl.2014.08.008]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 </w:t>
      </w:r>
      <w:r w:rsidRPr="00216BA6">
        <w:rPr>
          <w:rFonts w:ascii="Book Antiqua" w:eastAsia="宋体" w:hAnsi="Book Antiqua" w:cs="宋体"/>
          <w:b/>
          <w:bCs/>
          <w:color w:val="auto"/>
          <w:sz w:val="24"/>
          <w:szCs w:val="24"/>
          <w:lang w:eastAsia="zh-CN" w:bidi="ar-SA"/>
        </w:rPr>
        <w:t>Bialik V</w:t>
      </w:r>
      <w:r w:rsidRPr="00216BA6">
        <w:rPr>
          <w:rFonts w:ascii="Book Antiqua" w:eastAsia="宋体" w:hAnsi="Book Antiqua" w:cs="宋体"/>
          <w:color w:val="auto"/>
          <w:sz w:val="24"/>
          <w:szCs w:val="24"/>
          <w:lang w:eastAsia="zh-CN" w:bidi="ar-SA"/>
        </w:rPr>
        <w:t xml:space="preserve">, Bialik GM, Blazer S, Sujov P, Wiener F, Berant M. Developmental dysplasia of the hip: a new approach to incidence.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1999; </w:t>
      </w:r>
      <w:r w:rsidRPr="00216BA6">
        <w:rPr>
          <w:rFonts w:ascii="Book Antiqua" w:eastAsia="宋体" w:hAnsi="Book Antiqua" w:cs="宋体"/>
          <w:b/>
          <w:bCs/>
          <w:color w:val="auto"/>
          <w:sz w:val="24"/>
          <w:szCs w:val="24"/>
          <w:lang w:eastAsia="zh-CN" w:bidi="ar-SA"/>
        </w:rPr>
        <w:t>103</w:t>
      </w:r>
      <w:r w:rsidRPr="00216BA6">
        <w:rPr>
          <w:rFonts w:ascii="Book Antiqua" w:eastAsia="宋体" w:hAnsi="Book Antiqua" w:cs="宋体"/>
          <w:color w:val="auto"/>
          <w:sz w:val="24"/>
          <w:szCs w:val="24"/>
          <w:lang w:eastAsia="zh-CN" w:bidi="ar-SA"/>
        </w:rPr>
        <w:t>: 93-99 [PMID: 9917445 DOI: 10.1542/peds.103.1.93]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 </w:t>
      </w:r>
      <w:r w:rsidRPr="00216BA6">
        <w:rPr>
          <w:rFonts w:ascii="Book Antiqua" w:eastAsia="宋体" w:hAnsi="Book Antiqua" w:cs="宋体"/>
          <w:b/>
          <w:bCs/>
          <w:color w:val="auto"/>
          <w:sz w:val="24"/>
          <w:szCs w:val="24"/>
          <w:lang w:eastAsia="zh-CN" w:bidi="ar-SA"/>
        </w:rPr>
        <w:t>Yamamuro T</w:t>
      </w:r>
      <w:r w:rsidRPr="00216BA6">
        <w:rPr>
          <w:rFonts w:ascii="Book Antiqua" w:eastAsia="宋体" w:hAnsi="Book Antiqua" w:cs="宋体"/>
          <w:color w:val="auto"/>
          <w:sz w:val="24"/>
          <w:szCs w:val="24"/>
          <w:lang w:eastAsia="zh-CN" w:bidi="ar-SA"/>
        </w:rPr>
        <w:t xml:space="preserve">, Ishida K. Recent advances in the prevention, early diagnosis, and treatment of congenital dislocation of the hip in Japan.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1984; </w:t>
      </w:r>
      <w:r w:rsidR="005F6EDD">
        <w:rPr>
          <w:rFonts w:ascii="Book Antiqua" w:eastAsia="宋体" w:hAnsi="Book Antiqua" w:cs="宋体" w:hint="eastAsia"/>
          <w:b/>
          <w:color w:val="auto"/>
          <w:sz w:val="24"/>
          <w:szCs w:val="24"/>
          <w:lang w:eastAsia="zh-CN" w:bidi="ar-SA"/>
        </w:rPr>
        <w:t>184</w:t>
      </w:r>
      <w:r w:rsidRPr="00216BA6">
        <w:rPr>
          <w:rFonts w:ascii="Book Antiqua" w:eastAsia="宋体" w:hAnsi="Book Antiqua" w:cs="宋体"/>
          <w:color w:val="auto"/>
          <w:sz w:val="24"/>
          <w:szCs w:val="24"/>
          <w:lang w:eastAsia="zh-CN" w:bidi="ar-SA"/>
        </w:rPr>
        <w:t>: 34-40 [PMID: 6705362 DOI: 10.1097/00003086-198404000-00005]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 </w:t>
      </w:r>
      <w:r w:rsidRPr="00216BA6">
        <w:rPr>
          <w:rFonts w:ascii="Book Antiqua" w:eastAsia="宋体" w:hAnsi="Book Antiqua" w:cs="宋体"/>
          <w:b/>
          <w:bCs/>
          <w:color w:val="auto"/>
          <w:sz w:val="24"/>
          <w:szCs w:val="24"/>
          <w:lang w:eastAsia="zh-CN" w:bidi="ar-SA"/>
        </w:rPr>
        <w:t>Kutlu A</w:t>
      </w:r>
      <w:r w:rsidRPr="00216BA6">
        <w:rPr>
          <w:rFonts w:ascii="Book Antiqua" w:eastAsia="宋体" w:hAnsi="Book Antiqua" w:cs="宋体"/>
          <w:color w:val="auto"/>
          <w:sz w:val="24"/>
          <w:szCs w:val="24"/>
          <w:lang w:eastAsia="zh-CN" w:bidi="ar-SA"/>
        </w:rPr>
        <w:t xml:space="preserve">, Memik R, Mutlu M, Kutlu R, Arslan A. Congenital dislocation of the hip and its relation to swaddling used in Turkey.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598-602 [PMID: 1517418 DOI: 10.1097/01241398-199209000-00006]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 </w:t>
      </w:r>
      <w:r w:rsidRPr="00216BA6">
        <w:rPr>
          <w:rFonts w:ascii="Book Antiqua" w:eastAsia="宋体" w:hAnsi="Book Antiqua" w:cs="宋体"/>
          <w:b/>
          <w:bCs/>
          <w:color w:val="auto"/>
          <w:sz w:val="24"/>
          <w:szCs w:val="24"/>
          <w:lang w:eastAsia="zh-CN" w:bidi="ar-SA"/>
        </w:rPr>
        <w:t>van Sleuwen BE</w:t>
      </w:r>
      <w:r w:rsidRPr="00216BA6">
        <w:rPr>
          <w:rFonts w:ascii="Book Antiqua" w:eastAsia="宋体" w:hAnsi="Book Antiqua" w:cs="宋体"/>
          <w:color w:val="auto"/>
          <w:sz w:val="24"/>
          <w:szCs w:val="24"/>
          <w:lang w:eastAsia="zh-CN" w:bidi="ar-SA"/>
        </w:rPr>
        <w:t xml:space="preserve">, Engelberts AC, Boere-Boonekamp MM, Kuis W, Schulpen TW, L'Hoir MP. Swaddling: a systematic review.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120</w:t>
      </w:r>
      <w:r w:rsidRPr="00216BA6">
        <w:rPr>
          <w:rFonts w:ascii="Book Antiqua" w:eastAsia="宋体" w:hAnsi="Book Antiqua" w:cs="宋体"/>
          <w:color w:val="auto"/>
          <w:sz w:val="24"/>
          <w:szCs w:val="24"/>
          <w:lang w:eastAsia="zh-CN" w:bidi="ar-SA"/>
        </w:rPr>
        <w:t>: e1097-e1106 [PMID: 17908730 DOI: 10.1542/peds.2006-2083]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 </w:t>
      </w:r>
      <w:r w:rsidRPr="00216BA6">
        <w:rPr>
          <w:rFonts w:ascii="Book Antiqua" w:eastAsia="宋体" w:hAnsi="Book Antiqua" w:cs="宋体"/>
          <w:b/>
          <w:bCs/>
          <w:color w:val="auto"/>
          <w:sz w:val="24"/>
          <w:szCs w:val="24"/>
          <w:lang w:eastAsia="zh-CN" w:bidi="ar-SA"/>
        </w:rPr>
        <w:t>Mahan ST</w:t>
      </w:r>
      <w:r w:rsidRPr="00216BA6">
        <w:rPr>
          <w:rFonts w:ascii="Book Antiqua" w:eastAsia="宋体" w:hAnsi="Book Antiqua" w:cs="宋体"/>
          <w:color w:val="auto"/>
          <w:sz w:val="24"/>
          <w:szCs w:val="24"/>
          <w:lang w:eastAsia="zh-CN" w:bidi="ar-SA"/>
        </w:rPr>
        <w:t xml:space="preserve">, Kasser JR. Does swaddling influence developmental dysplasia of the hip?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121</w:t>
      </w:r>
      <w:r w:rsidRPr="00216BA6">
        <w:rPr>
          <w:rFonts w:ascii="Book Antiqua" w:eastAsia="宋体" w:hAnsi="Book Antiqua" w:cs="宋体"/>
          <w:color w:val="auto"/>
          <w:sz w:val="24"/>
          <w:szCs w:val="24"/>
          <w:lang w:eastAsia="zh-CN" w:bidi="ar-SA"/>
        </w:rPr>
        <w:t>: 177-178 [PMID: 18166571 DOI: 10.1542/peds.2007-1618]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12 </w:t>
      </w:r>
      <w:r w:rsidRPr="00216BA6">
        <w:rPr>
          <w:rFonts w:ascii="Book Antiqua" w:eastAsia="宋体" w:hAnsi="Book Antiqua" w:cs="宋体"/>
          <w:b/>
          <w:bCs/>
          <w:color w:val="auto"/>
          <w:sz w:val="24"/>
          <w:szCs w:val="24"/>
          <w:lang w:eastAsia="zh-CN" w:bidi="ar-SA"/>
        </w:rPr>
        <w:t>Wang E</w:t>
      </w:r>
      <w:r w:rsidRPr="00216BA6">
        <w:rPr>
          <w:rFonts w:ascii="Book Antiqua" w:eastAsia="宋体" w:hAnsi="Book Antiqua" w:cs="宋体"/>
          <w:color w:val="auto"/>
          <w:sz w:val="24"/>
          <w:szCs w:val="24"/>
          <w:lang w:eastAsia="zh-CN" w:bidi="ar-SA"/>
        </w:rPr>
        <w:t xml:space="preserve">, Liu T, Li J, Edmonds EW, Zhao Q, Zhang L, Zhao X, Wang K. Does swaddling influence developmental dysplasia of the hip?: An experimental study of the traditional straight-leg swaddling model in neonatal rats.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2012; </w:t>
      </w:r>
      <w:r w:rsidRPr="00216BA6">
        <w:rPr>
          <w:rFonts w:ascii="Book Antiqua" w:eastAsia="宋体" w:hAnsi="Book Antiqua" w:cs="宋体"/>
          <w:b/>
          <w:bCs/>
          <w:color w:val="auto"/>
          <w:sz w:val="24"/>
          <w:szCs w:val="24"/>
          <w:lang w:eastAsia="zh-CN" w:bidi="ar-SA"/>
        </w:rPr>
        <w:t>94</w:t>
      </w:r>
      <w:r w:rsidRPr="00216BA6">
        <w:rPr>
          <w:rFonts w:ascii="Book Antiqua" w:eastAsia="宋体" w:hAnsi="Book Antiqua" w:cs="宋体"/>
          <w:color w:val="auto"/>
          <w:sz w:val="24"/>
          <w:szCs w:val="24"/>
          <w:lang w:eastAsia="zh-CN" w:bidi="ar-SA"/>
        </w:rPr>
        <w:t>: 1071-1077 [PMID: 22573131 DOI: 10.2106/JBJS.K.00720]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 </w:t>
      </w:r>
      <w:r w:rsidRPr="00216BA6">
        <w:rPr>
          <w:rFonts w:ascii="Book Antiqua" w:eastAsia="宋体" w:hAnsi="Book Antiqua" w:cs="宋体"/>
          <w:b/>
          <w:color w:val="auto"/>
          <w:sz w:val="24"/>
          <w:szCs w:val="24"/>
          <w:lang w:eastAsia="zh-CN" w:bidi="ar-SA"/>
        </w:rPr>
        <w:t>International Hip Dysplasia Institute</w:t>
      </w:r>
      <w:r w:rsidR="00AE0046" w:rsidRPr="00AE0046">
        <w:rPr>
          <w:rFonts w:ascii="Book Antiqua" w:eastAsia="宋体" w:hAnsi="Book Antiqua" w:cs="宋体" w:hint="eastAsia"/>
          <w:color w:val="auto"/>
          <w:sz w:val="24"/>
          <w:szCs w:val="24"/>
          <w:lang w:eastAsia="zh-CN" w:bidi="ar-SA"/>
        </w:rPr>
        <w:t>.</w:t>
      </w:r>
      <w:r w:rsidR="00AE004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w:t>
      </w:r>
      <w:r w:rsidR="00AE0046">
        <w:rPr>
          <w:rFonts w:ascii="Book Antiqua" w:eastAsia="宋体" w:hAnsi="Book Antiqua" w:cs="宋体"/>
          <w:color w:val="auto"/>
          <w:sz w:val="24"/>
          <w:szCs w:val="24"/>
          <w:lang w:eastAsia="zh-CN" w:bidi="ar-SA"/>
        </w:rPr>
        <w:t>Online resources</w:t>
      </w:r>
      <w:r w:rsidR="00AE0046">
        <w:rPr>
          <w:rFonts w:ascii="Book Antiqua" w:eastAsia="宋体" w:hAnsi="Book Antiqua" w:cs="宋体" w:hint="eastAsia"/>
          <w:color w:val="auto"/>
          <w:sz w:val="24"/>
          <w:szCs w:val="24"/>
          <w:lang w:eastAsia="zh-CN" w:bidi="ar-SA"/>
        </w:rPr>
        <w:t>]</w:t>
      </w:r>
      <w:r w:rsidRPr="00216BA6">
        <w:rPr>
          <w:rFonts w:ascii="Book Antiqua" w:eastAsia="宋体" w:hAnsi="Book Antiqua" w:cs="宋体"/>
          <w:color w:val="auto"/>
          <w:sz w:val="24"/>
          <w:szCs w:val="24"/>
          <w:lang w:eastAsia="zh-CN" w:bidi="ar-SA"/>
        </w:rPr>
        <w:t>. Available from: URL: http: // hipdysplasia.org</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 </w:t>
      </w:r>
      <w:r w:rsidRPr="00216BA6">
        <w:rPr>
          <w:rFonts w:ascii="Book Antiqua" w:eastAsia="宋体" w:hAnsi="Book Antiqua" w:cs="宋体"/>
          <w:b/>
          <w:color w:val="auto"/>
          <w:sz w:val="24"/>
          <w:szCs w:val="24"/>
          <w:lang w:eastAsia="zh-CN" w:bidi="ar-SA"/>
        </w:rPr>
        <w:t>American Academy of Orthopaedic Surgeons</w:t>
      </w:r>
      <w:r w:rsidR="00AE0046" w:rsidRPr="00AE0046">
        <w:rPr>
          <w:rFonts w:ascii="Book Antiqua" w:eastAsia="宋体" w:hAnsi="Book Antiqua" w:cs="宋体" w:hint="eastAsia"/>
          <w:color w:val="auto"/>
          <w:sz w:val="24"/>
          <w:szCs w:val="24"/>
          <w:lang w:eastAsia="zh-CN" w:bidi="ar-SA"/>
        </w:rPr>
        <w:t>.</w:t>
      </w:r>
      <w:r w:rsidRPr="00216BA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w:t>
      </w:r>
      <w:r w:rsidR="00AE0046">
        <w:rPr>
          <w:rFonts w:ascii="Book Antiqua" w:eastAsia="宋体" w:hAnsi="Book Antiqua" w:cs="宋体"/>
          <w:color w:val="auto"/>
          <w:sz w:val="24"/>
          <w:szCs w:val="24"/>
          <w:lang w:eastAsia="zh-CN" w:bidi="ar-SA"/>
        </w:rPr>
        <w:t>Online resources</w:t>
      </w:r>
      <w:r w:rsidR="00AE0046">
        <w:rPr>
          <w:rFonts w:ascii="Book Antiqua" w:eastAsia="宋体" w:hAnsi="Book Antiqua" w:cs="宋体" w:hint="eastAsia"/>
          <w:color w:val="auto"/>
          <w:sz w:val="24"/>
          <w:szCs w:val="24"/>
          <w:lang w:eastAsia="zh-CN" w:bidi="ar-SA"/>
        </w:rPr>
        <w:t>]</w:t>
      </w:r>
      <w:r w:rsidR="00AE0046" w:rsidRPr="00216BA6">
        <w:rPr>
          <w:rFonts w:ascii="Book Antiqua" w:eastAsia="宋体" w:hAnsi="Book Antiqua" w:cs="宋体"/>
          <w:color w:val="auto"/>
          <w:sz w:val="24"/>
          <w:szCs w:val="24"/>
          <w:lang w:eastAsia="zh-CN" w:bidi="ar-SA"/>
        </w:rPr>
        <w:t>.</w:t>
      </w:r>
      <w:r w:rsidRPr="00216BA6">
        <w:rPr>
          <w:rFonts w:ascii="Book Antiqua" w:eastAsia="宋体" w:hAnsi="Book Antiqua" w:cs="宋体"/>
          <w:color w:val="auto"/>
          <w:sz w:val="24"/>
          <w:szCs w:val="24"/>
          <w:lang w:eastAsia="zh-CN" w:bidi="ar-SA"/>
        </w:rPr>
        <w:t xml:space="preserve"> Available from: URL: http: //orthoinfo.aaos.org/main.cfm</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 </w:t>
      </w:r>
      <w:r w:rsidRPr="00216BA6">
        <w:rPr>
          <w:rFonts w:ascii="Book Antiqua" w:eastAsia="宋体" w:hAnsi="Book Antiqua" w:cs="宋体"/>
          <w:b/>
          <w:color w:val="auto"/>
          <w:sz w:val="24"/>
          <w:szCs w:val="24"/>
          <w:lang w:eastAsia="zh-CN" w:bidi="ar-SA"/>
        </w:rPr>
        <w:t>Pediatric Orthopaedic Society of North America</w:t>
      </w:r>
      <w:r w:rsidR="00AE0046">
        <w:rPr>
          <w:rFonts w:ascii="Book Antiqua" w:eastAsia="宋体" w:hAnsi="Book Antiqua" w:cs="宋体" w:hint="eastAsia"/>
          <w:color w:val="auto"/>
          <w:sz w:val="24"/>
          <w:szCs w:val="24"/>
          <w:lang w:eastAsia="zh-CN" w:bidi="ar-SA"/>
        </w:rPr>
        <w:t>.</w:t>
      </w:r>
      <w:r w:rsidRPr="00216BA6">
        <w:rPr>
          <w:rFonts w:ascii="Book Antiqua" w:eastAsia="宋体" w:hAnsi="Book Antiqua" w:cs="宋体"/>
          <w:color w:val="auto"/>
          <w:sz w:val="24"/>
          <w:szCs w:val="24"/>
          <w:lang w:eastAsia="zh-CN" w:bidi="ar-SA"/>
        </w:rPr>
        <w:t xml:space="preserve"> </w:t>
      </w:r>
      <w:r w:rsidR="00AE0046">
        <w:rPr>
          <w:rFonts w:ascii="Book Antiqua" w:eastAsia="宋体" w:hAnsi="Book Antiqua" w:cs="宋体" w:hint="eastAsia"/>
          <w:color w:val="auto"/>
          <w:sz w:val="24"/>
          <w:szCs w:val="24"/>
          <w:lang w:eastAsia="zh-CN" w:bidi="ar-SA"/>
        </w:rPr>
        <w:t>[</w:t>
      </w:r>
      <w:r w:rsidR="00AE0046">
        <w:rPr>
          <w:rFonts w:ascii="Book Antiqua" w:eastAsia="宋体" w:hAnsi="Book Antiqua" w:cs="宋体"/>
          <w:color w:val="auto"/>
          <w:sz w:val="24"/>
          <w:szCs w:val="24"/>
          <w:lang w:eastAsia="zh-CN" w:bidi="ar-SA"/>
        </w:rPr>
        <w:t>Online resources</w:t>
      </w:r>
      <w:r w:rsidR="00AE0046">
        <w:rPr>
          <w:rFonts w:ascii="Book Antiqua" w:eastAsia="宋体" w:hAnsi="Book Antiqua" w:cs="宋体" w:hint="eastAsia"/>
          <w:color w:val="auto"/>
          <w:sz w:val="24"/>
          <w:szCs w:val="24"/>
          <w:lang w:eastAsia="zh-CN" w:bidi="ar-SA"/>
        </w:rPr>
        <w:t>]</w:t>
      </w:r>
      <w:r w:rsidR="00AE0046" w:rsidRPr="00216BA6">
        <w:rPr>
          <w:rFonts w:ascii="Book Antiqua" w:eastAsia="宋体" w:hAnsi="Book Antiqua" w:cs="宋体"/>
          <w:color w:val="auto"/>
          <w:sz w:val="24"/>
          <w:szCs w:val="24"/>
          <w:lang w:eastAsia="zh-CN" w:bidi="ar-SA"/>
        </w:rPr>
        <w:t>.</w:t>
      </w:r>
      <w:r w:rsidRPr="00216BA6">
        <w:rPr>
          <w:rFonts w:ascii="Book Antiqua" w:eastAsia="宋体" w:hAnsi="Book Antiqua" w:cs="宋体"/>
          <w:color w:val="auto"/>
          <w:sz w:val="24"/>
          <w:szCs w:val="24"/>
          <w:lang w:eastAsia="zh-CN" w:bidi="ar-SA"/>
        </w:rPr>
        <w:t xml:space="preserve"> Available from: URL: http: //posna.org/</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 </w:t>
      </w:r>
      <w:r w:rsidRPr="00216BA6">
        <w:rPr>
          <w:rFonts w:ascii="Book Antiqua" w:eastAsia="宋体" w:hAnsi="Book Antiqua" w:cs="宋体"/>
          <w:b/>
          <w:bCs/>
          <w:color w:val="auto"/>
          <w:sz w:val="24"/>
          <w:szCs w:val="24"/>
          <w:lang w:eastAsia="zh-CN" w:bidi="ar-SA"/>
        </w:rPr>
        <w:t>Bache CE</w:t>
      </w:r>
      <w:r w:rsidRPr="00216BA6">
        <w:rPr>
          <w:rFonts w:ascii="Book Antiqua" w:eastAsia="宋体" w:hAnsi="Book Antiqua" w:cs="宋体"/>
          <w:color w:val="auto"/>
          <w:sz w:val="24"/>
          <w:szCs w:val="24"/>
          <w:lang w:eastAsia="zh-CN" w:bidi="ar-SA"/>
        </w:rPr>
        <w:t xml:space="preserve">, Clegg J, Herron M. Risk factors for developmental dysplasia of the hip: ultrasonographic findings in the neonatal period.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2002; </w:t>
      </w:r>
      <w:r w:rsidRPr="00216BA6">
        <w:rPr>
          <w:rFonts w:ascii="Book Antiqua" w:eastAsia="宋体" w:hAnsi="Book Antiqua" w:cs="宋体"/>
          <w:b/>
          <w:bCs/>
          <w:color w:val="auto"/>
          <w:sz w:val="24"/>
          <w:szCs w:val="24"/>
          <w:lang w:eastAsia="zh-CN" w:bidi="ar-SA"/>
        </w:rPr>
        <w:t>11</w:t>
      </w:r>
      <w:r w:rsidRPr="00216BA6">
        <w:rPr>
          <w:rFonts w:ascii="Book Antiqua" w:eastAsia="宋体" w:hAnsi="Book Antiqua" w:cs="宋体"/>
          <w:color w:val="auto"/>
          <w:sz w:val="24"/>
          <w:szCs w:val="24"/>
          <w:lang w:eastAsia="zh-CN" w:bidi="ar-SA"/>
        </w:rPr>
        <w:t>: 212-218 [PMID: 12089497 DOI: 10.1097/00009957-200207000-00004]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 </w:t>
      </w:r>
      <w:r w:rsidRPr="00216BA6">
        <w:rPr>
          <w:rFonts w:ascii="Book Antiqua" w:eastAsia="宋体" w:hAnsi="Book Antiqua" w:cs="宋体"/>
          <w:b/>
          <w:bCs/>
          <w:color w:val="auto"/>
          <w:sz w:val="24"/>
          <w:szCs w:val="24"/>
          <w:lang w:eastAsia="zh-CN" w:bidi="ar-SA"/>
        </w:rPr>
        <w:t>Imrie M</w:t>
      </w:r>
      <w:r w:rsidRPr="00216BA6">
        <w:rPr>
          <w:rFonts w:ascii="Book Antiqua" w:eastAsia="宋体" w:hAnsi="Book Antiqua" w:cs="宋体"/>
          <w:color w:val="auto"/>
          <w:sz w:val="24"/>
          <w:szCs w:val="24"/>
          <w:lang w:eastAsia="zh-CN" w:bidi="ar-SA"/>
        </w:rPr>
        <w:t xml:space="preserve">, Scott V, Stearns P, Bastrom T, Mubarak SJ. Is ultrasound screening for DDH in babies born breech sufficient? </w:t>
      </w:r>
      <w:r w:rsidRPr="00216BA6">
        <w:rPr>
          <w:rFonts w:ascii="Book Antiqua" w:eastAsia="宋体" w:hAnsi="Book Antiqua" w:cs="宋体"/>
          <w:i/>
          <w:iCs/>
          <w:color w:val="auto"/>
          <w:sz w:val="24"/>
          <w:szCs w:val="24"/>
          <w:lang w:eastAsia="zh-CN" w:bidi="ar-SA"/>
        </w:rPr>
        <w:t>J Child Orthop</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4</w:t>
      </w:r>
      <w:r w:rsidRPr="00216BA6">
        <w:rPr>
          <w:rFonts w:ascii="Book Antiqua" w:eastAsia="宋体" w:hAnsi="Book Antiqua" w:cs="宋体"/>
          <w:color w:val="auto"/>
          <w:sz w:val="24"/>
          <w:szCs w:val="24"/>
          <w:lang w:eastAsia="zh-CN" w:bidi="ar-SA"/>
        </w:rPr>
        <w:t>: 3-8 [PMID: 19915881 DOI: 10.1007/s11832-009-0217-2]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18 </w:t>
      </w:r>
      <w:r w:rsidRPr="00216BA6">
        <w:rPr>
          <w:rFonts w:ascii="Book Antiqua" w:eastAsia="宋体" w:hAnsi="Book Antiqua" w:cs="宋体"/>
          <w:b/>
          <w:bCs/>
          <w:color w:val="auto"/>
          <w:sz w:val="24"/>
          <w:szCs w:val="24"/>
          <w:lang w:eastAsia="zh-CN" w:bidi="ar-SA"/>
        </w:rPr>
        <w:t>Stevenson DA</w:t>
      </w:r>
      <w:r w:rsidRPr="00216BA6">
        <w:rPr>
          <w:rFonts w:ascii="Book Antiqua" w:eastAsia="宋体" w:hAnsi="Book Antiqua" w:cs="宋体"/>
          <w:color w:val="auto"/>
          <w:sz w:val="24"/>
          <w:szCs w:val="24"/>
          <w:lang w:eastAsia="zh-CN" w:bidi="ar-SA"/>
        </w:rPr>
        <w:t xml:space="preserve">, Mineau G, Kerber RA, Viskochil DH, Schaefer C, Roach JW. Familial predisposition to developmental dysplasia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957A11">
        <w:rPr>
          <w:rFonts w:ascii="Book Antiqua" w:eastAsia="宋体" w:hAnsi="Book Antiqua" w:cs="宋体" w:hint="eastAsia"/>
          <w:color w:val="auto"/>
          <w:sz w:val="24"/>
          <w:szCs w:val="24"/>
          <w:lang w:eastAsia="zh-CN" w:bidi="ar-SA"/>
        </w:rPr>
        <w:t>2009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463-466 [PMID: 19568018 DOI: 10.1097/BPO.0b013e3181aa586b]</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19 </w:t>
      </w:r>
      <w:r w:rsidRPr="00216BA6">
        <w:rPr>
          <w:rFonts w:ascii="Book Antiqua" w:eastAsia="宋体" w:hAnsi="Book Antiqua" w:cs="宋体"/>
          <w:b/>
          <w:bCs/>
          <w:color w:val="auto"/>
          <w:sz w:val="24"/>
          <w:szCs w:val="24"/>
          <w:lang w:eastAsia="zh-CN" w:bidi="ar-SA"/>
        </w:rPr>
        <w:t>Orak MM</w:t>
      </w:r>
      <w:r w:rsidRPr="00216BA6">
        <w:rPr>
          <w:rFonts w:ascii="Book Antiqua" w:eastAsia="宋体" w:hAnsi="Book Antiqua" w:cs="宋体"/>
          <w:color w:val="auto"/>
          <w:sz w:val="24"/>
          <w:szCs w:val="24"/>
          <w:lang w:eastAsia="zh-CN" w:bidi="ar-SA"/>
        </w:rPr>
        <w:t>, Onay T, Gümü</w:t>
      </w:r>
      <w:r w:rsidRPr="00216BA6">
        <w:rPr>
          <w:rFonts w:ascii="Book Antiqua" w:eastAsia="MS Mincho" w:hAnsi="Book Antiqua" w:cs="MS Mincho"/>
          <w:color w:val="auto"/>
          <w:sz w:val="24"/>
          <w:szCs w:val="24"/>
          <w:lang w:eastAsia="zh-CN" w:bidi="ar-SA"/>
        </w:rPr>
        <w:t>ş</w:t>
      </w:r>
      <w:r w:rsidRPr="00216BA6">
        <w:rPr>
          <w:rFonts w:ascii="Book Antiqua" w:eastAsia="宋体" w:hAnsi="Book Antiqua" w:cs="宋体"/>
          <w:color w:val="auto"/>
          <w:sz w:val="24"/>
          <w:szCs w:val="24"/>
          <w:lang w:eastAsia="zh-CN" w:bidi="ar-SA"/>
        </w:rPr>
        <w:t>ta</w:t>
      </w:r>
      <w:r w:rsidRPr="00216BA6">
        <w:rPr>
          <w:rFonts w:ascii="Book Antiqua" w:eastAsia="MS Mincho" w:hAnsi="Book Antiqua" w:cs="MS Mincho"/>
          <w:color w:val="auto"/>
          <w:sz w:val="24"/>
          <w:szCs w:val="24"/>
          <w:lang w:eastAsia="zh-CN" w:bidi="ar-SA"/>
        </w:rPr>
        <w:t>ş</w:t>
      </w:r>
      <w:r w:rsidRPr="00216BA6">
        <w:rPr>
          <w:rFonts w:ascii="Book Antiqua" w:eastAsia="宋体" w:hAnsi="Book Antiqua" w:cs="宋体"/>
          <w:color w:val="auto"/>
          <w:sz w:val="24"/>
          <w:szCs w:val="24"/>
          <w:lang w:eastAsia="zh-CN" w:bidi="ar-SA"/>
        </w:rPr>
        <w:t xml:space="preserve"> SA, Gürsoy T, Muratlí HH. Is prematurity a risk factor for developmental dysplasia of the hip? : a prospective study. </w:t>
      </w:r>
      <w:r w:rsidRPr="00216BA6">
        <w:rPr>
          <w:rFonts w:ascii="Book Antiqua" w:eastAsia="宋体" w:hAnsi="Book Antiqua" w:cs="宋体"/>
          <w:i/>
          <w:iCs/>
          <w:color w:val="auto"/>
          <w:sz w:val="24"/>
          <w:szCs w:val="24"/>
          <w:lang w:eastAsia="zh-CN" w:bidi="ar-SA"/>
        </w:rPr>
        <w:t>Bone Joint J</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97-B</w:t>
      </w:r>
      <w:r w:rsidRPr="00216BA6">
        <w:rPr>
          <w:rFonts w:ascii="Book Antiqua" w:eastAsia="宋体" w:hAnsi="Book Antiqua" w:cs="宋体"/>
          <w:color w:val="auto"/>
          <w:sz w:val="24"/>
          <w:szCs w:val="24"/>
          <w:lang w:eastAsia="zh-CN" w:bidi="ar-SA"/>
        </w:rPr>
        <w:t>: 716-720 [PMID: 25922469 DOI: 10.1302/0301-620X.97B5.34010]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20 </w:t>
      </w:r>
      <w:r w:rsidRPr="00216BA6">
        <w:rPr>
          <w:rFonts w:ascii="Book Antiqua" w:eastAsia="宋体" w:hAnsi="Book Antiqua" w:cs="宋体"/>
          <w:b/>
          <w:color w:val="auto"/>
          <w:sz w:val="24"/>
          <w:szCs w:val="24"/>
          <w:lang w:eastAsia="zh-CN" w:bidi="ar-SA"/>
        </w:rPr>
        <w:t>Barlow TG</w:t>
      </w:r>
      <w:r w:rsidRPr="00216BA6">
        <w:rPr>
          <w:rFonts w:ascii="Book Antiqua" w:eastAsia="宋体" w:hAnsi="Book Antiqua" w:cs="宋体"/>
          <w:color w:val="auto"/>
          <w:sz w:val="24"/>
          <w:szCs w:val="24"/>
          <w:lang w:eastAsia="zh-CN" w:bidi="ar-SA"/>
        </w:rPr>
        <w:t>. Early diagnosis and treatment of congenital dislocation of the hip.</w:t>
      </w:r>
      <w:r w:rsidRPr="00216BA6">
        <w:rPr>
          <w:rFonts w:ascii="Book Antiqua" w:eastAsia="宋体" w:hAnsi="Book Antiqua" w:cs="宋体"/>
          <w:i/>
          <w:color w:val="auto"/>
          <w:sz w:val="24"/>
          <w:szCs w:val="24"/>
          <w:lang w:eastAsia="zh-CN" w:bidi="ar-SA"/>
        </w:rPr>
        <w:t xml:space="preserve"> J Bone Joint Surg Br </w:t>
      </w:r>
      <w:r w:rsidRPr="00216BA6">
        <w:rPr>
          <w:rFonts w:ascii="Book Antiqua" w:eastAsia="宋体" w:hAnsi="Book Antiqua" w:cs="宋体"/>
          <w:color w:val="auto"/>
          <w:sz w:val="24"/>
          <w:szCs w:val="24"/>
          <w:lang w:eastAsia="zh-CN" w:bidi="ar-SA"/>
        </w:rPr>
        <w:t xml:space="preserve">1962; </w:t>
      </w:r>
      <w:r w:rsidRPr="00216BA6">
        <w:rPr>
          <w:rFonts w:ascii="Book Antiqua" w:eastAsia="宋体" w:hAnsi="Book Antiqua" w:cs="宋体"/>
          <w:b/>
          <w:color w:val="auto"/>
          <w:sz w:val="24"/>
          <w:szCs w:val="24"/>
          <w:lang w:eastAsia="zh-CN" w:bidi="ar-SA"/>
        </w:rPr>
        <w:t>44</w:t>
      </w:r>
      <w:r w:rsidRPr="00216BA6">
        <w:rPr>
          <w:rFonts w:ascii="Book Antiqua" w:eastAsia="宋体" w:hAnsi="Book Antiqua" w:cs="宋体"/>
          <w:color w:val="auto"/>
          <w:sz w:val="24"/>
          <w:szCs w:val="24"/>
          <w:lang w:eastAsia="zh-CN" w:bidi="ar-SA"/>
        </w:rPr>
        <w:t>: 292–301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21 </w:t>
      </w:r>
      <w:r w:rsidRPr="00216BA6">
        <w:rPr>
          <w:rFonts w:ascii="Book Antiqua" w:eastAsia="宋体" w:hAnsi="Book Antiqua" w:cs="宋体"/>
          <w:b/>
          <w:bCs/>
          <w:color w:val="auto"/>
          <w:sz w:val="24"/>
          <w:szCs w:val="24"/>
          <w:lang w:eastAsia="zh-CN" w:bidi="ar-SA"/>
        </w:rPr>
        <w:t>Sankar WN</w:t>
      </w:r>
      <w:r w:rsidRPr="00216BA6">
        <w:rPr>
          <w:rFonts w:ascii="Book Antiqua" w:eastAsia="宋体" w:hAnsi="Book Antiqua" w:cs="宋体"/>
          <w:color w:val="auto"/>
          <w:sz w:val="24"/>
          <w:szCs w:val="24"/>
          <w:lang w:eastAsia="zh-CN" w:bidi="ar-SA"/>
        </w:rPr>
        <w:t xml:space="preserve">, Neubuerger CO, Moseley CF. Femoral head sphericity in untreated developmental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30</w:t>
      </w:r>
      <w:r w:rsidRPr="00216BA6">
        <w:rPr>
          <w:rFonts w:ascii="Book Antiqua" w:eastAsia="宋体" w:hAnsi="Book Antiqua" w:cs="宋体"/>
          <w:color w:val="auto"/>
          <w:sz w:val="24"/>
          <w:szCs w:val="24"/>
          <w:lang w:eastAsia="zh-CN" w:bidi="ar-SA"/>
        </w:rPr>
        <w:t>: 558-561 [PMID: 20733420 DOI: 10.1097/BPO.0b013e3181e4f53e]</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22 </w:t>
      </w:r>
      <w:r w:rsidRPr="00216BA6">
        <w:rPr>
          <w:rFonts w:ascii="Book Antiqua" w:eastAsia="宋体" w:hAnsi="Book Antiqua" w:cs="宋体"/>
          <w:b/>
          <w:bCs/>
          <w:color w:val="auto"/>
          <w:sz w:val="24"/>
          <w:szCs w:val="24"/>
          <w:lang w:eastAsia="zh-CN" w:bidi="ar-SA"/>
        </w:rPr>
        <w:t>Steppacher SD</w:t>
      </w:r>
      <w:r w:rsidRPr="00216BA6">
        <w:rPr>
          <w:rFonts w:ascii="Book Antiqua" w:eastAsia="宋体" w:hAnsi="Book Antiqua" w:cs="宋体"/>
          <w:color w:val="auto"/>
          <w:sz w:val="24"/>
          <w:szCs w:val="24"/>
          <w:lang w:eastAsia="zh-CN" w:bidi="ar-SA"/>
        </w:rPr>
        <w:t xml:space="preserve">, Tannast M, Werlen S, Siebenrock KA. Femoral morphology differs between deficient and excessive acetabular coverage.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782-790 [PMID: 18288550 DOI: 10.1007/s11999-008-0141-7]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23 </w:t>
      </w:r>
      <w:r w:rsidRPr="00216BA6">
        <w:rPr>
          <w:rFonts w:ascii="Book Antiqua" w:eastAsia="宋体" w:hAnsi="Book Antiqua" w:cs="宋体"/>
          <w:b/>
          <w:bCs/>
          <w:color w:val="auto"/>
          <w:sz w:val="24"/>
          <w:szCs w:val="24"/>
          <w:lang w:eastAsia="zh-CN" w:bidi="ar-SA"/>
        </w:rPr>
        <w:t>Thomas SR</w:t>
      </w:r>
      <w:r w:rsidRPr="00216BA6">
        <w:rPr>
          <w:rFonts w:ascii="Book Antiqua" w:eastAsia="宋体" w:hAnsi="Book Antiqua" w:cs="宋体"/>
          <w:color w:val="auto"/>
          <w:sz w:val="24"/>
          <w:szCs w:val="24"/>
          <w:lang w:eastAsia="zh-CN" w:bidi="ar-SA"/>
        </w:rPr>
        <w:t xml:space="preserve">. A review of long-term outcomes for late presenting developmental hip dysplasia. </w:t>
      </w:r>
      <w:r w:rsidRPr="00216BA6">
        <w:rPr>
          <w:rFonts w:ascii="Book Antiqua" w:eastAsia="宋体" w:hAnsi="Book Antiqua" w:cs="宋体"/>
          <w:i/>
          <w:iCs/>
          <w:color w:val="auto"/>
          <w:sz w:val="24"/>
          <w:szCs w:val="24"/>
          <w:lang w:eastAsia="zh-CN" w:bidi="ar-SA"/>
        </w:rPr>
        <w:t>Bone Joint J</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97-B</w:t>
      </w:r>
      <w:r w:rsidRPr="00216BA6">
        <w:rPr>
          <w:rFonts w:ascii="Book Antiqua" w:eastAsia="宋体" w:hAnsi="Book Antiqua" w:cs="宋体"/>
          <w:color w:val="auto"/>
          <w:sz w:val="24"/>
          <w:szCs w:val="24"/>
          <w:lang w:eastAsia="zh-CN" w:bidi="ar-SA"/>
        </w:rPr>
        <w:t>: 729-733 [PMID: 26033050 DOI: 10.1302/0301-620X.97B6.35395]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24 </w:t>
      </w:r>
      <w:r w:rsidRPr="00216BA6">
        <w:rPr>
          <w:rFonts w:ascii="Book Antiqua" w:eastAsia="宋体" w:hAnsi="Book Antiqua" w:cs="宋体"/>
          <w:b/>
          <w:bCs/>
          <w:color w:val="auto"/>
          <w:sz w:val="24"/>
          <w:szCs w:val="24"/>
          <w:lang w:eastAsia="zh-CN" w:bidi="ar-SA"/>
        </w:rPr>
        <w:t>Wedge JH</w:t>
      </w:r>
      <w:r w:rsidRPr="00216BA6">
        <w:rPr>
          <w:rFonts w:ascii="Book Antiqua" w:eastAsia="宋体" w:hAnsi="Book Antiqua" w:cs="宋体"/>
          <w:color w:val="auto"/>
          <w:sz w:val="24"/>
          <w:szCs w:val="24"/>
          <w:lang w:eastAsia="zh-CN" w:bidi="ar-SA"/>
        </w:rPr>
        <w:t xml:space="preserve">, Wasylenko MJ. The natural history of congenital disease of the hip.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1979; </w:t>
      </w:r>
      <w:r w:rsidRPr="00216BA6">
        <w:rPr>
          <w:rFonts w:ascii="Book Antiqua" w:eastAsia="宋体" w:hAnsi="Book Antiqua" w:cs="宋体"/>
          <w:b/>
          <w:bCs/>
          <w:color w:val="auto"/>
          <w:sz w:val="24"/>
          <w:szCs w:val="24"/>
          <w:lang w:eastAsia="zh-CN" w:bidi="ar-SA"/>
        </w:rPr>
        <w:t>61-B</w:t>
      </w:r>
      <w:r w:rsidRPr="00216BA6">
        <w:rPr>
          <w:rFonts w:ascii="Book Antiqua" w:eastAsia="宋体" w:hAnsi="Book Antiqua" w:cs="宋体"/>
          <w:color w:val="auto"/>
          <w:sz w:val="24"/>
          <w:szCs w:val="24"/>
          <w:lang w:eastAsia="zh-CN" w:bidi="ar-SA"/>
        </w:rPr>
        <w:t>: 334-338 [PMID: 158025]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25 </w:t>
      </w:r>
      <w:r w:rsidRPr="00216BA6">
        <w:rPr>
          <w:rFonts w:ascii="Book Antiqua" w:eastAsia="宋体" w:hAnsi="Book Antiqua" w:cs="宋体"/>
          <w:b/>
          <w:bCs/>
          <w:color w:val="auto"/>
          <w:sz w:val="24"/>
          <w:szCs w:val="24"/>
          <w:lang w:eastAsia="zh-CN" w:bidi="ar-SA"/>
        </w:rPr>
        <w:t>Wedge JH</w:t>
      </w:r>
      <w:r w:rsidRPr="00216BA6">
        <w:rPr>
          <w:rFonts w:ascii="Book Antiqua" w:eastAsia="宋体" w:hAnsi="Book Antiqua" w:cs="宋体"/>
          <w:color w:val="auto"/>
          <w:sz w:val="24"/>
          <w:szCs w:val="24"/>
          <w:lang w:eastAsia="zh-CN" w:bidi="ar-SA"/>
        </w:rPr>
        <w:t xml:space="preserve">, Wasylenko MJ. The natural history of congenital dislocation of the hip: a critical review.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w:t>
      </w:r>
      <w:r w:rsidR="00E7552E">
        <w:rPr>
          <w:rFonts w:ascii="Book Antiqua" w:eastAsia="宋体" w:hAnsi="Book Antiqua" w:cs="宋体" w:hint="eastAsia"/>
          <w:color w:val="auto"/>
          <w:sz w:val="24"/>
          <w:szCs w:val="24"/>
          <w:lang w:eastAsia="zh-CN" w:bidi="ar-SA"/>
        </w:rPr>
        <w:t>1978</w:t>
      </w:r>
      <w:r w:rsidRPr="00216BA6">
        <w:rPr>
          <w:rFonts w:ascii="Book Antiqua" w:eastAsia="宋体" w:hAnsi="Book Antiqua" w:cs="宋体"/>
          <w:color w:val="auto"/>
          <w:sz w:val="24"/>
          <w:szCs w:val="24"/>
          <w:lang w:eastAsia="zh-CN" w:bidi="ar-SA"/>
        </w:rPr>
        <w:t xml:space="preserve">; </w:t>
      </w:r>
      <w:r w:rsidR="00E7552E">
        <w:rPr>
          <w:rFonts w:ascii="Book Antiqua" w:eastAsia="宋体" w:hAnsi="Book Antiqua" w:cs="宋体" w:hint="eastAsia"/>
          <w:b/>
          <w:color w:val="auto"/>
          <w:sz w:val="24"/>
          <w:szCs w:val="24"/>
          <w:lang w:eastAsia="zh-CN" w:bidi="ar-SA"/>
        </w:rPr>
        <w:t>137</w:t>
      </w:r>
      <w:r w:rsidRPr="00216BA6">
        <w:rPr>
          <w:rFonts w:ascii="Book Antiqua" w:eastAsia="宋体" w:hAnsi="Book Antiqua" w:cs="宋体"/>
          <w:color w:val="auto"/>
          <w:sz w:val="24"/>
          <w:szCs w:val="24"/>
          <w:lang w:eastAsia="zh-CN" w:bidi="ar-SA"/>
        </w:rPr>
        <w:t>: 154-162 [PMID: 743823 DOI: 10.1097/00003086-197811000-00024]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26 </w:t>
      </w:r>
      <w:r w:rsidRPr="00216BA6">
        <w:rPr>
          <w:rFonts w:ascii="Book Antiqua" w:eastAsia="宋体" w:hAnsi="Book Antiqua" w:cs="宋体"/>
          <w:b/>
          <w:bCs/>
          <w:color w:val="auto"/>
          <w:sz w:val="24"/>
          <w:szCs w:val="24"/>
          <w:lang w:eastAsia="zh-CN" w:bidi="ar-SA"/>
        </w:rPr>
        <w:t>Lai KA</w:t>
      </w:r>
      <w:r w:rsidRPr="00216BA6">
        <w:rPr>
          <w:rFonts w:ascii="Book Antiqua" w:eastAsia="宋体" w:hAnsi="Book Antiqua" w:cs="宋体"/>
          <w:color w:val="auto"/>
          <w:sz w:val="24"/>
          <w:szCs w:val="24"/>
          <w:lang w:eastAsia="zh-CN" w:bidi="ar-SA"/>
        </w:rPr>
        <w:t xml:space="preserve">, Lin CJ, Su FC. Gait analysis of adult patients with complete congenital dislocation of the hip. </w:t>
      </w:r>
      <w:r w:rsidRPr="00216BA6">
        <w:rPr>
          <w:rFonts w:ascii="Book Antiqua" w:eastAsia="宋体" w:hAnsi="Book Antiqua" w:cs="宋体"/>
          <w:i/>
          <w:iCs/>
          <w:color w:val="auto"/>
          <w:sz w:val="24"/>
          <w:szCs w:val="24"/>
          <w:lang w:eastAsia="zh-CN" w:bidi="ar-SA"/>
        </w:rPr>
        <w:t>J Formos Med Assoc</w:t>
      </w:r>
      <w:r w:rsidRPr="00216BA6">
        <w:rPr>
          <w:rFonts w:ascii="Book Antiqua" w:eastAsia="宋体" w:hAnsi="Book Antiqua" w:cs="宋体"/>
          <w:color w:val="auto"/>
          <w:sz w:val="24"/>
          <w:szCs w:val="24"/>
          <w:lang w:eastAsia="zh-CN" w:bidi="ar-SA"/>
        </w:rPr>
        <w:t xml:space="preserve"> 1997; </w:t>
      </w:r>
      <w:r w:rsidRPr="00216BA6">
        <w:rPr>
          <w:rFonts w:ascii="Book Antiqua" w:eastAsia="宋体" w:hAnsi="Book Antiqua" w:cs="宋体"/>
          <w:b/>
          <w:bCs/>
          <w:color w:val="auto"/>
          <w:sz w:val="24"/>
          <w:szCs w:val="24"/>
          <w:lang w:eastAsia="zh-CN" w:bidi="ar-SA"/>
        </w:rPr>
        <w:t>96</w:t>
      </w:r>
      <w:r w:rsidRPr="00216BA6">
        <w:rPr>
          <w:rFonts w:ascii="Book Antiqua" w:eastAsia="宋体" w:hAnsi="Book Antiqua" w:cs="宋体"/>
          <w:color w:val="auto"/>
          <w:sz w:val="24"/>
          <w:szCs w:val="24"/>
          <w:lang w:eastAsia="zh-CN" w:bidi="ar-SA"/>
        </w:rPr>
        <w:t>: 740-744 [PMID: 9308329]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27 </w:t>
      </w:r>
      <w:r w:rsidRPr="00216BA6">
        <w:rPr>
          <w:rFonts w:ascii="Book Antiqua" w:eastAsia="宋体" w:hAnsi="Book Antiqua" w:cs="宋体"/>
          <w:b/>
          <w:bCs/>
          <w:color w:val="auto"/>
          <w:sz w:val="24"/>
          <w:szCs w:val="24"/>
          <w:lang w:eastAsia="zh-CN" w:bidi="ar-SA"/>
        </w:rPr>
        <w:t>Vallamshetla VR</w:t>
      </w:r>
      <w:r w:rsidRPr="00216BA6">
        <w:rPr>
          <w:rFonts w:ascii="Book Antiqua" w:eastAsia="宋体" w:hAnsi="Book Antiqua" w:cs="宋体"/>
          <w:color w:val="auto"/>
          <w:sz w:val="24"/>
          <w:szCs w:val="24"/>
          <w:lang w:eastAsia="zh-CN" w:bidi="ar-SA"/>
        </w:rPr>
        <w:t xml:space="preserve">, Mughal E, O'Hara JN. Congenital dislocation of the hip. A re-appraisal of the upper age limit for treatment.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2006; </w:t>
      </w:r>
      <w:r w:rsidRPr="00216BA6">
        <w:rPr>
          <w:rFonts w:ascii="Book Antiqua" w:eastAsia="宋体" w:hAnsi="Book Antiqua" w:cs="宋体"/>
          <w:b/>
          <w:bCs/>
          <w:color w:val="auto"/>
          <w:sz w:val="24"/>
          <w:szCs w:val="24"/>
          <w:lang w:eastAsia="zh-CN" w:bidi="ar-SA"/>
        </w:rPr>
        <w:t>88</w:t>
      </w:r>
      <w:r w:rsidRPr="00216BA6">
        <w:rPr>
          <w:rFonts w:ascii="Book Antiqua" w:eastAsia="宋体" w:hAnsi="Book Antiqua" w:cs="宋体"/>
          <w:color w:val="auto"/>
          <w:sz w:val="24"/>
          <w:szCs w:val="24"/>
          <w:lang w:eastAsia="zh-CN" w:bidi="ar-SA"/>
        </w:rPr>
        <w:t>: 1076-1081 [PMID: 16877609 DOI: 10.1302/0301-620X.88B8.17592]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28 </w:t>
      </w:r>
      <w:r w:rsidRPr="00216BA6">
        <w:rPr>
          <w:rFonts w:ascii="Book Antiqua" w:eastAsia="宋体" w:hAnsi="Book Antiqua" w:cs="宋体"/>
          <w:b/>
          <w:bCs/>
          <w:color w:val="auto"/>
          <w:sz w:val="24"/>
          <w:szCs w:val="24"/>
          <w:lang w:eastAsia="zh-CN" w:bidi="ar-SA"/>
        </w:rPr>
        <w:t>Ryan MG</w:t>
      </w:r>
      <w:r w:rsidRPr="00216BA6">
        <w:rPr>
          <w:rFonts w:ascii="Book Antiqua" w:eastAsia="宋体" w:hAnsi="Book Antiqua" w:cs="宋体"/>
          <w:color w:val="auto"/>
          <w:sz w:val="24"/>
          <w:szCs w:val="24"/>
          <w:lang w:eastAsia="zh-CN" w:bidi="ar-SA"/>
        </w:rPr>
        <w:t xml:space="preserve">, Johnson LO, Quanbeck DS, Minkowitz B. One-stage treatment of congenital dislocation of the hip in children three to ten years old. Functional and radiographic results.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80</w:t>
      </w:r>
      <w:r w:rsidRPr="00216BA6">
        <w:rPr>
          <w:rFonts w:ascii="Book Antiqua" w:eastAsia="宋体" w:hAnsi="Book Antiqua" w:cs="宋体"/>
          <w:color w:val="auto"/>
          <w:sz w:val="24"/>
          <w:szCs w:val="24"/>
          <w:lang w:eastAsia="zh-CN" w:bidi="ar-SA"/>
        </w:rPr>
        <w:t>: 336-344 [PMID: 9531200]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29 </w:t>
      </w:r>
      <w:r w:rsidRPr="00216BA6">
        <w:rPr>
          <w:rFonts w:ascii="Book Antiqua" w:eastAsia="宋体" w:hAnsi="Book Antiqua" w:cs="宋体"/>
          <w:b/>
          <w:bCs/>
          <w:color w:val="auto"/>
          <w:sz w:val="24"/>
          <w:szCs w:val="24"/>
          <w:lang w:eastAsia="zh-CN" w:bidi="ar-SA"/>
        </w:rPr>
        <w:t>Wang TM</w:t>
      </w:r>
      <w:r w:rsidRPr="00216BA6">
        <w:rPr>
          <w:rFonts w:ascii="Book Antiqua" w:eastAsia="宋体" w:hAnsi="Book Antiqua" w:cs="宋体"/>
          <w:color w:val="auto"/>
          <w:sz w:val="24"/>
          <w:szCs w:val="24"/>
          <w:lang w:eastAsia="zh-CN" w:bidi="ar-SA"/>
        </w:rPr>
        <w:t xml:space="preserve">, Wu KW, Shih SF, Huang SC, Kuo KN. Outcomes of open reduction for developmental dysplasia of the hip: does bilateral dysplasia have a poorer outcome?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95</w:t>
      </w:r>
      <w:r w:rsidRPr="00216BA6">
        <w:rPr>
          <w:rFonts w:ascii="Book Antiqua" w:eastAsia="宋体" w:hAnsi="Book Antiqua" w:cs="宋体"/>
          <w:color w:val="auto"/>
          <w:sz w:val="24"/>
          <w:szCs w:val="24"/>
          <w:lang w:eastAsia="zh-CN" w:bidi="ar-SA"/>
        </w:rPr>
        <w:t>: 1081-1086 [PMID: 23783204 DOI: 10.2106/JBJS.K.01324]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30 </w:t>
      </w:r>
      <w:r w:rsidRPr="00216BA6">
        <w:rPr>
          <w:rFonts w:ascii="Book Antiqua" w:eastAsia="宋体" w:hAnsi="Book Antiqua" w:cs="宋体"/>
          <w:b/>
          <w:bCs/>
          <w:color w:val="auto"/>
          <w:sz w:val="24"/>
          <w:szCs w:val="24"/>
          <w:lang w:eastAsia="zh-CN" w:bidi="ar-SA"/>
        </w:rPr>
        <w:t>Malvitz TA</w:t>
      </w:r>
      <w:r w:rsidRPr="00216BA6">
        <w:rPr>
          <w:rFonts w:ascii="Book Antiqua" w:eastAsia="宋体" w:hAnsi="Book Antiqua" w:cs="宋体"/>
          <w:color w:val="auto"/>
          <w:sz w:val="24"/>
          <w:szCs w:val="24"/>
          <w:lang w:eastAsia="zh-CN" w:bidi="ar-SA"/>
        </w:rPr>
        <w:t xml:space="preserve">, Weinstein SL. Closed reduction for congenital dysplasia of the hip. Functional and radiographic results after an average of thirty years.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1994; </w:t>
      </w:r>
      <w:r w:rsidRPr="00216BA6">
        <w:rPr>
          <w:rFonts w:ascii="Book Antiqua" w:eastAsia="宋体" w:hAnsi="Book Antiqua" w:cs="宋体"/>
          <w:b/>
          <w:bCs/>
          <w:color w:val="auto"/>
          <w:sz w:val="24"/>
          <w:szCs w:val="24"/>
          <w:lang w:eastAsia="zh-CN" w:bidi="ar-SA"/>
        </w:rPr>
        <w:t>76</w:t>
      </w:r>
      <w:r w:rsidRPr="00216BA6">
        <w:rPr>
          <w:rFonts w:ascii="Book Antiqua" w:eastAsia="宋体" w:hAnsi="Book Antiqua" w:cs="宋体"/>
          <w:color w:val="auto"/>
          <w:sz w:val="24"/>
          <w:szCs w:val="24"/>
          <w:lang w:eastAsia="zh-CN" w:bidi="ar-SA"/>
        </w:rPr>
        <w:t>: 1777-1792 [PMID: 7989383]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31 </w:t>
      </w:r>
      <w:r w:rsidRPr="00216BA6">
        <w:rPr>
          <w:rFonts w:ascii="Book Antiqua" w:eastAsia="宋体" w:hAnsi="Book Antiqua" w:cs="宋体"/>
          <w:b/>
          <w:bCs/>
          <w:color w:val="auto"/>
          <w:sz w:val="24"/>
          <w:szCs w:val="24"/>
          <w:lang w:eastAsia="zh-CN" w:bidi="ar-SA"/>
        </w:rPr>
        <w:t>Luhmann SJ</w:t>
      </w:r>
      <w:r w:rsidRPr="00216BA6">
        <w:rPr>
          <w:rFonts w:ascii="Book Antiqua" w:eastAsia="宋体" w:hAnsi="Book Antiqua" w:cs="宋体"/>
          <w:color w:val="auto"/>
          <w:sz w:val="24"/>
          <w:szCs w:val="24"/>
          <w:lang w:eastAsia="zh-CN" w:bidi="ar-SA"/>
        </w:rPr>
        <w:t xml:space="preserve">, Schoenecker PL, Anderson AM, Bassett GS. The prognostic importance of the ossific nucleus in the treatment of congenital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80</w:t>
      </w:r>
      <w:r w:rsidRPr="00216BA6">
        <w:rPr>
          <w:rFonts w:ascii="Book Antiqua" w:eastAsia="宋体" w:hAnsi="Book Antiqua" w:cs="宋体"/>
          <w:color w:val="auto"/>
          <w:sz w:val="24"/>
          <w:szCs w:val="24"/>
          <w:lang w:eastAsia="zh-CN" w:bidi="ar-SA"/>
        </w:rPr>
        <w:t>: 1719-1727 [PMID: 9875929]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32 </w:t>
      </w:r>
      <w:r w:rsidRPr="00216BA6">
        <w:rPr>
          <w:rFonts w:ascii="Book Antiqua" w:eastAsia="宋体" w:hAnsi="Book Antiqua" w:cs="宋体"/>
          <w:b/>
          <w:bCs/>
          <w:color w:val="auto"/>
          <w:sz w:val="24"/>
          <w:szCs w:val="24"/>
          <w:lang w:eastAsia="zh-CN" w:bidi="ar-SA"/>
        </w:rPr>
        <w:t>Roposch A</w:t>
      </w:r>
      <w:r w:rsidRPr="00216BA6">
        <w:rPr>
          <w:rFonts w:ascii="Book Antiqua" w:eastAsia="宋体" w:hAnsi="Book Antiqua" w:cs="宋体"/>
          <w:color w:val="auto"/>
          <w:sz w:val="24"/>
          <w:szCs w:val="24"/>
          <w:lang w:eastAsia="zh-CN" w:bidi="ar-SA"/>
        </w:rPr>
        <w:t xml:space="preserve">, Stöhr KK, Dobson M. The effect of the femoral head ossific nucleus in the treatment of developmental dysplasia of the hip. A meta-analysis.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91</w:t>
      </w:r>
      <w:r w:rsidRPr="00216BA6">
        <w:rPr>
          <w:rFonts w:ascii="Book Antiqua" w:eastAsia="宋体" w:hAnsi="Book Antiqua" w:cs="宋体"/>
          <w:color w:val="auto"/>
          <w:sz w:val="24"/>
          <w:szCs w:val="24"/>
          <w:lang w:eastAsia="zh-CN" w:bidi="ar-SA"/>
        </w:rPr>
        <w:t>: 911-918 [PMID: 19339576 DOI: 10.2106/JBJS.H.00096]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33 </w:t>
      </w:r>
      <w:r w:rsidRPr="00216BA6">
        <w:rPr>
          <w:rFonts w:ascii="Book Antiqua" w:eastAsia="宋体" w:hAnsi="Book Antiqua" w:cs="宋体"/>
          <w:b/>
          <w:bCs/>
          <w:color w:val="auto"/>
          <w:sz w:val="24"/>
          <w:szCs w:val="24"/>
          <w:lang w:eastAsia="zh-CN" w:bidi="ar-SA"/>
        </w:rPr>
        <w:t>Roposch A</w:t>
      </w:r>
      <w:r w:rsidRPr="00216BA6">
        <w:rPr>
          <w:rFonts w:ascii="Book Antiqua" w:eastAsia="宋体" w:hAnsi="Book Antiqua" w:cs="宋体"/>
          <w:color w:val="auto"/>
          <w:sz w:val="24"/>
          <w:szCs w:val="24"/>
          <w:lang w:eastAsia="zh-CN" w:bidi="ar-SA"/>
        </w:rPr>
        <w:t xml:space="preserve">, Liu LQ, Offiah AC, Wedge JH. Functional outcomes in children with osteonecrosis secondary to treatment of developmental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2011; </w:t>
      </w:r>
      <w:r w:rsidRPr="00216BA6">
        <w:rPr>
          <w:rFonts w:ascii="Book Antiqua" w:eastAsia="宋体" w:hAnsi="Book Antiqua" w:cs="宋体"/>
          <w:b/>
          <w:bCs/>
          <w:color w:val="auto"/>
          <w:sz w:val="24"/>
          <w:szCs w:val="24"/>
          <w:lang w:eastAsia="zh-CN" w:bidi="ar-SA"/>
        </w:rPr>
        <w:t>93</w:t>
      </w:r>
      <w:r w:rsidRPr="00216BA6">
        <w:rPr>
          <w:rFonts w:ascii="Book Antiqua" w:eastAsia="宋体" w:hAnsi="Book Antiqua" w:cs="宋体"/>
          <w:color w:val="auto"/>
          <w:sz w:val="24"/>
          <w:szCs w:val="24"/>
          <w:lang w:eastAsia="zh-CN" w:bidi="ar-SA"/>
        </w:rPr>
        <w:t>: e145 [PMID: 22258780 DOI: 10.2106/JBJS.J.01623]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34 </w:t>
      </w:r>
      <w:r w:rsidRPr="00216BA6">
        <w:rPr>
          <w:rFonts w:ascii="Book Antiqua" w:eastAsia="宋体" w:hAnsi="Book Antiqua" w:cs="宋体"/>
          <w:b/>
          <w:bCs/>
          <w:color w:val="auto"/>
          <w:sz w:val="24"/>
          <w:szCs w:val="24"/>
          <w:lang w:eastAsia="zh-CN" w:bidi="ar-SA"/>
        </w:rPr>
        <w:t>Patel H</w:t>
      </w:r>
      <w:r w:rsidRPr="00216BA6">
        <w:rPr>
          <w:rFonts w:ascii="Book Antiqua" w:eastAsia="宋体" w:hAnsi="Book Antiqua" w:cs="宋体"/>
          <w:color w:val="auto"/>
          <w:sz w:val="24"/>
          <w:szCs w:val="24"/>
          <w:lang w:eastAsia="zh-CN" w:bidi="ar-SA"/>
        </w:rPr>
        <w:t xml:space="preserve">. Preventive health care, 2001 update: screening and management of developmental dysplasia of the hip in newborns. </w:t>
      </w:r>
      <w:r w:rsidRPr="00216BA6">
        <w:rPr>
          <w:rFonts w:ascii="Book Antiqua" w:eastAsia="宋体" w:hAnsi="Book Antiqua" w:cs="宋体"/>
          <w:i/>
          <w:iCs/>
          <w:color w:val="auto"/>
          <w:sz w:val="24"/>
          <w:szCs w:val="24"/>
          <w:lang w:eastAsia="zh-CN" w:bidi="ar-SA"/>
        </w:rPr>
        <w:t>CMAJ</w:t>
      </w:r>
      <w:r w:rsidRPr="00216BA6">
        <w:rPr>
          <w:rFonts w:ascii="Book Antiqua" w:eastAsia="宋体" w:hAnsi="Book Antiqua" w:cs="宋体"/>
          <w:color w:val="auto"/>
          <w:sz w:val="24"/>
          <w:szCs w:val="24"/>
          <w:lang w:eastAsia="zh-CN" w:bidi="ar-SA"/>
        </w:rPr>
        <w:t xml:space="preserve"> 2001; </w:t>
      </w:r>
      <w:r w:rsidRPr="00216BA6">
        <w:rPr>
          <w:rFonts w:ascii="Book Antiqua" w:eastAsia="宋体" w:hAnsi="Book Antiqua" w:cs="宋体"/>
          <w:b/>
          <w:bCs/>
          <w:color w:val="auto"/>
          <w:sz w:val="24"/>
          <w:szCs w:val="24"/>
          <w:lang w:eastAsia="zh-CN" w:bidi="ar-SA"/>
        </w:rPr>
        <w:t>164</w:t>
      </w:r>
      <w:r w:rsidRPr="00216BA6">
        <w:rPr>
          <w:rFonts w:ascii="Book Antiqua" w:eastAsia="宋体" w:hAnsi="Book Antiqua" w:cs="宋体"/>
          <w:color w:val="auto"/>
          <w:sz w:val="24"/>
          <w:szCs w:val="24"/>
          <w:lang w:eastAsia="zh-CN" w:bidi="ar-SA"/>
        </w:rPr>
        <w:t>: 1669-1677 [PMID: 11450209]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35 </w:t>
      </w:r>
      <w:r w:rsidRPr="00216BA6">
        <w:rPr>
          <w:rFonts w:ascii="Book Antiqua" w:eastAsia="宋体" w:hAnsi="Book Antiqua" w:cs="宋体"/>
          <w:b/>
          <w:bCs/>
          <w:color w:val="auto"/>
          <w:sz w:val="24"/>
          <w:szCs w:val="24"/>
          <w:lang w:eastAsia="zh-CN" w:bidi="ar-SA"/>
        </w:rPr>
        <w:t>Shipman SA</w:t>
      </w:r>
      <w:r w:rsidRPr="00216BA6">
        <w:rPr>
          <w:rFonts w:ascii="Book Antiqua" w:eastAsia="宋体" w:hAnsi="Book Antiqua" w:cs="宋体"/>
          <w:color w:val="auto"/>
          <w:sz w:val="24"/>
          <w:szCs w:val="24"/>
          <w:lang w:eastAsia="zh-CN" w:bidi="ar-SA"/>
        </w:rPr>
        <w:t xml:space="preserve">, Helfand M, Moyer VA, Yawn BP. Screening for developmental dysplasia of the hip: a systematic literature review for the US Preventive Services Task Force.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2006; </w:t>
      </w:r>
      <w:r w:rsidRPr="00216BA6">
        <w:rPr>
          <w:rFonts w:ascii="Book Antiqua" w:eastAsia="宋体" w:hAnsi="Book Antiqua" w:cs="宋体"/>
          <w:b/>
          <w:bCs/>
          <w:color w:val="auto"/>
          <w:sz w:val="24"/>
          <w:szCs w:val="24"/>
          <w:lang w:eastAsia="zh-CN" w:bidi="ar-SA"/>
        </w:rPr>
        <w:t>117</w:t>
      </w:r>
      <w:r w:rsidRPr="00216BA6">
        <w:rPr>
          <w:rFonts w:ascii="Book Antiqua" w:eastAsia="宋体" w:hAnsi="Book Antiqua" w:cs="宋体"/>
          <w:color w:val="auto"/>
          <w:sz w:val="24"/>
          <w:szCs w:val="24"/>
          <w:lang w:eastAsia="zh-CN" w:bidi="ar-SA"/>
        </w:rPr>
        <w:t>: e557-e576 [PMID: 16510634 DOI: 10.1542/peds.2005-1597]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36 </w:t>
      </w:r>
      <w:r w:rsidRPr="00216BA6">
        <w:rPr>
          <w:rFonts w:ascii="Book Antiqua" w:eastAsia="宋体" w:hAnsi="Book Antiqua" w:cs="宋体"/>
          <w:b/>
          <w:bCs/>
          <w:color w:val="auto"/>
          <w:sz w:val="24"/>
          <w:szCs w:val="24"/>
          <w:lang w:eastAsia="zh-CN" w:bidi="ar-SA"/>
        </w:rPr>
        <w:t>Mahan ST</w:t>
      </w:r>
      <w:r w:rsidRPr="00216BA6">
        <w:rPr>
          <w:rFonts w:ascii="Book Antiqua" w:eastAsia="宋体" w:hAnsi="Book Antiqua" w:cs="宋体"/>
          <w:color w:val="auto"/>
          <w:sz w:val="24"/>
          <w:szCs w:val="24"/>
          <w:lang w:eastAsia="zh-CN" w:bidi="ar-SA"/>
        </w:rPr>
        <w:t xml:space="preserve">, Katz JN, Kim YJ. To screen or not to screen? A decision analysis of the utility of screening for developmental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91</w:t>
      </w:r>
      <w:r w:rsidRPr="00216BA6">
        <w:rPr>
          <w:rFonts w:ascii="Book Antiqua" w:eastAsia="宋体" w:hAnsi="Book Antiqua" w:cs="宋体"/>
          <w:color w:val="auto"/>
          <w:sz w:val="24"/>
          <w:szCs w:val="24"/>
          <w:lang w:eastAsia="zh-CN" w:bidi="ar-SA"/>
        </w:rPr>
        <w:t>: 1705-1719 [PMID: 19571094 DOI: 10.2106/JBJS.H.00122]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37 </w:t>
      </w:r>
      <w:r w:rsidRPr="00216BA6">
        <w:rPr>
          <w:rFonts w:ascii="Book Antiqua" w:eastAsia="宋体" w:hAnsi="Book Antiqua" w:cs="宋体"/>
          <w:b/>
          <w:bCs/>
          <w:color w:val="auto"/>
          <w:sz w:val="24"/>
          <w:szCs w:val="24"/>
          <w:lang w:eastAsia="zh-CN" w:bidi="ar-SA"/>
        </w:rPr>
        <w:t>Engesaeter IØ</w:t>
      </w:r>
      <w:r w:rsidRPr="00216BA6">
        <w:rPr>
          <w:rFonts w:ascii="Book Antiqua" w:eastAsia="宋体" w:hAnsi="Book Antiqua" w:cs="宋体"/>
          <w:color w:val="auto"/>
          <w:sz w:val="24"/>
          <w:szCs w:val="24"/>
          <w:lang w:eastAsia="zh-CN" w:bidi="ar-SA"/>
        </w:rPr>
        <w:t xml:space="preserve">, Lie SA, Lehmann TG, Furnes O, Vollset SE, Engesaeter LB. Neonatal hip instability and risk of total hip replacement in young adulthood: follow-up of 2,218,596 newborns from the Medical Birth Registry of Norway in the Norwegian Arthroplasty Register. </w:t>
      </w:r>
      <w:r w:rsidRPr="00216BA6">
        <w:rPr>
          <w:rFonts w:ascii="Book Antiqua" w:eastAsia="宋体" w:hAnsi="Book Antiqua" w:cs="宋体"/>
          <w:i/>
          <w:iCs/>
          <w:color w:val="auto"/>
          <w:sz w:val="24"/>
          <w:szCs w:val="24"/>
          <w:lang w:eastAsia="zh-CN" w:bidi="ar-SA"/>
        </w:rPr>
        <w:t>Acta Orthop</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79</w:t>
      </w:r>
      <w:r w:rsidRPr="00216BA6">
        <w:rPr>
          <w:rFonts w:ascii="Book Antiqua" w:eastAsia="宋体" w:hAnsi="Book Antiqua" w:cs="宋体"/>
          <w:color w:val="auto"/>
          <w:sz w:val="24"/>
          <w:szCs w:val="24"/>
          <w:lang w:eastAsia="zh-CN" w:bidi="ar-SA"/>
        </w:rPr>
        <w:t>: 321-326 [PMID: 18622834 DOI: 10.1080/17453670710015201]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38 </w:t>
      </w:r>
      <w:r w:rsidRPr="00216BA6">
        <w:rPr>
          <w:rFonts w:ascii="Book Antiqua" w:eastAsia="宋体" w:hAnsi="Book Antiqua" w:cs="宋体"/>
          <w:b/>
          <w:bCs/>
          <w:color w:val="auto"/>
          <w:sz w:val="24"/>
          <w:szCs w:val="24"/>
          <w:lang w:eastAsia="zh-CN" w:bidi="ar-SA"/>
        </w:rPr>
        <w:t>Dai J</w:t>
      </w:r>
      <w:r w:rsidRPr="00216BA6">
        <w:rPr>
          <w:rFonts w:ascii="Book Antiqua" w:eastAsia="宋体" w:hAnsi="Book Antiqua" w:cs="宋体"/>
          <w:color w:val="auto"/>
          <w:sz w:val="24"/>
          <w:szCs w:val="24"/>
          <w:lang w:eastAsia="zh-CN" w:bidi="ar-SA"/>
        </w:rPr>
        <w:t xml:space="preserve">, Shi D, Zhu P, Qin J, Ni H, Xu Y, Yao C, Zhu L, Zhu H, Zhao B, Wei J, Liu B, Ikegawa S, Jiang Q, Ding Y. Association of a single nucleotide polymorphism in growth differentiate factor 5 with congenital dysplasia of the hip: a case-control study. </w:t>
      </w:r>
      <w:r w:rsidRPr="00216BA6">
        <w:rPr>
          <w:rFonts w:ascii="Book Antiqua" w:eastAsia="宋体" w:hAnsi="Book Antiqua" w:cs="宋体"/>
          <w:i/>
          <w:iCs/>
          <w:color w:val="auto"/>
          <w:sz w:val="24"/>
          <w:szCs w:val="24"/>
          <w:lang w:eastAsia="zh-CN" w:bidi="ar-SA"/>
        </w:rPr>
        <w:t>Arthritis Res Ther</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10</w:t>
      </w:r>
      <w:r w:rsidRPr="00216BA6">
        <w:rPr>
          <w:rFonts w:ascii="Book Antiqua" w:eastAsia="宋体" w:hAnsi="Book Antiqua" w:cs="宋体"/>
          <w:color w:val="auto"/>
          <w:sz w:val="24"/>
          <w:szCs w:val="24"/>
          <w:lang w:eastAsia="zh-CN" w:bidi="ar-SA"/>
        </w:rPr>
        <w:t>: R126 [PMID: 18947434 DOI: 10.1186/ar2540]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39 </w:t>
      </w:r>
      <w:r w:rsidRPr="00216BA6">
        <w:rPr>
          <w:rFonts w:ascii="Book Antiqua" w:eastAsia="宋体" w:hAnsi="Book Antiqua" w:cs="宋体"/>
          <w:b/>
          <w:bCs/>
          <w:color w:val="auto"/>
          <w:sz w:val="24"/>
          <w:szCs w:val="24"/>
          <w:lang w:eastAsia="zh-CN" w:bidi="ar-SA"/>
        </w:rPr>
        <w:t>Rosenberg N</w:t>
      </w:r>
      <w:r w:rsidRPr="00216BA6">
        <w:rPr>
          <w:rFonts w:ascii="Book Antiqua" w:eastAsia="宋体" w:hAnsi="Book Antiqua" w:cs="宋体"/>
          <w:color w:val="auto"/>
          <w:sz w:val="24"/>
          <w:szCs w:val="24"/>
          <w:lang w:eastAsia="zh-CN" w:bidi="ar-SA"/>
        </w:rPr>
        <w:t xml:space="preserve">, Bialik V, Norman D, Blazer S. The importance of combined clinical and sonographic examination of instability of the neonatal hip. </w:t>
      </w:r>
      <w:r w:rsidRPr="00216BA6">
        <w:rPr>
          <w:rFonts w:ascii="Book Antiqua" w:eastAsia="宋体" w:hAnsi="Book Antiqua" w:cs="宋体"/>
          <w:i/>
          <w:iCs/>
          <w:color w:val="auto"/>
          <w:sz w:val="24"/>
          <w:szCs w:val="24"/>
          <w:lang w:eastAsia="zh-CN" w:bidi="ar-SA"/>
        </w:rPr>
        <w:t>Int Orthop</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22</w:t>
      </w:r>
      <w:r w:rsidRPr="00216BA6">
        <w:rPr>
          <w:rFonts w:ascii="Book Antiqua" w:eastAsia="宋体" w:hAnsi="Book Antiqua" w:cs="宋体"/>
          <w:color w:val="auto"/>
          <w:sz w:val="24"/>
          <w:szCs w:val="24"/>
          <w:lang w:eastAsia="zh-CN" w:bidi="ar-SA"/>
        </w:rPr>
        <w:t>: 185-188 [PMID: 9728314 DOI: 10.1007/s002640050238]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40 </w:t>
      </w:r>
      <w:r w:rsidRPr="00216BA6">
        <w:rPr>
          <w:rFonts w:ascii="Book Antiqua" w:eastAsia="宋体" w:hAnsi="Book Antiqua" w:cs="宋体"/>
          <w:b/>
          <w:bCs/>
          <w:color w:val="auto"/>
          <w:sz w:val="24"/>
          <w:szCs w:val="24"/>
          <w:lang w:eastAsia="zh-CN" w:bidi="ar-SA"/>
        </w:rPr>
        <w:t>Lipton GE</w:t>
      </w:r>
      <w:r w:rsidRPr="00216BA6">
        <w:rPr>
          <w:rFonts w:ascii="Book Antiqua" w:eastAsia="宋体" w:hAnsi="Book Antiqua" w:cs="宋体"/>
          <w:color w:val="auto"/>
          <w:sz w:val="24"/>
          <w:szCs w:val="24"/>
          <w:lang w:eastAsia="zh-CN" w:bidi="ar-SA"/>
        </w:rPr>
        <w:t xml:space="preserve">, Guille JT, Altiok H, Bowen JR, Harcke HT. A reappraisal of the Ortolani examination in children with developmental dysplasia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4703FF">
        <w:rPr>
          <w:rFonts w:ascii="Book Antiqua" w:eastAsia="宋体" w:hAnsi="Book Antiqua" w:cs="宋体" w:hint="eastAsia"/>
          <w:color w:val="auto"/>
          <w:sz w:val="24"/>
          <w:szCs w:val="24"/>
          <w:lang w:eastAsia="zh-CN" w:bidi="ar-SA"/>
        </w:rPr>
        <w:t>2007</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27</w:t>
      </w:r>
      <w:r w:rsidRPr="00216BA6">
        <w:rPr>
          <w:rFonts w:ascii="Book Antiqua" w:eastAsia="宋体" w:hAnsi="Book Antiqua" w:cs="宋体"/>
          <w:color w:val="auto"/>
          <w:sz w:val="24"/>
          <w:szCs w:val="24"/>
          <w:lang w:eastAsia="zh-CN" w:bidi="ar-SA"/>
        </w:rPr>
        <w:t>: 27-31 [PMID: 17195793 DOI: 10.1097/BPO.0b013e31802b70e5]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41 </w:t>
      </w:r>
      <w:r w:rsidRPr="00216BA6">
        <w:rPr>
          <w:rFonts w:ascii="Book Antiqua" w:eastAsia="宋体" w:hAnsi="Book Antiqua" w:cs="宋体"/>
          <w:b/>
          <w:bCs/>
          <w:color w:val="auto"/>
          <w:sz w:val="24"/>
          <w:szCs w:val="24"/>
          <w:lang w:eastAsia="zh-CN" w:bidi="ar-SA"/>
        </w:rPr>
        <w:t>Bond CD</w:t>
      </w:r>
      <w:r w:rsidRPr="00216BA6">
        <w:rPr>
          <w:rFonts w:ascii="Book Antiqua" w:eastAsia="宋体" w:hAnsi="Book Antiqua" w:cs="宋体"/>
          <w:color w:val="auto"/>
          <w:sz w:val="24"/>
          <w:szCs w:val="24"/>
          <w:lang w:eastAsia="zh-CN" w:bidi="ar-SA"/>
        </w:rPr>
        <w:t xml:space="preserve">, Hennrikus WL, DellaMaggiore ED. Prospective evaluation of newborn soft-tissue hip "clicks" with ultrasound.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4703FF">
        <w:rPr>
          <w:rFonts w:ascii="Book Antiqua" w:eastAsia="宋体" w:hAnsi="Book Antiqua" w:cs="宋体" w:hint="eastAsia"/>
          <w:color w:val="auto"/>
          <w:sz w:val="24"/>
          <w:szCs w:val="24"/>
          <w:lang w:eastAsia="zh-CN" w:bidi="ar-SA"/>
        </w:rPr>
        <w:t>1997</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17</w:t>
      </w:r>
      <w:r w:rsidRPr="00216BA6">
        <w:rPr>
          <w:rFonts w:ascii="Book Antiqua" w:eastAsia="宋体" w:hAnsi="Book Antiqua" w:cs="宋体"/>
          <w:color w:val="auto"/>
          <w:sz w:val="24"/>
          <w:szCs w:val="24"/>
          <w:lang w:eastAsia="zh-CN" w:bidi="ar-SA"/>
        </w:rPr>
        <w:t>: 199-201 [PMID: 9075095 DOI: 10.1097/01241398-199703000-00011]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42 </w:t>
      </w:r>
      <w:r w:rsidRPr="00216BA6">
        <w:rPr>
          <w:rFonts w:ascii="Book Antiqua" w:eastAsia="宋体" w:hAnsi="Book Antiqua" w:cs="宋体"/>
          <w:b/>
          <w:bCs/>
          <w:color w:val="auto"/>
          <w:sz w:val="24"/>
          <w:szCs w:val="24"/>
          <w:lang w:eastAsia="zh-CN" w:bidi="ar-SA"/>
        </w:rPr>
        <w:t>Choudry Q</w:t>
      </w:r>
      <w:r w:rsidRPr="00216BA6">
        <w:rPr>
          <w:rFonts w:ascii="Book Antiqua" w:eastAsia="宋体" w:hAnsi="Book Antiqua" w:cs="宋体"/>
          <w:color w:val="auto"/>
          <w:sz w:val="24"/>
          <w:szCs w:val="24"/>
          <w:lang w:eastAsia="zh-CN" w:bidi="ar-SA"/>
        </w:rPr>
        <w:t xml:space="preserve">, Goyal R, Paton RW. Is limitation of hip abduction a useful clinical sign in the diagnosis of developmental dysplasia of the hip? </w:t>
      </w:r>
      <w:r w:rsidRPr="00216BA6">
        <w:rPr>
          <w:rFonts w:ascii="Book Antiqua" w:eastAsia="宋体" w:hAnsi="Book Antiqua" w:cs="宋体"/>
          <w:i/>
          <w:iCs/>
          <w:color w:val="auto"/>
          <w:sz w:val="24"/>
          <w:szCs w:val="24"/>
          <w:lang w:eastAsia="zh-CN" w:bidi="ar-SA"/>
        </w:rPr>
        <w:t>Arch Dis Child</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98</w:t>
      </w:r>
      <w:r w:rsidRPr="00216BA6">
        <w:rPr>
          <w:rFonts w:ascii="Book Antiqua" w:eastAsia="宋体" w:hAnsi="Book Antiqua" w:cs="宋体"/>
          <w:color w:val="auto"/>
          <w:sz w:val="24"/>
          <w:szCs w:val="24"/>
          <w:lang w:eastAsia="zh-CN" w:bidi="ar-SA"/>
        </w:rPr>
        <w:t>: 862-866 [PMID: 23946334 DOI: 10.1136/archdischild-2012-303121]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43 </w:t>
      </w:r>
      <w:r w:rsidRPr="00216BA6">
        <w:rPr>
          <w:rFonts w:ascii="Book Antiqua" w:eastAsia="宋体" w:hAnsi="Book Antiqua" w:cs="宋体"/>
          <w:b/>
          <w:bCs/>
          <w:color w:val="auto"/>
          <w:sz w:val="24"/>
          <w:szCs w:val="24"/>
          <w:lang w:eastAsia="zh-CN" w:bidi="ar-SA"/>
        </w:rPr>
        <w:t>Kamath SU</w:t>
      </w:r>
      <w:r w:rsidRPr="00216BA6">
        <w:rPr>
          <w:rFonts w:ascii="Book Antiqua" w:eastAsia="宋体" w:hAnsi="Book Antiqua" w:cs="宋体"/>
          <w:color w:val="auto"/>
          <w:sz w:val="24"/>
          <w:szCs w:val="24"/>
          <w:lang w:eastAsia="zh-CN" w:bidi="ar-SA"/>
        </w:rPr>
        <w:t xml:space="preserve">, Bennet GC. Does developmental dysplasia of the hip cause a delay in walking?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4703FF">
        <w:rPr>
          <w:rFonts w:ascii="Book Antiqua" w:eastAsia="宋体" w:hAnsi="Book Antiqua" w:cs="宋体" w:hint="eastAsia"/>
          <w:color w:val="auto"/>
          <w:sz w:val="24"/>
          <w:szCs w:val="24"/>
          <w:lang w:eastAsia="zh-CN" w:bidi="ar-SA"/>
        </w:rPr>
        <w:t>2004</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24</w:t>
      </w:r>
      <w:r w:rsidRPr="00216BA6">
        <w:rPr>
          <w:rFonts w:ascii="Book Antiqua" w:eastAsia="宋体" w:hAnsi="Book Antiqua" w:cs="宋体"/>
          <w:color w:val="auto"/>
          <w:sz w:val="24"/>
          <w:szCs w:val="24"/>
          <w:lang w:eastAsia="zh-CN" w:bidi="ar-SA"/>
        </w:rPr>
        <w:t>: 265 [PMID: 15105720 DOI: 10.1097/00004694-200405000-00005]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44 </w:t>
      </w:r>
      <w:r w:rsidRPr="00216BA6">
        <w:rPr>
          <w:rFonts w:ascii="Book Antiqua" w:eastAsia="宋体" w:hAnsi="Book Antiqua" w:cs="宋体"/>
          <w:b/>
          <w:bCs/>
          <w:color w:val="auto"/>
          <w:sz w:val="24"/>
          <w:szCs w:val="24"/>
          <w:lang w:eastAsia="zh-CN" w:bidi="ar-SA"/>
        </w:rPr>
        <w:t>De Pellegrin M</w:t>
      </w:r>
      <w:r w:rsidRPr="00216BA6">
        <w:rPr>
          <w:rFonts w:ascii="Book Antiqua" w:eastAsia="宋体" w:hAnsi="Book Antiqua" w:cs="宋体"/>
          <w:color w:val="auto"/>
          <w:sz w:val="24"/>
          <w:szCs w:val="24"/>
          <w:lang w:eastAsia="zh-CN" w:bidi="ar-SA"/>
        </w:rPr>
        <w:t xml:space="preserve">. Ultrasound screening for congenital dislocation of the hip. Results and correlations between clinical and ultrasound findings. </w:t>
      </w:r>
      <w:r w:rsidRPr="00216BA6">
        <w:rPr>
          <w:rFonts w:ascii="Book Antiqua" w:eastAsia="宋体" w:hAnsi="Book Antiqua" w:cs="宋体"/>
          <w:i/>
          <w:iCs/>
          <w:color w:val="auto"/>
          <w:sz w:val="24"/>
          <w:szCs w:val="24"/>
          <w:lang w:eastAsia="zh-CN" w:bidi="ar-SA"/>
        </w:rPr>
        <w:t>Ital J Orthop Traumatol</w:t>
      </w:r>
      <w:r w:rsidRPr="00216BA6">
        <w:rPr>
          <w:rFonts w:ascii="Book Antiqua" w:eastAsia="宋体" w:hAnsi="Book Antiqua" w:cs="宋体"/>
          <w:color w:val="auto"/>
          <w:sz w:val="24"/>
          <w:szCs w:val="24"/>
          <w:lang w:eastAsia="zh-CN" w:bidi="ar-SA"/>
        </w:rPr>
        <w:t xml:space="preserve"> 1991; </w:t>
      </w:r>
      <w:r w:rsidRPr="00216BA6">
        <w:rPr>
          <w:rFonts w:ascii="Book Antiqua" w:eastAsia="宋体" w:hAnsi="Book Antiqua" w:cs="宋体"/>
          <w:b/>
          <w:bCs/>
          <w:color w:val="auto"/>
          <w:sz w:val="24"/>
          <w:szCs w:val="24"/>
          <w:lang w:eastAsia="zh-CN" w:bidi="ar-SA"/>
        </w:rPr>
        <w:t>17</w:t>
      </w:r>
      <w:r w:rsidRPr="00216BA6">
        <w:rPr>
          <w:rFonts w:ascii="Book Antiqua" w:eastAsia="宋体" w:hAnsi="Book Antiqua" w:cs="宋体"/>
          <w:color w:val="auto"/>
          <w:sz w:val="24"/>
          <w:szCs w:val="24"/>
          <w:lang w:eastAsia="zh-CN" w:bidi="ar-SA"/>
        </w:rPr>
        <w:t>: 547-553 [PMID: 1816160]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45 </w:t>
      </w:r>
      <w:r w:rsidRPr="00216BA6">
        <w:rPr>
          <w:rFonts w:ascii="Book Antiqua" w:eastAsia="宋体" w:hAnsi="Book Antiqua" w:cs="宋体"/>
          <w:b/>
          <w:color w:val="auto"/>
          <w:sz w:val="24"/>
          <w:szCs w:val="24"/>
          <w:lang w:eastAsia="zh-CN" w:bidi="ar-SA"/>
        </w:rPr>
        <w:t>Bialik V</w:t>
      </w:r>
      <w:r w:rsidRPr="00216BA6">
        <w:rPr>
          <w:rFonts w:ascii="Book Antiqua" w:eastAsia="宋体" w:hAnsi="Book Antiqua" w:cs="宋体"/>
          <w:color w:val="auto"/>
          <w:sz w:val="24"/>
          <w:szCs w:val="24"/>
          <w:lang w:eastAsia="zh-CN" w:bidi="ar-SA"/>
        </w:rPr>
        <w:t xml:space="preserve">, Wiener F, Benderly A. Ultrasonography and screening in developmental displacement of the hip. </w:t>
      </w:r>
      <w:r w:rsidRPr="00216BA6">
        <w:rPr>
          <w:rFonts w:ascii="Book Antiqua" w:eastAsia="宋体" w:hAnsi="Book Antiqua" w:cs="宋体"/>
          <w:i/>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1992; </w:t>
      </w:r>
      <w:r w:rsidRPr="00216BA6">
        <w:rPr>
          <w:rFonts w:ascii="Book Antiqua" w:eastAsia="宋体" w:hAnsi="Book Antiqua" w:cs="宋体"/>
          <w:b/>
          <w:color w:val="auto"/>
          <w:sz w:val="24"/>
          <w:szCs w:val="24"/>
          <w:lang w:eastAsia="zh-CN" w:bidi="ar-SA"/>
        </w:rPr>
        <w:t>1</w:t>
      </w:r>
      <w:r w:rsidRPr="00216BA6">
        <w:rPr>
          <w:rFonts w:ascii="Book Antiqua" w:eastAsia="宋体" w:hAnsi="Book Antiqua" w:cs="宋体"/>
          <w:color w:val="auto"/>
          <w:sz w:val="24"/>
          <w:szCs w:val="24"/>
          <w:lang w:eastAsia="zh-CN" w:bidi="ar-SA"/>
        </w:rPr>
        <w:t>: 51-54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46 </w:t>
      </w:r>
      <w:r w:rsidRPr="00216BA6">
        <w:rPr>
          <w:rFonts w:ascii="Book Antiqua" w:eastAsia="宋体" w:hAnsi="Book Antiqua" w:cs="宋体"/>
          <w:b/>
          <w:bCs/>
          <w:color w:val="auto"/>
          <w:sz w:val="24"/>
          <w:szCs w:val="24"/>
          <w:lang w:eastAsia="zh-CN" w:bidi="ar-SA"/>
        </w:rPr>
        <w:t>Castelein RM</w:t>
      </w:r>
      <w:r w:rsidRPr="00216BA6">
        <w:rPr>
          <w:rFonts w:ascii="Book Antiqua" w:eastAsia="宋体" w:hAnsi="Book Antiqua" w:cs="宋体"/>
          <w:color w:val="auto"/>
          <w:sz w:val="24"/>
          <w:szCs w:val="24"/>
          <w:lang w:eastAsia="zh-CN" w:bidi="ar-SA"/>
        </w:rPr>
        <w:t xml:space="preserve">, Sauter AJ. Ultrasound screening for congenital dysplasia of the hip in newborns: its value.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E131BB">
        <w:rPr>
          <w:rFonts w:ascii="Book Antiqua" w:eastAsia="宋体" w:hAnsi="Book Antiqua" w:cs="宋体" w:hint="eastAsia"/>
          <w:color w:val="auto"/>
          <w:sz w:val="24"/>
          <w:szCs w:val="24"/>
          <w:lang w:eastAsia="zh-CN" w:bidi="ar-SA"/>
        </w:rPr>
        <w:t>1988</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666-670 [PMID: 3056972 DOI: 10.1097/01241398-198811000-00007]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47 </w:t>
      </w:r>
      <w:r w:rsidRPr="00216BA6">
        <w:rPr>
          <w:rFonts w:ascii="Book Antiqua" w:eastAsia="宋体" w:hAnsi="Book Antiqua" w:cs="宋体"/>
          <w:b/>
          <w:bCs/>
          <w:color w:val="auto"/>
          <w:sz w:val="24"/>
          <w:szCs w:val="24"/>
          <w:lang w:eastAsia="zh-CN" w:bidi="ar-SA"/>
        </w:rPr>
        <w:t>Clarke NM</w:t>
      </w:r>
      <w:r w:rsidRPr="00216BA6">
        <w:rPr>
          <w:rFonts w:ascii="Book Antiqua" w:eastAsia="宋体" w:hAnsi="Book Antiqua" w:cs="宋体"/>
          <w:color w:val="auto"/>
          <w:sz w:val="24"/>
          <w:szCs w:val="24"/>
          <w:lang w:eastAsia="zh-CN" w:bidi="ar-SA"/>
        </w:rPr>
        <w:t xml:space="preserve">, Harcke HT, McHugh P, Lee MS, Borns PF, MacEwen GD. Real-time ultrasound in the diagnosis of congenital dislocation and dysplasia of the hip.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1985; </w:t>
      </w:r>
      <w:r w:rsidRPr="00216BA6">
        <w:rPr>
          <w:rFonts w:ascii="Book Antiqua" w:eastAsia="宋体" w:hAnsi="Book Antiqua" w:cs="宋体"/>
          <w:b/>
          <w:bCs/>
          <w:color w:val="auto"/>
          <w:sz w:val="24"/>
          <w:szCs w:val="24"/>
          <w:lang w:eastAsia="zh-CN" w:bidi="ar-SA"/>
        </w:rPr>
        <w:t>67</w:t>
      </w:r>
      <w:r w:rsidRPr="00216BA6">
        <w:rPr>
          <w:rFonts w:ascii="Book Antiqua" w:eastAsia="宋体" w:hAnsi="Book Antiqua" w:cs="宋体"/>
          <w:color w:val="auto"/>
          <w:sz w:val="24"/>
          <w:szCs w:val="24"/>
          <w:lang w:eastAsia="zh-CN" w:bidi="ar-SA"/>
        </w:rPr>
        <w:t>: 406-412 [PMID: 3889008]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48 </w:t>
      </w:r>
      <w:r w:rsidRPr="00216BA6">
        <w:rPr>
          <w:rFonts w:ascii="Book Antiqua" w:eastAsia="宋体" w:hAnsi="Book Antiqua" w:cs="宋体"/>
          <w:b/>
          <w:bCs/>
          <w:color w:val="auto"/>
          <w:sz w:val="24"/>
          <w:szCs w:val="24"/>
          <w:lang w:eastAsia="zh-CN" w:bidi="ar-SA"/>
        </w:rPr>
        <w:t>Garvey M</w:t>
      </w:r>
      <w:r w:rsidRPr="00216BA6">
        <w:rPr>
          <w:rFonts w:ascii="Book Antiqua" w:eastAsia="宋体" w:hAnsi="Book Antiqua" w:cs="宋体"/>
          <w:color w:val="auto"/>
          <w:sz w:val="24"/>
          <w:szCs w:val="24"/>
          <w:lang w:eastAsia="zh-CN" w:bidi="ar-SA"/>
        </w:rPr>
        <w:t xml:space="preserve">, Donoghue VB, Gorman WA, O'Brien N, Murphy JF. Radiographic screening at four months of infants at risk for congenital hip dislocation.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1992; </w:t>
      </w:r>
      <w:r w:rsidRPr="00216BA6">
        <w:rPr>
          <w:rFonts w:ascii="Book Antiqua" w:eastAsia="宋体" w:hAnsi="Book Antiqua" w:cs="宋体"/>
          <w:b/>
          <w:bCs/>
          <w:color w:val="auto"/>
          <w:sz w:val="24"/>
          <w:szCs w:val="24"/>
          <w:lang w:eastAsia="zh-CN" w:bidi="ar-SA"/>
        </w:rPr>
        <w:t>74</w:t>
      </w:r>
      <w:r w:rsidRPr="00216BA6">
        <w:rPr>
          <w:rFonts w:ascii="Book Antiqua" w:eastAsia="宋体" w:hAnsi="Book Antiqua" w:cs="宋体"/>
          <w:color w:val="auto"/>
          <w:sz w:val="24"/>
          <w:szCs w:val="24"/>
          <w:lang w:eastAsia="zh-CN" w:bidi="ar-SA"/>
        </w:rPr>
        <w:t>: 704-707 [PMID: 1527117]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49 </w:t>
      </w:r>
      <w:r w:rsidRPr="00216BA6">
        <w:rPr>
          <w:rFonts w:ascii="Book Antiqua" w:eastAsia="宋体" w:hAnsi="Book Antiqua" w:cs="宋体"/>
          <w:b/>
          <w:bCs/>
          <w:color w:val="auto"/>
          <w:sz w:val="24"/>
          <w:szCs w:val="24"/>
          <w:lang w:eastAsia="zh-CN" w:bidi="ar-SA"/>
        </w:rPr>
        <w:t>Terjesen T</w:t>
      </w:r>
      <w:r w:rsidRPr="00216BA6">
        <w:rPr>
          <w:rFonts w:ascii="Book Antiqua" w:eastAsia="宋体" w:hAnsi="Book Antiqua" w:cs="宋体"/>
          <w:color w:val="auto"/>
          <w:sz w:val="24"/>
          <w:szCs w:val="24"/>
          <w:lang w:eastAsia="zh-CN" w:bidi="ar-SA"/>
        </w:rPr>
        <w:t xml:space="preserve">. Ultrasound as the primary imaging method in the diagnosis of hip dysplasia in children aged &amp; lt; 2 years.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1996; </w:t>
      </w:r>
      <w:r w:rsidRPr="00216BA6">
        <w:rPr>
          <w:rFonts w:ascii="Book Antiqua" w:eastAsia="宋体" w:hAnsi="Book Antiqua" w:cs="宋体"/>
          <w:b/>
          <w:bCs/>
          <w:color w:val="auto"/>
          <w:sz w:val="24"/>
          <w:szCs w:val="24"/>
          <w:lang w:eastAsia="zh-CN" w:bidi="ar-SA"/>
        </w:rPr>
        <w:t>5</w:t>
      </w:r>
      <w:r w:rsidRPr="00216BA6">
        <w:rPr>
          <w:rFonts w:ascii="Book Antiqua" w:eastAsia="宋体" w:hAnsi="Book Antiqua" w:cs="宋体"/>
          <w:color w:val="auto"/>
          <w:sz w:val="24"/>
          <w:szCs w:val="24"/>
          <w:lang w:eastAsia="zh-CN" w:bidi="ar-SA"/>
        </w:rPr>
        <w:t>: 123-128 [PMID: 8811543 DOI: 10.1097/01202412-199605020-00013]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50 </w:t>
      </w:r>
      <w:r w:rsidRPr="00216BA6">
        <w:rPr>
          <w:rFonts w:ascii="Book Antiqua" w:eastAsia="宋体" w:hAnsi="Book Antiqua" w:cs="宋体"/>
          <w:b/>
          <w:bCs/>
          <w:color w:val="auto"/>
          <w:sz w:val="24"/>
          <w:szCs w:val="24"/>
          <w:lang w:eastAsia="zh-CN" w:bidi="ar-SA"/>
        </w:rPr>
        <w:t>Vedantam R</w:t>
      </w:r>
      <w:r w:rsidRPr="00216BA6">
        <w:rPr>
          <w:rFonts w:ascii="Book Antiqua" w:eastAsia="宋体" w:hAnsi="Book Antiqua" w:cs="宋体"/>
          <w:color w:val="auto"/>
          <w:sz w:val="24"/>
          <w:szCs w:val="24"/>
          <w:lang w:eastAsia="zh-CN" w:bidi="ar-SA"/>
        </w:rPr>
        <w:t xml:space="preserve">, Bell MJ. Dynamic ultrasound assessment for monitoring of treatment of congenital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E131BB">
        <w:rPr>
          <w:rFonts w:ascii="Book Antiqua" w:eastAsia="宋体" w:hAnsi="Book Antiqua" w:cs="宋体" w:hint="eastAsia"/>
          <w:color w:val="auto"/>
          <w:sz w:val="24"/>
          <w:szCs w:val="24"/>
          <w:lang w:eastAsia="zh-CN" w:bidi="ar-SA"/>
        </w:rPr>
        <w:t>1995</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15</w:t>
      </w:r>
      <w:r w:rsidRPr="00216BA6">
        <w:rPr>
          <w:rFonts w:ascii="Book Antiqua" w:eastAsia="宋体" w:hAnsi="Book Antiqua" w:cs="宋体"/>
          <w:color w:val="auto"/>
          <w:sz w:val="24"/>
          <w:szCs w:val="24"/>
          <w:lang w:eastAsia="zh-CN" w:bidi="ar-SA"/>
        </w:rPr>
        <w:t>: 725-728 [PMID: 8543599 DOI: 10.1097/01241398-199511000-00002]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51 </w:t>
      </w:r>
      <w:r w:rsidRPr="00216BA6">
        <w:rPr>
          <w:rFonts w:ascii="Book Antiqua" w:eastAsia="宋体" w:hAnsi="Book Antiqua" w:cs="宋体"/>
          <w:b/>
          <w:bCs/>
          <w:color w:val="auto"/>
          <w:sz w:val="24"/>
          <w:szCs w:val="24"/>
          <w:lang w:eastAsia="zh-CN" w:bidi="ar-SA"/>
        </w:rPr>
        <w:t>Stanton RP</w:t>
      </w:r>
      <w:r w:rsidRPr="00216BA6">
        <w:rPr>
          <w:rFonts w:ascii="Book Antiqua" w:eastAsia="宋体" w:hAnsi="Book Antiqua" w:cs="宋体"/>
          <w:color w:val="auto"/>
          <w:sz w:val="24"/>
          <w:szCs w:val="24"/>
          <w:lang w:eastAsia="zh-CN" w:bidi="ar-SA"/>
        </w:rPr>
        <w:t xml:space="preserve">, Capecci R. Computed tomography for early evaluation of developmental dysplasia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E131BB">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727-730 [PMID: 1452740 DOI: 10.1097/01241398-199211000-00005]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52 </w:t>
      </w:r>
      <w:r w:rsidRPr="00216BA6">
        <w:rPr>
          <w:rFonts w:ascii="Book Antiqua" w:eastAsia="宋体" w:hAnsi="Book Antiqua" w:cs="宋体"/>
          <w:b/>
          <w:bCs/>
          <w:color w:val="auto"/>
          <w:sz w:val="24"/>
          <w:szCs w:val="24"/>
          <w:lang w:eastAsia="zh-CN" w:bidi="ar-SA"/>
        </w:rPr>
        <w:t>Grissom L</w:t>
      </w:r>
      <w:r w:rsidRPr="00216BA6">
        <w:rPr>
          <w:rFonts w:ascii="Book Antiqua" w:eastAsia="宋体" w:hAnsi="Book Antiqua" w:cs="宋体"/>
          <w:color w:val="auto"/>
          <w:sz w:val="24"/>
          <w:szCs w:val="24"/>
          <w:lang w:eastAsia="zh-CN" w:bidi="ar-SA"/>
        </w:rPr>
        <w:t xml:space="preserve">, Harcke HT, Thacker M. Imaging in the surgical management of developmental dislocation of the hip.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791-801 [PMID: 18288547 DOI: 10.1007/s11999-008-0161-3]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53 </w:t>
      </w:r>
      <w:r w:rsidRPr="00216BA6">
        <w:rPr>
          <w:rFonts w:ascii="Book Antiqua" w:eastAsia="宋体" w:hAnsi="Book Antiqua" w:cs="宋体"/>
          <w:b/>
          <w:bCs/>
          <w:color w:val="auto"/>
          <w:sz w:val="24"/>
          <w:szCs w:val="24"/>
          <w:lang w:eastAsia="zh-CN" w:bidi="ar-SA"/>
        </w:rPr>
        <w:t>Gould SW</w:t>
      </w:r>
      <w:r w:rsidRPr="00216BA6">
        <w:rPr>
          <w:rFonts w:ascii="Book Antiqua" w:eastAsia="宋体" w:hAnsi="Book Antiqua" w:cs="宋体"/>
          <w:color w:val="auto"/>
          <w:sz w:val="24"/>
          <w:szCs w:val="24"/>
          <w:lang w:eastAsia="zh-CN" w:bidi="ar-SA"/>
        </w:rPr>
        <w:t xml:space="preserve">, Grissom LE, Niedzielski A, Kecskemethy HH, Bowen JR, Harcke HT. Protocol for MRI of the hips after spica cast placement.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6B2365">
        <w:rPr>
          <w:rFonts w:ascii="Book Antiqua" w:eastAsia="宋体" w:hAnsi="Book Antiqua" w:cs="宋体" w:hint="eastAsia"/>
          <w:color w:val="auto"/>
          <w:sz w:val="24"/>
          <w:szCs w:val="24"/>
          <w:lang w:eastAsia="zh-CN" w:bidi="ar-SA"/>
        </w:rPr>
        <w:t>2012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32</w:t>
      </w:r>
      <w:r w:rsidRPr="00216BA6">
        <w:rPr>
          <w:rFonts w:ascii="Book Antiqua" w:eastAsia="宋体" w:hAnsi="Book Antiqua" w:cs="宋体"/>
          <w:color w:val="auto"/>
          <w:sz w:val="24"/>
          <w:szCs w:val="24"/>
          <w:lang w:eastAsia="zh-CN" w:bidi="ar-SA"/>
        </w:rPr>
        <w:t>: 504-509 [PMID: 22706467 DOI: 10.1097/BPO.0b013e31825a23e4]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54 </w:t>
      </w:r>
      <w:r w:rsidRPr="00216BA6">
        <w:rPr>
          <w:rFonts w:ascii="Book Antiqua" w:eastAsia="宋体" w:hAnsi="Book Antiqua" w:cs="宋体"/>
          <w:b/>
          <w:bCs/>
          <w:color w:val="auto"/>
          <w:sz w:val="24"/>
          <w:szCs w:val="24"/>
          <w:lang w:eastAsia="zh-CN" w:bidi="ar-SA"/>
        </w:rPr>
        <w:t>Tiderius C</w:t>
      </w:r>
      <w:r w:rsidRPr="00216BA6">
        <w:rPr>
          <w:rFonts w:ascii="Book Antiqua" w:eastAsia="宋体" w:hAnsi="Book Antiqua" w:cs="宋体"/>
          <w:color w:val="auto"/>
          <w:sz w:val="24"/>
          <w:szCs w:val="24"/>
          <w:lang w:eastAsia="zh-CN" w:bidi="ar-SA"/>
        </w:rPr>
        <w:t xml:space="preserve">, Jaramillo D, Connolly S, Griffey M, Rodriguez DP, Kasser JR, Millis MB, Zurakowski D, Kim YJ. Post-closed reduction perfusion magnetic resonance imaging as a predictor of avascular necrosis in developmental hip dysplasia: a preliminary report.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6B2365">
        <w:rPr>
          <w:rFonts w:ascii="Book Antiqua" w:eastAsia="宋体" w:hAnsi="Book Antiqua" w:cs="宋体" w:hint="eastAsia"/>
          <w:color w:val="auto"/>
          <w:sz w:val="24"/>
          <w:szCs w:val="24"/>
          <w:lang w:eastAsia="zh-CN" w:bidi="ar-SA"/>
        </w:rPr>
        <w:t>2009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14-20 [PMID: 19098638 DOI: 10.1097/BPO.0b013e3181926c40]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55 </w:t>
      </w:r>
      <w:r w:rsidR="006B2365" w:rsidRPr="00903437">
        <w:rPr>
          <w:rFonts w:ascii="Book Antiqua" w:hAnsi="Book Antiqua"/>
          <w:b/>
          <w:bCs/>
          <w:color w:val="auto"/>
          <w:sz w:val="24"/>
          <w:szCs w:val="24"/>
        </w:rPr>
        <w:t>Gornitzky AL</w:t>
      </w:r>
      <w:r w:rsidR="006B2365" w:rsidRPr="00903437">
        <w:rPr>
          <w:rFonts w:ascii="Book Antiqua" w:hAnsi="Book Antiqua"/>
          <w:color w:val="auto"/>
          <w:sz w:val="24"/>
          <w:szCs w:val="24"/>
        </w:rPr>
        <w:t>, Georgiadis AG, Seeley MA, Horn BD, Sankar WN</w:t>
      </w:r>
      <w:r w:rsidRPr="00216BA6">
        <w:rPr>
          <w:rFonts w:ascii="Book Antiqua" w:eastAsia="宋体" w:hAnsi="Book Antiqua" w:cs="宋体"/>
          <w:color w:val="auto"/>
          <w:sz w:val="24"/>
          <w:szCs w:val="24"/>
          <w:lang w:eastAsia="zh-CN" w:bidi="ar-SA"/>
        </w:rPr>
        <w:t xml:space="preserve">. Does Perfusion MRI After Closed Reduction of Developmental Dysplasia of the Hip Reduce the Incidence of Avascular Necrosis?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2015; </w:t>
      </w:r>
      <w:r w:rsidR="006B2365" w:rsidRPr="00903437">
        <w:rPr>
          <w:rFonts w:ascii="Book Antiqua" w:hAnsi="Book Antiqua"/>
          <w:color w:val="auto"/>
          <w:sz w:val="24"/>
          <w:szCs w:val="24"/>
        </w:rPr>
        <w:t>Epub ahead of print</w:t>
      </w:r>
      <w:r w:rsidRPr="00216BA6">
        <w:rPr>
          <w:rFonts w:ascii="Book Antiqua" w:eastAsia="宋体" w:hAnsi="Book Antiqua" w:cs="宋体"/>
          <w:color w:val="auto"/>
          <w:sz w:val="24"/>
          <w:szCs w:val="24"/>
          <w:lang w:eastAsia="zh-CN" w:bidi="ar-SA"/>
        </w:rPr>
        <w:t xml:space="preserve"> [PMID: 26092677 DOI: 10.1007/s11999-015-4387-6]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56</w:t>
      </w:r>
      <w:r w:rsidR="006B2365" w:rsidRPr="006B2365">
        <w:rPr>
          <w:rFonts w:ascii="Book Antiqua" w:hAnsi="Book Antiqua"/>
          <w:b/>
          <w:bCs/>
          <w:color w:val="auto"/>
          <w:sz w:val="24"/>
          <w:szCs w:val="24"/>
        </w:rPr>
        <w:t xml:space="preserve"> </w:t>
      </w:r>
      <w:r w:rsidR="006B2365" w:rsidRPr="00903437">
        <w:rPr>
          <w:rFonts w:ascii="Book Antiqua" w:hAnsi="Book Antiqua"/>
          <w:b/>
          <w:bCs/>
          <w:color w:val="auto"/>
          <w:sz w:val="24"/>
          <w:szCs w:val="24"/>
        </w:rPr>
        <w:t>American Institute of Ultrasound in Medicine, American College of Radiology</w:t>
      </w:r>
      <w:r w:rsidRPr="00216BA6">
        <w:rPr>
          <w:rFonts w:ascii="Book Antiqua" w:eastAsia="宋体" w:hAnsi="Book Antiqua" w:cs="宋体"/>
          <w:color w:val="auto"/>
          <w:sz w:val="24"/>
          <w:szCs w:val="24"/>
          <w:lang w:eastAsia="zh-CN" w:bidi="ar-SA"/>
        </w:rPr>
        <w:t xml:space="preserve">. AIUM practice guideline for the performance of an ultrasound examination for detection and assessment of developmental dysplasia of the hip. </w:t>
      </w:r>
      <w:r w:rsidRPr="00216BA6">
        <w:rPr>
          <w:rFonts w:ascii="Book Antiqua" w:eastAsia="宋体" w:hAnsi="Book Antiqua" w:cs="宋体"/>
          <w:i/>
          <w:iCs/>
          <w:color w:val="auto"/>
          <w:sz w:val="24"/>
          <w:szCs w:val="24"/>
          <w:lang w:eastAsia="zh-CN" w:bidi="ar-SA"/>
        </w:rPr>
        <w:t>J Ultrasound Med</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28</w:t>
      </w:r>
      <w:r w:rsidRPr="00216BA6">
        <w:rPr>
          <w:rFonts w:ascii="Book Antiqua" w:eastAsia="宋体" w:hAnsi="Book Antiqua" w:cs="宋体"/>
          <w:color w:val="auto"/>
          <w:sz w:val="24"/>
          <w:szCs w:val="24"/>
          <w:lang w:eastAsia="zh-CN" w:bidi="ar-SA"/>
        </w:rPr>
        <w:t>: 114-119 [PMID: 19106370]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57 </w:t>
      </w:r>
      <w:r w:rsidRPr="00216BA6">
        <w:rPr>
          <w:rFonts w:ascii="Book Antiqua" w:eastAsia="宋体" w:hAnsi="Book Antiqua" w:cs="宋体"/>
          <w:b/>
          <w:bCs/>
          <w:color w:val="auto"/>
          <w:sz w:val="24"/>
          <w:szCs w:val="24"/>
          <w:lang w:eastAsia="zh-CN" w:bidi="ar-SA"/>
        </w:rPr>
        <w:t>Marks DS</w:t>
      </w:r>
      <w:r w:rsidRPr="00216BA6">
        <w:rPr>
          <w:rFonts w:ascii="Book Antiqua" w:eastAsia="宋体" w:hAnsi="Book Antiqua" w:cs="宋体"/>
          <w:color w:val="auto"/>
          <w:sz w:val="24"/>
          <w:szCs w:val="24"/>
          <w:lang w:eastAsia="zh-CN" w:bidi="ar-SA"/>
        </w:rPr>
        <w:t xml:space="preserve">, Clegg J, al-Chalabi AN. Routine ultrasound screening for neonatal hip instability. Can it abolish late-presenting congenital dislocation of the hip?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1994; </w:t>
      </w:r>
      <w:r w:rsidRPr="00216BA6">
        <w:rPr>
          <w:rFonts w:ascii="Book Antiqua" w:eastAsia="宋体" w:hAnsi="Book Antiqua" w:cs="宋体"/>
          <w:b/>
          <w:bCs/>
          <w:color w:val="auto"/>
          <w:sz w:val="24"/>
          <w:szCs w:val="24"/>
          <w:lang w:eastAsia="zh-CN" w:bidi="ar-SA"/>
        </w:rPr>
        <w:t>76</w:t>
      </w:r>
      <w:r w:rsidRPr="00216BA6">
        <w:rPr>
          <w:rFonts w:ascii="Book Antiqua" w:eastAsia="宋体" w:hAnsi="Book Antiqua" w:cs="宋体"/>
          <w:color w:val="auto"/>
          <w:sz w:val="24"/>
          <w:szCs w:val="24"/>
          <w:lang w:eastAsia="zh-CN" w:bidi="ar-SA"/>
        </w:rPr>
        <w:t>: 534-538 [PMID: 8027134]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58 </w:t>
      </w:r>
      <w:r w:rsidRPr="00216BA6">
        <w:rPr>
          <w:rFonts w:ascii="Book Antiqua" w:eastAsia="宋体" w:hAnsi="Book Antiqua" w:cs="宋体"/>
          <w:b/>
          <w:bCs/>
          <w:color w:val="auto"/>
          <w:sz w:val="24"/>
          <w:szCs w:val="24"/>
          <w:lang w:eastAsia="zh-CN" w:bidi="ar-SA"/>
        </w:rPr>
        <w:t>Castelein RM</w:t>
      </w:r>
      <w:r w:rsidRPr="00216BA6">
        <w:rPr>
          <w:rFonts w:ascii="Book Antiqua" w:eastAsia="宋体" w:hAnsi="Book Antiqua" w:cs="宋体"/>
          <w:color w:val="auto"/>
          <w:sz w:val="24"/>
          <w:szCs w:val="24"/>
          <w:lang w:eastAsia="zh-CN" w:bidi="ar-SA"/>
        </w:rPr>
        <w:t xml:space="preserve">, Sauter AJ, de Vlieger M, van Linge B. Natural history of ultrasound hip abnormalities in clinically normal newborns.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573AC2">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423-427 [PMID: 1613080 DOI: 10.1097/01241398-199207000-00001]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59 </w:t>
      </w:r>
      <w:r w:rsidRPr="00216BA6">
        <w:rPr>
          <w:rFonts w:ascii="Book Antiqua" w:eastAsia="宋体" w:hAnsi="Book Antiqua" w:cs="宋体"/>
          <w:b/>
          <w:bCs/>
          <w:color w:val="auto"/>
          <w:sz w:val="24"/>
          <w:szCs w:val="24"/>
          <w:lang w:eastAsia="zh-CN" w:bidi="ar-SA"/>
        </w:rPr>
        <w:t>Rosendahl K</w:t>
      </w:r>
      <w:r w:rsidRPr="00216BA6">
        <w:rPr>
          <w:rFonts w:ascii="Book Antiqua" w:eastAsia="宋体" w:hAnsi="Book Antiqua" w:cs="宋体"/>
          <w:color w:val="auto"/>
          <w:sz w:val="24"/>
          <w:szCs w:val="24"/>
          <w:lang w:eastAsia="zh-CN" w:bidi="ar-SA"/>
        </w:rPr>
        <w:t xml:space="preserve">, Markestad T, Lie RT. Ultrasound screening for developmental dysplasia of the hip in the neonate: the effect on treatment rate and prevalence of late cases.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1994; </w:t>
      </w:r>
      <w:r w:rsidRPr="00216BA6">
        <w:rPr>
          <w:rFonts w:ascii="Book Antiqua" w:eastAsia="宋体" w:hAnsi="Book Antiqua" w:cs="宋体"/>
          <w:b/>
          <w:bCs/>
          <w:color w:val="auto"/>
          <w:sz w:val="24"/>
          <w:szCs w:val="24"/>
          <w:lang w:eastAsia="zh-CN" w:bidi="ar-SA"/>
        </w:rPr>
        <w:t>94</w:t>
      </w:r>
      <w:r w:rsidRPr="00216BA6">
        <w:rPr>
          <w:rFonts w:ascii="Book Antiqua" w:eastAsia="宋体" w:hAnsi="Book Antiqua" w:cs="宋体"/>
          <w:color w:val="auto"/>
          <w:sz w:val="24"/>
          <w:szCs w:val="24"/>
          <w:lang w:eastAsia="zh-CN" w:bidi="ar-SA"/>
        </w:rPr>
        <w:t>: 47-52 [PMID: 8008537]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60 </w:t>
      </w:r>
      <w:r w:rsidRPr="00216BA6">
        <w:rPr>
          <w:rFonts w:ascii="Book Antiqua" w:eastAsia="宋体" w:hAnsi="Book Antiqua" w:cs="宋体"/>
          <w:b/>
          <w:bCs/>
          <w:color w:val="auto"/>
          <w:sz w:val="24"/>
          <w:szCs w:val="24"/>
          <w:lang w:eastAsia="zh-CN" w:bidi="ar-SA"/>
        </w:rPr>
        <w:t>Bialik V</w:t>
      </w:r>
      <w:r w:rsidRPr="00216BA6">
        <w:rPr>
          <w:rFonts w:ascii="Book Antiqua" w:eastAsia="宋体" w:hAnsi="Book Antiqua" w:cs="宋体"/>
          <w:color w:val="auto"/>
          <w:sz w:val="24"/>
          <w:szCs w:val="24"/>
          <w:lang w:eastAsia="zh-CN" w:bidi="ar-SA"/>
        </w:rPr>
        <w:t xml:space="preserve">, Bialik GM, Wiener F. Prevention of overtreatment of neonatal hip dysplasia by the use of ultrasonography.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7</w:t>
      </w:r>
      <w:r w:rsidRPr="00216BA6">
        <w:rPr>
          <w:rFonts w:ascii="Book Antiqua" w:eastAsia="宋体" w:hAnsi="Book Antiqua" w:cs="宋体"/>
          <w:color w:val="auto"/>
          <w:sz w:val="24"/>
          <w:szCs w:val="24"/>
          <w:lang w:eastAsia="zh-CN" w:bidi="ar-SA"/>
        </w:rPr>
        <w:t>: 39-42 [PMID: 9481656 DOI: 10.1097/01202412-199801000-00007]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61 </w:t>
      </w:r>
      <w:r w:rsidRPr="00216BA6">
        <w:rPr>
          <w:rFonts w:ascii="Book Antiqua" w:eastAsia="宋体" w:hAnsi="Book Antiqua" w:cs="宋体"/>
          <w:b/>
          <w:bCs/>
          <w:color w:val="auto"/>
          <w:sz w:val="24"/>
          <w:szCs w:val="24"/>
          <w:lang w:eastAsia="zh-CN" w:bidi="ar-SA"/>
        </w:rPr>
        <w:t>Sink EL</w:t>
      </w:r>
      <w:r w:rsidRPr="00216BA6">
        <w:rPr>
          <w:rFonts w:ascii="Book Antiqua" w:eastAsia="宋体" w:hAnsi="Book Antiqua" w:cs="宋体"/>
          <w:color w:val="auto"/>
          <w:sz w:val="24"/>
          <w:szCs w:val="24"/>
          <w:lang w:eastAsia="zh-CN" w:bidi="ar-SA"/>
        </w:rPr>
        <w:t xml:space="preserve">, Ricciardi BF, Torre KD, Price CT. Selective ultrasound screening is inadequate to identify patients who present with symptomatic adult acetabular dysplasia. </w:t>
      </w:r>
      <w:r w:rsidRPr="00216BA6">
        <w:rPr>
          <w:rFonts w:ascii="Book Antiqua" w:eastAsia="宋体" w:hAnsi="Book Antiqua" w:cs="宋体"/>
          <w:i/>
          <w:iCs/>
          <w:color w:val="auto"/>
          <w:sz w:val="24"/>
          <w:szCs w:val="24"/>
          <w:lang w:eastAsia="zh-CN" w:bidi="ar-SA"/>
        </w:rPr>
        <w:t>J Child Orthop</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451-455 [PMID: 25374058 DOI: 10.1007/s11832-014-0620-1]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62 </w:t>
      </w:r>
      <w:r w:rsidRPr="00216BA6">
        <w:rPr>
          <w:rFonts w:ascii="Book Antiqua" w:eastAsia="宋体" w:hAnsi="Book Antiqua" w:cs="宋体"/>
          <w:b/>
          <w:bCs/>
          <w:color w:val="auto"/>
          <w:sz w:val="24"/>
          <w:szCs w:val="24"/>
          <w:lang w:eastAsia="zh-CN" w:bidi="ar-SA"/>
        </w:rPr>
        <w:t>Laborie LB</w:t>
      </w:r>
      <w:r w:rsidRPr="00216BA6">
        <w:rPr>
          <w:rFonts w:ascii="Book Antiqua" w:eastAsia="宋体" w:hAnsi="Book Antiqua" w:cs="宋体"/>
          <w:color w:val="auto"/>
          <w:sz w:val="24"/>
          <w:szCs w:val="24"/>
          <w:lang w:eastAsia="zh-CN" w:bidi="ar-SA"/>
        </w:rPr>
        <w:t xml:space="preserve">, Engesæter IØ, Lehmann TG, Eastwood DM, Engesæter LB, Rosendahl K. Screening strategies for hip dysplasia: long-term outcome of a </w:t>
      </w:r>
      <w:r w:rsidRPr="00216BA6">
        <w:rPr>
          <w:rFonts w:ascii="Book Antiqua" w:eastAsia="宋体" w:hAnsi="Book Antiqua" w:cs="宋体"/>
          <w:color w:val="auto"/>
          <w:sz w:val="24"/>
          <w:szCs w:val="24"/>
          <w:lang w:eastAsia="zh-CN" w:bidi="ar-SA"/>
        </w:rPr>
        <w:lastRenderedPageBreak/>
        <w:t xml:space="preserve">randomized controlled trial.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132</w:t>
      </w:r>
      <w:r w:rsidRPr="00216BA6">
        <w:rPr>
          <w:rFonts w:ascii="Book Antiqua" w:eastAsia="宋体" w:hAnsi="Book Antiqua" w:cs="宋体"/>
          <w:color w:val="auto"/>
          <w:sz w:val="24"/>
          <w:szCs w:val="24"/>
          <w:lang w:eastAsia="zh-CN" w:bidi="ar-SA"/>
        </w:rPr>
        <w:t>: 492-501 [PMID: 23958776 DOI: 10.1542/peds.2013-0911]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63 </w:t>
      </w:r>
      <w:r w:rsidRPr="00216BA6">
        <w:rPr>
          <w:rFonts w:ascii="Book Antiqua" w:eastAsia="宋体" w:hAnsi="Book Antiqua" w:cs="宋体"/>
          <w:b/>
          <w:bCs/>
          <w:color w:val="auto"/>
          <w:sz w:val="24"/>
          <w:szCs w:val="24"/>
          <w:lang w:eastAsia="zh-CN" w:bidi="ar-SA"/>
        </w:rPr>
        <w:t>Shorter D</w:t>
      </w:r>
      <w:r w:rsidRPr="00216BA6">
        <w:rPr>
          <w:rFonts w:ascii="Book Antiqua" w:eastAsia="宋体" w:hAnsi="Book Antiqua" w:cs="宋体"/>
          <w:color w:val="auto"/>
          <w:sz w:val="24"/>
          <w:szCs w:val="24"/>
          <w:lang w:eastAsia="zh-CN" w:bidi="ar-SA"/>
        </w:rPr>
        <w:t xml:space="preserve">, Hong T, Osborn DA. Cochrane Review: Screening programmes for developmental dysplasia of the hip in newborn infants. </w:t>
      </w:r>
      <w:r w:rsidRPr="00216BA6">
        <w:rPr>
          <w:rFonts w:ascii="Book Antiqua" w:eastAsia="宋体" w:hAnsi="Book Antiqua" w:cs="宋体"/>
          <w:i/>
          <w:iCs/>
          <w:color w:val="auto"/>
          <w:sz w:val="24"/>
          <w:szCs w:val="24"/>
          <w:lang w:eastAsia="zh-CN" w:bidi="ar-SA"/>
        </w:rPr>
        <w:t>Evid Based Child Health</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11-54 [PMID: 23878122 DOI: 10.1002/ebch.1891]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64 </w:t>
      </w:r>
      <w:r w:rsidRPr="00216BA6">
        <w:rPr>
          <w:rFonts w:ascii="Book Antiqua" w:eastAsia="宋体" w:hAnsi="Book Antiqua" w:cs="宋体"/>
          <w:b/>
          <w:bCs/>
          <w:color w:val="auto"/>
          <w:sz w:val="24"/>
          <w:szCs w:val="24"/>
          <w:lang w:eastAsia="zh-CN" w:bidi="ar-SA"/>
        </w:rPr>
        <w:t>Elbourne D</w:t>
      </w:r>
      <w:r w:rsidRPr="00216BA6">
        <w:rPr>
          <w:rFonts w:ascii="Book Antiqua" w:eastAsia="宋体" w:hAnsi="Book Antiqua" w:cs="宋体"/>
          <w:color w:val="auto"/>
          <w:sz w:val="24"/>
          <w:szCs w:val="24"/>
          <w:lang w:eastAsia="zh-CN" w:bidi="ar-SA"/>
        </w:rPr>
        <w:t xml:space="preserve">, Dezateux C, Arthur R, Clarke NM, Gray A, King A, Quinn A, Gardner F, Russell G. Ultrasonography in the diagnosis and management of developmental hip dysplasia (UK Hip Trial): clinical and economic results of a multicentre randomised controlled trial. </w:t>
      </w:r>
      <w:r w:rsidRPr="00216BA6">
        <w:rPr>
          <w:rFonts w:ascii="Book Antiqua" w:eastAsia="宋体" w:hAnsi="Book Antiqua" w:cs="宋体"/>
          <w:i/>
          <w:iCs/>
          <w:color w:val="auto"/>
          <w:sz w:val="24"/>
          <w:szCs w:val="24"/>
          <w:lang w:eastAsia="zh-CN" w:bidi="ar-SA"/>
        </w:rPr>
        <w:t>Lancet</w:t>
      </w:r>
      <w:r w:rsidRPr="00216BA6">
        <w:rPr>
          <w:rFonts w:ascii="Book Antiqua" w:eastAsia="宋体" w:hAnsi="Book Antiqua" w:cs="宋体"/>
          <w:color w:val="auto"/>
          <w:sz w:val="24"/>
          <w:szCs w:val="24"/>
          <w:lang w:eastAsia="zh-CN" w:bidi="ar-SA"/>
        </w:rPr>
        <w:t xml:space="preserve"> </w:t>
      </w:r>
      <w:r w:rsidR="00E24238">
        <w:rPr>
          <w:rFonts w:ascii="Book Antiqua" w:eastAsia="宋体" w:hAnsi="Book Antiqua" w:cs="宋体" w:hint="eastAsia"/>
          <w:color w:val="auto"/>
          <w:sz w:val="24"/>
          <w:szCs w:val="24"/>
          <w:lang w:eastAsia="zh-CN" w:bidi="ar-SA"/>
        </w:rPr>
        <w:t>2002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360</w:t>
      </w:r>
      <w:r w:rsidRPr="00216BA6">
        <w:rPr>
          <w:rFonts w:ascii="Book Antiqua" w:eastAsia="宋体" w:hAnsi="Book Antiqua" w:cs="宋体"/>
          <w:color w:val="auto"/>
          <w:sz w:val="24"/>
          <w:szCs w:val="24"/>
          <w:lang w:eastAsia="zh-CN" w:bidi="ar-SA"/>
        </w:rPr>
        <w:t>: 2009-2017 [PMID: 12504396 DOI: 10.1016/S0140-6736(02)12024-1]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65 </w:t>
      </w:r>
      <w:r w:rsidRPr="00216BA6">
        <w:rPr>
          <w:rFonts w:ascii="Book Antiqua" w:eastAsia="宋体" w:hAnsi="Book Antiqua" w:cs="宋体"/>
          <w:b/>
          <w:bCs/>
          <w:color w:val="auto"/>
          <w:sz w:val="24"/>
          <w:szCs w:val="24"/>
          <w:lang w:eastAsia="zh-CN" w:bidi="ar-SA"/>
        </w:rPr>
        <w:t>Mulpuri K</w:t>
      </w:r>
      <w:r w:rsidRPr="00216BA6">
        <w:rPr>
          <w:rFonts w:ascii="Book Antiqua" w:eastAsia="宋体" w:hAnsi="Book Antiqua" w:cs="宋体"/>
          <w:color w:val="auto"/>
          <w:sz w:val="24"/>
          <w:szCs w:val="24"/>
          <w:lang w:eastAsia="zh-CN" w:bidi="ar-SA"/>
        </w:rPr>
        <w:t xml:space="preserve">, Song KM. AAOS Clinical Practice Guideline: Detection and Nonoperative Management of Pediatric Developmental Dysplasia of the Hip in Infants up to Six Months of Age. </w:t>
      </w:r>
      <w:r w:rsidRPr="00216BA6">
        <w:rPr>
          <w:rFonts w:ascii="Book Antiqua" w:eastAsia="宋体" w:hAnsi="Book Antiqua" w:cs="宋体"/>
          <w:i/>
          <w:iCs/>
          <w:color w:val="auto"/>
          <w:sz w:val="24"/>
          <w:szCs w:val="24"/>
          <w:lang w:eastAsia="zh-CN" w:bidi="ar-SA"/>
        </w:rPr>
        <w:t>J Am Acad Orthop Surg</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23</w:t>
      </w:r>
      <w:r w:rsidRPr="00216BA6">
        <w:rPr>
          <w:rFonts w:ascii="Book Antiqua" w:eastAsia="宋体" w:hAnsi="Book Antiqua" w:cs="宋体"/>
          <w:color w:val="auto"/>
          <w:sz w:val="24"/>
          <w:szCs w:val="24"/>
          <w:lang w:eastAsia="zh-CN" w:bidi="ar-SA"/>
        </w:rPr>
        <w:t>: 206-207 [PMID: 25716003 DOI: 10.5435/JAAOS-D-15-00008]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66 </w:t>
      </w:r>
      <w:r w:rsidRPr="00216BA6">
        <w:rPr>
          <w:rFonts w:ascii="Book Antiqua" w:eastAsia="宋体" w:hAnsi="Book Antiqua" w:cs="宋体"/>
          <w:b/>
          <w:bCs/>
          <w:color w:val="auto"/>
          <w:sz w:val="24"/>
          <w:szCs w:val="24"/>
          <w:lang w:eastAsia="zh-CN" w:bidi="ar-SA"/>
        </w:rPr>
        <w:t>Vane AG</w:t>
      </w:r>
      <w:r w:rsidRPr="00216BA6">
        <w:rPr>
          <w:rFonts w:ascii="Book Antiqua" w:eastAsia="宋体" w:hAnsi="Book Antiqua" w:cs="宋体"/>
          <w:color w:val="auto"/>
          <w:sz w:val="24"/>
          <w:szCs w:val="24"/>
          <w:lang w:eastAsia="zh-CN" w:bidi="ar-SA"/>
        </w:rPr>
        <w:t xml:space="preserve">, Gwynne Jones DP, Dunbar JD, Theis JC. The diagnosis and management of neonatal hip instability: results of a clinical and targeted ultrasound screening program.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E24238">
        <w:rPr>
          <w:rFonts w:ascii="Book Antiqua" w:eastAsia="宋体" w:hAnsi="Book Antiqua" w:cs="宋体" w:hint="eastAsia"/>
          <w:color w:val="auto"/>
          <w:sz w:val="24"/>
          <w:szCs w:val="24"/>
          <w:lang w:eastAsia="zh-CN" w:bidi="ar-SA"/>
        </w:rPr>
        <w:t>2005</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25</w:t>
      </w:r>
      <w:r w:rsidRPr="00216BA6">
        <w:rPr>
          <w:rFonts w:ascii="Book Antiqua" w:eastAsia="宋体" w:hAnsi="Book Antiqua" w:cs="宋体"/>
          <w:color w:val="auto"/>
          <w:sz w:val="24"/>
          <w:szCs w:val="24"/>
          <w:lang w:eastAsia="zh-CN" w:bidi="ar-SA"/>
        </w:rPr>
        <w:t>: 292-295 [PMID: 15832140 DOI: 10.1097/01.bpo.0000152944.02864.d4]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67 </w:t>
      </w:r>
      <w:r w:rsidRPr="00216BA6">
        <w:rPr>
          <w:rFonts w:ascii="Book Antiqua" w:eastAsia="宋体" w:hAnsi="Book Antiqua" w:cs="宋体"/>
          <w:b/>
          <w:bCs/>
          <w:color w:val="auto"/>
          <w:sz w:val="24"/>
          <w:szCs w:val="24"/>
          <w:lang w:eastAsia="zh-CN" w:bidi="ar-SA"/>
        </w:rPr>
        <w:t>Paton RW</w:t>
      </w:r>
      <w:r w:rsidRPr="00216BA6">
        <w:rPr>
          <w:rFonts w:ascii="Book Antiqua" w:eastAsia="宋体" w:hAnsi="Book Antiqua" w:cs="宋体"/>
          <w:color w:val="auto"/>
          <w:sz w:val="24"/>
          <w:szCs w:val="24"/>
          <w:lang w:eastAsia="zh-CN" w:bidi="ar-SA"/>
        </w:rPr>
        <w:t xml:space="preserve">, Hinduja K, Thomas CD. The significance of at-risk factors in ultrasound surveillance of developmental dysplasia of the hip. A ten-year prospective study.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2005; </w:t>
      </w:r>
      <w:r w:rsidRPr="00216BA6">
        <w:rPr>
          <w:rFonts w:ascii="Book Antiqua" w:eastAsia="宋体" w:hAnsi="Book Antiqua" w:cs="宋体"/>
          <w:b/>
          <w:bCs/>
          <w:color w:val="auto"/>
          <w:sz w:val="24"/>
          <w:szCs w:val="24"/>
          <w:lang w:eastAsia="zh-CN" w:bidi="ar-SA"/>
        </w:rPr>
        <w:t>87</w:t>
      </w:r>
      <w:r w:rsidRPr="00216BA6">
        <w:rPr>
          <w:rFonts w:ascii="Book Antiqua" w:eastAsia="宋体" w:hAnsi="Book Antiqua" w:cs="宋体"/>
          <w:color w:val="auto"/>
          <w:sz w:val="24"/>
          <w:szCs w:val="24"/>
          <w:lang w:eastAsia="zh-CN" w:bidi="ar-SA"/>
        </w:rPr>
        <w:t>: 1264-1266 [PMID: 16129755 DOI: 10.1302/0301-620X.87B9.16565]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68 </w:t>
      </w:r>
      <w:r w:rsidRPr="00216BA6">
        <w:rPr>
          <w:rFonts w:ascii="Book Antiqua" w:eastAsia="宋体" w:hAnsi="Book Antiqua" w:cs="宋体"/>
          <w:b/>
          <w:bCs/>
          <w:color w:val="auto"/>
          <w:sz w:val="24"/>
          <w:szCs w:val="24"/>
          <w:lang w:eastAsia="zh-CN" w:bidi="ar-SA"/>
        </w:rPr>
        <w:t>Rosendahl K</w:t>
      </w:r>
      <w:r w:rsidRPr="00216BA6">
        <w:rPr>
          <w:rFonts w:ascii="Book Antiqua" w:eastAsia="宋体" w:hAnsi="Book Antiqua" w:cs="宋体"/>
          <w:color w:val="auto"/>
          <w:sz w:val="24"/>
          <w:szCs w:val="24"/>
          <w:lang w:eastAsia="zh-CN" w:bidi="ar-SA"/>
        </w:rPr>
        <w:t xml:space="preserve">, Dezateux C, Fosse KR, Aase H, Aukland SM, Reigstad H, Alsaker T, Moster D, Lie RT, Markestad T. Immediate treatment versus sonographic surveillance for mild hip dysplasia in newborns. </w:t>
      </w:r>
      <w:r w:rsidRPr="00216BA6">
        <w:rPr>
          <w:rFonts w:ascii="Book Antiqua" w:eastAsia="宋体" w:hAnsi="Book Antiqua" w:cs="宋体"/>
          <w:i/>
          <w:iCs/>
          <w:color w:val="auto"/>
          <w:sz w:val="24"/>
          <w:szCs w:val="24"/>
          <w:lang w:eastAsia="zh-CN" w:bidi="ar-SA"/>
        </w:rPr>
        <w:t>Pediatrics</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125</w:t>
      </w:r>
      <w:r w:rsidRPr="00216BA6">
        <w:rPr>
          <w:rFonts w:ascii="Book Antiqua" w:eastAsia="宋体" w:hAnsi="Book Antiqua" w:cs="宋体"/>
          <w:color w:val="auto"/>
          <w:sz w:val="24"/>
          <w:szCs w:val="24"/>
          <w:lang w:eastAsia="zh-CN" w:bidi="ar-SA"/>
        </w:rPr>
        <w:t>: e9-16 [PMID: 20026501 DOI: 10.1542/peds.2009-0357]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69 </w:t>
      </w:r>
      <w:r w:rsidRPr="00216BA6">
        <w:rPr>
          <w:rFonts w:ascii="Book Antiqua" w:eastAsia="宋体" w:hAnsi="Book Antiqua" w:cs="宋体"/>
          <w:b/>
          <w:bCs/>
          <w:color w:val="auto"/>
          <w:sz w:val="24"/>
          <w:szCs w:val="24"/>
          <w:lang w:eastAsia="zh-CN" w:bidi="ar-SA"/>
        </w:rPr>
        <w:t>Omero</w:t>
      </w:r>
      <w:r w:rsidRPr="00216BA6">
        <w:rPr>
          <w:rFonts w:ascii="Book Antiqua" w:eastAsia="MS Mincho" w:hAnsi="Book Antiqua" w:cs="MS Mincho"/>
          <w:b/>
          <w:bCs/>
          <w:color w:val="auto"/>
          <w:sz w:val="24"/>
          <w:szCs w:val="24"/>
          <w:lang w:eastAsia="zh-CN" w:bidi="ar-SA"/>
        </w:rPr>
        <w:t>ğ</w:t>
      </w:r>
      <w:r w:rsidRPr="00216BA6">
        <w:rPr>
          <w:rFonts w:ascii="Book Antiqua" w:eastAsia="宋体" w:hAnsi="Book Antiqua" w:cs="宋体"/>
          <w:b/>
          <w:bCs/>
          <w:color w:val="auto"/>
          <w:sz w:val="24"/>
          <w:szCs w:val="24"/>
          <w:lang w:eastAsia="zh-CN" w:bidi="ar-SA"/>
        </w:rPr>
        <w:t>lu H</w:t>
      </w:r>
      <w:r w:rsidRPr="00216BA6">
        <w:rPr>
          <w:rFonts w:ascii="Book Antiqua" w:eastAsia="宋体" w:hAnsi="Book Antiqua" w:cs="宋体"/>
          <w:color w:val="auto"/>
          <w:sz w:val="24"/>
          <w:szCs w:val="24"/>
          <w:lang w:eastAsia="zh-CN" w:bidi="ar-SA"/>
        </w:rPr>
        <w:t xml:space="preserve">. Use of ultrasonography in developmental dysplasia of the hip. </w:t>
      </w:r>
      <w:r w:rsidRPr="00216BA6">
        <w:rPr>
          <w:rFonts w:ascii="Book Antiqua" w:eastAsia="宋体" w:hAnsi="Book Antiqua" w:cs="宋体"/>
          <w:i/>
          <w:iCs/>
          <w:color w:val="auto"/>
          <w:sz w:val="24"/>
          <w:szCs w:val="24"/>
          <w:lang w:eastAsia="zh-CN" w:bidi="ar-SA"/>
        </w:rPr>
        <w:t>J Child Orthop</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105-113 [PMID: 24510434 DOI: 10.1007/s11832-014-0561-8]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70 </w:t>
      </w:r>
      <w:r w:rsidRPr="00216BA6">
        <w:rPr>
          <w:rFonts w:ascii="Book Antiqua" w:eastAsia="宋体" w:hAnsi="Book Antiqua" w:cs="宋体"/>
          <w:b/>
          <w:bCs/>
          <w:color w:val="auto"/>
          <w:sz w:val="24"/>
          <w:szCs w:val="24"/>
          <w:lang w:eastAsia="zh-CN" w:bidi="ar-SA"/>
        </w:rPr>
        <w:t>Falliner A</w:t>
      </w:r>
      <w:r w:rsidRPr="00216BA6">
        <w:rPr>
          <w:rFonts w:ascii="Book Antiqua" w:eastAsia="宋体" w:hAnsi="Book Antiqua" w:cs="宋体"/>
          <w:color w:val="auto"/>
          <w:sz w:val="24"/>
          <w:szCs w:val="24"/>
          <w:lang w:eastAsia="zh-CN" w:bidi="ar-SA"/>
        </w:rPr>
        <w:t xml:space="preserve">, Schwinzer D, Hahne HJ, Hedderich J, Hassenpflug J. Comparing ultrasound measurements of neonatal hips using the methods of Graf and Terjesen.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2006; </w:t>
      </w:r>
      <w:r w:rsidRPr="00216BA6">
        <w:rPr>
          <w:rFonts w:ascii="Book Antiqua" w:eastAsia="宋体" w:hAnsi="Book Antiqua" w:cs="宋体"/>
          <w:b/>
          <w:bCs/>
          <w:color w:val="auto"/>
          <w:sz w:val="24"/>
          <w:szCs w:val="24"/>
          <w:lang w:eastAsia="zh-CN" w:bidi="ar-SA"/>
        </w:rPr>
        <w:t>88</w:t>
      </w:r>
      <w:r w:rsidRPr="00216BA6">
        <w:rPr>
          <w:rFonts w:ascii="Book Antiqua" w:eastAsia="宋体" w:hAnsi="Book Antiqua" w:cs="宋体"/>
          <w:color w:val="auto"/>
          <w:sz w:val="24"/>
          <w:szCs w:val="24"/>
          <w:lang w:eastAsia="zh-CN" w:bidi="ar-SA"/>
        </w:rPr>
        <w:t>: 104-106 [PMID: 16365130 DOI: 10.1302/0301-620X.88B1.16419]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71 </w:t>
      </w:r>
      <w:r w:rsidRPr="00216BA6">
        <w:rPr>
          <w:rFonts w:ascii="Book Antiqua" w:eastAsia="宋体" w:hAnsi="Book Antiqua" w:cs="宋体"/>
          <w:b/>
          <w:bCs/>
          <w:color w:val="auto"/>
          <w:sz w:val="24"/>
          <w:szCs w:val="24"/>
          <w:lang w:eastAsia="zh-CN" w:bidi="ar-SA"/>
        </w:rPr>
        <w:t>Czubak J</w:t>
      </w:r>
      <w:r w:rsidRPr="00216BA6">
        <w:rPr>
          <w:rFonts w:ascii="Book Antiqua" w:eastAsia="宋体" w:hAnsi="Book Antiqua" w:cs="宋体"/>
          <w:color w:val="auto"/>
          <w:sz w:val="24"/>
          <w:szCs w:val="24"/>
          <w:lang w:eastAsia="zh-CN" w:bidi="ar-SA"/>
        </w:rPr>
        <w:t xml:space="preserve">, Kotwicki T, Ponitek T, Skrzypek H. Ultrasound measurements of the newborn hip. Comparison of two methods in 657 newborns. </w:t>
      </w:r>
      <w:r w:rsidRPr="00216BA6">
        <w:rPr>
          <w:rFonts w:ascii="Book Antiqua" w:eastAsia="宋体" w:hAnsi="Book Antiqua" w:cs="宋体"/>
          <w:i/>
          <w:iCs/>
          <w:color w:val="auto"/>
          <w:sz w:val="24"/>
          <w:szCs w:val="24"/>
          <w:lang w:eastAsia="zh-CN" w:bidi="ar-SA"/>
        </w:rPr>
        <w:t>Acta Orthop Scand</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69</w:t>
      </w:r>
      <w:r w:rsidRPr="00216BA6">
        <w:rPr>
          <w:rFonts w:ascii="Book Antiqua" w:eastAsia="宋体" w:hAnsi="Book Antiqua" w:cs="宋体"/>
          <w:color w:val="auto"/>
          <w:sz w:val="24"/>
          <w:szCs w:val="24"/>
          <w:lang w:eastAsia="zh-CN" w:bidi="ar-SA"/>
        </w:rPr>
        <w:t>: 21-24 [PMID: 9524511 DOI: 10.3109/17453679809002349]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72</w:t>
      </w:r>
      <w:r w:rsidRPr="00216BA6">
        <w:rPr>
          <w:rFonts w:ascii="Book Antiqua" w:eastAsia="宋体" w:hAnsi="Book Antiqua" w:cs="宋体"/>
          <w:b/>
          <w:color w:val="auto"/>
          <w:sz w:val="24"/>
          <w:szCs w:val="24"/>
          <w:lang w:eastAsia="zh-CN" w:bidi="ar-SA"/>
        </w:rPr>
        <w:t xml:space="preserve"> Diaz A</w:t>
      </w:r>
      <w:r w:rsidRPr="00216BA6">
        <w:rPr>
          <w:rFonts w:ascii="Book Antiqua" w:eastAsia="宋体" w:hAnsi="Book Antiqua" w:cs="宋体"/>
          <w:color w:val="auto"/>
          <w:sz w:val="24"/>
          <w:szCs w:val="24"/>
          <w:lang w:eastAsia="zh-CN" w:bidi="ar-SA"/>
        </w:rPr>
        <w:t>, Cuervo M, Epeldegui T. Simultaneous ultrasound studies of developmental dysplasia of the hip using the Graf, Harcke, and Suzuki approaches.</w:t>
      </w:r>
      <w:r w:rsidRPr="00216BA6">
        <w:rPr>
          <w:rFonts w:ascii="Book Antiqua" w:eastAsia="宋体" w:hAnsi="Book Antiqua" w:cs="宋体"/>
          <w:i/>
          <w:color w:val="auto"/>
          <w:sz w:val="24"/>
          <w:szCs w:val="24"/>
          <w:lang w:eastAsia="zh-CN" w:bidi="ar-SA"/>
        </w:rPr>
        <w:t xml:space="preserve"> J Pediatr Orthop B</w:t>
      </w:r>
      <w:r w:rsidRPr="00216BA6">
        <w:rPr>
          <w:rFonts w:ascii="Book Antiqua" w:eastAsia="宋体" w:hAnsi="Book Antiqua" w:cs="宋体"/>
          <w:color w:val="auto"/>
          <w:sz w:val="24"/>
          <w:szCs w:val="24"/>
          <w:lang w:eastAsia="zh-CN" w:bidi="ar-SA"/>
        </w:rPr>
        <w:t xml:space="preserve"> 1994; </w:t>
      </w:r>
      <w:r w:rsidRPr="00216BA6">
        <w:rPr>
          <w:rFonts w:ascii="Book Antiqua" w:eastAsia="宋体" w:hAnsi="Book Antiqua" w:cs="宋体"/>
          <w:b/>
          <w:color w:val="auto"/>
          <w:sz w:val="24"/>
          <w:szCs w:val="24"/>
          <w:lang w:eastAsia="zh-CN" w:bidi="ar-SA"/>
        </w:rPr>
        <w:t>3</w:t>
      </w:r>
      <w:r w:rsidRPr="00216BA6">
        <w:rPr>
          <w:rFonts w:ascii="Book Antiqua" w:eastAsia="宋体" w:hAnsi="Book Antiqua" w:cs="宋体"/>
          <w:color w:val="auto"/>
          <w:sz w:val="24"/>
          <w:szCs w:val="24"/>
          <w:lang w:eastAsia="zh-CN" w:bidi="ar-SA"/>
        </w:rPr>
        <w:t>: 185–189 [DOI: 10.1097/01202412-199403020-00011[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73 </w:t>
      </w:r>
      <w:r w:rsidRPr="00216BA6">
        <w:rPr>
          <w:rFonts w:ascii="Book Antiqua" w:eastAsia="宋体" w:hAnsi="Book Antiqua" w:cs="宋体"/>
          <w:b/>
          <w:bCs/>
          <w:color w:val="auto"/>
          <w:sz w:val="24"/>
          <w:szCs w:val="24"/>
          <w:lang w:eastAsia="zh-CN" w:bidi="ar-SA"/>
        </w:rPr>
        <w:t>Mladenov K</w:t>
      </w:r>
      <w:r w:rsidRPr="00216BA6">
        <w:rPr>
          <w:rFonts w:ascii="Book Antiqua" w:eastAsia="宋体" w:hAnsi="Book Antiqua" w:cs="宋体"/>
          <w:color w:val="auto"/>
          <w:sz w:val="24"/>
          <w:szCs w:val="24"/>
          <w:lang w:eastAsia="zh-CN" w:bidi="ar-SA"/>
        </w:rPr>
        <w:t xml:space="preserve">, Dora C, Wicart P, Seringe R. Natural history of hips with borderline acetabular index and acetabular dysplasia in infants.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2002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22</w:t>
      </w:r>
      <w:r w:rsidRPr="00216BA6">
        <w:rPr>
          <w:rFonts w:ascii="Book Antiqua" w:eastAsia="宋体" w:hAnsi="Book Antiqua" w:cs="宋体"/>
          <w:color w:val="auto"/>
          <w:sz w:val="24"/>
          <w:szCs w:val="24"/>
          <w:lang w:eastAsia="zh-CN" w:bidi="ar-SA"/>
        </w:rPr>
        <w:t>: 607-612 [PMID: 12198462 DOI: 10.1097/01241398-200209000-00008]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74 </w:t>
      </w:r>
      <w:r w:rsidRPr="00216BA6">
        <w:rPr>
          <w:rFonts w:ascii="Book Antiqua" w:eastAsia="宋体" w:hAnsi="Book Antiqua" w:cs="宋体"/>
          <w:b/>
          <w:bCs/>
          <w:color w:val="auto"/>
          <w:sz w:val="24"/>
          <w:szCs w:val="24"/>
          <w:lang w:eastAsia="zh-CN" w:bidi="ar-SA"/>
        </w:rPr>
        <w:t>Gillingham BL</w:t>
      </w:r>
      <w:r w:rsidRPr="00216BA6">
        <w:rPr>
          <w:rFonts w:ascii="Book Antiqua" w:eastAsia="宋体" w:hAnsi="Book Antiqua" w:cs="宋体"/>
          <w:color w:val="auto"/>
          <w:sz w:val="24"/>
          <w:szCs w:val="24"/>
          <w:lang w:eastAsia="zh-CN" w:bidi="ar-SA"/>
        </w:rPr>
        <w:t xml:space="preserve">, Sanchez AA, Wenger DR. Pelvic osteotomies for the treatment of hip dysplasia in children and young adults. </w:t>
      </w:r>
      <w:r w:rsidRPr="00216BA6">
        <w:rPr>
          <w:rFonts w:ascii="Book Antiqua" w:eastAsia="宋体" w:hAnsi="Book Antiqua" w:cs="宋体"/>
          <w:i/>
          <w:iCs/>
          <w:color w:val="auto"/>
          <w:sz w:val="24"/>
          <w:szCs w:val="24"/>
          <w:lang w:eastAsia="zh-CN" w:bidi="ar-SA"/>
        </w:rPr>
        <w:t>J Am Acad Orthop Surg</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1999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7</w:t>
      </w:r>
      <w:r w:rsidRPr="00216BA6">
        <w:rPr>
          <w:rFonts w:ascii="Book Antiqua" w:eastAsia="宋体" w:hAnsi="Book Antiqua" w:cs="宋体"/>
          <w:color w:val="auto"/>
          <w:sz w:val="24"/>
          <w:szCs w:val="24"/>
          <w:lang w:eastAsia="zh-CN" w:bidi="ar-SA"/>
        </w:rPr>
        <w:t>: 325-337 [PMID: 10504359]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75 </w:t>
      </w:r>
      <w:r w:rsidRPr="00216BA6">
        <w:rPr>
          <w:rFonts w:ascii="Book Antiqua" w:eastAsia="宋体" w:hAnsi="Book Antiqua" w:cs="宋体"/>
          <w:b/>
          <w:bCs/>
          <w:color w:val="auto"/>
          <w:sz w:val="24"/>
          <w:szCs w:val="24"/>
          <w:lang w:eastAsia="zh-CN" w:bidi="ar-SA"/>
        </w:rPr>
        <w:t>Scoles PV</w:t>
      </w:r>
      <w:r w:rsidRPr="00216BA6">
        <w:rPr>
          <w:rFonts w:ascii="Book Antiqua" w:eastAsia="宋体" w:hAnsi="Book Antiqua" w:cs="宋体"/>
          <w:color w:val="auto"/>
          <w:sz w:val="24"/>
          <w:szCs w:val="24"/>
          <w:lang w:eastAsia="zh-CN" w:bidi="ar-SA"/>
        </w:rPr>
        <w:t xml:space="preserve">, Boyd A, Jones PK. Roentgenographic parameters of the normal infant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1987</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7</w:t>
      </w:r>
      <w:r w:rsidRPr="00216BA6">
        <w:rPr>
          <w:rFonts w:ascii="Book Antiqua" w:eastAsia="宋体" w:hAnsi="Book Antiqua" w:cs="宋体"/>
          <w:color w:val="auto"/>
          <w:sz w:val="24"/>
          <w:szCs w:val="24"/>
          <w:lang w:eastAsia="zh-CN" w:bidi="ar-SA"/>
        </w:rPr>
        <w:t>: 656-663 [PMID: 3429649 DOI: 10.1097/01241398-198707060-00005]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76 </w:t>
      </w:r>
      <w:r w:rsidRPr="00216BA6">
        <w:rPr>
          <w:rFonts w:ascii="Book Antiqua" w:eastAsia="宋体" w:hAnsi="Book Antiqua" w:cs="宋体"/>
          <w:b/>
          <w:bCs/>
          <w:color w:val="auto"/>
          <w:sz w:val="24"/>
          <w:szCs w:val="24"/>
          <w:lang w:eastAsia="zh-CN" w:bidi="ar-SA"/>
        </w:rPr>
        <w:t>Holman J</w:t>
      </w:r>
      <w:r w:rsidRPr="00216BA6">
        <w:rPr>
          <w:rFonts w:ascii="Book Antiqua" w:eastAsia="宋体" w:hAnsi="Book Antiqua" w:cs="宋体"/>
          <w:color w:val="auto"/>
          <w:sz w:val="24"/>
          <w:szCs w:val="24"/>
          <w:lang w:eastAsia="zh-CN" w:bidi="ar-SA"/>
        </w:rPr>
        <w:t xml:space="preserve">, Carroll KL, Murray KA, Macleod LM, Roach JW. Long-term follow-up of open reduction surgery for developmental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2012; </w:t>
      </w:r>
      <w:r w:rsidRPr="00216BA6">
        <w:rPr>
          <w:rFonts w:ascii="Book Antiqua" w:eastAsia="宋体" w:hAnsi="Book Antiqua" w:cs="宋体"/>
          <w:b/>
          <w:bCs/>
          <w:color w:val="auto"/>
          <w:sz w:val="24"/>
          <w:szCs w:val="24"/>
          <w:lang w:eastAsia="zh-CN" w:bidi="ar-SA"/>
        </w:rPr>
        <w:t>32</w:t>
      </w:r>
      <w:r w:rsidRPr="00216BA6">
        <w:rPr>
          <w:rFonts w:ascii="Book Antiqua" w:eastAsia="宋体" w:hAnsi="Book Antiqua" w:cs="宋体"/>
          <w:color w:val="auto"/>
          <w:sz w:val="24"/>
          <w:szCs w:val="24"/>
          <w:lang w:eastAsia="zh-CN" w:bidi="ar-SA"/>
        </w:rPr>
        <w:t>: 121-124 [PMID: 22327444 DOI: 10.1097/BPO.0b013e3182471aad]</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77 </w:t>
      </w:r>
      <w:r w:rsidRPr="00216BA6">
        <w:rPr>
          <w:rFonts w:ascii="Book Antiqua" w:eastAsia="宋体" w:hAnsi="Book Antiqua" w:cs="宋体"/>
          <w:b/>
          <w:bCs/>
          <w:color w:val="auto"/>
          <w:sz w:val="24"/>
          <w:szCs w:val="24"/>
          <w:lang w:eastAsia="zh-CN" w:bidi="ar-SA"/>
        </w:rPr>
        <w:t>Mubarak SJ</w:t>
      </w:r>
      <w:r w:rsidRPr="00216BA6">
        <w:rPr>
          <w:rFonts w:ascii="Book Antiqua" w:eastAsia="宋体" w:hAnsi="Book Antiqua" w:cs="宋体"/>
          <w:color w:val="auto"/>
          <w:sz w:val="24"/>
          <w:szCs w:val="24"/>
          <w:lang w:eastAsia="zh-CN" w:bidi="ar-SA"/>
        </w:rPr>
        <w:t xml:space="preserve">, Bialik V. Pavlik: the man and his method.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2003</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23</w:t>
      </w:r>
      <w:r w:rsidRPr="00216BA6">
        <w:rPr>
          <w:rFonts w:ascii="Book Antiqua" w:eastAsia="宋体" w:hAnsi="Book Antiqua" w:cs="宋体"/>
          <w:color w:val="auto"/>
          <w:sz w:val="24"/>
          <w:szCs w:val="24"/>
          <w:lang w:eastAsia="zh-CN" w:bidi="ar-SA"/>
        </w:rPr>
        <w:t>: 342-346 [PMID: 12724597 DOI: 10.1097/00004694-200305000-00012]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78 </w:t>
      </w:r>
      <w:r w:rsidRPr="00216BA6">
        <w:rPr>
          <w:rFonts w:ascii="Book Antiqua" w:eastAsia="宋体" w:hAnsi="Book Antiqua" w:cs="宋体"/>
          <w:b/>
          <w:bCs/>
          <w:color w:val="auto"/>
          <w:sz w:val="24"/>
          <w:szCs w:val="24"/>
          <w:lang w:eastAsia="zh-CN" w:bidi="ar-SA"/>
        </w:rPr>
        <w:t>Wilkinson AG</w:t>
      </w:r>
      <w:r w:rsidRPr="00216BA6">
        <w:rPr>
          <w:rFonts w:ascii="Book Antiqua" w:eastAsia="宋体" w:hAnsi="Book Antiqua" w:cs="宋体"/>
          <w:color w:val="auto"/>
          <w:sz w:val="24"/>
          <w:szCs w:val="24"/>
          <w:lang w:eastAsia="zh-CN" w:bidi="ar-SA"/>
        </w:rPr>
        <w:t xml:space="preserve">, Sherlock DA, Murray GD. The efficacy of the Pavlik harness, the Craig splint and the von Rosen splint in the management of neonatal dysplasia of the hip. A comparative study.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2002; </w:t>
      </w:r>
      <w:r w:rsidRPr="00216BA6">
        <w:rPr>
          <w:rFonts w:ascii="Book Antiqua" w:eastAsia="宋体" w:hAnsi="Book Antiqua" w:cs="宋体"/>
          <w:b/>
          <w:bCs/>
          <w:color w:val="auto"/>
          <w:sz w:val="24"/>
          <w:szCs w:val="24"/>
          <w:lang w:eastAsia="zh-CN" w:bidi="ar-SA"/>
        </w:rPr>
        <w:t>84</w:t>
      </w:r>
      <w:r w:rsidRPr="00216BA6">
        <w:rPr>
          <w:rFonts w:ascii="Book Antiqua" w:eastAsia="宋体" w:hAnsi="Book Antiqua" w:cs="宋体"/>
          <w:color w:val="auto"/>
          <w:sz w:val="24"/>
          <w:szCs w:val="24"/>
          <w:lang w:eastAsia="zh-CN" w:bidi="ar-SA"/>
        </w:rPr>
        <w:t>: 716-719 [PMID: 12188491 DOI: 10.1302/0301-620X.84B5.12571]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79 </w:t>
      </w:r>
      <w:r w:rsidRPr="00216BA6">
        <w:rPr>
          <w:rFonts w:ascii="Book Antiqua" w:eastAsia="宋体" w:hAnsi="Book Antiqua" w:cs="宋体"/>
          <w:b/>
          <w:bCs/>
          <w:color w:val="auto"/>
          <w:sz w:val="24"/>
          <w:szCs w:val="24"/>
          <w:lang w:eastAsia="zh-CN" w:bidi="ar-SA"/>
        </w:rPr>
        <w:t>Cashman JP</w:t>
      </w:r>
      <w:r w:rsidRPr="00216BA6">
        <w:rPr>
          <w:rFonts w:ascii="Book Antiqua" w:eastAsia="宋体" w:hAnsi="Book Antiqua" w:cs="宋体"/>
          <w:color w:val="auto"/>
          <w:sz w:val="24"/>
          <w:szCs w:val="24"/>
          <w:lang w:eastAsia="zh-CN" w:bidi="ar-SA"/>
        </w:rPr>
        <w:t xml:space="preserve">, Round J, Taylor G, Clarke NM. The natural history of developmental dysplasia of the hip after early supervised treatment in the Pavlik harness. A prospective, longitudinal follow-up.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2002; </w:t>
      </w:r>
      <w:r w:rsidRPr="00216BA6">
        <w:rPr>
          <w:rFonts w:ascii="Book Antiqua" w:eastAsia="宋体" w:hAnsi="Book Antiqua" w:cs="宋体"/>
          <w:b/>
          <w:bCs/>
          <w:color w:val="auto"/>
          <w:sz w:val="24"/>
          <w:szCs w:val="24"/>
          <w:lang w:eastAsia="zh-CN" w:bidi="ar-SA"/>
        </w:rPr>
        <w:t>84</w:t>
      </w:r>
      <w:r w:rsidRPr="00216BA6">
        <w:rPr>
          <w:rFonts w:ascii="Book Antiqua" w:eastAsia="宋体" w:hAnsi="Book Antiqua" w:cs="宋体"/>
          <w:color w:val="auto"/>
          <w:sz w:val="24"/>
          <w:szCs w:val="24"/>
          <w:lang w:eastAsia="zh-CN" w:bidi="ar-SA"/>
        </w:rPr>
        <w:t>: 418-425 [PMID: 12002504 DOI: 10.1302/0301-620X.84B3.12230]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80 </w:t>
      </w:r>
      <w:r w:rsidRPr="00216BA6">
        <w:rPr>
          <w:rFonts w:ascii="Book Antiqua" w:eastAsia="宋体" w:hAnsi="Book Antiqua" w:cs="宋体"/>
          <w:b/>
          <w:bCs/>
          <w:color w:val="auto"/>
          <w:sz w:val="24"/>
          <w:szCs w:val="24"/>
          <w:lang w:eastAsia="zh-CN" w:bidi="ar-SA"/>
        </w:rPr>
        <w:t>Fabry G</w:t>
      </w:r>
      <w:r w:rsidRPr="00216BA6">
        <w:rPr>
          <w:rFonts w:ascii="Book Antiqua" w:eastAsia="宋体" w:hAnsi="Book Antiqua" w:cs="宋体"/>
          <w:color w:val="auto"/>
          <w:sz w:val="24"/>
          <w:szCs w:val="24"/>
          <w:lang w:eastAsia="zh-CN" w:bidi="ar-SA"/>
        </w:rPr>
        <w:t xml:space="preserve">. Clinical practice: the hip from birth to adolescence. </w:t>
      </w:r>
      <w:r w:rsidRPr="00216BA6">
        <w:rPr>
          <w:rFonts w:ascii="Book Antiqua" w:eastAsia="宋体" w:hAnsi="Book Antiqua" w:cs="宋体"/>
          <w:i/>
          <w:iCs/>
          <w:color w:val="auto"/>
          <w:sz w:val="24"/>
          <w:szCs w:val="24"/>
          <w:lang w:eastAsia="zh-CN" w:bidi="ar-SA"/>
        </w:rPr>
        <w:t>Eur J Pediatr</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169</w:t>
      </w:r>
      <w:r w:rsidRPr="00216BA6">
        <w:rPr>
          <w:rFonts w:ascii="Book Antiqua" w:eastAsia="宋体" w:hAnsi="Book Antiqua" w:cs="宋体"/>
          <w:color w:val="auto"/>
          <w:sz w:val="24"/>
          <w:szCs w:val="24"/>
          <w:lang w:eastAsia="zh-CN" w:bidi="ar-SA"/>
        </w:rPr>
        <w:t>: 143-148 [PMID: 19727813 DOI: 10.1007/s00431-009-1025-x]</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81 </w:t>
      </w:r>
      <w:r w:rsidRPr="00216BA6">
        <w:rPr>
          <w:rFonts w:ascii="Book Antiqua" w:eastAsia="宋体" w:hAnsi="Book Antiqua" w:cs="宋体"/>
          <w:b/>
          <w:bCs/>
          <w:color w:val="auto"/>
          <w:sz w:val="24"/>
          <w:szCs w:val="24"/>
          <w:lang w:eastAsia="zh-CN" w:bidi="ar-SA"/>
        </w:rPr>
        <w:t>Kokavec M</w:t>
      </w:r>
      <w:r w:rsidRPr="00216BA6">
        <w:rPr>
          <w:rFonts w:ascii="Book Antiqua" w:eastAsia="宋体" w:hAnsi="Book Antiqua" w:cs="宋体"/>
          <w:color w:val="auto"/>
          <w:sz w:val="24"/>
          <w:szCs w:val="24"/>
          <w:lang w:eastAsia="zh-CN" w:bidi="ar-SA"/>
        </w:rPr>
        <w:t xml:space="preserve">, Makai F, Olos M, Bialik V. Pavlik's method: a retrospective study. </w:t>
      </w:r>
      <w:r w:rsidRPr="00216BA6">
        <w:rPr>
          <w:rFonts w:ascii="Book Antiqua" w:eastAsia="宋体" w:hAnsi="Book Antiqua" w:cs="宋体"/>
          <w:i/>
          <w:iCs/>
          <w:color w:val="auto"/>
          <w:sz w:val="24"/>
          <w:szCs w:val="24"/>
          <w:lang w:eastAsia="zh-CN" w:bidi="ar-SA"/>
        </w:rPr>
        <w:t>Arch Orthop Trauma Surg</w:t>
      </w:r>
      <w:r w:rsidRPr="00216BA6">
        <w:rPr>
          <w:rFonts w:ascii="Book Antiqua" w:eastAsia="宋体" w:hAnsi="Book Antiqua" w:cs="宋体"/>
          <w:color w:val="auto"/>
          <w:sz w:val="24"/>
          <w:szCs w:val="24"/>
          <w:lang w:eastAsia="zh-CN" w:bidi="ar-SA"/>
        </w:rPr>
        <w:t xml:space="preserve"> 2006; </w:t>
      </w:r>
      <w:r w:rsidRPr="00216BA6">
        <w:rPr>
          <w:rFonts w:ascii="Book Antiqua" w:eastAsia="宋体" w:hAnsi="Book Antiqua" w:cs="宋体"/>
          <w:b/>
          <w:bCs/>
          <w:color w:val="auto"/>
          <w:sz w:val="24"/>
          <w:szCs w:val="24"/>
          <w:lang w:eastAsia="zh-CN" w:bidi="ar-SA"/>
        </w:rPr>
        <w:t>126</w:t>
      </w:r>
      <w:r w:rsidRPr="00216BA6">
        <w:rPr>
          <w:rFonts w:ascii="Book Antiqua" w:eastAsia="宋体" w:hAnsi="Book Antiqua" w:cs="宋体"/>
          <w:color w:val="auto"/>
          <w:sz w:val="24"/>
          <w:szCs w:val="24"/>
          <w:lang w:eastAsia="zh-CN" w:bidi="ar-SA"/>
        </w:rPr>
        <w:t>: 73-76 [PMID: 16501985 DOI: 10.1007/s00402-005-0086-1]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82 </w:t>
      </w:r>
      <w:r w:rsidRPr="00216BA6">
        <w:rPr>
          <w:rFonts w:ascii="Book Antiqua" w:eastAsia="宋体" w:hAnsi="Book Antiqua" w:cs="宋体"/>
          <w:b/>
          <w:bCs/>
          <w:color w:val="auto"/>
          <w:sz w:val="24"/>
          <w:szCs w:val="24"/>
          <w:lang w:eastAsia="zh-CN" w:bidi="ar-SA"/>
        </w:rPr>
        <w:t>Peled E</w:t>
      </w:r>
      <w:r w:rsidRPr="00216BA6">
        <w:rPr>
          <w:rFonts w:ascii="Book Antiqua" w:eastAsia="宋体" w:hAnsi="Book Antiqua" w:cs="宋体"/>
          <w:color w:val="auto"/>
          <w:sz w:val="24"/>
          <w:szCs w:val="24"/>
          <w:lang w:eastAsia="zh-CN" w:bidi="ar-SA"/>
        </w:rPr>
        <w:t xml:space="preserve">, Bialik V, Katzman A, Eidelman M, Norman D. Treatment of Graf's ultrasound class III and IV hips using Pavlik's method.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825-829 [PMID: 18288557 DOI: 10.1007/s11999-008-0119-5]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83 </w:t>
      </w:r>
      <w:r w:rsidRPr="00216BA6">
        <w:rPr>
          <w:rFonts w:ascii="Book Antiqua" w:eastAsia="宋体" w:hAnsi="Book Antiqua" w:cs="宋体"/>
          <w:b/>
          <w:bCs/>
          <w:color w:val="auto"/>
          <w:sz w:val="24"/>
          <w:szCs w:val="24"/>
          <w:lang w:eastAsia="zh-CN" w:bidi="ar-SA"/>
        </w:rPr>
        <w:t>Grill F</w:t>
      </w:r>
      <w:r w:rsidRPr="00216BA6">
        <w:rPr>
          <w:rFonts w:ascii="Book Antiqua" w:eastAsia="宋体" w:hAnsi="Book Antiqua" w:cs="宋体"/>
          <w:color w:val="auto"/>
          <w:sz w:val="24"/>
          <w:szCs w:val="24"/>
          <w:lang w:eastAsia="zh-CN" w:bidi="ar-SA"/>
        </w:rPr>
        <w:t xml:space="preserve">, Bensahel H, Canadell J, Dungl P, Matasovic T, Vizkelety T. The Pavlik harness in the treatment of congenital dislocating hip: report on a multicenter study of the European Paediatric Orthopaedic Society.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1988</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8</w:t>
      </w:r>
      <w:r w:rsidRPr="00216BA6">
        <w:rPr>
          <w:rFonts w:ascii="Book Antiqua" w:eastAsia="宋体" w:hAnsi="Book Antiqua" w:cs="宋体"/>
          <w:color w:val="auto"/>
          <w:sz w:val="24"/>
          <w:szCs w:val="24"/>
          <w:lang w:eastAsia="zh-CN" w:bidi="ar-SA"/>
        </w:rPr>
        <w:t>: 1-8 [PMID: 3335614 DOI: 10.1097/01241398-198801000-00001]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84 </w:t>
      </w:r>
      <w:r w:rsidRPr="00216BA6">
        <w:rPr>
          <w:rFonts w:ascii="Book Antiqua" w:eastAsia="宋体" w:hAnsi="Book Antiqua" w:cs="宋体"/>
          <w:b/>
          <w:bCs/>
          <w:color w:val="auto"/>
          <w:sz w:val="24"/>
          <w:szCs w:val="24"/>
          <w:lang w:eastAsia="zh-CN" w:bidi="ar-SA"/>
        </w:rPr>
        <w:t>Jones GT</w:t>
      </w:r>
      <w:r w:rsidRPr="00216BA6">
        <w:rPr>
          <w:rFonts w:ascii="Book Antiqua" w:eastAsia="宋体" w:hAnsi="Book Antiqua" w:cs="宋体"/>
          <w:color w:val="auto"/>
          <w:sz w:val="24"/>
          <w:szCs w:val="24"/>
          <w:lang w:eastAsia="zh-CN" w:bidi="ar-SA"/>
        </w:rPr>
        <w:t xml:space="preserve">, Schoenecker PL, Dias LS. Developmental hip dysplasia potentiated by inappropriate use of the Pavlik harness.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722-726 [PMID: 1452739 DOI: 10.1097/01241398-199211000-00004]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85 </w:t>
      </w:r>
      <w:r w:rsidRPr="00216BA6">
        <w:rPr>
          <w:rFonts w:ascii="Book Antiqua" w:eastAsia="宋体" w:hAnsi="Book Antiqua" w:cs="宋体"/>
          <w:b/>
          <w:bCs/>
          <w:color w:val="auto"/>
          <w:sz w:val="24"/>
          <w:szCs w:val="24"/>
          <w:lang w:eastAsia="zh-CN" w:bidi="ar-SA"/>
        </w:rPr>
        <w:t>Kitoh H</w:t>
      </w:r>
      <w:r w:rsidRPr="00216BA6">
        <w:rPr>
          <w:rFonts w:ascii="Book Antiqua" w:eastAsia="宋体" w:hAnsi="Book Antiqua" w:cs="宋体"/>
          <w:color w:val="auto"/>
          <w:sz w:val="24"/>
          <w:szCs w:val="24"/>
          <w:lang w:eastAsia="zh-CN" w:bidi="ar-SA"/>
        </w:rPr>
        <w:t xml:space="preserve">, Kawasumi M, Ishiguro N. Predictive factors for unsuccessful treatment of developmental dysplasia of the hip by the Pavlik harness.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552-557 [PMID: 19700982 DOI: 10.1097/BPO.0b013e3181b2f200]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86 </w:t>
      </w:r>
      <w:r w:rsidRPr="00216BA6">
        <w:rPr>
          <w:rFonts w:ascii="Book Antiqua" w:eastAsia="宋体" w:hAnsi="Book Antiqua" w:cs="宋体"/>
          <w:b/>
          <w:bCs/>
          <w:color w:val="auto"/>
          <w:sz w:val="24"/>
          <w:szCs w:val="24"/>
          <w:lang w:eastAsia="zh-CN" w:bidi="ar-SA"/>
        </w:rPr>
        <w:t>Senaran H</w:t>
      </w:r>
      <w:r w:rsidRPr="00216BA6">
        <w:rPr>
          <w:rFonts w:ascii="Book Antiqua" w:eastAsia="宋体" w:hAnsi="Book Antiqua" w:cs="宋体"/>
          <w:color w:val="auto"/>
          <w:sz w:val="24"/>
          <w:szCs w:val="24"/>
          <w:lang w:eastAsia="zh-CN" w:bidi="ar-SA"/>
        </w:rPr>
        <w:t xml:space="preserve">, Bowen JR, Harcke HT. Avascular necrosis rate in early reduction after failed Pavlik harness treatment of developmental dysplasia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27</w:t>
      </w:r>
      <w:r w:rsidRPr="00216BA6">
        <w:rPr>
          <w:rFonts w:ascii="Book Antiqua" w:eastAsia="宋体" w:hAnsi="Book Antiqua" w:cs="宋体"/>
          <w:color w:val="auto"/>
          <w:sz w:val="24"/>
          <w:szCs w:val="24"/>
          <w:lang w:eastAsia="zh-CN" w:bidi="ar-SA"/>
        </w:rPr>
        <w:t>: 192-197 [PMID: 17314645 DOI: 10.1097/01.bpb.0000248567.49089.f0]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87 </w:t>
      </w:r>
      <w:r w:rsidRPr="00216BA6">
        <w:rPr>
          <w:rFonts w:ascii="Book Antiqua" w:eastAsia="宋体" w:hAnsi="Book Antiqua" w:cs="宋体"/>
          <w:b/>
          <w:bCs/>
          <w:color w:val="auto"/>
          <w:sz w:val="24"/>
          <w:szCs w:val="24"/>
          <w:lang w:eastAsia="zh-CN" w:bidi="ar-SA"/>
        </w:rPr>
        <w:t>Suzuki S</w:t>
      </w:r>
      <w:r w:rsidRPr="00216BA6">
        <w:rPr>
          <w:rFonts w:ascii="Book Antiqua" w:eastAsia="宋体" w:hAnsi="Book Antiqua" w:cs="宋体"/>
          <w:color w:val="auto"/>
          <w:sz w:val="24"/>
          <w:szCs w:val="24"/>
          <w:lang w:eastAsia="zh-CN" w:bidi="ar-SA"/>
        </w:rPr>
        <w:t xml:space="preserve">, Yamamuro T. Avascular necrosis in patients treated with the Pavlik harness for congenital dislocation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1990; </w:t>
      </w:r>
      <w:r w:rsidRPr="00216BA6">
        <w:rPr>
          <w:rFonts w:ascii="Book Antiqua" w:eastAsia="宋体" w:hAnsi="Book Antiqua" w:cs="宋体"/>
          <w:b/>
          <w:bCs/>
          <w:color w:val="auto"/>
          <w:sz w:val="24"/>
          <w:szCs w:val="24"/>
          <w:lang w:eastAsia="zh-CN" w:bidi="ar-SA"/>
        </w:rPr>
        <w:t>72</w:t>
      </w:r>
      <w:r w:rsidRPr="00216BA6">
        <w:rPr>
          <w:rFonts w:ascii="Book Antiqua" w:eastAsia="宋体" w:hAnsi="Book Antiqua" w:cs="宋体"/>
          <w:color w:val="auto"/>
          <w:sz w:val="24"/>
          <w:szCs w:val="24"/>
          <w:lang w:eastAsia="zh-CN" w:bidi="ar-SA"/>
        </w:rPr>
        <w:t>: 1048-1055 [PMID: 2384504]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88 </w:t>
      </w:r>
      <w:r w:rsidRPr="00216BA6">
        <w:rPr>
          <w:rFonts w:ascii="Book Antiqua" w:eastAsia="宋体" w:hAnsi="Book Antiqua" w:cs="宋体"/>
          <w:b/>
          <w:bCs/>
          <w:color w:val="auto"/>
          <w:sz w:val="24"/>
          <w:szCs w:val="24"/>
          <w:lang w:eastAsia="zh-CN" w:bidi="ar-SA"/>
        </w:rPr>
        <w:t>Inoue T</w:t>
      </w:r>
      <w:r w:rsidRPr="00216BA6">
        <w:rPr>
          <w:rFonts w:ascii="Book Antiqua" w:eastAsia="宋体" w:hAnsi="Book Antiqua" w:cs="宋体"/>
          <w:color w:val="auto"/>
          <w:sz w:val="24"/>
          <w:szCs w:val="24"/>
          <w:lang w:eastAsia="zh-CN" w:bidi="ar-SA"/>
        </w:rPr>
        <w:t xml:space="preserve">, Naito M, Nomiyama H. Treatment of developmental dysplasia of the hip with the Pavlik harness: factors for predicting unsuccessful reduction.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2001; </w:t>
      </w:r>
      <w:r w:rsidRPr="00216BA6">
        <w:rPr>
          <w:rFonts w:ascii="Book Antiqua" w:eastAsia="宋体" w:hAnsi="Book Antiqua" w:cs="宋体"/>
          <w:b/>
          <w:bCs/>
          <w:color w:val="auto"/>
          <w:sz w:val="24"/>
          <w:szCs w:val="24"/>
          <w:lang w:eastAsia="zh-CN" w:bidi="ar-SA"/>
        </w:rPr>
        <w:t>10</w:t>
      </w:r>
      <w:r w:rsidRPr="00216BA6">
        <w:rPr>
          <w:rFonts w:ascii="Book Antiqua" w:eastAsia="宋体" w:hAnsi="Book Antiqua" w:cs="宋体"/>
          <w:color w:val="auto"/>
          <w:sz w:val="24"/>
          <w:szCs w:val="24"/>
          <w:lang w:eastAsia="zh-CN" w:bidi="ar-SA"/>
        </w:rPr>
        <w:t>: 186-191 [PMID: 11497359 DOI: 10.1097/00009957-200107000-00005]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89 </w:t>
      </w:r>
      <w:r w:rsidRPr="00216BA6">
        <w:rPr>
          <w:rFonts w:ascii="Book Antiqua" w:eastAsia="宋体" w:hAnsi="Book Antiqua" w:cs="宋体"/>
          <w:b/>
          <w:bCs/>
          <w:color w:val="auto"/>
          <w:sz w:val="24"/>
          <w:szCs w:val="24"/>
          <w:lang w:eastAsia="zh-CN" w:bidi="ar-SA"/>
        </w:rPr>
        <w:t>Fujioka F</w:t>
      </w:r>
      <w:r w:rsidRPr="00216BA6">
        <w:rPr>
          <w:rFonts w:ascii="Book Antiqua" w:eastAsia="宋体" w:hAnsi="Book Antiqua" w:cs="宋体"/>
          <w:color w:val="auto"/>
          <w:sz w:val="24"/>
          <w:szCs w:val="24"/>
          <w:lang w:eastAsia="zh-CN" w:bidi="ar-SA"/>
        </w:rPr>
        <w:t xml:space="preserve">, Terayama K, Sugimoto N, Tanikawa H. Long-term results of congenital dislocation of the hip treated with the Pavlik harness.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1995</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15</w:t>
      </w:r>
      <w:r w:rsidRPr="00216BA6">
        <w:rPr>
          <w:rFonts w:ascii="Book Antiqua" w:eastAsia="宋体" w:hAnsi="Book Antiqua" w:cs="宋体"/>
          <w:color w:val="auto"/>
          <w:sz w:val="24"/>
          <w:szCs w:val="24"/>
          <w:lang w:eastAsia="zh-CN" w:bidi="ar-SA"/>
        </w:rPr>
        <w:t>: 747-752 [PMID: 8543603 DOI: 10.1097/01241398-199511000-00006]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90 </w:t>
      </w:r>
      <w:r w:rsidRPr="00216BA6">
        <w:rPr>
          <w:rFonts w:ascii="Book Antiqua" w:eastAsia="宋体" w:hAnsi="Book Antiqua" w:cs="宋体"/>
          <w:b/>
          <w:bCs/>
          <w:color w:val="auto"/>
          <w:sz w:val="24"/>
          <w:szCs w:val="24"/>
          <w:lang w:eastAsia="zh-CN" w:bidi="ar-SA"/>
        </w:rPr>
        <w:t>Segal LS</w:t>
      </w:r>
      <w:r w:rsidRPr="00216BA6">
        <w:rPr>
          <w:rFonts w:ascii="Book Antiqua" w:eastAsia="宋体" w:hAnsi="Book Antiqua" w:cs="宋体"/>
          <w:color w:val="auto"/>
          <w:sz w:val="24"/>
          <w:szCs w:val="24"/>
          <w:lang w:eastAsia="zh-CN" w:bidi="ar-SA"/>
        </w:rPr>
        <w:t xml:space="preserve">, Boal DK, Borthwick L, Clark MW, Localio AR, Schwentker EP. Avascular necrosis after treatment of DDH: the protective influence of the ossific nucleus.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1999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19</w:t>
      </w:r>
      <w:r w:rsidRPr="00216BA6">
        <w:rPr>
          <w:rFonts w:ascii="Book Antiqua" w:eastAsia="宋体" w:hAnsi="Book Antiqua" w:cs="宋体"/>
          <w:color w:val="auto"/>
          <w:sz w:val="24"/>
          <w:szCs w:val="24"/>
          <w:lang w:eastAsia="zh-CN" w:bidi="ar-SA"/>
        </w:rPr>
        <w:t>: 177-184 [PMID: 10088684 DOI: 10.1097/01241398-199903000-00008]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91 </w:t>
      </w:r>
      <w:r w:rsidRPr="00216BA6">
        <w:rPr>
          <w:rFonts w:ascii="Book Antiqua" w:eastAsia="宋体" w:hAnsi="Book Antiqua" w:cs="宋体"/>
          <w:b/>
          <w:bCs/>
          <w:color w:val="auto"/>
          <w:sz w:val="24"/>
          <w:szCs w:val="24"/>
          <w:lang w:eastAsia="zh-CN" w:bidi="ar-SA"/>
        </w:rPr>
        <w:t>Tiruveedhula M</w:t>
      </w:r>
      <w:r w:rsidRPr="00216BA6">
        <w:rPr>
          <w:rFonts w:ascii="Book Antiqua" w:eastAsia="宋体" w:hAnsi="Book Antiqua" w:cs="宋体"/>
          <w:color w:val="auto"/>
          <w:sz w:val="24"/>
          <w:szCs w:val="24"/>
          <w:lang w:eastAsia="zh-CN" w:bidi="ar-SA"/>
        </w:rPr>
        <w:t xml:space="preserve">, Reading IC, Clarke NM. Failed Pavlik harness treatment for DDH as a risk factor for avascular necrosis.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35</w:t>
      </w:r>
      <w:r w:rsidRPr="00216BA6">
        <w:rPr>
          <w:rFonts w:ascii="Book Antiqua" w:eastAsia="宋体" w:hAnsi="Book Antiqua" w:cs="宋体"/>
          <w:color w:val="auto"/>
          <w:sz w:val="24"/>
          <w:szCs w:val="24"/>
          <w:lang w:eastAsia="zh-CN" w:bidi="ar-SA"/>
        </w:rPr>
        <w:t>: 140-143 [PMID: 24978119 DOI: 10.1097/BPO.0000000000000236]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92 </w:t>
      </w:r>
      <w:r w:rsidR="00A5221E" w:rsidRPr="00903437">
        <w:rPr>
          <w:rFonts w:ascii="Book Antiqua" w:eastAsia="Tahoma" w:hAnsi="Book Antiqua" w:cs="Tahoma"/>
          <w:b/>
          <w:bCs/>
          <w:color w:val="auto"/>
          <w:sz w:val="24"/>
          <w:szCs w:val="24"/>
        </w:rPr>
        <w:t>Ömeroğlu H</w:t>
      </w:r>
      <w:r w:rsidR="00A5221E" w:rsidRPr="00903437">
        <w:rPr>
          <w:rFonts w:ascii="Book Antiqua" w:eastAsia="Tahoma" w:hAnsi="Book Antiqua" w:cs="Tahoma"/>
          <w:color w:val="auto"/>
          <w:sz w:val="24"/>
          <w:szCs w:val="24"/>
        </w:rPr>
        <w:t>, Köse N, Akceylan A</w:t>
      </w:r>
      <w:r w:rsidRPr="00216BA6">
        <w:rPr>
          <w:rFonts w:ascii="Book Antiqua" w:eastAsia="宋体" w:hAnsi="Book Antiqua" w:cs="宋体"/>
          <w:color w:val="auto"/>
          <w:sz w:val="24"/>
          <w:szCs w:val="24"/>
          <w:lang w:eastAsia="zh-CN" w:bidi="ar-SA"/>
        </w:rPr>
        <w:t xml:space="preserve">. Success of Pavlik Harness Treatment Decreases in Patients ≥ 4 Months and in Ultrasonographically Dislocated Hips in Developmental Dysplasia of the Hip.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2015; </w:t>
      </w:r>
      <w:r w:rsidR="00A5221E" w:rsidRPr="00903437">
        <w:rPr>
          <w:rFonts w:ascii="Book Antiqua" w:hAnsi="Book Antiqua"/>
          <w:color w:val="auto"/>
          <w:sz w:val="24"/>
          <w:szCs w:val="24"/>
        </w:rPr>
        <w:t>Epub ahead of print</w:t>
      </w:r>
      <w:r w:rsidRPr="00216BA6">
        <w:rPr>
          <w:rFonts w:ascii="Book Antiqua" w:eastAsia="宋体" w:hAnsi="Book Antiqua" w:cs="宋体"/>
          <w:color w:val="auto"/>
          <w:sz w:val="24"/>
          <w:szCs w:val="24"/>
          <w:lang w:eastAsia="zh-CN" w:bidi="ar-SA"/>
        </w:rPr>
        <w:t xml:space="preserve"> [PMID: 26047647]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93 </w:t>
      </w:r>
      <w:r w:rsidRPr="00216BA6">
        <w:rPr>
          <w:rFonts w:ascii="Book Antiqua" w:eastAsia="宋体" w:hAnsi="Book Antiqua" w:cs="宋体"/>
          <w:b/>
          <w:bCs/>
          <w:color w:val="auto"/>
          <w:sz w:val="24"/>
          <w:szCs w:val="24"/>
          <w:lang w:eastAsia="zh-CN" w:bidi="ar-SA"/>
        </w:rPr>
        <w:t>Zaltz I</w:t>
      </w:r>
      <w:r w:rsidRPr="00216BA6">
        <w:rPr>
          <w:rFonts w:ascii="Book Antiqua" w:eastAsia="宋体" w:hAnsi="Book Antiqua" w:cs="宋体"/>
          <w:color w:val="auto"/>
          <w:sz w:val="24"/>
          <w:szCs w:val="24"/>
          <w:lang w:eastAsia="zh-CN" w:bidi="ar-SA"/>
        </w:rPr>
        <w:t xml:space="preserve">, Hosalkar H, Wenger D. What's new in pediatric orthopaedic surgery.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2012; </w:t>
      </w:r>
      <w:r w:rsidRPr="00216BA6">
        <w:rPr>
          <w:rFonts w:ascii="Book Antiqua" w:eastAsia="宋体" w:hAnsi="Book Antiqua" w:cs="宋体"/>
          <w:b/>
          <w:bCs/>
          <w:color w:val="auto"/>
          <w:sz w:val="24"/>
          <w:szCs w:val="24"/>
          <w:lang w:eastAsia="zh-CN" w:bidi="ar-SA"/>
        </w:rPr>
        <w:t>94</w:t>
      </w:r>
      <w:r w:rsidRPr="00216BA6">
        <w:rPr>
          <w:rFonts w:ascii="Book Antiqua" w:eastAsia="宋体" w:hAnsi="Book Antiqua" w:cs="宋体"/>
          <w:color w:val="auto"/>
          <w:sz w:val="24"/>
          <w:szCs w:val="24"/>
          <w:lang w:eastAsia="zh-CN" w:bidi="ar-SA"/>
        </w:rPr>
        <w:t>: 375-381 [PMID: 22336980 DOI: 10.2106/JBJS.K.01370]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94 </w:t>
      </w:r>
      <w:r w:rsidRPr="00216BA6">
        <w:rPr>
          <w:rFonts w:ascii="Book Antiqua" w:eastAsia="宋体" w:hAnsi="Book Antiqua" w:cs="宋体"/>
          <w:b/>
          <w:bCs/>
          <w:color w:val="auto"/>
          <w:sz w:val="24"/>
          <w:szCs w:val="24"/>
          <w:lang w:eastAsia="zh-CN" w:bidi="ar-SA"/>
        </w:rPr>
        <w:t>White KK</w:t>
      </w:r>
      <w:r w:rsidRPr="00216BA6">
        <w:rPr>
          <w:rFonts w:ascii="Book Antiqua" w:eastAsia="宋体" w:hAnsi="Book Antiqua" w:cs="宋体"/>
          <w:color w:val="auto"/>
          <w:sz w:val="24"/>
          <w:szCs w:val="24"/>
          <w:lang w:eastAsia="zh-CN" w:bidi="ar-SA"/>
        </w:rPr>
        <w:t xml:space="preserve">, Sucato DJ, Agrawal S, Browne R. Ultrasonographic findings in hips with a positive Ortolani sign and their relationship to Pavlik harness failure.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92</w:t>
      </w:r>
      <w:r w:rsidRPr="00216BA6">
        <w:rPr>
          <w:rFonts w:ascii="Book Antiqua" w:eastAsia="宋体" w:hAnsi="Book Antiqua" w:cs="宋体"/>
          <w:color w:val="auto"/>
          <w:sz w:val="24"/>
          <w:szCs w:val="24"/>
          <w:lang w:eastAsia="zh-CN" w:bidi="ar-SA"/>
        </w:rPr>
        <w:t>: 113-120 [PMID: 20048103 DOI: 10.2106/JBJS.H.01880]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95 </w:t>
      </w:r>
      <w:r w:rsidRPr="00216BA6">
        <w:rPr>
          <w:rFonts w:ascii="Book Antiqua" w:eastAsia="宋体" w:hAnsi="Book Antiqua" w:cs="宋体"/>
          <w:b/>
          <w:bCs/>
          <w:color w:val="auto"/>
          <w:sz w:val="24"/>
          <w:szCs w:val="24"/>
          <w:lang w:eastAsia="zh-CN" w:bidi="ar-SA"/>
        </w:rPr>
        <w:t>Borowski A</w:t>
      </w:r>
      <w:r w:rsidRPr="00216BA6">
        <w:rPr>
          <w:rFonts w:ascii="Book Antiqua" w:eastAsia="宋体" w:hAnsi="Book Antiqua" w:cs="宋体"/>
          <w:color w:val="auto"/>
          <w:sz w:val="24"/>
          <w:szCs w:val="24"/>
          <w:lang w:eastAsia="zh-CN" w:bidi="ar-SA"/>
        </w:rPr>
        <w:t xml:space="preserve">, Thawrani D, Grissom L, Littleton AG, Thacker MM. Bilaterally dislocated hips treated with the Pavlik harness are not at a higher risk for failure.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2009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661-665 [PMID: 20104142 DOI: 10.1097/BPO.0b013e3181b528f8]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96 </w:t>
      </w:r>
      <w:r w:rsidRPr="00216BA6">
        <w:rPr>
          <w:rFonts w:ascii="Book Antiqua" w:eastAsia="宋体" w:hAnsi="Book Antiqua" w:cs="宋体"/>
          <w:b/>
          <w:bCs/>
          <w:color w:val="auto"/>
          <w:sz w:val="24"/>
          <w:szCs w:val="24"/>
          <w:lang w:eastAsia="zh-CN" w:bidi="ar-SA"/>
        </w:rPr>
        <w:t>Murnaghan ML</w:t>
      </w:r>
      <w:r w:rsidRPr="00216BA6">
        <w:rPr>
          <w:rFonts w:ascii="Book Antiqua" w:eastAsia="宋体" w:hAnsi="Book Antiqua" w:cs="宋体"/>
          <w:color w:val="auto"/>
          <w:sz w:val="24"/>
          <w:szCs w:val="24"/>
          <w:lang w:eastAsia="zh-CN" w:bidi="ar-SA"/>
        </w:rPr>
        <w:t xml:space="preserve">, Browne RH, Sucato DJ, Birch J. Femoral nerve palsy in Pavlik harness treatment for developmental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2011; </w:t>
      </w:r>
      <w:r w:rsidRPr="00216BA6">
        <w:rPr>
          <w:rFonts w:ascii="Book Antiqua" w:eastAsia="宋体" w:hAnsi="Book Antiqua" w:cs="宋体"/>
          <w:b/>
          <w:bCs/>
          <w:color w:val="auto"/>
          <w:sz w:val="24"/>
          <w:szCs w:val="24"/>
          <w:lang w:eastAsia="zh-CN" w:bidi="ar-SA"/>
        </w:rPr>
        <w:t>93</w:t>
      </w:r>
      <w:r w:rsidRPr="00216BA6">
        <w:rPr>
          <w:rFonts w:ascii="Book Antiqua" w:eastAsia="宋体" w:hAnsi="Book Antiqua" w:cs="宋体"/>
          <w:color w:val="auto"/>
          <w:sz w:val="24"/>
          <w:szCs w:val="24"/>
          <w:lang w:eastAsia="zh-CN" w:bidi="ar-SA"/>
        </w:rPr>
        <w:t>: 493-499 [PMID: 21368082 DOI: 10.2106/JBJS.J.01210]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97 </w:t>
      </w:r>
      <w:r w:rsidRPr="00216BA6">
        <w:rPr>
          <w:rFonts w:ascii="Book Antiqua" w:eastAsia="宋体" w:hAnsi="Book Antiqua" w:cs="宋体"/>
          <w:b/>
          <w:bCs/>
          <w:color w:val="auto"/>
          <w:sz w:val="24"/>
          <w:szCs w:val="24"/>
          <w:lang w:eastAsia="zh-CN" w:bidi="ar-SA"/>
        </w:rPr>
        <w:t>Wahlen R</w:t>
      </w:r>
      <w:r w:rsidRPr="00216BA6">
        <w:rPr>
          <w:rFonts w:ascii="Book Antiqua" w:eastAsia="宋体" w:hAnsi="Book Antiqua" w:cs="宋体"/>
          <w:color w:val="auto"/>
          <w:sz w:val="24"/>
          <w:szCs w:val="24"/>
          <w:lang w:eastAsia="zh-CN" w:bidi="ar-SA"/>
        </w:rPr>
        <w:t xml:space="preserve">, Zambelli PY. Treatment of the Developmental Dysplasia of the Hip with an Abduction Brace in Children up to 6 Months Old. </w:t>
      </w:r>
      <w:r w:rsidRPr="00216BA6">
        <w:rPr>
          <w:rFonts w:ascii="Book Antiqua" w:eastAsia="宋体" w:hAnsi="Book Antiqua" w:cs="宋体"/>
          <w:i/>
          <w:iCs/>
          <w:color w:val="auto"/>
          <w:sz w:val="24"/>
          <w:szCs w:val="24"/>
          <w:lang w:eastAsia="zh-CN" w:bidi="ar-SA"/>
        </w:rPr>
        <w:t>Adv Orthop</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2015</w:t>
      </w:r>
      <w:r w:rsidRPr="00216BA6">
        <w:rPr>
          <w:rFonts w:ascii="Book Antiqua" w:eastAsia="宋体" w:hAnsi="Book Antiqua" w:cs="宋体"/>
          <w:color w:val="auto"/>
          <w:sz w:val="24"/>
          <w:szCs w:val="24"/>
          <w:lang w:eastAsia="zh-CN" w:bidi="ar-SA"/>
        </w:rPr>
        <w:t>: 103580 [PMID: 25815214 DOI: 10.1155/2015/103580]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98 </w:t>
      </w:r>
      <w:r w:rsidRPr="00216BA6">
        <w:rPr>
          <w:rFonts w:ascii="Book Antiqua" w:eastAsia="宋体" w:hAnsi="Book Antiqua" w:cs="宋体"/>
          <w:b/>
          <w:bCs/>
          <w:color w:val="auto"/>
          <w:sz w:val="24"/>
          <w:szCs w:val="24"/>
          <w:lang w:eastAsia="zh-CN" w:bidi="ar-SA"/>
        </w:rPr>
        <w:t>Pollet V</w:t>
      </w:r>
      <w:r w:rsidRPr="00216BA6">
        <w:rPr>
          <w:rFonts w:ascii="Book Antiqua" w:eastAsia="宋体" w:hAnsi="Book Antiqua" w:cs="宋体"/>
          <w:color w:val="auto"/>
          <w:sz w:val="24"/>
          <w:szCs w:val="24"/>
          <w:lang w:eastAsia="zh-CN" w:bidi="ar-SA"/>
        </w:rPr>
        <w:t xml:space="preserve">, Pruijs H, Sakkers R, Castelein R. Results of Pavlik harness treatment in children with dislocated hips between the age of six and twenty-four months.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5221E">
        <w:rPr>
          <w:rFonts w:ascii="Book Antiqua" w:eastAsia="宋体" w:hAnsi="Book Antiqua" w:cs="宋体" w:hint="eastAsia"/>
          <w:color w:val="auto"/>
          <w:sz w:val="24"/>
          <w:szCs w:val="24"/>
          <w:lang w:eastAsia="zh-CN" w:bidi="ar-SA"/>
        </w:rPr>
        <w:t>2010</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30</w:t>
      </w:r>
      <w:r w:rsidRPr="00216BA6">
        <w:rPr>
          <w:rFonts w:ascii="Book Antiqua" w:eastAsia="宋体" w:hAnsi="Book Antiqua" w:cs="宋体"/>
          <w:color w:val="auto"/>
          <w:sz w:val="24"/>
          <w:szCs w:val="24"/>
          <w:lang w:eastAsia="zh-CN" w:bidi="ar-SA"/>
        </w:rPr>
        <w:t>: 437-442 [PMID: 20574259 DOI: 10.1097/BPO.0b013e3181df85ab]</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99 </w:t>
      </w:r>
      <w:r w:rsidRPr="00216BA6">
        <w:rPr>
          <w:rFonts w:ascii="Book Antiqua" w:eastAsia="宋体" w:hAnsi="Book Antiqua" w:cs="宋体"/>
          <w:b/>
          <w:bCs/>
          <w:color w:val="auto"/>
          <w:sz w:val="24"/>
          <w:szCs w:val="24"/>
          <w:lang w:eastAsia="zh-CN" w:bidi="ar-SA"/>
        </w:rPr>
        <w:t>van de Sande MA</w:t>
      </w:r>
      <w:r w:rsidRPr="00216BA6">
        <w:rPr>
          <w:rFonts w:ascii="Book Antiqua" w:eastAsia="宋体" w:hAnsi="Book Antiqua" w:cs="宋体"/>
          <w:color w:val="auto"/>
          <w:sz w:val="24"/>
          <w:szCs w:val="24"/>
          <w:lang w:eastAsia="zh-CN" w:bidi="ar-SA"/>
        </w:rPr>
        <w:t xml:space="preserve">, Melisie F. Successful Pavlik treatment in late-diagnosed developmental dysplasia of the hip. </w:t>
      </w:r>
      <w:r w:rsidRPr="00216BA6">
        <w:rPr>
          <w:rFonts w:ascii="Book Antiqua" w:eastAsia="宋体" w:hAnsi="Book Antiqua" w:cs="宋体"/>
          <w:i/>
          <w:iCs/>
          <w:color w:val="auto"/>
          <w:sz w:val="24"/>
          <w:szCs w:val="24"/>
          <w:lang w:eastAsia="zh-CN" w:bidi="ar-SA"/>
        </w:rPr>
        <w:t>Int Orthop</w:t>
      </w:r>
      <w:r w:rsidRPr="00216BA6">
        <w:rPr>
          <w:rFonts w:ascii="Book Antiqua" w:eastAsia="宋体" w:hAnsi="Book Antiqua" w:cs="宋体"/>
          <w:color w:val="auto"/>
          <w:sz w:val="24"/>
          <w:szCs w:val="24"/>
          <w:lang w:eastAsia="zh-CN" w:bidi="ar-SA"/>
        </w:rPr>
        <w:t xml:space="preserve"> 2012; </w:t>
      </w:r>
      <w:r w:rsidRPr="00216BA6">
        <w:rPr>
          <w:rFonts w:ascii="Book Antiqua" w:eastAsia="宋体" w:hAnsi="Book Antiqua" w:cs="宋体"/>
          <w:b/>
          <w:bCs/>
          <w:color w:val="auto"/>
          <w:sz w:val="24"/>
          <w:szCs w:val="24"/>
          <w:lang w:eastAsia="zh-CN" w:bidi="ar-SA"/>
        </w:rPr>
        <w:t>36</w:t>
      </w:r>
      <w:r w:rsidRPr="00216BA6">
        <w:rPr>
          <w:rFonts w:ascii="Book Antiqua" w:eastAsia="宋体" w:hAnsi="Book Antiqua" w:cs="宋体"/>
          <w:color w:val="auto"/>
          <w:sz w:val="24"/>
          <w:szCs w:val="24"/>
          <w:lang w:eastAsia="zh-CN" w:bidi="ar-SA"/>
        </w:rPr>
        <w:t>: 1661-1668 [PMID: 22684545 DOI: 10.1007/s00264-012-1587-5]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100 </w:t>
      </w:r>
      <w:r w:rsidRPr="00216BA6">
        <w:rPr>
          <w:rFonts w:ascii="Book Antiqua" w:eastAsia="宋体" w:hAnsi="Book Antiqua" w:cs="宋体"/>
          <w:b/>
          <w:bCs/>
          <w:color w:val="auto"/>
          <w:sz w:val="24"/>
          <w:szCs w:val="24"/>
          <w:lang w:eastAsia="zh-CN" w:bidi="ar-SA"/>
        </w:rPr>
        <w:t>Hosalkar HS</w:t>
      </w:r>
      <w:r w:rsidRPr="00216BA6">
        <w:rPr>
          <w:rFonts w:ascii="Book Antiqua" w:eastAsia="宋体" w:hAnsi="Book Antiqua" w:cs="宋体"/>
          <w:color w:val="auto"/>
          <w:sz w:val="24"/>
          <w:szCs w:val="24"/>
          <w:lang w:eastAsia="zh-CN" w:bidi="ar-SA"/>
        </w:rPr>
        <w:t xml:space="preserve">, Pandya NK, Wenger DR. What's new in pediatric orthopaedics.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95</w:t>
      </w:r>
      <w:r w:rsidRPr="00216BA6">
        <w:rPr>
          <w:rFonts w:ascii="Book Antiqua" w:eastAsia="宋体" w:hAnsi="Book Antiqua" w:cs="宋体"/>
          <w:color w:val="auto"/>
          <w:sz w:val="24"/>
          <w:szCs w:val="24"/>
          <w:lang w:eastAsia="zh-CN" w:bidi="ar-SA"/>
        </w:rPr>
        <w:t>: 377-383 [PMID: 23426774 DOI: 10.2106/JBJS.L.01375]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101 </w:t>
      </w:r>
      <w:r w:rsidRPr="00216BA6">
        <w:rPr>
          <w:rFonts w:ascii="Book Antiqua" w:eastAsia="宋体" w:hAnsi="Book Antiqua" w:cs="宋体"/>
          <w:b/>
          <w:bCs/>
          <w:color w:val="auto"/>
          <w:sz w:val="24"/>
          <w:szCs w:val="24"/>
          <w:lang w:eastAsia="zh-CN" w:bidi="ar-SA"/>
        </w:rPr>
        <w:t>Papadimitriou NG</w:t>
      </w:r>
      <w:r w:rsidRPr="00216BA6">
        <w:rPr>
          <w:rFonts w:ascii="Book Antiqua" w:eastAsia="宋体" w:hAnsi="Book Antiqua" w:cs="宋体"/>
          <w:color w:val="auto"/>
          <w:sz w:val="24"/>
          <w:szCs w:val="24"/>
          <w:lang w:eastAsia="zh-CN" w:bidi="ar-SA"/>
        </w:rPr>
        <w:t xml:space="preserve">, Papadimitriou A, Christophorides JE, Beslikas TA, Panagopoulos PK. Late-presenting developmental dysplasia of the hip treated with the modified Hoffmann-Daimler functional method.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89</w:t>
      </w:r>
      <w:r w:rsidRPr="00216BA6">
        <w:rPr>
          <w:rFonts w:ascii="Book Antiqua" w:eastAsia="宋体" w:hAnsi="Book Antiqua" w:cs="宋体"/>
          <w:color w:val="auto"/>
          <w:sz w:val="24"/>
          <w:szCs w:val="24"/>
          <w:lang w:eastAsia="zh-CN" w:bidi="ar-SA"/>
        </w:rPr>
        <w:t>: 1258-1268 [PMID: 17545429 DOI: 10.2106/jbjs.e.01414]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102 </w:t>
      </w:r>
      <w:r w:rsidRPr="00216BA6">
        <w:rPr>
          <w:rFonts w:ascii="Book Antiqua" w:eastAsia="宋体" w:hAnsi="Book Antiqua" w:cs="宋体"/>
          <w:b/>
          <w:bCs/>
          <w:color w:val="auto"/>
          <w:sz w:val="24"/>
          <w:szCs w:val="24"/>
          <w:lang w:eastAsia="zh-CN" w:bidi="ar-SA"/>
        </w:rPr>
        <w:t>Hedequist D</w:t>
      </w:r>
      <w:r w:rsidRPr="00216BA6">
        <w:rPr>
          <w:rFonts w:ascii="Book Antiqua" w:eastAsia="宋体" w:hAnsi="Book Antiqua" w:cs="宋体"/>
          <w:color w:val="auto"/>
          <w:sz w:val="24"/>
          <w:szCs w:val="24"/>
          <w:lang w:eastAsia="zh-CN" w:bidi="ar-SA"/>
        </w:rPr>
        <w:t xml:space="preserve">, Kasser J, Emans J. Use of an abduction brace for developmental dysplasia of the hip after failure of Pavlik harness use.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2002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23</w:t>
      </w:r>
      <w:r w:rsidRPr="00216BA6">
        <w:rPr>
          <w:rFonts w:ascii="Book Antiqua" w:eastAsia="宋体" w:hAnsi="Book Antiqua" w:cs="宋体"/>
          <w:color w:val="auto"/>
          <w:sz w:val="24"/>
          <w:szCs w:val="24"/>
          <w:lang w:eastAsia="zh-CN" w:bidi="ar-SA"/>
        </w:rPr>
        <w:t>: 175-177 [PMID: 12604946 DOI: 10.1097/01241398-200303000-00008]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103 </w:t>
      </w:r>
      <w:r w:rsidRPr="00216BA6">
        <w:rPr>
          <w:rFonts w:ascii="Book Antiqua" w:eastAsia="宋体" w:hAnsi="Book Antiqua" w:cs="宋体"/>
          <w:b/>
          <w:bCs/>
          <w:color w:val="auto"/>
          <w:sz w:val="24"/>
          <w:szCs w:val="24"/>
          <w:lang w:eastAsia="zh-CN" w:bidi="ar-SA"/>
        </w:rPr>
        <w:t>Noordin S</w:t>
      </w:r>
      <w:r w:rsidRPr="00216BA6">
        <w:rPr>
          <w:rFonts w:ascii="Book Antiqua" w:eastAsia="宋体" w:hAnsi="Book Antiqua" w:cs="宋体"/>
          <w:color w:val="auto"/>
          <w:sz w:val="24"/>
          <w:szCs w:val="24"/>
          <w:lang w:eastAsia="zh-CN" w:bidi="ar-SA"/>
        </w:rPr>
        <w:t xml:space="preserve">, Umer M, Hafeez K, Nawaz H. Developmental dysplasia of the hip. </w:t>
      </w:r>
      <w:r w:rsidRPr="00216BA6">
        <w:rPr>
          <w:rFonts w:ascii="Book Antiqua" w:eastAsia="宋体" w:hAnsi="Book Antiqua" w:cs="宋体"/>
          <w:i/>
          <w:iCs/>
          <w:color w:val="auto"/>
          <w:sz w:val="24"/>
          <w:szCs w:val="24"/>
          <w:lang w:eastAsia="zh-CN" w:bidi="ar-SA"/>
        </w:rPr>
        <w:t>Orthop Rev</w:t>
      </w:r>
      <w:r w:rsidRPr="00216BA6">
        <w:rPr>
          <w:rFonts w:ascii="Book Antiqua" w:eastAsia="宋体" w:hAnsi="Book Antiqua" w:cs="宋体"/>
          <w:iCs/>
          <w:color w:val="auto"/>
          <w:sz w:val="24"/>
          <w:szCs w:val="24"/>
          <w:lang w:eastAsia="zh-CN" w:bidi="ar-SA"/>
        </w:rPr>
        <w:t xml:space="preserve"> (Pavia)</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2</w:t>
      </w:r>
      <w:r w:rsidRPr="00216BA6">
        <w:rPr>
          <w:rFonts w:ascii="Book Antiqua" w:eastAsia="宋体" w:hAnsi="Book Antiqua" w:cs="宋体"/>
          <w:color w:val="auto"/>
          <w:sz w:val="24"/>
          <w:szCs w:val="24"/>
          <w:lang w:eastAsia="zh-CN" w:bidi="ar-SA"/>
        </w:rPr>
        <w:t>: e19 [PMID: 21808709 DOI: 10.4081/or.2010.e19]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104 </w:t>
      </w:r>
      <w:r w:rsidRPr="00216BA6">
        <w:rPr>
          <w:rFonts w:ascii="Book Antiqua" w:eastAsia="宋体" w:hAnsi="Book Antiqua" w:cs="宋体"/>
          <w:b/>
          <w:bCs/>
          <w:color w:val="auto"/>
          <w:sz w:val="24"/>
          <w:szCs w:val="24"/>
          <w:lang w:eastAsia="zh-CN" w:bidi="ar-SA"/>
        </w:rPr>
        <w:t>Swaroop VT</w:t>
      </w:r>
      <w:r w:rsidRPr="00216BA6">
        <w:rPr>
          <w:rFonts w:ascii="Book Antiqua" w:eastAsia="宋体" w:hAnsi="Book Antiqua" w:cs="宋体"/>
          <w:color w:val="auto"/>
          <w:sz w:val="24"/>
          <w:szCs w:val="24"/>
          <w:lang w:eastAsia="zh-CN" w:bidi="ar-SA"/>
        </w:rPr>
        <w:t xml:space="preserve">, Mubarak SJ. Difficult-to-treat Ortolani-positive hip: improved success with new treatment protocol.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2009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224-230 [PMID: 19305270 DOI: 10.1097/BPO.0b013e31819bcecf]</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105 </w:t>
      </w:r>
      <w:r w:rsidRPr="00216BA6">
        <w:rPr>
          <w:rFonts w:ascii="Book Antiqua" w:eastAsia="宋体" w:hAnsi="Book Antiqua" w:cs="宋体"/>
          <w:b/>
          <w:bCs/>
          <w:color w:val="auto"/>
          <w:sz w:val="24"/>
          <w:szCs w:val="24"/>
          <w:lang w:eastAsia="zh-CN" w:bidi="ar-SA"/>
        </w:rPr>
        <w:t>Eberle CF</w:t>
      </w:r>
      <w:r w:rsidRPr="00216BA6">
        <w:rPr>
          <w:rFonts w:ascii="Book Antiqua" w:eastAsia="宋体" w:hAnsi="Book Antiqua" w:cs="宋体"/>
          <w:color w:val="auto"/>
          <w:sz w:val="24"/>
          <w:szCs w:val="24"/>
          <w:lang w:eastAsia="zh-CN" w:bidi="ar-SA"/>
        </w:rPr>
        <w:t xml:space="preserve">. Plastazote abduction orthosis in the management of neonatal hip instability.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2003</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23</w:t>
      </w:r>
      <w:r w:rsidRPr="00216BA6">
        <w:rPr>
          <w:rFonts w:ascii="Book Antiqua" w:eastAsia="宋体" w:hAnsi="Book Antiqua" w:cs="宋体"/>
          <w:color w:val="auto"/>
          <w:sz w:val="24"/>
          <w:szCs w:val="24"/>
          <w:lang w:eastAsia="zh-CN" w:bidi="ar-SA"/>
        </w:rPr>
        <w:t>: 607-616 [PMID: 12960623 DOI: 10.1097/00004694-200309000-00007]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106 </w:t>
      </w:r>
      <w:r w:rsidRPr="00216BA6">
        <w:rPr>
          <w:rFonts w:ascii="Book Antiqua" w:eastAsia="宋体" w:hAnsi="Book Antiqua" w:cs="宋体"/>
          <w:b/>
          <w:bCs/>
          <w:color w:val="auto"/>
          <w:sz w:val="24"/>
          <w:szCs w:val="24"/>
          <w:lang w:eastAsia="zh-CN" w:bidi="ar-SA"/>
        </w:rPr>
        <w:t>Sankar WN</w:t>
      </w:r>
      <w:r w:rsidRPr="00216BA6">
        <w:rPr>
          <w:rFonts w:ascii="Book Antiqua" w:eastAsia="宋体" w:hAnsi="Book Antiqua" w:cs="宋体"/>
          <w:color w:val="auto"/>
          <w:sz w:val="24"/>
          <w:szCs w:val="24"/>
          <w:lang w:eastAsia="zh-CN" w:bidi="ar-SA"/>
        </w:rPr>
        <w:t xml:space="preserve">, Nduaguba A, Flynn JM. Ilfeld abduction orthosis is an effective second-line treatment after failure of Pavlik harness for infants with developmental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97</w:t>
      </w:r>
      <w:r w:rsidRPr="00216BA6">
        <w:rPr>
          <w:rFonts w:ascii="Book Antiqua" w:eastAsia="宋体" w:hAnsi="Book Antiqua" w:cs="宋体"/>
          <w:color w:val="auto"/>
          <w:sz w:val="24"/>
          <w:szCs w:val="24"/>
          <w:lang w:eastAsia="zh-CN" w:bidi="ar-SA"/>
        </w:rPr>
        <w:t>: 292-297 [PMID: 25695980 DOI: 10.2106/JBJS.N.00707]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107 </w:t>
      </w:r>
      <w:r w:rsidRPr="00216BA6">
        <w:rPr>
          <w:rFonts w:ascii="Book Antiqua" w:eastAsia="宋体" w:hAnsi="Book Antiqua" w:cs="宋体"/>
          <w:b/>
          <w:bCs/>
          <w:color w:val="auto"/>
          <w:sz w:val="24"/>
          <w:szCs w:val="24"/>
          <w:lang w:eastAsia="zh-CN" w:bidi="ar-SA"/>
        </w:rPr>
        <w:t>Gans I</w:t>
      </w:r>
      <w:r w:rsidRPr="00216BA6">
        <w:rPr>
          <w:rFonts w:ascii="Book Antiqua" w:eastAsia="宋体" w:hAnsi="Book Antiqua" w:cs="宋体"/>
          <w:color w:val="auto"/>
          <w:sz w:val="24"/>
          <w:szCs w:val="24"/>
          <w:lang w:eastAsia="zh-CN" w:bidi="ar-SA"/>
        </w:rPr>
        <w:t xml:space="preserve">, Flynn JM, Sankar WN. Abduction bracing for residual acetabular dysplasia in infantile DDH.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2013</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33</w:t>
      </w:r>
      <w:r w:rsidRPr="00216BA6">
        <w:rPr>
          <w:rFonts w:ascii="Book Antiqua" w:eastAsia="宋体" w:hAnsi="Book Antiqua" w:cs="宋体"/>
          <w:color w:val="auto"/>
          <w:sz w:val="24"/>
          <w:szCs w:val="24"/>
          <w:lang w:eastAsia="zh-CN" w:bidi="ar-SA"/>
        </w:rPr>
        <w:t>: 714-718 [PMID: 23812157 DOI: 10.1097/BPO.0b013e31829d5704]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108 </w:t>
      </w:r>
      <w:r w:rsidRPr="00216BA6">
        <w:rPr>
          <w:rFonts w:ascii="Book Antiqua" w:eastAsia="宋体" w:hAnsi="Book Antiqua" w:cs="宋体"/>
          <w:b/>
          <w:bCs/>
          <w:color w:val="auto"/>
          <w:sz w:val="24"/>
          <w:szCs w:val="24"/>
          <w:lang w:eastAsia="zh-CN" w:bidi="ar-SA"/>
        </w:rPr>
        <w:t>Fish DN</w:t>
      </w:r>
      <w:r w:rsidRPr="00216BA6">
        <w:rPr>
          <w:rFonts w:ascii="Book Antiqua" w:eastAsia="宋体" w:hAnsi="Book Antiqua" w:cs="宋体"/>
          <w:color w:val="auto"/>
          <w:sz w:val="24"/>
          <w:szCs w:val="24"/>
          <w:lang w:eastAsia="zh-CN" w:bidi="ar-SA"/>
        </w:rPr>
        <w:t xml:space="preserve">, Herzenberg JE, Hensinger RN. Current practice in use of prereduction traction for congenital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1991</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11</w:t>
      </w:r>
      <w:r w:rsidRPr="00216BA6">
        <w:rPr>
          <w:rFonts w:ascii="Book Antiqua" w:eastAsia="宋体" w:hAnsi="Book Antiqua" w:cs="宋体"/>
          <w:color w:val="auto"/>
          <w:sz w:val="24"/>
          <w:szCs w:val="24"/>
          <w:lang w:eastAsia="zh-CN" w:bidi="ar-SA"/>
        </w:rPr>
        <w:t>: 149-153 [PMID: 2010511 DOI: 10.1097/01241398-199103000-00002]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109 </w:t>
      </w:r>
      <w:r w:rsidRPr="00216BA6">
        <w:rPr>
          <w:rFonts w:ascii="Book Antiqua" w:eastAsia="宋体" w:hAnsi="Book Antiqua" w:cs="宋体"/>
          <w:b/>
          <w:bCs/>
          <w:color w:val="auto"/>
          <w:sz w:val="24"/>
          <w:szCs w:val="24"/>
          <w:lang w:eastAsia="zh-CN" w:bidi="ar-SA"/>
        </w:rPr>
        <w:t>Smith BG</w:t>
      </w:r>
      <w:r w:rsidRPr="00216BA6">
        <w:rPr>
          <w:rFonts w:ascii="Book Antiqua" w:eastAsia="宋体" w:hAnsi="Book Antiqua" w:cs="宋体"/>
          <w:color w:val="auto"/>
          <w:sz w:val="24"/>
          <w:szCs w:val="24"/>
          <w:lang w:eastAsia="zh-CN" w:bidi="ar-SA"/>
        </w:rPr>
        <w:t xml:space="preserve">, Kasser JR, Hey LA, Jaramillo D, Millis MB. Postreduction computed tomography in developmental dislocation of the hip: part I: analysis of measurement reliability.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1997</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17</w:t>
      </w:r>
      <w:r w:rsidRPr="00216BA6">
        <w:rPr>
          <w:rFonts w:ascii="Book Antiqua" w:eastAsia="宋体" w:hAnsi="Book Antiqua" w:cs="宋体"/>
          <w:color w:val="auto"/>
          <w:sz w:val="24"/>
          <w:szCs w:val="24"/>
          <w:lang w:eastAsia="zh-CN" w:bidi="ar-SA"/>
        </w:rPr>
        <w:t>: 626-630 [PMID: 9592001 DOI: 10.1097/01241398-199709000-00010]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110 </w:t>
      </w:r>
      <w:r w:rsidRPr="00216BA6">
        <w:rPr>
          <w:rFonts w:ascii="Book Antiqua" w:eastAsia="宋体" w:hAnsi="Book Antiqua" w:cs="宋体"/>
          <w:b/>
          <w:bCs/>
          <w:color w:val="auto"/>
          <w:sz w:val="24"/>
          <w:szCs w:val="24"/>
          <w:lang w:eastAsia="zh-CN" w:bidi="ar-SA"/>
        </w:rPr>
        <w:t>Smith BG</w:t>
      </w:r>
      <w:r w:rsidRPr="00216BA6">
        <w:rPr>
          <w:rFonts w:ascii="Book Antiqua" w:eastAsia="宋体" w:hAnsi="Book Antiqua" w:cs="宋体"/>
          <w:color w:val="auto"/>
          <w:sz w:val="24"/>
          <w:szCs w:val="24"/>
          <w:lang w:eastAsia="zh-CN" w:bidi="ar-SA"/>
        </w:rPr>
        <w:t xml:space="preserve">, Millis MB, Hey LA, Jaramillo D, Kasser JR. Postreduction computed tomography in developmental dislocation of the hip: part II: predictive value for outcome.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1997</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17</w:t>
      </w:r>
      <w:r w:rsidRPr="00216BA6">
        <w:rPr>
          <w:rFonts w:ascii="Book Antiqua" w:eastAsia="宋体" w:hAnsi="Book Antiqua" w:cs="宋体"/>
          <w:color w:val="auto"/>
          <w:sz w:val="24"/>
          <w:szCs w:val="24"/>
          <w:lang w:eastAsia="zh-CN" w:bidi="ar-SA"/>
        </w:rPr>
        <w:t>: 631-636 [PMID: 9592002]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111 </w:t>
      </w:r>
      <w:r w:rsidRPr="00216BA6">
        <w:rPr>
          <w:rFonts w:ascii="Book Antiqua" w:eastAsia="宋体" w:hAnsi="Book Antiqua" w:cs="宋体"/>
          <w:b/>
          <w:bCs/>
          <w:color w:val="auto"/>
          <w:sz w:val="24"/>
          <w:szCs w:val="24"/>
          <w:lang w:eastAsia="zh-CN" w:bidi="ar-SA"/>
        </w:rPr>
        <w:t>Schoenecker PL</w:t>
      </w:r>
      <w:r w:rsidRPr="00216BA6">
        <w:rPr>
          <w:rFonts w:ascii="Book Antiqua" w:eastAsia="宋体" w:hAnsi="Book Antiqua" w:cs="宋体"/>
          <w:color w:val="auto"/>
          <w:sz w:val="24"/>
          <w:szCs w:val="24"/>
          <w:lang w:eastAsia="zh-CN" w:bidi="ar-SA"/>
        </w:rPr>
        <w:t xml:space="preserve">, Dollard PA, Sheridan JJ, Strecker WB. Closed reduction of developmental dislocation of the hip in children older than 18 months.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70289">
        <w:rPr>
          <w:rFonts w:ascii="Book Antiqua" w:eastAsia="宋体" w:hAnsi="Book Antiqua" w:cs="宋体" w:hint="eastAsia"/>
          <w:color w:val="auto"/>
          <w:sz w:val="24"/>
          <w:szCs w:val="24"/>
          <w:lang w:eastAsia="zh-CN" w:bidi="ar-SA"/>
        </w:rPr>
        <w:t>1995</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15</w:t>
      </w:r>
      <w:r w:rsidRPr="00216BA6">
        <w:rPr>
          <w:rFonts w:ascii="Book Antiqua" w:eastAsia="宋体" w:hAnsi="Book Antiqua" w:cs="宋体"/>
          <w:color w:val="auto"/>
          <w:sz w:val="24"/>
          <w:szCs w:val="24"/>
          <w:lang w:eastAsia="zh-CN" w:bidi="ar-SA"/>
        </w:rPr>
        <w:t>: 763-767 [PMID: 8543605 DOI: 10.1097/01241398-199511000-00008]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112 </w:t>
      </w:r>
      <w:r w:rsidRPr="00216BA6">
        <w:rPr>
          <w:rFonts w:ascii="Book Antiqua" w:eastAsia="宋体" w:hAnsi="Book Antiqua" w:cs="宋体"/>
          <w:b/>
          <w:bCs/>
          <w:color w:val="auto"/>
          <w:sz w:val="24"/>
          <w:szCs w:val="24"/>
          <w:lang w:eastAsia="zh-CN" w:bidi="ar-SA"/>
        </w:rPr>
        <w:t>Rampal V</w:t>
      </w:r>
      <w:r w:rsidRPr="00216BA6">
        <w:rPr>
          <w:rFonts w:ascii="Book Antiqua" w:eastAsia="宋体" w:hAnsi="Book Antiqua" w:cs="宋体"/>
          <w:color w:val="auto"/>
          <w:sz w:val="24"/>
          <w:szCs w:val="24"/>
          <w:lang w:eastAsia="zh-CN" w:bidi="ar-SA"/>
        </w:rPr>
        <w:t xml:space="preserve">, Sabourin M, Erdeneshoo E, Koureas G, Seringe R, Wicart P. Closed reduction with traction for developmental dysplasia of the hip in children aged between one and five years.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90</w:t>
      </w:r>
      <w:r w:rsidRPr="00216BA6">
        <w:rPr>
          <w:rFonts w:ascii="Book Antiqua" w:eastAsia="宋体" w:hAnsi="Book Antiqua" w:cs="宋体"/>
          <w:color w:val="auto"/>
          <w:sz w:val="24"/>
          <w:szCs w:val="24"/>
          <w:lang w:eastAsia="zh-CN" w:bidi="ar-SA"/>
        </w:rPr>
        <w:t>: 858-863 [PMID: 18591592 DOI: 10.1302/0301-620X.90B7.20041]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113 </w:t>
      </w:r>
      <w:r w:rsidRPr="00216BA6">
        <w:rPr>
          <w:rFonts w:ascii="Book Antiqua" w:eastAsia="宋体" w:hAnsi="Book Antiqua" w:cs="宋体"/>
          <w:b/>
          <w:bCs/>
          <w:color w:val="auto"/>
          <w:sz w:val="24"/>
          <w:szCs w:val="24"/>
          <w:lang w:eastAsia="zh-CN" w:bidi="ar-SA"/>
        </w:rPr>
        <w:t>Kaneko H</w:t>
      </w:r>
      <w:r w:rsidRPr="00216BA6">
        <w:rPr>
          <w:rFonts w:ascii="Book Antiqua" w:eastAsia="宋体" w:hAnsi="Book Antiqua" w:cs="宋体"/>
          <w:color w:val="auto"/>
          <w:sz w:val="24"/>
          <w:szCs w:val="24"/>
          <w:lang w:eastAsia="zh-CN" w:bidi="ar-SA"/>
        </w:rPr>
        <w:t xml:space="preserve">, Kitoh H, Mishima K, Matsushita M, Ishiguro N. Long-term outcome of gradual reduction using overhead traction for developmental dysplasia of the hip over 6 months of age.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33</w:t>
      </w:r>
      <w:r w:rsidRPr="00216BA6">
        <w:rPr>
          <w:rFonts w:ascii="Book Antiqua" w:eastAsia="宋体" w:hAnsi="Book Antiqua" w:cs="宋体"/>
          <w:color w:val="auto"/>
          <w:sz w:val="24"/>
          <w:szCs w:val="24"/>
          <w:lang w:eastAsia="zh-CN" w:bidi="ar-SA"/>
        </w:rPr>
        <w:t>: 628-634 [PMID: 23812143 DOI: 10.1097/BPO.0b013e31829b2d8b]</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114 </w:t>
      </w:r>
      <w:r w:rsidRPr="00216BA6">
        <w:rPr>
          <w:rFonts w:ascii="Book Antiqua" w:eastAsia="宋体" w:hAnsi="Book Antiqua" w:cs="宋体"/>
          <w:b/>
          <w:bCs/>
          <w:color w:val="auto"/>
          <w:sz w:val="24"/>
          <w:szCs w:val="24"/>
          <w:lang w:eastAsia="zh-CN" w:bidi="ar-SA"/>
        </w:rPr>
        <w:t>Fukiage K</w:t>
      </w:r>
      <w:r w:rsidRPr="00216BA6">
        <w:rPr>
          <w:rFonts w:ascii="Book Antiqua" w:eastAsia="宋体" w:hAnsi="Book Antiqua" w:cs="宋体"/>
          <w:color w:val="auto"/>
          <w:sz w:val="24"/>
          <w:szCs w:val="24"/>
          <w:lang w:eastAsia="zh-CN" w:bidi="ar-SA"/>
        </w:rPr>
        <w:t xml:space="preserve">, Futami T, Ogi Y, Harada Y, Shimozono F, Kashiwagi N, Takase T, Suzuki S. Ultrasound-guided gradual reduction using flexion and abduction continuous traction for developmental dysplasia of the hip: a new method of treatment. </w:t>
      </w:r>
      <w:r w:rsidRPr="00216BA6">
        <w:rPr>
          <w:rFonts w:ascii="Book Antiqua" w:eastAsia="宋体" w:hAnsi="Book Antiqua" w:cs="宋体"/>
          <w:i/>
          <w:iCs/>
          <w:color w:val="auto"/>
          <w:sz w:val="24"/>
          <w:szCs w:val="24"/>
          <w:lang w:eastAsia="zh-CN" w:bidi="ar-SA"/>
        </w:rPr>
        <w:t>Bone Joint J</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97-B</w:t>
      </w:r>
      <w:r w:rsidRPr="00216BA6">
        <w:rPr>
          <w:rFonts w:ascii="Book Antiqua" w:eastAsia="宋体" w:hAnsi="Book Antiqua" w:cs="宋体"/>
          <w:color w:val="auto"/>
          <w:sz w:val="24"/>
          <w:szCs w:val="24"/>
          <w:lang w:eastAsia="zh-CN" w:bidi="ar-SA"/>
        </w:rPr>
        <w:t>: 405-411 [PMID: 25737526 DOI: 10.1302/0301-620X.97B3.34287]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115 </w:t>
      </w:r>
      <w:r w:rsidRPr="00216BA6">
        <w:rPr>
          <w:rFonts w:ascii="Book Antiqua" w:eastAsia="宋体" w:hAnsi="Book Antiqua" w:cs="宋体"/>
          <w:b/>
          <w:bCs/>
          <w:color w:val="auto"/>
          <w:sz w:val="24"/>
          <w:szCs w:val="24"/>
          <w:lang w:eastAsia="zh-CN" w:bidi="ar-SA"/>
        </w:rPr>
        <w:t>Terjesen T</w:t>
      </w:r>
      <w:r w:rsidRPr="00216BA6">
        <w:rPr>
          <w:rFonts w:ascii="Book Antiqua" w:eastAsia="宋体" w:hAnsi="Book Antiqua" w:cs="宋体"/>
          <w:color w:val="auto"/>
          <w:sz w:val="24"/>
          <w:szCs w:val="24"/>
          <w:lang w:eastAsia="zh-CN" w:bidi="ar-SA"/>
        </w:rPr>
        <w:t xml:space="preserve">, Horn J, Gunderson RB. Fifty-year follow-up of late-detected hip dislocation: clinical and radiographic outcomes for seventy-one patients treated with traction to obtain gradual closed reduction.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96</w:t>
      </w:r>
      <w:r w:rsidRPr="00216BA6">
        <w:rPr>
          <w:rFonts w:ascii="Book Antiqua" w:eastAsia="宋体" w:hAnsi="Book Antiqua" w:cs="宋体"/>
          <w:color w:val="auto"/>
          <w:sz w:val="24"/>
          <w:szCs w:val="24"/>
          <w:lang w:eastAsia="zh-CN" w:bidi="ar-SA"/>
        </w:rPr>
        <w:t>: e28 [PMID: 24553897 DOI: 10.2106/JBJS.M.00397]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116 </w:t>
      </w:r>
      <w:r w:rsidRPr="00216BA6">
        <w:rPr>
          <w:rFonts w:ascii="Book Antiqua" w:eastAsia="宋体" w:hAnsi="Book Antiqua" w:cs="宋体"/>
          <w:b/>
          <w:bCs/>
          <w:color w:val="auto"/>
          <w:sz w:val="24"/>
          <w:szCs w:val="24"/>
          <w:lang w:eastAsia="zh-CN" w:bidi="ar-SA"/>
        </w:rPr>
        <w:t>Zionts LE</w:t>
      </w:r>
      <w:r w:rsidRPr="00216BA6">
        <w:rPr>
          <w:rFonts w:ascii="Book Antiqua" w:eastAsia="宋体" w:hAnsi="Book Antiqua" w:cs="宋体"/>
          <w:color w:val="auto"/>
          <w:sz w:val="24"/>
          <w:szCs w:val="24"/>
          <w:lang w:eastAsia="zh-CN" w:bidi="ar-SA"/>
        </w:rPr>
        <w:t xml:space="preserve">, MacEwen GD. Treatment of congenital dislocation of the hip in children between the ages of one and three years.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1986; </w:t>
      </w:r>
      <w:r w:rsidRPr="00216BA6">
        <w:rPr>
          <w:rFonts w:ascii="Book Antiqua" w:eastAsia="宋体" w:hAnsi="Book Antiqua" w:cs="宋体"/>
          <w:b/>
          <w:bCs/>
          <w:color w:val="auto"/>
          <w:sz w:val="24"/>
          <w:szCs w:val="24"/>
          <w:lang w:eastAsia="zh-CN" w:bidi="ar-SA"/>
        </w:rPr>
        <w:t>68</w:t>
      </w:r>
      <w:r w:rsidRPr="00216BA6">
        <w:rPr>
          <w:rFonts w:ascii="Book Antiqua" w:eastAsia="宋体" w:hAnsi="Book Antiqua" w:cs="宋体"/>
          <w:color w:val="auto"/>
          <w:sz w:val="24"/>
          <w:szCs w:val="24"/>
          <w:lang w:eastAsia="zh-CN" w:bidi="ar-SA"/>
        </w:rPr>
        <w:t>: 829-846 [PMID: 3733773]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117 </w:t>
      </w:r>
      <w:r w:rsidRPr="00216BA6">
        <w:rPr>
          <w:rFonts w:ascii="Book Antiqua" w:eastAsia="宋体" w:hAnsi="Book Antiqua" w:cs="宋体"/>
          <w:b/>
          <w:bCs/>
          <w:color w:val="auto"/>
          <w:sz w:val="24"/>
          <w:szCs w:val="24"/>
          <w:lang w:eastAsia="zh-CN" w:bidi="ar-SA"/>
        </w:rPr>
        <w:t>Millis MB</w:t>
      </w:r>
      <w:r w:rsidRPr="00216BA6">
        <w:rPr>
          <w:rFonts w:ascii="Book Antiqua" w:eastAsia="宋体" w:hAnsi="Book Antiqua" w:cs="宋体"/>
          <w:color w:val="auto"/>
          <w:sz w:val="24"/>
          <w:szCs w:val="24"/>
          <w:lang w:eastAsia="zh-CN" w:bidi="ar-SA"/>
        </w:rPr>
        <w:t xml:space="preserve">, Zaltz I. Current perspectives on the pediatric hip: selected topics in hip dysplasia, Perthes disease, and chondrolysis: synopsis of the hip subspecialty session at the POSNA Annual Meeting, May 1, 2013, Toronto.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123F30">
        <w:rPr>
          <w:rFonts w:ascii="Book Antiqua" w:eastAsia="宋体" w:hAnsi="Book Antiqua" w:cs="宋体" w:hint="eastAsia"/>
          <w:color w:val="auto"/>
          <w:sz w:val="24"/>
          <w:szCs w:val="24"/>
          <w:lang w:eastAsia="zh-CN" w:bidi="ar-SA"/>
        </w:rPr>
        <w:t>2014</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 xml:space="preserve">34 </w:t>
      </w:r>
      <w:r w:rsidRPr="00216BA6">
        <w:rPr>
          <w:rFonts w:ascii="Book Antiqua" w:eastAsia="宋体" w:hAnsi="Book Antiqua" w:cs="宋体"/>
          <w:bCs/>
          <w:color w:val="auto"/>
          <w:sz w:val="24"/>
          <w:szCs w:val="24"/>
          <w:lang w:eastAsia="zh-CN" w:bidi="ar-SA"/>
        </w:rPr>
        <w:t>Suppl 1</w:t>
      </w:r>
      <w:r w:rsidRPr="00216BA6">
        <w:rPr>
          <w:rFonts w:ascii="Book Antiqua" w:eastAsia="宋体" w:hAnsi="Book Antiqua" w:cs="宋体"/>
          <w:color w:val="auto"/>
          <w:sz w:val="24"/>
          <w:szCs w:val="24"/>
          <w:lang w:eastAsia="zh-CN" w:bidi="ar-SA"/>
        </w:rPr>
        <w:t>: S36-S43 [PMID: 25207735 DOI: 10.1097/BPO.0000000000000286]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118 </w:t>
      </w:r>
      <w:r w:rsidRPr="00216BA6">
        <w:rPr>
          <w:rFonts w:ascii="Book Antiqua" w:eastAsia="宋体" w:hAnsi="Book Antiqua" w:cs="宋体"/>
          <w:b/>
          <w:bCs/>
          <w:color w:val="auto"/>
          <w:sz w:val="24"/>
          <w:szCs w:val="24"/>
          <w:lang w:eastAsia="zh-CN" w:bidi="ar-SA"/>
        </w:rPr>
        <w:t>Sosna A</w:t>
      </w:r>
      <w:r w:rsidRPr="00216BA6">
        <w:rPr>
          <w:rFonts w:ascii="Book Antiqua" w:eastAsia="宋体" w:hAnsi="Book Antiqua" w:cs="宋体"/>
          <w:color w:val="auto"/>
          <w:sz w:val="24"/>
          <w:szCs w:val="24"/>
          <w:lang w:eastAsia="zh-CN" w:bidi="ar-SA"/>
        </w:rPr>
        <w:t xml:space="preserve">, Rejholec M. Ludloff's open reduction of the hip: long-term results.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10F21">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603-606 [PMID: 1517419 DOI: 10.1097/01241398-199209000-00007]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119 </w:t>
      </w:r>
      <w:r w:rsidRPr="00216BA6">
        <w:rPr>
          <w:rFonts w:ascii="Book Antiqua" w:eastAsia="宋体" w:hAnsi="Book Antiqua" w:cs="宋体"/>
          <w:b/>
          <w:bCs/>
          <w:color w:val="auto"/>
          <w:sz w:val="24"/>
          <w:szCs w:val="24"/>
          <w:lang w:eastAsia="zh-CN" w:bidi="ar-SA"/>
        </w:rPr>
        <w:t>Koizumi W</w:t>
      </w:r>
      <w:r w:rsidRPr="00216BA6">
        <w:rPr>
          <w:rFonts w:ascii="Book Antiqua" w:eastAsia="宋体" w:hAnsi="Book Antiqua" w:cs="宋体"/>
          <w:color w:val="auto"/>
          <w:sz w:val="24"/>
          <w:szCs w:val="24"/>
          <w:lang w:eastAsia="zh-CN" w:bidi="ar-SA"/>
        </w:rPr>
        <w:t xml:space="preserve">, Moriya H, Tsuchiya K, Takeuchi T, Kamegaya M, Akita T. Ludloff's medial approach for open reduction of congenital dislocation of the hip. A 20-year </w:t>
      </w:r>
      <w:r w:rsidRPr="00216BA6">
        <w:rPr>
          <w:rFonts w:ascii="Book Antiqua" w:eastAsia="宋体" w:hAnsi="Book Antiqua" w:cs="宋体"/>
          <w:color w:val="auto"/>
          <w:sz w:val="24"/>
          <w:szCs w:val="24"/>
          <w:lang w:eastAsia="zh-CN" w:bidi="ar-SA"/>
        </w:rPr>
        <w:lastRenderedPageBreak/>
        <w:t xml:space="preserve">follow-up.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1996; </w:t>
      </w:r>
      <w:r w:rsidRPr="00216BA6">
        <w:rPr>
          <w:rFonts w:ascii="Book Antiqua" w:eastAsia="宋体" w:hAnsi="Book Antiqua" w:cs="宋体"/>
          <w:b/>
          <w:bCs/>
          <w:color w:val="auto"/>
          <w:sz w:val="24"/>
          <w:szCs w:val="24"/>
          <w:lang w:eastAsia="zh-CN" w:bidi="ar-SA"/>
        </w:rPr>
        <w:t>78</w:t>
      </w:r>
      <w:r w:rsidRPr="00216BA6">
        <w:rPr>
          <w:rFonts w:ascii="Book Antiqua" w:eastAsia="宋体" w:hAnsi="Book Antiqua" w:cs="宋体"/>
          <w:color w:val="auto"/>
          <w:sz w:val="24"/>
          <w:szCs w:val="24"/>
          <w:lang w:eastAsia="zh-CN" w:bidi="ar-SA"/>
        </w:rPr>
        <w:t>: 924-929 [PMID: 8951008 DOI: 10.1302/0301-620X78B6.6885]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120 </w:t>
      </w:r>
      <w:r w:rsidRPr="00216BA6">
        <w:rPr>
          <w:rFonts w:ascii="Book Antiqua" w:eastAsia="宋体" w:hAnsi="Book Antiqua" w:cs="宋体"/>
          <w:b/>
          <w:bCs/>
          <w:color w:val="auto"/>
          <w:sz w:val="24"/>
          <w:szCs w:val="24"/>
          <w:lang w:eastAsia="zh-CN" w:bidi="ar-SA"/>
        </w:rPr>
        <w:t>Morcuende JA</w:t>
      </w:r>
      <w:r w:rsidRPr="00216BA6">
        <w:rPr>
          <w:rFonts w:ascii="Book Antiqua" w:eastAsia="宋体" w:hAnsi="Book Antiqua" w:cs="宋体"/>
          <w:color w:val="auto"/>
          <w:sz w:val="24"/>
          <w:szCs w:val="24"/>
          <w:lang w:eastAsia="zh-CN" w:bidi="ar-SA"/>
        </w:rPr>
        <w:t xml:space="preserve">, Meyer MD, Dolan LA, Weinstein SL. Long-term outcome after open reduction through an anteromedial approach for congenital dislocation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1997; </w:t>
      </w:r>
      <w:r w:rsidRPr="00216BA6">
        <w:rPr>
          <w:rFonts w:ascii="Book Antiqua" w:eastAsia="宋体" w:hAnsi="Book Antiqua" w:cs="宋体"/>
          <w:b/>
          <w:bCs/>
          <w:color w:val="auto"/>
          <w:sz w:val="24"/>
          <w:szCs w:val="24"/>
          <w:lang w:eastAsia="zh-CN" w:bidi="ar-SA"/>
        </w:rPr>
        <w:t>79</w:t>
      </w:r>
      <w:r w:rsidRPr="00216BA6">
        <w:rPr>
          <w:rFonts w:ascii="Book Antiqua" w:eastAsia="宋体" w:hAnsi="Book Antiqua" w:cs="宋体"/>
          <w:color w:val="auto"/>
          <w:sz w:val="24"/>
          <w:szCs w:val="24"/>
          <w:lang w:eastAsia="zh-CN" w:bidi="ar-SA"/>
        </w:rPr>
        <w:t>: 810-817 [PMID: 9199376]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121 </w:t>
      </w:r>
      <w:r w:rsidRPr="00216BA6">
        <w:rPr>
          <w:rFonts w:ascii="Book Antiqua" w:eastAsia="宋体" w:hAnsi="Book Antiqua" w:cs="宋体"/>
          <w:b/>
          <w:bCs/>
          <w:color w:val="auto"/>
          <w:sz w:val="24"/>
          <w:szCs w:val="24"/>
          <w:lang w:eastAsia="zh-CN" w:bidi="ar-SA"/>
        </w:rPr>
        <w:t>Ucar DH</w:t>
      </w:r>
      <w:r w:rsidRPr="00216BA6">
        <w:rPr>
          <w:rFonts w:ascii="Book Antiqua" w:eastAsia="宋体" w:hAnsi="Book Antiqua" w:cs="宋体"/>
          <w:color w:val="auto"/>
          <w:sz w:val="24"/>
          <w:szCs w:val="24"/>
          <w:lang w:eastAsia="zh-CN" w:bidi="ar-SA"/>
        </w:rPr>
        <w:t xml:space="preserve">, Isiklar ZU, Stanitski CL, Kandemir U, Tumer Y. Open reduction through a medial approach in developmental dislocation of the hip: a follow-up study to skeletal maturity.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10F21">
        <w:rPr>
          <w:rFonts w:ascii="Book Antiqua" w:eastAsia="宋体" w:hAnsi="Book Antiqua" w:cs="宋体" w:hint="eastAsia"/>
          <w:color w:val="auto"/>
          <w:sz w:val="24"/>
          <w:szCs w:val="24"/>
          <w:lang w:eastAsia="zh-CN" w:bidi="ar-SA"/>
        </w:rPr>
        <w:t>2004</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24</w:t>
      </w:r>
      <w:r w:rsidRPr="00216BA6">
        <w:rPr>
          <w:rFonts w:ascii="Book Antiqua" w:eastAsia="宋体" w:hAnsi="Book Antiqua" w:cs="宋体"/>
          <w:color w:val="auto"/>
          <w:sz w:val="24"/>
          <w:szCs w:val="24"/>
          <w:lang w:eastAsia="zh-CN" w:bidi="ar-SA"/>
        </w:rPr>
        <w:t>: 493-500 [PMID: 15308898 DOI: 10.1097/01241398-200409000-00008]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122 </w:t>
      </w:r>
      <w:r w:rsidRPr="00216BA6">
        <w:rPr>
          <w:rFonts w:ascii="Book Antiqua" w:eastAsia="宋体" w:hAnsi="Book Antiqua" w:cs="宋体"/>
          <w:b/>
          <w:bCs/>
          <w:color w:val="auto"/>
          <w:sz w:val="24"/>
          <w:szCs w:val="24"/>
          <w:lang w:eastAsia="zh-CN" w:bidi="ar-SA"/>
        </w:rPr>
        <w:t>Bulut O</w:t>
      </w:r>
      <w:r w:rsidRPr="00216BA6">
        <w:rPr>
          <w:rFonts w:ascii="Book Antiqua" w:eastAsia="宋体" w:hAnsi="Book Antiqua" w:cs="宋体"/>
          <w:color w:val="auto"/>
          <w:sz w:val="24"/>
          <w:szCs w:val="24"/>
          <w:lang w:eastAsia="zh-CN" w:bidi="ar-SA"/>
        </w:rPr>
        <w:t xml:space="preserve">, Oztürk H, Tezeren G, Bulut S. Arthroscopic-assisted surgical treatment for developmental dislocation of the hip. </w:t>
      </w:r>
      <w:r w:rsidRPr="00216BA6">
        <w:rPr>
          <w:rFonts w:ascii="Book Antiqua" w:eastAsia="宋体" w:hAnsi="Book Antiqua" w:cs="宋体"/>
          <w:i/>
          <w:iCs/>
          <w:color w:val="auto"/>
          <w:sz w:val="24"/>
          <w:szCs w:val="24"/>
          <w:lang w:eastAsia="zh-CN" w:bidi="ar-SA"/>
        </w:rPr>
        <w:t>Arthroscopy</w:t>
      </w:r>
      <w:r w:rsidRPr="00216BA6">
        <w:rPr>
          <w:rFonts w:ascii="Book Antiqua" w:eastAsia="宋体" w:hAnsi="Book Antiqua" w:cs="宋体"/>
          <w:color w:val="auto"/>
          <w:sz w:val="24"/>
          <w:szCs w:val="24"/>
          <w:lang w:eastAsia="zh-CN" w:bidi="ar-SA"/>
        </w:rPr>
        <w:t xml:space="preserve"> 2005; </w:t>
      </w:r>
      <w:r w:rsidRPr="00216BA6">
        <w:rPr>
          <w:rFonts w:ascii="Book Antiqua" w:eastAsia="宋体" w:hAnsi="Book Antiqua" w:cs="宋体"/>
          <w:b/>
          <w:bCs/>
          <w:color w:val="auto"/>
          <w:sz w:val="24"/>
          <w:szCs w:val="24"/>
          <w:lang w:eastAsia="zh-CN" w:bidi="ar-SA"/>
        </w:rPr>
        <w:t>21</w:t>
      </w:r>
      <w:r w:rsidRPr="00216BA6">
        <w:rPr>
          <w:rFonts w:ascii="Book Antiqua" w:eastAsia="宋体" w:hAnsi="Book Antiqua" w:cs="宋体"/>
          <w:color w:val="auto"/>
          <w:sz w:val="24"/>
          <w:szCs w:val="24"/>
          <w:lang w:eastAsia="zh-CN" w:bidi="ar-SA"/>
        </w:rPr>
        <w:t>: 574-579 [PMID: 15891724 DOI: 10.1016/j.arthro.2005.01.004]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123 </w:t>
      </w:r>
      <w:r w:rsidRPr="00216BA6">
        <w:rPr>
          <w:rFonts w:ascii="Book Antiqua" w:eastAsia="宋体" w:hAnsi="Book Antiqua" w:cs="宋体"/>
          <w:b/>
          <w:bCs/>
          <w:color w:val="auto"/>
          <w:sz w:val="24"/>
          <w:szCs w:val="24"/>
          <w:lang w:eastAsia="zh-CN" w:bidi="ar-SA"/>
        </w:rPr>
        <w:t>Oztürk H</w:t>
      </w:r>
      <w:r w:rsidRPr="00216BA6">
        <w:rPr>
          <w:rFonts w:ascii="Book Antiqua" w:eastAsia="宋体" w:hAnsi="Book Antiqua" w:cs="宋体"/>
          <w:color w:val="auto"/>
          <w:sz w:val="24"/>
          <w:szCs w:val="24"/>
          <w:lang w:eastAsia="zh-CN" w:bidi="ar-SA"/>
        </w:rPr>
        <w:t xml:space="preserve">, Oztemür Z, Bulut O, Tezeren G, Bulut S. Arthroscopic-assisted surgical treatment for developmental dislocation of the hip before the age of 18 months. </w:t>
      </w:r>
      <w:r w:rsidRPr="00216BA6">
        <w:rPr>
          <w:rFonts w:ascii="Book Antiqua" w:eastAsia="宋体" w:hAnsi="Book Antiqua" w:cs="宋体"/>
          <w:i/>
          <w:iCs/>
          <w:color w:val="auto"/>
          <w:sz w:val="24"/>
          <w:szCs w:val="24"/>
          <w:lang w:eastAsia="zh-CN" w:bidi="ar-SA"/>
        </w:rPr>
        <w:t>Arch Orthop Trauma Surg</w:t>
      </w:r>
      <w:r w:rsidRPr="00216BA6">
        <w:rPr>
          <w:rFonts w:ascii="Book Antiqua" w:eastAsia="宋体" w:hAnsi="Book Antiqua" w:cs="宋体"/>
          <w:color w:val="auto"/>
          <w:sz w:val="24"/>
          <w:szCs w:val="24"/>
          <w:lang w:eastAsia="zh-CN" w:bidi="ar-SA"/>
        </w:rPr>
        <w:t xml:space="preserve"> 2013; </w:t>
      </w:r>
      <w:r w:rsidRPr="00216BA6">
        <w:rPr>
          <w:rFonts w:ascii="Book Antiqua" w:eastAsia="宋体" w:hAnsi="Book Antiqua" w:cs="宋体"/>
          <w:b/>
          <w:bCs/>
          <w:color w:val="auto"/>
          <w:sz w:val="24"/>
          <w:szCs w:val="24"/>
          <w:lang w:eastAsia="zh-CN" w:bidi="ar-SA"/>
        </w:rPr>
        <w:t>133</w:t>
      </w:r>
      <w:r w:rsidRPr="00216BA6">
        <w:rPr>
          <w:rFonts w:ascii="Book Antiqua" w:eastAsia="宋体" w:hAnsi="Book Antiqua" w:cs="宋体"/>
          <w:color w:val="auto"/>
          <w:sz w:val="24"/>
          <w:szCs w:val="24"/>
          <w:lang w:eastAsia="zh-CN" w:bidi="ar-SA"/>
        </w:rPr>
        <w:t>: 1289-1294 [PMID: 23728833 DOI: 10.1007/s00402-013-1781-y]</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124 </w:t>
      </w:r>
      <w:r w:rsidRPr="00216BA6">
        <w:rPr>
          <w:rFonts w:ascii="Book Antiqua" w:eastAsia="宋体" w:hAnsi="Book Antiqua" w:cs="宋体"/>
          <w:b/>
          <w:bCs/>
          <w:color w:val="auto"/>
          <w:sz w:val="24"/>
          <w:szCs w:val="24"/>
          <w:lang w:eastAsia="zh-CN" w:bidi="ar-SA"/>
        </w:rPr>
        <w:t>Biçimo</w:t>
      </w:r>
      <w:r w:rsidRPr="00216BA6">
        <w:rPr>
          <w:rFonts w:ascii="Book Antiqua" w:eastAsia="MS Mincho" w:hAnsi="Book Antiqua" w:cs="MS Mincho"/>
          <w:b/>
          <w:bCs/>
          <w:color w:val="auto"/>
          <w:sz w:val="24"/>
          <w:szCs w:val="24"/>
          <w:lang w:eastAsia="zh-CN" w:bidi="ar-SA"/>
        </w:rPr>
        <w:t>ğ</w:t>
      </w:r>
      <w:r w:rsidRPr="00216BA6">
        <w:rPr>
          <w:rFonts w:ascii="Book Antiqua" w:eastAsia="宋体" w:hAnsi="Book Antiqua" w:cs="宋体"/>
          <w:b/>
          <w:bCs/>
          <w:color w:val="auto"/>
          <w:sz w:val="24"/>
          <w:szCs w:val="24"/>
          <w:lang w:eastAsia="zh-CN" w:bidi="ar-SA"/>
        </w:rPr>
        <w:t>lu A</w:t>
      </w:r>
      <w:r w:rsidRPr="00216BA6">
        <w:rPr>
          <w:rFonts w:ascii="Book Antiqua" w:eastAsia="宋体" w:hAnsi="Book Antiqua" w:cs="宋体"/>
          <w:color w:val="auto"/>
          <w:sz w:val="24"/>
          <w:szCs w:val="24"/>
          <w:lang w:eastAsia="zh-CN" w:bidi="ar-SA"/>
        </w:rPr>
        <w:t>, A</w:t>
      </w:r>
      <w:r w:rsidRPr="00216BA6">
        <w:rPr>
          <w:rFonts w:ascii="Book Antiqua" w:eastAsia="MS Mincho" w:hAnsi="Book Antiqua" w:cs="MS Mincho"/>
          <w:color w:val="auto"/>
          <w:sz w:val="24"/>
          <w:szCs w:val="24"/>
          <w:lang w:eastAsia="zh-CN" w:bidi="ar-SA"/>
        </w:rPr>
        <w:t>ğ</w:t>
      </w:r>
      <w:r w:rsidRPr="00216BA6">
        <w:rPr>
          <w:rFonts w:ascii="Book Antiqua" w:eastAsia="宋体" w:hAnsi="Book Antiqua" w:cs="宋体"/>
          <w:color w:val="auto"/>
          <w:sz w:val="24"/>
          <w:szCs w:val="24"/>
          <w:lang w:eastAsia="zh-CN" w:bidi="ar-SA"/>
        </w:rPr>
        <w:t>u</w:t>
      </w:r>
      <w:r w:rsidRPr="00216BA6">
        <w:rPr>
          <w:rFonts w:ascii="Book Antiqua" w:eastAsia="MS Mincho" w:hAnsi="Book Antiqua" w:cs="MS Mincho"/>
          <w:color w:val="auto"/>
          <w:sz w:val="24"/>
          <w:szCs w:val="24"/>
          <w:lang w:eastAsia="zh-CN" w:bidi="ar-SA"/>
        </w:rPr>
        <w:t>ş</w:t>
      </w:r>
      <w:r w:rsidRPr="00216BA6">
        <w:rPr>
          <w:rFonts w:ascii="Book Antiqua" w:eastAsia="宋体" w:hAnsi="Book Antiqua" w:cs="宋体"/>
          <w:color w:val="auto"/>
          <w:sz w:val="24"/>
          <w:szCs w:val="24"/>
          <w:lang w:eastAsia="zh-CN" w:bidi="ar-SA"/>
        </w:rPr>
        <w:t xml:space="preserve"> H, Omero</w:t>
      </w:r>
      <w:r w:rsidRPr="00216BA6">
        <w:rPr>
          <w:rFonts w:ascii="Book Antiqua" w:eastAsia="MS Mincho" w:hAnsi="Book Antiqua" w:cs="MS Mincho"/>
          <w:color w:val="auto"/>
          <w:sz w:val="24"/>
          <w:szCs w:val="24"/>
          <w:lang w:eastAsia="zh-CN" w:bidi="ar-SA"/>
        </w:rPr>
        <w:t>ğ</w:t>
      </w:r>
      <w:r w:rsidRPr="00216BA6">
        <w:rPr>
          <w:rFonts w:ascii="Book Antiqua" w:eastAsia="宋体" w:hAnsi="Book Antiqua" w:cs="宋体"/>
          <w:color w:val="auto"/>
          <w:sz w:val="24"/>
          <w:szCs w:val="24"/>
          <w:lang w:eastAsia="zh-CN" w:bidi="ar-SA"/>
        </w:rPr>
        <w:t xml:space="preserve">lu H, Tümer Y. Posteromedial limited surgery in developmental dysplasia of the hip.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847-855 [PMID: 18288554 DOI: 10.1007/s11999-008-0127-5]</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125 </w:t>
      </w:r>
      <w:r w:rsidRPr="00216BA6">
        <w:rPr>
          <w:rFonts w:ascii="Book Antiqua" w:eastAsia="宋体" w:hAnsi="Book Antiqua" w:cs="宋体"/>
          <w:b/>
          <w:bCs/>
          <w:color w:val="auto"/>
          <w:sz w:val="24"/>
          <w:szCs w:val="24"/>
          <w:lang w:eastAsia="zh-CN" w:bidi="ar-SA"/>
        </w:rPr>
        <w:t>Weinstein SL</w:t>
      </w:r>
      <w:r w:rsidRPr="00216BA6">
        <w:rPr>
          <w:rFonts w:ascii="Book Antiqua" w:eastAsia="宋体" w:hAnsi="Book Antiqua" w:cs="宋体"/>
          <w:color w:val="auto"/>
          <w:sz w:val="24"/>
          <w:szCs w:val="24"/>
          <w:lang w:eastAsia="zh-CN" w:bidi="ar-SA"/>
        </w:rPr>
        <w:t xml:space="preserve">, Mubarak SJ, Wenger DR. Developmental hip dysplasia and dislocation: Part II. </w:t>
      </w:r>
      <w:r w:rsidRPr="00216BA6">
        <w:rPr>
          <w:rFonts w:ascii="Book Antiqua" w:eastAsia="宋体" w:hAnsi="Book Antiqua" w:cs="宋体"/>
          <w:i/>
          <w:iCs/>
          <w:color w:val="auto"/>
          <w:sz w:val="24"/>
          <w:szCs w:val="24"/>
          <w:lang w:eastAsia="zh-CN" w:bidi="ar-SA"/>
        </w:rPr>
        <w:t>Instr Course Lect</w:t>
      </w:r>
      <w:r w:rsidRPr="00216BA6">
        <w:rPr>
          <w:rFonts w:ascii="Book Antiqua" w:eastAsia="宋体" w:hAnsi="Book Antiqua" w:cs="宋体"/>
          <w:color w:val="auto"/>
          <w:sz w:val="24"/>
          <w:szCs w:val="24"/>
          <w:lang w:eastAsia="zh-CN" w:bidi="ar-SA"/>
        </w:rPr>
        <w:t xml:space="preserve"> 2004; </w:t>
      </w:r>
      <w:r w:rsidRPr="00216BA6">
        <w:rPr>
          <w:rFonts w:ascii="Book Antiqua" w:eastAsia="宋体" w:hAnsi="Book Antiqua" w:cs="宋体"/>
          <w:b/>
          <w:bCs/>
          <w:color w:val="auto"/>
          <w:sz w:val="24"/>
          <w:szCs w:val="24"/>
          <w:lang w:eastAsia="zh-CN" w:bidi="ar-SA"/>
        </w:rPr>
        <w:t>53</w:t>
      </w:r>
      <w:r w:rsidRPr="00216BA6">
        <w:rPr>
          <w:rFonts w:ascii="Book Antiqua" w:eastAsia="宋体" w:hAnsi="Book Antiqua" w:cs="宋体"/>
          <w:color w:val="auto"/>
          <w:sz w:val="24"/>
          <w:szCs w:val="24"/>
          <w:lang w:eastAsia="zh-CN" w:bidi="ar-SA"/>
        </w:rPr>
        <w:t>: 531-542 [PMID: 15116642]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126 </w:t>
      </w:r>
      <w:r w:rsidRPr="00216BA6">
        <w:rPr>
          <w:rFonts w:ascii="Book Antiqua" w:eastAsia="宋体" w:hAnsi="Book Antiqua" w:cs="宋体"/>
          <w:b/>
          <w:bCs/>
          <w:color w:val="auto"/>
          <w:sz w:val="24"/>
          <w:szCs w:val="24"/>
          <w:lang w:eastAsia="zh-CN" w:bidi="ar-SA"/>
        </w:rPr>
        <w:t>Gardner RO</w:t>
      </w:r>
      <w:r w:rsidRPr="00216BA6">
        <w:rPr>
          <w:rFonts w:ascii="Book Antiqua" w:eastAsia="宋体" w:hAnsi="Book Antiqua" w:cs="宋体"/>
          <w:color w:val="auto"/>
          <w:sz w:val="24"/>
          <w:szCs w:val="24"/>
          <w:lang w:eastAsia="zh-CN" w:bidi="ar-SA"/>
        </w:rPr>
        <w:t xml:space="preserve">, Bradley CS, Howard A, Narayanan UG, Wedge JH, Kelley SP. The incidence of avascular necrosis and the radiographic outcome following medial open reduction in children with developmental dysplasia of the hip: a systematic review. </w:t>
      </w:r>
      <w:r w:rsidRPr="00216BA6">
        <w:rPr>
          <w:rFonts w:ascii="Book Antiqua" w:eastAsia="宋体" w:hAnsi="Book Antiqua" w:cs="宋体"/>
          <w:i/>
          <w:iCs/>
          <w:color w:val="auto"/>
          <w:sz w:val="24"/>
          <w:szCs w:val="24"/>
          <w:lang w:eastAsia="zh-CN" w:bidi="ar-SA"/>
        </w:rPr>
        <w:t>Bone Joint J</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96-B</w:t>
      </w:r>
      <w:r w:rsidRPr="00216BA6">
        <w:rPr>
          <w:rFonts w:ascii="Book Antiqua" w:eastAsia="宋体" w:hAnsi="Book Antiqua" w:cs="宋体"/>
          <w:color w:val="auto"/>
          <w:sz w:val="24"/>
          <w:szCs w:val="24"/>
          <w:lang w:eastAsia="zh-CN" w:bidi="ar-SA"/>
        </w:rPr>
        <w:t>: 279-286 [PMID: 24493198 DOI: 10.1302/0301-620X.96B2.32361]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127 </w:t>
      </w:r>
      <w:r w:rsidRPr="00216BA6">
        <w:rPr>
          <w:rFonts w:ascii="Book Antiqua" w:eastAsia="宋体" w:hAnsi="Book Antiqua" w:cs="宋体"/>
          <w:b/>
          <w:bCs/>
          <w:color w:val="auto"/>
          <w:sz w:val="24"/>
          <w:szCs w:val="24"/>
          <w:lang w:eastAsia="zh-CN" w:bidi="ar-SA"/>
        </w:rPr>
        <w:t>Tarassoli P</w:t>
      </w:r>
      <w:r w:rsidRPr="00216BA6">
        <w:rPr>
          <w:rFonts w:ascii="Book Antiqua" w:eastAsia="宋体" w:hAnsi="Book Antiqua" w:cs="宋体"/>
          <w:color w:val="auto"/>
          <w:sz w:val="24"/>
          <w:szCs w:val="24"/>
          <w:lang w:eastAsia="zh-CN" w:bidi="ar-SA"/>
        </w:rPr>
        <w:t xml:space="preserve">, Gargan MF, Atherton WG, Thomas SR. The medial approach for the treatment of children with developmental dysplasia of the hip. </w:t>
      </w:r>
      <w:r w:rsidRPr="00216BA6">
        <w:rPr>
          <w:rFonts w:ascii="Book Antiqua" w:eastAsia="宋体" w:hAnsi="Book Antiqua" w:cs="宋体"/>
          <w:i/>
          <w:iCs/>
          <w:color w:val="auto"/>
          <w:sz w:val="24"/>
          <w:szCs w:val="24"/>
          <w:lang w:eastAsia="zh-CN" w:bidi="ar-SA"/>
        </w:rPr>
        <w:t>Bone Joint J</w:t>
      </w:r>
      <w:r w:rsidRPr="00216BA6">
        <w:rPr>
          <w:rFonts w:ascii="Book Antiqua" w:eastAsia="宋体" w:hAnsi="Book Antiqua" w:cs="宋体"/>
          <w:color w:val="auto"/>
          <w:sz w:val="24"/>
          <w:szCs w:val="24"/>
          <w:lang w:eastAsia="zh-CN" w:bidi="ar-SA"/>
        </w:rPr>
        <w:t xml:space="preserve"> 2014; </w:t>
      </w:r>
      <w:r w:rsidRPr="00216BA6">
        <w:rPr>
          <w:rFonts w:ascii="Book Antiqua" w:eastAsia="宋体" w:hAnsi="Book Antiqua" w:cs="宋体"/>
          <w:b/>
          <w:bCs/>
          <w:color w:val="auto"/>
          <w:sz w:val="24"/>
          <w:szCs w:val="24"/>
          <w:lang w:eastAsia="zh-CN" w:bidi="ar-SA"/>
        </w:rPr>
        <w:t>96-B</w:t>
      </w:r>
      <w:r w:rsidRPr="00216BA6">
        <w:rPr>
          <w:rFonts w:ascii="Book Antiqua" w:eastAsia="宋体" w:hAnsi="Book Antiqua" w:cs="宋体"/>
          <w:color w:val="auto"/>
          <w:sz w:val="24"/>
          <w:szCs w:val="24"/>
          <w:lang w:eastAsia="zh-CN" w:bidi="ar-SA"/>
        </w:rPr>
        <w:t>: 406-413 [PMID: 24589800 DOI: 10.1302/0301-620X.96B3.32616]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128 </w:t>
      </w:r>
      <w:r w:rsidRPr="00216BA6">
        <w:rPr>
          <w:rFonts w:ascii="Book Antiqua" w:eastAsia="宋体" w:hAnsi="Book Antiqua" w:cs="宋体"/>
          <w:b/>
          <w:bCs/>
          <w:color w:val="auto"/>
          <w:sz w:val="24"/>
          <w:szCs w:val="24"/>
          <w:lang w:eastAsia="zh-CN" w:bidi="ar-SA"/>
        </w:rPr>
        <w:t>Kershaw CJ</w:t>
      </w:r>
      <w:r w:rsidRPr="00216BA6">
        <w:rPr>
          <w:rFonts w:ascii="Book Antiqua" w:eastAsia="宋体" w:hAnsi="Book Antiqua" w:cs="宋体"/>
          <w:color w:val="auto"/>
          <w:sz w:val="24"/>
          <w:szCs w:val="24"/>
          <w:lang w:eastAsia="zh-CN" w:bidi="ar-SA"/>
        </w:rPr>
        <w:t xml:space="preserve">, Ware HE, Pattinson R, Fixsen JA. Revision of failed open reduction of congenital dislocation of the hip.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1993; </w:t>
      </w:r>
      <w:r w:rsidRPr="00216BA6">
        <w:rPr>
          <w:rFonts w:ascii="Book Antiqua" w:eastAsia="宋体" w:hAnsi="Book Antiqua" w:cs="宋体"/>
          <w:b/>
          <w:bCs/>
          <w:color w:val="auto"/>
          <w:sz w:val="24"/>
          <w:szCs w:val="24"/>
          <w:lang w:eastAsia="zh-CN" w:bidi="ar-SA"/>
        </w:rPr>
        <w:t>75</w:t>
      </w:r>
      <w:r w:rsidRPr="00216BA6">
        <w:rPr>
          <w:rFonts w:ascii="Book Antiqua" w:eastAsia="宋体" w:hAnsi="Book Antiqua" w:cs="宋体"/>
          <w:color w:val="auto"/>
          <w:sz w:val="24"/>
          <w:szCs w:val="24"/>
          <w:lang w:eastAsia="zh-CN" w:bidi="ar-SA"/>
        </w:rPr>
        <w:t>: 744-749 [PMID: 8376431]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129 </w:t>
      </w:r>
      <w:r w:rsidRPr="00216BA6">
        <w:rPr>
          <w:rFonts w:ascii="Book Antiqua" w:eastAsia="宋体" w:hAnsi="Book Antiqua" w:cs="宋体"/>
          <w:b/>
          <w:bCs/>
          <w:color w:val="auto"/>
          <w:sz w:val="24"/>
          <w:szCs w:val="24"/>
          <w:lang w:eastAsia="zh-CN" w:bidi="ar-SA"/>
        </w:rPr>
        <w:t>McCluskey WP</w:t>
      </w:r>
      <w:r w:rsidRPr="00216BA6">
        <w:rPr>
          <w:rFonts w:ascii="Book Antiqua" w:eastAsia="宋体" w:hAnsi="Book Antiqua" w:cs="宋体"/>
          <w:color w:val="auto"/>
          <w:sz w:val="24"/>
          <w:szCs w:val="24"/>
          <w:lang w:eastAsia="zh-CN" w:bidi="ar-SA"/>
        </w:rPr>
        <w:t xml:space="preserve">, Bassett GS, Mora-Garcia G, MacEwen GD. Treatment of failed open reduction for congenital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10F21">
        <w:rPr>
          <w:rFonts w:ascii="Book Antiqua" w:eastAsia="宋体" w:hAnsi="Book Antiqua" w:cs="宋体" w:hint="eastAsia"/>
          <w:color w:val="auto"/>
          <w:sz w:val="24"/>
          <w:szCs w:val="24"/>
          <w:lang w:eastAsia="zh-CN" w:bidi="ar-SA"/>
        </w:rPr>
        <w:t>1989</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9</w:t>
      </w:r>
      <w:r w:rsidRPr="00216BA6">
        <w:rPr>
          <w:rFonts w:ascii="Book Antiqua" w:eastAsia="宋体" w:hAnsi="Book Antiqua" w:cs="宋体"/>
          <w:color w:val="auto"/>
          <w:sz w:val="24"/>
          <w:szCs w:val="24"/>
          <w:lang w:eastAsia="zh-CN" w:bidi="ar-SA"/>
        </w:rPr>
        <w:t>: 633-639 [PMID: 2600169 DOI: 10.1097/01241398-198911000-00001]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130 </w:t>
      </w:r>
      <w:r w:rsidRPr="00216BA6">
        <w:rPr>
          <w:rFonts w:ascii="Book Antiqua" w:eastAsia="宋体" w:hAnsi="Book Antiqua" w:cs="宋体"/>
          <w:b/>
          <w:bCs/>
          <w:color w:val="auto"/>
          <w:sz w:val="24"/>
          <w:szCs w:val="24"/>
          <w:lang w:eastAsia="zh-CN" w:bidi="ar-SA"/>
        </w:rPr>
        <w:t>Chmielewski J</w:t>
      </w:r>
      <w:r w:rsidRPr="00216BA6">
        <w:rPr>
          <w:rFonts w:ascii="Book Antiqua" w:eastAsia="宋体" w:hAnsi="Book Antiqua" w:cs="宋体"/>
          <w:color w:val="auto"/>
          <w:sz w:val="24"/>
          <w:szCs w:val="24"/>
          <w:lang w:eastAsia="zh-CN" w:bidi="ar-SA"/>
        </w:rPr>
        <w:t xml:space="preserve">, Albiñana J. Failures of open reduction in developmental dislocation of the hip.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2002; </w:t>
      </w:r>
      <w:r w:rsidRPr="00216BA6">
        <w:rPr>
          <w:rFonts w:ascii="Book Antiqua" w:eastAsia="宋体" w:hAnsi="Book Antiqua" w:cs="宋体"/>
          <w:b/>
          <w:bCs/>
          <w:color w:val="auto"/>
          <w:sz w:val="24"/>
          <w:szCs w:val="24"/>
          <w:lang w:eastAsia="zh-CN" w:bidi="ar-SA"/>
        </w:rPr>
        <w:t>11</w:t>
      </w:r>
      <w:r w:rsidRPr="00216BA6">
        <w:rPr>
          <w:rFonts w:ascii="Book Antiqua" w:eastAsia="宋体" w:hAnsi="Book Antiqua" w:cs="宋体"/>
          <w:color w:val="auto"/>
          <w:sz w:val="24"/>
          <w:szCs w:val="24"/>
          <w:lang w:eastAsia="zh-CN" w:bidi="ar-SA"/>
        </w:rPr>
        <w:t>: 284-289 [PMID: 12370577 DOI: 10.1097/01202412-200210000-00003]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131 </w:t>
      </w:r>
      <w:r w:rsidRPr="00216BA6">
        <w:rPr>
          <w:rFonts w:ascii="Book Antiqua" w:eastAsia="宋体" w:hAnsi="Book Antiqua" w:cs="宋体"/>
          <w:b/>
          <w:bCs/>
          <w:color w:val="auto"/>
          <w:sz w:val="24"/>
          <w:szCs w:val="24"/>
          <w:lang w:eastAsia="zh-CN" w:bidi="ar-SA"/>
        </w:rPr>
        <w:t>Sankar WN</w:t>
      </w:r>
      <w:r w:rsidRPr="00216BA6">
        <w:rPr>
          <w:rFonts w:ascii="Book Antiqua" w:eastAsia="宋体" w:hAnsi="Book Antiqua" w:cs="宋体"/>
          <w:color w:val="auto"/>
          <w:sz w:val="24"/>
          <w:szCs w:val="24"/>
          <w:lang w:eastAsia="zh-CN" w:bidi="ar-SA"/>
        </w:rPr>
        <w:t xml:space="preserve">, Young CR, Lin AG, Crow SA, Baldwin KD, Moseley CF. Risk factors for failure after open reduction for DDH: a matched cohort analysis.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573AC2">
        <w:rPr>
          <w:rFonts w:ascii="Book Antiqua" w:eastAsia="宋体" w:hAnsi="Book Antiqua" w:cs="宋体" w:hint="eastAsia"/>
          <w:color w:val="auto"/>
          <w:sz w:val="24"/>
          <w:szCs w:val="24"/>
          <w:lang w:eastAsia="zh-CN" w:bidi="ar-SA"/>
        </w:rPr>
        <w:t>2011</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31</w:t>
      </w:r>
      <w:r w:rsidRPr="00216BA6">
        <w:rPr>
          <w:rFonts w:ascii="Book Antiqua" w:eastAsia="宋体" w:hAnsi="Book Antiqua" w:cs="宋体"/>
          <w:color w:val="auto"/>
          <w:sz w:val="24"/>
          <w:szCs w:val="24"/>
          <w:lang w:eastAsia="zh-CN" w:bidi="ar-SA"/>
        </w:rPr>
        <w:t>: 232-239 [PMID: 21415680 DOI: 10.1097/BPO.0b013e31820c9b31]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132 </w:t>
      </w:r>
      <w:r w:rsidRPr="00216BA6">
        <w:rPr>
          <w:rFonts w:ascii="Book Antiqua" w:eastAsia="宋体" w:hAnsi="Book Antiqua" w:cs="宋体"/>
          <w:b/>
          <w:bCs/>
          <w:color w:val="auto"/>
          <w:sz w:val="24"/>
          <w:szCs w:val="24"/>
          <w:lang w:eastAsia="zh-CN" w:bidi="ar-SA"/>
        </w:rPr>
        <w:t>Wenger DR</w:t>
      </w:r>
      <w:r w:rsidRPr="00216BA6">
        <w:rPr>
          <w:rFonts w:ascii="Book Antiqua" w:eastAsia="宋体" w:hAnsi="Book Antiqua" w:cs="宋体"/>
          <w:color w:val="auto"/>
          <w:sz w:val="24"/>
          <w:szCs w:val="24"/>
          <w:lang w:eastAsia="zh-CN" w:bidi="ar-SA"/>
        </w:rPr>
        <w:t xml:space="preserve">, Mubarak SJ, Henderson PC, Miyanji F. Ligamentum teres maintenance and transfer as a stabilizer in open reduction for pediatric hip dislocation: surgical technique and early clinical results. </w:t>
      </w:r>
      <w:r w:rsidRPr="00216BA6">
        <w:rPr>
          <w:rFonts w:ascii="Book Antiqua" w:eastAsia="宋体" w:hAnsi="Book Antiqua" w:cs="宋体"/>
          <w:i/>
          <w:iCs/>
          <w:color w:val="auto"/>
          <w:sz w:val="24"/>
          <w:szCs w:val="24"/>
          <w:lang w:eastAsia="zh-CN" w:bidi="ar-SA"/>
        </w:rPr>
        <w:t>J Child Orthop</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2</w:t>
      </w:r>
      <w:r w:rsidRPr="00216BA6">
        <w:rPr>
          <w:rFonts w:ascii="Book Antiqua" w:eastAsia="宋体" w:hAnsi="Book Antiqua" w:cs="宋体"/>
          <w:color w:val="auto"/>
          <w:sz w:val="24"/>
          <w:szCs w:val="24"/>
          <w:lang w:eastAsia="zh-CN" w:bidi="ar-SA"/>
        </w:rPr>
        <w:t>: 177-185 [PMID: 19308575 DOI: 10.1007/s11832-008-0103-3]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133 </w:t>
      </w:r>
      <w:r w:rsidRPr="00216BA6">
        <w:rPr>
          <w:rFonts w:ascii="Book Antiqua" w:eastAsia="宋体" w:hAnsi="Book Antiqua" w:cs="宋体"/>
          <w:b/>
          <w:bCs/>
          <w:color w:val="auto"/>
          <w:sz w:val="24"/>
          <w:szCs w:val="24"/>
          <w:lang w:eastAsia="zh-CN" w:bidi="ar-SA"/>
        </w:rPr>
        <w:t>Bache CE</w:t>
      </w:r>
      <w:r w:rsidRPr="00216BA6">
        <w:rPr>
          <w:rFonts w:ascii="Book Antiqua" w:eastAsia="宋体" w:hAnsi="Book Antiqua" w:cs="宋体"/>
          <w:color w:val="auto"/>
          <w:sz w:val="24"/>
          <w:szCs w:val="24"/>
          <w:lang w:eastAsia="zh-CN" w:bidi="ar-SA"/>
        </w:rPr>
        <w:t xml:space="preserve">, Graham HK, Dickens DR, Donnan L, Johnson MB, Nattrass G, O'Sullivan M, Torode IP. Ligamentum teres tenodesis in medial approach open reduction for developmental dislocation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28</w:t>
      </w:r>
      <w:r w:rsidRPr="00216BA6">
        <w:rPr>
          <w:rFonts w:ascii="Book Antiqua" w:eastAsia="宋体" w:hAnsi="Book Antiqua" w:cs="宋体"/>
          <w:color w:val="auto"/>
          <w:sz w:val="24"/>
          <w:szCs w:val="24"/>
          <w:lang w:eastAsia="zh-CN" w:bidi="ar-SA"/>
        </w:rPr>
        <w:t>: 607-613 [PMID: 18724195 DOI: 10.1097/BPO.0b013e318184202c]</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134 </w:t>
      </w:r>
      <w:r w:rsidRPr="00216BA6">
        <w:rPr>
          <w:rFonts w:ascii="Book Antiqua" w:eastAsia="宋体" w:hAnsi="Book Antiqua" w:cs="宋体"/>
          <w:b/>
          <w:bCs/>
          <w:color w:val="auto"/>
          <w:sz w:val="24"/>
          <w:szCs w:val="24"/>
          <w:lang w:eastAsia="zh-CN" w:bidi="ar-SA"/>
        </w:rPr>
        <w:t>Alsiddiky AM</w:t>
      </w:r>
      <w:r w:rsidRPr="00216BA6">
        <w:rPr>
          <w:rFonts w:ascii="Book Antiqua" w:eastAsia="宋体" w:hAnsi="Book Antiqua" w:cs="宋体"/>
          <w:color w:val="auto"/>
          <w:sz w:val="24"/>
          <w:szCs w:val="24"/>
          <w:lang w:eastAsia="zh-CN" w:bidi="ar-SA"/>
        </w:rPr>
        <w:t xml:space="preserve">, Bakarman KA, Alzain KO, Aljassir FF, Al-Ahaideb AS, Kremli MK, Zamzam MM, Mervyn Letts R. The early detection and management of unstable concentric closed reduction of DDH with percutaneous K-wire fixation in infants 6 to 12 months of age.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10F21">
        <w:rPr>
          <w:rFonts w:ascii="Book Antiqua" w:eastAsia="宋体" w:hAnsi="Book Antiqua" w:cs="宋体" w:hint="eastAsia"/>
          <w:color w:val="auto"/>
          <w:sz w:val="24"/>
          <w:szCs w:val="24"/>
          <w:lang w:eastAsia="zh-CN" w:bidi="ar-SA"/>
        </w:rPr>
        <w:t>2012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32</w:t>
      </w:r>
      <w:r w:rsidRPr="00216BA6">
        <w:rPr>
          <w:rFonts w:ascii="Book Antiqua" w:eastAsia="宋体" w:hAnsi="Book Antiqua" w:cs="宋体"/>
          <w:color w:val="auto"/>
          <w:sz w:val="24"/>
          <w:szCs w:val="24"/>
          <w:lang w:eastAsia="zh-CN" w:bidi="ar-SA"/>
        </w:rPr>
        <w:t>: 64-69 [PMID: 22173390 DOI: 10.1097/BPO.0b013e318236b1fc]</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135 </w:t>
      </w:r>
      <w:r w:rsidRPr="00216BA6">
        <w:rPr>
          <w:rFonts w:ascii="Book Antiqua" w:eastAsia="宋体" w:hAnsi="Book Antiqua" w:cs="宋体"/>
          <w:b/>
          <w:bCs/>
          <w:color w:val="auto"/>
          <w:sz w:val="24"/>
          <w:szCs w:val="24"/>
          <w:lang w:eastAsia="zh-CN" w:bidi="ar-SA"/>
        </w:rPr>
        <w:t>Castañeda P</w:t>
      </w:r>
      <w:r w:rsidRPr="00216BA6">
        <w:rPr>
          <w:rFonts w:ascii="Book Antiqua" w:eastAsia="宋体" w:hAnsi="Book Antiqua" w:cs="宋体"/>
          <w:color w:val="auto"/>
          <w:sz w:val="24"/>
          <w:szCs w:val="24"/>
          <w:lang w:eastAsia="zh-CN" w:bidi="ar-SA"/>
        </w:rPr>
        <w:t xml:space="preserve">, Tejerina P, Nualart L, Cassis N. The safety and efficacy of a transarticular pin for maintaining reduction in patients with developmental dislocation of the hip undergoing an open reduction.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35</w:t>
      </w:r>
      <w:r w:rsidRPr="00216BA6">
        <w:rPr>
          <w:rFonts w:ascii="Book Antiqua" w:eastAsia="宋体" w:hAnsi="Book Antiqua" w:cs="宋体"/>
          <w:color w:val="auto"/>
          <w:sz w:val="24"/>
          <w:szCs w:val="24"/>
          <w:lang w:eastAsia="zh-CN" w:bidi="ar-SA"/>
        </w:rPr>
        <w:t>: 358-362 [PMID: 25075885 DOI: 10.1097/BPO.0000000000000284]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136 </w:t>
      </w:r>
      <w:r w:rsidRPr="00216BA6">
        <w:rPr>
          <w:rFonts w:ascii="Book Antiqua" w:eastAsia="宋体" w:hAnsi="Book Antiqua" w:cs="宋体"/>
          <w:b/>
          <w:bCs/>
          <w:color w:val="auto"/>
          <w:sz w:val="24"/>
          <w:szCs w:val="24"/>
          <w:lang w:eastAsia="zh-CN" w:bidi="ar-SA"/>
        </w:rPr>
        <w:t>Gholve PA</w:t>
      </w:r>
      <w:r w:rsidRPr="00216BA6">
        <w:rPr>
          <w:rFonts w:ascii="Book Antiqua" w:eastAsia="宋体" w:hAnsi="Book Antiqua" w:cs="宋体"/>
          <w:color w:val="auto"/>
          <w:sz w:val="24"/>
          <w:szCs w:val="24"/>
          <w:lang w:eastAsia="zh-CN" w:bidi="ar-SA"/>
        </w:rPr>
        <w:t xml:space="preserve">, Flynn JM, Garner MR, Millis MB, Kim YJ. Predictors for secondary procedures in walking DDH.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10F21">
        <w:rPr>
          <w:rFonts w:ascii="Book Antiqua" w:eastAsia="宋体" w:hAnsi="Book Antiqua" w:cs="宋体" w:hint="eastAsia"/>
          <w:color w:val="auto"/>
          <w:sz w:val="24"/>
          <w:szCs w:val="24"/>
          <w:lang w:eastAsia="zh-CN" w:bidi="ar-SA"/>
        </w:rPr>
        <w:t>2012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32</w:t>
      </w:r>
      <w:r w:rsidRPr="00216BA6">
        <w:rPr>
          <w:rFonts w:ascii="Book Antiqua" w:eastAsia="宋体" w:hAnsi="Book Antiqua" w:cs="宋体"/>
          <w:color w:val="auto"/>
          <w:sz w:val="24"/>
          <w:szCs w:val="24"/>
          <w:lang w:eastAsia="zh-CN" w:bidi="ar-SA"/>
        </w:rPr>
        <w:t>: 282-289 [PMID: 22411335 DOI: 10.1097/BPO.0b013e31824b21a6]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137 </w:t>
      </w:r>
      <w:r w:rsidRPr="00216BA6">
        <w:rPr>
          <w:rFonts w:ascii="Book Antiqua" w:eastAsia="宋体" w:hAnsi="Book Antiqua" w:cs="宋体"/>
          <w:b/>
          <w:bCs/>
          <w:color w:val="auto"/>
          <w:sz w:val="24"/>
          <w:szCs w:val="24"/>
          <w:lang w:eastAsia="zh-CN" w:bidi="ar-SA"/>
        </w:rPr>
        <w:t>Sarban S</w:t>
      </w:r>
      <w:r w:rsidRPr="00216BA6">
        <w:rPr>
          <w:rFonts w:ascii="Book Antiqua" w:eastAsia="宋体" w:hAnsi="Book Antiqua" w:cs="宋体"/>
          <w:color w:val="auto"/>
          <w:sz w:val="24"/>
          <w:szCs w:val="24"/>
          <w:lang w:eastAsia="zh-CN" w:bidi="ar-SA"/>
        </w:rPr>
        <w:t xml:space="preserve">, Ozturk A, Tabur H, Isikan UE. Anteversion of the acetabulum and femoral neck in early walking age patients with developmental dysplasia of the hip. </w:t>
      </w:r>
      <w:r w:rsidRPr="00216BA6">
        <w:rPr>
          <w:rFonts w:ascii="Book Antiqua" w:eastAsia="宋体" w:hAnsi="Book Antiqua" w:cs="宋体"/>
          <w:i/>
          <w:iCs/>
          <w:color w:val="auto"/>
          <w:sz w:val="24"/>
          <w:szCs w:val="24"/>
          <w:lang w:eastAsia="zh-CN" w:bidi="ar-SA"/>
        </w:rPr>
        <w:lastRenderedPageBreak/>
        <w:t>J Pediatr Orthop B</w:t>
      </w:r>
      <w:r w:rsidRPr="00216BA6">
        <w:rPr>
          <w:rFonts w:ascii="Book Antiqua" w:eastAsia="宋体" w:hAnsi="Book Antiqua" w:cs="宋体"/>
          <w:color w:val="auto"/>
          <w:sz w:val="24"/>
          <w:szCs w:val="24"/>
          <w:lang w:eastAsia="zh-CN" w:bidi="ar-SA"/>
        </w:rPr>
        <w:t xml:space="preserve"> 2005; </w:t>
      </w:r>
      <w:r w:rsidRPr="00216BA6">
        <w:rPr>
          <w:rFonts w:ascii="Book Antiqua" w:eastAsia="宋体" w:hAnsi="Book Antiqua" w:cs="宋体"/>
          <w:b/>
          <w:bCs/>
          <w:color w:val="auto"/>
          <w:sz w:val="24"/>
          <w:szCs w:val="24"/>
          <w:lang w:eastAsia="zh-CN" w:bidi="ar-SA"/>
        </w:rPr>
        <w:t>14</w:t>
      </w:r>
      <w:r w:rsidRPr="00216BA6">
        <w:rPr>
          <w:rFonts w:ascii="Book Antiqua" w:eastAsia="宋体" w:hAnsi="Book Antiqua" w:cs="宋体"/>
          <w:color w:val="auto"/>
          <w:sz w:val="24"/>
          <w:szCs w:val="24"/>
          <w:lang w:eastAsia="zh-CN" w:bidi="ar-SA"/>
        </w:rPr>
        <w:t>: 410-414 [PMID: 16200015 DOI: 10.1097/01202412-200511000-00003]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138 </w:t>
      </w:r>
      <w:r w:rsidRPr="00216BA6">
        <w:rPr>
          <w:rFonts w:ascii="Book Antiqua" w:eastAsia="宋体" w:hAnsi="Book Antiqua" w:cs="宋体"/>
          <w:b/>
          <w:bCs/>
          <w:color w:val="auto"/>
          <w:sz w:val="24"/>
          <w:szCs w:val="24"/>
          <w:lang w:eastAsia="zh-CN" w:bidi="ar-SA"/>
        </w:rPr>
        <w:t>Edelson JG</w:t>
      </w:r>
      <w:r w:rsidRPr="00216BA6">
        <w:rPr>
          <w:rFonts w:ascii="Book Antiqua" w:eastAsia="宋体" w:hAnsi="Book Antiqua" w:cs="宋体"/>
          <w:color w:val="auto"/>
          <w:sz w:val="24"/>
          <w:szCs w:val="24"/>
          <w:lang w:eastAsia="zh-CN" w:bidi="ar-SA"/>
        </w:rPr>
        <w:t xml:space="preserve">, Hirsch M, Weinberg H, Attar D, Barmeir E. Congenital dislocation of the hip and computerised axial tomography.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1984; </w:t>
      </w:r>
      <w:r w:rsidRPr="00216BA6">
        <w:rPr>
          <w:rFonts w:ascii="Book Antiqua" w:eastAsia="宋体" w:hAnsi="Book Antiqua" w:cs="宋体"/>
          <w:b/>
          <w:bCs/>
          <w:color w:val="auto"/>
          <w:sz w:val="24"/>
          <w:szCs w:val="24"/>
          <w:lang w:eastAsia="zh-CN" w:bidi="ar-SA"/>
        </w:rPr>
        <w:t>66</w:t>
      </w:r>
      <w:r w:rsidRPr="00216BA6">
        <w:rPr>
          <w:rFonts w:ascii="Book Antiqua" w:eastAsia="宋体" w:hAnsi="Book Antiqua" w:cs="宋体"/>
          <w:color w:val="auto"/>
          <w:sz w:val="24"/>
          <w:szCs w:val="24"/>
          <w:lang w:eastAsia="zh-CN" w:bidi="ar-SA"/>
        </w:rPr>
        <w:t>: 472-478 [PMID: 6746676]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139 </w:t>
      </w:r>
      <w:r w:rsidRPr="00216BA6">
        <w:rPr>
          <w:rFonts w:ascii="Book Antiqua" w:eastAsia="宋体" w:hAnsi="Book Antiqua" w:cs="宋体"/>
          <w:b/>
          <w:bCs/>
          <w:color w:val="auto"/>
          <w:sz w:val="24"/>
          <w:szCs w:val="24"/>
          <w:lang w:eastAsia="zh-CN" w:bidi="ar-SA"/>
        </w:rPr>
        <w:t>Sugano N</w:t>
      </w:r>
      <w:r w:rsidRPr="00216BA6">
        <w:rPr>
          <w:rFonts w:ascii="Book Antiqua" w:eastAsia="宋体" w:hAnsi="Book Antiqua" w:cs="宋体"/>
          <w:color w:val="auto"/>
          <w:sz w:val="24"/>
          <w:szCs w:val="24"/>
          <w:lang w:eastAsia="zh-CN" w:bidi="ar-SA"/>
        </w:rPr>
        <w:t xml:space="preserve">, Noble PC, Kamaric E, Salama JK, Ochi T, Tullos HS. The morphology of the femur in developmental dysplasia of the hip.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1998; </w:t>
      </w:r>
      <w:r w:rsidRPr="00216BA6">
        <w:rPr>
          <w:rFonts w:ascii="Book Antiqua" w:eastAsia="宋体" w:hAnsi="Book Antiqua" w:cs="宋体"/>
          <w:b/>
          <w:bCs/>
          <w:color w:val="auto"/>
          <w:sz w:val="24"/>
          <w:szCs w:val="24"/>
          <w:lang w:eastAsia="zh-CN" w:bidi="ar-SA"/>
        </w:rPr>
        <w:t>80</w:t>
      </w:r>
      <w:r w:rsidRPr="00216BA6">
        <w:rPr>
          <w:rFonts w:ascii="Book Antiqua" w:eastAsia="宋体" w:hAnsi="Book Antiqua" w:cs="宋体"/>
          <w:color w:val="auto"/>
          <w:sz w:val="24"/>
          <w:szCs w:val="24"/>
          <w:lang w:eastAsia="zh-CN" w:bidi="ar-SA"/>
        </w:rPr>
        <w:t>: 711-719 [PMID: 9699842 DOI: 10.1302/0301-620X.80B4.8319]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140 </w:t>
      </w:r>
      <w:r w:rsidRPr="00216BA6">
        <w:rPr>
          <w:rFonts w:ascii="Book Antiqua" w:eastAsia="宋体" w:hAnsi="Book Antiqua" w:cs="宋体"/>
          <w:b/>
          <w:bCs/>
          <w:color w:val="auto"/>
          <w:sz w:val="24"/>
          <w:szCs w:val="24"/>
          <w:lang w:eastAsia="zh-CN" w:bidi="ar-SA"/>
        </w:rPr>
        <w:t>Berkeley ME</w:t>
      </w:r>
      <w:r w:rsidRPr="00216BA6">
        <w:rPr>
          <w:rFonts w:ascii="Book Antiqua" w:eastAsia="宋体" w:hAnsi="Book Antiqua" w:cs="宋体"/>
          <w:color w:val="auto"/>
          <w:sz w:val="24"/>
          <w:szCs w:val="24"/>
          <w:lang w:eastAsia="zh-CN" w:bidi="ar-SA"/>
        </w:rPr>
        <w:t xml:space="preserve">, Dickson JH, Cain TE, Donovan MM. Surgical therapy for congenital dislocation of the hip in patients who are twelve to thirty-six months old.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1984; </w:t>
      </w:r>
      <w:r w:rsidRPr="00216BA6">
        <w:rPr>
          <w:rFonts w:ascii="Book Antiqua" w:eastAsia="宋体" w:hAnsi="Book Antiqua" w:cs="宋体"/>
          <w:b/>
          <w:bCs/>
          <w:color w:val="auto"/>
          <w:sz w:val="24"/>
          <w:szCs w:val="24"/>
          <w:lang w:eastAsia="zh-CN" w:bidi="ar-SA"/>
        </w:rPr>
        <w:t>66</w:t>
      </w:r>
      <w:r w:rsidRPr="00216BA6">
        <w:rPr>
          <w:rFonts w:ascii="Book Antiqua" w:eastAsia="宋体" w:hAnsi="Book Antiqua" w:cs="宋体"/>
          <w:color w:val="auto"/>
          <w:sz w:val="24"/>
          <w:szCs w:val="24"/>
          <w:lang w:eastAsia="zh-CN" w:bidi="ar-SA"/>
        </w:rPr>
        <w:t>: 412-420 [PMID: 6699058]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141 </w:t>
      </w:r>
      <w:r w:rsidRPr="00216BA6">
        <w:rPr>
          <w:rFonts w:ascii="Book Antiqua" w:eastAsia="宋体" w:hAnsi="Book Antiqua" w:cs="宋体"/>
          <w:b/>
          <w:bCs/>
          <w:color w:val="auto"/>
          <w:sz w:val="24"/>
          <w:szCs w:val="24"/>
          <w:lang w:eastAsia="zh-CN" w:bidi="ar-SA"/>
        </w:rPr>
        <w:t>Wenger DR</w:t>
      </w:r>
      <w:r w:rsidRPr="00216BA6">
        <w:rPr>
          <w:rFonts w:ascii="Book Antiqua" w:eastAsia="宋体" w:hAnsi="Book Antiqua" w:cs="宋体"/>
          <w:color w:val="auto"/>
          <w:sz w:val="24"/>
          <w:szCs w:val="24"/>
          <w:lang w:eastAsia="zh-CN" w:bidi="ar-SA"/>
        </w:rPr>
        <w:t xml:space="preserve">, Lee CS, Kolman B. Derotational femoral shortening for developmental dislocation of the hip: special indications and results in the child younger than 2 years.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5516F4">
        <w:rPr>
          <w:rFonts w:ascii="Book Antiqua" w:eastAsia="宋体" w:hAnsi="Book Antiqua" w:cs="宋体" w:hint="eastAsia"/>
          <w:color w:val="auto"/>
          <w:sz w:val="24"/>
          <w:szCs w:val="24"/>
          <w:lang w:eastAsia="zh-CN" w:bidi="ar-SA"/>
        </w:rPr>
        <w:t>1995</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15</w:t>
      </w:r>
      <w:r w:rsidRPr="00216BA6">
        <w:rPr>
          <w:rFonts w:ascii="Book Antiqua" w:eastAsia="宋体" w:hAnsi="Book Antiqua" w:cs="宋体"/>
          <w:color w:val="auto"/>
          <w:sz w:val="24"/>
          <w:szCs w:val="24"/>
          <w:lang w:eastAsia="zh-CN" w:bidi="ar-SA"/>
        </w:rPr>
        <w:t>: 768-779 [PMID: 8543606 DOI: 10.1097/01241398-199511000-00009]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142 </w:t>
      </w:r>
      <w:r w:rsidRPr="00216BA6">
        <w:rPr>
          <w:rFonts w:ascii="Book Antiqua" w:eastAsia="宋体" w:hAnsi="Book Antiqua" w:cs="宋体"/>
          <w:b/>
          <w:color w:val="auto"/>
          <w:sz w:val="24"/>
          <w:szCs w:val="24"/>
          <w:lang w:eastAsia="zh-CN" w:bidi="ar-SA"/>
        </w:rPr>
        <w:t>Weinstein SL</w:t>
      </w:r>
      <w:r w:rsidRPr="00216BA6">
        <w:rPr>
          <w:rFonts w:ascii="Book Antiqua" w:eastAsia="宋体" w:hAnsi="Book Antiqua" w:cs="宋体"/>
          <w:color w:val="auto"/>
          <w:sz w:val="24"/>
          <w:szCs w:val="24"/>
          <w:lang w:eastAsia="zh-CN" w:bidi="ar-SA"/>
        </w:rPr>
        <w:t>. Developmental Hip Dysplasia and Dislocation. 6th ed. Philadelphia: Lippincott Williams &amp; Wilkins, 2006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143 </w:t>
      </w:r>
      <w:r w:rsidRPr="00216BA6">
        <w:rPr>
          <w:rFonts w:ascii="Book Antiqua" w:eastAsia="宋体" w:hAnsi="Book Antiqua" w:cs="宋体"/>
          <w:b/>
          <w:color w:val="auto"/>
          <w:sz w:val="24"/>
          <w:szCs w:val="24"/>
          <w:lang w:eastAsia="zh-CN" w:bidi="ar-SA"/>
        </w:rPr>
        <w:t>Herring JA</w:t>
      </w:r>
      <w:r w:rsidRPr="00216BA6">
        <w:rPr>
          <w:rFonts w:ascii="Book Antiqua" w:eastAsia="宋体" w:hAnsi="Book Antiqua" w:cs="宋体"/>
          <w:color w:val="auto"/>
          <w:sz w:val="24"/>
          <w:szCs w:val="24"/>
          <w:lang w:eastAsia="zh-CN" w:bidi="ar-SA"/>
        </w:rPr>
        <w:t>. Developmental Dysplasia of the Hip. Philadelphia: WB Saunders, 2002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144 </w:t>
      </w:r>
      <w:r w:rsidRPr="00216BA6">
        <w:rPr>
          <w:rFonts w:ascii="Book Antiqua" w:eastAsia="宋体" w:hAnsi="Book Antiqua" w:cs="宋体"/>
          <w:b/>
          <w:bCs/>
          <w:color w:val="auto"/>
          <w:sz w:val="24"/>
          <w:szCs w:val="24"/>
          <w:lang w:eastAsia="zh-CN" w:bidi="ar-SA"/>
        </w:rPr>
        <w:t>Sankar WN</w:t>
      </w:r>
      <w:r w:rsidRPr="00216BA6">
        <w:rPr>
          <w:rFonts w:ascii="Book Antiqua" w:eastAsia="宋体" w:hAnsi="Book Antiqua" w:cs="宋体"/>
          <w:color w:val="auto"/>
          <w:sz w:val="24"/>
          <w:szCs w:val="24"/>
          <w:lang w:eastAsia="zh-CN" w:bidi="ar-SA"/>
        </w:rPr>
        <w:t xml:space="preserve">, Neubuerger CO, Moseley CF. Femoral anteversion in developmental dysplasia of the hip.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885-888 [PMID: 19934704 DOI: 10.1097/BPO.0b013e3181c1e961]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145 </w:t>
      </w:r>
      <w:r w:rsidRPr="00216BA6">
        <w:rPr>
          <w:rFonts w:ascii="Book Antiqua" w:eastAsia="宋体" w:hAnsi="Book Antiqua" w:cs="宋体"/>
          <w:b/>
          <w:color w:val="auto"/>
          <w:sz w:val="24"/>
          <w:szCs w:val="24"/>
          <w:lang w:eastAsia="zh-CN" w:bidi="ar-SA"/>
        </w:rPr>
        <w:t>Salter RB</w:t>
      </w:r>
      <w:r w:rsidR="00E52E87">
        <w:rPr>
          <w:rFonts w:ascii="Book Antiqua" w:eastAsia="宋体" w:hAnsi="Book Antiqua" w:cs="宋体" w:hint="eastAsia"/>
          <w:color w:val="auto"/>
          <w:sz w:val="24"/>
          <w:szCs w:val="24"/>
          <w:lang w:eastAsia="zh-CN" w:bidi="ar-SA"/>
        </w:rPr>
        <w:t>.</w:t>
      </w:r>
      <w:r w:rsidRPr="00216BA6">
        <w:rPr>
          <w:rFonts w:ascii="Book Antiqua" w:eastAsia="宋体" w:hAnsi="Book Antiqua" w:cs="宋体"/>
          <w:color w:val="auto"/>
          <w:sz w:val="24"/>
          <w:szCs w:val="24"/>
          <w:lang w:eastAsia="zh-CN" w:bidi="ar-SA"/>
        </w:rPr>
        <w:t xml:space="preserve"> Innominate osteotomy in the treatment of congenital hip dislocation and subluxation of the hip.</w:t>
      </w:r>
      <w:r w:rsidRPr="00216BA6">
        <w:rPr>
          <w:rFonts w:ascii="Book Antiqua" w:eastAsia="宋体" w:hAnsi="Book Antiqua" w:cs="宋体"/>
          <w:i/>
          <w:color w:val="auto"/>
          <w:sz w:val="24"/>
          <w:szCs w:val="24"/>
          <w:lang w:eastAsia="zh-CN" w:bidi="ar-SA"/>
        </w:rPr>
        <w:t xml:space="preserve"> J Bone Joint Surg Br</w:t>
      </w:r>
      <w:r w:rsidRPr="00216BA6">
        <w:rPr>
          <w:rFonts w:ascii="Book Antiqua" w:eastAsia="宋体" w:hAnsi="Book Antiqua" w:cs="宋体"/>
          <w:color w:val="auto"/>
          <w:sz w:val="24"/>
          <w:szCs w:val="24"/>
          <w:lang w:eastAsia="zh-CN" w:bidi="ar-SA"/>
        </w:rPr>
        <w:t xml:space="preserve"> 1961; </w:t>
      </w:r>
      <w:r w:rsidRPr="00216BA6">
        <w:rPr>
          <w:rFonts w:ascii="Book Antiqua" w:eastAsia="宋体" w:hAnsi="Book Antiqua" w:cs="宋体"/>
          <w:b/>
          <w:color w:val="auto"/>
          <w:sz w:val="24"/>
          <w:szCs w:val="24"/>
          <w:lang w:eastAsia="zh-CN" w:bidi="ar-SA"/>
        </w:rPr>
        <w:t>43</w:t>
      </w:r>
      <w:r w:rsidRPr="00216BA6">
        <w:rPr>
          <w:rFonts w:ascii="Book Antiqua" w:eastAsia="宋体" w:hAnsi="Book Antiqua" w:cs="宋体"/>
          <w:color w:val="auto"/>
          <w:sz w:val="24"/>
          <w:szCs w:val="24"/>
          <w:lang w:eastAsia="zh-CN" w:bidi="ar-SA"/>
        </w:rPr>
        <w:t>: 518-539</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146 </w:t>
      </w:r>
      <w:r w:rsidRPr="00216BA6">
        <w:rPr>
          <w:rFonts w:ascii="Book Antiqua" w:eastAsia="宋体" w:hAnsi="Book Antiqua" w:cs="宋体"/>
          <w:b/>
          <w:bCs/>
          <w:color w:val="auto"/>
          <w:sz w:val="24"/>
          <w:szCs w:val="24"/>
          <w:lang w:eastAsia="zh-CN" w:bidi="ar-SA"/>
        </w:rPr>
        <w:t>Kitoh H</w:t>
      </w:r>
      <w:r w:rsidRPr="00216BA6">
        <w:rPr>
          <w:rFonts w:ascii="Book Antiqua" w:eastAsia="宋体" w:hAnsi="Book Antiqua" w:cs="宋体"/>
          <w:color w:val="auto"/>
          <w:sz w:val="24"/>
          <w:szCs w:val="24"/>
          <w:lang w:eastAsia="zh-CN" w:bidi="ar-SA"/>
        </w:rPr>
        <w:t xml:space="preserve">, Kaneko H, Ishiguro N. Radiographic analysis of movements of the acetabulum and the femoral head after Salter innominate osteotomy.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29</w:t>
      </w:r>
      <w:r w:rsidRPr="00216BA6">
        <w:rPr>
          <w:rFonts w:ascii="Book Antiqua" w:eastAsia="宋体" w:hAnsi="Book Antiqua" w:cs="宋体"/>
          <w:color w:val="auto"/>
          <w:sz w:val="24"/>
          <w:szCs w:val="24"/>
          <w:lang w:eastAsia="zh-CN" w:bidi="ar-SA"/>
        </w:rPr>
        <w:t>: 879-884 [PMID: 19934703 DOI: 10.1097/BPO.0b013e3181c1e314]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147 </w:t>
      </w:r>
      <w:r w:rsidRPr="00216BA6">
        <w:rPr>
          <w:rFonts w:ascii="Book Antiqua" w:eastAsia="宋体" w:hAnsi="Book Antiqua" w:cs="宋体"/>
          <w:b/>
          <w:color w:val="auto"/>
          <w:sz w:val="24"/>
          <w:szCs w:val="24"/>
          <w:lang w:eastAsia="zh-CN" w:bidi="ar-SA"/>
        </w:rPr>
        <w:t>DelBello DA</w:t>
      </w:r>
      <w:r w:rsidRPr="00216BA6">
        <w:rPr>
          <w:rFonts w:ascii="Book Antiqua" w:eastAsia="宋体" w:hAnsi="Book Antiqua" w:cs="宋体"/>
          <w:color w:val="auto"/>
          <w:sz w:val="24"/>
          <w:szCs w:val="24"/>
          <w:lang w:eastAsia="zh-CN" w:bidi="ar-SA"/>
        </w:rPr>
        <w:t>, Nattrass GR, Moseley CF, Watts HG. Acetabular development after open reduction in developmental dysplasia of the hip: The role of concurrent innominate osteotomy.</w:t>
      </w:r>
      <w:r w:rsidRPr="00216BA6">
        <w:rPr>
          <w:rFonts w:ascii="Book Antiqua" w:eastAsia="宋体" w:hAnsi="Book Antiqua" w:cs="宋体"/>
          <w:i/>
          <w:color w:val="auto"/>
          <w:sz w:val="24"/>
          <w:szCs w:val="24"/>
          <w:lang w:eastAsia="zh-CN" w:bidi="ar-SA"/>
        </w:rPr>
        <w:t xml:space="preserve"> Orthop Trans</w:t>
      </w:r>
      <w:r w:rsidRPr="00216BA6">
        <w:rPr>
          <w:rFonts w:ascii="Book Antiqua" w:eastAsia="宋体" w:hAnsi="Book Antiqua" w:cs="宋体"/>
          <w:color w:val="auto"/>
          <w:sz w:val="24"/>
          <w:szCs w:val="24"/>
          <w:lang w:eastAsia="zh-CN" w:bidi="ar-SA"/>
        </w:rPr>
        <w:t xml:space="preserve"> 1995;</w:t>
      </w:r>
      <w:r w:rsidRPr="00216BA6">
        <w:rPr>
          <w:rFonts w:ascii="Book Antiqua" w:eastAsia="宋体" w:hAnsi="Book Antiqua" w:cs="宋体"/>
          <w:b/>
          <w:color w:val="auto"/>
          <w:sz w:val="24"/>
          <w:szCs w:val="24"/>
          <w:lang w:eastAsia="zh-CN" w:bidi="ar-SA"/>
        </w:rPr>
        <w:t xml:space="preserve"> 19</w:t>
      </w:r>
      <w:r w:rsidRPr="00216BA6">
        <w:rPr>
          <w:rFonts w:ascii="Book Antiqua" w:eastAsia="宋体" w:hAnsi="Book Antiqua" w:cs="宋体"/>
          <w:color w:val="auto"/>
          <w:sz w:val="24"/>
          <w:szCs w:val="24"/>
          <w:lang w:eastAsia="zh-CN" w:bidi="ar-SA"/>
        </w:rPr>
        <w:t>: 298</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148 </w:t>
      </w:r>
      <w:r w:rsidRPr="00216BA6">
        <w:rPr>
          <w:rFonts w:ascii="Book Antiqua" w:eastAsia="宋体" w:hAnsi="Book Antiqua" w:cs="宋体"/>
          <w:b/>
          <w:bCs/>
          <w:color w:val="auto"/>
          <w:sz w:val="24"/>
          <w:szCs w:val="24"/>
          <w:lang w:eastAsia="zh-CN" w:bidi="ar-SA"/>
        </w:rPr>
        <w:t>Albinana J</w:t>
      </w:r>
      <w:r w:rsidRPr="00216BA6">
        <w:rPr>
          <w:rFonts w:ascii="Book Antiqua" w:eastAsia="宋体" w:hAnsi="Book Antiqua" w:cs="宋体"/>
          <w:color w:val="auto"/>
          <w:sz w:val="24"/>
          <w:szCs w:val="24"/>
          <w:lang w:eastAsia="zh-CN" w:bidi="ar-SA"/>
        </w:rPr>
        <w:t xml:space="preserve">, Dolan LA, Spratt KF, Morcuende J, Meyer MD, Weinstein SL. Acetabular dysplasia after treatment for developmental dysplasia of the hip. </w:t>
      </w:r>
      <w:r w:rsidRPr="00216BA6">
        <w:rPr>
          <w:rFonts w:ascii="Book Antiqua" w:eastAsia="宋体" w:hAnsi="Book Antiqua" w:cs="宋体"/>
          <w:color w:val="auto"/>
          <w:sz w:val="24"/>
          <w:szCs w:val="24"/>
          <w:lang w:eastAsia="zh-CN" w:bidi="ar-SA"/>
        </w:rPr>
        <w:lastRenderedPageBreak/>
        <w:t xml:space="preserve">Implications for secondary procedures.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2004; </w:t>
      </w:r>
      <w:r w:rsidRPr="00216BA6">
        <w:rPr>
          <w:rFonts w:ascii="Book Antiqua" w:eastAsia="宋体" w:hAnsi="Book Antiqua" w:cs="宋体"/>
          <w:b/>
          <w:bCs/>
          <w:color w:val="auto"/>
          <w:sz w:val="24"/>
          <w:szCs w:val="24"/>
          <w:lang w:eastAsia="zh-CN" w:bidi="ar-SA"/>
        </w:rPr>
        <w:t>86</w:t>
      </w:r>
      <w:r w:rsidRPr="00216BA6">
        <w:rPr>
          <w:rFonts w:ascii="Book Antiqua" w:eastAsia="宋体" w:hAnsi="Book Antiqua" w:cs="宋体"/>
          <w:color w:val="auto"/>
          <w:sz w:val="24"/>
          <w:szCs w:val="24"/>
          <w:lang w:eastAsia="zh-CN" w:bidi="ar-SA"/>
        </w:rPr>
        <w:t>: 876-886 [PMID: 15330030 DOI: 10.1302/0301-620X.86B6.14441]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149 </w:t>
      </w:r>
      <w:r w:rsidRPr="00216BA6">
        <w:rPr>
          <w:rFonts w:ascii="Book Antiqua" w:eastAsia="宋体" w:hAnsi="Book Antiqua" w:cs="宋体"/>
          <w:b/>
          <w:bCs/>
          <w:color w:val="auto"/>
          <w:sz w:val="24"/>
          <w:szCs w:val="24"/>
          <w:lang w:eastAsia="zh-CN" w:bidi="ar-SA"/>
        </w:rPr>
        <w:t>Spence G</w:t>
      </w:r>
      <w:r w:rsidRPr="00216BA6">
        <w:rPr>
          <w:rFonts w:ascii="Book Antiqua" w:eastAsia="宋体" w:hAnsi="Book Antiqua" w:cs="宋体"/>
          <w:color w:val="auto"/>
          <w:sz w:val="24"/>
          <w:szCs w:val="24"/>
          <w:lang w:eastAsia="zh-CN" w:bidi="ar-SA"/>
        </w:rPr>
        <w:t xml:space="preserve">, Hocking R, Wedge JH, Roposch A. Effect of innominate and femoral varus derotation osteotomy on acetabular development in developmental dysplasia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91</w:t>
      </w:r>
      <w:r w:rsidRPr="00216BA6">
        <w:rPr>
          <w:rFonts w:ascii="Book Antiqua" w:eastAsia="宋体" w:hAnsi="Book Antiqua" w:cs="宋体"/>
          <w:color w:val="auto"/>
          <w:sz w:val="24"/>
          <w:szCs w:val="24"/>
          <w:lang w:eastAsia="zh-CN" w:bidi="ar-SA"/>
        </w:rPr>
        <w:t>: 2622-2636 [PMID: 19884437 DOI: 10.2106/JBJS.H.01392]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150 </w:t>
      </w:r>
      <w:r w:rsidRPr="00216BA6">
        <w:rPr>
          <w:rFonts w:ascii="Book Antiqua" w:eastAsia="宋体" w:hAnsi="Book Antiqua" w:cs="宋体"/>
          <w:b/>
          <w:bCs/>
          <w:color w:val="auto"/>
          <w:sz w:val="24"/>
          <w:szCs w:val="24"/>
          <w:lang w:eastAsia="zh-CN" w:bidi="ar-SA"/>
        </w:rPr>
        <w:t>Thomas SR</w:t>
      </w:r>
      <w:r w:rsidRPr="00216BA6">
        <w:rPr>
          <w:rFonts w:ascii="Book Antiqua" w:eastAsia="宋体" w:hAnsi="Book Antiqua" w:cs="宋体"/>
          <w:color w:val="auto"/>
          <w:sz w:val="24"/>
          <w:szCs w:val="24"/>
          <w:lang w:eastAsia="zh-CN" w:bidi="ar-SA"/>
        </w:rPr>
        <w:t xml:space="preserve">, Wedge JH, Salter RB. Outcome at forty-five years after open reduction and innominate osteotomy for late-presenting developmental dislocation of the hip.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89</w:t>
      </w:r>
      <w:r w:rsidRPr="00216BA6">
        <w:rPr>
          <w:rFonts w:ascii="Book Antiqua" w:eastAsia="宋体" w:hAnsi="Book Antiqua" w:cs="宋体"/>
          <w:color w:val="auto"/>
          <w:sz w:val="24"/>
          <w:szCs w:val="24"/>
          <w:lang w:eastAsia="zh-CN" w:bidi="ar-SA"/>
        </w:rPr>
        <w:t>: 2341-2350 [PMID: 17974875 DOI: 10.2106/JBJS.F.00857]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151 </w:t>
      </w:r>
      <w:r w:rsidRPr="00216BA6">
        <w:rPr>
          <w:rFonts w:ascii="Book Antiqua" w:eastAsia="宋体" w:hAnsi="Book Antiqua" w:cs="宋体"/>
          <w:b/>
          <w:bCs/>
          <w:color w:val="auto"/>
          <w:sz w:val="24"/>
          <w:szCs w:val="24"/>
          <w:lang w:eastAsia="zh-CN" w:bidi="ar-SA"/>
        </w:rPr>
        <w:t>Perlik PC</w:t>
      </w:r>
      <w:r w:rsidRPr="00216BA6">
        <w:rPr>
          <w:rFonts w:ascii="Book Antiqua" w:eastAsia="宋体" w:hAnsi="Book Antiqua" w:cs="宋体"/>
          <w:color w:val="auto"/>
          <w:sz w:val="24"/>
          <w:szCs w:val="24"/>
          <w:lang w:eastAsia="zh-CN" w:bidi="ar-SA"/>
        </w:rPr>
        <w:t xml:space="preserve">, Westin GW, Marafioti RL. A combination pelvic osteotomy for acetabular dysplasia in children.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1985; </w:t>
      </w:r>
      <w:r w:rsidRPr="00216BA6">
        <w:rPr>
          <w:rFonts w:ascii="Book Antiqua" w:eastAsia="宋体" w:hAnsi="Book Antiqua" w:cs="宋体"/>
          <w:b/>
          <w:bCs/>
          <w:color w:val="auto"/>
          <w:sz w:val="24"/>
          <w:szCs w:val="24"/>
          <w:lang w:eastAsia="zh-CN" w:bidi="ar-SA"/>
        </w:rPr>
        <w:t>67</w:t>
      </w:r>
      <w:r w:rsidRPr="00216BA6">
        <w:rPr>
          <w:rFonts w:ascii="Book Antiqua" w:eastAsia="宋体" w:hAnsi="Book Antiqua" w:cs="宋体"/>
          <w:color w:val="auto"/>
          <w:sz w:val="24"/>
          <w:szCs w:val="24"/>
          <w:lang w:eastAsia="zh-CN" w:bidi="ar-SA"/>
        </w:rPr>
        <w:t>: 842-850 [PMID: 4019531]</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152 </w:t>
      </w:r>
      <w:r w:rsidRPr="00216BA6">
        <w:rPr>
          <w:rFonts w:ascii="Book Antiqua" w:eastAsia="宋体" w:hAnsi="Book Antiqua" w:cs="宋体"/>
          <w:b/>
          <w:bCs/>
          <w:color w:val="auto"/>
          <w:sz w:val="24"/>
          <w:szCs w:val="24"/>
          <w:lang w:eastAsia="zh-CN" w:bidi="ar-SA"/>
        </w:rPr>
        <w:t>Bursali A</w:t>
      </w:r>
      <w:r w:rsidRPr="00216BA6">
        <w:rPr>
          <w:rFonts w:ascii="Book Antiqua" w:eastAsia="宋体" w:hAnsi="Book Antiqua" w:cs="宋体"/>
          <w:color w:val="auto"/>
          <w:sz w:val="24"/>
          <w:szCs w:val="24"/>
          <w:lang w:eastAsia="zh-CN" w:bidi="ar-SA"/>
        </w:rPr>
        <w:t xml:space="preserve">, Tonbul M. How are outcomes affected by combining the Pemberton and Salter osteotomies?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837-846 [PMID: 18335299 DOI: 10.1007/s11999-008-0153-3]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153 </w:t>
      </w:r>
      <w:r w:rsidRPr="00216BA6">
        <w:rPr>
          <w:rFonts w:ascii="Book Antiqua" w:eastAsia="宋体" w:hAnsi="Book Antiqua" w:cs="宋体"/>
          <w:b/>
          <w:bCs/>
          <w:color w:val="auto"/>
          <w:sz w:val="24"/>
          <w:szCs w:val="24"/>
          <w:lang w:eastAsia="zh-CN" w:bidi="ar-SA"/>
        </w:rPr>
        <w:t>Steel HH</w:t>
      </w:r>
      <w:r w:rsidRPr="00216BA6">
        <w:rPr>
          <w:rFonts w:ascii="Book Antiqua" w:eastAsia="宋体" w:hAnsi="Book Antiqua" w:cs="宋体"/>
          <w:color w:val="auto"/>
          <w:sz w:val="24"/>
          <w:szCs w:val="24"/>
          <w:lang w:eastAsia="zh-CN" w:bidi="ar-SA"/>
        </w:rPr>
        <w:t xml:space="preserve">. Triple osteotomy of the innominate bone.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1973; </w:t>
      </w:r>
      <w:r w:rsidRPr="00216BA6">
        <w:rPr>
          <w:rFonts w:ascii="Book Antiqua" w:eastAsia="宋体" w:hAnsi="Book Antiqua" w:cs="宋体"/>
          <w:b/>
          <w:bCs/>
          <w:color w:val="auto"/>
          <w:sz w:val="24"/>
          <w:szCs w:val="24"/>
          <w:lang w:eastAsia="zh-CN" w:bidi="ar-SA"/>
        </w:rPr>
        <w:t>55</w:t>
      </w:r>
      <w:r w:rsidRPr="00216BA6">
        <w:rPr>
          <w:rFonts w:ascii="Book Antiqua" w:eastAsia="宋体" w:hAnsi="Book Antiqua" w:cs="宋体"/>
          <w:color w:val="auto"/>
          <w:sz w:val="24"/>
          <w:szCs w:val="24"/>
          <w:lang w:eastAsia="zh-CN" w:bidi="ar-SA"/>
        </w:rPr>
        <w:t>: 343-350 [PMID: 4572223]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154 </w:t>
      </w:r>
      <w:r w:rsidRPr="00216BA6">
        <w:rPr>
          <w:rFonts w:ascii="Book Antiqua" w:eastAsia="宋体" w:hAnsi="Book Antiqua" w:cs="宋体"/>
          <w:b/>
          <w:bCs/>
          <w:color w:val="auto"/>
          <w:sz w:val="24"/>
          <w:szCs w:val="24"/>
          <w:lang w:eastAsia="zh-CN" w:bidi="ar-SA"/>
        </w:rPr>
        <w:t>Faciszewski T</w:t>
      </w:r>
      <w:r w:rsidRPr="00216BA6">
        <w:rPr>
          <w:rFonts w:ascii="Book Antiqua" w:eastAsia="宋体" w:hAnsi="Book Antiqua" w:cs="宋体"/>
          <w:color w:val="auto"/>
          <w:sz w:val="24"/>
          <w:szCs w:val="24"/>
          <w:lang w:eastAsia="zh-CN" w:bidi="ar-SA"/>
        </w:rPr>
        <w:t xml:space="preserve">, Coleman SS, Biddulph G. Triple innominate osteotomy for acetabular dysplasia.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78335B">
        <w:rPr>
          <w:rFonts w:ascii="Book Antiqua" w:eastAsia="宋体" w:hAnsi="Book Antiqua" w:cs="宋体" w:hint="eastAsia"/>
          <w:color w:val="auto"/>
          <w:sz w:val="24"/>
          <w:szCs w:val="24"/>
          <w:lang w:eastAsia="zh-CN" w:bidi="ar-SA"/>
        </w:rPr>
        <w:t>1993</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13</w:t>
      </w:r>
      <w:r w:rsidRPr="00216BA6">
        <w:rPr>
          <w:rFonts w:ascii="Book Antiqua" w:eastAsia="宋体" w:hAnsi="Book Antiqua" w:cs="宋体"/>
          <w:color w:val="auto"/>
          <w:sz w:val="24"/>
          <w:szCs w:val="24"/>
          <w:lang w:eastAsia="zh-CN" w:bidi="ar-SA"/>
        </w:rPr>
        <w:t>: 426-430 [PMID: 8370774 DOI: 10.1097/01241398-199307000-00002]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155 </w:t>
      </w:r>
      <w:r w:rsidRPr="00216BA6">
        <w:rPr>
          <w:rFonts w:ascii="Book Antiqua" w:eastAsia="宋体" w:hAnsi="Book Antiqua" w:cs="宋体"/>
          <w:b/>
          <w:bCs/>
          <w:color w:val="auto"/>
          <w:sz w:val="24"/>
          <w:szCs w:val="24"/>
          <w:lang w:eastAsia="zh-CN" w:bidi="ar-SA"/>
        </w:rPr>
        <w:t>Li YC</w:t>
      </w:r>
      <w:r w:rsidRPr="00216BA6">
        <w:rPr>
          <w:rFonts w:ascii="Book Antiqua" w:eastAsia="宋体" w:hAnsi="Book Antiqua" w:cs="宋体"/>
          <w:color w:val="auto"/>
          <w:sz w:val="24"/>
          <w:szCs w:val="24"/>
          <w:lang w:eastAsia="zh-CN" w:bidi="ar-SA"/>
        </w:rPr>
        <w:t xml:space="preserve">, Wu KW, Huang SC, Wang TM, Kuo KN. Modified triple innominate osteotomy for acetabular dysplasia: for better femoral head medialization and coverage.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2012; </w:t>
      </w:r>
      <w:r w:rsidRPr="00216BA6">
        <w:rPr>
          <w:rFonts w:ascii="Book Antiqua" w:eastAsia="宋体" w:hAnsi="Book Antiqua" w:cs="宋体"/>
          <w:b/>
          <w:bCs/>
          <w:color w:val="auto"/>
          <w:sz w:val="24"/>
          <w:szCs w:val="24"/>
          <w:lang w:eastAsia="zh-CN" w:bidi="ar-SA"/>
        </w:rPr>
        <w:t>21</w:t>
      </w:r>
      <w:r w:rsidRPr="00216BA6">
        <w:rPr>
          <w:rFonts w:ascii="Book Antiqua" w:eastAsia="宋体" w:hAnsi="Book Antiqua" w:cs="宋体"/>
          <w:color w:val="auto"/>
          <w:sz w:val="24"/>
          <w:szCs w:val="24"/>
          <w:lang w:eastAsia="zh-CN" w:bidi="ar-SA"/>
        </w:rPr>
        <w:t>: 193-199 [PMID: 22186704 DOI: 10.1097/BPB.0b013e32834f4377]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156 </w:t>
      </w:r>
      <w:r w:rsidRPr="00216BA6">
        <w:rPr>
          <w:rFonts w:ascii="Book Antiqua" w:eastAsia="宋体" w:hAnsi="Book Antiqua" w:cs="宋体"/>
          <w:b/>
          <w:bCs/>
          <w:color w:val="auto"/>
          <w:sz w:val="24"/>
          <w:szCs w:val="24"/>
          <w:lang w:eastAsia="zh-CN" w:bidi="ar-SA"/>
        </w:rPr>
        <w:t>Lipton GE</w:t>
      </w:r>
      <w:r w:rsidRPr="00216BA6">
        <w:rPr>
          <w:rFonts w:ascii="Book Antiqua" w:eastAsia="宋体" w:hAnsi="Book Antiqua" w:cs="宋体"/>
          <w:color w:val="auto"/>
          <w:sz w:val="24"/>
          <w:szCs w:val="24"/>
          <w:lang w:eastAsia="zh-CN" w:bidi="ar-SA"/>
        </w:rPr>
        <w:t xml:space="preserve">, Bowen JR. A new modified technique of triple osteotomy of the innominate bone for acetabular dysplasia.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2005; </w:t>
      </w:r>
      <w:r w:rsidR="00AB5E49">
        <w:rPr>
          <w:rFonts w:ascii="Book Antiqua" w:eastAsia="宋体" w:hAnsi="Book Antiqua" w:cs="宋体" w:hint="eastAsia"/>
          <w:b/>
          <w:color w:val="auto"/>
          <w:sz w:val="24"/>
          <w:szCs w:val="24"/>
          <w:lang w:eastAsia="zh-CN" w:bidi="ar-SA"/>
        </w:rPr>
        <w:t>434</w:t>
      </w:r>
      <w:r w:rsidRPr="00216BA6">
        <w:rPr>
          <w:rFonts w:ascii="Book Antiqua" w:eastAsia="宋体" w:hAnsi="Book Antiqua" w:cs="宋体"/>
          <w:color w:val="auto"/>
          <w:sz w:val="24"/>
          <w:szCs w:val="24"/>
          <w:lang w:eastAsia="zh-CN" w:bidi="ar-SA"/>
        </w:rPr>
        <w:t>: 78-85 [PMID: 15864035 DOI: 10.1097/01.blo.0000163484.93211.94]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157 </w:t>
      </w:r>
      <w:r w:rsidRPr="00216BA6">
        <w:rPr>
          <w:rFonts w:ascii="Book Antiqua" w:eastAsia="宋体" w:hAnsi="Book Antiqua" w:cs="宋体"/>
          <w:b/>
          <w:bCs/>
          <w:color w:val="auto"/>
          <w:sz w:val="24"/>
          <w:szCs w:val="24"/>
          <w:lang w:eastAsia="zh-CN" w:bidi="ar-SA"/>
        </w:rPr>
        <w:t>Wall EJ</w:t>
      </w:r>
      <w:r w:rsidRPr="00216BA6">
        <w:rPr>
          <w:rFonts w:ascii="Book Antiqua" w:eastAsia="宋体" w:hAnsi="Book Antiqua" w:cs="宋体"/>
          <w:color w:val="auto"/>
          <w:sz w:val="24"/>
          <w:szCs w:val="24"/>
          <w:lang w:eastAsia="zh-CN" w:bidi="ar-SA"/>
        </w:rPr>
        <w:t xml:space="preserve">, Kolata R, Roy DR, Mehlman CT, Crawford AH. Endoscopic pelvic osteotomy for the treatment of hip dysplasia. </w:t>
      </w:r>
      <w:r w:rsidRPr="00216BA6">
        <w:rPr>
          <w:rFonts w:ascii="Book Antiqua" w:eastAsia="宋体" w:hAnsi="Book Antiqua" w:cs="宋体"/>
          <w:i/>
          <w:iCs/>
          <w:color w:val="auto"/>
          <w:sz w:val="24"/>
          <w:szCs w:val="24"/>
          <w:lang w:eastAsia="zh-CN" w:bidi="ar-SA"/>
        </w:rPr>
        <w:t>J Am Acad Orthop Surg</w:t>
      </w:r>
      <w:r w:rsidRPr="00216BA6">
        <w:rPr>
          <w:rFonts w:ascii="Book Antiqua" w:eastAsia="宋体" w:hAnsi="Book Antiqua" w:cs="宋体"/>
          <w:color w:val="auto"/>
          <w:sz w:val="24"/>
          <w:szCs w:val="24"/>
          <w:lang w:eastAsia="zh-CN" w:bidi="ar-SA"/>
        </w:rPr>
        <w:t xml:space="preserve"> </w:t>
      </w:r>
      <w:r w:rsidR="00AB5E49">
        <w:rPr>
          <w:rFonts w:ascii="Book Antiqua" w:eastAsia="宋体" w:hAnsi="Book Antiqua" w:cs="宋体" w:hint="eastAsia"/>
          <w:color w:val="auto"/>
          <w:sz w:val="24"/>
          <w:szCs w:val="24"/>
          <w:lang w:eastAsia="zh-CN" w:bidi="ar-SA"/>
        </w:rPr>
        <w:t>2001</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9</w:t>
      </w:r>
      <w:r w:rsidRPr="00216BA6">
        <w:rPr>
          <w:rFonts w:ascii="Book Antiqua" w:eastAsia="宋体" w:hAnsi="Book Antiqua" w:cs="宋体"/>
          <w:color w:val="auto"/>
          <w:sz w:val="24"/>
          <w:szCs w:val="24"/>
          <w:lang w:eastAsia="zh-CN" w:bidi="ar-SA"/>
        </w:rPr>
        <w:t>: 150-156 [PMID: 11421572]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158 </w:t>
      </w:r>
      <w:r w:rsidRPr="00216BA6">
        <w:rPr>
          <w:rFonts w:ascii="Book Antiqua" w:eastAsia="宋体" w:hAnsi="Book Antiqua" w:cs="宋体"/>
          <w:b/>
          <w:bCs/>
          <w:color w:val="auto"/>
          <w:sz w:val="24"/>
          <w:szCs w:val="24"/>
          <w:lang w:eastAsia="zh-CN" w:bidi="ar-SA"/>
        </w:rPr>
        <w:t>Kim YJ</w:t>
      </w:r>
      <w:r w:rsidRPr="00216BA6">
        <w:rPr>
          <w:rFonts w:ascii="Book Antiqua" w:eastAsia="宋体" w:hAnsi="Book Antiqua" w:cs="宋体"/>
          <w:color w:val="auto"/>
          <w:sz w:val="24"/>
          <w:szCs w:val="24"/>
          <w:lang w:eastAsia="zh-CN" w:bidi="ar-SA"/>
        </w:rPr>
        <w:t xml:space="preserve">, Noonan KJ. What's new in pediatric orthopaedics.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92</w:t>
      </w:r>
      <w:r w:rsidRPr="00216BA6">
        <w:rPr>
          <w:rFonts w:ascii="Book Antiqua" w:eastAsia="宋体" w:hAnsi="Book Antiqua" w:cs="宋体"/>
          <w:color w:val="auto"/>
          <w:sz w:val="24"/>
          <w:szCs w:val="24"/>
          <w:lang w:eastAsia="zh-CN" w:bidi="ar-SA"/>
        </w:rPr>
        <w:t>: 1575-1582 [PMID: 20516336 DOI: 10.2106/JBJS.J.00267]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159 </w:t>
      </w:r>
      <w:r w:rsidRPr="00216BA6">
        <w:rPr>
          <w:rFonts w:ascii="Book Antiqua" w:eastAsia="宋体" w:hAnsi="Book Antiqua" w:cs="宋体"/>
          <w:b/>
          <w:bCs/>
          <w:color w:val="auto"/>
          <w:sz w:val="24"/>
          <w:szCs w:val="24"/>
          <w:lang w:eastAsia="zh-CN" w:bidi="ar-SA"/>
        </w:rPr>
        <w:t>Matheney T</w:t>
      </w:r>
      <w:r w:rsidRPr="00216BA6">
        <w:rPr>
          <w:rFonts w:ascii="Book Antiqua" w:eastAsia="宋体" w:hAnsi="Book Antiqua" w:cs="宋体"/>
          <w:color w:val="auto"/>
          <w:sz w:val="24"/>
          <w:szCs w:val="24"/>
          <w:lang w:eastAsia="zh-CN" w:bidi="ar-SA"/>
        </w:rPr>
        <w:t xml:space="preserve">, Kim YJ, Zurakowski D, Matero C, Millis M. Intermediate to long-term results following the Bernese periacetabular osteotomy and predictors of clinical outcome.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91</w:t>
      </w:r>
      <w:r w:rsidRPr="00216BA6">
        <w:rPr>
          <w:rFonts w:ascii="Book Antiqua" w:eastAsia="宋体" w:hAnsi="Book Antiqua" w:cs="宋体"/>
          <w:color w:val="auto"/>
          <w:sz w:val="24"/>
          <w:szCs w:val="24"/>
          <w:lang w:eastAsia="zh-CN" w:bidi="ar-SA"/>
        </w:rPr>
        <w:t>: 2113-2123 [PMID: 19723987 DOI: 10.2106/JBJS.G.00143]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160 </w:t>
      </w:r>
      <w:r w:rsidRPr="00216BA6">
        <w:rPr>
          <w:rFonts w:ascii="Book Antiqua" w:eastAsia="宋体" w:hAnsi="Book Antiqua" w:cs="宋体"/>
          <w:b/>
          <w:bCs/>
          <w:color w:val="auto"/>
          <w:sz w:val="24"/>
          <w:szCs w:val="24"/>
          <w:lang w:eastAsia="zh-CN" w:bidi="ar-SA"/>
        </w:rPr>
        <w:t>Troelsen A</w:t>
      </w:r>
      <w:r w:rsidRPr="00216BA6">
        <w:rPr>
          <w:rFonts w:ascii="Book Antiqua" w:eastAsia="宋体" w:hAnsi="Book Antiqua" w:cs="宋体"/>
          <w:color w:val="auto"/>
          <w:sz w:val="24"/>
          <w:szCs w:val="24"/>
          <w:lang w:eastAsia="zh-CN" w:bidi="ar-SA"/>
        </w:rPr>
        <w:t xml:space="preserve">, Elmengaard B, Søballe K. Medium-term outcome of periacetabular osteotomy and predictors of conversion to total hip replacement. </w:t>
      </w:r>
      <w:r w:rsidRPr="00216BA6">
        <w:rPr>
          <w:rFonts w:ascii="Book Antiqua" w:eastAsia="宋体" w:hAnsi="Book Antiqua" w:cs="宋体"/>
          <w:i/>
          <w:iCs/>
          <w:color w:val="auto"/>
          <w:sz w:val="24"/>
          <w:szCs w:val="24"/>
          <w:lang w:eastAsia="zh-CN" w:bidi="ar-SA"/>
        </w:rPr>
        <w:t>J Bone Joint Surg Am</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91</w:t>
      </w:r>
      <w:r w:rsidRPr="00216BA6">
        <w:rPr>
          <w:rFonts w:ascii="Book Antiqua" w:eastAsia="宋体" w:hAnsi="Book Antiqua" w:cs="宋体"/>
          <w:color w:val="auto"/>
          <w:sz w:val="24"/>
          <w:szCs w:val="24"/>
          <w:lang w:eastAsia="zh-CN" w:bidi="ar-SA"/>
        </w:rPr>
        <w:t>: 2169-2179 [PMID: 19723994 DOI: 10.2106/JBJS.H.00994]</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161 </w:t>
      </w:r>
      <w:r w:rsidRPr="00216BA6">
        <w:rPr>
          <w:rFonts w:ascii="Book Antiqua" w:eastAsia="宋体" w:hAnsi="Book Antiqua" w:cs="宋体"/>
          <w:b/>
          <w:bCs/>
          <w:color w:val="auto"/>
          <w:sz w:val="24"/>
          <w:szCs w:val="24"/>
          <w:lang w:eastAsia="zh-CN" w:bidi="ar-SA"/>
        </w:rPr>
        <w:t>Steppacher SD</w:t>
      </w:r>
      <w:r w:rsidRPr="00216BA6">
        <w:rPr>
          <w:rFonts w:ascii="Book Antiqua" w:eastAsia="宋体" w:hAnsi="Book Antiqua" w:cs="宋体"/>
          <w:color w:val="auto"/>
          <w:sz w:val="24"/>
          <w:szCs w:val="24"/>
          <w:lang w:eastAsia="zh-CN" w:bidi="ar-SA"/>
        </w:rPr>
        <w:t xml:space="preserve">, Tannast M, Ganz R, Siebenrock KA. Mean 20-year followup of Bernese periacetabular osteotomy.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466</w:t>
      </w:r>
      <w:r w:rsidRPr="00216BA6">
        <w:rPr>
          <w:rFonts w:ascii="Book Antiqua" w:eastAsia="宋体" w:hAnsi="Book Antiqua" w:cs="宋体"/>
          <w:color w:val="auto"/>
          <w:sz w:val="24"/>
          <w:szCs w:val="24"/>
          <w:lang w:eastAsia="zh-CN" w:bidi="ar-SA"/>
        </w:rPr>
        <w:t>: 1633-1644 [PMID: 18449617 DOI: 10.1007/s11999-008-0242-3]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162 </w:t>
      </w:r>
      <w:r w:rsidRPr="00216BA6">
        <w:rPr>
          <w:rFonts w:ascii="Book Antiqua" w:eastAsia="宋体" w:hAnsi="Book Antiqua" w:cs="宋体"/>
          <w:b/>
          <w:bCs/>
          <w:color w:val="auto"/>
          <w:sz w:val="24"/>
          <w:szCs w:val="24"/>
          <w:lang w:eastAsia="zh-CN" w:bidi="ar-SA"/>
        </w:rPr>
        <w:t>Windhager R</w:t>
      </w:r>
      <w:r w:rsidRPr="00216BA6">
        <w:rPr>
          <w:rFonts w:ascii="Book Antiqua" w:eastAsia="宋体" w:hAnsi="Book Antiqua" w:cs="宋体"/>
          <w:color w:val="auto"/>
          <w:sz w:val="24"/>
          <w:szCs w:val="24"/>
          <w:lang w:eastAsia="zh-CN" w:bidi="ar-SA"/>
        </w:rPr>
        <w:t xml:space="preserve">, Pongracz N, Schönecker W, Kotz R. Chiari osteotomy for congenital dislocation and subluxation of the hip. Results after 20 to 34 years follow-up.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1991; </w:t>
      </w:r>
      <w:r w:rsidRPr="00216BA6">
        <w:rPr>
          <w:rFonts w:ascii="Book Antiqua" w:eastAsia="宋体" w:hAnsi="Book Antiqua" w:cs="宋体"/>
          <w:b/>
          <w:bCs/>
          <w:color w:val="auto"/>
          <w:sz w:val="24"/>
          <w:szCs w:val="24"/>
          <w:lang w:eastAsia="zh-CN" w:bidi="ar-SA"/>
        </w:rPr>
        <w:t>73</w:t>
      </w:r>
      <w:r w:rsidRPr="00216BA6">
        <w:rPr>
          <w:rFonts w:ascii="Book Antiqua" w:eastAsia="宋体" w:hAnsi="Book Antiqua" w:cs="宋体"/>
          <w:color w:val="auto"/>
          <w:sz w:val="24"/>
          <w:szCs w:val="24"/>
          <w:lang w:eastAsia="zh-CN" w:bidi="ar-SA"/>
        </w:rPr>
        <w:t>: 890-895 [PMID: 1955430]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163 </w:t>
      </w:r>
      <w:r w:rsidRPr="00216BA6">
        <w:rPr>
          <w:rFonts w:ascii="Book Antiqua" w:eastAsia="宋体" w:hAnsi="Book Antiqua" w:cs="宋体"/>
          <w:b/>
          <w:bCs/>
          <w:color w:val="auto"/>
          <w:sz w:val="24"/>
          <w:szCs w:val="24"/>
          <w:lang w:eastAsia="zh-CN" w:bidi="ar-SA"/>
        </w:rPr>
        <w:t>Kotz R</w:t>
      </w:r>
      <w:r w:rsidRPr="00216BA6">
        <w:rPr>
          <w:rFonts w:ascii="Book Antiqua" w:eastAsia="宋体" w:hAnsi="Book Antiqua" w:cs="宋体"/>
          <w:color w:val="auto"/>
          <w:sz w:val="24"/>
          <w:szCs w:val="24"/>
          <w:lang w:eastAsia="zh-CN" w:bidi="ar-SA"/>
        </w:rPr>
        <w:t xml:space="preserve">, Chiari C, Hofstaetter JG, Lunzer A, Peloschek P. Long-term experience with Chiari's osteotomy. </w:t>
      </w:r>
      <w:r w:rsidRPr="00216BA6">
        <w:rPr>
          <w:rFonts w:ascii="Book Antiqua" w:eastAsia="宋体" w:hAnsi="Book Antiqua" w:cs="宋体"/>
          <w:i/>
          <w:iCs/>
          <w:color w:val="auto"/>
          <w:sz w:val="24"/>
          <w:szCs w:val="24"/>
          <w:lang w:eastAsia="zh-CN" w:bidi="ar-SA"/>
        </w:rPr>
        <w:t>Clin Orthop Relat Res</w:t>
      </w:r>
      <w:r w:rsidRPr="00216BA6">
        <w:rPr>
          <w:rFonts w:ascii="Book Antiqua" w:eastAsia="宋体" w:hAnsi="Book Antiqua" w:cs="宋体"/>
          <w:color w:val="auto"/>
          <w:sz w:val="24"/>
          <w:szCs w:val="24"/>
          <w:lang w:eastAsia="zh-CN" w:bidi="ar-SA"/>
        </w:rPr>
        <w:t xml:space="preserve"> 2009; </w:t>
      </w:r>
      <w:r w:rsidRPr="00216BA6">
        <w:rPr>
          <w:rFonts w:ascii="Book Antiqua" w:eastAsia="宋体" w:hAnsi="Book Antiqua" w:cs="宋体"/>
          <w:b/>
          <w:bCs/>
          <w:color w:val="auto"/>
          <w:sz w:val="24"/>
          <w:szCs w:val="24"/>
          <w:lang w:eastAsia="zh-CN" w:bidi="ar-SA"/>
        </w:rPr>
        <w:t>467</w:t>
      </w:r>
      <w:r w:rsidRPr="00216BA6">
        <w:rPr>
          <w:rFonts w:ascii="Book Antiqua" w:eastAsia="宋体" w:hAnsi="Book Antiqua" w:cs="宋体"/>
          <w:color w:val="auto"/>
          <w:sz w:val="24"/>
          <w:szCs w:val="24"/>
          <w:lang w:eastAsia="zh-CN" w:bidi="ar-SA"/>
        </w:rPr>
        <w:t>: 2215-2220 [PMID: 19521741 DOI: 10.1007/s11999-009-0910-y]</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164 </w:t>
      </w:r>
      <w:r w:rsidRPr="00216BA6">
        <w:rPr>
          <w:rFonts w:ascii="Book Antiqua" w:eastAsia="宋体" w:hAnsi="Book Antiqua" w:cs="宋体"/>
          <w:b/>
          <w:bCs/>
          <w:color w:val="auto"/>
          <w:sz w:val="24"/>
          <w:szCs w:val="24"/>
          <w:lang w:eastAsia="zh-CN" w:bidi="ar-SA"/>
        </w:rPr>
        <w:t>Staheli LT</w:t>
      </w:r>
      <w:r w:rsidRPr="00216BA6">
        <w:rPr>
          <w:rFonts w:ascii="Book Antiqua" w:eastAsia="宋体" w:hAnsi="Book Antiqua" w:cs="宋体"/>
          <w:color w:val="auto"/>
          <w:sz w:val="24"/>
          <w:szCs w:val="24"/>
          <w:lang w:eastAsia="zh-CN" w:bidi="ar-SA"/>
        </w:rPr>
        <w:t xml:space="preserve">, Chew DE. Slotted acetabular augmentation in childhood and adolescence.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B5E49">
        <w:rPr>
          <w:rFonts w:ascii="Book Antiqua" w:eastAsia="宋体" w:hAnsi="Book Antiqua" w:cs="宋体" w:hint="eastAsia"/>
          <w:color w:val="auto"/>
          <w:sz w:val="24"/>
          <w:szCs w:val="24"/>
          <w:lang w:eastAsia="zh-CN" w:bidi="ar-SA"/>
        </w:rPr>
        <w:t>1992</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569-580 [PMID: 1517414 DOI: 10.1097/01241398-199209000-00002]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165 </w:t>
      </w:r>
      <w:r w:rsidRPr="00216BA6">
        <w:rPr>
          <w:rFonts w:ascii="Book Antiqua" w:eastAsia="宋体" w:hAnsi="Book Antiqua" w:cs="宋体"/>
          <w:b/>
          <w:bCs/>
          <w:color w:val="auto"/>
          <w:sz w:val="24"/>
          <w:szCs w:val="24"/>
          <w:lang w:eastAsia="zh-CN" w:bidi="ar-SA"/>
        </w:rPr>
        <w:t>Jellicoe P</w:t>
      </w:r>
      <w:r w:rsidRPr="00216BA6">
        <w:rPr>
          <w:rFonts w:ascii="Book Antiqua" w:eastAsia="宋体" w:hAnsi="Book Antiqua" w:cs="宋体"/>
          <w:color w:val="auto"/>
          <w:sz w:val="24"/>
          <w:szCs w:val="24"/>
          <w:lang w:eastAsia="zh-CN" w:bidi="ar-SA"/>
        </w:rPr>
        <w:t xml:space="preserve">, Aitken A, Wright K. Ultrasound screening in developmental hip dysplasia: do all scanned hips need to be followed up?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16</w:t>
      </w:r>
      <w:r w:rsidRPr="00216BA6">
        <w:rPr>
          <w:rFonts w:ascii="Book Antiqua" w:eastAsia="宋体" w:hAnsi="Book Antiqua" w:cs="宋体"/>
          <w:color w:val="auto"/>
          <w:sz w:val="24"/>
          <w:szCs w:val="24"/>
          <w:lang w:eastAsia="zh-CN" w:bidi="ar-SA"/>
        </w:rPr>
        <w:t>: 192-195 [PMID: 17414780 DOI: 10.1097/BPB.0b013e328014058d]</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166 </w:t>
      </w:r>
      <w:r w:rsidRPr="00216BA6">
        <w:rPr>
          <w:rFonts w:ascii="Book Antiqua" w:eastAsia="宋体" w:hAnsi="Book Antiqua" w:cs="宋体"/>
          <w:b/>
          <w:bCs/>
          <w:color w:val="auto"/>
          <w:sz w:val="24"/>
          <w:szCs w:val="24"/>
          <w:lang w:eastAsia="zh-CN" w:bidi="ar-SA"/>
        </w:rPr>
        <w:t>Arumilli BR</w:t>
      </w:r>
      <w:r w:rsidRPr="00216BA6">
        <w:rPr>
          <w:rFonts w:ascii="Book Antiqua" w:eastAsia="宋体" w:hAnsi="Book Antiqua" w:cs="宋体"/>
          <w:color w:val="auto"/>
          <w:sz w:val="24"/>
          <w:szCs w:val="24"/>
          <w:lang w:eastAsia="zh-CN" w:bidi="ar-SA"/>
        </w:rPr>
        <w:t xml:space="preserve">, Koneru P, Garg NK, Davies R, Saville S, Sampath J, Bruce C. Is secondary radiological follow-up of infants with a family history of developmental dysplasia of the hip necessary? </w:t>
      </w:r>
      <w:r w:rsidRPr="00216BA6">
        <w:rPr>
          <w:rFonts w:ascii="Book Antiqua" w:eastAsia="宋体" w:hAnsi="Book Antiqua" w:cs="宋体"/>
          <w:i/>
          <w:iCs/>
          <w:color w:val="auto"/>
          <w:sz w:val="24"/>
          <w:szCs w:val="24"/>
          <w:lang w:eastAsia="zh-CN" w:bidi="ar-SA"/>
        </w:rPr>
        <w:t>J Bone Joint Surg Br</w:t>
      </w:r>
      <w:r w:rsidRPr="00216BA6">
        <w:rPr>
          <w:rFonts w:ascii="Book Antiqua" w:eastAsia="宋体" w:hAnsi="Book Antiqua" w:cs="宋体"/>
          <w:color w:val="auto"/>
          <w:sz w:val="24"/>
          <w:szCs w:val="24"/>
          <w:lang w:eastAsia="zh-CN" w:bidi="ar-SA"/>
        </w:rPr>
        <w:t xml:space="preserve"> 2006; </w:t>
      </w:r>
      <w:r w:rsidRPr="00216BA6">
        <w:rPr>
          <w:rFonts w:ascii="Book Antiqua" w:eastAsia="宋体" w:hAnsi="Book Antiqua" w:cs="宋体"/>
          <w:b/>
          <w:bCs/>
          <w:color w:val="auto"/>
          <w:sz w:val="24"/>
          <w:szCs w:val="24"/>
          <w:lang w:eastAsia="zh-CN" w:bidi="ar-SA"/>
        </w:rPr>
        <w:t>88</w:t>
      </w:r>
      <w:r w:rsidRPr="00216BA6">
        <w:rPr>
          <w:rFonts w:ascii="Book Antiqua" w:eastAsia="宋体" w:hAnsi="Book Antiqua" w:cs="宋体"/>
          <w:color w:val="auto"/>
          <w:sz w:val="24"/>
          <w:szCs w:val="24"/>
          <w:lang w:eastAsia="zh-CN" w:bidi="ar-SA"/>
        </w:rPr>
        <w:t>: 1224-1227 [PMID: 16943477 DOI: 10.1302/0301-620X.88B9.17330]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167 </w:t>
      </w:r>
      <w:r w:rsidRPr="00216BA6">
        <w:rPr>
          <w:rFonts w:ascii="Book Antiqua" w:eastAsia="宋体" w:hAnsi="Book Antiqua" w:cs="宋体"/>
          <w:b/>
          <w:bCs/>
          <w:color w:val="auto"/>
          <w:sz w:val="24"/>
          <w:szCs w:val="24"/>
          <w:lang w:eastAsia="zh-CN" w:bidi="ar-SA"/>
        </w:rPr>
        <w:t>Osarumwense D</w:t>
      </w:r>
      <w:r w:rsidRPr="00216BA6">
        <w:rPr>
          <w:rFonts w:ascii="Book Antiqua" w:eastAsia="宋体" w:hAnsi="Book Antiqua" w:cs="宋体"/>
          <w:color w:val="auto"/>
          <w:sz w:val="24"/>
          <w:szCs w:val="24"/>
          <w:lang w:eastAsia="zh-CN" w:bidi="ar-SA"/>
        </w:rPr>
        <w:t xml:space="preserve">, Popple D, Kershaw IF, Kershaw CJ, Furlong AJ. What follow-up is required for children with a family history of developmental dysplasia of the hip?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2007; </w:t>
      </w:r>
      <w:r w:rsidRPr="00216BA6">
        <w:rPr>
          <w:rFonts w:ascii="Book Antiqua" w:eastAsia="宋体" w:hAnsi="Book Antiqua" w:cs="宋体"/>
          <w:b/>
          <w:bCs/>
          <w:color w:val="auto"/>
          <w:sz w:val="24"/>
          <w:szCs w:val="24"/>
          <w:lang w:eastAsia="zh-CN" w:bidi="ar-SA"/>
        </w:rPr>
        <w:t>16</w:t>
      </w:r>
      <w:r w:rsidRPr="00216BA6">
        <w:rPr>
          <w:rFonts w:ascii="Book Antiqua" w:eastAsia="宋体" w:hAnsi="Book Antiqua" w:cs="宋体"/>
          <w:color w:val="auto"/>
          <w:sz w:val="24"/>
          <w:szCs w:val="24"/>
          <w:lang w:eastAsia="zh-CN" w:bidi="ar-SA"/>
        </w:rPr>
        <w:t>: 399-402 [PMID: 17909336]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lastRenderedPageBreak/>
        <w:t xml:space="preserve">168 </w:t>
      </w:r>
      <w:r w:rsidRPr="00216BA6">
        <w:rPr>
          <w:rFonts w:ascii="Book Antiqua" w:eastAsia="宋体" w:hAnsi="Book Antiqua" w:cs="宋体"/>
          <w:b/>
          <w:bCs/>
          <w:color w:val="auto"/>
          <w:sz w:val="24"/>
          <w:szCs w:val="24"/>
          <w:lang w:eastAsia="zh-CN" w:bidi="ar-SA"/>
        </w:rPr>
        <w:t>Modaressi K</w:t>
      </w:r>
      <w:r w:rsidRPr="00216BA6">
        <w:rPr>
          <w:rFonts w:ascii="Book Antiqua" w:eastAsia="宋体" w:hAnsi="Book Antiqua" w:cs="宋体"/>
          <w:color w:val="auto"/>
          <w:sz w:val="24"/>
          <w:szCs w:val="24"/>
          <w:lang w:eastAsia="zh-CN" w:bidi="ar-SA"/>
        </w:rPr>
        <w:t xml:space="preserve">, Erschbamer M, Exner GU. Dysplasia of the hip in adolescent patients successfully treated for developmental dysplasia of the hip. </w:t>
      </w:r>
      <w:r w:rsidRPr="00216BA6">
        <w:rPr>
          <w:rFonts w:ascii="Book Antiqua" w:eastAsia="宋体" w:hAnsi="Book Antiqua" w:cs="宋体"/>
          <w:i/>
          <w:iCs/>
          <w:color w:val="auto"/>
          <w:sz w:val="24"/>
          <w:szCs w:val="24"/>
          <w:lang w:eastAsia="zh-CN" w:bidi="ar-SA"/>
        </w:rPr>
        <w:t>J Child Orthop</w:t>
      </w:r>
      <w:r w:rsidRPr="00216BA6">
        <w:rPr>
          <w:rFonts w:ascii="Book Antiqua" w:eastAsia="宋体" w:hAnsi="Book Antiqua" w:cs="宋体"/>
          <w:color w:val="auto"/>
          <w:sz w:val="24"/>
          <w:szCs w:val="24"/>
          <w:lang w:eastAsia="zh-CN" w:bidi="ar-SA"/>
        </w:rPr>
        <w:t xml:space="preserve"> 2011; </w:t>
      </w:r>
      <w:r w:rsidRPr="00216BA6">
        <w:rPr>
          <w:rFonts w:ascii="Book Antiqua" w:eastAsia="宋体" w:hAnsi="Book Antiqua" w:cs="宋体"/>
          <w:b/>
          <w:bCs/>
          <w:color w:val="auto"/>
          <w:sz w:val="24"/>
          <w:szCs w:val="24"/>
          <w:lang w:eastAsia="zh-CN" w:bidi="ar-SA"/>
        </w:rPr>
        <w:t>5</w:t>
      </w:r>
      <w:r w:rsidRPr="00216BA6">
        <w:rPr>
          <w:rFonts w:ascii="Book Antiqua" w:eastAsia="宋体" w:hAnsi="Book Antiqua" w:cs="宋体"/>
          <w:color w:val="auto"/>
          <w:sz w:val="24"/>
          <w:szCs w:val="24"/>
          <w:lang w:eastAsia="zh-CN" w:bidi="ar-SA"/>
        </w:rPr>
        <w:t>: 261-266 [PMID: 22852032 DOI: 10.1007/s11832-011-0356-0]</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169 </w:t>
      </w:r>
      <w:r w:rsidRPr="00216BA6">
        <w:rPr>
          <w:rFonts w:ascii="Book Antiqua" w:eastAsia="宋体" w:hAnsi="Book Antiqua" w:cs="宋体"/>
          <w:b/>
          <w:bCs/>
          <w:color w:val="auto"/>
          <w:sz w:val="24"/>
          <w:szCs w:val="24"/>
          <w:lang w:eastAsia="zh-CN" w:bidi="ar-SA"/>
        </w:rPr>
        <w:t>Dornacher D</w:t>
      </w:r>
      <w:r w:rsidRPr="00216BA6">
        <w:rPr>
          <w:rFonts w:ascii="Book Antiqua" w:eastAsia="宋体" w:hAnsi="Book Antiqua" w:cs="宋体"/>
          <w:color w:val="auto"/>
          <w:sz w:val="24"/>
          <w:szCs w:val="24"/>
          <w:lang w:eastAsia="zh-CN" w:bidi="ar-SA"/>
        </w:rPr>
        <w:t xml:space="preserve">, Cakir B, Reichel H, Nelitz M. Early radiological outcome of ultrasound monitoring in infants with developmental dysplasia of the hips. </w:t>
      </w:r>
      <w:r w:rsidRPr="00216BA6">
        <w:rPr>
          <w:rFonts w:ascii="Book Antiqua" w:eastAsia="宋体" w:hAnsi="Book Antiqua" w:cs="宋体"/>
          <w:i/>
          <w:iCs/>
          <w:color w:val="auto"/>
          <w:sz w:val="24"/>
          <w:szCs w:val="24"/>
          <w:lang w:eastAsia="zh-CN" w:bidi="ar-SA"/>
        </w:rPr>
        <w:t>J Pediatr Orthop B</w:t>
      </w:r>
      <w:r w:rsidRPr="00216BA6">
        <w:rPr>
          <w:rFonts w:ascii="Book Antiqua" w:eastAsia="宋体" w:hAnsi="Book Antiqua" w:cs="宋体"/>
          <w:color w:val="auto"/>
          <w:sz w:val="24"/>
          <w:szCs w:val="24"/>
          <w:lang w:eastAsia="zh-CN" w:bidi="ar-SA"/>
        </w:rPr>
        <w:t xml:space="preserve"> 2010; </w:t>
      </w:r>
      <w:r w:rsidRPr="00216BA6">
        <w:rPr>
          <w:rFonts w:ascii="Book Antiqua" w:eastAsia="宋体" w:hAnsi="Book Antiqua" w:cs="宋体"/>
          <w:b/>
          <w:bCs/>
          <w:color w:val="auto"/>
          <w:sz w:val="24"/>
          <w:szCs w:val="24"/>
          <w:lang w:eastAsia="zh-CN" w:bidi="ar-SA"/>
        </w:rPr>
        <w:t>19</w:t>
      </w:r>
      <w:r w:rsidRPr="00216BA6">
        <w:rPr>
          <w:rFonts w:ascii="Book Antiqua" w:eastAsia="宋体" w:hAnsi="Book Antiqua" w:cs="宋体"/>
          <w:color w:val="auto"/>
          <w:sz w:val="24"/>
          <w:szCs w:val="24"/>
          <w:lang w:eastAsia="zh-CN" w:bidi="ar-SA"/>
        </w:rPr>
        <w:t>: 27-31 [PMID: 19829154 DOI: 10.1097/BPB.0b013e328330335e]</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170 </w:t>
      </w:r>
      <w:r w:rsidRPr="00216BA6">
        <w:rPr>
          <w:rFonts w:ascii="Book Antiqua" w:eastAsia="宋体" w:hAnsi="Book Antiqua" w:cs="宋体"/>
          <w:b/>
          <w:bCs/>
          <w:color w:val="auto"/>
          <w:sz w:val="24"/>
          <w:szCs w:val="24"/>
          <w:lang w:eastAsia="zh-CN" w:bidi="ar-SA"/>
        </w:rPr>
        <w:t>Alexiev VA</w:t>
      </w:r>
      <w:r w:rsidRPr="00216BA6">
        <w:rPr>
          <w:rFonts w:ascii="Book Antiqua" w:eastAsia="宋体" w:hAnsi="Book Antiqua" w:cs="宋体"/>
          <w:color w:val="auto"/>
          <w:sz w:val="24"/>
          <w:szCs w:val="24"/>
          <w:lang w:eastAsia="zh-CN" w:bidi="ar-SA"/>
        </w:rPr>
        <w:t xml:space="preserve">, Harcke HT, Kumar SJ. Residual dysplasia after successful Pavlik harness treatment: early ultrasound predictors.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B5E49">
        <w:rPr>
          <w:rFonts w:ascii="Book Antiqua" w:eastAsia="宋体" w:hAnsi="Book Antiqua" w:cs="宋体" w:hint="eastAsia"/>
          <w:color w:val="auto"/>
          <w:sz w:val="24"/>
          <w:szCs w:val="24"/>
          <w:lang w:eastAsia="zh-CN" w:bidi="ar-SA"/>
        </w:rPr>
        <w:t>2006</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26</w:t>
      </w:r>
      <w:r w:rsidRPr="00216BA6">
        <w:rPr>
          <w:rFonts w:ascii="Book Antiqua" w:eastAsia="宋体" w:hAnsi="Book Antiqua" w:cs="宋体"/>
          <w:color w:val="auto"/>
          <w:sz w:val="24"/>
          <w:szCs w:val="24"/>
          <w:lang w:eastAsia="zh-CN" w:bidi="ar-SA"/>
        </w:rPr>
        <w:t>: 16-23 [PMID: 16439895 DOI: 10.1097/01.bpo.0000187995.02140.c7]</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171 </w:t>
      </w:r>
      <w:r w:rsidRPr="00216BA6">
        <w:rPr>
          <w:rFonts w:ascii="Book Antiqua" w:eastAsia="宋体" w:hAnsi="Book Antiqua" w:cs="宋体"/>
          <w:b/>
          <w:bCs/>
          <w:color w:val="auto"/>
          <w:sz w:val="24"/>
          <w:szCs w:val="24"/>
          <w:lang w:eastAsia="zh-CN" w:bidi="ar-SA"/>
        </w:rPr>
        <w:t>Bone CM</w:t>
      </w:r>
      <w:r w:rsidRPr="00216BA6">
        <w:rPr>
          <w:rFonts w:ascii="Book Antiqua" w:eastAsia="宋体" w:hAnsi="Book Antiqua" w:cs="宋体"/>
          <w:color w:val="auto"/>
          <w:sz w:val="24"/>
          <w:szCs w:val="24"/>
          <w:lang w:eastAsia="zh-CN" w:bidi="ar-SA"/>
        </w:rPr>
        <w:t xml:space="preserve">, Hsieh GH. The risk of carcinogenesis from radiographs to pediatric orthopaedic patients.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w:t>
      </w:r>
      <w:r w:rsidR="00AB5E49">
        <w:rPr>
          <w:rFonts w:ascii="Book Antiqua" w:eastAsia="宋体" w:hAnsi="Book Antiqua" w:cs="宋体" w:hint="eastAsia"/>
          <w:color w:val="auto"/>
          <w:sz w:val="24"/>
          <w:szCs w:val="24"/>
          <w:lang w:eastAsia="zh-CN" w:bidi="ar-SA"/>
        </w:rPr>
        <w:t>2000</w:t>
      </w:r>
      <w:r w:rsidRPr="00216BA6">
        <w:rPr>
          <w:rFonts w:ascii="Book Antiqua" w:eastAsia="宋体" w:hAnsi="Book Antiqua" w:cs="宋体"/>
          <w:color w:val="auto"/>
          <w:sz w:val="24"/>
          <w:szCs w:val="24"/>
          <w:lang w:eastAsia="zh-CN" w:bidi="ar-SA"/>
        </w:rPr>
        <w:t xml:space="preserve">; </w:t>
      </w:r>
      <w:r w:rsidRPr="00216BA6">
        <w:rPr>
          <w:rFonts w:ascii="Book Antiqua" w:eastAsia="宋体" w:hAnsi="Book Antiqua" w:cs="宋体"/>
          <w:b/>
          <w:bCs/>
          <w:color w:val="auto"/>
          <w:sz w:val="24"/>
          <w:szCs w:val="24"/>
          <w:lang w:eastAsia="zh-CN" w:bidi="ar-SA"/>
        </w:rPr>
        <w:t>20</w:t>
      </w:r>
      <w:r w:rsidRPr="00216BA6">
        <w:rPr>
          <w:rFonts w:ascii="Book Antiqua" w:eastAsia="宋体" w:hAnsi="Book Antiqua" w:cs="宋体"/>
          <w:color w:val="auto"/>
          <w:sz w:val="24"/>
          <w:szCs w:val="24"/>
          <w:lang w:eastAsia="zh-CN" w:bidi="ar-SA"/>
        </w:rPr>
        <w:t>: 251-254 [PMID: 10739292 DOI: 10.1097/00004694-200003000-00023]</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172 </w:t>
      </w:r>
      <w:r w:rsidRPr="00216BA6">
        <w:rPr>
          <w:rFonts w:ascii="Book Antiqua" w:eastAsia="宋体" w:hAnsi="Book Antiqua" w:cs="宋体"/>
          <w:b/>
          <w:bCs/>
          <w:color w:val="auto"/>
          <w:sz w:val="24"/>
          <w:szCs w:val="24"/>
          <w:lang w:eastAsia="zh-CN" w:bidi="ar-SA"/>
        </w:rPr>
        <w:t>Rajaraman P</w:t>
      </w:r>
      <w:r w:rsidRPr="00216BA6">
        <w:rPr>
          <w:rFonts w:ascii="Book Antiqua" w:eastAsia="宋体" w:hAnsi="Book Antiqua" w:cs="宋体"/>
          <w:color w:val="auto"/>
          <w:sz w:val="24"/>
          <w:szCs w:val="24"/>
          <w:lang w:eastAsia="zh-CN" w:bidi="ar-SA"/>
        </w:rPr>
        <w:t xml:space="preserve">, Simpson J, Neta G, Berrington de Gonzalez A, Ansell P, Linet MS, Ron E, Roman E. Early life exposure to diagnostic radiation and ultrasound scans and risk of childhood cancer: case-control study. </w:t>
      </w:r>
      <w:r w:rsidRPr="00216BA6">
        <w:rPr>
          <w:rFonts w:ascii="Book Antiqua" w:eastAsia="宋体" w:hAnsi="Book Antiqua" w:cs="宋体"/>
          <w:i/>
          <w:iCs/>
          <w:color w:val="auto"/>
          <w:sz w:val="24"/>
          <w:szCs w:val="24"/>
          <w:lang w:eastAsia="zh-CN" w:bidi="ar-SA"/>
        </w:rPr>
        <w:t>BMJ</w:t>
      </w:r>
      <w:r w:rsidRPr="00216BA6">
        <w:rPr>
          <w:rFonts w:ascii="Book Antiqua" w:eastAsia="宋体" w:hAnsi="Book Antiqua" w:cs="宋体"/>
          <w:color w:val="auto"/>
          <w:sz w:val="24"/>
          <w:szCs w:val="24"/>
          <w:lang w:eastAsia="zh-CN" w:bidi="ar-SA"/>
        </w:rPr>
        <w:t xml:space="preserve"> 2011; </w:t>
      </w:r>
      <w:r w:rsidRPr="00216BA6">
        <w:rPr>
          <w:rFonts w:ascii="Book Antiqua" w:eastAsia="宋体" w:hAnsi="Book Antiqua" w:cs="宋体"/>
          <w:b/>
          <w:bCs/>
          <w:color w:val="auto"/>
          <w:sz w:val="24"/>
          <w:szCs w:val="24"/>
          <w:lang w:eastAsia="zh-CN" w:bidi="ar-SA"/>
        </w:rPr>
        <w:t>342</w:t>
      </w:r>
      <w:r w:rsidRPr="00216BA6">
        <w:rPr>
          <w:rFonts w:ascii="Book Antiqua" w:eastAsia="宋体" w:hAnsi="Book Antiqua" w:cs="宋体"/>
          <w:color w:val="auto"/>
          <w:sz w:val="24"/>
          <w:szCs w:val="24"/>
          <w:lang w:eastAsia="zh-CN" w:bidi="ar-SA"/>
        </w:rPr>
        <w:t>: d472 [PMID: 21310791 DOI: 10.1136/bmj.d472]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173 </w:t>
      </w:r>
      <w:r w:rsidRPr="00216BA6">
        <w:rPr>
          <w:rFonts w:ascii="Book Antiqua" w:eastAsia="宋体" w:hAnsi="Book Antiqua" w:cs="宋体"/>
          <w:b/>
          <w:bCs/>
          <w:color w:val="auto"/>
          <w:sz w:val="24"/>
          <w:szCs w:val="24"/>
          <w:lang w:eastAsia="zh-CN" w:bidi="ar-SA"/>
        </w:rPr>
        <w:t>Sarkissian EJ</w:t>
      </w:r>
      <w:r w:rsidRPr="00216BA6">
        <w:rPr>
          <w:rFonts w:ascii="Book Antiqua" w:eastAsia="宋体" w:hAnsi="Book Antiqua" w:cs="宋体"/>
          <w:color w:val="auto"/>
          <w:sz w:val="24"/>
          <w:szCs w:val="24"/>
          <w:lang w:eastAsia="zh-CN" w:bidi="ar-SA"/>
        </w:rPr>
        <w:t xml:space="preserve">, Sankar WN, Zhu X, Wu CH, Flynn JM. Radiographic Follow-up of DDH in Infants: Are X-rays Necessary After a Normalized Ultrasound?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35</w:t>
      </w:r>
      <w:r w:rsidRPr="00216BA6">
        <w:rPr>
          <w:rFonts w:ascii="Book Antiqua" w:eastAsia="宋体" w:hAnsi="Book Antiqua" w:cs="宋体"/>
          <w:color w:val="auto"/>
          <w:sz w:val="24"/>
          <w:szCs w:val="24"/>
          <w:lang w:eastAsia="zh-CN" w:bidi="ar-SA"/>
        </w:rPr>
        <w:t>: 551-555 [PMID: 25333906 DOI: 10.1097/BPO.0000000000000326]</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174 </w:t>
      </w:r>
      <w:r w:rsidRPr="00216BA6">
        <w:rPr>
          <w:rFonts w:ascii="Book Antiqua" w:eastAsia="宋体" w:hAnsi="Book Antiqua" w:cs="宋体"/>
          <w:b/>
          <w:bCs/>
          <w:color w:val="auto"/>
          <w:sz w:val="24"/>
          <w:szCs w:val="24"/>
          <w:lang w:eastAsia="zh-CN" w:bidi="ar-SA"/>
        </w:rPr>
        <w:t>David M</w:t>
      </w:r>
      <w:r w:rsidRPr="00216BA6">
        <w:rPr>
          <w:rFonts w:ascii="Book Antiqua" w:eastAsia="宋体" w:hAnsi="Book Antiqua" w:cs="宋体"/>
          <w:color w:val="auto"/>
          <w:sz w:val="24"/>
          <w:szCs w:val="24"/>
          <w:lang w:eastAsia="zh-CN" w:bidi="ar-SA"/>
        </w:rPr>
        <w:t xml:space="preserve">, Robb C, Jawanda S, Bache C, Bradish C. Late recurrence of developmental dysplasia of the hip following Pavlik harness treatment until normal ultrasound appearance. </w:t>
      </w:r>
      <w:r w:rsidRPr="00216BA6">
        <w:rPr>
          <w:rFonts w:ascii="Book Antiqua" w:eastAsia="宋体" w:hAnsi="Book Antiqua" w:cs="宋体"/>
          <w:i/>
          <w:iCs/>
          <w:color w:val="auto"/>
          <w:sz w:val="24"/>
          <w:szCs w:val="24"/>
          <w:lang w:eastAsia="zh-CN" w:bidi="ar-SA"/>
        </w:rPr>
        <w:t>J Orthop</w:t>
      </w:r>
      <w:r w:rsidRPr="00216BA6">
        <w:rPr>
          <w:rFonts w:ascii="Book Antiqua" w:eastAsia="宋体" w:hAnsi="Book Antiqua" w:cs="宋体"/>
          <w:color w:val="auto"/>
          <w:sz w:val="24"/>
          <w:szCs w:val="24"/>
          <w:lang w:eastAsia="zh-CN" w:bidi="ar-SA"/>
        </w:rPr>
        <w:t xml:space="preserve"> 2015; </w:t>
      </w:r>
      <w:r w:rsidRPr="00216BA6">
        <w:rPr>
          <w:rFonts w:ascii="Book Antiqua" w:eastAsia="宋体" w:hAnsi="Book Antiqua" w:cs="宋体"/>
          <w:b/>
          <w:bCs/>
          <w:color w:val="auto"/>
          <w:sz w:val="24"/>
          <w:szCs w:val="24"/>
          <w:lang w:eastAsia="zh-CN" w:bidi="ar-SA"/>
        </w:rPr>
        <w:t>12</w:t>
      </w:r>
      <w:r w:rsidRPr="00216BA6">
        <w:rPr>
          <w:rFonts w:ascii="Book Antiqua" w:eastAsia="宋体" w:hAnsi="Book Antiqua" w:cs="宋体"/>
          <w:color w:val="auto"/>
          <w:sz w:val="24"/>
          <w:szCs w:val="24"/>
          <w:lang w:eastAsia="zh-CN" w:bidi="ar-SA"/>
        </w:rPr>
        <w:t>: 81-85 [PMID: 25972698 DOI: 10.1016/j.jor.2014.01.002]</w:t>
      </w:r>
    </w:p>
    <w:p w:rsidR="00216BA6" w:rsidRPr="00216BA6" w:rsidRDefault="00216BA6" w:rsidP="00216BA6">
      <w:pPr>
        <w:spacing w:line="360" w:lineRule="auto"/>
        <w:jc w:val="both"/>
        <w:rPr>
          <w:rFonts w:ascii="Book Antiqua" w:eastAsia="宋体" w:hAnsi="Book Antiqua" w:cs="宋体"/>
          <w:color w:val="auto"/>
          <w:sz w:val="24"/>
          <w:szCs w:val="24"/>
          <w:lang w:eastAsia="zh-CN" w:bidi="ar-SA"/>
        </w:rPr>
      </w:pPr>
      <w:r w:rsidRPr="00216BA6">
        <w:rPr>
          <w:rFonts w:ascii="Book Antiqua" w:eastAsia="宋体" w:hAnsi="Book Antiqua" w:cs="宋体"/>
          <w:color w:val="auto"/>
          <w:sz w:val="24"/>
          <w:szCs w:val="24"/>
          <w:lang w:eastAsia="zh-CN" w:bidi="ar-SA"/>
        </w:rPr>
        <w:t xml:space="preserve">175 </w:t>
      </w:r>
      <w:r w:rsidRPr="00216BA6">
        <w:rPr>
          <w:rFonts w:ascii="Book Antiqua" w:eastAsia="宋体" w:hAnsi="Book Antiqua" w:cs="宋体"/>
          <w:b/>
          <w:bCs/>
          <w:color w:val="auto"/>
          <w:sz w:val="24"/>
          <w:szCs w:val="24"/>
          <w:lang w:eastAsia="zh-CN" w:bidi="ar-SA"/>
        </w:rPr>
        <w:t>Song FS</w:t>
      </w:r>
      <w:r w:rsidRPr="00216BA6">
        <w:rPr>
          <w:rFonts w:ascii="Book Antiqua" w:eastAsia="宋体" w:hAnsi="Book Antiqua" w:cs="宋体"/>
          <w:color w:val="auto"/>
          <w:sz w:val="24"/>
          <w:szCs w:val="24"/>
          <w:lang w:eastAsia="zh-CN" w:bidi="ar-SA"/>
        </w:rPr>
        <w:t xml:space="preserve">, McCarthy JJ, MacEwen GD, Fuchs KE, Dulka SE. The incidence of occult dysplasia of the contralateral hip in children with unilateral hip dysplasia. </w:t>
      </w:r>
      <w:r w:rsidRPr="00216BA6">
        <w:rPr>
          <w:rFonts w:ascii="Book Antiqua" w:eastAsia="宋体" w:hAnsi="Book Antiqua" w:cs="宋体"/>
          <w:i/>
          <w:iCs/>
          <w:color w:val="auto"/>
          <w:sz w:val="24"/>
          <w:szCs w:val="24"/>
          <w:lang w:eastAsia="zh-CN" w:bidi="ar-SA"/>
        </w:rPr>
        <w:t>J Pediatr Orthop</w:t>
      </w:r>
      <w:r w:rsidRPr="00216BA6">
        <w:rPr>
          <w:rFonts w:ascii="Book Antiqua" w:eastAsia="宋体" w:hAnsi="Book Antiqua" w:cs="宋体"/>
          <w:color w:val="auto"/>
          <w:sz w:val="24"/>
          <w:szCs w:val="24"/>
          <w:lang w:eastAsia="zh-CN" w:bidi="ar-SA"/>
        </w:rPr>
        <w:t xml:space="preserve"> 2008; </w:t>
      </w:r>
      <w:r w:rsidRPr="00216BA6">
        <w:rPr>
          <w:rFonts w:ascii="Book Antiqua" w:eastAsia="宋体" w:hAnsi="Book Antiqua" w:cs="宋体"/>
          <w:b/>
          <w:bCs/>
          <w:color w:val="auto"/>
          <w:sz w:val="24"/>
          <w:szCs w:val="24"/>
          <w:lang w:eastAsia="zh-CN" w:bidi="ar-SA"/>
        </w:rPr>
        <w:t>28</w:t>
      </w:r>
      <w:r w:rsidRPr="00216BA6">
        <w:rPr>
          <w:rFonts w:ascii="Book Antiqua" w:eastAsia="宋体" w:hAnsi="Book Antiqua" w:cs="宋体"/>
          <w:color w:val="auto"/>
          <w:sz w:val="24"/>
          <w:szCs w:val="24"/>
          <w:lang w:eastAsia="zh-CN" w:bidi="ar-SA"/>
        </w:rPr>
        <w:t>: 173-176 [PMID: 18388711 DOI: 10.1097/BPO.0b013e318164ee2d]</w:t>
      </w:r>
    </w:p>
    <w:p w:rsidR="00F31F96" w:rsidRPr="00216BA6" w:rsidRDefault="00F31F96" w:rsidP="00216BA6">
      <w:pPr>
        <w:spacing w:line="360" w:lineRule="auto"/>
        <w:jc w:val="both"/>
        <w:rPr>
          <w:rFonts w:ascii="Book Antiqua" w:hAnsi="Book Antiqua"/>
          <w:color w:val="auto"/>
          <w:sz w:val="24"/>
          <w:szCs w:val="24"/>
          <w:lang w:eastAsia="zh-CN"/>
        </w:rPr>
      </w:pPr>
    </w:p>
    <w:p w:rsidR="00F31F96" w:rsidRPr="00AB5E49" w:rsidRDefault="00284183" w:rsidP="00AB5E49">
      <w:pPr>
        <w:spacing w:line="360" w:lineRule="auto"/>
        <w:jc w:val="right"/>
        <w:rPr>
          <w:rFonts w:ascii="Book Antiqua" w:hAnsi="Book Antiqua"/>
          <w:b/>
          <w:sz w:val="24"/>
          <w:szCs w:val="24"/>
          <w:lang w:eastAsia="zh-CN"/>
        </w:rPr>
      </w:pPr>
      <w:r w:rsidRPr="00AB5E49">
        <w:rPr>
          <w:rFonts w:ascii="Book Antiqua" w:hAnsi="Book Antiqua"/>
          <w:b/>
          <w:sz w:val="24"/>
          <w:szCs w:val="24"/>
        </w:rPr>
        <w:t xml:space="preserve">P-Reviewer: </w:t>
      </w:r>
      <w:r w:rsidRPr="00AB5E49">
        <w:rPr>
          <w:rFonts w:ascii="Book Antiqua" w:hAnsi="Book Antiqua" w:cs="Tahoma"/>
          <w:sz w:val="24"/>
          <w:szCs w:val="24"/>
        </w:rPr>
        <w:t>Malik</w:t>
      </w:r>
      <w:r w:rsidRPr="00AB5E49">
        <w:rPr>
          <w:rFonts w:ascii="Book Antiqua" w:hAnsi="Book Antiqua" w:cs="Tahoma"/>
          <w:sz w:val="24"/>
          <w:szCs w:val="24"/>
          <w:lang w:eastAsia="zh-CN"/>
        </w:rPr>
        <w:t xml:space="preserve"> H, </w:t>
      </w:r>
      <w:r w:rsidRPr="00AB5E49">
        <w:rPr>
          <w:rFonts w:ascii="Book Antiqua" w:hAnsi="Book Antiqua" w:cs="Tahoma"/>
          <w:sz w:val="24"/>
          <w:szCs w:val="24"/>
        </w:rPr>
        <w:t>Pamidi</w:t>
      </w:r>
      <w:r w:rsidRPr="00AB5E49">
        <w:rPr>
          <w:rFonts w:ascii="Book Antiqua" w:hAnsi="Book Antiqua" w:cs="Tahoma"/>
          <w:sz w:val="24"/>
          <w:szCs w:val="24"/>
          <w:lang w:eastAsia="zh-CN"/>
        </w:rPr>
        <w:t xml:space="preserve"> N </w:t>
      </w:r>
      <w:r w:rsidRPr="00AB5E49">
        <w:rPr>
          <w:rFonts w:ascii="Book Antiqua" w:hAnsi="Book Antiqua"/>
          <w:b/>
          <w:sz w:val="24"/>
          <w:szCs w:val="24"/>
        </w:rPr>
        <w:t xml:space="preserve">S-Editor: </w:t>
      </w:r>
      <w:r w:rsidRPr="00AB5E49">
        <w:rPr>
          <w:rFonts w:ascii="Book Antiqua" w:hAnsi="Book Antiqua"/>
          <w:sz w:val="24"/>
          <w:szCs w:val="24"/>
        </w:rPr>
        <w:t>Ji FF</w:t>
      </w:r>
      <w:r w:rsidRPr="00AB5E49">
        <w:rPr>
          <w:rFonts w:ascii="Book Antiqua" w:hAnsi="Book Antiqua"/>
          <w:b/>
          <w:sz w:val="24"/>
          <w:szCs w:val="24"/>
        </w:rPr>
        <w:t xml:space="preserve"> L-Editor: E-Editor:</w:t>
      </w:r>
    </w:p>
    <w:p w:rsidR="00284183" w:rsidRPr="00903437" w:rsidRDefault="00284183" w:rsidP="00903437">
      <w:pPr>
        <w:spacing w:line="360" w:lineRule="auto"/>
        <w:jc w:val="both"/>
        <w:rPr>
          <w:rFonts w:ascii="Book Antiqua" w:hAnsi="Book Antiqua"/>
          <w:color w:val="auto"/>
          <w:sz w:val="24"/>
          <w:szCs w:val="24"/>
          <w:lang w:eastAsia="zh-CN"/>
        </w:rPr>
      </w:pPr>
    </w:p>
    <w:p w:rsidR="00175A3E" w:rsidRDefault="00175A3E">
      <w:pPr>
        <w:rPr>
          <w:rFonts w:ascii="Book Antiqua" w:eastAsia="Arial" w:hAnsi="Book Antiqua"/>
          <w:b/>
          <w:bCs/>
          <w:color w:val="auto"/>
          <w:sz w:val="24"/>
          <w:szCs w:val="24"/>
        </w:rPr>
      </w:pPr>
      <w:r>
        <w:rPr>
          <w:rFonts w:ascii="Book Antiqua" w:eastAsia="Arial" w:hAnsi="Book Antiqua"/>
          <w:b/>
          <w:bCs/>
          <w:color w:val="auto"/>
          <w:sz w:val="24"/>
          <w:szCs w:val="24"/>
        </w:rPr>
        <w:br w:type="page"/>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lastRenderedPageBreak/>
        <w:drawing>
          <wp:inline distT="0" distB="0" distL="0" distR="0" wp14:anchorId="500816F2" wp14:editId="61652C3C">
            <wp:extent cx="4862195"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MRI.jpg"/>
                    <pic:cNvPicPr/>
                  </pic:nvPicPr>
                  <pic:blipFill rotWithShape="1">
                    <a:blip r:embed="rId10" cstate="print">
                      <a:extLst>
                        <a:ext uri="{28A0092B-C50C-407E-A947-70E740481C1C}">
                          <a14:useLocalDpi xmlns:a14="http://schemas.microsoft.com/office/drawing/2010/main" val="0"/>
                        </a:ext>
                      </a:extLst>
                    </a:blip>
                    <a:srcRect l="1355" t="16613" r="6453" b="2965"/>
                    <a:stretch/>
                  </pic:blipFill>
                  <pic:spPr bwMode="auto">
                    <a:xfrm>
                      <a:off x="0" y="0"/>
                      <a:ext cx="4862512" cy="3181557"/>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hAnsi="Book Antiqua"/>
          <w:sz w:val="24"/>
          <w:szCs w:val="24"/>
        </w:rPr>
      </w:pPr>
    </w:p>
    <w:p w:rsidR="00175A3E" w:rsidRPr="00A11C53" w:rsidRDefault="00175A3E" w:rsidP="00175A3E">
      <w:pPr>
        <w:spacing w:line="360" w:lineRule="auto"/>
        <w:jc w:val="both"/>
        <w:rPr>
          <w:rFonts w:ascii="Book Antiqua" w:eastAsia="Arial" w:hAnsi="Book Antiqua"/>
          <w:b/>
          <w:sz w:val="24"/>
          <w:szCs w:val="24"/>
          <w:lang w:eastAsia="zh-CN"/>
        </w:rPr>
      </w:pPr>
      <w:r w:rsidRPr="00A11C53">
        <w:rPr>
          <w:rFonts w:ascii="Book Antiqua" w:eastAsia="Arial" w:hAnsi="Book Antiqua"/>
          <w:b/>
          <w:bCs/>
          <w:sz w:val="24"/>
          <w:szCs w:val="24"/>
        </w:rPr>
        <w:t>Figure 1</w:t>
      </w:r>
      <w:r w:rsidRPr="00A11C53">
        <w:rPr>
          <w:rFonts w:ascii="Book Antiqua" w:eastAsia="Arial" w:hAnsi="Book Antiqua"/>
          <w:b/>
          <w:sz w:val="24"/>
          <w:szCs w:val="24"/>
        </w:rPr>
        <w:t xml:space="preserve"> </w:t>
      </w:r>
      <w:r w:rsidR="00A11C53" w:rsidRPr="00A11C53">
        <w:rPr>
          <w:rFonts w:ascii="Book Antiqua" w:hAnsi="Book Antiqua"/>
          <w:b/>
          <w:color w:val="auto"/>
          <w:sz w:val="24"/>
          <w:szCs w:val="24"/>
        </w:rPr>
        <w:t>Magnetic resonance imaging</w:t>
      </w:r>
      <w:r w:rsidRPr="00A11C53">
        <w:rPr>
          <w:rFonts w:ascii="Book Antiqua" w:eastAsia="Arial" w:hAnsi="Book Antiqua"/>
          <w:b/>
          <w:sz w:val="24"/>
          <w:szCs w:val="24"/>
        </w:rPr>
        <w:t xml:space="preserve"> of a two years old girl with </w:t>
      </w:r>
      <w:r w:rsidR="00A11C53" w:rsidRPr="00A11C53">
        <w:rPr>
          <w:rFonts w:ascii="Book Antiqua" w:hAnsi="Book Antiqua"/>
          <w:b/>
          <w:color w:val="auto"/>
          <w:sz w:val="24"/>
          <w:szCs w:val="24"/>
        </w:rPr>
        <w:t>developmental dysplasia of the hip</w:t>
      </w:r>
      <w:r w:rsidR="00A11C53" w:rsidRPr="00A11C53">
        <w:rPr>
          <w:rFonts w:ascii="Book Antiqua" w:hAnsi="Book Antiqua" w:hint="eastAsia"/>
          <w:b/>
          <w:color w:val="auto"/>
          <w:sz w:val="24"/>
          <w:szCs w:val="24"/>
          <w:lang w:eastAsia="zh-CN"/>
        </w:rPr>
        <w:t>.</w:t>
      </w:r>
    </w:p>
    <w:p w:rsidR="00175A3E" w:rsidRPr="00175A3E" w:rsidRDefault="00175A3E" w:rsidP="00175A3E">
      <w:pPr>
        <w:spacing w:line="360" w:lineRule="auto"/>
        <w:jc w:val="both"/>
        <w:rPr>
          <w:rFonts w:ascii="Book Antiqua" w:hAnsi="Book Antiqua"/>
          <w:b/>
          <w:bCs/>
          <w:color w:val="auto"/>
          <w:sz w:val="24"/>
          <w:szCs w:val="24"/>
          <w:lang w:eastAsia="zh-CN"/>
        </w:rPr>
      </w:pPr>
      <w:r w:rsidRPr="00175A3E">
        <w:rPr>
          <w:rFonts w:ascii="Book Antiqua" w:hAnsi="Book Antiqua"/>
          <w:b/>
          <w:bCs/>
          <w:color w:val="auto"/>
          <w:sz w:val="24"/>
          <w:szCs w:val="24"/>
          <w:lang w:eastAsia="zh-CN"/>
        </w:rPr>
        <w:br w:type="page"/>
      </w:r>
    </w:p>
    <w:p w:rsidR="00175A3E" w:rsidRPr="00175A3E" w:rsidRDefault="007354E5" w:rsidP="00175A3E">
      <w:pPr>
        <w:spacing w:line="360" w:lineRule="auto"/>
        <w:jc w:val="both"/>
        <w:rPr>
          <w:rFonts w:ascii="Book Antiqua" w:eastAsia="Arial" w:hAnsi="Book Antiqua"/>
          <w:sz w:val="24"/>
          <w:szCs w:val="24"/>
        </w:rPr>
      </w:pPr>
      <w:r>
        <w:rPr>
          <w:rFonts w:ascii="Book Antiqua" w:hAnsi="Book Antiqua"/>
          <w:noProof/>
          <w:sz w:val="24"/>
          <w:szCs w:val="24"/>
          <w:lang w:bidi="ar-SA"/>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342900</wp:posOffset>
                </wp:positionV>
                <wp:extent cx="5276215" cy="4166870"/>
                <wp:effectExtent l="0" t="0" r="0" b="1143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4166870"/>
                          <a:chOff x="0" y="0"/>
                          <a:chExt cx="52763" cy="41668"/>
                        </a:xfrm>
                      </wpg:grpSpPr>
                      <wps:wsp>
                        <wps:cNvPr id="20" name="Straight Connector 23"/>
                        <wps:cNvCnPr>
                          <a:cxnSpLocks noChangeShapeType="1"/>
                        </wps:cNvCnPr>
                        <wps:spPr bwMode="auto">
                          <a:xfrm>
                            <a:off x="2590" y="22021"/>
                            <a:ext cx="48006" cy="238"/>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Straight Connector 24"/>
                        <wps:cNvCnPr>
                          <a:cxnSpLocks noChangeShapeType="1"/>
                        </wps:cNvCnPr>
                        <wps:spPr bwMode="auto">
                          <a:xfrm>
                            <a:off x="7467" y="0"/>
                            <a:ext cx="191" cy="4159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Straight Connector 25"/>
                        <wps:cNvCnPr>
                          <a:cxnSpLocks noChangeShapeType="1"/>
                        </wps:cNvCnPr>
                        <wps:spPr bwMode="auto">
                          <a:xfrm>
                            <a:off x="43510" y="76"/>
                            <a:ext cx="190" cy="4159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Straight Connector 26"/>
                        <wps:cNvCnPr>
                          <a:cxnSpLocks noChangeShapeType="1"/>
                        </wps:cNvCnPr>
                        <wps:spPr bwMode="auto">
                          <a:xfrm flipH="1" flipV="1">
                            <a:off x="2514" y="17526"/>
                            <a:ext cx="9970" cy="444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Arc 27"/>
                        <wps:cNvSpPr>
                          <a:spLocks/>
                        </wps:cNvSpPr>
                        <wps:spPr bwMode="auto">
                          <a:xfrm rot="-1891036">
                            <a:off x="7391" y="28575"/>
                            <a:ext cx="14637" cy="9644"/>
                          </a:xfrm>
                          <a:custGeom>
                            <a:avLst/>
                            <a:gdLst>
                              <a:gd name="T0" fmla="*/ 395115 w 1463675"/>
                              <a:gd name="T1" fmla="*/ 54074 h 964434"/>
                              <a:gd name="T2" fmla="*/ 954924 w 1463675"/>
                              <a:gd name="T3" fmla="*/ 22951 h 964434"/>
                              <a:gd name="T4" fmla="*/ 1463675 w 1463675"/>
                              <a:gd name="T5" fmla="*/ 482218 h 964434"/>
                              <a:gd name="T6" fmla="*/ 0 60000 65536"/>
                              <a:gd name="T7" fmla="*/ 0 60000 65536"/>
                              <a:gd name="T8" fmla="*/ 0 60000 65536"/>
                            </a:gdLst>
                            <a:ahLst/>
                            <a:cxnLst>
                              <a:cxn ang="T6">
                                <a:pos x="T0" y="T1"/>
                              </a:cxn>
                              <a:cxn ang="T7">
                                <a:pos x="T2" y="T3"/>
                              </a:cxn>
                              <a:cxn ang="T8">
                                <a:pos x="T4" y="T5"/>
                              </a:cxn>
                            </a:cxnLst>
                            <a:rect l="0" t="0" r="r" b="b"/>
                            <a:pathLst>
                              <a:path w="1463675" h="964434" stroke="0">
                                <a:moveTo>
                                  <a:pt x="395115" y="54074"/>
                                </a:moveTo>
                                <a:cubicBezTo>
                                  <a:pt x="568003" y="-4960"/>
                                  <a:pt x="769468" y="-16161"/>
                                  <a:pt x="954924" y="22951"/>
                                </a:cubicBezTo>
                                <a:cubicBezTo>
                                  <a:pt x="1258016" y="86871"/>
                                  <a:pt x="1463675" y="272527"/>
                                  <a:pt x="1463675" y="482218"/>
                                </a:cubicBezTo>
                                <a:lnTo>
                                  <a:pt x="731838" y="482217"/>
                                </a:lnTo>
                                <a:lnTo>
                                  <a:pt x="395115" y="54074"/>
                                </a:lnTo>
                                <a:close/>
                              </a:path>
                              <a:path w="1463675" h="964434" fill="none">
                                <a:moveTo>
                                  <a:pt x="395115" y="54074"/>
                                </a:moveTo>
                                <a:cubicBezTo>
                                  <a:pt x="568003" y="-4960"/>
                                  <a:pt x="769468" y="-16161"/>
                                  <a:pt x="954924" y="22951"/>
                                </a:cubicBezTo>
                                <a:cubicBezTo>
                                  <a:pt x="1258016" y="86871"/>
                                  <a:pt x="1463675" y="272527"/>
                                  <a:pt x="1463675" y="482218"/>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Arc 28"/>
                        <wps:cNvSpPr>
                          <a:spLocks/>
                        </wps:cNvSpPr>
                        <wps:spPr bwMode="auto">
                          <a:xfrm rot="1891036" flipH="1">
                            <a:off x="29641" y="28651"/>
                            <a:ext cx="14637" cy="9379"/>
                          </a:xfrm>
                          <a:custGeom>
                            <a:avLst/>
                            <a:gdLst>
                              <a:gd name="T0" fmla="*/ 711794 w 1463675"/>
                              <a:gd name="T1" fmla="*/ 176 h 937895"/>
                              <a:gd name="T2" fmla="*/ 1114751 w 1463675"/>
                              <a:gd name="T3" fmla="*/ 69312 h 937895"/>
                              <a:gd name="T4" fmla="*/ 1463675 w 1463675"/>
                              <a:gd name="T5" fmla="*/ 468948 h 937895"/>
                              <a:gd name="T6" fmla="*/ 0 60000 65536"/>
                              <a:gd name="T7" fmla="*/ 0 60000 65536"/>
                              <a:gd name="T8" fmla="*/ 0 60000 65536"/>
                            </a:gdLst>
                            <a:ahLst/>
                            <a:cxnLst>
                              <a:cxn ang="T6">
                                <a:pos x="T0" y="T1"/>
                              </a:cxn>
                              <a:cxn ang="T7">
                                <a:pos x="T2" y="T3"/>
                              </a:cxn>
                              <a:cxn ang="T8">
                                <a:pos x="T4" y="T5"/>
                              </a:cxn>
                            </a:cxnLst>
                            <a:rect l="0" t="0" r="r" b="b"/>
                            <a:pathLst>
                              <a:path w="1463675" h="937895" stroke="0">
                                <a:moveTo>
                                  <a:pt x="711794" y="176"/>
                                </a:moveTo>
                                <a:cubicBezTo>
                                  <a:pt x="853736" y="-2316"/>
                                  <a:pt x="993743" y="21706"/>
                                  <a:pt x="1114751" y="69312"/>
                                </a:cubicBezTo>
                                <a:cubicBezTo>
                                  <a:pt x="1331555" y="154607"/>
                                  <a:pt x="1463675" y="305929"/>
                                  <a:pt x="1463675" y="468948"/>
                                </a:cubicBezTo>
                                <a:lnTo>
                                  <a:pt x="731838" y="468948"/>
                                </a:lnTo>
                                <a:lnTo>
                                  <a:pt x="711794" y="176"/>
                                </a:lnTo>
                                <a:close/>
                              </a:path>
                              <a:path w="1463675" h="937895" fill="none">
                                <a:moveTo>
                                  <a:pt x="711794" y="176"/>
                                </a:moveTo>
                                <a:cubicBezTo>
                                  <a:pt x="853736" y="-2316"/>
                                  <a:pt x="993743" y="21706"/>
                                  <a:pt x="1114751" y="69312"/>
                                </a:cubicBezTo>
                                <a:cubicBezTo>
                                  <a:pt x="1331555" y="154607"/>
                                  <a:pt x="1463675" y="305929"/>
                                  <a:pt x="1463675" y="468948"/>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Arc 29"/>
                        <wps:cNvSpPr>
                          <a:spLocks/>
                        </wps:cNvSpPr>
                        <wps:spPr bwMode="auto">
                          <a:xfrm>
                            <a:off x="37109" y="28803"/>
                            <a:ext cx="4826" cy="4572"/>
                          </a:xfrm>
                          <a:custGeom>
                            <a:avLst/>
                            <a:gdLst>
                              <a:gd name="T0" fmla="*/ 304885 w 482600"/>
                              <a:gd name="T1" fmla="*/ 8079 h 457200"/>
                              <a:gd name="T2" fmla="*/ 471246 w 482600"/>
                              <a:gd name="T3" fmla="*/ 159301 h 457200"/>
                              <a:gd name="T4" fmla="*/ 0 60000 65536"/>
                              <a:gd name="T5" fmla="*/ 0 60000 65536"/>
                            </a:gdLst>
                            <a:ahLst/>
                            <a:cxnLst>
                              <a:cxn ang="T4">
                                <a:pos x="T0" y="T1"/>
                              </a:cxn>
                              <a:cxn ang="T5">
                                <a:pos x="T2" y="T3"/>
                              </a:cxn>
                            </a:cxnLst>
                            <a:rect l="0" t="0" r="r" b="b"/>
                            <a:pathLst>
                              <a:path w="482600" h="457200" stroke="0">
                                <a:moveTo>
                                  <a:pt x="304885" y="8079"/>
                                </a:moveTo>
                                <a:cubicBezTo>
                                  <a:pt x="383815" y="28505"/>
                                  <a:pt x="446442" y="85433"/>
                                  <a:pt x="471246" y="159301"/>
                                </a:cubicBezTo>
                                <a:lnTo>
                                  <a:pt x="241300" y="228600"/>
                                </a:lnTo>
                                <a:lnTo>
                                  <a:pt x="304885" y="8079"/>
                                </a:lnTo>
                                <a:close/>
                              </a:path>
                              <a:path w="482600" h="457200" fill="none">
                                <a:moveTo>
                                  <a:pt x="304885" y="8079"/>
                                </a:moveTo>
                                <a:cubicBezTo>
                                  <a:pt x="383815" y="28505"/>
                                  <a:pt x="446442" y="85433"/>
                                  <a:pt x="471246" y="159301"/>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Straight Connector 30"/>
                        <wps:cNvCnPr>
                          <a:cxnSpLocks noChangeShapeType="1"/>
                        </wps:cNvCnPr>
                        <wps:spPr bwMode="auto">
                          <a:xfrm flipV="1">
                            <a:off x="37947" y="15087"/>
                            <a:ext cx="11557" cy="704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Text Box 31"/>
                        <wps:cNvSpPr txBox="1">
                          <a:spLocks noChangeArrowheads="1"/>
                        </wps:cNvSpPr>
                        <wps:spPr bwMode="auto">
                          <a:xfrm>
                            <a:off x="8153" y="76"/>
                            <a:ext cx="6413"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pPr>
                                <w:rPr>
                                  <w:b/>
                                  <w:bCs/>
                                </w:rPr>
                              </w:pPr>
                              <w:r w:rsidRPr="008D442F">
                                <w:rPr>
                                  <w:b/>
                                  <w:bCs/>
                                </w:rPr>
                                <w:t>Normal</w:t>
                              </w:r>
                            </w:p>
                          </w:txbxContent>
                        </wps:txbx>
                        <wps:bodyPr rot="0" vert="horz" wrap="square" lIns="91440" tIns="45720" rIns="91440" bIns="45720" anchor="t" anchorCtr="0" upright="1">
                          <a:noAutofit/>
                        </wps:bodyPr>
                      </wps:wsp>
                      <wps:wsp>
                        <wps:cNvPr id="30" name="Text Box 32"/>
                        <wps:cNvSpPr txBox="1">
                          <a:spLocks noChangeArrowheads="1"/>
                        </wps:cNvSpPr>
                        <wps:spPr bwMode="auto">
                          <a:xfrm>
                            <a:off x="34671" y="304"/>
                            <a:ext cx="7747"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pPr>
                                <w:rPr>
                                  <w:b/>
                                  <w:bCs/>
                                </w:rPr>
                              </w:pPr>
                              <w:r w:rsidRPr="008D442F">
                                <w:rPr>
                                  <w:b/>
                                  <w:bCs/>
                                </w:rPr>
                                <w:t>Dysplastic</w:t>
                              </w:r>
                            </w:p>
                          </w:txbxContent>
                        </wps:txbx>
                        <wps:bodyPr rot="0" vert="horz" wrap="square" lIns="91440" tIns="45720" rIns="91440" bIns="45720" anchor="t" anchorCtr="0" upright="1">
                          <a:noAutofit/>
                        </wps:bodyPr>
                      </wps:wsp>
                      <wps:wsp>
                        <wps:cNvPr id="31" name="Arc 33"/>
                        <wps:cNvSpPr>
                          <a:spLocks/>
                        </wps:cNvSpPr>
                        <wps:spPr bwMode="auto">
                          <a:xfrm rot="-997462">
                            <a:off x="44348" y="16687"/>
                            <a:ext cx="4077" cy="6420"/>
                          </a:xfrm>
                          <a:custGeom>
                            <a:avLst/>
                            <a:gdLst>
                              <a:gd name="T0" fmla="*/ 297191 w 407670"/>
                              <a:gd name="T1" fmla="*/ 35645 h 641985"/>
                              <a:gd name="T2" fmla="*/ 407605 w 407670"/>
                              <a:gd name="T3" fmla="*/ 312886 h 641985"/>
                              <a:gd name="T4" fmla="*/ 315861 w 407670"/>
                              <a:gd name="T5" fmla="*/ 589160 h 641985"/>
                              <a:gd name="T6" fmla="*/ 0 60000 65536"/>
                              <a:gd name="T7" fmla="*/ 0 60000 65536"/>
                              <a:gd name="T8" fmla="*/ 0 60000 65536"/>
                            </a:gdLst>
                            <a:ahLst/>
                            <a:cxnLst>
                              <a:cxn ang="T6">
                                <a:pos x="T0" y="T1"/>
                              </a:cxn>
                              <a:cxn ang="T7">
                                <a:pos x="T2" y="T3"/>
                              </a:cxn>
                              <a:cxn ang="T8">
                                <a:pos x="T4" y="T5"/>
                              </a:cxn>
                            </a:cxnLst>
                            <a:rect l="0" t="0" r="r" b="b"/>
                            <a:pathLst>
                              <a:path w="407670" h="641985" stroke="0">
                                <a:moveTo>
                                  <a:pt x="297191" y="35645"/>
                                </a:moveTo>
                                <a:cubicBezTo>
                                  <a:pt x="363393" y="89357"/>
                                  <a:pt x="405725" y="195648"/>
                                  <a:pt x="407605" y="312886"/>
                                </a:cubicBezTo>
                                <a:cubicBezTo>
                                  <a:pt x="409384" y="423752"/>
                                  <a:pt x="374696" y="528210"/>
                                  <a:pt x="315861" y="589160"/>
                                </a:cubicBezTo>
                                <a:lnTo>
                                  <a:pt x="203835" y="320993"/>
                                </a:lnTo>
                                <a:lnTo>
                                  <a:pt x="297191" y="35645"/>
                                </a:lnTo>
                                <a:close/>
                              </a:path>
                              <a:path w="407670" h="641985" fill="none">
                                <a:moveTo>
                                  <a:pt x="297191" y="35645"/>
                                </a:moveTo>
                                <a:cubicBezTo>
                                  <a:pt x="363393" y="89357"/>
                                  <a:pt x="405725" y="195648"/>
                                  <a:pt x="407605" y="312886"/>
                                </a:cubicBezTo>
                                <a:cubicBezTo>
                                  <a:pt x="409384" y="423752"/>
                                  <a:pt x="374696" y="528210"/>
                                  <a:pt x="315861" y="58916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Arc 34"/>
                        <wps:cNvSpPr>
                          <a:spLocks/>
                        </wps:cNvSpPr>
                        <wps:spPr bwMode="auto">
                          <a:xfrm rot="997462" flipH="1">
                            <a:off x="3962" y="16535"/>
                            <a:ext cx="4077" cy="6420"/>
                          </a:xfrm>
                          <a:custGeom>
                            <a:avLst/>
                            <a:gdLst>
                              <a:gd name="T0" fmla="*/ 401197 w 407670"/>
                              <a:gd name="T1" fmla="*/ 240743 h 641985"/>
                              <a:gd name="T2" fmla="*/ 315861 w 407670"/>
                              <a:gd name="T3" fmla="*/ 589161 h 641985"/>
                              <a:gd name="T4" fmla="*/ 0 60000 65536"/>
                              <a:gd name="T5" fmla="*/ 0 60000 65536"/>
                            </a:gdLst>
                            <a:ahLst/>
                            <a:cxnLst>
                              <a:cxn ang="T4">
                                <a:pos x="T0" y="T1"/>
                              </a:cxn>
                              <a:cxn ang="T5">
                                <a:pos x="T2" y="T3"/>
                              </a:cxn>
                            </a:cxnLst>
                            <a:rect l="0" t="0" r="r" b="b"/>
                            <a:pathLst>
                              <a:path w="407670" h="641985" stroke="0">
                                <a:moveTo>
                                  <a:pt x="401197" y="240743"/>
                                </a:moveTo>
                                <a:cubicBezTo>
                                  <a:pt x="422992" y="373670"/>
                                  <a:pt x="388693" y="513709"/>
                                  <a:pt x="315861" y="589161"/>
                                </a:cubicBezTo>
                                <a:lnTo>
                                  <a:pt x="203835" y="320993"/>
                                </a:lnTo>
                                <a:lnTo>
                                  <a:pt x="401197" y="240743"/>
                                </a:lnTo>
                                <a:close/>
                              </a:path>
                              <a:path w="407670" h="641985" fill="none">
                                <a:moveTo>
                                  <a:pt x="401197" y="240743"/>
                                </a:moveTo>
                                <a:cubicBezTo>
                                  <a:pt x="422992" y="373670"/>
                                  <a:pt x="388693" y="513709"/>
                                  <a:pt x="315861" y="589161"/>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Straight Connector 35"/>
                        <wps:cNvCnPr>
                          <a:cxnSpLocks noChangeShapeType="1"/>
                        </wps:cNvCnPr>
                        <wps:spPr bwMode="auto">
                          <a:xfrm flipV="1">
                            <a:off x="7467" y="8153"/>
                            <a:ext cx="12700" cy="38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4" name="Straight Connector 36"/>
                        <wps:cNvCnPr>
                          <a:cxnSpLocks noChangeShapeType="1"/>
                        </wps:cNvCnPr>
                        <wps:spPr bwMode="auto">
                          <a:xfrm flipH="1" flipV="1">
                            <a:off x="30784" y="8305"/>
                            <a:ext cx="12700" cy="38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Text Box 37"/>
                        <wps:cNvSpPr txBox="1">
                          <a:spLocks noChangeArrowheads="1"/>
                        </wps:cNvSpPr>
                        <wps:spPr bwMode="auto">
                          <a:xfrm>
                            <a:off x="21564" y="6019"/>
                            <a:ext cx="9589"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r w:rsidRPr="008D442F">
                                <w:t>Perkins' line</w:t>
                              </w:r>
                            </w:p>
                          </w:txbxContent>
                        </wps:txbx>
                        <wps:bodyPr rot="0" vert="horz" wrap="square" lIns="91440" tIns="45720" rIns="91440" bIns="45720" anchor="t" anchorCtr="0" upright="1">
                          <a:noAutofit/>
                        </wps:bodyPr>
                      </wps:wsp>
                      <wps:wsp>
                        <wps:cNvPr id="36" name="Straight Connector 38"/>
                        <wps:cNvCnPr>
                          <a:cxnSpLocks noChangeShapeType="1"/>
                        </wps:cNvCnPr>
                        <wps:spPr bwMode="auto">
                          <a:xfrm flipV="1">
                            <a:off x="15544" y="16383"/>
                            <a:ext cx="6001" cy="566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7" name="Text Box 39"/>
                        <wps:cNvSpPr txBox="1">
                          <a:spLocks noChangeArrowheads="1"/>
                        </wps:cNvSpPr>
                        <wps:spPr bwMode="auto">
                          <a:xfrm>
                            <a:off x="15011" y="14020"/>
                            <a:ext cx="12335" cy="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r>
                                <w:t>Hilgenreiner's line</w:t>
                              </w:r>
                            </w:p>
                          </w:txbxContent>
                        </wps:txbx>
                        <wps:bodyPr rot="0" vert="horz" wrap="square" lIns="91440" tIns="45720" rIns="91440" bIns="45720" anchor="t" anchorCtr="0" upright="1">
                          <a:noAutofit/>
                        </wps:bodyPr>
                      </wps:wsp>
                      <wps:wsp>
                        <wps:cNvPr id="38" name="Straight Connector 40"/>
                        <wps:cNvCnPr>
                          <a:cxnSpLocks noChangeShapeType="1"/>
                        </wps:cNvCnPr>
                        <wps:spPr bwMode="auto">
                          <a:xfrm>
                            <a:off x="15163" y="27889"/>
                            <a:ext cx="6695" cy="92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41"/>
                        <wps:cNvCnPr>
                          <a:cxnSpLocks noChangeShapeType="1"/>
                        </wps:cNvCnPr>
                        <wps:spPr bwMode="auto">
                          <a:xfrm flipH="1">
                            <a:off x="30251" y="27965"/>
                            <a:ext cx="6058" cy="92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 name="Text Box 42"/>
                        <wps:cNvSpPr txBox="1">
                          <a:spLocks noChangeArrowheads="1"/>
                        </wps:cNvSpPr>
                        <wps:spPr bwMode="auto">
                          <a:xfrm>
                            <a:off x="21107" y="37338"/>
                            <a:ext cx="10015"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r>
                                <w:t>Shenton's</w:t>
                              </w:r>
                              <w:r w:rsidRPr="008D442F">
                                <w:t xml:space="preserve"> line</w:t>
                              </w:r>
                            </w:p>
                          </w:txbxContent>
                        </wps:txbx>
                        <wps:bodyPr rot="0" vert="horz" wrap="square" lIns="91440" tIns="45720" rIns="91440" bIns="45720" anchor="t" anchorCtr="0" upright="1">
                          <a:noAutofit/>
                        </wps:bodyPr>
                      </wps:wsp>
                      <wps:wsp>
                        <wps:cNvPr id="41" name="Text Box 43"/>
                        <wps:cNvSpPr txBox="1">
                          <a:spLocks noChangeArrowheads="1"/>
                        </wps:cNvSpPr>
                        <wps:spPr bwMode="auto">
                          <a:xfrm>
                            <a:off x="0" y="11811"/>
                            <a:ext cx="8109"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r>
                                <w:t>Acetabular index</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44653" y="8458"/>
                            <a:ext cx="8110" cy="4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335B" w:rsidRPr="008D442F" w:rsidRDefault="0078335B" w:rsidP="00175A3E">
                              <w:r>
                                <w:t>Acetabular index</w:t>
                              </w:r>
                            </w:p>
                          </w:txbxContent>
                        </wps:txbx>
                        <wps:bodyPr rot="0" vert="horz" wrap="square" lIns="91440" tIns="45720" rIns="91440" bIns="45720" anchor="t" anchorCtr="0" upright="1">
                          <a:noAutofit/>
                        </wps:bodyPr>
                      </wps:wsp>
                      <wps:wsp>
                        <wps:cNvPr id="43" name="Elbow Connector 45"/>
                        <wps:cNvCnPr>
                          <a:cxnSpLocks noChangeShapeType="1"/>
                        </wps:cNvCnPr>
                        <wps:spPr bwMode="auto">
                          <a:xfrm flipH="1">
                            <a:off x="48234" y="11582"/>
                            <a:ext cx="2068" cy="7833"/>
                          </a:xfrm>
                          <a:prstGeom prst="bentConnector3">
                            <a:avLst>
                              <a:gd name="adj1" fmla="val 616"/>
                            </a:avLst>
                          </a:prstGeom>
                          <a:noFill/>
                          <a:ln w="9525">
                            <a:solidFill>
                              <a:schemeClr val="dk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4" name="Elbow Connector 46"/>
                        <wps:cNvCnPr>
                          <a:cxnSpLocks noChangeShapeType="1"/>
                        </wps:cNvCnPr>
                        <wps:spPr bwMode="auto">
                          <a:xfrm>
                            <a:off x="1676" y="16078"/>
                            <a:ext cx="2005" cy="3803"/>
                          </a:xfrm>
                          <a:prstGeom prst="bentConnector3">
                            <a:avLst>
                              <a:gd name="adj1" fmla="val 616"/>
                            </a:avLst>
                          </a:prstGeom>
                          <a:noFill/>
                          <a:ln w="9525">
                            <a:solidFill>
                              <a:schemeClr val="dk1">
                                <a:lumMod val="95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27pt;width:415.45pt;height:328.1pt;z-index:251659264" coordsize="52763,416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">
                <v:line id="Straight Connector 23" o:spid="_x0000_s1027" style="position:absolute;visibility:visible;mso-wrap-style:square" from="2590,22021" to="50596,22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XOwcMAAADbAAAADwAAAGRycy9kb3ducmV2LnhtbERPTWvCQBC9F/oflil4kbpJRK3RNRSL&#10;0EsQo4f2NmTHJDQ7G7LbJP333UOhx8f73meTacVAvWssK4gXEQji0uqGKwW36+n5BYTzyBpby6Tg&#10;hxxkh8eHPabajnyhofCVCCHsUlRQe9+lUrqyJoNuYTviwN1tb9AH2FdS9ziGcNPKJIrW0mDDoaHG&#10;jo41lV/Ft1HwdluPxbZabebxMp+2fE4+PnOj1Oxpet2B8DT5f/Gf+10rSML68CX8AHn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1zsHDAAAA2wAAAA8AAAAAAAAAAAAA&#10;AAAAoQIAAGRycy9kb3ducmV2LnhtbFBLBQYAAAAABAAEAPkAAACRAwAAAAA=&#10;" strokecolor="black [3213]" strokeweight="1pt"/>
                <v:line id="Straight Connector 24" o:spid="_x0000_s1028" style="position:absolute;visibility:visible;mso-wrap-style:square" from="7467,0" to="7658,41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lrWsUAAADbAAAADwAAAGRycy9kb3ducmV2LnhtbESPT2vCQBTE70K/w/IKXkQ3ifgvdZXS&#10;UuhFxOjB3h7Z1yQ0+zZkVxO/fVcQPA4z8xtmve1NLa7UusqygngSgSDOra64UHA6fo2XIJxH1lhb&#10;JgU3crDdvAzWmGrb8YGumS9EgLBLUUHpfZNK6fKSDLqJbYiD92tbgz7ItpC6xS7ATS2TKJpLgxWH&#10;hRIb+igp/8suRsHnad5lq2K2GMXTXb/ifXL+2Rmlhq/9+xsIT71/hh/tb60gieH+JfwAuf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lrWsUAAADbAAAADwAAAAAAAAAA&#10;AAAAAAChAgAAZHJzL2Rvd25yZXYueG1sUEsFBgAAAAAEAAQA+QAAAJMDAAAAAA==&#10;" strokecolor="black [3213]" strokeweight="1pt"/>
                <v:line id="Straight Connector 25" o:spid="_x0000_s1029" style="position:absolute;visibility:visible;mso-wrap-style:square" from="43510,76" to="43700,4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dQtsUAAADbAAAADwAAAAAAAAAA&#10;AAAAAAChAgAAZHJzL2Rvd25yZXYueG1sUEsFBgAAAAAEAAQA+QAAAJMDAAAAAA==&#10;" strokecolor="black [3213]" strokeweight="1pt"/>
                <v:line id="Straight Connector 26" o:spid="_x0000_s1030" style="position:absolute;flip:x y;visibility:visible;mso-wrap-style:square" from="2514,17526" to="12484,21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VrSMIAAADbAAAADwAAAGRycy9kb3ducmV2LnhtbESP3YrCMBSE74V9h3AWvBFNrT9INcoi&#10;iF4JuvsAx+aYlG1OShO1+/YbQfBymJlvmNWmc7W4UxsqzwrGowwEcel1xUbBz/duuAARIrLG2jMp&#10;+KMAm/VHb4WF9g8+0f0cjUgQDgUqsDE2hZShtOQwjHxDnLyrbx3GJFsjdYuPBHe1zLNsLh1WnBYs&#10;NrS1VP6eb07BbY/b2eSSXxa13UvjdnScmYFS/c/uawkiUhff4Vf7oBXkU3h+ST9Ar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VrSMIAAADbAAAADwAAAAAAAAAAAAAA&#10;AAChAgAAZHJzL2Rvd25yZXYueG1sUEsFBgAAAAAEAAQA+QAAAJADAAAAAA==&#10;" strokecolor="black [3213]" strokeweight="1pt"/>
                <v:shape id="Arc 27" o:spid="_x0000_s1031" style="position:absolute;left:7391;top:28575;width:14637;height:9644;rotation:-2065516fd;visibility:visible;mso-wrap-style:square;v-text-anchor:middle" coordsize="1463675,96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UmDwwAA&#10;ANsAAAAPAAAAZHJzL2Rvd25yZXYueG1sRI9Ba8JAFITvQv/D8oReiu5qadHoKqWg1HrSBs+P7DMJ&#10;Zt/G7Brjv3eFgsdhZr5h5svOVqKlxpeONYyGCgRx5kzJuYb0bzWYgPAB2WDlmDTcyMNy8dKbY2Lc&#10;lXfU7kMuIoR9ghqKEOpESp8VZNEPXU0cvaNrLIYom1yaBq8Rbis5VupTWiw5LhRY03dB2Wl/sRqm&#10;541q6+3b4f1w4l/VrdJ14FTr1373NQMRqAvP8H/7x2gYf8DjS/w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CUmDwwAAANsAAAAPAAAAAAAAAAAAAAAAAJcCAABkcnMvZG93&#10;bnJldi54bWxQSwUGAAAAAAQABAD1AAAAhwMAAAAA&#10;" path="m395115,54074nsc568003,-4960,769468,-16161,954924,22951,1258016,86871,1463675,272527,1463675,482218l731838,482217,395115,54074xem395115,54074nfc568003,-4960,769468,-16161,954924,22951,1258016,86871,1463675,272527,1463675,482218e" filled="f" strokecolor="black [3213]" strokeweight="1pt">
                  <v:path arrowok="t" o:connecttype="custom" o:connectlocs="3951,541;9549,230;14637,4822" o:connectangles="0,0,0"/>
                </v:shape>
                <v:shape id="Arc 28" o:spid="_x0000_s1032" style="position:absolute;left:29641;top:28651;width:14637;height:9379;rotation:-2065516fd;flip:x;visibility:visible;mso-wrap-style:square;v-text-anchor:middle" coordsize="1463675,9378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SKnxgAA&#10;ANsAAAAPAAAAZHJzL2Rvd25yZXYueG1sRI9PawIxFMTvgt8hPMGL1KxCRVajVEFs68U/RXp8bF43&#10;Szcvyya6az+9KQgeh5n5DTNftrYUV6p94VjBaJiAIM6cLjhX8HXavExB+ICssXRMCm7kYbnoduaY&#10;atfwga7HkIsIYZ+iAhNClUrpM0MW/dBVxNH7cbXFEGWdS11jE+G2lOMkmUiLBccFgxWtDWW/x4tV&#10;sPre/p23p2Y/3X3uboMPNutXXinV77VvMxCB2vAMP9rvWsF4Av9f4g+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ISKnxgAAANsAAAAPAAAAAAAAAAAAAAAAAJcCAABkcnMv&#10;ZG93bnJldi54bWxQSwUGAAAAAAQABAD1AAAAigMAAAAA&#10;" path="m711794,176nsc853736,-2316,993743,21706,1114751,69312,1331555,154607,1463675,305929,1463675,468948l731838,468948,711794,176xem711794,176nfc853736,-2316,993743,21706,1114751,69312,1331555,154607,1463675,305929,1463675,468948e" filled="f" strokecolor="black [3213]" strokeweight="1pt">
                  <v:path arrowok="t" o:connecttype="custom" o:connectlocs="7118,2;11148,693;14637,4690" o:connectangles="0,0,0"/>
                </v:shape>
                <v:shape id="Arc 29" o:spid="_x0000_s1033" style="position:absolute;left:37109;top:28803;width:4826;height:4572;visibility:visible;mso-wrap-style:square;v-text-anchor:middle" coordsize="482600,457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eMxwAA&#10;ANsAAAAPAAAAZHJzL2Rvd25yZXYueG1sRI9Ba8JAFITvBf/D8oTe6kYLrU2zilhKleqhGpTeHtln&#10;Ept9G7JrjP++Kwgeh5n5hkmmnalES40rLSsYDiIQxJnVJecK0u3n0xiE88gaK8uk4EIOppPeQ4Kx&#10;tmf+oXbjcxEg7GJUUHhfx1K6rCCDbmBr4uAdbGPQB9nkUjd4DnBTyVEUvUiDJYeFAmuaF5T9bU5G&#10;we9+vfpqT8t1On5+67KP+XG3+N4q9djvZu8gPHX+Hr61F1rB6BWuX8IPkJ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sXjMcAAADbAAAADwAAAAAAAAAAAAAAAACXAgAAZHJz&#10;L2Rvd25yZXYueG1sUEsFBgAAAAAEAAQA9QAAAIsDAAAAAA==&#10;" path="m304885,8079nsc383815,28505,446442,85433,471246,159301l241300,228600,304885,8079xem304885,8079nfc383815,28505,446442,85433,471246,159301e" filled="f" strokecolor="black [3213]" strokeweight="1pt">
                  <v:path arrowok="t" o:connecttype="custom" o:connectlocs="3049,81;4712,1593" o:connectangles="0,0"/>
                </v:shape>
                <v:line id="Straight Connector 30" o:spid="_x0000_s1034" style="position:absolute;flip:y;visibility:visible;mso-wrap-style:square" from="37947,15087" to="49504,22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tMP8EAAADbAAAADwAAAGRycy9kb3ducmV2LnhtbERPy4rCMBTdC/5DuII7TRUcZ2pTEWFA&#10;xBGsbtxdmtsHNje1yWj9+8liwOXhvJN1bxrxoM7VlhXMphEI4tzqmksFl/P35BOE88gaG8uk4EUO&#10;1ulwkGCs7ZNP9Mh8KUIIuxgVVN63sZQur8igm9qWOHCF7Qz6ALtS6g6fIdw0ch5FH9JgzaGhwpa2&#10;FeW37Nco2J+/iu1h/3N8ufv1SMUyOi2yi1LjUb9ZgfDU+7f4373TCuZhbPgSfoBM/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q0w/wQAAANsAAAAPAAAAAAAAAAAAAAAA&#10;AKECAABkcnMvZG93bnJldi54bWxQSwUGAAAAAAQABAD5AAAAjwMAAAAA&#10;" strokecolor="black [3213]" strokeweight="1pt"/>
                <v:shapetype id="_x0000_t202" coordsize="21600,21600" o:spt="202" path="m0,0l0,21600,21600,21600,21600,0xe">
                  <v:stroke joinstyle="miter"/>
                  <v:path gradientshapeok="t" o:connecttype="rect"/>
                </v:shapetype>
                <v:shape id="Text Box 31" o:spid="_x0000_s1035" type="#_x0000_t202" style="position:absolute;left:8153;top:76;width:6413;height:2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XmvxgAA&#10;ANsAAAAPAAAAZHJzL2Rvd25yZXYueG1sRI9Ba8JAFITvBf/D8oTemo2BikZXCYHQUtqDmktvr9ln&#10;Esy+jdmtpv76bqHgcZiZb5j1djSduNDgWssKZlEMgriyuuVaQXkonhYgnEfW2FkmBT/kYLuZPKwx&#10;1fbKO7rsfS0ChF2KChrv+1RKVzVk0EW2Jw7e0Q4GfZBDLfWA1wA3nUzieC4NthwWGuwpb6g67b+N&#10;gre8+MDdV2IWty5/eT9m/bn8fFbqcTpmKxCeRn8P/7dftYJkCX9fw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QXmvxgAAANsAAAAPAAAAAAAAAAAAAAAAAJcCAABkcnMv&#10;ZG93bnJldi54bWxQSwUGAAAAAAQABAD1AAAAigMAAAAA&#10;" filled="f" stroked="f" strokeweight=".5pt">
                  <v:textbox>
                    <w:txbxContent>
                      <w:p w:rsidR="0078335B" w:rsidRPr="008D442F" w:rsidRDefault="0078335B" w:rsidP="00175A3E">
                        <w:pPr>
                          <w:rPr>
                            <w:b/>
                            <w:bCs/>
                          </w:rPr>
                        </w:pPr>
                        <w:r w:rsidRPr="008D442F">
                          <w:rPr>
                            <w:b/>
                            <w:bCs/>
                          </w:rPr>
                          <w:t>Normal</w:t>
                        </w:r>
                      </w:p>
                    </w:txbxContent>
                  </v:textbox>
                </v:shape>
                <v:shape id="Text Box 32" o:spid="_x0000_s1036" type="#_x0000_t202" style="position:absolute;left:34671;top:304;width:7747;height:2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kbvwwAA&#10;ANsAAAAPAAAAZHJzL2Rvd25yZXYueG1sRE/LasJAFN0X/IfhFrqrk1oUiU5CCIiltAutm+5uMzcP&#10;zNyJmTFJ/frOQujycN7bdDKtGKh3jWUFL/MIBHFhdcOVgtPX7nkNwnlkja1lUvBLDtJk9rDFWNuR&#10;DzQcfSVCCLsYFdTed7GUrqjJoJvbjjhwpe0N+gD7SuoexxBuWrmIopU02HBoqLGjvKbifLwaBe/5&#10;7hMPPwuzvrX5/qPMusvpe6nU0+OUbUB4mvy/+O5+0wpew/r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okbvwwAAANsAAAAPAAAAAAAAAAAAAAAAAJcCAABkcnMvZG93&#10;bnJldi54bWxQSwUGAAAAAAQABAD1AAAAhwMAAAAA&#10;" filled="f" stroked="f" strokeweight=".5pt">
                  <v:textbox>
                    <w:txbxContent>
                      <w:p w:rsidR="0078335B" w:rsidRPr="008D442F" w:rsidRDefault="0078335B" w:rsidP="00175A3E">
                        <w:pPr>
                          <w:rPr>
                            <w:b/>
                            <w:bCs/>
                          </w:rPr>
                        </w:pPr>
                        <w:r w:rsidRPr="008D442F">
                          <w:rPr>
                            <w:b/>
                            <w:bCs/>
                          </w:rPr>
                          <w:t>Dysplastic</w:t>
                        </w:r>
                      </w:p>
                    </w:txbxContent>
                  </v:textbox>
                </v:shape>
                <v:shape id="Arc 33" o:spid="_x0000_s1037" style="position:absolute;left:44348;top:16687;width:4077;height:6420;rotation:-1089494fd;visibility:visible;mso-wrap-style:square;v-text-anchor:middle" coordsize="407670,641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WRqDwwAA&#10;ANsAAAAPAAAAZHJzL2Rvd25yZXYueG1sRI9Bi8IwFITvwv6H8Ba8aaqCLtUosqzgQVnUPejtkTzb&#10;YvNSmlirv94sCB6HmfmGmS1aW4qGal84VjDoJyCItTMFZwr+DqveFwgfkA2WjknBnTws5h+dGabG&#10;3XhHzT5kIkLYp6ggD6FKpfQ6J4u+7yri6J1dbTFEWWfS1HiLcFvKYZKMpcWC40KOFX3npC/7q1Uw&#10;PvKvvj4meG9ap8/bzc/6tLso1f1sl1MQgdrwDr/aa6NgNID/L/EH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WRqDwwAAANsAAAAPAAAAAAAAAAAAAAAAAJcCAABkcnMvZG93&#10;bnJldi54bWxQSwUGAAAAAAQABAD1AAAAhwMAAAAA&#10;" path="m297191,35645nsc363393,89357,405725,195648,407605,312886,409384,423752,374696,528210,315861,589160l203835,320993,297191,35645xem297191,35645nfc363393,89357,405725,195648,407605,312886,409384,423752,374696,528210,315861,589160e" filled="f" strokecolor="black [3040]">
                  <v:path arrowok="t" o:connecttype="custom" o:connectlocs="2972,356;4076,3129;3159,5892" o:connectangles="0,0,0"/>
                </v:shape>
                <v:shape id="Arc 34" o:spid="_x0000_s1038" style="position:absolute;left:3962;top:16535;width:4077;height:6420;rotation:-1089494fd;flip:x;visibility:visible;mso-wrap-style:square;v-text-anchor:middle" coordsize="407670,641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kS3xQAA&#10;ANsAAAAPAAAAZHJzL2Rvd25yZXYueG1sRI9Ba8JAFITvhf6H5RV6qxu1FYluQikKxVLQKOjxmX0m&#10;wezbsLtq+u+7hYLHYWa+YeZ5b1pxJecbywqGgwQEcWl1w5WC3Xb5MgXhA7LG1jIp+CEPefb4MMdU&#10;2xtv6FqESkQI+xQV1CF0qZS+rMmgH9iOOHon6wyGKF0ltcNbhJtWjpJkIg02HBdq7OijpvJcXIyC&#10;nr9Xh7C6jIvtfnE4v66/Jm9Hp9TzU/8+AxGoD/fwf/tTKxiP4O9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KRLfFAAAA2wAAAA8AAAAAAAAAAAAAAAAAlwIAAGRycy9k&#10;b3ducmV2LnhtbFBLBQYAAAAABAAEAPUAAACJAwAAAAA=&#10;" path="m401197,240743nsc422992,373670,388693,513709,315861,589161l203835,320993,401197,240743xem401197,240743nfc422992,373670,388693,513709,315861,589161e" filled="f" strokecolor="black [3040]">
                  <v:path arrowok="t" o:connecttype="custom" o:connectlocs="4012,2407;3159,5892" o:connectangles="0,0"/>
                </v:shape>
                <v:line id="Straight Connector 35" o:spid="_x0000_s1039" style="position:absolute;flip:y;visibility:visible;mso-wrap-style:square" from="7467,8153" to="20167,1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3luMMAAADbAAAADwAAAGRycy9kb3ducmV2LnhtbESPS4sCMRCE7wv+h9CCtzWjgruMRhFB&#10;EEVZXwdvzaTngZPOMInO+O+NIOyxqKqvqOm8NaV4UO0KywoG/QgEcWJ1wZmC82n1/QvCeWSNpWVS&#10;8CQH81nna4qxtg0f6HH0mQgQdjEqyL2vYildkpNB17cVcfBSWxv0QdaZ1DU2AW5KOYyisTRYcFjI&#10;saJlTsnteDcKUnevlteL9unPZnfYpdtsj82fUr1uu5iA8NT6//CnvdYKRiN4fwk/QM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Nd5bjDAAAA2wAAAA8AAAAAAAAAAAAA&#10;AAAAoQIAAGRycy9kb3ducmV2LnhtbFBLBQYAAAAABAAEAPkAAACRAwAAAAA=&#10;" strokecolor="black [3040]"/>
                <v:line id="Straight Connector 36" o:spid="_x0000_s1040" style="position:absolute;flip:x y;visibility:visible;mso-wrap-style:square" from="30784,8305" to="43484,12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bJDvGAAAA2wAAAA8AAAAAAAAA&#10;AAAAAAAAoQIAAGRycy9kb3ducmV2LnhtbFBLBQYAAAAABAAEAPkAAACUAwAAAAA=&#10;" strokecolor="black [3040]"/>
                <v:shape id="Text Box 37" o:spid="_x0000_s1041" type="#_x0000_t202" style="position:absolute;left:21564;top:6019;width:9589;height:2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eV3xQAA&#10;ANsAAAAPAAAAZHJzL2Rvd25yZXYueG1sRI9Ba8JAFITvhf6H5Qm91Y2WiERXCQFpKfag9eLtmX0m&#10;wezbNLtNor/eLQg9DjPzDbNcD6YWHbWusqxgMo5AEOdWV1woOHxvXucgnEfWWFsmBVdysF49Py0x&#10;0bbnHXV7X4gAYZeggtL7JpHS5SUZdGPbEAfvbFuDPsi2kLrFPsBNLadRNJMGKw4LJTaUlZRf9r9G&#10;wWe2+cLdaWrmtzp7357T5udwjJV6GQ3pAoSnwf+HH+0PreAthr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5XfFAAAA2wAAAA8AAAAAAAAAAAAAAAAAlwIAAGRycy9k&#10;b3ducmV2LnhtbFBLBQYAAAAABAAEAPUAAACJAwAAAAA=&#10;" filled="f" stroked="f" strokeweight=".5pt">
                  <v:textbox>
                    <w:txbxContent>
                      <w:p w:rsidR="0078335B" w:rsidRPr="008D442F" w:rsidRDefault="0078335B" w:rsidP="00175A3E">
                        <w:r w:rsidRPr="008D442F">
                          <w:t>Perkins' line</w:t>
                        </w:r>
                      </w:p>
                    </w:txbxContent>
                  </v:textbox>
                </v:shape>
                <v:line id="Straight Connector 38" o:spid="_x0000_s1042" style="position:absolute;flip:y;visibility:visible;mso-wrap-style:square" from="15544,16383" to="21545,22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pGIMMAAADbAAAADwAAAGRycy9kb3ducmV2LnhtbESPS4sCMRCE7wv+h9CCtzWjgiujUUQQ&#10;RHFZXwdvzaTngZPOMInO+O83guCxqKqvqNmiNaV4UO0KywoG/QgEcWJ1wZmC82n9PQHhPLLG0jIp&#10;eJKDxbzzNcNY24YP9Dj6TAQIuxgV5N5XsZQuycmg69uKOHiprQ36IOtM6hqbADelHEbRWBosOCzk&#10;WNEqp+R2vBsFqbtXq+tF+/Rnuz/s0132i82fUr1uu5yC8NT6T/jd3mgFozG8voQfIO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qRiDDAAAA2wAAAA8AAAAAAAAAAAAA&#10;AAAAoQIAAGRycy9kb3ducmV2LnhtbFBLBQYAAAAABAAEAPkAAACRAwAAAAA=&#10;" strokecolor="black [3040]"/>
                <v:shape id="Text Box 39" o:spid="_x0000_s1043" type="#_x0000_t202" style="position:absolute;left:15011;top:14020;width:12335;height:2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96bxQAA&#10;ANsAAAAPAAAAZHJzL2Rvd25yZXYueG1sRI9Pi8IwFMTvC36H8ARva6qLq1SjSEFWxD345+Lt2Tzb&#10;YvNSm6jVT79ZEDwOM/MbZjJrTCluVLvCsoJeNwJBnFpdcKZgv1t8jkA4j6yxtEwKHuRgNm19TDDW&#10;9s4bum19JgKEXYwKcu+rWEqX5mTQdW1FHLyTrQ36IOtM6hrvAW5K2Y+ib2mw4LCQY0VJTul5ezUK&#10;VsniFzfHvhk9y+RnfZpXl/1hoFSn3czHIDw1/h1+tZdawdcQ/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L3pvFAAAA2wAAAA8AAAAAAAAAAAAAAAAAlwIAAGRycy9k&#10;b3ducmV2LnhtbFBLBQYAAAAABAAEAPUAAACJAwAAAAA=&#10;" filled="f" stroked="f" strokeweight=".5pt">
                  <v:textbox>
                    <w:txbxContent>
                      <w:p w:rsidR="0078335B" w:rsidRPr="008D442F" w:rsidRDefault="0078335B" w:rsidP="00175A3E">
                        <w:r>
                          <w:t>Hilgenreiner's line</w:t>
                        </w:r>
                      </w:p>
                    </w:txbxContent>
                  </v:textbox>
                </v:shape>
                <v:line id="Straight Connector 40" o:spid="_x0000_s1044" style="position:absolute;visibility:visible;mso-wrap-style:square" from="15163,27889" to="21858,37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8fdGsIAAADbAAAADwAAAAAAAAAAAAAA&#10;AAChAgAAZHJzL2Rvd25yZXYueG1sUEsFBgAAAAAEAAQA+QAAAJADAAAAAA==&#10;" strokecolor="black [3040]"/>
                <v:line id="Straight Connector 41" o:spid="_x0000_s1045" style="position:absolute;flip:x;visibility:visible;mso-wrap-style:square" from="30251,27965" to="36309,37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XSUsUAAADbAAAADwAAAAAAAAAA&#10;AAAAAAChAgAAZHJzL2Rvd25yZXYueG1sUEsFBgAAAAAEAAQA+QAAAJMDAAAAAA==&#10;" strokecolor="black [3040]"/>
                <v:shape id="Text Box 42" o:spid="_x0000_s1046" type="#_x0000_t202" style="position:absolute;left:21107;top:37338;width:10015;height:2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WSwwAA&#10;ANsAAAAPAAAAZHJzL2Rvd25yZXYueG1sRE/LasJAFN0X/IfhFrqrk0oViU5CCIiltAutm+5uMzcP&#10;zNyJmTFJ/frOQujycN7bdDKtGKh3jWUFL/MIBHFhdcOVgtPX7nkNwnlkja1lUvBLDtJk9rDFWNuR&#10;DzQcfSVCCLsYFdTed7GUrqjJoJvbjjhwpe0N+gD7SuoexxBuWrmIopU02HBoqLGjvKbifLwaBe/5&#10;7hMPPwuzvrX5/qPMusvpe6nU0+OUbUB4mvy/+O5+0wpew/r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pDWSwwAAANsAAAAPAAAAAAAAAAAAAAAAAJcCAABkcnMvZG93&#10;bnJldi54bWxQSwUGAAAAAAQABAD1AAAAhwMAAAAA&#10;" filled="f" stroked="f" strokeweight=".5pt">
                  <v:textbox>
                    <w:txbxContent>
                      <w:p w:rsidR="0078335B" w:rsidRPr="008D442F" w:rsidRDefault="0078335B" w:rsidP="00175A3E">
                        <w:r>
                          <w:t>Shenton's</w:t>
                        </w:r>
                        <w:r w:rsidRPr="008D442F">
                          <w:t xml:space="preserve"> line</w:t>
                        </w:r>
                      </w:p>
                    </w:txbxContent>
                  </v:textbox>
                </v:shape>
                <v:shape id="Text Box 43" o:spid="_x0000_s1047" type="#_x0000_t202" style="position:absolute;top:11811;width:8109;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JAJxQAA&#10;ANsAAAAPAAAAZHJzL2Rvd25yZXYueG1sRI9Ba8JAFITvgv9heUJvuonUItFVQkBaih60Xrw9s88k&#10;mH2bZrdJ2l/fFQo9DjPzDbPeDqYWHbWusqwgnkUgiHOrKy4UnD920yUI55E11pZJwTc52G7GozUm&#10;2vZ8pO7kCxEg7BJUUHrfJFK6vCSDbmYb4uDdbGvQB9kWUrfYB7ip5TyKXqTBisNCiQ1lJeX305dR&#10;8J7tDni8zs3yp85e97e0+TxfFko9TYZ0BcLT4P/Df+03reA5hseX8AP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okAnFAAAA2wAAAA8AAAAAAAAAAAAAAAAAlwIAAGRycy9k&#10;b3ducmV2LnhtbFBLBQYAAAAABAAEAPUAAACJAwAAAAA=&#10;" filled="f" stroked="f" strokeweight=".5pt">
                  <v:textbox>
                    <w:txbxContent>
                      <w:p w:rsidR="0078335B" w:rsidRPr="008D442F" w:rsidRDefault="0078335B" w:rsidP="00175A3E">
                        <w:r>
                          <w:t>Acetabular index</w:t>
                        </w:r>
                      </w:p>
                    </w:txbxContent>
                  </v:textbox>
                </v:shape>
                <v:shape id="Text Box 44" o:spid="_x0000_s1048" type="#_x0000_t202" style="position:absolute;left:44653;top:8458;width:8110;height:46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g5+xQAA&#10;ANsAAAAPAAAAZHJzL2Rvd25yZXYueG1sRI9Pi8IwFMTvC/sdwlvwtqYWFekaRQqyInrwz8Xb2+bZ&#10;FpuXbhO1+umNIHgcZuY3zHjamkpcqHGlZQW9bgSCOLO65FzBfjf/HoFwHlljZZkU3MjBdPL5McZE&#10;2ytv6LL1uQgQdgkqKLyvEyldVpBB17U1cfCOtjHog2xyqRu8BripZBxFQ2mw5LBQYE1pQdlpezYK&#10;lul8jZu/2IzuVfq7Os7q//1hoFTnq539gPDU+nf41V5oBf0Y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6Dn7FAAAA2wAAAA8AAAAAAAAAAAAAAAAAlwIAAGRycy9k&#10;b3ducmV2LnhtbFBLBQYAAAAABAAEAPUAAACJAwAAAAA=&#10;" filled="f" stroked="f" strokeweight=".5pt">
                  <v:textbox>
                    <w:txbxContent>
                      <w:p w:rsidR="0078335B" w:rsidRPr="008D442F" w:rsidRDefault="0078335B" w:rsidP="00175A3E">
                        <w:r>
                          <w:t>Acetabular index</w:t>
                        </w: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5" o:spid="_x0000_s1049" type="#_x0000_t34" style="position:absolute;left:48234;top:11582;width:2068;height:7833;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49bcMAAADbAAAADwAAAGRycy9kb3ducmV2LnhtbESPQWsCMRSE7wX/Q3hCbzWrVbGrUaS0&#10;4rFuK70+Ns/NYvKybtJ1+++bguBxmJlvmNWmd1Z01Ibas4LxKANBXHpdc6Xg6/P9aQEiRGSN1jMp&#10;+KUAm/XgYYW59lc+UFfESiQIhxwVmBibXMpQGnIYRr4hTt7Jtw5jkm0ldYvXBHdWTrJsLh3WnBYM&#10;NvRqqDwXP05B3X034WL3mMWXWXl8+zBbuzso9Tjst0sQkfp4D9/ae61g+gz/X9IPkO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kuPW3DAAAA2wAAAA8AAAAAAAAAAAAA&#10;AAAAoQIAAGRycy9kb3ducmV2LnhtbFBLBQYAAAAABAAEAPkAAACRAwAAAAA=&#10;" adj="133" strokecolor="black [3040]"/>
                <v:shape id="Elbow Connector 46" o:spid="_x0000_s1050" type="#_x0000_t34" style="position:absolute;left:1676;top:16078;width:2005;height:3803;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aaGMUAAADbAAAADwAAAGRycy9kb3ducmV2LnhtbESPQWvCQBCF74X+h2WE3upGKyrRVYpQ&#10;aelBGgXxNmbHJJidDdlR47/vFoQeH2/e9+bNl52r1ZXaUHk2MOgnoIhzbysuDOy2H69TUEGQLdae&#10;ycCdAiwXz09zTK2/8Q9dMylUhHBI0UAp0qRah7wkh6HvG+LonXzrUKJsC21bvEW4q/UwScbaYcWx&#10;ocSGViXl5+zi4hvZ2Ofr7/3XReSwvk/fjptJmBjz0uveZ6CEOvk/fqQ/rYHRCP62RADo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BaaGMUAAADbAAAADwAAAAAAAAAA&#10;AAAAAAChAgAAZHJzL2Rvd25yZXYueG1sUEsFBgAAAAAEAAQA+QAAAJMDAAAAAA==&#10;" adj="133" strokecolor="black [3040]"/>
              </v:group>
            </w:pict>
          </mc:Fallback>
        </mc:AlternateContent>
      </w:r>
      <w:r w:rsidR="00175A3E" w:rsidRPr="00175A3E">
        <w:rPr>
          <w:rFonts w:ascii="Book Antiqua" w:eastAsia="Arial" w:hAnsi="Book Antiqua"/>
          <w:noProof/>
          <w:sz w:val="24"/>
          <w:szCs w:val="24"/>
          <w:lang w:bidi="ar-SA"/>
        </w:rPr>
        <w:drawing>
          <wp:inline distT="0" distB="0" distL="0" distR="0" wp14:anchorId="015EF056" wp14:editId="3236D45B">
            <wp:extent cx="5274310" cy="48812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DH3 ap modified.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4881245"/>
                    </a:xfrm>
                    <a:prstGeom prst="rect">
                      <a:avLst/>
                    </a:prstGeom>
                  </pic:spPr>
                </pic:pic>
              </a:graphicData>
            </a:graphic>
          </wp:inline>
        </w:drawing>
      </w:r>
    </w:p>
    <w:p w:rsidR="00175A3E" w:rsidRPr="00F22D2A" w:rsidRDefault="00175A3E" w:rsidP="00175A3E">
      <w:pPr>
        <w:spacing w:line="360" w:lineRule="auto"/>
        <w:jc w:val="both"/>
        <w:rPr>
          <w:rFonts w:ascii="Book Antiqua" w:hAnsi="Book Antiqua"/>
          <w:b/>
          <w:sz w:val="24"/>
          <w:szCs w:val="24"/>
          <w:lang w:eastAsia="zh-CN"/>
        </w:rPr>
      </w:pPr>
      <w:r w:rsidRPr="00F22D2A">
        <w:rPr>
          <w:rFonts w:ascii="Book Antiqua" w:eastAsia="Arial" w:hAnsi="Book Antiqua"/>
          <w:b/>
          <w:bCs/>
          <w:sz w:val="24"/>
          <w:szCs w:val="24"/>
        </w:rPr>
        <w:t>Figure 2</w:t>
      </w:r>
      <w:r w:rsidR="00F22D2A" w:rsidRPr="00F22D2A">
        <w:rPr>
          <w:rFonts w:ascii="Book Antiqua" w:eastAsia="Arial" w:hAnsi="Book Antiqua"/>
          <w:b/>
          <w:sz w:val="24"/>
          <w:szCs w:val="24"/>
        </w:rPr>
        <w:t xml:space="preserve"> O</w:t>
      </w:r>
      <w:r w:rsidRPr="00F22D2A">
        <w:rPr>
          <w:rFonts w:ascii="Book Antiqua" w:eastAsia="Arial" w:hAnsi="Book Antiqua"/>
          <w:b/>
          <w:sz w:val="24"/>
          <w:szCs w:val="24"/>
        </w:rPr>
        <w:t>ne year</w:t>
      </w:r>
      <w:r w:rsidR="00F22D2A" w:rsidRPr="00F22D2A">
        <w:rPr>
          <w:rFonts w:ascii="Book Antiqua" w:hAnsi="Book Antiqua" w:hint="eastAsia"/>
          <w:b/>
          <w:sz w:val="24"/>
          <w:szCs w:val="24"/>
          <w:lang w:eastAsia="zh-CN"/>
        </w:rPr>
        <w:t>s</w:t>
      </w:r>
      <w:r w:rsidRPr="00F22D2A">
        <w:rPr>
          <w:rFonts w:ascii="Book Antiqua" w:eastAsia="Arial" w:hAnsi="Book Antiqua"/>
          <w:b/>
          <w:sz w:val="24"/>
          <w:szCs w:val="24"/>
        </w:rPr>
        <w:t xml:space="preserve"> old girl with </w:t>
      </w:r>
      <w:r w:rsidR="00A11C53" w:rsidRPr="00F22D2A">
        <w:rPr>
          <w:rFonts w:ascii="Book Antiqua" w:hAnsi="Book Antiqua"/>
          <w:b/>
          <w:color w:val="auto"/>
          <w:sz w:val="24"/>
          <w:szCs w:val="24"/>
        </w:rPr>
        <w:t>developmental dysplasia of the hip</w:t>
      </w:r>
      <w:r w:rsidRPr="00F22D2A">
        <w:rPr>
          <w:rFonts w:ascii="Book Antiqua" w:eastAsia="Arial" w:hAnsi="Book Antiqua"/>
          <w:b/>
          <w:sz w:val="24"/>
          <w:szCs w:val="24"/>
        </w:rPr>
        <w:t xml:space="preserve"> on the left side</w:t>
      </w:r>
      <w:r w:rsidR="00F22D2A" w:rsidRPr="00F22D2A">
        <w:rPr>
          <w:rFonts w:ascii="Book Antiqua" w:hAnsi="Book Antiqua" w:hint="eastAsia"/>
          <w:b/>
          <w:sz w:val="24"/>
          <w:szCs w:val="24"/>
          <w:lang w:eastAsia="zh-CN"/>
        </w:rPr>
        <w:t>.</w:t>
      </w:r>
    </w:p>
    <w:p w:rsidR="00175A3E" w:rsidRPr="00175A3E" w:rsidRDefault="00175A3E" w:rsidP="00175A3E">
      <w:pPr>
        <w:spacing w:line="360" w:lineRule="auto"/>
        <w:jc w:val="both"/>
        <w:rPr>
          <w:rFonts w:ascii="Book Antiqua" w:hAnsi="Book Antiqua"/>
          <w:b/>
          <w:bCs/>
          <w:color w:val="auto"/>
          <w:sz w:val="24"/>
          <w:szCs w:val="24"/>
          <w:lang w:eastAsia="zh-CN"/>
        </w:rPr>
      </w:pPr>
      <w:r w:rsidRPr="00175A3E">
        <w:rPr>
          <w:rFonts w:ascii="Book Antiqua" w:hAnsi="Book Antiqua"/>
          <w:b/>
          <w:bCs/>
          <w:color w:val="auto"/>
          <w:sz w:val="24"/>
          <w:szCs w:val="24"/>
          <w:lang w:eastAsia="zh-CN"/>
        </w:rPr>
        <w:br w:type="page"/>
      </w:r>
    </w:p>
    <w:p w:rsidR="00175A3E" w:rsidRPr="00175A3E" w:rsidRDefault="00175A3E" w:rsidP="00175A3E">
      <w:pPr>
        <w:spacing w:line="360" w:lineRule="auto"/>
        <w:jc w:val="both"/>
        <w:rPr>
          <w:rFonts w:ascii="Book Antiqua" w:hAnsi="Book Antiqua"/>
          <w:b/>
          <w:bCs/>
          <w:color w:val="auto"/>
          <w:sz w:val="24"/>
          <w:szCs w:val="24"/>
          <w:lang w:eastAsia="zh-CN"/>
        </w:rPr>
      </w:pP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7C7D7AFA" wp14:editId="74E3BEF1">
            <wp:extent cx="2980690" cy="1933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10.2006 2.jpeg"/>
                    <pic:cNvPicPr/>
                  </pic:nvPicPr>
                  <pic:blipFill rotWithShape="1">
                    <a:blip r:embed="rId12" cstate="print">
                      <a:extLst>
                        <a:ext uri="{28A0092B-C50C-407E-A947-70E740481C1C}">
                          <a14:useLocalDpi xmlns:a14="http://schemas.microsoft.com/office/drawing/2010/main" val="0"/>
                        </a:ext>
                      </a:extLst>
                    </a:blip>
                    <a:srcRect l="17789" t="7712" r="16919" b="11980"/>
                    <a:stretch/>
                  </pic:blipFill>
                  <pic:spPr bwMode="auto">
                    <a:xfrm>
                      <a:off x="0" y="0"/>
                      <a:ext cx="2988896" cy="1938626"/>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60211E5B" wp14:editId="71967E2B">
            <wp:extent cx="196469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10.2006.jpeg"/>
                    <pic:cNvPicPr/>
                  </pic:nvPicPr>
                  <pic:blipFill rotWithShape="1">
                    <a:blip r:embed="rId13" cstate="print">
                      <a:extLst>
                        <a:ext uri="{28A0092B-C50C-407E-A947-70E740481C1C}">
                          <a14:useLocalDpi xmlns:a14="http://schemas.microsoft.com/office/drawing/2010/main" val="0"/>
                        </a:ext>
                      </a:extLst>
                    </a:blip>
                    <a:srcRect l="32151" t="22784" r="30553" b="7950"/>
                    <a:stretch/>
                  </pic:blipFill>
                  <pic:spPr bwMode="auto">
                    <a:xfrm>
                      <a:off x="0" y="0"/>
                      <a:ext cx="1967159" cy="1926468"/>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A</w:t>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35733427" wp14:editId="1FA491D0">
            <wp:extent cx="2985713" cy="2224088"/>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11.2007 2.jpeg"/>
                    <pic:cNvPicPr/>
                  </pic:nvPicPr>
                  <pic:blipFill rotWithShape="1">
                    <a:blip r:embed="rId14" cstate="print">
                      <a:extLst>
                        <a:ext uri="{28A0092B-C50C-407E-A947-70E740481C1C}">
                          <a14:useLocalDpi xmlns:a14="http://schemas.microsoft.com/office/drawing/2010/main" val="0"/>
                        </a:ext>
                      </a:extLst>
                    </a:blip>
                    <a:srcRect l="21491" t="7707" r="21881" b="12299"/>
                    <a:stretch/>
                  </pic:blipFill>
                  <pic:spPr bwMode="auto">
                    <a:xfrm>
                      <a:off x="0" y="0"/>
                      <a:ext cx="2986764" cy="2224871"/>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077AA3A5" wp14:editId="06E4A492">
            <wp:extent cx="1956161" cy="2228532"/>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11.2007.jpeg"/>
                    <pic:cNvPicPr/>
                  </pic:nvPicPr>
                  <pic:blipFill rotWithShape="1">
                    <a:blip r:embed="rId15" cstate="print">
                      <a:extLst>
                        <a:ext uri="{28A0092B-C50C-407E-A947-70E740481C1C}">
                          <a14:useLocalDpi xmlns:a14="http://schemas.microsoft.com/office/drawing/2010/main" val="0"/>
                        </a:ext>
                      </a:extLst>
                    </a:blip>
                    <a:srcRect l="31783" t="13190" r="31100" b="6625"/>
                    <a:stretch/>
                  </pic:blipFill>
                  <pic:spPr bwMode="auto">
                    <a:xfrm>
                      <a:off x="0" y="0"/>
                      <a:ext cx="1957611" cy="2230184"/>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B</w:t>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0C8A2E4A" wp14:editId="2C1E77AB">
            <wp:extent cx="2975610" cy="2028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4.2009 2.jpeg"/>
                    <pic:cNvPicPr/>
                  </pic:nvPicPr>
                  <pic:blipFill rotWithShape="1">
                    <a:blip r:embed="rId16" cstate="print">
                      <a:extLst>
                        <a:ext uri="{28A0092B-C50C-407E-A947-70E740481C1C}">
                          <a14:useLocalDpi xmlns:a14="http://schemas.microsoft.com/office/drawing/2010/main" val="0"/>
                        </a:ext>
                      </a:extLst>
                    </a:blip>
                    <a:srcRect l="23388" t="7538" r="20149" b="19460"/>
                    <a:stretch/>
                  </pic:blipFill>
                  <pic:spPr bwMode="auto">
                    <a:xfrm>
                      <a:off x="0" y="0"/>
                      <a:ext cx="2977916" cy="2030397"/>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27E1AA19" wp14:editId="174745CB">
            <wp:extent cx="1985010" cy="203358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4.2009.jpeg"/>
                    <pic:cNvPicPr/>
                  </pic:nvPicPr>
                  <pic:blipFill rotWithShape="1">
                    <a:blip r:embed="rId17" cstate="print">
                      <a:extLst>
                        <a:ext uri="{28A0092B-C50C-407E-A947-70E740481C1C}">
                          <a14:useLocalDpi xmlns:a14="http://schemas.microsoft.com/office/drawing/2010/main" val="0"/>
                        </a:ext>
                      </a:extLst>
                    </a:blip>
                    <a:srcRect l="29709" t="12901" r="26009" b="1073"/>
                    <a:stretch/>
                  </pic:blipFill>
                  <pic:spPr bwMode="auto">
                    <a:xfrm>
                      <a:off x="0" y="0"/>
                      <a:ext cx="2012157" cy="2061398"/>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C</w:t>
      </w:r>
    </w:p>
    <w:p w:rsidR="00175A3E" w:rsidRPr="00175A3E" w:rsidRDefault="00175A3E" w:rsidP="00175A3E">
      <w:pPr>
        <w:spacing w:line="360" w:lineRule="auto"/>
        <w:jc w:val="both"/>
        <w:rPr>
          <w:rFonts w:ascii="Book Antiqua" w:hAnsi="Book Antiqua"/>
          <w:b/>
          <w:bCs/>
          <w:color w:val="auto"/>
          <w:sz w:val="24"/>
          <w:szCs w:val="24"/>
          <w:lang w:eastAsia="zh-CN"/>
        </w:rPr>
      </w:pPr>
    </w:p>
    <w:p w:rsidR="00F31F96" w:rsidRPr="00175A3E" w:rsidRDefault="00F31F96" w:rsidP="00175A3E">
      <w:pPr>
        <w:spacing w:line="360" w:lineRule="auto"/>
        <w:jc w:val="both"/>
        <w:rPr>
          <w:rFonts w:ascii="Book Antiqua" w:eastAsia="Arial" w:hAnsi="Book Antiqua"/>
          <w:color w:val="auto"/>
          <w:sz w:val="24"/>
          <w:szCs w:val="24"/>
        </w:rPr>
      </w:pPr>
      <w:r w:rsidRPr="00175A3E">
        <w:rPr>
          <w:rFonts w:ascii="Book Antiqua" w:eastAsia="Arial" w:hAnsi="Book Antiqua"/>
          <w:b/>
          <w:bCs/>
          <w:color w:val="auto"/>
          <w:sz w:val="24"/>
          <w:szCs w:val="24"/>
        </w:rPr>
        <w:t>Figure 3</w:t>
      </w:r>
      <w:r w:rsidRPr="00175A3E">
        <w:rPr>
          <w:rFonts w:ascii="Book Antiqua" w:eastAsia="Arial" w:hAnsi="Book Antiqua"/>
          <w:color w:val="auto"/>
          <w:sz w:val="24"/>
          <w:szCs w:val="24"/>
        </w:rPr>
        <w:t xml:space="preserve"> </w:t>
      </w:r>
      <w:r w:rsidR="00682F83" w:rsidRPr="00175A3E">
        <w:rPr>
          <w:rFonts w:ascii="Book Antiqua" w:eastAsia="Arial" w:hAnsi="Book Antiqua"/>
          <w:b/>
          <w:bCs/>
          <w:color w:val="auto"/>
          <w:sz w:val="24"/>
          <w:szCs w:val="24"/>
        </w:rPr>
        <w:t>Hip reconstruction.</w:t>
      </w:r>
      <w:r w:rsidR="00682F83" w:rsidRPr="00175A3E">
        <w:rPr>
          <w:rFonts w:ascii="Book Antiqua" w:eastAsia="Arial" w:hAnsi="Book Antiqua"/>
          <w:color w:val="auto"/>
          <w:sz w:val="24"/>
          <w:szCs w:val="24"/>
        </w:rPr>
        <w:t xml:space="preserve"> </w:t>
      </w:r>
      <w:r w:rsidR="00073814">
        <w:rPr>
          <w:rFonts w:ascii="Book Antiqua" w:hAnsi="Book Antiqua" w:hint="eastAsia"/>
          <w:color w:val="auto"/>
          <w:sz w:val="24"/>
          <w:szCs w:val="24"/>
          <w:lang w:eastAsia="zh-CN"/>
        </w:rPr>
        <w:t xml:space="preserve">A: </w:t>
      </w:r>
      <w:r w:rsidRPr="00F22D2A">
        <w:rPr>
          <w:rFonts w:ascii="Book Antiqua" w:eastAsia="Arial" w:hAnsi="Book Antiqua"/>
          <w:color w:val="auto"/>
          <w:sz w:val="24"/>
          <w:szCs w:val="24"/>
        </w:rPr>
        <w:t xml:space="preserve">Female patient, diagnosed with bilateral </w:t>
      </w:r>
      <w:r w:rsidR="00A11C53" w:rsidRPr="00F22D2A">
        <w:rPr>
          <w:rFonts w:ascii="Book Antiqua" w:hAnsi="Book Antiqua"/>
          <w:color w:val="auto"/>
          <w:sz w:val="24"/>
          <w:szCs w:val="24"/>
        </w:rPr>
        <w:t>developmental dysplasia of the hip</w:t>
      </w:r>
      <w:r w:rsidRPr="00F22D2A">
        <w:rPr>
          <w:rFonts w:ascii="Book Antiqua" w:eastAsia="Arial" w:hAnsi="Book Antiqua"/>
          <w:color w:val="auto"/>
          <w:sz w:val="24"/>
          <w:szCs w:val="24"/>
        </w:rPr>
        <w:t xml:space="preserve"> at the age of 2.5 years</w:t>
      </w:r>
      <w:r w:rsidR="00D94314">
        <w:rPr>
          <w:rFonts w:ascii="Book Antiqua" w:hAnsi="Book Antiqua" w:hint="eastAsia"/>
          <w:color w:val="auto"/>
          <w:sz w:val="24"/>
          <w:szCs w:val="24"/>
          <w:lang w:eastAsia="zh-CN"/>
        </w:rPr>
        <w:t>;</w:t>
      </w:r>
      <w:r w:rsidRPr="00F22D2A">
        <w:rPr>
          <w:rFonts w:ascii="Book Antiqua" w:eastAsia="Arial" w:hAnsi="Book Antiqua"/>
          <w:color w:val="auto"/>
          <w:sz w:val="24"/>
          <w:szCs w:val="24"/>
        </w:rPr>
        <w:t xml:space="preserve"> </w:t>
      </w:r>
      <w:r w:rsidR="00073814">
        <w:rPr>
          <w:rFonts w:ascii="Book Antiqua" w:hAnsi="Book Antiqua" w:hint="eastAsia"/>
          <w:color w:val="auto"/>
          <w:sz w:val="24"/>
          <w:szCs w:val="24"/>
          <w:lang w:eastAsia="zh-CN"/>
        </w:rPr>
        <w:t xml:space="preserve">B: </w:t>
      </w:r>
      <w:r w:rsidRPr="00F22D2A">
        <w:rPr>
          <w:rFonts w:ascii="Book Antiqua" w:eastAsia="Arial" w:hAnsi="Book Antiqua"/>
          <w:color w:val="auto"/>
          <w:sz w:val="24"/>
          <w:szCs w:val="24"/>
        </w:rPr>
        <w:t xml:space="preserve">On presentation left hip reconstruction, that included open reduction, Salter osteotomy and femoral </w:t>
      </w:r>
      <w:r w:rsidRPr="00F22D2A">
        <w:rPr>
          <w:rFonts w:ascii="Book Antiqua" w:eastAsia="Arial" w:hAnsi="Book Antiqua"/>
          <w:color w:val="auto"/>
          <w:sz w:val="24"/>
          <w:szCs w:val="24"/>
        </w:rPr>
        <w:lastRenderedPageBreak/>
        <w:t xml:space="preserve">derotational osteotomy with shortening, was performed. Post-operative </w:t>
      </w:r>
      <w:r w:rsidR="00F22D2A" w:rsidRPr="00F22D2A">
        <w:rPr>
          <w:rFonts w:ascii="Book Antiqua" w:eastAsia="Arial" w:hAnsi="Book Antiqua"/>
          <w:color w:val="auto"/>
          <w:sz w:val="24"/>
          <w:szCs w:val="24"/>
        </w:rPr>
        <w:t>X</w:t>
      </w:r>
      <w:r w:rsidRPr="00F22D2A">
        <w:rPr>
          <w:rFonts w:ascii="Book Antiqua" w:eastAsia="Arial" w:hAnsi="Book Antiqua"/>
          <w:color w:val="auto"/>
          <w:sz w:val="24"/>
          <w:szCs w:val="24"/>
        </w:rPr>
        <w:t>-rays after removal of the internal fixation devices are shown</w:t>
      </w:r>
      <w:r w:rsidR="00D94314">
        <w:rPr>
          <w:rFonts w:ascii="Book Antiqua" w:hAnsi="Book Antiqua" w:hint="eastAsia"/>
          <w:color w:val="auto"/>
          <w:sz w:val="24"/>
          <w:szCs w:val="24"/>
          <w:lang w:eastAsia="zh-CN"/>
        </w:rPr>
        <w:t>;</w:t>
      </w:r>
      <w:r w:rsidRPr="00F22D2A">
        <w:rPr>
          <w:rFonts w:ascii="Book Antiqua" w:eastAsia="Arial" w:hAnsi="Book Antiqua"/>
          <w:color w:val="auto"/>
          <w:sz w:val="24"/>
          <w:szCs w:val="24"/>
        </w:rPr>
        <w:t xml:space="preserve"> </w:t>
      </w:r>
      <w:r w:rsidR="00073814">
        <w:rPr>
          <w:rFonts w:ascii="Book Antiqua" w:hAnsi="Book Antiqua" w:hint="eastAsia"/>
          <w:color w:val="auto"/>
          <w:sz w:val="24"/>
          <w:szCs w:val="24"/>
          <w:lang w:eastAsia="zh-CN"/>
        </w:rPr>
        <w:t xml:space="preserve">C: </w:t>
      </w:r>
      <w:r w:rsidRPr="00F22D2A">
        <w:rPr>
          <w:rFonts w:ascii="Book Antiqua" w:eastAsia="Arial" w:hAnsi="Book Antiqua"/>
          <w:color w:val="auto"/>
          <w:sz w:val="24"/>
          <w:szCs w:val="24"/>
        </w:rPr>
        <w:t>Due to persistent mild hip dysplasia on the right side, a Salter osteotomy was performed at the age of 4 years.</w:t>
      </w:r>
    </w:p>
    <w:p w:rsidR="00175A3E" w:rsidRPr="00175A3E" w:rsidRDefault="00175A3E" w:rsidP="00175A3E">
      <w:pPr>
        <w:spacing w:line="360" w:lineRule="auto"/>
        <w:jc w:val="both"/>
        <w:rPr>
          <w:rFonts w:ascii="Book Antiqua" w:hAnsi="Book Antiqua"/>
          <w:color w:val="auto"/>
          <w:sz w:val="24"/>
          <w:szCs w:val="24"/>
          <w:lang w:eastAsia="zh-CN"/>
        </w:rPr>
      </w:pPr>
      <w:r w:rsidRPr="00175A3E">
        <w:rPr>
          <w:rFonts w:ascii="Book Antiqua" w:hAnsi="Book Antiqua"/>
          <w:color w:val="auto"/>
          <w:sz w:val="24"/>
          <w:szCs w:val="24"/>
          <w:lang w:eastAsia="zh-CN"/>
        </w:rPr>
        <w:br w:type="page"/>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lastRenderedPageBreak/>
        <w:drawing>
          <wp:inline distT="0" distB="0" distL="0" distR="0" wp14:anchorId="244D45E1" wp14:editId="437E8701">
            <wp:extent cx="2771775" cy="2005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02.2006 2.jpeg"/>
                    <pic:cNvPicPr/>
                  </pic:nvPicPr>
                  <pic:blipFill rotWithShape="1">
                    <a:blip r:embed="rId18" cstate="print">
                      <a:extLst>
                        <a:ext uri="{28A0092B-C50C-407E-A947-70E740481C1C}">
                          <a14:useLocalDpi xmlns:a14="http://schemas.microsoft.com/office/drawing/2010/main" val="0"/>
                        </a:ext>
                      </a:extLst>
                    </a:blip>
                    <a:srcRect l="15531" r="18192" b="9076"/>
                    <a:stretch/>
                  </pic:blipFill>
                  <pic:spPr bwMode="auto">
                    <a:xfrm>
                      <a:off x="0" y="0"/>
                      <a:ext cx="2790887" cy="2019021"/>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680E0907" wp14:editId="7D7D3F4F">
            <wp:extent cx="2256790" cy="2000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8.02.2006.jpeg"/>
                    <pic:cNvPicPr/>
                  </pic:nvPicPr>
                  <pic:blipFill rotWithShape="1">
                    <a:blip r:embed="rId19" cstate="print">
                      <a:extLst>
                        <a:ext uri="{28A0092B-C50C-407E-A947-70E740481C1C}">
                          <a14:useLocalDpi xmlns:a14="http://schemas.microsoft.com/office/drawing/2010/main" val="0"/>
                        </a:ext>
                      </a:extLst>
                    </a:blip>
                    <a:srcRect l="27993" t="5314" r="29168" b="22684"/>
                    <a:stretch/>
                  </pic:blipFill>
                  <pic:spPr bwMode="auto">
                    <a:xfrm>
                      <a:off x="0" y="0"/>
                      <a:ext cx="2257425" cy="2000813"/>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A</w:t>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48F2BDDF" wp14:editId="236AFDBD">
            <wp:extent cx="3133599" cy="1737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05.2007 2.jpeg"/>
                    <pic:cNvPicPr/>
                  </pic:nvPicPr>
                  <pic:blipFill rotWithShape="1">
                    <a:blip r:embed="rId20" cstate="print">
                      <a:extLst>
                        <a:ext uri="{28A0092B-C50C-407E-A947-70E740481C1C}">
                          <a14:useLocalDpi xmlns:a14="http://schemas.microsoft.com/office/drawing/2010/main" val="0"/>
                        </a:ext>
                      </a:extLst>
                    </a:blip>
                    <a:srcRect l="13545" t="8390" r="10425" b="11643"/>
                    <a:stretch/>
                  </pic:blipFill>
                  <pic:spPr bwMode="auto">
                    <a:xfrm>
                      <a:off x="0" y="0"/>
                      <a:ext cx="3162528" cy="1754040"/>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5A94FA73" wp14:editId="2058EFDC">
            <wp:extent cx="1924050" cy="17359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5.2007.jpeg"/>
                    <pic:cNvPicPr/>
                  </pic:nvPicPr>
                  <pic:blipFill rotWithShape="1">
                    <a:blip r:embed="rId21" cstate="print">
                      <a:extLst>
                        <a:ext uri="{28A0092B-C50C-407E-A947-70E740481C1C}">
                          <a14:useLocalDpi xmlns:a14="http://schemas.microsoft.com/office/drawing/2010/main" val="0"/>
                        </a:ext>
                      </a:extLst>
                    </a:blip>
                    <a:srcRect l="30068" t="13053" r="24057" b="8460"/>
                    <a:stretch/>
                  </pic:blipFill>
                  <pic:spPr bwMode="auto">
                    <a:xfrm>
                      <a:off x="0" y="0"/>
                      <a:ext cx="1978253" cy="1784827"/>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B</w:t>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0EF69BD9" wp14:editId="25C58DE7">
            <wp:extent cx="2911888" cy="1999297"/>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12.2010 2.jpeg"/>
                    <pic:cNvPicPr/>
                  </pic:nvPicPr>
                  <pic:blipFill rotWithShape="1">
                    <a:blip r:embed="rId22" cstate="print">
                      <a:extLst>
                        <a:ext uri="{28A0092B-C50C-407E-A947-70E740481C1C}">
                          <a14:useLocalDpi xmlns:a14="http://schemas.microsoft.com/office/drawing/2010/main" val="0"/>
                        </a:ext>
                      </a:extLst>
                    </a:blip>
                    <a:srcRect l="18421" t="11474" r="18192" b="5994"/>
                    <a:stretch/>
                  </pic:blipFill>
                  <pic:spPr bwMode="auto">
                    <a:xfrm>
                      <a:off x="0" y="0"/>
                      <a:ext cx="2938869" cy="2017822"/>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26E1A7FE" wp14:editId="39F68348">
            <wp:extent cx="2143125" cy="1982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12.2010.jpeg"/>
                    <pic:cNvPicPr/>
                  </pic:nvPicPr>
                  <pic:blipFill rotWithShape="1">
                    <a:blip r:embed="rId23" cstate="print">
                      <a:extLst>
                        <a:ext uri="{28A0092B-C50C-407E-A947-70E740481C1C}">
                          <a14:useLocalDpi xmlns:a14="http://schemas.microsoft.com/office/drawing/2010/main" val="0"/>
                        </a:ext>
                      </a:extLst>
                    </a:blip>
                    <a:srcRect l="25734" t="9078" r="28572" b="10757"/>
                    <a:stretch/>
                  </pic:blipFill>
                  <pic:spPr bwMode="auto">
                    <a:xfrm>
                      <a:off x="0" y="0"/>
                      <a:ext cx="2172907" cy="2010273"/>
                    </a:xfrm>
                    <a:prstGeom prst="rect">
                      <a:avLst/>
                    </a:prstGeom>
                    <a:ln>
                      <a:noFill/>
                    </a:ln>
                    <a:extLst>
                      <a:ext uri="{53640926-AAD7-44d8-BBD7-CCE9431645EC}">
                        <a14:shadowObscured xmlns:a14="http://schemas.microsoft.com/office/drawing/2010/main"/>
                      </a:ext>
                    </a:extLst>
                  </pic:spPr>
                </pic:pic>
              </a:graphicData>
            </a:graphic>
          </wp:inline>
        </w:drawing>
      </w:r>
    </w:p>
    <w:p w:rsidR="00F31F96" w:rsidRPr="00175A3E" w:rsidRDefault="00175A3E" w:rsidP="00175A3E">
      <w:pPr>
        <w:spacing w:line="360" w:lineRule="auto"/>
        <w:jc w:val="both"/>
        <w:rPr>
          <w:rFonts w:ascii="Book Antiqua" w:hAnsi="Book Antiqua"/>
          <w:sz w:val="24"/>
          <w:szCs w:val="24"/>
          <w:lang w:eastAsia="zh-CN"/>
        </w:rPr>
      </w:pPr>
      <w:r w:rsidRPr="00175A3E">
        <w:rPr>
          <w:rFonts w:ascii="Book Antiqua" w:eastAsia="Arial" w:hAnsi="Book Antiqua"/>
          <w:sz w:val="24"/>
          <w:szCs w:val="24"/>
        </w:rPr>
        <w:t>C</w:t>
      </w:r>
    </w:p>
    <w:p w:rsidR="00F31F96" w:rsidRPr="00F22D2A" w:rsidRDefault="00F31F96" w:rsidP="00175A3E">
      <w:pPr>
        <w:spacing w:line="360" w:lineRule="auto"/>
        <w:jc w:val="both"/>
        <w:rPr>
          <w:rFonts w:ascii="Book Antiqua" w:hAnsi="Book Antiqua"/>
          <w:color w:val="auto"/>
          <w:sz w:val="24"/>
          <w:szCs w:val="24"/>
          <w:lang w:eastAsia="zh-CN"/>
        </w:rPr>
      </w:pPr>
      <w:r w:rsidRPr="00175A3E">
        <w:rPr>
          <w:rFonts w:ascii="Book Antiqua" w:eastAsia="Arial" w:hAnsi="Book Antiqua"/>
          <w:b/>
          <w:bCs/>
          <w:color w:val="auto"/>
          <w:sz w:val="24"/>
          <w:szCs w:val="24"/>
        </w:rPr>
        <w:t>Figure 4</w:t>
      </w:r>
      <w:r w:rsidR="00F22D2A">
        <w:rPr>
          <w:rFonts w:ascii="Book Antiqua" w:eastAsia="Arial" w:hAnsi="Book Antiqua"/>
          <w:color w:val="auto"/>
          <w:sz w:val="24"/>
          <w:szCs w:val="24"/>
        </w:rPr>
        <w:t xml:space="preserve"> </w:t>
      </w:r>
      <w:r w:rsidR="00682F83" w:rsidRPr="00175A3E">
        <w:rPr>
          <w:rFonts w:ascii="Book Antiqua" w:eastAsia="Arial" w:hAnsi="Book Antiqua"/>
          <w:b/>
          <w:bCs/>
          <w:color w:val="auto"/>
          <w:sz w:val="24"/>
          <w:szCs w:val="24"/>
        </w:rPr>
        <w:t>Acetabuloplasty.</w:t>
      </w:r>
      <w:r w:rsidR="00682F83" w:rsidRPr="00175A3E">
        <w:rPr>
          <w:rFonts w:ascii="Book Antiqua" w:eastAsia="Arial" w:hAnsi="Book Antiqua"/>
          <w:color w:val="auto"/>
          <w:sz w:val="24"/>
          <w:szCs w:val="24"/>
        </w:rPr>
        <w:t xml:space="preserve"> </w:t>
      </w:r>
      <w:r w:rsidRPr="00175A3E">
        <w:rPr>
          <w:rFonts w:ascii="Book Antiqua" w:eastAsia="Arial" w:hAnsi="Book Antiqua"/>
          <w:color w:val="auto"/>
          <w:sz w:val="24"/>
          <w:szCs w:val="24"/>
        </w:rPr>
        <w:t xml:space="preserve">A female patient was diagnosed with DDH of the left hip at the age of 6 mo using sonography. She was treated with a spica cast. AVN of the left femoral head was seen on follow-up radiographs at the age of 3 years </w:t>
      </w:r>
      <w:r w:rsidRPr="00D94314">
        <w:rPr>
          <w:rFonts w:ascii="Book Antiqua" w:eastAsia="Arial" w:hAnsi="Book Antiqua"/>
          <w:bCs/>
          <w:color w:val="auto"/>
          <w:sz w:val="24"/>
          <w:szCs w:val="24"/>
        </w:rPr>
        <w:t>(A)</w:t>
      </w:r>
      <w:r w:rsidR="00D94314" w:rsidRPr="00D94314">
        <w:rPr>
          <w:rFonts w:ascii="Book Antiqua" w:hAnsi="Book Antiqua" w:hint="eastAsia"/>
          <w:color w:val="auto"/>
          <w:sz w:val="24"/>
          <w:szCs w:val="24"/>
          <w:lang w:eastAsia="zh-CN"/>
        </w:rPr>
        <w:t>;</w:t>
      </w:r>
      <w:r w:rsidRPr="00175A3E">
        <w:rPr>
          <w:rFonts w:ascii="Book Antiqua" w:eastAsia="Arial" w:hAnsi="Book Antiqua"/>
          <w:color w:val="auto"/>
          <w:sz w:val="24"/>
          <w:szCs w:val="24"/>
        </w:rPr>
        <w:t xml:space="preserve"> </w:t>
      </w:r>
      <w:r w:rsidR="00073814">
        <w:rPr>
          <w:rFonts w:ascii="Book Antiqua" w:hAnsi="Book Antiqua" w:hint="eastAsia"/>
          <w:color w:val="auto"/>
          <w:sz w:val="24"/>
          <w:szCs w:val="24"/>
          <w:lang w:eastAsia="zh-CN"/>
        </w:rPr>
        <w:t xml:space="preserve">B: </w:t>
      </w:r>
      <w:r w:rsidRPr="00175A3E">
        <w:rPr>
          <w:rFonts w:ascii="Book Antiqua" w:eastAsia="Arial" w:hAnsi="Book Antiqua"/>
          <w:color w:val="auto"/>
          <w:sz w:val="24"/>
          <w:szCs w:val="24"/>
        </w:rPr>
        <w:t>Acetabuloplasty of the left hip with femoral derotational osteotomy was performed at the age of 5 years</w:t>
      </w:r>
      <w:r w:rsidR="00D94314">
        <w:rPr>
          <w:rFonts w:ascii="Book Antiqua" w:hAnsi="Book Antiqua" w:hint="eastAsia"/>
          <w:color w:val="auto"/>
          <w:sz w:val="24"/>
          <w:szCs w:val="24"/>
          <w:lang w:eastAsia="zh-CN"/>
        </w:rPr>
        <w:t>;</w:t>
      </w:r>
      <w:r w:rsidRPr="00175A3E">
        <w:rPr>
          <w:rFonts w:ascii="Book Antiqua" w:eastAsia="Arial" w:hAnsi="Book Antiqua"/>
          <w:color w:val="auto"/>
          <w:sz w:val="24"/>
          <w:szCs w:val="24"/>
        </w:rPr>
        <w:t xml:space="preserve"> </w:t>
      </w:r>
      <w:r w:rsidR="00073814">
        <w:rPr>
          <w:rFonts w:ascii="Book Antiqua" w:hAnsi="Book Antiqua" w:hint="eastAsia"/>
          <w:color w:val="auto"/>
          <w:sz w:val="24"/>
          <w:szCs w:val="24"/>
          <w:lang w:eastAsia="zh-CN"/>
        </w:rPr>
        <w:t xml:space="preserve">C: </w:t>
      </w:r>
      <w:r w:rsidRPr="00175A3E">
        <w:rPr>
          <w:rFonts w:ascii="Book Antiqua" w:eastAsia="Arial" w:hAnsi="Book Antiqua"/>
          <w:color w:val="auto"/>
          <w:sz w:val="24"/>
          <w:szCs w:val="24"/>
        </w:rPr>
        <w:t xml:space="preserve">Follow-up </w:t>
      </w:r>
      <w:r w:rsidR="00F22D2A" w:rsidRPr="00175A3E">
        <w:rPr>
          <w:rFonts w:ascii="Book Antiqua" w:eastAsia="Arial" w:hAnsi="Book Antiqua"/>
          <w:color w:val="auto"/>
          <w:sz w:val="24"/>
          <w:szCs w:val="24"/>
        </w:rPr>
        <w:t>X</w:t>
      </w:r>
      <w:r w:rsidRPr="00175A3E">
        <w:rPr>
          <w:rFonts w:ascii="Book Antiqua" w:eastAsia="Arial" w:hAnsi="Book Antiqua"/>
          <w:color w:val="auto"/>
          <w:sz w:val="24"/>
          <w:szCs w:val="24"/>
        </w:rPr>
        <w:t>-rays at the age of 8 years.</w:t>
      </w:r>
      <w:r w:rsidR="00A11C53">
        <w:rPr>
          <w:rFonts w:ascii="Book Antiqua" w:hAnsi="Book Antiqua" w:hint="eastAsia"/>
          <w:color w:val="auto"/>
          <w:sz w:val="24"/>
          <w:szCs w:val="24"/>
          <w:lang w:eastAsia="zh-CN"/>
        </w:rPr>
        <w:t xml:space="preserve"> </w:t>
      </w:r>
      <w:r w:rsidR="00F22D2A">
        <w:rPr>
          <w:rFonts w:ascii="Book Antiqua" w:hAnsi="Book Antiqua" w:hint="eastAsia"/>
          <w:sz w:val="24"/>
          <w:szCs w:val="24"/>
          <w:lang w:eastAsia="zh-CN"/>
        </w:rPr>
        <w:t xml:space="preserve">DDH: </w:t>
      </w:r>
      <w:r w:rsidR="00F22D2A" w:rsidRPr="00903437">
        <w:rPr>
          <w:rFonts w:ascii="Book Antiqua" w:hAnsi="Book Antiqua"/>
          <w:color w:val="auto"/>
          <w:sz w:val="24"/>
          <w:szCs w:val="24"/>
        </w:rPr>
        <w:t>Developmental dysplasia of the hip</w:t>
      </w:r>
      <w:r w:rsidR="00F22D2A">
        <w:rPr>
          <w:rFonts w:ascii="Book Antiqua" w:hAnsi="Book Antiqua" w:hint="eastAsia"/>
          <w:color w:val="auto"/>
          <w:sz w:val="24"/>
          <w:szCs w:val="24"/>
          <w:lang w:eastAsia="zh-CN"/>
        </w:rPr>
        <w:t xml:space="preserve">; </w:t>
      </w:r>
      <w:r w:rsidR="00F22D2A" w:rsidRPr="00175A3E">
        <w:rPr>
          <w:rFonts w:ascii="Book Antiqua" w:eastAsia="Arial" w:hAnsi="Book Antiqua"/>
          <w:color w:val="auto"/>
          <w:sz w:val="24"/>
          <w:szCs w:val="24"/>
        </w:rPr>
        <w:t>AVN</w:t>
      </w:r>
      <w:r w:rsidR="00F22D2A">
        <w:rPr>
          <w:rFonts w:ascii="Book Antiqua" w:hAnsi="Book Antiqua" w:hint="eastAsia"/>
          <w:color w:val="auto"/>
          <w:sz w:val="24"/>
          <w:szCs w:val="24"/>
          <w:lang w:eastAsia="zh-CN"/>
        </w:rPr>
        <w:t xml:space="preserve">: </w:t>
      </w:r>
      <w:r w:rsidR="00F22D2A" w:rsidRPr="00903437">
        <w:rPr>
          <w:rFonts w:ascii="Book Antiqua" w:hAnsi="Book Antiqua"/>
          <w:color w:val="auto"/>
          <w:sz w:val="24"/>
          <w:szCs w:val="24"/>
        </w:rPr>
        <w:t>Avascular necrosis</w:t>
      </w:r>
      <w:r w:rsidR="00F22D2A">
        <w:rPr>
          <w:rFonts w:ascii="Book Antiqua" w:hAnsi="Book Antiqua" w:hint="eastAsia"/>
          <w:color w:val="auto"/>
          <w:sz w:val="24"/>
          <w:szCs w:val="24"/>
          <w:lang w:eastAsia="zh-CN"/>
        </w:rPr>
        <w:t>.</w:t>
      </w:r>
    </w:p>
    <w:p w:rsidR="00175A3E" w:rsidRPr="00175A3E" w:rsidRDefault="00175A3E" w:rsidP="00175A3E">
      <w:pPr>
        <w:spacing w:line="360" w:lineRule="auto"/>
        <w:jc w:val="both"/>
        <w:rPr>
          <w:rFonts w:ascii="Book Antiqua" w:hAnsi="Book Antiqua"/>
          <w:color w:val="auto"/>
          <w:sz w:val="24"/>
          <w:szCs w:val="24"/>
          <w:lang w:eastAsia="zh-CN"/>
        </w:rPr>
      </w:pPr>
      <w:r w:rsidRPr="00175A3E">
        <w:rPr>
          <w:rFonts w:ascii="Book Antiqua" w:hAnsi="Book Antiqua"/>
          <w:color w:val="auto"/>
          <w:sz w:val="24"/>
          <w:szCs w:val="24"/>
          <w:lang w:eastAsia="zh-CN"/>
        </w:rPr>
        <w:br w:type="page"/>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lastRenderedPageBreak/>
        <w:drawing>
          <wp:inline distT="0" distB="0" distL="0" distR="0" wp14:anchorId="411729FD" wp14:editId="30B297AB">
            <wp:extent cx="2459990"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01.2013 2.jpeg"/>
                    <pic:cNvPicPr/>
                  </pic:nvPicPr>
                  <pic:blipFill rotWithShape="1">
                    <a:blip r:embed="rId24" cstate="print">
                      <a:extLst>
                        <a:ext uri="{28A0092B-C50C-407E-A947-70E740481C1C}">
                          <a14:useLocalDpi xmlns:a14="http://schemas.microsoft.com/office/drawing/2010/main" val="0"/>
                        </a:ext>
                      </a:extLst>
                    </a:blip>
                    <a:srcRect l="20678" r="20978" b="2754"/>
                    <a:stretch/>
                  </pic:blipFill>
                  <pic:spPr bwMode="auto">
                    <a:xfrm>
                      <a:off x="0" y="0"/>
                      <a:ext cx="2479517" cy="2179338"/>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4E713CE8" wp14:editId="693A7C8D">
            <wp:extent cx="2686050" cy="21733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01.2013.jpeg"/>
                    <pic:cNvPicPr/>
                  </pic:nvPicPr>
                  <pic:blipFill rotWithShape="1">
                    <a:blip r:embed="rId25" cstate="print">
                      <a:extLst>
                        <a:ext uri="{28A0092B-C50C-407E-A947-70E740481C1C}">
                          <a14:useLocalDpi xmlns:a14="http://schemas.microsoft.com/office/drawing/2010/main" val="0"/>
                        </a:ext>
                      </a:extLst>
                    </a:blip>
                    <a:srcRect l="20678" t="15757" r="24418"/>
                    <a:stretch/>
                  </pic:blipFill>
                  <pic:spPr bwMode="auto">
                    <a:xfrm>
                      <a:off x="0" y="0"/>
                      <a:ext cx="2694819" cy="2180418"/>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A</w:t>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noProof/>
          <w:sz w:val="24"/>
          <w:szCs w:val="24"/>
          <w:lang w:bidi="ar-SA"/>
        </w:rPr>
        <w:drawing>
          <wp:inline distT="0" distB="0" distL="0" distR="0" wp14:anchorId="03C91920" wp14:editId="54D58351">
            <wp:extent cx="2484328"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06.2015 2.jpeg"/>
                    <pic:cNvPicPr/>
                  </pic:nvPicPr>
                  <pic:blipFill rotWithShape="1">
                    <a:blip r:embed="rId26" cstate="print">
                      <a:extLst>
                        <a:ext uri="{28A0092B-C50C-407E-A947-70E740481C1C}">
                          <a14:useLocalDpi xmlns:a14="http://schemas.microsoft.com/office/drawing/2010/main" val="0"/>
                        </a:ext>
                      </a:extLst>
                    </a:blip>
                    <a:srcRect l="20768" r="21442"/>
                    <a:stretch/>
                  </pic:blipFill>
                  <pic:spPr bwMode="auto">
                    <a:xfrm>
                      <a:off x="0" y="0"/>
                      <a:ext cx="2526213" cy="2305170"/>
                    </a:xfrm>
                    <a:prstGeom prst="rect">
                      <a:avLst/>
                    </a:prstGeom>
                    <a:ln>
                      <a:noFill/>
                    </a:ln>
                    <a:extLst>
                      <a:ext uri="{53640926-AAD7-44d8-BBD7-CCE9431645EC}">
                        <a14:shadowObscured xmlns:a14="http://schemas.microsoft.com/office/drawing/2010/main"/>
                      </a:ext>
                    </a:extLst>
                  </pic:spPr>
                </pic:pic>
              </a:graphicData>
            </a:graphic>
          </wp:inline>
        </w:drawing>
      </w:r>
      <w:r w:rsidRPr="00175A3E">
        <w:rPr>
          <w:rFonts w:ascii="Book Antiqua" w:eastAsia="Arial" w:hAnsi="Book Antiqua"/>
          <w:sz w:val="24"/>
          <w:szCs w:val="24"/>
        </w:rPr>
        <w:t xml:space="preserve">  </w:t>
      </w:r>
      <w:r w:rsidRPr="00175A3E">
        <w:rPr>
          <w:rFonts w:ascii="Book Antiqua" w:eastAsia="Arial" w:hAnsi="Book Antiqua"/>
          <w:noProof/>
          <w:sz w:val="24"/>
          <w:szCs w:val="24"/>
          <w:lang w:bidi="ar-SA"/>
        </w:rPr>
        <w:drawing>
          <wp:inline distT="0" distB="0" distL="0" distR="0" wp14:anchorId="1E1B9817" wp14:editId="23A65FC8">
            <wp:extent cx="2609533" cy="2266673"/>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06.2015.jpeg"/>
                    <pic:cNvPicPr/>
                  </pic:nvPicPr>
                  <pic:blipFill rotWithShape="1">
                    <a:blip r:embed="rId27" cstate="print">
                      <a:extLst>
                        <a:ext uri="{28A0092B-C50C-407E-A947-70E740481C1C}">
                          <a14:useLocalDpi xmlns:a14="http://schemas.microsoft.com/office/drawing/2010/main" val="0"/>
                        </a:ext>
                      </a:extLst>
                    </a:blip>
                    <a:srcRect l="26548" t="7195" r="23947" b="11258"/>
                    <a:stretch/>
                  </pic:blipFill>
                  <pic:spPr bwMode="auto">
                    <a:xfrm>
                      <a:off x="0" y="0"/>
                      <a:ext cx="2611133" cy="2268063"/>
                    </a:xfrm>
                    <a:prstGeom prst="rect">
                      <a:avLst/>
                    </a:prstGeom>
                    <a:ln>
                      <a:noFill/>
                    </a:ln>
                    <a:extLst>
                      <a:ext uri="{53640926-AAD7-44d8-BBD7-CCE9431645EC}">
                        <a14:shadowObscured xmlns:a14="http://schemas.microsoft.com/office/drawing/2010/main"/>
                      </a:ext>
                    </a:extLst>
                  </pic:spPr>
                </pic:pic>
              </a:graphicData>
            </a:graphic>
          </wp:inline>
        </w:drawing>
      </w:r>
    </w:p>
    <w:p w:rsidR="00175A3E" w:rsidRPr="00175A3E" w:rsidRDefault="00175A3E" w:rsidP="00175A3E">
      <w:pPr>
        <w:spacing w:line="360" w:lineRule="auto"/>
        <w:jc w:val="both"/>
        <w:rPr>
          <w:rFonts w:ascii="Book Antiqua" w:eastAsia="Arial" w:hAnsi="Book Antiqua"/>
          <w:sz w:val="24"/>
          <w:szCs w:val="24"/>
        </w:rPr>
      </w:pPr>
      <w:r w:rsidRPr="00175A3E">
        <w:rPr>
          <w:rFonts w:ascii="Book Antiqua" w:eastAsia="Arial" w:hAnsi="Book Antiqua"/>
          <w:sz w:val="24"/>
          <w:szCs w:val="24"/>
        </w:rPr>
        <w:t>B</w:t>
      </w:r>
    </w:p>
    <w:p w:rsidR="00175A3E" w:rsidRPr="00A11C53" w:rsidRDefault="00175A3E" w:rsidP="00175A3E">
      <w:pPr>
        <w:spacing w:line="360" w:lineRule="auto"/>
        <w:jc w:val="both"/>
        <w:rPr>
          <w:rFonts w:ascii="Book Antiqua" w:hAnsi="Book Antiqua"/>
          <w:b/>
          <w:sz w:val="24"/>
          <w:szCs w:val="24"/>
          <w:lang w:eastAsia="zh-CN"/>
        </w:rPr>
      </w:pPr>
      <w:r w:rsidRPr="00F22D2A">
        <w:rPr>
          <w:rFonts w:ascii="Book Antiqua" w:eastAsia="Arial" w:hAnsi="Book Antiqua"/>
          <w:b/>
          <w:bCs/>
          <w:sz w:val="24"/>
          <w:szCs w:val="24"/>
        </w:rPr>
        <w:t>Figure 5</w:t>
      </w:r>
      <w:r w:rsidR="00F22D2A" w:rsidRPr="00F22D2A">
        <w:rPr>
          <w:rFonts w:ascii="Book Antiqua" w:eastAsia="Arial" w:hAnsi="Book Antiqua"/>
          <w:b/>
          <w:sz w:val="24"/>
          <w:szCs w:val="24"/>
        </w:rPr>
        <w:t xml:space="preserve"> </w:t>
      </w:r>
      <w:r w:rsidRPr="00F22D2A">
        <w:rPr>
          <w:rFonts w:ascii="Book Antiqua" w:eastAsia="Arial" w:hAnsi="Book Antiqua"/>
          <w:b/>
          <w:sz w:val="24"/>
          <w:szCs w:val="24"/>
        </w:rPr>
        <w:t xml:space="preserve">Female patient with </w:t>
      </w:r>
      <w:r w:rsidR="00A11C53" w:rsidRPr="00F22D2A">
        <w:rPr>
          <w:rFonts w:ascii="Book Antiqua" w:hAnsi="Book Antiqua"/>
          <w:b/>
          <w:color w:val="auto"/>
          <w:sz w:val="24"/>
          <w:szCs w:val="24"/>
        </w:rPr>
        <w:t>developmental dysplasia of the hip</w:t>
      </w:r>
      <w:r w:rsidRPr="00F22D2A">
        <w:rPr>
          <w:rFonts w:ascii="Book Antiqua" w:eastAsia="Arial" w:hAnsi="Book Antiqua"/>
          <w:b/>
          <w:sz w:val="24"/>
          <w:szCs w:val="24"/>
        </w:rPr>
        <w:t xml:space="preserve"> that was diagnosed in early adolescence.</w:t>
      </w:r>
      <w:r w:rsidRPr="00175A3E">
        <w:rPr>
          <w:rFonts w:ascii="Book Antiqua" w:eastAsia="Arial" w:hAnsi="Book Antiqua"/>
          <w:sz w:val="24"/>
          <w:szCs w:val="24"/>
        </w:rPr>
        <w:t xml:space="preserve"> </w:t>
      </w:r>
      <w:r w:rsidR="00073814">
        <w:rPr>
          <w:rFonts w:ascii="Book Antiqua" w:eastAsia="Arial" w:hAnsi="Book Antiqua"/>
          <w:bCs/>
          <w:sz w:val="24"/>
          <w:szCs w:val="24"/>
        </w:rPr>
        <w:t>A</w:t>
      </w:r>
      <w:r w:rsidR="00073814">
        <w:rPr>
          <w:rFonts w:ascii="Book Antiqua" w:hAnsi="Book Antiqua" w:hint="eastAsia"/>
          <w:bCs/>
          <w:sz w:val="24"/>
          <w:szCs w:val="24"/>
          <w:lang w:eastAsia="zh-CN"/>
        </w:rPr>
        <w:t>:</w:t>
      </w:r>
      <w:r w:rsidRPr="00F22D2A">
        <w:rPr>
          <w:rFonts w:ascii="Book Antiqua" w:eastAsia="Arial" w:hAnsi="Book Antiqua"/>
          <w:sz w:val="24"/>
          <w:szCs w:val="24"/>
        </w:rPr>
        <w:t xml:space="preserve"> X-rays at the time of diagnosis of DDH at the age of 13 years</w:t>
      </w:r>
      <w:r w:rsidR="00073814">
        <w:rPr>
          <w:rFonts w:ascii="Book Antiqua" w:hAnsi="Book Antiqua" w:hint="eastAsia"/>
          <w:sz w:val="24"/>
          <w:szCs w:val="24"/>
          <w:lang w:eastAsia="zh-CN"/>
        </w:rPr>
        <w:t>;</w:t>
      </w:r>
      <w:r w:rsidRPr="00F22D2A">
        <w:rPr>
          <w:rFonts w:ascii="Book Antiqua" w:eastAsia="Arial" w:hAnsi="Book Antiqua"/>
          <w:sz w:val="24"/>
          <w:szCs w:val="24"/>
        </w:rPr>
        <w:t xml:space="preserve"> </w:t>
      </w:r>
      <w:r w:rsidR="00073814">
        <w:rPr>
          <w:rFonts w:ascii="Book Antiqua" w:eastAsia="Arial" w:hAnsi="Book Antiqua"/>
          <w:bCs/>
          <w:sz w:val="24"/>
          <w:szCs w:val="24"/>
        </w:rPr>
        <w:t>B</w:t>
      </w:r>
      <w:r w:rsidR="00073814">
        <w:rPr>
          <w:rFonts w:ascii="Book Antiqua" w:hAnsi="Book Antiqua" w:hint="eastAsia"/>
          <w:bCs/>
          <w:sz w:val="24"/>
          <w:szCs w:val="24"/>
          <w:lang w:eastAsia="zh-CN"/>
        </w:rPr>
        <w:t>:</w:t>
      </w:r>
      <w:r w:rsidRPr="00F22D2A">
        <w:rPr>
          <w:rFonts w:ascii="Book Antiqua" w:eastAsia="Arial" w:hAnsi="Book Antiqua"/>
          <w:sz w:val="24"/>
          <w:szCs w:val="24"/>
        </w:rPr>
        <w:t xml:space="preserve"> X-rays taken two years after Ganz osteotomy on the left side.</w:t>
      </w:r>
      <w:r w:rsidR="00A11C53" w:rsidRPr="00F22D2A">
        <w:rPr>
          <w:rFonts w:ascii="Book Antiqua" w:hAnsi="Book Antiqua" w:hint="eastAsia"/>
          <w:sz w:val="24"/>
          <w:szCs w:val="24"/>
          <w:lang w:eastAsia="zh-CN"/>
        </w:rPr>
        <w:t xml:space="preserve"> DDH: </w:t>
      </w:r>
      <w:r w:rsidR="00F22D2A" w:rsidRPr="00F22D2A">
        <w:rPr>
          <w:rFonts w:ascii="Book Antiqua" w:hAnsi="Book Antiqua"/>
          <w:color w:val="auto"/>
          <w:sz w:val="24"/>
          <w:szCs w:val="24"/>
        </w:rPr>
        <w:t>D</w:t>
      </w:r>
      <w:r w:rsidR="00A11C53" w:rsidRPr="00F22D2A">
        <w:rPr>
          <w:rFonts w:ascii="Book Antiqua" w:hAnsi="Book Antiqua"/>
          <w:color w:val="auto"/>
          <w:sz w:val="24"/>
          <w:szCs w:val="24"/>
        </w:rPr>
        <w:t>evelopmental dysplasia of the hip</w:t>
      </w:r>
      <w:r w:rsidR="00F22D2A" w:rsidRPr="00F22D2A">
        <w:rPr>
          <w:rFonts w:ascii="Book Antiqua" w:hAnsi="Book Antiqua" w:hint="eastAsia"/>
          <w:color w:val="auto"/>
          <w:sz w:val="24"/>
          <w:szCs w:val="24"/>
          <w:lang w:eastAsia="zh-CN"/>
        </w:rPr>
        <w:t>.</w:t>
      </w:r>
    </w:p>
    <w:p w:rsidR="00175A3E" w:rsidRPr="00175A3E" w:rsidRDefault="00175A3E" w:rsidP="00175A3E">
      <w:pPr>
        <w:spacing w:line="360" w:lineRule="auto"/>
        <w:jc w:val="both"/>
        <w:rPr>
          <w:rFonts w:ascii="Book Antiqua" w:hAnsi="Book Antiqua"/>
          <w:color w:val="auto"/>
          <w:sz w:val="24"/>
          <w:szCs w:val="24"/>
          <w:lang w:eastAsia="zh-CN"/>
        </w:rPr>
      </w:pPr>
      <w:r w:rsidRPr="00175A3E">
        <w:rPr>
          <w:rFonts w:ascii="Book Antiqua" w:hAnsi="Book Antiqua"/>
          <w:color w:val="auto"/>
          <w:sz w:val="24"/>
          <w:szCs w:val="24"/>
          <w:lang w:eastAsia="zh-CN"/>
        </w:rPr>
        <w:br w:type="page"/>
      </w:r>
    </w:p>
    <w:p w:rsidR="00175A3E" w:rsidRPr="00175A3E" w:rsidRDefault="00175A3E" w:rsidP="00175A3E">
      <w:pPr>
        <w:spacing w:line="360" w:lineRule="auto"/>
        <w:jc w:val="both"/>
        <w:rPr>
          <w:rFonts w:ascii="Book Antiqua" w:eastAsia="Arial" w:hAnsi="Book Antiqua"/>
          <w:sz w:val="24"/>
          <w:szCs w:val="24"/>
          <w:rtl/>
        </w:rPr>
      </w:pPr>
      <w:r w:rsidRPr="00175A3E">
        <w:rPr>
          <w:rFonts w:ascii="Book Antiqua" w:eastAsia="Arial" w:hAnsi="Book Antiqua"/>
          <w:noProof/>
          <w:sz w:val="24"/>
          <w:szCs w:val="24"/>
          <w:rtl/>
          <w:lang w:bidi="ar-SA"/>
        </w:rPr>
        <w:lastRenderedPageBreak/>
        <w:drawing>
          <wp:inline distT="0" distB="0" distL="0" distR="0" wp14:anchorId="40B542B0" wp14:editId="04CC3B46">
            <wp:extent cx="5274310" cy="3076575"/>
            <wp:effectExtent l="0" t="101600" r="0" b="1238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75A3E" w:rsidRPr="00175A3E" w:rsidRDefault="00175A3E" w:rsidP="00175A3E">
      <w:pPr>
        <w:spacing w:line="360" w:lineRule="auto"/>
        <w:jc w:val="both"/>
        <w:rPr>
          <w:rFonts w:ascii="Book Antiqua" w:eastAsia="Arial" w:hAnsi="Book Antiqua"/>
          <w:b/>
          <w:bCs/>
          <w:sz w:val="24"/>
          <w:szCs w:val="24"/>
        </w:rPr>
      </w:pPr>
    </w:p>
    <w:p w:rsidR="00F31F96" w:rsidRPr="00073814" w:rsidRDefault="00175A3E" w:rsidP="00903437">
      <w:pPr>
        <w:spacing w:line="360" w:lineRule="auto"/>
        <w:jc w:val="both"/>
        <w:rPr>
          <w:rFonts w:ascii="Book Antiqua" w:hAnsi="Book Antiqua"/>
          <w:b/>
          <w:sz w:val="24"/>
          <w:szCs w:val="24"/>
          <w:lang w:eastAsia="zh-CN"/>
        </w:rPr>
      </w:pPr>
      <w:r w:rsidRPr="00073814">
        <w:rPr>
          <w:rFonts w:ascii="Book Antiqua" w:eastAsia="Arial" w:hAnsi="Book Antiqua"/>
          <w:b/>
          <w:bCs/>
          <w:sz w:val="24"/>
          <w:szCs w:val="24"/>
        </w:rPr>
        <w:t>Figure 6</w:t>
      </w:r>
      <w:r w:rsidR="00073814" w:rsidRPr="00073814">
        <w:rPr>
          <w:rFonts w:ascii="Book Antiqua" w:eastAsia="Arial" w:hAnsi="Book Antiqua"/>
          <w:b/>
          <w:sz w:val="24"/>
          <w:szCs w:val="24"/>
        </w:rPr>
        <w:t xml:space="preserve"> </w:t>
      </w:r>
      <w:r w:rsidRPr="00073814">
        <w:rPr>
          <w:rFonts w:ascii="Book Antiqua" w:eastAsia="Arial" w:hAnsi="Book Antiqua"/>
          <w:b/>
          <w:sz w:val="24"/>
          <w:szCs w:val="24"/>
        </w:rPr>
        <w:t xml:space="preserve">Summary of the main changes in the field of </w:t>
      </w:r>
      <w:r w:rsidR="00A11C53" w:rsidRPr="00073814">
        <w:rPr>
          <w:rFonts w:ascii="Book Antiqua" w:hAnsi="Book Antiqua"/>
          <w:b/>
          <w:color w:val="auto"/>
          <w:sz w:val="24"/>
          <w:szCs w:val="24"/>
        </w:rPr>
        <w:t>developmental dysplasia of the hip</w:t>
      </w:r>
      <w:r w:rsidRPr="00073814">
        <w:rPr>
          <w:rFonts w:ascii="Book Antiqua" w:eastAsia="Arial" w:hAnsi="Book Antiqua"/>
          <w:b/>
          <w:sz w:val="24"/>
          <w:szCs w:val="24"/>
        </w:rPr>
        <w:t xml:space="preserve"> during the last 20 years</w:t>
      </w:r>
      <w:r w:rsidR="00073814">
        <w:rPr>
          <w:rFonts w:ascii="Book Antiqua" w:hAnsi="Book Antiqua" w:hint="eastAsia"/>
          <w:b/>
          <w:sz w:val="24"/>
          <w:szCs w:val="24"/>
          <w:lang w:eastAsia="zh-CN"/>
        </w:rPr>
        <w:t xml:space="preserve">. </w:t>
      </w:r>
      <w:r w:rsidR="00A11C53">
        <w:rPr>
          <w:rFonts w:ascii="Book Antiqua" w:hAnsi="Book Antiqua" w:hint="eastAsia"/>
          <w:color w:val="auto"/>
          <w:sz w:val="24"/>
          <w:szCs w:val="24"/>
          <w:lang w:eastAsia="zh-CN"/>
        </w:rPr>
        <w:t xml:space="preserve">MRI: </w:t>
      </w:r>
      <w:r w:rsidR="00A11C53" w:rsidRPr="00903437">
        <w:rPr>
          <w:rFonts w:ascii="Book Antiqua" w:hAnsi="Book Antiqua"/>
          <w:color w:val="auto"/>
          <w:sz w:val="24"/>
          <w:szCs w:val="24"/>
        </w:rPr>
        <w:t>Magnetic resonance imaging</w:t>
      </w:r>
      <w:r w:rsidR="00A11C53">
        <w:rPr>
          <w:rFonts w:ascii="Book Antiqua" w:hAnsi="Book Antiqua" w:hint="eastAsia"/>
          <w:color w:val="auto"/>
          <w:sz w:val="24"/>
          <w:szCs w:val="24"/>
          <w:lang w:eastAsia="zh-CN"/>
        </w:rPr>
        <w:t xml:space="preserve">; DDH: </w:t>
      </w:r>
      <w:r w:rsidR="00A11C53" w:rsidRPr="00903437">
        <w:rPr>
          <w:rFonts w:ascii="Book Antiqua" w:hAnsi="Book Antiqua"/>
          <w:color w:val="auto"/>
          <w:sz w:val="24"/>
          <w:szCs w:val="24"/>
        </w:rPr>
        <w:t>Developmental dysplasia of the hip</w:t>
      </w:r>
      <w:r w:rsidR="00073814">
        <w:rPr>
          <w:rFonts w:ascii="Book Antiqua" w:hAnsi="Book Antiqua" w:hint="eastAsia"/>
          <w:color w:val="auto"/>
          <w:sz w:val="24"/>
          <w:szCs w:val="24"/>
          <w:lang w:eastAsia="zh-CN"/>
        </w:rPr>
        <w:t>.</w:t>
      </w:r>
    </w:p>
    <w:sectPr w:rsidR="00F31F96" w:rsidRPr="00073814" w:rsidSect="009C1F71">
      <w:pgSz w:w="11907" w:h="16839" w:code="9"/>
      <w:pgMar w:top="1440" w:right="1440" w:bottom="1440" w:left="1440" w:header="720" w:footer="720" w:gutter="0"/>
      <w:pgNumType w:start="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B94701" w15:done="0"/>
  <w15:commentEx w15:paraId="14E5C3F0" w15:paraIdParent="2EB94701" w15:done="0"/>
  <w15:commentEx w15:paraId="4A8B1116" w15:done="0"/>
  <w15:commentEx w15:paraId="541B49EA" w15:paraIdParent="4A8B1116" w15:done="0"/>
  <w15:commentEx w15:paraId="0C81F9A2" w15:done="0"/>
  <w15:commentEx w15:paraId="715284AE" w15:paraIdParent="0C81F9A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5FE" w:rsidRDefault="00D745FE" w:rsidP="0014623A">
      <w:pPr>
        <w:spacing w:line="240" w:lineRule="auto"/>
      </w:pPr>
      <w:r>
        <w:separator/>
      </w:r>
    </w:p>
  </w:endnote>
  <w:endnote w:type="continuationSeparator" w:id="0">
    <w:p w:rsidR="00D745FE" w:rsidRDefault="00D745FE" w:rsidP="00146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5FE" w:rsidRDefault="00D745FE" w:rsidP="0014623A">
      <w:pPr>
        <w:spacing w:line="240" w:lineRule="auto"/>
      </w:pPr>
      <w:r>
        <w:separator/>
      </w:r>
    </w:p>
  </w:footnote>
  <w:footnote w:type="continuationSeparator" w:id="0">
    <w:p w:rsidR="00D745FE" w:rsidRDefault="00D745FE" w:rsidP="0014623A">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750"/>
    <w:rsid w:val="00003723"/>
    <w:rsid w:val="0000614A"/>
    <w:rsid w:val="000178BF"/>
    <w:rsid w:val="0002312D"/>
    <w:rsid w:val="00054D58"/>
    <w:rsid w:val="00056F1E"/>
    <w:rsid w:val="00070F40"/>
    <w:rsid w:val="00073814"/>
    <w:rsid w:val="000939CA"/>
    <w:rsid w:val="000C1243"/>
    <w:rsid w:val="000C2DB7"/>
    <w:rsid w:val="000D2CC6"/>
    <w:rsid w:val="000D3F39"/>
    <w:rsid w:val="00123F30"/>
    <w:rsid w:val="0014623A"/>
    <w:rsid w:val="00156B71"/>
    <w:rsid w:val="00175A3E"/>
    <w:rsid w:val="001A7032"/>
    <w:rsid w:val="001B397B"/>
    <w:rsid w:val="001B5536"/>
    <w:rsid w:val="001B77BE"/>
    <w:rsid w:val="001F29B3"/>
    <w:rsid w:val="00201C9E"/>
    <w:rsid w:val="0020679B"/>
    <w:rsid w:val="00216BA6"/>
    <w:rsid w:val="00224C2A"/>
    <w:rsid w:val="00235118"/>
    <w:rsid w:val="00242271"/>
    <w:rsid w:val="002518DD"/>
    <w:rsid w:val="002708F2"/>
    <w:rsid w:val="00272693"/>
    <w:rsid w:val="002772D4"/>
    <w:rsid w:val="00284183"/>
    <w:rsid w:val="00294A2E"/>
    <w:rsid w:val="002A7E61"/>
    <w:rsid w:val="002C5F72"/>
    <w:rsid w:val="002D24A6"/>
    <w:rsid w:val="002F3C05"/>
    <w:rsid w:val="00314F8F"/>
    <w:rsid w:val="0032059B"/>
    <w:rsid w:val="0032637C"/>
    <w:rsid w:val="0032710E"/>
    <w:rsid w:val="00350AFE"/>
    <w:rsid w:val="003741D1"/>
    <w:rsid w:val="0040632F"/>
    <w:rsid w:val="00414628"/>
    <w:rsid w:val="004604BD"/>
    <w:rsid w:val="004703FF"/>
    <w:rsid w:val="004825F5"/>
    <w:rsid w:val="004A4938"/>
    <w:rsid w:val="004B15F6"/>
    <w:rsid w:val="004B2A8C"/>
    <w:rsid w:val="004C6209"/>
    <w:rsid w:val="004C63DB"/>
    <w:rsid w:val="004F5CF5"/>
    <w:rsid w:val="005032CD"/>
    <w:rsid w:val="00524AAC"/>
    <w:rsid w:val="00540FCD"/>
    <w:rsid w:val="005516F4"/>
    <w:rsid w:val="005518BF"/>
    <w:rsid w:val="00573AC2"/>
    <w:rsid w:val="0058531A"/>
    <w:rsid w:val="005A7DC9"/>
    <w:rsid w:val="005D00A8"/>
    <w:rsid w:val="005D0115"/>
    <w:rsid w:val="005E3C0C"/>
    <w:rsid w:val="005E7488"/>
    <w:rsid w:val="005F6EDD"/>
    <w:rsid w:val="00621419"/>
    <w:rsid w:val="00640700"/>
    <w:rsid w:val="00666669"/>
    <w:rsid w:val="006774A0"/>
    <w:rsid w:val="00682F83"/>
    <w:rsid w:val="0069374C"/>
    <w:rsid w:val="006A0F69"/>
    <w:rsid w:val="006A2989"/>
    <w:rsid w:val="006A38C3"/>
    <w:rsid w:val="006B0091"/>
    <w:rsid w:val="006B2365"/>
    <w:rsid w:val="006B27A7"/>
    <w:rsid w:val="006B3047"/>
    <w:rsid w:val="006C348D"/>
    <w:rsid w:val="006C5C5A"/>
    <w:rsid w:val="006E3F81"/>
    <w:rsid w:val="0070443F"/>
    <w:rsid w:val="007128FD"/>
    <w:rsid w:val="007354E5"/>
    <w:rsid w:val="0074303A"/>
    <w:rsid w:val="007436AB"/>
    <w:rsid w:val="00753DB0"/>
    <w:rsid w:val="007553F4"/>
    <w:rsid w:val="0076309E"/>
    <w:rsid w:val="00770289"/>
    <w:rsid w:val="0078335B"/>
    <w:rsid w:val="00797549"/>
    <w:rsid w:val="007B2DEB"/>
    <w:rsid w:val="007C1A3C"/>
    <w:rsid w:val="007F3D6D"/>
    <w:rsid w:val="008035AE"/>
    <w:rsid w:val="00821C67"/>
    <w:rsid w:val="008565F7"/>
    <w:rsid w:val="00870E58"/>
    <w:rsid w:val="00872B67"/>
    <w:rsid w:val="008827AB"/>
    <w:rsid w:val="00891324"/>
    <w:rsid w:val="00897640"/>
    <w:rsid w:val="008A05BD"/>
    <w:rsid w:val="008A73F1"/>
    <w:rsid w:val="008B0617"/>
    <w:rsid w:val="008D0500"/>
    <w:rsid w:val="008D4033"/>
    <w:rsid w:val="008D46AD"/>
    <w:rsid w:val="008E7CE1"/>
    <w:rsid w:val="00903437"/>
    <w:rsid w:val="00951E41"/>
    <w:rsid w:val="00957A11"/>
    <w:rsid w:val="009944F8"/>
    <w:rsid w:val="009C1D05"/>
    <w:rsid w:val="009C1F71"/>
    <w:rsid w:val="009C2938"/>
    <w:rsid w:val="009D3C67"/>
    <w:rsid w:val="00A06804"/>
    <w:rsid w:val="00A10F21"/>
    <w:rsid w:val="00A11C53"/>
    <w:rsid w:val="00A30EDB"/>
    <w:rsid w:val="00A44013"/>
    <w:rsid w:val="00A440C9"/>
    <w:rsid w:val="00A45C60"/>
    <w:rsid w:val="00A5221E"/>
    <w:rsid w:val="00A5401C"/>
    <w:rsid w:val="00A66D52"/>
    <w:rsid w:val="00A85455"/>
    <w:rsid w:val="00AA1FBD"/>
    <w:rsid w:val="00AA5CD3"/>
    <w:rsid w:val="00AB5E49"/>
    <w:rsid w:val="00AC55B0"/>
    <w:rsid w:val="00AC6FEC"/>
    <w:rsid w:val="00AD0AB9"/>
    <w:rsid w:val="00AE0046"/>
    <w:rsid w:val="00B35E61"/>
    <w:rsid w:val="00BB4094"/>
    <w:rsid w:val="00BC04CA"/>
    <w:rsid w:val="00BC4032"/>
    <w:rsid w:val="00BC73D5"/>
    <w:rsid w:val="00C23901"/>
    <w:rsid w:val="00C24FA1"/>
    <w:rsid w:val="00C71F76"/>
    <w:rsid w:val="00CA2AFA"/>
    <w:rsid w:val="00CA5692"/>
    <w:rsid w:val="00CC5215"/>
    <w:rsid w:val="00D1054B"/>
    <w:rsid w:val="00D40D55"/>
    <w:rsid w:val="00D40FD3"/>
    <w:rsid w:val="00D56760"/>
    <w:rsid w:val="00D745FE"/>
    <w:rsid w:val="00D94314"/>
    <w:rsid w:val="00DB089C"/>
    <w:rsid w:val="00DC7E9A"/>
    <w:rsid w:val="00E049F6"/>
    <w:rsid w:val="00E07F04"/>
    <w:rsid w:val="00E131BB"/>
    <w:rsid w:val="00E135DD"/>
    <w:rsid w:val="00E24238"/>
    <w:rsid w:val="00E3322D"/>
    <w:rsid w:val="00E34A80"/>
    <w:rsid w:val="00E52E87"/>
    <w:rsid w:val="00E53DCB"/>
    <w:rsid w:val="00E545F8"/>
    <w:rsid w:val="00E54ADA"/>
    <w:rsid w:val="00E63B0D"/>
    <w:rsid w:val="00E7552E"/>
    <w:rsid w:val="00E82816"/>
    <w:rsid w:val="00E902C9"/>
    <w:rsid w:val="00EB618C"/>
    <w:rsid w:val="00EC2954"/>
    <w:rsid w:val="00ED6368"/>
    <w:rsid w:val="00ED6E4D"/>
    <w:rsid w:val="00EE152B"/>
    <w:rsid w:val="00EE23FB"/>
    <w:rsid w:val="00EE2EFD"/>
    <w:rsid w:val="00EF26F4"/>
    <w:rsid w:val="00EF7BC3"/>
    <w:rsid w:val="00F14750"/>
    <w:rsid w:val="00F22D2A"/>
    <w:rsid w:val="00F31F96"/>
    <w:rsid w:val="00F62B08"/>
    <w:rsid w:val="00F64E2A"/>
    <w:rsid w:val="00F67E55"/>
    <w:rsid w:val="00F70A04"/>
    <w:rsid w:val="00F850F4"/>
    <w:rsid w:val="00FA1011"/>
    <w:rsid w:val="00FA7752"/>
    <w:rsid w:val="00FB15E5"/>
    <w:rsid w:val="00FC2304"/>
    <w:rsid w:val="00FD4E24"/>
    <w:rsid w:val="00FD69FA"/>
    <w:rsid w:val="00FE3921"/>
    <w:rsid w:val="00FF39B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 type="connector" idref="#Elbow Connector 45"/>
        <o:r id="V:Rule4" type="connector" idref="#Straight Connector 30"/>
        <o:r id="V:Rule5" type="connector" idref="#Straight Connector 26"/>
        <o:r id="V:Rule6" type="connector" idref="#Straight Connector 40"/>
        <o:r id="V:Rule7" type="connector" idref="#Straight Connector 38"/>
        <o:r id="V:Rule8" type="connector" idref="#Straight Connector 23"/>
        <o:r id="V:Rule9" type="connector" idref="#Elbow Connector 46"/>
        <o:r id="V:Rule10" type="connector" idref="#Straight Connector 24"/>
        <o:r id="V:Rule11" type="connector" idref="#Straight Connector 25"/>
        <o:r id="V:Rule12" type="connector" idref="#Straight Connector 36"/>
        <o:r id="V:Rule13" type="connector" idref="#Straight Connector 35"/>
        <o:r id="V:Rule14" type="connector" idref="#Straight Connector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Char"/>
    <w:uiPriority w:val="99"/>
    <w:semiHidden/>
    <w:unhideWhenUsed/>
    <w:rsid w:val="009C1F71"/>
    <w:pPr>
      <w:spacing w:line="240" w:lineRule="auto"/>
    </w:pPr>
    <w:rPr>
      <w:rFonts w:ascii="Tahoma" w:hAnsi="Tahoma" w:cs="Tahoma"/>
      <w:sz w:val="16"/>
      <w:szCs w:val="16"/>
    </w:rPr>
  </w:style>
  <w:style w:type="character" w:customStyle="1" w:styleId="Char">
    <w:name w:val="批注框文本 Char"/>
    <w:basedOn w:val="DefaultParagraphFont"/>
    <w:link w:val="BalloonText"/>
    <w:uiPriority w:val="99"/>
    <w:semiHidden/>
    <w:rsid w:val="009C1F71"/>
    <w:rPr>
      <w:rFonts w:ascii="Tahoma" w:hAnsi="Tahoma" w:cs="Tahoma"/>
      <w:sz w:val="16"/>
      <w:szCs w:val="16"/>
    </w:rPr>
  </w:style>
  <w:style w:type="paragraph" w:styleId="Header">
    <w:name w:val="header"/>
    <w:basedOn w:val="Normal"/>
    <w:link w:val="Char0"/>
    <w:uiPriority w:val="99"/>
    <w:unhideWhenUsed/>
    <w:rsid w:val="001462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DefaultParagraphFont"/>
    <w:link w:val="Header"/>
    <w:uiPriority w:val="99"/>
    <w:rsid w:val="0014623A"/>
    <w:rPr>
      <w:sz w:val="18"/>
      <w:szCs w:val="18"/>
    </w:rPr>
  </w:style>
  <w:style w:type="paragraph" w:styleId="Footer">
    <w:name w:val="footer"/>
    <w:basedOn w:val="Normal"/>
    <w:link w:val="Char1"/>
    <w:uiPriority w:val="99"/>
    <w:unhideWhenUsed/>
    <w:rsid w:val="0014623A"/>
    <w:pPr>
      <w:tabs>
        <w:tab w:val="center" w:pos="4153"/>
        <w:tab w:val="right" w:pos="8306"/>
      </w:tabs>
      <w:snapToGrid w:val="0"/>
      <w:spacing w:line="240" w:lineRule="auto"/>
    </w:pPr>
    <w:rPr>
      <w:sz w:val="18"/>
      <w:szCs w:val="18"/>
    </w:rPr>
  </w:style>
  <w:style w:type="character" w:customStyle="1" w:styleId="Char1">
    <w:name w:val="页脚 Char"/>
    <w:basedOn w:val="DefaultParagraphFont"/>
    <w:link w:val="Footer"/>
    <w:uiPriority w:val="99"/>
    <w:rsid w:val="0014623A"/>
    <w:rPr>
      <w:sz w:val="18"/>
      <w:szCs w:val="18"/>
    </w:rPr>
  </w:style>
  <w:style w:type="character" w:styleId="CommentReference">
    <w:name w:val="annotation reference"/>
    <w:basedOn w:val="DefaultParagraphFont"/>
    <w:uiPriority w:val="99"/>
    <w:semiHidden/>
    <w:unhideWhenUsed/>
    <w:rsid w:val="0014623A"/>
    <w:rPr>
      <w:sz w:val="21"/>
      <w:szCs w:val="21"/>
    </w:rPr>
  </w:style>
  <w:style w:type="paragraph" w:styleId="CommentText">
    <w:name w:val="annotation text"/>
    <w:basedOn w:val="Normal"/>
    <w:link w:val="Char2"/>
    <w:uiPriority w:val="99"/>
    <w:unhideWhenUsed/>
    <w:rsid w:val="0014623A"/>
  </w:style>
  <w:style w:type="character" w:customStyle="1" w:styleId="Char2">
    <w:name w:val="批注文字 Char"/>
    <w:basedOn w:val="DefaultParagraphFont"/>
    <w:link w:val="CommentText"/>
    <w:uiPriority w:val="99"/>
    <w:rsid w:val="0014623A"/>
  </w:style>
  <w:style w:type="paragraph" w:styleId="CommentSubject">
    <w:name w:val="annotation subject"/>
    <w:basedOn w:val="CommentText"/>
    <w:next w:val="CommentText"/>
    <w:link w:val="Char3"/>
    <w:uiPriority w:val="99"/>
    <w:semiHidden/>
    <w:unhideWhenUsed/>
    <w:rsid w:val="0014623A"/>
    <w:rPr>
      <w:b/>
      <w:bCs/>
    </w:rPr>
  </w:style>
  <w:style w:type="character" w:customStyle="1" w:styleId="Char3">
    <w:name w:val="批注主题 Char"/>
    <w:basedOn w:val="Char2"/>
    <w:link w:val="CommentSubject"/>
    <w:uiPriority w:val="99"/>
    <w:semiHidden/>
    <w:rsid w:val="0014623A"/>
    <w:rPr>
      <w:b/>
      <w:bCs/>
    </w:rPr>
  </w:style>
  <w:style w:type="character" w:styleId="Hyperlink">
    <w:name w:val="Hyperlink"/>
    <w:basedOn w:val="DefaultParagraphFont"/>
    <w:uiPriority w:val="99"/>
    <w:unhideWhenUsed/>
    <w:rsid w:val="0014623A"/>
    <w:rPr>
      <w:color w:val="0000FF" w:themeColor="hyperlink"/>
      <w:u w:val="single"/>
    </w:rPr>
  </w:style>
  <w:style w:type="character" w:styleId="Emphasis">
    <w:name w:val="Emphasis"/>
    <w:qFormat/>
    <w:rsid w:val="007354E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Char"/>
    <w:uiPriority w:val="99"/>
    <w:semiHidden/>
    <w:unhideWhenUsed/>
    <w:rsid w:val="009C1F71"/>
    <w:pPr>
      <w:spacing w:line="240" w:lineRule="auto"/>
    </w:pPr>
    <w:rPr>
      <w:rFonts w:ascii="Tahoma" w:hAnsi="Tahoma" w:cs="Tahoma"/>
      <w:sz w:val="16"/>
      <w:szCs w:val="16"/>
    </w:rPr>
  </w:style>
  <w:style w:type="character" w:customStyle="1" w:styleId="Char">
    <w:name w:val="批注框文本 Char"/>
    <w:basedOn w:val="DefaultParagraphFont"/>
    <w:link w:val="BalloonText"/>
    <w:uiPriority w:val="99"/>
    <w:semiHidden/>
    <w:rsid w:val="009C1F71"/>
    <w:rPr>
      <w:rFonts w:ascii="Tahoma" w:hAnsi="Tahoma" w:cs="Tahoma"/>
      <w:sz w:val="16"/>
      <w:szCs w:val="16"/>
    </w:rPr>
  </w:style>
  <w:style w:type="paragraph" w:styleId="Header">
    <w:name w:val="header"/>
    <w:basedOn w:val="Normal"/>
    <w:link w:val="Char0"/>
    <w:uiPriority w:val="99"/>
    <w:unhideWhenUsed/>
    <w:rsid w:val="001462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DefaultParagraphFont"/>
    <w:link w:val="Header"/>
    <w:uiPriority w:val="99"/>
    <w:rsid w:val="0014623A"/>
    <w:rPr>
      <w:sz w:val="18"/>
      <w:szCs w:val="18"/>
    </w:rPr>
  </w:style>
  <w:style w:type="paragraph" w:styleId="Footer">
    <w:name w:val="footer"/>
    <w:basedOn w:val="Normal"/>
    <w:link w:val="Char1"/>
    <w:uiPriority w:val="99"/>
    <w:unhideWhenUsed/>
    <w:rsid w:val="0014623A"/>
    <w:pPr>
      <w:tabs>
        <w:tab w:val="center" w:pos="4153"/>
        <w:tab w:val="right" w:pos="8306"/>
      </w:tabs>
      <w:snapToGrid w:val="0"/>
      <w:spacing w:line="240" w:lineRule="auto"/>
    </w:pPr>
    <w:rPr>
      <w:sz w:val="18"/>
      <w:szCs w:val="18"/>
    </w:rPr>
  </w:style>
  <w:style w:type="character" w:customStyle="1" w:styleId="Char1">
    <w:name w:val="页脚 Char"/>
    <w:basedOn w:val="DefaultParagraphFont"/>
    <w:link w:val="Footer"/>
    <w:uiPriority w:val="99"/>
    <w:rsid w:val="0014623A"/>
    <w:rPr>
      <w:sz w:val="18"/>
      <w:szCs w:val="18"/>
    </w:rPr>
  </w:style>
  <w:style w:type="character" w:styleId="CommentReference">
    <w:name w:val="annotation reference"/>
    <w:basedOn w:val="DefaultParagraphFont"/>
    <w:uiPriority w:val="99"/>
    <w:semiHidden/>
    <w:unhideWhenUsed/>
    <w:rsid w:val="0014623A"/>
    <w:rPr>
      <w:sz w:val="21"/>
      <w:szCs w:val="21"/>
    </w:rPr>
  </w:style>
  <w:style w:type="paragraph" w:styleId="CommentText">
    <w:name w:val="annotation text"/>
    <w:basedOn w:val="Normal"/>
    <w:link w:val="Char2"/>
    <w:uiPriority w:val="99"/>
    <w:unhideWhenUsed/>
    <w:rsid w:val="0014623A"/>
  </w:style>
  <w:style w:type="character" w:customStyle="1" w:styleId="Char2">
    <w:name w:val="批注文字 Char"/>
    <w:basedOn w:val="DefaultParagraphFont"/>
    <w:link w:val="CommentText"/>
    <w:uiPriority w:val="99"/>
    <w:rsid w:val="0014623A"/>
  </w:style>
  <w:style w:type="paragraph" w:styleId="CommentSubject">
    <w:name w:val="annotation subject"/>
    <w:basedOn w:val="CommentText"/>
    <w:next w:val="CommentText"/>
    <w:link w:val="Char3"/>
    <w:uiPriority w:val="99"/>
    <w:semiHidden/>
    <w:unhideWhenUsed/>
    <w:rsid w:val="0014623A"/>
    <w:rPr>
      <w:b/>
      <w:bCs/>
    </w:rPr>
  </w:style>
  <w:style w:type="character" w:customStyle="1" w:styleId="Char3">
    <w:name w:val="批注主题 Char"/>
    <w:basedOn w:val="Char2"/>
    <w:link w:val="CommentSubject"/>
    <w:uiPriority w:val="99"/>
    <w:semiHidden/>
    <w:rsid w:val="0014623A"/>
    <w:rPr>
      <w:b/>
      <w:bCs/>
    </w:rPr>
  </w:style>
  <w:style w:type="character" w:styleId="Hyperlink">
    <w:name w:val="Hyperlink"/>
    <w:basedOn w:val="DefaultParagraphFont"/>
    <w:uiPriority w:val="99"/>
    <w:unhideWhenUsed/>
    <w:rsid w:val="0014623A"/>
    <w:rPr>
      <w:color w:val="0000FF" w:themeColor="hyperlink"/>
      <w:u w:val="single"/>
    </w:rPr>
  </w:style>
  <w:style w:type="character" w:styleId="Emphasis">
    <w:name w:val="Emphasis"/>
    <w:qFormat/>
    <w:rsid w:val="007354E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9052">
      <w:bodyDiv w:val="1"/>
      <w:marLeft w:val="0"/>
      <w:marRight w:val="0"/>
      <w:marTop w:val="0"/>
      <w:marBottom w:val="0"/>
      <w:divBdr>
        <w:top w:val="none" w:sz="0" w:space="0" w:color="auto"/>
        <w:left w:val="none" w:sz="0" w:space="0" w:color="auto"/>
        <w:bottom w:val="none" w:sz="0" w:space="0" w:color="auto"/>
        <w:right w:val="none" w:sz="0" w:space="0" w:color="auto"/>
      </w:divBdr>
    </w:div>
    <w:div w:id="38559404">
      <w:bodyDiv w:val="1"/>
      <w:marLeft w:val="0"/>
      <w:marRight w:val="0"/>
      <w:marTop w:val="0"/>
      <w:marBottom w:val="0"/>
      <w:divBdr>
        <w:top w:val="none" w:sz="0" w:space="0" w:color="auto"/>
        <w:left w:val="none" w:sz="0" w:space="0" w:color="auto"/>
        <w:bottom w:val="none" w:sz="0" w:space="0" w:color="auto"/>
        <w:right w:val="none" w:sz="0" w:space="0" w:color="auto"/>
      </w:divBdr>
    </w:div>
    <w:div w:id="40710242">
      <w:bodyDiv w:val="1"/>
      <w:marLeft w:val="0"/>
      <w:marRight w:val="0"/>
      <w:marTop w:val="0"/>
      <w:marBottom w:val="0"/>
      <w:divBdr>
        <w:top w:val="none" w:sz="0" w:space="0" w:color="auto"/>
        <w:left w:val="none" w:sz="0" w:space="0" w:color="auto"/>
        <w:bottom w:val="none" w:sz="0" w:space="0" w:color="auto"/>
        <w:right w:val="none" w:sz="0" w:space="0" w:color="auto"/>
      </w:divBdr>
    </w:div>
    <w:div w:id="46075356">
      <w:bodyDiv w:val="1"/>
      <w:marLeft w:val="0"/>
      <w:marRight w:val="0"/>
      <w:marTop w:val="0"/>
      <w:marBottom w:val="0"/>
      <w:divBdr>
        <w:top w:val="none" w:sz="0" w:space="0" w:color="auto"/>
        <w:left w:val="none" w:sz="0" w:space="0" w:color="auto"/>
        <w:bottom w:val="none" w:sz="0" w:space="0" w:color="auto"/>
        <w:right w:val="none" w:sz="0" w:space="0" w:color="auto"/>
      </w:divBdr>
    </w:div>
    <w:div w:id="54815604">
      <w:bodyDiv w:val="1"/>
      <w:marLeft w:val="0"/>
      <w:marRight w:val="0"/>
      <w:marTop w:val="0"/>
      <w:marBottom w:val="0"/>
      <w:divBdr>
        <w:top w:val="none" w:sz="0" w:space="0" w:color="auto"/>
        <w:left w:val="none" w:sz="0" w:space="0" w:color="auto"/>
        <w:bottom w:val="none" w:sz="0" w:space="0" w:color="auto"/>
        <w:right w:val="none" w:sz="0" w:space="0" w:color="auto"/>
      </w:divBdr>
    </w:div>
    <w:div w:id="76289762">
      <w:bodyDiv w:val="1"/>
      <w:marLeft w:val="0"/>
      <w:marRight w:val="0"/>
      <w:marTop w:val="0"/>
      <w:marBottom w:val="0"/>
      <w:divBdr>
        <w:top w:val="none" w:sz="0" w:space="0" w:color="auto"/>
        <w:left w:val="none" w:sz="0" w:space="0" w:color="auto"/>
        <w:bottom w:val="none" w:sz="0" w:space="0" w:color="auto"/>
        <w:right w:val="none" w:sz="0" w:space="0" w:color="auto"/>
      </w:divBdr>
    </w:div>
    <w:div w:id="111097687">
      <w:bodyDiv w:val="1"/>
      <w:marLeft w:val="0"/>
      <w:marRight w:val="0"/>
      <w:marTop w:val="0"/>
      <w:marBottom w:val="0"/>
      <w:divBdr>
        <w:top w:val="none" w:sz="0" w:space="0" w:color="auto"/>
        <w:left w:val="none" w:sz="0" w:space="0" w:color="auto"/>
        <w:bottom w:val="none" w:sz="0" w:space="0" w:color="auto"/>
        <w:right w:val="none" w:sz="0" w:space="0" w:color="auto"/>
      </w:divBdr>
    </w:div>
    <w:div w:id="114104537">
      <w:bodyDiv w:val="1"/>
      <w:marLeft w:val="0"/>
      <w:marRight w:val="0"/>
      <w:marTop w:val="0"/>
      <w:marBottom w:val="0"/>
      <w:divBdr>
        <w:top w:val="none" w:sz="0" w:space="0" w:color="auto"/>
        <w:left w:val="none" w:sz="0" w:space="0" w:color="auto"/>
        <w:bottom w:val="none" w:sz="0" w:space="0" w:color="auto"/>
        <w:right w:val="none" w:sz="0" w:space="0" w:color="auto"/>
      </w:divBdr>
    </w:div>
    <w:div w:id="217129317">
      <w:bodyDiv w:val="1"/>
      <w:marLeft w:val="0"/>
      <w:marRight w:val="0"/>
      <w:marTop w:val="0"/>
      <w:marBottom w:val="0"/>
      <w:divBdr>
        <w:top w:val="none" w:sz="0" w:space="0" w:color="auto"/>
        <w:left w:val="none" w:sz="0" w:space="0" w:color="auto"/>
        <w:bottom w:val="none" w:sz="0" w:space="0" w:color="auto"/>
        <w:right w:val="none" w:sz="0" w:space="0" w:color="auto"/>
      </w:divBdr>
    </w:div>
    <w:div w:id="251857812">
      <w:bodyDiv w:val="1"/>
      <w:marLeft w:val="0"/>
      <w:marRight w:val="0"/>
      <w:marTop w:val="0"/>
      <w:marBottom w:val="0"/>
      <w:divBdr>
        <w:top w:val="none" w:sz="0" w:space="0" w:color="auto"/>
        <w:left w:val="none" w:sz="0" w:space="0" w:color="auto"/>
        <w:bottom w:val="none" w:sz="0" w:space="0" w:color="auto"/>
        <w:right w:val="none" w:sz="0" w:space="0" w:color="auto"/>
      </w:divBdr>
    </w:div>
    <w:div w:id="256719460">
      <w:bodyDiv w:val="1"/>
      <w:marLeft w:val="0"/>
      <w:marRight w:val="0"/>
      <w:marTop w:val="0"/>
      <w:marBottom w:val="0"/>
      <w:divBdr>
        <w:top w:val="none" w:sz="0" w:space="0" w:color="auto"/>
        <w:left w:val="none" w:sz="0" w:space="0" w:color="auto"/>
        <w:bottom w:val="none" w:sz="0" w:space="0" w:color="auto"/>
        <w:right w:val="none" w:sz="0" w:space="0" w:color="auto"/>
      </w:divBdr>
    </w:div>
    <w:div w:id="328825354">
      <w:bodyDiv w:val="1"/>
      <w:marLeft w:val="0"/>
      <w:marRight w:val="0"/>
      <w:marTop w:val="0"/>
      <w:marBottom w:val="0"/>
      <w:divBdr>
        <w:top w:val="none" w:sz="0" w:space="0" w:color="auto"/>
        <w:left w:val="none" w:sz="0" w:space="0" w:color="auto"/>
        <w:bottom w:val="none" w:sz="0" w:space="0" w:color="auto"/>
        <w:right w:val="none" w:sz="0" w:space="0" w:color="auto"/>
      </w:divBdr>
    </w:div>
    <w:div w:id="364717494">
      <w:bodyDiv w:val="1"/>
      <w:marLeft w:val="0"/>
      <w:marRight w:val="0"/>
      <w:marTop w:val="0"/>
      <w:marBottom w:val="0"/>
      <w:divBdr>
        <w:top w:val="none" w:sz="0" w:space="0" w:color="auto"/>
        <w:left w:val="none" w:sz="0" w:space="0" w:color="auto"/>
        <w:bottom w:val="none" w:sz="0" w:space="0" w:color="auto"/>
        <w:right w:val="none" w:sz="0" w:space="0" w:color="auto"/>
      </w:divBdr>
    </w:div>
    <w:div w:id="373039996">
      <w:bodyDiv w:val="1"/>
      <w:marLeft w:val="0"/>
      <w:marRight w:val="0"/>
      <w:marTop w:val="0"/>
      <w:marBottom w:val="0"/>
      <w:divBdr>
        <w:top w:val="none" w:sz="0" w:space="0" w:color="auto"/>
        <w:left w:val="none" w:sz="0" w:space="0" w:color="auto"/>
        <w:bottom w:val="none" w:sz="0" w:space="0" w:color="auto"/>
        <w:right w:val="none" w:sz="0" w:space="0" w:color="auto"/>
      </w:divBdr>
    </w:div>
    <w:div w:id="389303146">
      <w:bodyDiv w:val="1"/>
      <w:marLeft w:val="0"/>
      <w:marRight w:val="0"/>
      <w:marTop w:val="0"/>
      <w:marBottom w:val="0"/>
      <w:divBdr>
        <w:top w:val="none" w:sz="0" w:space="0" w:color="auto"/>
        <w:left w:val="none" w:sz="0" w:space="0" w:color="auto"/>
        <w:bottom w:val="none" w:sz="0" w:space="0" w:color="auto"/>
        <w:right w:val="none" w:sz="0" w:space="0" w:color="auto"/>
      </w:divBdr>
    </w:div>
    <w:div w:id="463499060">
      <w:bodyDiv w:val="1"/>
      <w:marLeft w:val="0"/>
      <w:marRight w:val="0"/>
      <w:marTop w:val="0"/>
      <w:marBottom w:val="0"/>
      <w:divBdr>
        <w:top w:val="none" w:sz="0" w:space="0" w:color="auto"/>
        <w:left w:val="none" w:sz="0" w:space="0" w:color="auto"/>
        <w:bottom w:val="none" w:sz="0" w:space="0" w:color="auto"/>
        <w:right w:val="none" w:sz="0" w:space="0" w:color="auto"/>
      </w:divBdr>
    </w:div>
    <w:div w:id="466632279">
      <w:bodyDiv w:val="1"/>
      <w:marLeft w:val="0"/>
      <w:marRight w:val="0"/>
      <w:marTop w:val="0"/>
      <w:marBottom w:val="0"/>
      <w:divBdr>
        <w:top w:val="none" w:sz="0" w:space="0" w:color="auto"/>
        <w:left w:val="none" w:sz="0" w:space="0" w:color="auto"/>
        <w:bottom w:val="none" w:sz="0" w:space="0" w:color="auto"/>
        <w:right w:val="none" w:sz="0" w:space="0" w:color="auto"/>
      </w:divBdr>
    </w:div>
    <w:div w:id="476073522">
      <w:bodyDiv w:val="1"/>
      <w:marLeft w:val="0"/>
      <w:marRight w:val="0"/>
      <w:marTop w:val="0"/>
      <w:marBottom w:val="0"/>
      <w:divBdr>
        <w:top w:val="none" w:sz="0" w:space="0" w:color="auto"/>
        <w:left w:val="none" w:sz="0" w:space="0" w:color="auto"/>
        <w:bottom w:val="none" w:sz="0" w:space="0" w:color="auto"/>
        <w:right w:val="none" w:sz="0" w:space="0" w:color="auto"/>
      </w:divBdr>
    </w:div>
    <w:div w:id="538472587">
      <w:bodyDiv w:val="1"/>
      <w:marLeft w:val="0"/>
      <w:marRight w:val="0"/>
      <w:marTop w:val="0"/>
      <w:marBottom w:val="0"/>
      <w:divBdr>
        <w:top w:val="none" w:sz="0" w:space="0" w:color="auto"/>
        <w:left w:val="none" w:sz="0" w:space="0" w:color="auto"/>
        <w:bottom w:val="none" w:sz="0" w:space="0" w:color="auto"/>
        <w:right w:val="none" w:sz="0" w:space="0" w:color="auto"/>
      </w:divBdr>
    </w:div>
    <w:div w:id="538594669">
      <w:bodyDiv w:val="1"/>
      <w:marLeft w:val="0"/>
      <w:marRight w:val="0"/>
      <w:marTop w:val="0"/>
      <w:marBottom w:val="0"/>
      <w:divBdr>
        <w:top w:val="none" w:sz="0" w:space="0" w:color="auto"/>
        <w:left w:val="none" w:sz="0" w:space="0" w:color="auto"/>
        <w:bottom w:val="none" w:sz="0" w:space="0" w:color="auto"/>
        <w:right w:val="none" w:sz="0" w:space="0" w:color="auto"/>
      </w:divBdr>
    </w:div>
    <w:div w:id="599532639">
      <w:bodyDiv w:val="1"/>
      <w:marLeft w:val="0"/>
      <w:marRight w:val="0"/>
      <w:marTop w:val="0"/>
      <w:marBottom w:val="0"/>
      <w:divBdr>
        <w:top w:val="none" w:sz="0" w:space="0" w:color="auto"/>
        <w:left w:val="none" w:sz="0" w:space="0" w:color="auto"/>
        <w:bottom w:val="none" w:sz="0" w:space="0" w:color="auto"/>
        <w:right w:val="none" w:sz="0" w:space="0" w:color="auto"/>
      </w:divBdr>
    </w:div>
    <w:div w:id="615605753">
      <w:bodyDiv w:val="1"/>
      <w:marLeft w:val="0"/>
      <w:marRight w:val="0"/>
      <w:marTop w:val="0"/>
      <w:marBottom w:val="0"/>
      <w:divBdr>
        <w:top w:val="none" w:sz="0" w:space="0" w:color="auto"/>
        <w:left w:val="none" w:sz="0" w:space="0" w:color="auto"/>
        <w:bottom w:val="none" w:sz="0" w:space="0" w:color="auto"/>
        <w:right w:val="none" w:sz="0" w:space="0" w:color="auto"/>
      </w:divBdr>
    </w:div>
    <w:div w:id="670908335">
      <w:bodyDiv w:val="1"/>
      <w:marLeft w:val="0"/>
      <w:marRight w:val="0"/>
      <w:marTop w:val="0"/>
      <w:marBottom w:val="0"/>
      <w:divBdr>
        <w:top w:val="none" w:sz="0" w:space="0" w:color="auto"/>
        <w:left w:val="none" w:sz="0" w:space="0" w:color="auto"/>
        <w:bottom w:val="none" w:sz="0" w:space="0" w:color="auto"/>
        <w:right w:val="none" w:sz="0" w:space="0" w:color="auto"/>
      </w:divBdr>
    </w:div>
    <w:div w:id="696391847">
      <w:bodyDiv w:val="1"/>
      <w:marLeft w:val="0"/>
      <w:marRight w:val="0"/>
      <w:marTop w:val="0"/>
      <w:marBottom w:val="0"/>
      <w:divBdr>
        <w:top w:val="none" w:sz="0" w:space="0" w:color="auto"/>
        <w:left w:val="none" w:sz="0" w:space="0" w:color="auto"/>
        <w:bottom w:val="none" w:sz="0" w:space="0" w:color="auto"/>
        <w:right w:val="none" w:sz="0" w:space="0" w:color="auto"/>
      </w:divBdr>
    </w:div>
    <w:div w:id="699866235">
      <w:bodyDiv w:val="1"/>
      <w:marLeft w:val="0"/>
      <w:marRight w:val="0"/>
      <w:marTop w:val="0"/>
      <w:marBottom w:val="0"/>
      <w:divBdr>
        <w:top w:val="none" w:sz="0" w:space="0" w:color="auto"/>
        <w:left w:val="none" w:sz="0" w:space="0" w:color="auto"/>
        <w:bottom w:val="none" w:sz="0" w:space="0" w:color="auto"/>
        <w:right w:val="none" w:sz="0" w:space="0" w:color="auto"/>
      </w:divBdr>
    </w:div>
    <w:div w:id="742146206">
      <w:bodyDiv w:val="1"/>
      <w:marLeft w:val="0"/>
      <w:marRight w:val="0"/>
      <w:marTop w:val="0"/>
      <w:marBottom w:val="0"/>
      <w:divBdr>
        <w:top w:val="none" w:sz="0" w:space="0" w:color="auto"/>
        <w:left w:val="none" w:sz="0" w:space="0" w:color="auto"/>
        <w:bottom w:val="none" w:sz="0" w:space="0" w:color="auto"/>
        <w:right w:val="none" w:sz="0" w:space="0" w:color="auto"/>
      </w:divBdr>
    </w:div>
    <w:div w:id="819806219">
      <w:bodyDiv w:val="1"/>
      <w:marLeft w:val="0"/>
      <w:marRight w:val="0"/>
      <w:marTop w:val="0"/>
      <w:marBottom w:val="0"/>
      <w:divBdr>
        <w:top w:val="none" w:sz="0" w:space="0" w:color="auto"/>
        <w:left w:val="none" w:sz="0" w:space="0" w:color="auto"/>
        <w:bottom w:val="none" w:sz="0" w:space="0" w:color="auto"/>
        <w:right w:val="none" w:sz="0" w:space="0" w:color="auto"/>
      </w:divBdr>
    </w:div>
    <w:div w:id="886406794">
      <w:bodyDiv w:val="1"/>
      <w:marLeft w:val="0"/>
      <w:marRight w:val="0"/>
      <w:marTop w:val="0"/>
      <w:marBottom w:val="0"/>
      <w:divBdr>
        <w:top w:val="none" w:sz="0" w:space="0" w:color="auto"/>
        <w:left w:val="none" w:sz="0" w:space="0" w:color="auto"/>
        <w:bottom w:val="none" w:sz="0" w:space="0" w:color="auto"/>
        <w:right w:val="none" w:sz="0" w:space="0" w:color="auto"/>
      </w:divBdr>
    </w:div>
    <w:div w:id="891574936">
      <w:bodyDiv w:val="1"/>
      <w:marLeft w:val="0"/>
      <w:marRight w:val="0"/>
      <w:marTop w:val="0"/>
      <w:marBottom w:val="0"/>
      <w:divBdr>
        <w:top w:val="none" w:sz="0" w:space="0" w:color="auto"/>
        <w:left w:val="none" w:sz="0" w:space="0" w:color="auto"/>
        <w:bottom w:val="none" w:sz="0" w:space="0" w:color="auto"/>
        <w:right w:val="none" w:sz="0" w:space="0" w:color="auto"/>
      </w:divBdr>
    </w:div>
    <w:div w:id="936447655">
      <w:bodyDiv w:val="1"/>
      <w:marLeft w:val="0"/>
      <w:marRight w:val="0"/>
      <w:marTop w:val="0"/>
      <w:marBottom w:val="0"/>
      <w:divBdr>
        <w:top w:val="none" w:sz="0" w:space="0" w:color="auto"/>
        <w:left w:val="none" w:sz="0" w:space="0" w:color="auto"/>
        <w:bottom w:val="none" w:sz="0" w:space="0" w:color="auto"/>
        <w:right w:val="none" w:sz="0" w:space="0" w:color="auto"/>
      </w:divBdr>
    </w:div>
    <w:div w:id="1020349483">
      <w:bodyDiv w:val="1"/>
      <w:marLeft w:val="0"/>
      <w:marRight w:val="0"/>
      <w:marTop w:val="0"/>
      <w:marBottom w:val="0"/>
      <w:divBdr>
        <w:top w:val="none" w:sz="0" w:space="0" w:color="auto"/>
        <w:left w:val="none" w:sz="0" w:space="0" w:color="auto"/>
        <w:bottom w:val="none" w:sz="0" w:space="0" w:color="auto"/>
        <w:right w:val="none" w:sz="0" w:space="0" w:color="auto"/>
      </w:divBdr>
    </w:div>
    <w:div w:id="1022122439">
      <w:bodyDiv w:val="1"/>
      <w:marLeft w:val="0"/>
      <w:marRight w:val="0"/>
      <w:marTop w:val="0"/>
      <w:marBottom w:val="0"/>
      <w:divBdr>
        <w:top w:val="none" w:sz="0" w:space="0" w:color="auto"/>
        <w:left w:val="none" w:sz="0" w:space="0" w:color="auto"/>
        <w:bottom w:val="none" w:sz="0" w:space="0" w:color="auto"/>
        <w:right w:val="none" w:sz="0" w:space="0" w:color="auto"/>
      </w:divBdr>
    </w:div>
    <w:div w:id="1030492331">
      <w:bodyDiv w:val="1"/>
      <w:marLeft w:val="0"/>
      <w:marRight w:val="0"/>
      <w:marTop w:val="0"/>
      <w:marBottom w:val="0"/>
      <w:divBdr>
        <w:top w:val="none" w:sz="0" w:space="0" w:color="auto"/>
        <w:left w:val="none" w:sz="0" w:space="0" w:color="auto"/>
        <w:bottom w:val="none" w:sz="0" w:space="0" w:color="auto"/>
        <w:right w:val="none" w:sz="0" w:space="0" w:color="auto"/>
      </w:divBdr>
    </w:div>
    <w:div w:id="1057240430">
      <w:bodyDiv w:val="1"/>
      <w:marLeft w:val="0"/>
      <w:marRight w:val="0"/>
      <w:marTop w:val="0"/>
      <w:marBottom w:val="0"/>
      <w:divBdr>
        <w:top w:val="none" w:sz="0" w:space="0" w:color="auto"/>
        <w:left w:val="none" w:sz="0" w:space="0" w:color="auto"/>
        <w:bottom w:val="none" w:sz="0" w:space="0" w:color="auto"/>
        <w:right w:val="none" w:sz="0" w:space="0" w:color="auto"/>
      </w:divBdr>
    </w:div>
    <w:div w:id="1078942080">
      <w:bodyDiv w:val="1"/>
      <w:marLeft w:val="0"/>
      <w:marRight w:val="0"/>
      <w:marTop w:val="0"/>
      <w:marBottom w:val="0"/>
      <w:divBdr>
        <w:top w:val="none" w:sz="0" w:space="0" w:color="auto"/>
        <w:left w:val="none" w:sz="0" w:space="0" w:color="auto"/>
        <w:bottom w:val="none" w:sz="0" w:space="0" w:color="auto"/>
        <w:right w:val="none" w:sz="0" w:space="0" w:color="auto"/>
      </w:divBdr>
    </w:div>
    <w:div w:id="1097405865">
      <w:bodyDiv w:val="1"/>
      <w:marLeft w:val="0"/>
      <w:marRight w:val="0"/>
      <w:marTop w:val="0"/>
      <w:marBottom w:val="0"/>
      <w:divBdr>
        <w:top w:val="none" w:sz="0" w:space="0" w:color="auto"/>
        <w:left w:val="none" w:sz="0" w:space="0" w:color="auto"/>
        <w:bottom w:val="none" w:sz="0" w:space="0" w:color="auto"/>
        <w:right w:val="none" w:sz="0" w:space="0" w:color="auto"/>
      </w:divBdr>
    </w:div>
    <w:div w:id="1142193236">
      <w:bodyDiv w:val="1"/>
      <w:marLeft w:val="0"/>
      <w:marRight w:val="0"/>
      <w:marTop w:val="0"/>
      <w:marBottom w:val="0"/>
      <w:divBdr>
        <w:top w:val="none" w:sz="0" w:space="0" w:color="auto"/>
        <w:left w:val="none" w:sz="0" w:space="0" w:color="auto"/>
        <w:bottom w:val="none" w:sz="0" w:space="0" w:color="auto"/>
        <w:right w:val="none" w:sz="0" w:space="0" w:color="auto"/>
      </w:divBdr>
    </w:div>
    <w:div w:id="1170020582">
      <w:bodyDiv w:val="1"/>
      <w:marLeft w:val="0"/>
      <w:marRight w:val="0"/>
      <w:marTop w:val="0"/>
      <w:marBottom w:val="0"/>
      <w:divBdr>
        <w:top w:val="none" w:sz="0" w:space="0" w:color="auto"/>
        <w:left w:val="none" w:sz="0" w:space="0" w:color="auto"/>
        <w:bottom w:val="none" w:sz="0" w:space="0" w:color="auto"/>
        <w:right w:val="none" w:sz="0" w:space="0" w:color="auto"/>
      </w:divBdr>
    </w:div>
    <w:div w:id="1247806924">
      <w:bodyDiv w:val="1"/>
      <w:marLeft w:val="0"/>
      <w:marRight w:val="0"/>
      <w:marTop w:val="0"/>
      <w:marBottom w:val="0"/>
      <w:divBdr>
        <w:top w:val="none" w:sz="0" w:space="0" w:color="auto"/>
        <w:left w:val="none" w:sz="0" w:space="0" w:color="auto"/>
        <w:bottom w:val="none" w:sz="0" w:space="0" w:color="auto"/>
        <w:right w:val="none" w:sz="0" w:space="0" w:color="auto"/>
      </w:divBdr>
    </w:div>
    <w:div w:id="1264341343">
      <w:bodyDiv w:val="1"/>
      <w:marLeft w:val="0"/>
      <w:marRight w:val="0"/>
      <w:marTop w:val="0"/>
      <w:marBottom w:val="0"/>
      <w:divBdr>
        <w:top w:val="none" w:sz="0" w:space="0" w:color="auto"/>
        <w:left w:val="none" w:sz="0" w:space="0" w:color="auto"/>
        <w:bottom w:val="none" w:sz="0" w:space="0" w:color="auto"/>
        <w:right w:val="none" w:sz="0" w:space="0" w:color="auto"/>
      </w:divBdr>
    </w:div>
    <w:div w:id="1336882516">
      <w:bodyDiv w:val="1"/>
      <w:marLeft w:val="0"/>
      <w:marRight w:val="0"/>
      <w:marTop w:val="0"/>
      <w:marBottom w:val="0"/>
      <w:divBdr>
        <w:top w:val="none" w:sz="0" w:space="0" w:color="auto"/>
        <w:left w:val="none" w:sz="0" w:space="0" w:color="auto"/>
        <w:bottom w:val="none" w:sz="0" w:space="0" w:color="auto"/>
        <w:right w:val="none" w:sz="0" w:space="0" w:color="auto"/>
      </w:divBdr>
    </w:div>
    <w:div w:id="1375500282">
      <w:bodyDiv w:val="1"/>
      <w:marLeft w:val="0"/>
      <w:marRight w:val="0"/>
      <w:marTop w:val="0"/>
      <w:marBottom w:val="0"/>
      <w:divBdr>
        <w:top w:val="none" w:sz="0" w:space="0" w:color="auto"/>
        <w:left w:val="none" w:sz="0" w:space="0" w:color="auto"/>
        <w:bottom w:val="none" w:sz="0" w:space="0" w:color="auto"/>
        <w:right w:val="none" w:sz="0" w:space="0" w:color="auto"/>
      </w:divBdr>
    </w:div>
    <w:div w:id="1417748732">
      <w:bodyDiv w:val="1"/>
      <w:marLeft w:val="0"/>
      <w:marRight w:val="0"/>
      <w:marTop w:val="0"/>
      <w:marBottom w:val="0"/>
      <w:divBdr>
        <w:top w:val="none" w:sz="0" w:space="0" w:color="auto"/>
        <w:left w:val="none" w:sz="0" w:space="0" w:color="auto"/>
        <w:bottom w:val="none" w:sz="0" w:space="0" w:color="auto"/>
        <w:right w:val="none" w:sz="0" w:space="0" w:color="auto"/>
      </w:divBdr>
    </w:div>
    <w:div w:id="1434668795">
      <w:bodyDiv w:val="1"/>
      <w:marLeft w:val="0"/>
      <w:marRight w:val="0"/>
      <w:marTop w:val="0"/>
      <w:marBottom w:val="0"/>
      <w:divBdr>
        <w:top w:val="none" w:sz="0" w:space="0" w:color="auto"/>
        <w:left w:val="none" w:sz="0" w:space="0" w:color="auto"/>
        <w:bottom w:val="none" w:sz="0" w:space="0" w:color="auto"/>
        <w:right w:val="none" w:sz="0" w:space="0" w:color="auto"/>
      </w:divBdr>
    </w:div>
    <w:div w:id="1484010979">
      <w:bodyDiv w:val="1"/>
      <w:marLeft w:val="0"/>
      <w:marRight w:val="0"/>
      <w:marTop w:val="0"/>
      <w:marBottom w:val="0"/>
      <w:divBdr>
        <w:top w:val="none" w:sz="0" w:space="0" w:color="auto"/>
        <w:left w:val="none" w:sz="0" w:space="0" w:color="auto"/>
        <w:bottom w:val="none" w:sz="0" w:space="0" w:color="auto"/>
        <w:right w:val="none" w:sz="0" w:space="0" w:color="auto"/>
      </w:divBdr>
    </w:div>
    <w:div w:id="1484926052">
      <w:bodyDiv w:val="1"/>
      <w:marLeft w:val="0"/>
      <w:marRight w:val="0"/>
      <w:marTop w:val="0"/>
      <w:marBottom w:val="0"/>
      <w:divBdr>
        <w:top w:val="none" w:sz="0" w:space="0" w:color="auto"/>
        <w:left w:val="none" w:sz="0" w:space="0" w:color="auto"/>
        <w:bottom w:val="none" w:sz="0" w:space="0" w:color="auto"/>
        <w:right w:val="none" w:sz="0" w:space="0" w:color="auto"/>
      </w:divBdr>
    </w:div>
    <w:div w:id="1491824649">
      <w:bodyDiv w:val="1"/>
      <w:marLeft w:val="0"/>
      <w:marRight w:val="0"/>
      <w:marTop w:val="0"/>
      <w:marBottom w:val="0"/>
      <w:divBdr>
        <w:top w:val="none" w:sz="0" w:space="0" w:color="auto"/>
        <w:left w:val="none" w:sz="0" w:space="0" w:color="auto"/>
        <w:bottom w:val="none" w:sz="0" w:space="0" w:color="auto"/>
        <w:right w:val="none" w:sz="0" w:space="0" w:color="auto"/>
      </w:divBdr>
    </w:div>
    <w:div w:id="1545797825">
      <w:bodyDiv w:val="1"/>
      <w:marLeft w:val="0"/>
      <w:marRight w:val="0"/>
      <w:marTop w:val="0"/>
      <w:marBottom w:val="0"/>
      <w:divBdr>
        <w:top w:val="none" w:sz="0" w:space="0" w:color="auto"/>
        <w:left w:val="none" w:sz="0" w:space="0" w:color="auto"/>
        <w:bottom w:val="none" w:sz="0" w:space="0" w:color="auto"/>
        <w:right w:val="none" w:sz="0" w:space="0" w:color="auto"/>
      </w:divBdr>
    </w:div>
    <w:div w:id="1582521114">
      <w:bodyDiv w:val="1"/>
      <w:marLeft w:val="0"/>
      <w:marRight w:val="0"/>
      <w:marTop w:val="0"/>
      <w:marBottom w:val="0"/>
      <w:divBdr>
        <w:top w:val="none" w:sz="0" w:space="0" w:color="auto"/>
        <w:left w:val="none" w:sz="0" w:space="0" w:color="auto"/>
        <w:bottom w:val="none" w:sz="0" w:space="0" w:color="auto"/>
        <w:right w:val="none" w:sz="0" w:space="0" w:color="auto"/>
      </w:divBdr>
    </w:div>
    <w:div w:id="1583368374">
      <w:bodyDiv w:val="1"/>
      <w:marLeft w:val="0"/>
      <w:marRight w:val="0"/>
      <w:marTop w:val="0"/>
      <w:marBottom w:val="0"/>
      <w:divBdr>
        <w:top w:val="none" w:sz="0" w:space="0" w:color="auto"/>
        <w:left w:val="none" w:sz="0" w:space="0" w:color="auto"/>
        <w:bottom w:val="none" w:sz="0" w:space="0" w:color="auto"/>
        <w:right w:val="none" w:sz="0" w:space="0" w:color="auto"/>
      </w:divBdr>
    </w:div>
    <w:div w:id="1654021500">
      <w:bodyDiv w:val="1"/>
      <w:marLeft w:val="0"/>
      <w:marRight w:val="0"/>
      <w:marTop w:val="0"/>
      <w:marBottom w:val="0"/>
      <w:divBdr>
        <w:top w:val="none" w:sz="0" w:space="0" w:color="auto"/>
        <w:left w:val="none" w:sz="0" w:space="0" w:color="auto"/>
        <w:bottom w:val="none" w:sz="0" w:space="0" w:color="auto"/>
        <w:right w:val="none" w:sz="0" w:space="0" w:color="auto"/>
      </w:divBdr>
    </w:div>
    <w:div w:id="1678270139">
      <w:bodyDiv w:val="1"/>
      <w:marLeft w:val="0"/>
      <w:marRight w:val="0"/>
      <w:marTop w:val="0"/>
      <w:marBottom w:val="0"/>
      <w:divBdr>
        <w:top w:val="none" w:sz="0" w:space="0" w:color="auto"/>
        <w:left w:val="none" w:sz="0" w:space="0" w:color="auto"/>
        <w:bottom w:val="none" w:sz="0" w:space="0" w:color="auto"/>
        <w:right w:val="none" w:sz="0" w:space="0" w:color="auto"/>
      </w:divBdr>
    </w:div>
    <w:div w:id="1694575949">
      <w:bodyDiv w:val="1"/>
      <w:marLeft w:val="0"/>
      <w:marRight w:val="0"/>
      <w:marTop w:val="0"/>
      <w:marBottom w:val="0"/>
      <w:divBdr>
        <w:top w:val="none" w:sz="0" w:space="0" w:color="auto"/>
        <w:left w:val="none" w:sz="0" w:space="0" w:color="auto"/>
        <w:bottom w:val="none" w:sz="0" w:space="0" w:color="auto"/>
        <w:right w:val="none" w:sz="0" w:space="0" w:color="auto"/>
      </w:divBdr>
    </w:div>
    <w:div w:id="1752775774">
      <w:bodyDiv w:val="1"/>
      <w:marLeft w:val="0"/>
      <w:marRight w:val="0"/>
      <w:marTop w:val="0"/>
      <w:marBottom w:val="0"/>
      <w:divBdr>
        <w:top w:val="none" w:sz="0" w:space="0" w:color="auto"/>
        <w:left w:val="none" w:sz="0" w:space="0" w:color="auto"/>
        <w:bottom w:val="none" w:sz="0" w:space="0" w:color="auto"/>
        <w:right w:val="none" w:sz="0" w:space="0" w:color="auto"/>
      </w:divBdr>
    </w:div>
    <w:div w:id="1756895078">
      <w:bodyDiv w:val="1"/>
      <w:marLeft w:val="0"/>
      <w:marRight w:val="0"/>
      <w:marTop w:val="0"/>
      <w:marBottom w:val="0"/>
      <w:divBdr>
        <w:top w:val="none" w:sz="0" w:space="0" w:color="auto"/>
        <w:left w:val="none" w:sz="0" w:space="0" w:color="auto"/>
        <w:bottom w:val="none" w:sz="0" w:space="0" w:color="auto"/>
        <w:right w:val="none" w:sz="0" w:space="0" w:color="auto"/>
      </w:divBdr>
    </w:div>
    <w:div w:id="1761490967">
      <w:bodyDiv w:val="1"/>
      <w:marLeft w:val="0"/>
      <w:marRight w:val="0"/>
      <w:marTop w:val="0"/>
      <w:marBottom w:val="0"/>
      <w:divBdr>
        <w:top w:val="none" w:sz="0" w:space="0" w:color="auto"/>
        <w:left w:val="none" w:sz="0" w:space="0" w:color="auto"/>
        <w:bottom w:val="none" w:sz="0" w:space="0" w:color="auto"/>
        <w:right w:val="none" w:sz="0" w:space="0" w:color="auto"/>
      </w:divBdr>
    </w:div>
    <w:div w:id="1761876746">
      <w:bodyDiv w:val="1"/>
      <w:marLeft w:val="0"/>
      <w:marRight w:val="0"/>
      <w:marTop w:val="0"/>
      <w:marBottom w:val="0"/>
      <w:divBdr>
        <w:top w:val="none" w:sz="0" w:space="0" w:color="auto"/>
        <w:left w:val="none" w:sz="0" w:space="0" w:color="auto"/>
        <w:bottom w:val="none" w:sz="0" w:space="0" w:color="auto"/>
        <w:right w:val="none" w:sz="0" w:space="0" w:color="auto"/>
      </w:divBdr>
    </w:div>
    <w:div w:id="1843548518">
      <w:bodyDiv w:val="1"/>
      <w:marLeft w:val="0"/>
      <w:marRight w:val="0"/>
      <w:marTop w:val="0"/>
      <w:marBottom w:val="0"/>
      <w:divBdr>
        <w:top w:val="none" w:sz="0" w:space="0" w:color="auto"/>
        <w:left w:val="none" w:sz="0" w:space="0" w:color="auto"/>
        <w:bottom w:val="none" w:sz="0" w:space="0" w:color="auto"/>
        <w:right w:val="none" w:sz="0" w:space="0" w:color="auto"/>
      </w:divBdr>
    </w:div>
    <w:div w:id="1850409275">
      <w:bodyDiv w:val="1"/>
      <w:marLeft w:val="0"/>
      <w:marRight w:val="0"/>
      <w:marTop w:val="0"/>
      <w:marBottom w:val="0"/>
      <w:divBdr>
        <w:top w:val="none" w:sz="0" w:space="0" w:color="auto"/>
        <w:left w:val="none" w:sz="0" w:space="0" w:color="auto"/>
        <w:bottom w:val="none" w:sz="0" w:space="0" w:color="auto"/>
        <w:right w:val="none" w:sz="0" w:space="0" w:color="auto"/>
      </w:divBdr>
    </w:div>
    <w:div w:id="1859539231">
      <w:bodyDiv w:val="1"/>
      <w:marLeft w:val="0"/>
      <w:marRight w:val="0"/>
      <w:marTop w:val="0"/>
      <w:marBottom w:val="0"/>
      <w:divBdr>
        <w:top w:val="none" w:sz="0" w:space="0" w:color="auto"/>
        <w:left w:val="none" w:sz="0" w:space="0" w:color="auto"/>
        <w:bottom w:val="none" w:sz="0" w:space="0" w:color="auto"/>
        <w:right w:val="none" w:sz="0" w:space="0" w:color="auto"/>
      </w:divBdr>
    </w:div>
    <w:div w:id="1884442537">
      <w:bodyDiv w:val="1"/>
      <w:marLeft w:val="0"/>
      <w:marRight w:val="0"/>
      <w:marTop w:val="0"/>
      <w:marBottom w:val="0"/>
      <w:divBdr>
        <w:top w:val="none" w:sz="0" w:space="0" w:color="auto"/>
        <w:left w:val="none" w:sz="0" w:space="0" w:color="auto"/>
        <w:bottom w:val="none" w:sz="0" w:space="0" w:color="auto"/>
        <w:right w:val="none" w:sz="0" w:space="0" w:color="auto"/>
      </w:divBdr>
    </w:div>
    <w:div w:id="1957633009">
      <w:bodyDiv w:val="1"/>
      <w:marLeft w:val="0"/>
      <w:marRight w:val="0"/>
      <w:marTop w:val="0"/>
      <w:marBottom w:val="0"/>
      <w:divBdr>
        <w:top w:val="none" w:sz="0" w:space="0" w:color="auto"/>
        <w:left w:val="none" w:sz="0" w:space="0" w:color="auto"/>
        <w:bottom w:val="none" w:sz="0" w:space="0" w:color="auto"/>
        <w:right w:val="none" w:sz="0" w:space="0" w:color="auto"/>
      </w:divBdr>
    </w:div>
    <w:div w:id="1964268143">
      <w:bodyDiv w:val="1"/>
      <w:marLeft w:val="0"/>
      <w:marRight w:val="0"/>
      <w:marTop w:val="0"/>
      <w:marBottom w:val="0"/>
      <w:divBdr>
        <w:top w:val="none" w:sz="0" w:space="0" w:color="auto"/>
        <w:left w:val="none" w:sz="0" w:space="0" w:color="auto"/>
        <w:bottom w:val="none" w:sz="0" w:space="0" w:color="auto"/>
        <w:right w:val="none" w:sz="0" w:space="0" w:color="auto"/>
      </w:divBdr>
    </w:div>
    <w:div w:id="1985501820">
      <w:bodyDiv w:val="1"/>
      <w:marLeft w:val="0"/>
      <w:marRight w:val="0"/>
      <w:marTop w:val="0"/>
      <w:marBottom w:val="0"/>
      <w:divBdr>
        <w:top w:val="none" w:sz="0" w:space="0" w:color="auto"/>
        <w:left w:val="none" w:sz="0" w:space="0" w:color="auto"/>
        <w:bottom w:val="none" w:sz="0" w:space="0" w:color="auto"/>
        <w:right w:val="none" w:sz="0" w:space="0" w:color="auto"/>
      </w:divBdr>
    </w:div>
    <w:div w:id="2068605045">
      <w:bodyDiv w:val="1"/>
      <w:marLeft w:val="0"/>
      <w:marRight w:val="0"/>
      <w:marTop w:val="0"/>
      <w:marBottom w:val="0"/>
      <w:divBdr>
        <w:top w:val="none" w:sz="0" w:space="0" w:color="auto"/>
        <w:left w:val="none" w:sz="0" w:space="0" w:color="auto"/>
        <w:bottom w:val="none" w:sz="0" w:space="0" w:color="auto"/>
        <w:right w:val="none" w:sz="0" w:space="0" w:color="auto"/>
      </w:divBdr>
    </w:div>
    <w:div w:id="2091845774">
      <w:bodyDiv w:val="1"/>
      <w:marLeft w:val="0"/>
      <w:marRight w:val="0"/>
      <w:marTop w:val="0"/>
      <w:marBottom w:val="0"/>
      <w:divBdr>
        <w:top w:val="none" w:sz="0" w:space="0" w:color="auto"/>
        <w:left w:val="none" w:sz="0" w:space="0" w:color="auto"/>
        <w:bottom w:val="none" w:sz="0" w:space="0" w:color="auto"/>
        <w:right w:val="none" w:sz="0" w:space="0" w:color="auto"/>
      </w:divBdr>
    </w:div>
    <w:div w:id="2134206341">
      <w:bodyDiv w:val="1"/>
      <w:marLeft w:val="0"/>
      <w:marRight w:val="0"/>
      <w:marTop w:val="0"/>
      <w:marBottom w:val="0"/>
      <w:divBdr>
        <w:top w:val="none" w:sz="0" w:space="0" w:color="auto"/>
        <w:left w:val="none" w:sz="0" w:space="0" w:color="auto"/>
        <w:bottom w:val="none" w:sz="0" w:space="0" w:color="auto"/>
        <w:right w:val="none" w:sz="0" w:space="0" w:color="auto"/>
      </w:divBdr>
      <w:divsChild>
        <w:div w:id="1297837143">
          <w:marLeft w:val="0"/>
          <w:marRight w:val="0"/>
          <w:marTop w:val="0"/>
          <w:marBottom w:val="0"/>
          <w:divBdr>
            <w:top w:val="none" w:sz="0" w:space="0" w:color="auto"/>
            <w:left w:val="none" w:sz="0" w:space="0" w:color="auto"/>
            <w:bottom w:val="none" w:sz="0" w:space="0" w:color="auto"/>
            <w:right w:val="none" w:sz="0" w:space="0" w:color="auto"/>
          </w:divBdr>
          <w:divsChild>
            <w:div w:id="775053379">
              <w:marLeft w:val="0"/>
              <w:marRight w:val="0"/>
              <w:marTop w:val="0"/>
              <w:marBottom w:val="0"/>
              <w:divBdr>
                <w:top w:val="none" w:sz="0" w:space="0" w:color="auto"/>
                <w:left w:val="none" w:sz="0" w:space="0" w:color="auto"/>
                <w:bottom w:val="none" w:sz="0" w:space="0" w:color="auto"/>
                <w:right w:val="none" w:sz="0" w:space="0" w:color="auto"/>
              </w:divBdr>
            </w:div>
            <w:div w:id="128213166">
              <w:marLeft w:val="0"/>
              <w:marRight w:val="0"/>
              <w:marTop w:val="0"/>
              <w:marBottom w:val="0"/>
              <w:divBdr>
                <w:top w:val="none" w:sz="0" w:space="0" w:color="auto"/>
                <w:left w:val="none" w:sz="0" w:space="0" w:color="auto"/>
                <w:bottom w:val="none" w:sz="0" w:space="0" w:color="auto"/>
                <w:right w:val="none" w:sz="0" w:space="0" w:color="auto"/>
              </w:divBdr>
            </w:div>
            <w:div w:id="276370982">
              <w:marLeft w:val="0"/>
              <w:marRight w:val="0"/>
              <w:marTop w:val="0"/>
              <w:marBottom w:val="0"/>
              <w:divBdr>
                <w:top w:val="none" w:sz="0" w:space="0" w:color="auto"/>
                <w:left w:val="none" w:sz="0" w:space="0" w:color="auto"/>
                <w:bottom w:val="none" w:sz="0" w:space="0" w:color="auto"/>
                <w:right w:val="none" w:sz="0" w:space="0" w:color="auto"/>
              </w:divBdr>
            </w:div>
            <w:div w:id="878280069">
              <w:marLeft w:val="0"/>
              <w:marRight w:val="0"/>
              <w:marTop w:val="0"/>
              <w:marBottom w:val="0"/>
              <w:divBdr>
                <w:top w:val="none" w:sz="0" w:space="0" w:color="auto"/>
                <w:left w:val="none" w:sz="0" w:space="0" w:color="auto"/>
                <w:bottom w:val="none" w:sz="0" w:space="0" w:color="auto"/>
                <w:right w:val="none" w:sz="0" w:space="0" w:color="auto"/>
              </w:divBdr>
            </w:div>
            <w:div w:id="329256940">
              <w:marLeft w:val="0"/>
              <w:marRight w:val="0"/>
              <w:marTop w:val="0"/>
              <w:marBottom w:val="0"/>
              <w:divBdr>
                <w:top w:val="none" w:sz="0" w:space="0" w:color="auto"/>
                <w:left w:val="none" w:sz="0" w:space="0" w:color="auto"/>
                <w:bottom w:val="none" w:sz="0" w:space="0" w:color="auto"/>
                <w:right w:val="none" w:sz="0" w:space="0" w:color="auto"/>
              </w:divBdr>
            </w:div>
            <w:div w:id="1310138003">
              <w:marLeft w:val="0"/>
              <w:marRight w:val="0"/>
              <w:marTop w:val="0"/>
              <w:marBottom w:val="0"/>
              <w:divBdr>
                <w:top w:val="none" w:sz="0" w:space="0" w:color="auto"/>
                <w:left w:val="none" w:sz="0" w:space="0" w:color="auto"/>
                <w:bottom w:val="none" w:sz="0" w:space="0" w:color="auto"/>
                <w:right w:val="none" w:sz="0" w:space="0" w:color="auto"/>
              </w:divBdr>
            </w:div>
            <w:div w:id="201141336">
              <w:marLeft w:val="0"/>
              <w:marRight w:val="0"/>
              <w:marTop w:val="0"/>
              <w:marBottom w:val="0"/>
              <w:divBdr>
                <w:top w:val="none" w:sz="0" w:space="0" w:color="auto"/>
                <w:left w:val="none" w:sz="0" w:space="0" w:color="auto"/>
                <w:bottom w:val="none" w:sz="0" w:space="0" w:color="auto"/>
                <w:right w:val="none" w:sz="0" w:space="0" w:color="auto"/>
              </w:divBdr>
            </w:div>
            <w:div w:id="963194410">
              <w:marLeft w:val="0"/>
              <w:marRight w:val="0"/>
              <w:marTop w:val="0"/>
              <w:marBottom w:val="0"/>
              <w:divBdr>
                <w:top w:val="none" w:sz="0" w:space="0" w:color="auto"/>
                <w:left w:val="none" w:sz="0" w:space="0" w:color="auto"/>
                <w:bottom w:val="none" w:sz="0" w:space="0" w:color="auto"/>
                <w:right w:val="none" w:sz="0" w:space="0" w:color="auto"/>
              </w:divBdr>
            </w:div>
            <w:div w:id="524638846">
              <w:marLeft w:val="0"/>
              <w:marRight w:val="0"/>
              <w:marTop w:val="0"/>
              <w:marBottom w:val="0"/>
              <w:divBdr>
                <w:top w:val="none" w:sz="0" w:space="0" w:color="auto"/>
                <w:left w:val="none" w:sz="0" w:space="0" w:color="auto"/>
                <w:bottom w:val="none" w:sz="0" w:space="0" w:color="auto"/>
                <w:right w:val="none" w:sz="0" w:space="0" w:color="auto"/>
              </w:divBdr>
            </w:div>
            <w:div w:id="786776169">
              <w:marLeft w:val="0"/>
              <w:marRight w:val="0"/>
              <w:marTop w:val="0"/>
              <w:marBottom w:val="0"/>
              <w:divBdr>
                <w:top w:val="none" w:sz="0" w:space="0" w:color="auto"/>
                <w:left w:val="none" w:sz="0" w:space="0" w:color="auto"/>
                <w:bottom w:val="none" w:sz="0" w:space="0" w:color="auto"/>
                <w:right w:val="none" w:sz="0" w:space="0" w:color="auto"/>
              </w:divBdr>
            </w:div>
            <w:div w:id="590353713">
              <w:marLeft w:val="0"/>
              <w:marRight w:val="0"/>
              <w:marTop w:val="0"/>
              <w:marBottom w:val="0"/>
              <w:divBdr>
                <w:top w:val="none" w:sz="0" w:space="0" w:color="auto"/>
                <w:left w:val="none" w:sz="0" w:space="0" w:color="auto"/>
                <w:bottom w:val="none" w:sz="0" w:space="0" w:color="auto"/>
                <w:right w:val="none" w:sz="0" w:space="0" w:color="auto"/>
              </w:divBdr>
            </w:div>
            <w:div w:id="259530914">
              <w:marLeft w:val="0"/>
              <w:marRight w:val="0"/>
              <w:marTop w:val="0"/>
              <w:marBottom w:val="0"/>
              <w:divBdr>
                <w:top w:val="none" w:sz="0" w:space="0" w:color="auto"/>
                <w:left w:val="none" w:sz="0" w:space="0" w:color="auto"/>
                <w:bottom w:val="none" w:sz="0" w:space="0" w:color="auto"/>
                <w:right w:val="none" w:sz="0" w:space="0" w:color="auto"/>
              </w:divBdr>
            </w:div>
            <w:div w:id="2031563619">
              <w:marLeft w:val="0"/>
              <w:marRight w:val="0"/>
              <w:marTop w:val="0"/>
              <w:marBottom w:val="0"/>
              <w:divBdr>
                <w:top w:val="none" w:sz="0" w:space="0" w:color="auto"/>
                <w:left w:val="none" w:sz="0" w:space="0" w:color="auto"/>
                <w:bottom w:val="none" w:sz="0" w:space="0" w:color="auto"/>
                <w:right w:val="none" w:sz="0" w:space="0" w:color="auto"/>
              </w:divBdr>
            </w:div>
            <w:div w:id="1775130705">
              <w:marLeft w:val="0"/>
              <w:marRight w:val="0"/>
              <w:marTop w:val="0"/>
              <w:marBottom w:val="0"/>
              <w:divBdr>
                <w:top w:val="none" w:sz="0" w:space="0" w:color="auto"/>
                <w:left w:val="none" w:sz="0" w:space="0" w:color="auto"/>
                <w:bottom w:val="none" w:sz="0" w:space="0" w:color="auto"/>
                <w:right w:val="none" w:sz="0" w:space="0" w:color="auto"/>
              </w:divBdr>
            </w:div>
            <w:div w:id="1042636475">
              <w:marLeft w:val="0"/>
              <w:marRight w:val="0"/>
              <w:marTop w:val="0"/>
              <w:marBottom w:val="0"/>
              <w:divBdr>
                <w:top w:val="none" w:sz="0" w:space="0" w:color="auto"/>
                <w:left w:val="none" w:sz="0" w:space="0" w:color="auto"/>
                <w:bottom w:val="none" w:sz="0" w:space="0" w:color="auto"/>
                <w:right w:val="none" w:sz="0" w:space="0" w:color="auto"/>
              </w:divBdr>
            </w:div>
            <w:div w:id="1174030724">
              <w:marLeft w:val="0"/>
              <w:marRight w:val="0"/>
              <w:marTop w:val="0"/>
              <w:marBottom w:val="0"/>
              <w:divBdr>
                <w:top w:val="none" w:sz="0" w:space="0" w:color="auto"/>
                <w:left w:val="none" w:sz="0" w:space="0" w:color="auto"/>
                <w:bottom w:val="none" w:sz="0" w:space="0" w:color="auto"/>
                <w:right w:val="none" w:sz="0" w:space="0" w:color="auto"/>
              </w:divBdr>
            </w:div>
            <w:div w:id="1539584066">
              <w:marLeft w:val="0"/>
              <w:marRight w:val="0"/>
              <w:marTop w:val="0"/>
              <w:marBottom w:val="0"/>
              <w:divBdr>
                <w:top w:val="none" w:sz="0" w:space="0" w:color="auto"/>
                <w:left w:val="none" w:sz="0" w:space="0" w:color="auto"/>
                <w:bottom w:val="none" w:sz="0" w:space="0" w:color="auto"/>
                <w:right w:val="none" w:sz="0" w:space="0" w:color="auto"/>
              </w:divBdr>
            </w:div>
            <w:div w:id="1638336023">
              <w:marLeft w:val="0"/>
              <w:marRight w:val="0"/>
              <w:marTop w:val="0"/>
              <w:marBottom w:val="0"/>
              <w:divBdr>
                <w:top w:val="none" w:sz="0" w:space="0" w:color="auto"/>
                <w:left w:val="none" w:sz="0" w:space="0" w:color="auto"/>
                <w:bottom w:val="none" w:sz="0" w:space="0" w:color="auto"/>
                <w:right w:val="none" w:sz="0" w:space="0" w:color="auto"/>
              </w:divBdr>
            </w:div>
            <w:div w:id="771122682">
              <w:marLeft w:val="0"/>
              <w:marRight w:val="0"/>
              <w:marTop w:val="0"/>
              <w:marBottom w:val="0"/>
              <w:divBdr>
                <w:top w:val="none" w:sz="0" w:space="0" w:color="auto"/>
                <w:left w:val="none" w:sz="0" w:space="0" w:color="auto"/>
                <w:bottom w:val="none" w:sz="0" w:space="0" w:color="auto"/>
                <w:right w:val="none" w:sz="0" w:space="0" w:color="auto"/>
              </w:divBdr>
            </w:div>
            <w:div w:id="1323780551">
              <w:marLeft w:val="0"/>
              <w:marRight w:val="0"/>
              <w:marTop w:val="0"/>
              <w:marBottom w:val="0"/>
              <w:divBdr>
                <w:top w:val="none" w:sz="0" w:space="0" w:color="auto"/>
                <w:left w:val="none" w:sz="0" w:space="0" w:color="auto"/>
                <w:bottom w:val="none" w:sz="0" w:space="0" w:color="auto"/>
                <w:right w:val="none" w:sz="0" w:space="0" w:color="auto"/>
              </w:divBdr>
            </w:div>
            <w:div w:id="29259825">
              <w:marLeft w:val="0"/>
              <w:marRight w:val="0"/>
              <w:marTop w:val="0"/>
              <w:marBottom w:val="0"/>
              <w:divBdr>
                <w:top w:val="none" w:sz="0" w:space="0" w:color="auto"/>
                <w:left w:val="none" w:sz="0" w:space="0" w:color="auto"/>
                <w:bottom w:val="none" w:sz="0" w:space="0" w:color="auto"/>
                <w:right w:val="none" w:sz="0" w:space="0" w:color="auto"/>
              </w:divBdr>
            </w:div>
            <w:div w:id="612633820">
              <w:marLeft w:val="0"/>
              <w:marRight w:val="0"/>
              <w:marTop w:val="0"/>
              <w:marBottom w:val="0"/>
              <w:divBdr>
                <w:top w:val="none" w:sz="0" w:space="0" w:color="auto"/>
                <w:left w:val="none" w:sz="0" w:space="0" w:color="auto"/>
                <w:bottom w:val="none" w:sz="0" w:space="0" w:color="auto"/>
                <w:right w:val="none" w:sz="0" w:space="0" w:color="auto"/>
              </w:divBdr>
            </w:div>
            <w:div w:id="1816869933">
              <w:marLeft w:val="0"/>
              <w:marRight w:val="0"/>
              <w:marTop w:val="0"/>
              <w:marBottom w:val="0"/>
              <w:divBdr>
                <w:top w:val="none" w:sz="0" w:space="0" w:color="auto"/>
                <w:left w:val="none" w:sz="0" w:space="0" w:color="auto"/>
                <w:bottom w:val="none" w:sz="0" w:space="0" w:color="auto"/>
                <w:right w:val="none" w:sz="0" w:space="0" w:color="auto"/>
              </w:divBdr>
            </w:div>
            <w:div w:id="451436707">
              <w:marLeft w:val="0"/>
              <w:marRight w:val="0"/>
              <w:marTop w:val="0"/>
              <w:marBottom w:val="0"/>
              <w:divBdr>
                <w:top w:val="none" w:sz="0" w:space="0" w:color="auto"/>
                <w:left w:val="none" w:sz="0" w:space="0" w:color="auto"/>
                <w:bottom w:val="none" w:sz="0" w:space="0" w:color="auto"/>
                <w:right w:val="none" w:sz="0" w:space="0" w:color="auto"/>
              </w:divBdr>
            </w:div>
            <w:div w:id="2037345412">
              <w:marLeft w:val="0"/>
              <w:marRight w:val="0"/>
              <w:marTop w:val="0"/>
              <w:marBottom w:val="0"/>
              <w:divBdr>
                <w:top w:val="none" w:sz="0" w:space="0" w:color="auto"/>
                <w:left w:val="none" w:sz="0" w:space="0" w:color="auto"/>
                <w:bottom w:val="none" w:sz="0" w:space="0" w:color="auto"/>
                <w:right w:val="none" w:sz="0" w:space="0" w:color="auto"/>
              </w:divBdr>
            </w:div>
            <w:div w:id="840391296">
              <w:marLeft w:val="0"/>
              <w:marRight w:val="0"/>
              <w:marTop w:val="0"/>
              <w:marBottom w:val="0"/>
              <w:divBdr>
                <w:top w:val="none" w:sz="0" w:space="0" w:color="auto"/>
                <w:left w:val="none" w:sz="0" w:space="0" w:color="auto"/>
                <w:bottom w:val="none" w:sz="0" w:space="0" w:color="auto"/>
                <w:right w:val="none" w:sz="0" w:space="0" w:color="auto"/>
              </w:divBdr>
            </w:div>
            <w:div w:id="1957709927">
              <w:marLeft w:val="0"/>
              <w:marRight w:val="0"/>
              <w:marTop w:val="0"/>
              <w:marBottom w:val="0"/>
              <w:divBdr>
                <w:top w:val="none" w:sz="0" w:space="0" w:color="auto"/>
                <w:left w:val="none" w:sz="0" w:space="0" w:color="auto"/>
                <w:bottom w:val="none" w:sz="0" w:space="0" w:color="auto"/>
                <w:right w:val="none" w:sz="0" w:space="0" w:color="auto"/>
              </w:divBdr>
            </w:div>
            <w:div w:id="1135220099">
              <w:marLeft w:val="0"/>
              <w:marRight w:val="0"/>
              <w:marTop w:val="0"/>
              <w:marBottom w:val="0"/>
              <w:divBdr>
                <w:top w:val="none" w:sz="0" w:space="0" w:color="auto"/>
                <w:left w:val="none" w:sz="0" w:space="0" w:color="auto"/>
                <w:bottom w:val="none" w:sz="0" w:space="0" w:color="auto"/>
                <w:right w:val="none" w:sz="0" w:space="0" w:color="auto"/>
              </w:divBdr>
            </w:div>
            <w:div w:id="1349135982">
              <w:marLeft w:val="0"/>
              <w:marRight w:val="0"/>
              <w:marTop w:val="0"/>
              <w:marBottom w:val="0"/>
              <w:divBdr>
                <w:top w:val="none" w:sz="0" w:space="0" w:color="auto"/>
                <w:left w:val="none" w:sz="0" w:space="0" w:color="auto"/>
                <w:bottom w:val="none" w:sz="0" w:space="0" w:color="auto"/>
                <w:right w:val="none" w:sz="0" w:space="0" w:color="auto"/>
              </w:divBdr>
            </w:div>
            <w:div w:id="1198154985">
              <w:marLeft w:val="0"/>
              <w:marRight w:val="0"/>
              <w:marTop w:val="0"/>
              <w:marBottom w:val="0"/>
              <w:divBdr>
                <w:top w:val="none" w:sz="0" w:space="0" w:color="auto"/>
                <w:left w:val="none" w:sz="0" w:space="0" w:color="auto"/>
                <w:bottom w:val="none" w:sz="0" w:space="0" w:color="auto"/>
                <w:right w:val="none" w:sz="0" w:space="0" w:color="auto"/>
              </w:divBdr>
            </w:div>
            <w:div w:id="1465273325">
              <w:marLeft w:val="0"/>
              <w:marRight w:val="0"/>
              <w:marTop w:val="0"/>
              <w:marBottom w:val="0"/>
              <w:divBdr>
                <w:top w:val="none" w:sz="0" w:space="0" w:color="auto"/>
                <w:left w:val="none" w:sz="0" w:space="0" w:color="auto"/>
                <w:bottom w:val="none" w:sz="0" w:space="0" w:color="auto"/>
                <w:right w:val="none" w:sz="0" w:space="0" w:color="auto"/>
              </w:divBdr>
            </w:div>
            <w:div w:id="1473983610">
              <w:marLeft w:val="0"/>
              <w:marRight w:val="0"/>
              <w:marTop w:val="0"/>
              <w:marBottom w:val="0"/>
              <w:divBdr>
                <w:top w:val="none" w:sz="0" w:space="0" w:color="auto"/>
                <w:left w:val="none" w:sz="0" w:space="0" w:color="auto"/>
                <w:bottom w:val="none" w:sz="0" w:space="0" w:color="auto"/>
                <w:right w:val="none" w:sz="0" w:space="0" w:color="auto"/>
              </w:divBdr>
            </w:div>
            <w:div w:id="1147630038">
              <w:marLeft w:val="0"/>
              <w:marRight w:val="0"/>
              <w:marTop w:val="0"/>
              <w:marBottom w:val="0"/>
              <w:divBdr>
                <w:top w:val="none" w:sz="0" w:space="0" w:color="auto"/>
                <w:left w:val="none" w:sz="0" w:space="0" w:color="auto"/>
                <w:bottom w:val="none" w:sz="0" w:space="0" w:color="auto"/>
                <w:right w:val="none" w:sz="0" w:space="0" w:color="auto"/>
              </w:divBdr>
            </w:div>
            <w:div w:id="1328823514">
              <w:marLeft w:val="0"/>
              <w:marRight w:val="0"/>
              <w:marTop w:val="0"/>
              <w:marBottom w:val="0"/>
              <w:divBdr>
                <w:top w:val="none" w:sz="0" w:space="0" w:color="auto"/>
                <w:left w:val="none" w:sz="0" w:space="0" w:color="auto"/>
                <w:bottom w:val="none" w:sz="0" w:space="0" w:color="auto"/>
                <w:right w:val="none" w:sz="0" w:space="0" w:color="auto"/>
              </w:divBdr>
            </w:div>
            <w:div w:id="349373517">
              <w:marLeft w:val="0"/>
              <w:marRight w:val="0"/>
              <w:marTop w:val="0"/>
              <w:marBottom w:val="0"/>
              <w:divBdr>
                <w:top w:val="none" w:sz="0" w:space="0" w:color="auto"/>
                <w:left w:val="none" w:sz="0" w:space="0" w:color="auto"/>
                <w:bottom w:val="none" w:sz="0" w:space="0" w:color="auto"/>
                <w:right w:val="none" w:sz="0" w:space="0" w:color="auto"/>
              </w:divBdr>
            </w:div>
            <w:div w:id="120002940">
              <w:marLeft w:val="0"/>
              <w:marRight w:val="0"/>
              <w:marTop w:val="0"/>
              <w:marBottom w:val="0"/>
              <w:divBdr>
                <w:top w:val="none" w:sz="0" w:space="0" w:color="auto"/>
                <w:left w:val="none" w:sz="0" w:space="0" w:color="auto"/>
                <w:bottom w:val="none" w:sz="0" w:space="0" w:color="auto"/>
                <w:right w:val="none" w:sz="0" w:space="0" w:color="auto"/>
              </w:divBdr>
            </w:div>
            <w:div w:id="1120421888">
              <w:marLeft w:val="0"/>
              <w:marRight w:val="0"/>
              <w:marTop w:val="0"/>
              <w:marBottom w:val="0"/>
              <w:divBdr>
                <w:top w:val="none" w:sz="0" w:space="0" w:color="auto"/>
                <w:left w:val="none" w:sz="0" w:space="0" w:color="auto"/>
                <w:bottom w:val="none" w:sz="0" w:space="0" w:color="auto"/>
                <w:right w:val="none" w:sz="0" w:space="0" w:color="auto"/>
              </w:divBdr>
            </w:div>
            <w:div w:id="1369718589">
              <w:marLeft w:val="0"/>
              <w:marRight w:val="0"/>
              <w:marTop w:val="0"/>
              <w:marBottom w:val="0"/>
              <w:divBdr>
                <w:top w:val="none" w:sz="0" w:space="0" w:color="auto"/>
                <w:left w:val="none" w:sz="0" w:space="0" w:color="auto"/>
                <w:bottom w:val="none" w:sz="0" w:space="0" w:color="auto"/>
                <w:right w:val="none" w:sz="0" w:space="0" w:color="auto"/>
              </w:divBdr>
            </w:div>
            <w:div w:id="601768312">
              <w:marLeft w:val="0"/>
              <w:marRight w:val="0"/>
              <w:marTop w:val="0"/>
              <w:marBottom w:val="0"/>
              <w:divBdr>
                <w:top w:val="none" w:sz="0" w:space="0" w:color="auto"/>
                <w:left w:val="none" w:sz="0" w:space="0" w:color="auto"/>
                <w:bottom w:val="none" w:sz="0" w:space="0" w:color="auto"/>
                <w:right w:val="none" w:sz="0" w:space="0" w:color="auto"/>
              </w:divBdr>
            </w:div>
            <w:div w:id="1021931355">
              <w:marLeft w:val="0"/>
              <w:marRight w:val="0"/>
              <w:marTop w:val="0"/>
              <w:marBottom w:val="0"/>
              <w:divBdr>
                <w:top w:val="none" w:sz="0" w:space="0" w:color="auto"/>
                <w:left w:val="none" w:sz="0" w:space="0" w:color="auto"/>
                <w:bottom w:val="none" w:sz="0" w:space="0" w:color="auto"/>
                <w:right w:val="none" w:sz="0" w:space="0" w:color="auto"/>
              </w:divBdr>
            </w:div>
            <w:div w:id="507449400">
              <w:marLeft w:val="0"/>
              <w:marRight w:val="0"/>
              <w:marTop w:val="0"/>
              <w:marBottom w:val="0"/>
              <w:divBdr>
                <w:top w:val="none" w:sz="0" w:space="0" w:color="auto"/>
                <w:left w:val="none" w:sz="0" w:space="0" w:color="auto"/>
                <w:bottom w:val="none" w:sz="0" w:space="0" w:color="auto"/>
                <w:right w:val="none" w:sz="0" w:space="0" w:color="auto"/>
              </w:divBdr>
            </w:div>
            <w:div w:id="1076635660">
              <w:marLeft w:val="0"/>
              <w:marRight w:val="0"/>
              <w:marTop w:val="0"/>
              <w:marBottom w:val="0"/>
              <w:divBdr>
                <w:top w:val="none" w:sz="0" w:space="0" w:color="auto"/>
                <w:left w:val="none" w:sz="0" w:space="0" w:color="auto"/>
                <w:bottom w:val="none" w:sz="0" w:space="0" w:color="auto"/>
                <w:right w:val="none" w:sz="0" w:space="0" w:color="auto"/>
              </w:divBdr>
            </w:div>
            <w:div w:id="1905488856">
              <w:marLeft w:val="0"/>
              <w:marRight w:val="0"/>
              <w:marTop w:val="0"/>
              <w:marBottom w:val="0"/>
              <w:divBdr>
                <w:top w:val="none" w:sz="0" w:space="0" w:color="auto"/>
                <w:left w:val="none" w:sz="0" w:space="0" w:color="auto"/>
                <w:bottom w:val="none" w:sz="0" w:space="0" w:color="auto"/>
                <w:right w:val="none" w:sz="0" w:space="0" w:color="auto"/>
              </w:divBdr>
            </w:div>
            <w:div w:id="1539005591">
              <w:marLeft w:val="0"/>
              <w:marRight w:val="0"/>
              <w:marTop w:val="0"/>
              <w:marBottom w:val="0"/>
              <w:divBdr>
                <w:top w:val="none" w:sz="0" w:space="0" w:color="auto"/>
                <w:left w:val="none" w:sz="0" w:space="0" w:color="auto"/>
                <w:bottom w:val="none" w:sz="0" w:space="0" w:color="auto"/>
                <w:right w:val="none" w:sz="0" w:space="0" w:color="auto"/>
              </w:divBdr>
            </w:div>
            <w:div w:id="877349944">
              <w:marLeft w:val="0"/>
              <w:marRight w:val="0"/>
              <w:marTop w:val="0"/>
              <w:marBottom w:val="0"/>
              <w:divBdr>
                <w:top w:val="none" w:sz="0" w:space="0" w:color="auto"/>
                <w:left w:val="none" w:sz="0" w:space="0" w:color="auto"/>
                <w:bottom w:val="none" w:sz="0" w:space="0" w:color="auto"/>
                <w:right w:val="none" w:sz="0" w:space="0" w:color="auto"/>
              </w:divBdr>
            </w:div>
            <w:div w:id="389040596">
              <w:marLeft w:val="0"/>
              <w:marRight w:val="0"/>
              <w:marTop w:val="0"/>
              <w:marBottom w:val="0"/>
              <w:divBdr>
                <w:top w:val="none" w:sz="0" w:space="0" w:color="auto"/>
                <w:left w:val="none" w:sz="0" w:space="0" w:color="auto"/>
                <w:bottom w:val="none" w:sz="0" w:space="0" w:color="auto"/>
                <w:right w:val="none" w:sz="0" w:space="0" w:color="auto"/>
              </w:divBdr>
            </w:div>
            <w:div w:id="1592473670">
              <w:marLeft w:val="0"/>
              <w:marRight w:val="0"/>
              <w:marTop w:val="0"/>
              <w:marBottom w:val="0"/>
              <w:divBdr>
                <w:top w:val="none" w:sz="0" w:space="0" w:color="auto"/>
                <w:left w:val="none" w:sz="0" w:space="0" w:color="auto"/>
                <w:bottom w:val="none" w:sz="0" w:space="0" w:color="auto"/>
                <w:right w:val="none" w:sz="0" w:space="0" w:color="auto"/>
              </w:divBdr>
            </w:div>
            <w:div w:id="1939673952">
              <w:marLeft w:val="0"/>
              <w:marRight w:val="0"/>
              <w:marTop w:val="0"/>
              <w:marBottom w:val="0"/>
              <w:divBdr>
                <w:top w:val="none" w:sz="0" w:space="0" w:color="auto"/>
                <w:left w:val="none" w:sz="0" w:space="0" w:color="auto"/>
                <w:bottom w:val="none" w:sz="0" w:space="0" w:color="auto"/>
                <w:right w:val="none" w:sz="0" w:space="0" w:color="auto"/>
              </w:divBdr>
            </w:div>
            <w:div w:id="1588339979">
              <w:marLeft w:val="0"/>
              <w:marRight w:val="0"/>
              <w:marTop w:val="0"/>
              <w:marBottom w:val="0"/>
              <w:divBdr>
                <w:top w:val="none" w:sz="0" w:space="0" w:color="auto"/>
                <w:left w:val="none" w:sz="0" w:space="0" w:color="auto"/>
                <w:bottom w:val="none" w:sz="0" w:space="0" w:color="auto"/>
                <w:right w:val="none" w:sz="0" w:space="0" w:color="auto"/>
              </w:divBdr>
            </w:div>
            <w:div w:id="584652485">
              <w:marLeft w:val="0"/>
              <w:marRight w:val="0"/>
              <w:marTop w:val="0"/>
              <w:marBottom w:val="0"/>
              <w:divBdr>
                <w:top w:val="none" w:sz="0" w:space="0" w:color="auto"/>
                <w:left w:val="none" w:sz="0" w:space="0" w:color="auto"/>
                <w:bottom w:val="none" w:sz="0" w:space="0" w:color="auto"/>
                <w:right w:val="none" w:sz="0" w:space="0" w:color="auto"/>
              </w:divBdr>
            </w:div>
            <w:div w:id="456410245">
              <w:marLeft w:val="0"/>
              <w:marRight w:val="0"/>
              <w:marTop w:val="0"/>
              <w:marBottom w:val="0"/>
              <w:divBdr>
                <w:top w:val="none" w:sz="0" w:space="0" w:color="auto"/>
                <w:left w:val="none" w:sz="0" w:space="0" w:color="auto"/>
                <w:bottom w:val="none" w:sz="0" w:space="0" w:color="auto"/>
                <w:right w:val="none" w:sz="0" w:space="0" w:color="auto"/>
              </w:divBdr>
            </w:div>
            <w:div w:id="985739174">
              <w:marLeft w:val="0"/>
              <w:marRight w:val="0"/>
              <w:marTop w:val="0"/>
              <w:marBottom w:val="0"/>
              <w:divBdr>
                <w:top w:val="none" w:sz="0" w:space="0" w:color="auto"/>
                <w:left w:val="none" w:sz="0" w:space="0" w:color="auto"/>
                <w:bottom w:val="none" w:sz="0" w:space="0" w:color="auto"/>
                <w:right w:val="none" w:sz="0" w:space="0" w:color="auto"/>
              </w:divBdr>
            </w:div>
            <w:div w:id="2093622277">
              <w:marLeft w:val="0"/>
              <w:marRight w:val="0"/>
              <w:marTop w:val="0"/>
              <w:marBottom w:val="0"/>
              <w:divBdr>
                <w:top w:val="none" w:sz="0" w:space="0" w:color="auto"/>
                <w:left w:val="none" w:sz="0" w:space="0" w:color="auto"/>
                <w:bottom w:val="none" w:sz="0" w:space="0" w:color="auto"/>
                <w:right w:val="none" w:sz="0" w:space="0" w:color="auto"/>
              </w:divBdr>
            </w:div>
            <w:div w:id="1803962196">
              <w:marLeft w:val="0"/>
              <w:marRight w:val="0"/>
              <w:marTop w:val="0"/>
              <w:marBottom w:val="0"/>
              <w:divBdr>
                <w:top w:val="none" w:sz="0" w:space="0" w:color="auto"/>
                <w:left w:val="none" w:sz="0" w:space="0" w:color="auto"/>
                <w:bottom w:val="none" w:sz="0" w:space="0" w:color="auto"/>
                <w:right w:val="none" w:sz="0" w:space="0" w:color="auto"/>
              </w:divBdr>
            </w:div>
            <w:div w:id="2101681831">
              <w:marLeft w:val="0"/>
              <w:marRight w:val="0"/>
              <w:marTop w:val="0"/>
              <w:marBottom w:val="0"/>
              <w:divBdr>
                <w:top w:val="none" w:sz="0" w:space="0" w:color="auto"/>
                <w:left w:val="none" w:sz="0" w:space="0" w:color="auto"/>
                <w:bottom w:val="none" w:sz="0" w:space="0" w:color="auto"/>
                <w:right w:val="none" w:sz="0" w:space="0" w:color="auto"/>
              </w:divBdr>
            </w:div>
            <w:div w:id="62070631">
              <w:marLeft w:val="0"/>
              <w:marRight w:val="0"/>
              <w:marTop w:val="0"/>
              <w:marBottom w:val="0"/>
              <w:divBdr>
                <w:top w:val="none" w:sz="0" w:space="0" w:color="auto"/>
                <w:left w:val="none" w:sz="0" w:space="0" w:color="auto"/>
                <w:bottom w:val="none" w:sz="0" w:space="0" w:color="auto"/>
                <w:right w:val="none" w:sz="0" w:space="0" w:color="auto"/>
              </w:divBdr>
            </w:div>
            <w:div w:id="1285310812">
              <w:marLeft w:val="0"/>
              <w:marRight w:val="0"/>
              <w:marTop w:val="0"/>
              <w:marBottom w:val="0"/>
              <w:divBdr>
                <w:top w:val="none" w:sz="0" w:space="0" w:color="auto"/>
                <w:left w:val="none" w:sz="0" w:space="0" w:color="auto"/>
                <w:bottom w:val="none" w:sz="0" w:space="0" w:color="auto"/>
                <w:right w:val="none" w:sz="0" w:space="0" w:color="auto"/>
              </w:divBdr>
            </w:div>
            <w:div w:id="1993830651">
              <w:marLeft w:val="0"/>
              <w:marRight w:val="0"/>
              <w:marTop w:val="0"/>
              <w:marBottom w:val="0"/>
              <w:divBdr>
                <w:top w:val="none" w:sz="0" w:space="0" w:color="auto"/>
                <w:left w:val="none" w:sz="0" w:space="0" w:color="auto"/>
                <w:bottom w:val="none" w:sz="0" w:space="0" w:color="auto"/>
                <w:right w:val="none" w:sz="0" w:space="0" w:color="auto"/>
              </w:divBdr>
            </w:div>
            <w:div w:id="1996686352">
              <w:marLeft w:val="0"/>
              <w:marRight w:val="0"/>
              <w:marTop w:val="0"/>
              <w:marBottom w:val="0"/>
              <w:divBdr>
                <w:top w:val="none" w:sz="0" w:space="0" w:color="auto"/>
                <w:left w:val="none" w:sz="0" w:space="0" w:color="auto"/>
                <w:bottom w:val="none" w:sz="0" w:space="0" w:color="auto"/>
                <w:right w:val="none" w:sz="0" w:space="0" w:color="auto"/>
              </w:divBdr>
            </w:div>
            <w:div w:id="1974677206">
              <w:marLeft w:val="0"/>
              <w:marRight w:val="0"/>
              <w:marTop w:val="0"/>
              <w:marBottom w:val="0"/>
              <w:divBdr>
                <w:top w:val="none" w:sz="0" w:space="0" w:color="auto"/>
                <w:left w:val="none" w:sz="0" w:space="0" w:color="auto"/>
                <w:bottom w:val="none" w:sz="0" w:space="0" w:color="auto"/>
                <w:right w:val="none" w:sz="0" w:space="0" w:color="auto"/>
              </w:divBdr>
            </w:div>
            <w:div w:id="1581061395">
              <w:marLeft w:val="0"/>
              <w:marRight w:val="0"/>
              <w:marTop w:val="0"/>
              <w:marBottom w:val="0"/>
              <w:divBdr>
                <w:top w:val="none" w:sz="0" w:space="0" w:color="auto"/>
                <w:left w:val="none" w:sz="0" w:space="0" w:color="auto"/>
                <w:bottom w:val="none" w:sz="0" w:space="0" w:color="auto"/>
                <w:right w:val="none" w:sz="0" w:space="0" w:color="auto"/>
              </w:divBdr>
            </w:div>
            <w:div w:id="332223536">
              <w:marLeft w:val="0"/>
              <w:marRight w:val="0"/>
              <w:marTop w:val="0"/>
              <w:marBottom w:val="0"/>
              <w:divBdr>
                <w:top w:val="none" w:sz="0" w:space="0" w:color="auto"/>
                <w:left w:val="none" w:sz="0" w:space="0" w:color="auto"/>
                <w:bottom w:val="none" w:sz="0" w:space="0" w:color="auto"/>
                <w:right w:val="none" w:sz="0" w:space="0" w:color="auto"/>
              </w:divBdr>
            </w:div>
            <w:div w:id="1592816547">
              <w:marLeft w:val="0"/>
              <w:marRight w:val="0"/>
              <w:marTop w:val="0"/>
              <w:marBottom w:val="0"/>
              <w:divBdr>
                <w:top w:val="none" w:sz="0" w:space="0" w:color="auto"/>
                <w:left w:val="none" w:sz="0" w:space="0" w:color="auto"/>
                <w:bottom w:val="none" w:sz="0" w:space="0" w:color="auto"/>
                <w:right w:val="none" w:sz="0" w:space="0" w:color="auto"/>
              </w:divBdr>
            </w:div>
            <w:div w:id="1319384518">
              <w:marLeft w:val="0"/>
              <w:marRight w:val="0"/>
              <w:marTop w:val="0"/>
              <w:marBottom w:val="0"/>
              <w:divBdr>
                <w:top w:val="none" w:sz="0" w:space="0" w:color="auto"/>
                <w:left w:val="none" w:sz="0" w:space="0" w:color="auto"/>
                <w:bottom w:val="none" w:sz="0" w:space="0" w:color="auto"/>
                <w:right w:val="none" w:sz="0" w:space="0" w:color="auto"/>
              </w:divBdr>
            </w:div>
            <w:div w:id="12466224">
              <w:marLeft w:val="0"/>
              <w:marRight w:val="0"/>
              <w:marTop w:val="0"/>
              <w:marBottom w:val="0"/>
              <w:divBdr>
                <w:top w:val="none" w:sz="0" w:space="0" w:color="auto"/>
                <w:left w:val="none" w:sz="0" w:space="0" w:color="auto"/>
                <w:bottom w:val="none" w:sz="0" w:space="0" w:color="auto"/>
                <w:right w:val="none" w:sz="0" w:space="0" w:color="auto"/>
              </w:divBdr>
            </w:div>
            <w:div w:id="375591508">
              <w:marLeft w:val="0"/>
              <w:marRight w:val="0"/>
              <w:marTop w:val="0"/>
              <w:marBottom w:val="0"/>
              <w:divBdr>
                <w:top w:val="none" w:sz="0" w:space="0" w:color="auto"/>
                <w:left w:val="none" w:sz="0" w:space="0" w:color="auto"/>
                <w:bottom w:val="none" w:sz="0" w:space="0" w:color="auto"/>
                <w:right w:val="none" w:sz="0" w:space="0" w:color="auto"/>
              </w:divBdr>
            </w:div>
            <w:div w:id="1023165579">
              <w:marLeft w:val="0"/>
              <w:marRight w:val="0"/>
              <w:marTop w:val="0"/>
              <w:marBottom w:val="0"/>
              <w:divBdr>
                <w:top w:val="none" w:sz="0" w:space="0" w:color="auto"/>
                <w:left w:val="none" w:sz="0" w:space="0" w:color="auto"/>
                <w:bottom w:val="none" w:sz="0" w:space="0" w:color="auto"/>
                <w:right w:val="none" w:sz="0" w:space="0" w:color="auto"/>
              </w:divBdr>
            </w:div>
            <w:div w:id="698823403">
              <w:marLeft w:val="0"/>
              <w:marRight w:val="0"/>
              <w:marTop w:val="0"/>
              <w:marBottom w:val="0"/>
              <w:divBdr>
                <w:top w:val="none" w:sz="0" w:space="0" w:color="auto"/>
                <w:left w:val="none" w:sz="0" w:space="0" w:color="auto"/>
                <w:bottom w:val="none" w:sz="0" w:space="0" w:color="auto"/>
                <w:right w:val="none" w:sz="0" w:space="0" w:color="auto"/>
              </w:divBdr>
            </w:div>
            <w:div w:id="2018925247">
              <w:marLeft w:val="0"/>
              <w:marRight w:val="0"/>
              <w:marTop w:val="0"/>
              <w:marBottom w:val="0"/>
              <w:divBdr>
                <w:top w:val="none" w:sz="0" w:space="0" w:color="auto"/>
                <w:left w:val="none" w:sz="0" w:space="0" w:color="auto"/>
                <w:bottom w:val="none" w:sz="0" w:space="0" w:color="auto"/>
                <w:right w:val="none" w:sz="0" w:space="0" w:color="auto"/>
              </w:divBdr>
            </w:div>
            <w:div w:id="105660203">
              <w:marLeft w:val="0"/>
              <w:marRight w:val="0"/>
              <w:marTop w:val="0"/>
              <w:marBottom w:val="0"/>
              <w:divBdr>
                <w:top w:val="none" w:sz="0" w:space="0" w:color="auto"/>
                <w:left w:val="none" w:sz="0" w:space="0" w:color="auto"/>
                <w:bottom w:val="none" w:sz="0" w:space="0" w:color="auto"/>
                <w:right w:val="none" w:sz="0" w:space="0" w:color="auto"/>
              </w:divBdr>
            </w:div>
            <w:div w:id="1996494092">
              <w:marLeft w:val="0"/>
              <w:marRight w:val="0"/>
              <w:marTop w:val="0"/>
              <w:marBottom w:val="0"/>
              <w:divBdr>
                <w:top w:val="none" w:sz="0" w:space="0" w:color="auto"/>
                <w:left w:val="none" w:sz="0" w:space="0" w:color="auto"/>
                <w:bottom w:val="none" w:sz="0" w:space="0" w:color="auto"/>
                <w:right w:val="none" w:sz="0" w:space="0" w:color="auto"/>
              </w:divBdr>
            </w:div>
            <w:div w:id="180626958">
              <w:marLeft w:val="0"/>
              <w:marRight w:val="0"/>
              <w:marTop w:val="0"/>
              <w:marBottom w:val="0"/>
              <w:divBdr>
                <w:top w:val="none" w:sz="0" w:space="0" w:color="auto"/>
                <w:left w:val="none" w:sz="0" w:space="0" w:color="auto"/>
                <w:bottom w:val="none" w:sz="0" w:space="0" w:color="auto"/>
                <w:right w:val="none" w:sz="0" w:space="0" w:color="auto"/>
              </w:divBdr>
            </w:div>
            <w:div w:id="1795059894">
              <w:marLeft w:val="0"/>
              <w:marRight w:val="0"/>
              <w:marTop w:val="0"/>
              <w:marBottom w:val="0"/>
              <w:divBdr>
                <w:top w:val="none" w:sz="0" w:space="0" w:color="auto"/>
                <w:left w:val="none" w:sz="0" w:space="0" w:color="auto"/>
                <w:bottom w:val="none" w:sz="0" w:space="0" w:color="auto"/>
                <w:right w:val="none" w:sz="0" w:space="0" w:color="auto"/>
              </w:divBdr>
            </w:div>
            <w:div w:id="837119437">
              <w:marLeft w:val="0"/>
              <w:marRight w:val="0"/>
              <w:marTop w:val="0"/>
              <w:marBottom w:val="0"/>
              <w:divBdr>
                <w:top w:val="none" w:sz="0" w:space="0" w:color="auto"/>
                <w:left w:val="none" w:sz="0" w:space="0" w:color="auto"/>
                <w:bottom w:val="none" w:sz="0" w:space="0" w:color="auto"/>
                <w:right w:val="none" w:sz="0" w:space="0" w:color="auto"/>
              </w:divBdr>
            </w:div>
            <w:div w:id="2052149928">
              <w:marLeft w:val="0"/>
              <w:marRight w:val="0"/>
              <w:marTop w:val="0"/>
              <w:marBottom w:val="0"/>
              <w:divBdr>
                <w:top w:val="none" w:sz="0" w:space="0" w:color="auto"/>
                <w:left w:val="none" w:sz="0" w:space="0" w:color="auto"/>
                <w:bottom w:val="none" w:sz="0" w:space="0" w:color="auto"/>
                <w:right w:val="none" w:sz="0" w:space="0" w:color="auto"/>
              </w:divBdr>
            </w:div>
            <w:div w:id="156311074">
              <w:marLeft w:val="0"/>
              <w:marRight w:val="0"/>
              <w:marTop w:val="0"/>
              <w:marBottom w:val="0"/>
              <w:divBdr>
                <w:top w:val="none" w:sz="0" w:space="0" w:color="auto"/>
                <w:left w:val="none" w:sz="0" w:space="0" w:color="auto"/>
                <w:bottom w:val="none" w:sz="0" w:space="0" w:color="auto"/>
                <w:right w:val="none" w:sz="0" w:space="0" w:color="auto"/>
              </w:divBdr>
            </w:div>
            <w:div w:id="134688598">
              <w:marLeft w:val="0"/>
              <w:marRight w:val="0"/>
              <w:marTop w:val="0"/>
              <w:marBottom w:val="0"/>
              <w:divBdr>
                <w:top w:val="none" w:sz="0" w:space="0" w:color="auto"/>
                <w:left w:val="none" w:sz="0" w:space="0" w:color="auto"/>
                <w:bottom w:val="none" w:sz="0" w:space="0" w:color="auto"/>
                <w:right w:val="none" w:sz="0" w:space="0" w:color="auto"/>
              </w:divBdr>
            </w:div>
            <w:div w:id="394351946">
              <w:marLeft w:val="0"/>
              <w:marRight w:val="0"/>
              <w:marTop w:val="0"/>
              <w:marBottom w:val="0"/>
              <w:divBdr>
                <w:top w:val="none" w:sz="0" w:space="0" w:color="auto"/>
                <w:left w:val="none" w:sz="0" w:space="0" w:color="auto"/>
                <w:bottom w:val="none" w:sz="0" w:space="0" w:color="auto"/>
                <w:right w:val="none" w:sz="0" w:space="0" w:color="auto"/>
              </w:divBdr>
            </w:div>
            <w:div w:id="519396511">
              <w:marLeft w:val="0"/>
              <w:marRight w:val="0"/>
              <w:marTop w:val="0"/>
              <w:marBottom w:val="0"/>
              <w:divBdr>
                <w:top w:val="none" w:sz="0" w:space="0" w:color="auto"/>
                <w:left w:val="none" w:sz="0" w:space="0" w:color="auto"/>
                <w:bottom w:val="none" w:sz="0" w:space="0" w:color="auto"/>
                <w:right w:val="none" w:sz="0" w:space="0" w:color="auto"/>
              </w:divBdr>
            </w:div>
            <w:div w:id="1912306448">
              <w:marLeft w:val="0"/>
              <w:marRight w:val="0"/>
              <w:marTop w:val="0"/>
              <w:marBottom w:val="0"/>
              <w:divBdr>
                <w:top w:val="none" w:sz="0" w:space="0" w:color="auto"/>
                <w:left w:val="none" w:sz="0" w:space="0" w:color="auto"/>
                <w:bottom w:val="none" w:sz="0" w:space="0" w:color="auto"/>
                <w:right w:val="none" w:sz="0" w:space="0" w:color="auto"/>
              </w:divBdr>
            </w:div>
            <w:div w:id="1004354270">
              <w:marLeft w:val="0"/>
              <w:marRight w:val="0"/>
              <w:marTop w:val="0"/>
              <w:marBottom w:val="0"/>
              <w:divBdr>
                <w:top w:val="none" w:sz="0" w:space="0" w:color="auto"/>
                <w:left w:val="none" w:sz="0" w:space="0" w:color="auto"/>
                <w:bottom w:val="none" w:sz="0" w:space="0" w:color="auto"/>
                <w:right w:val="none" w:sz="0" w:space="0" w:color="auto"/>
              </w:divBdr>
            </w:div>
            <w:div w:id="1921523255">
              <w:marLeft w:val="0"/>
              <w:marRight w:val="0"/>
              <w:marTop w:val="0"/>
              <w:marBottom w:val="0"/>
              <w:divBdr>
                <w:top w:val="none" w:sz="0" w:space="0" w:color="auto"/>
                <w:left w:val="none" w:sz="0" w:space="0" w:color="auto"/>
                <w:bottom w:val="none" w:sz="0" w:space="0" w:color="auto"/>
                <w:right w:val="none" w:sz="0" w:space="0" w:color="auto"/>
              </w:divBdr>
            </w:div>
            <w:div w:id="1116799845">
              <w:marLeft w:val="0"/>
              <w:marRight w:val="0"/>
              <w:marTop w:val="0"/>
              <w:marBottom w:val="0"/>
              <w:divBdr>
                <w:top w:val="none" w:sz="0" w:space="0" w:color="auto"/>
                <w:left w:val="none" w:sz="0" w:space="0" w:color="auto"/>
                <w:bottom w:val="none" w:sz="0" w:space="0" w:color="auto"/>
                <w:right w:val="none" w:sz="0" w:space="0" w:color="auto"/>
              </w:divBdr>
            </w:div>
            <w:div w:id="1108038053">
              <w:marLeft w:val="0"/>
              <w:marRight w:val="0"/>
              <w:marTop w:val="0"/>
              <w:marBottom w:val="0"/>
              <w:divBdr>
                <w:top w:val="none" w:sz="0" w:space="0" w:color="auto"/>
                <w:left w:val="none" w:sz="0" w:space="0" w:color="auto"/>
                <w:bottom w:val="none" w:sz="0" w:space="0" w:color="auto"/>
                <w:right w:val="none" w:sz="0" w:space="0" w:color="auto"/>
              </w:divBdr>
            </w:div>
            <w:div w:id="1065765623">
              <w:marLeft w:val="0"/>
              <w:marRight w:val="0"/>
              <w:marTop w:val="0"/>
              <w:marBottom w:val="0"/>
              <w:divBdr>
                <w:top w:val="none" w:sz="0" w:space="0" w:color="auto"/>
                <w:left w:val="none" w:sz="0" w:space="0" w:color="auto"/>
                <w:bottom w:val="none" w:sz="0" w:space="0" w:color="auto"/>
                <w:right w:val="none" w:sz="0" w:space="0" w:color="auto"/>
              </w:divBdr>
            </w:div>
            <w:div w:id="1942950680">
              <w:marLeft w:val="0"/>
              <w:marRight w:val="0"/>
              <w:marTop w:val="0"/>
              <w:marBottom w:val="0"/>
              <w:divBdr>
                <w:top w:val="none" w:sz="0" w:space="0" w:color="auto"/>
                <w:left w:val="none" w:sz="0" w:space="0" w:color="auto"/>
                <w:bottom w:val="none" w:sz="0" w:space="0" w:color="auto"/>
                <w:right w:val="none" w:sz="0" w:space="0" w:color="auto"/>
              </w:divBdr>
            </w:div>
            <w:div w:id="2062901596">
              <w:marLeft w:val="0"/>
              <w:marRight w:val="0"/>
              <w:marTop w:val="0"/>
              <w:marBottom w:val="0"/>
              <w:divBdr>
                <w:top w:val="none" w:sz="0" w:space="0" w:color="auto"/>
                <w:left w:val="none" w:sz="0" w:space="0" w:color="auto"/>
                <w:bottom w:val="none" w:sz="0" w:space="0" w:color="auto"/>
                <w:right w:val="none" w:sz="0" w:space="0" w:color="auto"/>
              </w:divBdr>
            </w:div>
            <w:div w:id="793598071">
              <w:marLeft w:val="0"/>
              <w:marRight w:val="0"/>
              <w:marTop w:val="0"/>
              <w:marBottom w:val="0"/>
              <w:divBdr>
                <w:top w:val="none" w:sz="0" w:space="0" w:color="auto"/>
                <w:left w:val="none" w:sz="0" w:space="0" w:color="auto"/>
                <w:bottom w:val="none" w:sz="0" w:space="0" w:color="auto"/>
                <w:right w:val="none" w:sz="0" w:space="0" w:color="auto"/>
              </w:divBdr>
            </w:div>
            <w:div w:id="7410705">
              <w:marLeft w:val="0"/>
              <w:marRight w:val="0"/>
              <w:marTop w:val="0"/>
              <w:marBottom w:val="0"/>
              <w:divBdr>
                <w:top w:val="none" w:sz="0" w:space="0" w:color="auto"/>
                <w:left w:val="none" w:sz="0" w:space="0" w:color="auto"/>
                <w:bottom w:val="none" w:sz="0" w:space="0" w:color="auto"/>
                <w:right w:val="none" w:sz="0" w:space="0" w:color="auto"/>
              </w:divBdr>
            </w:div>
            <w:div w:id="1884826297">
              <w:marLeft w:val="0"/>
              <w:marRight w:val="0"/>
              <w:marTop w:val="0"/>
              <w:marBottom w:val="0"/>
              <w:divBdr>
                <w:top w:val="none" w:sz="0" w:space="0" w:color="auto"/>
                <w:left w:val="none" w:sz="0" w:space="0" w:color="auto"/>
                <w:bottom w:val="none" w:sz="0" w:space="0" w:color="auto"/>
                <w:right w:val="none" w:sz="0" w:space="0" w:color="auto"/>
              </w:divBdr>
            </w:div>
            <w:div w:id="24451272">
              <w:marLeft w:val="0"/>
              <w:marRight w:val="0"/>
              <w:marTop w:val="0"/>
              <w:marBottom w:val="0"/>
              <w:divBdr>
                <w:top w:val="none" w:sz="0" w:space="0" w:color="auto"/>
                <w:left w:val="none" w:sz="0" w:space="0" w:color="auto"/>
                <w:bottom w:val="none" w:sz="0" w:space="0" w:color="auto"/>
                <w:right w:val="none" w:sz="0" w:space="0" w:color="auto"/>
              </w:divBdr>
            </w:div>
            <w:div w:id="1075711777">
              <w:marLeft w:val="0"/>
              <w:marRight w:val="0"/>
              <w:marTop w:val="0"/>
              <w:marBottom w:val="0"/>
              <w:divBdr>
                <w:top w:val="none" w:sz="0" w:space="0" w:color="auto"/>
                <w:left w:val="none" w:sz="0" w:space="0" w:color="auto"/>
                <w:bottom w:val="none" w:sz="0" w:space="0" w:color="auto"/>
                <w:right w:val="none" w:sz="0" w:space="0" w:color="auto"/>
              </w:divBdr>
            </w:div>
            <w:div w:id="1693336203">
              <w:marLeft w:val="0"/>
              <w:marRight w:val="0"/>
              <w:marTop w:val="0"/>
              <w:marBottom w:val="0"/>
              <w:divBdr>
                <w:top w:val="none" w:sz="0" w:space="0" w:color="auto"/>
                <w:left w:val="none" w:sz="0" w:space="0" w:color="auto"/>
                <w:bottom w:val="none" w:sz="0" w:space="0" w:color="auto"/>
                <w:right w:val="none" w:sz="0" w:space="0" w:color="auto"/>
              </w:divBdr>
            </w:div>
            <w:div w:id="1480728259">
              <w:marLeft w:val="0"/>
              <w:marRight w:val="0"/>
              <w:marTop w:val="0"/>
              <w:marBottom w:val="0"/>
              <w:divBdr>
                <w:top w:val="none" w:sz="0" w:space="0" w:color="auto"/>
                <w:left w:val="none" w:sz="0" w:space="0" w:color="auto"/>
                <w:bottom w:val="none" w:sz="0" w:space="0" w:color="auto"/>
                <w:right w:val="none" w:sz="0" w:space="0" w:color="auto"/>
              </w:divBdr>
            </w:div>
            <w:div w:id="1103452123">
              <w:marLeft w:val="0"/>
              <w:marRight w:val="0"/>
              <w:marTop w:val="0"/>
              <w:marBottom w:val="0"/>
              <w:divBdr>
                <w:top w:val="none" w:sz="0" w:space="0" w:color="auto"/>
                <w:left w:val="none" w:sz="0" w:space="0" w:color="auto"/>
                <w:bottom w:val="none" w:sz="0" w:space="0" w:color="auto"/>
                <w:right w:val="none" w:sz="0" w:space="0" w:color="auto"/>
              </w:divBdr>
            </w:div>
            <w:div w:id="111478934">
              <w:marLeft w:val="0"/>
              <w:marRight w:val="0"/>
              <w:marTop w:val="0"/>
              <w:marBottom w:val="0"/>
              <w:divBdr>
                <w:top w:val="none" w:sz="0" w:space="0" w:color="auto"/>
                <w:left w:val="none" w:sz="0" w:space="0" w:color="auto"/>
                <w:bottom w:val="none" w:sz="0" w:space="0" w:color="auto"/>
                <w:right w:val="none" w:sz="0" w:space="0" w:color="auto"/>
              </w:divBdr>
            </w:div>
            <w:div w:id="1660302906">
              <w:marLeft w:val="0"/>
              <w:marRight w:val="0"/>
              <w:marTop w:val="0"/>
              <w:marBottom w:val="0"/>
              <w:divBdr>
                <w:top w:val="none" w:sz="0" w:space="0" w:color="auto"/>
                <w:left w:val="none" w:sz="0" w:space="0" w:color="auto"/>
                <w:bottom w:val="none" w:sz="0" w:space="0" w:color="auto"/>
                <w:right w:val="none" w:sz="0" w:space="0" w:color="auto"/>
              </w:divBdr>
            </w:div>
            <w:div w:id="1635524366">
              <w:marLeft w:val="0"/>
              <w:marRight w:val="0"/>
              <w:marTop w:val="0"/>
              <w:marBottom w:val="0"/>
              <w:divBdr>
                <w:top w:val="none" w:sz="0" w:space="0" w:color="auto"/>
                <w:left w:val="none" w:sz="0" w:space="0" w:color="auto"/>
                <w:bottom w:val="none" w:sz="0" w:space="0" w:color="auto"/>
                <w:right w:val="none" w:sz="0" w:space="0" w:color="auto"/>
              </w:divBdr>
            </w:div>
            <w:div w:id="1783693602">
              <w:marLeft w:val="0"/>
              <w:marRight w:val="0"/>
              <w:marTop w:val="0"/>
              <w:marBottom w:val="0"/>
              <w:divBdr>
                <w:top w:val="none" w:sz="0" w:space="0" w:color="auto"/>
                <w:left w:val="none" w:sz="0" w:space="0" w:color="auto"/>
                <w:bottom w:val="none" w:sz="0" w:space="0" w:color="auto"/>
                <w:right w:val="none" w:sz="0" w:space="0" w:color="auto"/>
              </w:divBdr>
            </w:div>
            <w:div w:id="1969312144">
              <w:marLeft w:val="0"/>
              <w:marRight w:val="0"/>
              <w:marTop w:val="0"/>
              <w:marBottom w:val="0"/>
              <w:divBdr>
                <w:top w:val="none" w:sz="0" w:space="0" w:color="auto"/>
                <w:left w:val="none" w:sz="0" w:space="0" w:color="auto"/>
                <w:bottom w:val="none" w:sz="0" w:space="0" w:color="auto"/>
                <w:right w:val="none" w:sz="0" w:space="0" w:color="auto"/>
              </w:divBdr>
            </w:div>
            <w:div w:id="270938385">
              <w:marLeft w:val="0"/>
              <w:marRight w:val="0"/>
              <w:marTop w:val="0"/>
              <w:marBottom w:val="0"/>
              <w:divBdr>
                <w:top w:val="none" w:sz="0" w:space="0" w:color="auto"/>
                <w:left w:val="none" w:sz="0" w:space="0" w:color="auto"/>
                <w:bottom w:val="none" w:sz="0" w:space="0" w:color="auto"/>
                <w:right w:val="none" w:sz="0" w:space="0" w:color="auto"/>
              </w:divBdr>
            </w:div>
            <w:div w:id="1879733732">
              <w:marLeft w:val="0"/>
              <w:marRight w:val="0"/>
              <w:marTop w:val="0"/>
              <w:marBottom w:val="0"/>
              <w:divBdr>
                <w:top w:val="none" w:sz="0" w:space="0" w:color="auto"/>
                <w:left w:val="none" w:sz="0" w:space="0" w:color="auto"/>
                <w:bottom w:val="none" w:sz="0" w:space="0" w:color="auto"/>
                <w:right w:val="none" w:sz="0" w:space="0" w:color="auto"/>
              </w:divBdr>
            </w:div>
            <w:div w:id="1630478171">
              <w:marLeft w:val="0"/>
              <w:marRight w:val="0"/>
              <w:marTop w:val="0"/>
              <w:marBottom w:val="0"/>
              <w:divBdr>
                <w:top w:val="none" w:sz="0" w:space="0" w:color="auto"/>
                <w:left w:val="none" w:sz="0" w:space="0" w:color="auto"/>
                <w:bottom w:val="none" w:sz="0" w:space="0" w:color="auto"/>
                <w:right w:val="none" w:sz="0" w:space="0" w:color="auto"/>
              </w:divBdr>
            </w:div>
            <w:div w:id="1877038684">
              <w:marLeft w:val="0"/>
              <w:marRight w:val="0"/>
              <w:marTop w:val="0"/>
              <w:marBottom w:val="0"/>
              <w:divBdr>
                <w:top w:val="none" w:sz="0" w:space="0" w:color="auto"/>
                <w:left w:val="none" w:sz="0" w:space="0" w:color="auto"/>
                <w:bottom w:val="none" w:sz="0" w:space="0" w:color="auto"/>
                <w:right w:val="none" w:sz="0" w:space="0" w:color="auto"/>
              </w:divBdr>
            </w:div>
            <w:div w:id="847327628">
              <w:marLeft w:val="0"/>
              <w:marRight w:val="0"/>
              <w:marTop w:val="0"/>
              <w:marBottom w:val="0"/>
              <w:divBdr>
                <w:top w:val="none" w:sz="0" w:space="0" w:color="auto"/>
                <w:left w:val="none" w:sz="0" w:space="0" w:color="auto"/>
                <w:bottom w:val="none" w:sz="0" w:space="0" w:color="auto"/>
                <w:right w:val="none" w:sz="0" w:space="0" w:color="auto"/>
              </w:divBdr>
            </w:div>
            <w:div w:id="1861971561">
              <w:marLeft w:val="0"/>
              <w:marRight w:val="0"/>
              <w:marTop w:val="0"/>
              <w:marBottom w:val="0"/>
              <w:divBdr>
                <w:top w:val="none" w:sz="0" w:space="0" w:color="auto"/>
                <w:left w:val="none" w:sz="0" w:space="0" w:color="auto"/>
                <w:bottom w:val="none" w:sz="0" w:space="0" w:color="auto"/>
                <w:right w:val="none" w:sz="0" w:space="0" w:color="auto"/>
              </w:divBdr>
            </w:div>
            <w:div w:id="1552497599">
              <w:marLeft w:val="0"/>
              <w:marRight w:val="0"/>
              <w:marTop w:val="0"/>
              <w:marBottom w:val="0"/>
              <w:divBdr>
                <w:top w:val="none" w:sz="0" w:space="0" w:color="auto"/>
                <w:left w:val="none" w:sz="0" w:space="0" w:color="auto"/>
                <w:bottom w:val="none" w:sz="0" w:space="0" w:color="auto"/>
                <w:right w:val="none" w:sz="0" w:space="0" w:color="auto"/>
              </w:divBdr>
            </w:div>
            <w:div w:id="764883411">
              <w:marLeft w:val="0"/>
              <w:marRight w:val="0"/>
              <w:marTop w:val="0"/>
              <w:marBottom w:val="0"/>
              <w:divBdr>
                <w:top w:val="none" w:sz="0" w:space="0" w:color="auto"/>
                <w:left w:val="none" w:sz="0" w:space="0" w:color="auto"/>
                <w:bottom w:val="none" w:sz="0" w:space="0" w:color="auto"/>
                <w:right w:val="none" w:sz="0" w:space="0" w:color="auto"/>
              </w:divBdr>
            </w:div>
            <w:div w:id="243609937">
              <w:marLeft w:val="0"/>
              <w:marRight w:val="0"/>
              <w:marTop w:val="0"/>
              <w:marBottom w:val="0"/>
              <w:divBdr>
                <w:top w:val="none" w:sz="0" w:space="0" w:color="auto"/>
                <w:left w:val="none" w:sz="0" w:space="0" w:color="auto"/>
                <w:bottom w:val="none" w:sz="0" w:space="0" w:color="auto"/>
                <w:right w:val="none" w:sz="0" w:space="0" w:color="auto"/>
              </w:divBdr>
            </w:div>
            <w:div w:id="1994866888">
              <w:marLeft w:val="0"/>
              <w:marRight w:val="0"/>
              <w:marTop w:val="0"/>
              <w:marBottom w:val="0"/>
              <w:divBdr>
                <w:top w:val="none" w:sz="0" w:space="0" w:color="auto"/>
                <w:left w:val="none" w:sz="0" w:space="0" w:color="auto"/>
                <w:bottom w:val="none" w:sz="0" w:space="0" w:color="auto"/>
                <w:right w:val="none" w:sz="0" w:space="0" w:color="auto"/>
              </w:divBdr>
            </w:div>
            <w:div w:id="1194540853">
              <w:marLeft w:val="0"/>
              <w:marRight w:val="0"/>
              <w:marTop w:val="0"/>
              <w:marBottom w:val="0"/>
              <w:divBdr>
                <w:top w:val="none" w:sz="0" w:space="0" w:color="auto"/>
                <w:left w:val="none" w:sz="0" w:space="0" w:color="auto"/>
                <w:bottom w:val="none" w:sz="0" w:space="0" w:color="auto"/>
                <w:right w:val="none" w:sz="0" w:space="0" w:color="auto"/>
              </w:divBdr>
            </w:div>
            <w:div w:id="1630550758">
              <w:marLeft w:val="0"/>
              <w:marRight w:val="0"/>
              <w:marTop w:val="0"/>
              <w:marBottom w:val="0"/>
              <w:divBdr>
                <w:top w:val="none" w:sz="0" w:space="0" w:color="auto"/>
                <w:left w:val="none" w:sz="0" w:space="0" w:color="auto"/>
                <w:bottom w:val="none" w:sz="0" w:space="0" w:color="auto"/>
                <w:right w:val="none" w:sz="0" w:space="0" w:color="auto"/>
              </w:divBdr>
            </w:div>
            <w:div w:id="380515799">
              <w:marLeft w:val="0"/>
              <w:marRight w:val="0"/>
              <w:marTop w:val="0"/>
              <w:marBottom w:val="0"/>
              <w:divBdr>
                <w:top w:val="none" w:sz="0" w:space="0" w:color="auto"/>
                <w:left w:val="none" w:sz="0" w:space="0" w:color="auto"/>
                <w:bottom w:val="none" w:sz="0" w:space="0" w:color="auto"/>
                <w:right w:val="none" w:sz="0" w:space="0" w:color="auto"/>
              </w:divBdr>
            </w:div>
            <w:div w:id="84084378">
              <w:marLeft w:val="0"/>
              <w:marRight w:val="0"/>
              <w:marTop w:val="0"/>
              <w:marBottom w:val="0"/>
              <w:divBdr>
                <w:top w:val="none" w:sz="0" w:space="0" w:color="auto"/>
                <w:left w:val="none" w:sz="0" w:space="0" w:color="auto"/>
                <w:bottom w:val="none" w:sz="0" w:space="0" w:color="auto"/>
                <w:right w:val="none" w:sz="0" w:space="0" w:color="auto"/>
              </w:divBdr>
            </w:div>
            <w:div w:id="1252158601">
              <w:marLeft w:val="0"/>
              <w:marRight w:val="0"/>
              <w:marTop w:val="0"/>
              <w:marBottom w:val="0"/>
              <w:divBdr>
                <w:top w:val="none" w:sz="0" w:space="0" w:color="auto"/>
                <w:left w:val="none" w:sz="0" w:space="0" w:color="auto"/>
                <w:bottom w:val="none" w:sz="0" w:space="0" w:color="auto"/>
                <w:right w:val="none" w:sz="0" w:space="0" w:color="auto"/>
              </w:divBdr>
            </w:div>
            <w:div w:id="1873108673">
              <w:marLeft w:val="0"/>
              <w:marRight w:val="0"/>
              <w:marTop w:val="0"/>
              <w:marBottom w:val="0"/>
              <w:divBdr>
                <w:top w:val="none" w:sz="0" w:space="0" w:color="auto"/>
                <w:left w:val="none" w:sz="0" w:space="0" w:color="auto"/>
                <w:bottom w:val="none" w:sz="0" w:space="0" w:color="auto"/>
                <w:right w:val="none" w:sz="0" w:space="0" w:color="auto"/>
              </w:divBdr>
            </w:div>
            <w:div w:id="620965670">
              <w:marLeft w:val="0"/>
              <w:marRight w:val="0"/>
              <w:marTop w:val="0"/>
              <w:marBottom w:val="0"/>
              <w:divBdr>
                <w:top w:val="none" w:sz="0" w:space="0" w:color="auto"/>
                <w:left w:val="none" w:sz="0" w:space="0" w:color="auto"/>
                <w:bottom w:val="none" w:sz="0" w:space="0" w:color="auto"/>
                <w:right w:val="none" w:sz="0" w:space="0" w:color="auto"/>
              </w:divBdr>
            </w:div>
            <w:div w:id="1675837367">
              <w:marLeft w:val="0"/>
              <w:marRight w:val="0"/>
              <w:marTop w:val="0"/>
              <w:marBottom w:val="0"/>
              <w:divBdr>
                <w:top w:val="none" w:sz="0" w:space="0" w:color="auto"/>
                <w:left w:val="none" w:sz="0" w:space="0" w:color="auto"/>
                <w:bottom w:val="none" w:sz="0" w:space="0" w:color="auto"/>
                <w:right w:val="none" w:sz="0" w:space="0" w:color="auto"/>
              </w:divBdr>
            </w:div>
            <w:div w:id="1647078244">
              <w:marLeft w:val="0"/>
              <w:marRight w:val="0"/>
              <w:marTop w:val="0"/>
              <w:marBottom w:val="0"/>
              <w:divBdr>
                <w:top w:val="none" w:sz="0" w:space="0" w:color="auto"/>
                <w:left w:val="none" w:sz="0" w:space="0" w:color="auto"/>
                <w:bottom w:val="none" w:sz="0" w:space="0" w:color="auto"/>
                <w:right w:val="none" w:sz="0" w:space="0" w:color="auto"/>
              </w:divBdr>
            </w:div>
            <w:div w:id="1906916917">
              <w:marLeft w:val="0"/>
              <w:marRight w:val="0"/>
              <w:marTop w:val="0"/>
              <w:marBottom w:val="0"/>
              <w:divBdr>
                <w:top w:val="none" w:sz="0" w:space="0" w:color="auto"/>
                <w:left w:val="none" w:sz="0" w:space="0" w:color="auto"/>
                <w:bottom w:val="none" w:sz="0" w:space="0" w:color="auto"/>
                <w:right w:val="none" w:sz="0" w:space="0" w:color="auto"/>
              </w:divBdr>
            </w:div>
            <w:div w:id="539971538">
              <w:marLeft w:val="0"/>
              <w:marRight w:val="0"/>
              <w:marTop w:val="0"/>
              <w:marBottom w:val="0"/>
              <w:divBdr>
                <w:top w:val="none" w:sz="0" w:space="0" w:color="auto"/>
                <w:left w:val="none" w:sz="0" w:space="0" w:color="auto"/>
                <w:bottom w:val="none" w:sz="0" w:space="0" w:color="auto"/>
                <w:right w:val="none" w:sz="0" w:space="0" w:color="auto"/>
              </w:divBdr>
            </w:div>
            <w:div w:id="1479495330">
              <w:marLeft w:val="0"/>
              <w:marRight w:val="0"/>
              <w:marTop w:val="0"/>
              <w:marBottom w:val="0"/>
              <w:divBdr>
                <w:top w:val="none" w:sz="0" w:space="0" w:color="auto"/>
                <w:left w:val="none" w:sz="0" w:space="0" w:color="auto"/>
                <w:bottom w:val="none" w:sz="0" w:space="0" w:color="auto"/>
                <w:right w:val="none" w:sz="0" w:space="0" w:color="auto"/>
              </w:divBdr>
            </w:div>
            <w:div w:id="1313562868">
              <w:marLeft w:val="0"/>
              <w:marRight w:val="0"/>
              <w:marTop w:val="0"/>
              <w:marBottom w:val="0"/>
              <w:divBdr>
                <w:top w:val="none" w:sz="0" w:space="0" w:color="auto"/>
                <w:left w:val="none" w:sz="0" w:space="0" w:color="auto"/>
                <w:bottom w:val="none" w:sz="0" w:space="0" w:color="auto"/>
                <w:right w:val="none" w:sz="0" w:space="0" w:color="auto"/>
              </w:divBdr>
            </w:div>
            <w:div w:id="311102379">
              <w:marLeft w:val="0"/>
              <w:marRight w:val="0"/>
              <w:marTop w:val="0"/>
              <w:marBottom w:val="0"/>
              <w:divBdr>
                <w:top w:val="none" w:sz="0" w:space="0" w:color="auto"/>
                <w:left w:val="none" w:sz="0" w:space="0" w:color="auto"/>
                <w:bottom w:val="none" w:sz="0" w:space="0" w:color="auto"/>
                <w:right w:val="none" w:sz="0" w:space="0" w:color="auto"/>
              </w:divBdr>
            </w:div>
            <w:div w:id="591008159">
              <w:marLeft w:val="0"/>
              <w:marRight w:val="0"/>
              <w:marTop w:val="0"/>
              <w:marBottom w:val="0"/>
              <w:divBdr>
                <w:top w:val="none" w:sz="0" w:space="0" w:color="auto"/>
                <w:left w:val="none" w:sz="0" w:space="0" w:color="auto"/>
                <w:bottom w:val="none" w:sz="0" w:space="0" w:color="auto"/>
                <w:right w:val="none" w:sz="0" w:space="0" w:color="auto"/>
              </w:divBdr>
            </w:div>
            <w:div w:id="2103720053">
              <w:marLeft w:val="0"/>
              <w:marRight w:val="0"/>
              <w:marTop w:val="0"/>
              <w:marBottom w:val="0"/>
              <w:divBdr>
                <w:top w:val="none" w:sz="0" w:space="0" w:color="auto"/>
                <w:left w:val="none" w:sz="0" w:space="0" w:color="auto"/>
                <w:bottom w:val="none" w:sz="0" w:space="0" w:color="auto"/>
                <w:right w:val="none" w:sz="0" w:space="0" w:color="auto"/>
              </w:divBdr>
            </w:div>
            <w:div w:id="1842113361">
              <w:marLeft w:val="0"/>
              <w:marRight w:val="0"/>
              <w:marTop w:val="0"/>
              <w:marBottom w:val="0"/>
              <w:divBdr>
                <w:top w:val="none" w:sz="0" w:space="0" w:color="auto"/>
                <w:left w:val="none" w:sz="0" w:space="0" w:color="auto"/>
                <w:bottom w:val="none" w:sz="0" w:space="0" w:color="auto"/>
                <w:right w:val="none" w:sz="0" w:space="0" w:color="auto"/>
              </w:divBdr>
            </w:div>
            <w:div w:id="428043874">
              <w:marLeft w:val="0"/>
              <w:marRight w:val="0"/>
              <w:marTop w:val="0"/>
              <w:marBottom w:val="0"/>
              <w:divBdr>
                <w:top w:val="none" w:sz="0" w:space="0" w:color="auto"/>
                <w:left w:val="none" w:sz="0" w:space="0" w:color="auto"/>
                <w:bottom w:val="none" w:sz="0" w:space="0" w:color="auto"/>
                <w:right w:val="none" w:sz="0" w:space="0" w:color="auto"/>
              </w:divBdr>
            </w:div>
            <w:div w:id="1538471802">
              <w:marLeft w:val="0"/>
              <w:marRight w:val="0"/>
              <w:marTop w:val="0"/>
              <w:marBottom w:val="0"/>
              <w:divBdr>
                <w:top w:val="none" w:sz="0" w:space="0" w:color="auto"/>
                <w:left w:val="none" w:sz="0" w:space="0" w:color="auto"/>
                <w:bottom w:val="none" w:sz="0" w:space="0" w:color="auto"/>
                <w:right w:val="none" w:sz="0" w:space="0" w:color="auto"/>
              </w:divBdr>
            </w:div>
            <w:div w:id="1467116016">
              <w:marLeft w:val="0"/>
              <w:marRight w:val="0"/>
              <w:marTop w:val="0"/>
              <w:marBottom w:val="0"/>
              <w:divBdr>
                <w:top w:val="none" w:sz="0" w:space="0" w:color="auto"/>
                <w:left w:val="none" w:sz="0" w:space="0" w:color="auto"/>
                <w:bottom w:val="none" w:sz="0" w:space="0" w:color="auto"/>
                <w:right w:val="none" w:sz="0" w:space="0" w:color="auto"/>
              </w:divBdr>
            </w:div>
            <w:div w:id="1284850018">
              <w:marLeft w:val="0"/>
              <w:marRight w:val="0"/>
              <w:marTop w:val="0"/>
              <w:marBottom w:val="0"/>
              <w:divBdr>
                <w:top w:val="none" w:sz="0" w:space="0" w:color="auto"/>
                <w:left w:val="none" w:sz="0" w:space="0" w:color="auto"/>
                <w:bottom w:val="none" w:sz="0" w:space="0" w:color="auto"/>
                <w:right w:val="none" w:sz="0" w:space="0" w:color="auto"/>
              </w:divBdr>
            </w:div>
            <w:div w:id="1874611630">
              <w:marLeft w:val="0"/>
              <w:marRight w:val="0"/>
              <w:marTop w:val="0"/>
              <w:marBottom w:val="0"/>
              <w:divBdr>
                <w:top w:val="none" w:sz="0" w:space="0" w:color="auto"/>
                <w:left w:val="none" w:sz="0" w:space="0" w:color="auto"/>
                <w:bottom w:val="none" w:sz="0" w:space="0" w:color="auto"/>
                <w:right w:val="none" w:sz="0" w:space="0" w:color="auto"/>
              </w:divBdr>
            </w:div>
            <w:div w:id="558395079">
              <w:marLeft w:val="0"/>
              <w:marRight w:val="0"/>
              <w:marTop w:val="0"/>
              <w:marBottom w:val="0"/>
              <w:divBdr>
                <w:top w:val="none" w:sz="0" w:space="0" w:color="auto"/>
                <w:left w:val="none" w:sz="0" w:space="0" w:color="auto"/>
                <w:bottom w:val="none" w:sz="0" w:space="0" w:color="auto"/>
                <w:right w:val="none" w:sz="0" w:space="0" w:color="auto"/>
              </w:divBdr>
            </w:div>
            <w:div w:id="31543506">
              <w:marLeft w:val="0"/>
              <w:marRight w:val="0"/>
              <w:marTop w:val="0"/>
              <w:marBottom w:val="0"/>
              <w:divBdr>
                <w:top w:val="none" w:sz="0" w:space="0" w:color="auto"/>
                <w:left w:val="none" w:sz="0" w:space="0" w:color="auto"/>
                <w:bottom w:val="none" w:sz="0" w:space="0" w:color="auto"/>
                <w:right w:val="none" w:sz="0" w:space="0" w:color="auto"/>
              </w:divBdr>
            </w:div>
            <w:div w:id="606816589">
              <w:marLeft w:val="0"/>
              <w:marRight w:val="0"/>
              <w:marTop w:val="0"/>
              <w:marBottom w:val="0"/>
              <w:divBdr>
                <w:top w:val="none" w:sz="0" w:space="0" w:color="auto"/>
                <w:left w:val="none" w:sz="0" w:space="0" w:color="auto"/>
                <w:bottom w:val="none" w:sz="0" w:space="0" w:color="auto"/>
                <w:right w:val="none" w:sz="0" w:space="0" w:color="auto"/>
              </w:divBdr>
            </w:div>
            <w:div w:id="762149346">
              <w:marLeft w:val="0"/>
              <w:marRight w:val="0"/>
              <w:marTop w:val="0"/>
              <w:marBottom w:val="0"/>
              <w:divBdr>
                <w:top w:val="none" w:sz="0" w:space="0" w:color="auto"/>
                <w:left w:val="none" w:sz="0" w:space="0" w:color="auto"/>
                <w:bottom w:val="none" w:sz="0" w:space="0" w:color="auto"/>
                <w:right w:val="none" w:sz="0" w:space="0" w:color="auto"/>
              </w:divBdr>
            </w:div>
            <w:div w:id="1912887050">
              <w:marLeft w:val="0"/>
              <w:marRight w:val="0"/>
              <w:marTop w:val="0"/>
              <w:marBottom w:val="0"/>
              <w:divBdr>
                <w:top w:val="none" w:sz="0" w:space="0" w:color="auto"/>
                <w:left w:val="none" w:sz="0" w:space="0" w:color="auto"/>
                <w:bottom w:val="none" w:sz="0" w:space="0" w:color="auto"/>
                <w:right w:val="none" w:sz="0" w:space="0" w:color="auto"/>
              </w:divBdr>
            </w:div>
            <w:div w:id="778527098">
              <w:marLeft w:val="0"/>
              <w:marRight w:val="0"/>
              <w:marTop w:val="0"/>
              <w:marBottom w:val="0"/>
              <w:divBdr>
                <w:top w:val="none" w:sz="0" w:space="0" w:color="auto"/>
                <w:left w:val="none" w:sz="0" w:space="0" w:color="auto"/>
                <w:bottom w:val="none" w:sz="0" w:space="0" w:color="auto"/>
                <w:right w:val="none" w:sz="0" w:space="0" w:color="auto"/>
              </w:divBdr>
            </w:div>
            <w:div w:id="628709407">
              <w:marLeft w:val="0"/>
              <w:marRight w:val="0"/>
              <w:marTop w:val="0"/>
              <w:marBottom w:val="0"/>
              <w:divBdr>
                <w:top w:val="none" w:sz="0" w:space="0" w:color="auto"/>
                <w:left w:val="none" w:sz="0" w:space="0" w:color="auto"/>
                <w:bottom w:val="none" w:sz="0" w:space="0" w:color="auto"/>
                <w:right w:val="none" w:sz="0" w:space="0" w:color="auto"/>
              </w:divBdr>
            </w:div>
            <w:div w:id="988705025">
              <w:marLeft w:val="0"/>
              <w:marRight w:val="0"/>
              <w:marTop w:val="0"/>
              <w:marBottom w:val="0"/>
              <w:divBdr>
                <w:top w:val="none" w:sz="0" w:space="0" w:color="auto"/>
                <w:left w:val="none" w:sz="0" w:space="0" w:color="auto"/>
                <w:bottom w:val="none" w:sz="0" w:space="0" w:color="auto"/>
                <w:right w:val="none" w:sz="0" w:space="0" w:color="auto"/>
              </w:divBdr>
            </w:div>
            <w:div w:id="1508014428">
              <w:marLeft w:val="0"/>
              <w:marRight w:val="0"/>
              <w:marTop w:val="0"/>
              <w:marBottom w:val="0"/>
              <w:divBdr>
                <w:top w:val="none" w:sz="0" w:space="0" w:color="auto"/>
                <w:left w:val="none" w:sz="0" w:space="0" w:color="auto"/>
                <w:bottom w:val="none" w:sz="0" w:space="0" w:color="auto"/>
                <w:right w:val="none" w:sz="0" w:space="0" w:color="auto"/>
              </w:divBdr>
            </w:div>
            <w:div w:id="1595631667">
              <w:marLeft w:val="0"/>
              <w:marRight w:val="0"/>
              <w:marTop w:val="0"/>
              <w:marBottom w:val="0"/>
              <w:divBdr>
                <w:top w:val="none" w:sz="0" w:space="0" w:color="auto"/>
                <w:left w:val="none" w:sz="0" w:space="0" w:color="auto"/>
                <w:bottom w:val="none" w:sz="0" w:space="0" w:color="auto"/>
                <w:right w:val="none" w:sz="0" w:space="0" w:color="auto"/>
              </w:divBdr>
            </w:div>
            <w:div w:id="158349038">
              <w:marLeft w:val="0"/>
              <w:marRight w:val="0"/>
              <w:marTop w:val="0"/>
              <w:marBottom w:val="0"/>
              <w:divBdr>
                <w:top w:val="none" w:sz="0" w:space="0" w:color="auto"/>
                <w:left w:val="none" w:sz="0" w:space="0" w:color="auto"/>
                <w:bottom w:val="none" w:sz="0" w:space="0" w:color="auto"/>
                <w:right w:val="none" w:sz="0" w:space="0" w:color="auto"/>
              </w:divBdr>
            </w:div>
            <w:div w:id="1685941928">
              <w:marLeft w:val="0"/>
              <w:marRight w:val="0"/>
              <w:marTop w:val="0"/>
              <w:marBottom w:val="0"/>
              <w:divBdr>
                <w:top w:val="none" w:sz="0" w:space="0" w:color="auto"/>
                <w:left w:val="none" w:sz="0" w:space="0" w:color="auto"/>
                <w:bottom w:val="none" w:sz="0" w:space="0" w:color="auto"/>
                <w:right w:val="none" w:sz="0" w:space="0" w:color="auto"/>
              </w:divBdr>
            </w:div>
            <w:div w:id="1312366746">
              <w:marLeft w:val="0"/>
              <w:marRight w:val="0"/>
              <w:marTop w:val="0"/>
              <w:marBottom w:val="0"/>
              <w:divBdr>
                <w:top w:val="none" w:sz="0" w:space="0" w:color="auto"/>
                <w:left w:val="none" w:sz="0" w:space="0" w:color="auto"/>
                <w:bottom w:val="none" w:sz="0" w:space="0" w:color="auto"/>
                <w:right w:val="none" w:sz="0" w:space="0" w:color="auto"/>
              </w:divBdr>
            </w:div>
            <w:div w:id="854348850">
              <w:marLeft w:val="0"/>
              <w:marRight w:val="0"/>
              <w:marTop w:val="0"/>
              <w:marBottom w:val="0"/>
              <w:divBdr>
                <w:top w:val="none" w:sz="0" w:space="0" w:color="auto"/>
                <w:left w:val="none" w:sz="0" w:space="0" w:color="auto"/>
                <w:bottom w:val="none" w:sz="0" w:space="0" w:color="auto"/>
                <w:right w:val="none" w:sz="0" w:space="0" w:color="auto"/>
              </w:divBdr>
            </w:div>
            <w:div w:id="324865115">
              <w:marLeft w:val="0"/>
              <w:marRight w:val="0"/>
              <w:marTop w:val="0"/>
              <w:marBottom w:val="0"/>
              <w:divBdr>
                <w:top w:val="none" w:sz="0" w:space="0" w:color="auto"/>
                <w:left w:val="none" w:sz="0" w:space="0" w:color="auto"/>
                <w:bottom w:val="none" w:sz="0" w:space="0" w:color="auto"/>
                <w:right w:val="none" w:sz="0" w:space="0" w:color="auto"/>
              </w:divBdr>
            </w:div>
            <w:div w:id="280307639">
              <w:marLeft w:val="0"/>
              <w:marRight w:val="0"/>
              <w:marTop w:val="0"/>
              <w:marBottom w:val="0"/>
              <w:divBdr>
                <w:top w:val="none" w:sz="0" w:space="0" w:color="auto"/>
                <w:left w:val="none" w:sz="0" w:space="0" w:color="auto"/>
                <w:bottom w:val="none" w:sz="0" w:space="0" w:color="auto"/>
                <w:right w:val="none" w:sz="0" w:space="0" w:color="auto"/>
              </w:divBdr>
            </w:div>
            <w:div w:id="788474722">
              <w:marLeft w:val="0"/>
              <w:marRight w:val="0"/>
              <w:marTop w:val="0"/>
              <w:marBottom w:val="0"/>
              <w:divBdr>
                <w:top w:val="none" w:sz="0" w:space="0" w:color="auto"/>
                <w:left w:val="none" w:sz="0" w:space="0" w:color="auto"/>
                <w:bottom w:val="none" w:sz="0" w:space="0" w:color="auto"/>
                <w:right w:val="none" w:sz="0" w:space="0" w:color="auto"/>
              </w:divBdr>
            </w:div>
            <w:div w:id="1713075014">
              <w:marLeft w:val="0"/>
              <w:marRight w:val="0"/>
              <w:marTop w:val="0"/>
              <w:marBottom w:val="0"/>
              <w:divBdr>
                <w:top w:val="none" w:sz="0" w:space="0" w:color="auto"/>
                <w:left w:val="none" w:sz="0" w:space="0" w:color="auto"/>
                <w:bottom w:val="none" w:sz="0" w:space="0" w:color="auto"/>
                <w:right w:val="none" w:sz="0" w:space="0" w:color="auto"/>
              </w:divBdr>
            </w:div>
            <w:div w:id="2009553624">
              <w:marLeft w:val="0"/>
              <w:marRight w:val="0"/>
              <w:marTop w:val="0"/>
              <w:marBottom w:val="0"/>
              <w:divBdr>
                <w:top w:val="none" w:sz="0" w:space="0" w:color="auto"/>
                <w:left w:val="none" w:sz="0" w:space="0" w:color="auto"/>
                <w:bottom w:val="none" w:sz="0" w:space="0" w:color="auto"/>
                <w:right w:val="none" w:sz="0" w:space="0" w:color="auto"/>
              </w:divBdr>
            </w:div>
            <w:div w:id="746221265">
              <w:marLeft w:val="0"/>
              <w:marRight w:val="0"/>
              <w:marTop w:val="0"/>
              <w:marBottom w:val="0"/>
              <w:divBdr>
                <w:top w:val="none" w:sz="0" w:space="0" w:color="auto"/>
                <w:left w:val="none" w:sz="0" w:space="0" w:color="auto"/>
                <w:bottom w:val="none" w:sz="0" w:space="0" w:color="auto"/>
                <w:right w:val="none" w:sz="0" w:space="0" w:color="auto"/>
              </w:divBdr>
            </w:div>
            <w:div w:id="1692105919">
              <w:marLeft w:val="0"/>
              <w:marRight w:val="0"/>
              <w:marTop w:val="0"/>
              <w:marBottom w:val="0"/>
              <w:divBdr>
                <w:top w:val="none" w:sz="0" w:space="0" w:color="auto"/>
                <w:left w:val="none" w:sz="0" w:space="0" w:color="auto"/>
                <w:bottom w:val="none" w:sz="0" w:space="0" w:color="auto"/>
                <w:right w:val="none" w:sz="0" w:space="0" w:color="auto"/>
              </w:divBdr>
            </w:div>
            <w:div w:id="1473717035">
              <w:marLeft w:val="0"/>
              <w:marRight w:val="0"/>
              <w:marTop w:val="0"/>
              <w:marBottom w:val="0"/>
              <w:divBdr>
                <w:top w:val="none" w:sz="0" w:space="0" w:color="auto"/>
                <w:left w:val="none" w:sz="0" w:space="0" w:color="auto"/>
                <w:bottom w:val="none" w:sz="0" w:space="0" w:color="auto"/>
                <w:right w:val="none" w:sz="0" w:space="0" w:color="auto"/>
              </w:divBdr>
            </w:div>
            <w:div w:id="1002581808">
              <w:marLeft w:val="0"/>
              <w:marRight w:val="0"/>
              <w:marTop w:val="0"/>
              <w:marBottom w:val="0"/>
              <w:divBdr>
                <w:top w:val="none" w:sz="0" w:space="0" w:color="auto"/>
                <w:left w:val="none" w:sz="0" w:space="0" w:color="auto"/>
                <w:bottom w:val="none" w:sz="0" w:space="0" w:color="auto"/>
                <w:right w:val="none" w:sz="0" w:space="0" w:color="auto"/>
              </w:divBdr>
            </w:div>
            <w:div w:id="1772427696">
              <w:marLeft w:val="0"/>
              <w:marRight w:val="0"/>
              <w:marTop w:val="0"/>
              <w:marBottom w:val="0"/>
              <w:divBdr>
                <w:top w:val="none" w:sz="0" w:space="0" w:color="auto"/>
                <w:left w:val="none" w:sz="0" w:space="0" w:color="auto"/>
                <w:bottom w:val="none" w:sz="0" w:space="0" w:color="auto"/>
                <w:right w:val="none" w:sz="0" w:space="0" w:color="auto"/>
              </w:divBdr>
            </w:div>
            <w:div w:id="251548130">
              <w:marLeft w:val="0"/>
              <w:marRight w:val="0"/>
              <w:marTop w:val="0"/>
              <w:marBottom w:val="0"/>
              <w:divBdr>
                <w:top w:val="none" w:sz="0" w:space="0" w:color="auto"/>
                <w:left w:val="none" w:sz="0" w:space="0" w:color="auto"/>
                <w:bottom w:val="none" w:sz="0" w:space="0" w:color="auto"/>
                <w:right w:val="none" w:sz="0" w:space="0" w:color="auto"/>
              </w:divBdr>
            </w:div>
            <w:div w:id="1792088942">
              <w:marLeft w:val="0"/>
              <w:marRight w:val="0"/>
              <w:marTop w:val="0"/>
              <w:marBottom w:val="0"/>
              <w:divBdr>
                <w:top w:val="none" w:sz="0" w:space="0" w:color="auto"/>
                <w:left w:val="none" w:sz="0" w:space="0" w:color="auto"/>
                <w:bottom w:val="none" w:sz="0" w:space="0" w:color="auto"/>
                <w:right w:val="none" w:sz="0" w:space="0" w:color="auto"/>
              </w:divBdr>
            </w:div>
            <w:div w:id="1485855933">
              <w:marLeft w:val="0"/>
              <w:marRight w:val="0"/>
              <w:marTop w:val="0"/>
              <w:marBottom w:val="0"/>
              <w:divBdr>
                <w:top w:val="none" w:sz="0" w:space="0" w:color="auto"/>
                <w:left w:val="none" w:sz="0" w:space="0" w:color="auto"/>
                <w:bottom w:val="none" w:sz="0" w:space="0" w:color="auto"/>
                <w:right w:val="none" w:sz="0" w:space="0" w:color="auto"/>
              </w:divBdr>
            </w:div>
            <w:div w:id="1706711435">
              <w:marLeft w:val="0"/>
              <w:marRight w:val="0"/>
              <w:marTop w:val="0"/>
              <w:marBottom w:val="0"/>
              <w:divBdr>
                <w:top w:val="none" w:sz="0" w:space="0" w:color="auto"/>
                <w:left w:val="none" w:sz="0" w:space="0" w:color="auto"/>
                <w:bottom w:val="none" w:sz="0" w:space="0" w:color="auto"/>
                <w:right w:val="none" w:sz="0" w:space="0" w:color="auto"/>
              </w:divBdr>
            </w:div>
            <w:div w:id="1558710364">
              <w:marLeft w:val="0"/>
              <w:marRight w:val="0"/>
              <w:marTop w:val="0"/>
              <w:marBottom w:val="0"/>
              <w:divBdr>
                <w:top w:val="none" w:sz="0" w:space="0" w:color="auto"/>
                <w:left w:val="none" w:sz="0" w:space="0" w:color="auto"/>
                <w:bottom w:val="none" w:sz="0" w:space="0" w:color="auto"/>
                <w:right w:val="none" w:sz="0" w:space="0" w:color="auto"/>
              </w:divBdr>
            </w:div>
            <w:div w:id="1000081492">
              <w:marLeft w:val="0"/>
              <w:marRight w:val="0"/>
              <w:marTop w:val="0"/>
              <w:marBottom w:val="0"/>
              <w:divBdr>
                <w:top w:val="none" w:sz="0" w:space="0" w:color="auto"/>
                <w:left w:val="none" w:sz="0" w:space="0" w:color="auto"/>
                <w:bottom w:val="none" w:sz="0" w:space="0" w:color="auto"/>
                <w:right w:val="none" w:sz="0" w:space="0" w:color="auto"/>
              </w:divBdr>
            </w:div>
            <w:div w:id="2031100230">
              <w:marLeft w:val="0"/>
              <w:marRight w:val="0"/>
              <w:marTop w:val="0"/>
              <w:marBottom w:val="0"/>
              <w:divBdr>
                <w:top w:val="none" w:sz="0" w:space="0" w:color="auto"/>
                <w:left w:val="none" w:sz="0" w:space="0" w:color="auto"/>
                <w:bottom w:val="none" w:sz="0" w:space="0" w:color="auto"/>
                <w:right w:val="none" w:sz="0" w:space="0" w:color="auto"/>
              </w:divBdr>
            </w:div>
            <w:div w:id="467743645">
              <w:marLeft w:val="0"/>
              <w:marRight w:val="0"/>
              <w:marTop w:val="0"/>
              <w:marBottom w:val="0"/>
              <w:divBdr>
                <w:top w:val="none" w:sz="0" w:space="0" w:color="auto"/>
                <w:left w:val="none" w:sz="0" w:space="0" w:color="auto"/>
                <w:bottom w:val="none" w:sz="0" w:space="0" w:color="auto"/>
                <w:right w:val="none" w:sz="0" w:space="0" w:color="auto"/>
              </w:divBdr>
            </w:div>
            <w:div w:id="451562114">
              <w:marLeft w:val="0"/>
              <w:marRight w:val="0"/>
              <w:marTop w:val="0"/>
              <w:marBottom w:val="0"/>
              <w:divBdr>
                <w:top w:val="none" w:sz="0" w:space="0" w:color="auto"/>
                <w:left w:val="none" w:sz="0" w:space="0" w:color="auto"/>
                <w:bottom w:val="none" w:sz="0" w:space="0" w:color="auto"/>
                <w:right w:val="none" w:sz="0" w:space="0" w:color="auto"/>
              </w:divBdr>
            </w:div>
            <w:div w:id="46803539">
              <w:marLeft w:val="0"/>
              <w:marRight w:val="0"/>
              <w:marTop w:val="0"/>
              <w:marBottom w:val="0"/>
              <w:divBdr>
                <w:top w:val="none" w:sz="0" w:space="0" w:color="auto"/>
                <w:left w:val="none" w:sz="0" w:space="0" w:color="auto"/>
                <w:bottom w:val="none" w:sz="0" w:space="0" w:color="auto"/>
                <w:right w:val="none" w:sz="0" w:space="0" w:color="auto"/>
              </w:divBdr>
            </w:div>
            <w:div w:id="1130824014">
              <w:marLeft w:val="0"/>
              <w:marRight w:val="0"/>
              <w:marTop w:val="0"/>
              <w:marBottom w:val="0"/>
              <w:divBdr>
                <w:top w:val="none" w:sz="0" w:space="0" w:color="auto"/>
                <w:left w:val="none" w:sz="0" w:space="0" w:color="auto"/>
                <w:bottom w:val="none" w:sz="0" w:space="0" w:color="auto"/>
                <w:right w:val="none" w:sz="0" w:space="0" w:color="auto"/>
              </w:divBdr>
            </w:div>
            <w:div w:id="61492852">
              <w:marLeft w:val="0"/>
              <w:marRight w:val="0"/>
              <w:marTop w:val="0"/>
              <w:marBottom w:val="0"/>
              <w:divBdr>
                <w:top w:val="none" w:sz="0" w:space="0" w:color="auto"/>
                <w:left w:val="none" w:sz="0" w:space="0" w:color="auto"/>
                <w:bottom w:val="none" w:sz="0" w:space="0" w:color="auto"/>
                <w:right w:val="none" w:sz="0" w:space="0" w:color="auto"/>
              </w:divBdr>
            </w:div>
            <w:div w:id="1563716736">
              <w:marLeft w:val="0"/>
              <w:marRight w:val="0"/>
              <w:marTop w:val="0"/>
              <w:marBottom w:val="0"/>
              <w:divBdr>
                <w:top w:val="none" w:sz="0" w:space="0" w:color="auto"/>
                <w:left w:val="none" w:sz="0" w:space="0" w:color="auto"/>
                <w:bottom w:val="none" w:sz="0" w:space="0" w:color="auto"/>
                <w:right w:val="none" w:sz="0" w:space="0" w:color="auto"/>
              </w:divBdr>
            </w:div>
            <w:div w:id="173691926">
              <w:marLeft w:val="0"/>
              <w:marRight w:val="0"/>
              <w:marTop w:val="0"/>
              <w:marBottom w:val="0"/>
              <w:divBdr>
                <w:top w:val="none" w:sz="0" w:space="0" w:color="auto"/>
                <w:left w:val="none" w:sz="0" w:space="0" w:color="auto"/>
                <w:bottom w:val="none" w:sz="0" w:space="0" w:color="auto"/>
                <w:right w:val="none" w:sz="0" w:space="0" w:color="auto"/>
              </w:divBdr>
            </w:div>
            <w:div w:id="1830975446">
              <w:marLeft w:val="0"/>
              <w:marRight w:val="0"/>
              <w:marTop w:val="0"/>
              <w:marBottom w:val="0"/>
              <w:divBdr>
                <w:top w:val="none" w:sz="0" w:space="0" w:color="auto"/>
                <w:left w:val="none" w:sz="0" w:space="0" w:color="auto"/>
                <w:bottom w:val="none" w:sz="0" w:space="0" w:color="auto"/>
                <w:right w:val="none" w:sz="0" w:space="0" w:color="auto"/>
              </w:divBdr>
            </w:div>
            <w:div w:id="157770495">
              <w:marLeft w:val="0"/>
              <w:marRight w:val="0"/>
              <w:marTop w:val="0"/>
              <w:marBottom w:val="0"/>
              <w:divBdr>
                <w:top w:val="none" w:sz="0" w:space="0" w:color="auto"/>
                <w:left w:val="none" w:sz="0" w:space="0" w:color="auto"/>
                <w:bottom w:val="none" w:sz="0" w:space="0" w:color="auto"/>
                <w:right w:val="none" w:sz="0" w:space="0" w:color="auto"/>
              </w:divBdr>
            </w:div>
            <w:div w:id="2141873755">
              <w:marLeft w:val="0"/>
              <w:marRight w:val="0"/>
              <w:marTop w:val="0"/>
              <w:marBottom w:val="0"/>
              <w:divBdr>
                <w:top w:val="none" w:sz="0" w:space="0" w:color="auto"/>
                <w:left w:val="none" w:sz="0" w:space="0" w:color="auto"/>
                <w:bottom w:val="none" w:sz="0" w:space="0" w:color="auto"/>
                <w:right w:val="none" w:sz="0" w:space="0" w:color="auto"/>
              </w:divBdr>
            </w:div>
            <w:div w:id="1375733533">
              <w:marLeft w:val="0"/>
              <w:marRight w:val="0"/>
              <w:marTop w:val="0"/>
              <w:marBottom w:val="0"/>
              <w:divBdr>
                <w:top w:val="none" w:sz="0" w:space="0" w:color="auto"/>
                <w:left w:val="none" w:sz="0" w:space="0" w:color="auto"/>
                <w:bottom w:val="none" w:sz="0" w:space="0" w:color="auto"/>
                <w:right w:val="none" w:sz="0" w:space="0" w:color="auto"/>
              </w:divBdr>
            </w:div>
            <w:div w:id="16600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49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diagramData" Target="diagrams/data1.xml"/><Relationship Id="rId2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diagramQuickStyle" Target="diagrams/quickStyle1.xml"/><Relationship Id="rId31" Type="http://schemas.openxmlformats.org/officeDocument/2006/relationships/diagramColors" Target="diagrams/colors1.xml"/><Relationship Id="rId32" Type="http://schemas.microsoft.com/office/2007/relationships/diagramDrawing" Target="diagrams/drawing1.xml"/><Relationship Id="rId9" Type="http://schemas.openxmlformats.org/officeDocument/2006/relationships/hyperlink" Target="mailto:spavelko@g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33" Type="http://schemas.openxmlformats.org/officeDocument/2006/relationships/fontTable" Target="fontTable.xml"/><Relationship Id="rId34" Type="http://schemas.openxmlformats.org/officeDocument/2006/relationships/theme" Target="theme/theme1.xml"/><Relationship Id="rId36" Type="http://schemas.microsoft.com/office/2011/relationships/commentsExtended" Target="commentsExtended.xml"/><Relationship Id="rId35" Type="http://schemas.microsoft.com/office/2011/relationships/people" Target="people.xml"/><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5BDBEB-9A43-4B09-A3B2-AA7F53DC9694}" type="doc">
      <dgm:prSet loTypeId="urn:microsoft.com/office/officeart/2008/layout/RadialCluster" loCatId="relationship" qsTypeId="urn:microsoft.com/office/officeart/2005/8/quickstyle/simple4" qsCatId="simple" csTypeId="urn:microsoft.com/office/officeart/2005/8/colors/accent3_2" csCatId="accent3" phldr="1"/>
      <dgm:spPr/>
      <dgm:t>
        <a:bodyPr/>
        <a:lstStyle/>
        <a:p>
          <a:pPr rtl="1"/>
          <a:endParaRPr lang="he-IL"/>
        </a:p>
      </dgm:t>
    </dgm:pt>
    <dgm:pt modelId="{71E0B0A2-5995-4153-8263-C4785FED517B}">
      <dgm:prSet phldrT="[Text]"/>
      <dgm:spPr/>
      <dgm:t>
        <a:bodyPr/>
        <a:lstStyle/>
        <a:p>
          <a:pPr rtl="0"/>
          <a:r>
            <a:rPr lang="en-US"/>
            <a:t>The main changes in the field of DDH during the last 20 years</a:t>
          </a:r>
          <a:endParaRPr lang="he-IL"/>
        </a:p>
      </dgm:t>
    </dgm:pt>
    <dgm:pt modelId="{1A3C90A0-2052-4219-8804-2A6062CAF3FE}" type="parTrans" cxnId="{3F670FA4-8CBC-4052-BF32-4CC756781896}">
      <dgm:prSet/>
      <dgm:spPr/>
      <dgm:t>
        <a:bodyPr/>
        <a:lstStyle/>
        <a:p>
          <a:pPr rtl="1"/>
          <a:endParaRPr lang="he-IL"/>
        </a:p>
      </dgm:t>
    </dgm:pt>
    <dgm:pt modelId="{C12949DA-6EFC-47F7-BD1B-C4C5244FD913}" type="sibTrans" cxnId="{3F670FA4-8CBC-4052-BF32-4CC756781896}">
      <dgm:prSet/>
      <dgm:spPr/>
      <dgm:t>
        <a:bodyPr/>
        <a:lstStyle/>
        <a:p>
          <a:pPr rtl="1"/>
          <a:endParaRPr lang="he-IL"/>
        </a:p>
      </dgm:t>
    </dgm:pt>
    <dgm:pt modelId="{3AF1B491-725B-4AEC-B698-26AB1E91430B}">
      <dgm:prSet phldrT="[Text]"/>
      <dgm:spPr/>
      <dgm:t>
        <a:bodyPr/>
        <a:lstStyle/>
        <a:p>
          <a:pPr rtl="0"/>
          <a:r>
            <a:rPr lang="en-US" b="1"/>
            <a:t>Pathoanatomy</a:t>
          </a:r>
          <a:r>
            <a:rPr lang="en-US"/>
            <a:t> - better understanding of the acetabular and femoral head changes; reevaluation of the role of commonly accepted risk factors</a:t>
          </a:r>
          <a:endParaRPr lang="he-IL"/>
        </a:p>
      </dgm:t>
    </dgm:pt>
    <dgm:pt modelId="{74452A4E-BCC5-4BED-BB36-3CA71BFA7B1A}" type="parTrans" cxnId="{2CC8E733-5C1D-46FE-8DE3-D2C045291B1A}">
      <dgm:prSet/>
      <dgm:spPr/>
      <dgm:t>
        <a:bodyPr/>
        <a:lstStyle/>
        <a:p>
          <a:pPr rtl="1"/>
          <a:endParaRPr lang="he-IL"/>
        </a:p>
      </dgm:t>
    </dgm:pt>
    <dgm:pt modelId="{CF0992AD-8F4A-45EB-BC72-06F26523B0ED}" type="sibTrans" cxnId="{2CC8E733-5C1D-46FE-8DE3-D2C045291B1A}">
      <dgm:prSet/>
      <dgm:spPr/>
      <dgm:t>
        <a:bodyPr/>
        <a:lstStyle/>
        <a:p>
          <a:pPr rtl="1"/>
          <a:endParaRPr lang="he-IL"/>
        </a:p>
      </dgm:t>
    </dgm:pt>
    <dgm:pt modelId="{83AA7589-5A41-4F5B-91AC-38C215EBF590}">
      <dgm:prSet phldrT="[Text]"/>
      <dgm:spPr/>
      <dgm:t>
        <a:bodyPr/>
        <a:lstStyle/>
        <a:p>
          <a:pPr rtl="0"/>
          <a:r>
            <a:rPr lang="en-US" b="1"/>
            <a:t>Diagnosis</a:t>
          </a:r>
          <a:r>
            <a:rPr lang="en-US"/>
            <a:t> - the role of CT and MRI has evolved and these modalities are increasingly utilized</a:t>
          </a:r>
          <a:endParaRPr lang="he-IL"/>
        </a:p>
      </dgm:t>
    </dgm:pt>
    <dgm:pt modelId="{1086CC54-3421-4604-BAC4-54E19F41FF2F}" type="parTrans" cxnId="{C7F6F2FD-11B7-4F1A-B6F4-49A72B5DB26E}">
      <dgm:prSet/>
      <dgm:spPr/>
      <dgm:t>
        <a:bodyPr/>
        <a:lstStyle/>
        <a:p>
          <a:pPr rtl="1"/>
          <a:endParaRPr lang="he-IL"/>
        </a:p>
      </dgm:t>
    </dgm:pt>
    <dgm:pt modelId="{1C0AB08D-3ED8-485F-9375-D77C6C439D5B}" type="sibTrans" cxnId="{C7F6F2FD-11B7-4F1A-B6F4-49A72B5DB26E}">
      <dgm:prSet/>
      <dgm:spPr/>
      <dgm:t>
        <a:bodyPr/>
        <a:lstStyle/>
        <a:p>
          <a:pPr rtl="1"/>
          <a:endParaRPr lang="he-IL"/>
        </a:p>
      </dgm:t>
    </dgm:pt>
    <dgm:pt modelId="{5A2E6505-5EA3-49A7-821D-A6C6B03B236D}">
      <dgm:prSet phldrT="[Text]"/>
      <dgm:spPr/>
      <dgm:t>
        <a:bodyPr/>
        <a:lstStyle/>
        <a:p>
          <a:pPr rtl="0"/>
          <a:r>
            <a:rPr lang="en-US" b="1"/>
            <a:t>Treatment</a:t>
          </a:r>
          <a:r>
            <a:rPr lang="en-US"/>
            <a:t> - arthroscopic and minimally invasive techniques are under development, their role is still unclear; procedures to reduce redislocation have been proposed </a:t>
          </a:r>
          <a:endParaRPr lang="he-IL"/>
        </a:p>
      </dgm:t>
    </dgm:pt>
    <dgm:pt modelId="{E2A47AC1-C0DA-4A6F-9A98-E8E2C974CD1E}" type="parTrans" cxnId="{782BA983-93AE-4D4F-9E45-ED0F4E53D715}">
      <dgm:prSet/>
      <dgm:spPr/>
      <dgm:t>
        <a:bodyPr/>
        <a:lstStyle/>
        <a:p>
          <a:pPr rtl="1"/>
          <a:endParaRPr lang="he-IL"/>
        </a:p>
      </dgm:t>
    </dgm:pt>
    <dgm:pt modelId="{AA712D01-CAF9-4AB2-9636-1B1AF88135FC}" type="sibTrans" cxnId="{782BA983-93AE-4D4F-9E45-ED0F4E53D715}">
      <dgm:prSet/>
      <dgm:spPr/>
      <dgm:t>
        <a:bodyPr/>
        <a:lstStyle/>
        <a:p>
          <a:pPr rtl="1"/>
          <a:endParaRPr lang="he-IL"/>
        </a:p>
      </dgm:t>
    </dgm:pt>
    <dgm:pt modelId="{60C8BC29-1921-4AF6-9199-3D5318B34116}">
      <dgm:prSet phldrT="[Text]"/>
      <dgm:spPr/>
      <dgm:t>
        <a:bodyPr/>
        <a:lstStyle/>
        <a:p>
          <a:pPr rtl="0"/>
          <a:r>
            <a:rPr lang="en-US" b="1"/>
            <a:t>Prevention</a:t>
          </a:r>
          <a:r>
            <a:rPr lang="en-US"/>
            <a:t> - despite extensive research, the best screening method is still unclear</a:t>
          </a:r>
          <a:endParaRPr lang="he-IL"/>
        </a:p>
      </dgm:t>
    </dgm:pt>
    <dgm:pt modelId="{D3F8D0FF-0560-41D6-9235-97934D63E256}" type="parTrans" cxnId="{10F8C2FF-DBCE-498C-B311-75EED9D223AA}">
      <dgm:prSet/>
      <dgm:spPr/>
      <dgm:t>
        <a:bodyPr/>
        <a:lstStyle/>
        <a:p>
          <a:pPr rtl="1"/>
          <a:endParaRPr lang="he-IL"/>
        </a:p>
      </dgm:t>
    </dgm:pt>
    <dgm:pt modelId="{B577EDE8-E736-4454-A1E6-2C0331EA88EC}" type="sibTrans" cxnId="{10F8C2FF-DBCE-498C-B311-75EED9D223AA}">
      <dgm:prSet/>
      <dgm:spPr/>
      <dgm:t>
        <a:bodyPr/>
        <a:lstStyle/>
        <a:p>
          <a:pPr rtl="1"/>
          <a:endParaRPr lang="he-IL"/>
        </a:p>
      </dgm:t>
    </dgm:pt>
    <dgm:pt modelId="{71AE4328-ED89-4395-9BA7-64A0CC2B9667}">
      <dgm:prSet phldrT="[Text]"/>
      <dgm:spPr/>
      <dgm:t>
        <a:bodyPr/>
        <a:lstStyle/>
        <a:p>
          <a:pPr rtl="1"/>
          <a:r>
            <a:rPr lang="en-US" b="1"/>
            <a:t>Follow-up</a:t>
          </a:r>
          <a:r>
            <a:rPr lang="en-US"/>
            <a:t> - long term follow-up is important, however the length of follow-up is still under debate</a:t>
          </a:r>
          <a:endParaRPr lang="he-IL"/>
        </a:p>
      </dgm:t>
    </dgm:pt>
    <dgm:pt modelId="{52349F5E-4206-4EC7-97DC-A63ACB5E9032}" type="parTrans" cxnId="{3EA0E5B1-5700-4D95-8154-12B2D1D76DF8}">
      <dgm:prSet/>
      <dgm:spPr/>
      <dgm:t>
        <a:bodyPr/>
        <a:lstStyle/>
        <a:p>
          <a:pPr rtl="1"/>
          <a:endParaRPr lang="he-IL"/>
        </a:p>
      </dgm:t>
    </dgm:pt>
    <dgm:pt modelId="{ED4CBD8F-326C-4FB8-BDC4-5C9659E56CC1}" type="sibTrans" cxnId="{3EA0E5B1-5700-4D95-8154-12B2D1D76DF8}">
      <dgm:prSet/>
      <dgm:spPr/>
      <dgm:t>
        <a:bodyPr/>
        <a:lstStyle/>
        <a:p>
          <a:pPr rtl="1"/>
          <a:endParaRPr lang="he-IL"/>
        </a:p>
      </dgm:t>
    </dgm:pt>
    <dgm:pt modelId="{BA283D85-D4F5-42EB-A4CE-BAD0CACA96CB}" type="pres">
      <dgm:prSet presAssocID="{0D5BDBEB-9A43-4B09-A3B2-AA7F53DC9694}" presName="Name0" presStyleCnt="0">
        <dgm:presLayoutVars>
          <dgm:chMax val="1"/>
          <dgm:chPref val="1"/>
          <dgm:dir val="rev"/>
          <dgm:animOne val="branch"/>
          <dgm:animLvl val="lvl"/>
        </dgm:presLayoutVars>
      </dgm:prSet>
      <dgm:spPr/>
      <dgm:t>
        <a:bodyPr/>
        <a:lstStyle/>
        <a:p>
          <a:pPr rtl="1"/>
          <a:endParaRPr lang="he-IL"/>
        </a:p>
      </dgm:t>
    </dgm:pt>
    <dgm:pt modelId="{16366E13-9FDF-4BC5-A03F-6C74EC067592}" type="pres">
      <dgm:prSet presAssocID="{71E0B0A2-5995-4153-8263-C4785FED517B}" presName="singleCycle" presStyleCnt="0"/>
      <dgm:spPr/>
    </dgm:pt>
    <dgm:pt modelId="{CA1DDCD8-07B1-4231-90EE-1B70321DCE71}" type="pres">
      <dgm:prSet presAssocID="{71E0B0A2-5995-4153-8263-C4785FED517B}" presName="singleCenter" presStyleLbl="node1" presStyleIdx="0" presStyleCnt="6">
        <dgm:presLayoutVars>
          <dgm:chMax val="7"/>
          <dgm:chPref val="7"/>
        </dgm:presLayoutVars>
      </dgm:prSet>
      <dgm:spPr/>
      <dgm:t>
        <a:bodyPr/>
        <a:lstStyle/>
        <a:p>
          <a:pPr rtl="1"/>
          <a:endParaRPr lang="he-IL"/>
        </a:p>
      </dgm:t>
    </dgm:pt>
    <dgm:pt modelId="{67549A67-9320-46F3-8FC2-D8637111C7B6}" type="pres">
      <dgm:prSet presAssocID="{74452A4E-BCC5-4BED-BB36-3CA71BFA7B1A}" presName="Name56" presStyleLbl="parChTrans1D2" presStyleIdx="0" presStyleCnt="5"/>
      <dgm:spPr/>
      <dgm:t>
        <a:bodyPr/>
        <a:lstStyle/>
        <a:p>
          <a:pPr rtl="1"/>
          <a:endParaRPr lang="he-IL"/>
        </a:p>
      </dgm:t>
    </dgm:pt>
    <dgm:pt modelId="{0A6E2811-C0DD-4CB0-9429-DCF0961657B0}" type="pres">
      <dgm:prSet presAssocID="{3AF1B491-725B-4AEC-B698-26AB1E91430B}" presName="text0" presStyleLbl="node1" presStyleIdx="1" presStyleCnt="6" custScaleX="243321" custScaleY="161382">
        <dgm:presLayoutVars>
          <dgm:bulletEnabled val="1"/>
        </dgm:presLayoutVars>
      </dgm:prSet>
      <dgm:spPr/>
      <dgm:t>
        <a:bodyPr/>
        <a:lstStyle/>
        <a:p>
          <a:pPr rtl="1"/>
          <a:endParaRPr lang="he-IL"/>
        </a:p>
      </dgm:t>
    </dgm:pt>
    <dgm:pt modelId="{68DC6834-76F9-499F-909F-C4A8A545A205}" type="pres">
      <dgm:prSet presAssocID="{D3F8D0FF-0560-41D6-9235-97934D63E256}" presName="Name56" presStyleLbl="parChTrans1D2" presStyleIdx="1" presStyleCnt="5"/>
      <dgm:spPr/>
      <dgm:t>
        <a:bodyPr/>
        <a:lstStyle/>
        <a:p>
          <a:pPr rtl="1"/>
          <a:endParaRPr lang="he-IL"/>
        </a:p>
      </dgm:t>
    </dgm:pt>
    <dgm:pt modelId="{A69C248A-0F43-456D-B36D-67C17F44D447}" type="pres">
      <dgm:prSet presAssocID="{60C8BC29-1921-4AF6-9199-3D5318B34116}" presName="text0" presStyleLbl="node1" presStyleIdx="2" presStyleCnt="6" custScaleX="162398" custScaleY="170661" custRadScaleRad="138978" custRadScaleInc="-6473">
        <dgm:presLayoutVars>
          <dgm:bulletEnabled val="1"/>
        </dgm:presLayoutVars>
      </dgm:prSet>
      <dgm:spPr/>
      <dgm:t>
        <a:bodyPr/>
        <a:lstStyle/>
        <a:p>
          <a:pPr rtl="1"/>
          <a:endParaRPr lang="he-IL"/>
        </a:p>
      </dgm:t>
    </dgm:pt>
    <dgm:pt modelId="{34639E22-8C18-46B8-84B8-511F9DE11763}" type="pres">
      <dgm:prSet presAssocID="{1086CC54-3421-4604-BAC4-54E19F41FF2F}" presName="Name56" presStyleLbl="parChTrans1D2" presStyleIdx="2" presStyleCnt="5"/>
      <dgm:spPr/>
      <dgm:t>
        <a:bodyPr/>
        <a:lstStyle/>
        <a:p>
          <a:pPr rtl="1"/>
          <a:endParaRPr lang="he-IL"/>
        </a:p>
      </dgm:t>
    </dgm:pt>
    <dgm:pt modelId="{1AEDEB90-A017-4C97-B7A2-557DD39DB088}" type="pres">
      <dgm:prSet presAssocID="{83AA7589-5A41-4F5B-91AC-38C215EBF590}" presName="text0" presStyleLbl="node1" presStyleIdx="3" presStyleCnt="6" custScaleX="199503" custScaleY="125965" custRadScaleRad="113486" custRadScaleInc="17681">
        <dgm:presLayoutVars>
          <dgm:bulletEnabled val="1"/>
        </dgm:presLayoutVars>
      </dgm:prSet>
      <dgm:spPr/>
      <dgm:t>
        <a:bodyPr/>
        <a:lstStyle/>
        <a:p>
          <a:pPr rtl="1"/>
          <a:endParaRPr lang="he-IL"/>
        </a:p>
      </dgm:t>
    </dgm:pt>
    <dgm:pt modelId="{512FAEFE-7DE3-44B1-BB3E-E7F2A45478D9}" type="pres">
      <dgm:prSet presAssocID="{E2A47AC1-C0DA-4A6F-9A98-E8E2C974CD1E}" presName="Name56" presStyleLbl="parChTrans1D2" presStyleIdx="3" presStyleCnt="5"/>
      <dgm:spPr/>
      <dgm:t>
        <a:bodyPr/>
        <a:lstStyle/>
        <a:p>
          <a:pPr rtl="1"/>
          <a:endParaRPr lang="he-IL"/>
        </a:p>
      </dgm:t>
    </dgm:pt>
    <dgm:pt modelId="{CD8DD830-D262-4531-9ABD-73AB46B48F03}" type="pres">
      <dgm:prSet presAssocID="{5A2E6505-5EA3-49A7-821D-A6C6B03B236D}" presName="text0" presStyleLbl="node1" presStyleIdx="4" presStyleCnt="6" custScaleX="315114" custScaleY="127114" custRadScaleRad="119425" custRadScaleInc="-30207">
        <dgm:presLayoutVars>
          <dgm:bulletEnabled val="1"/>
        </dgm:presLayoutVars>
      </dgm:prSet>
      <dgm:spPr/>
      <dgm:t>
        <a:bodyPr/>
        <a:lstStyle/>
        <a:p>
          <a:pPr rtl="1"/>
          <a:endParaRPr lang="he-IL"/>
        </a:p>
      </dgm:t>
    </dgm:pt>
    <dgm:pt modelId="{E069CC19-9030-4B24-B2B3-98926D400673}" type="pres">
      <dgm:prSet presAssocID="{52349F5E-4206-4EC7-97DC-A63ACB5E9032}" presName="Name56" presStyleLbl="parChTrans1D2" presStyleIdx="4" presStyleCnt="5"/>
      <dgm:spPr/>
      <dgm:t>
        <a:bodyPr/>
        <a:lstStyle/>
        <a:p>
          <a:pPr rtl="1"/>
          <a:endParaRPr lang="he-IL"/>
        </a:p>
      </dgm:t>
    </dgm:pt>
    <dgm:pt modelId="{42C1FA24-536E-4869-8242-3685E04E25E0}" type="pres">
      <dgm:prSet presAssocID="{71AE4328-ED89-4395-9BA7-64A0CC2B9667}" presName="text0" presStyleLbl="node1" presStyleIdx="5" presStyleCnt="6" custScaleX="195562" custScaleY="152178" custRadScaleRad="141738" custRadScaleInc="430">
        <dgm:presLayoutVars>
          <dgm:bulletEnabled val="1"/>
        </dgm:presLayoutVars>
      </dgm:prSet>
      <dgm:spPr/>
      <dgm:t>
        <a:bodyPr/>
        <a:lstStyle/>
        <a:p>
          <a:pPr rtl="1"/>
          <a:endParaRPr lang="he-IL"/>
        </a:p>
      </dgm:t>
    </dgm:pt>
  </dgm:ptLst>
  <dgm:cxnLst>
    <dgm:cxn modelId="{10F8C2FF-DBCE-498C-B311-75EED9D223AA}" srcId="{71E0B0A2-5995-4153-8263-C4785FED517B}" destId="{60C8BC29-1921-4AF6-9199-3D5318B34116}" srcOrd="1" destOrd="0" parTransId="{D3F8D0FF-0560-41D6-9235-97934D63E256}" sibTransId="{B577EDE8-E736-4454-A1E6-2C0331EA88EC}"/>
    <dgm:cxn modelId="{0324B521-29C6-416F-91BC-C80F56BC698A}" type="presOf" srcId="{74452A4E-BCC5-4BED-BB36-3CA71BFA7B1A}" destId="{67549A67-9320-46F3-8FC2-D8637111C7B6}" srcOrd="0" destOrd="0" presId="urn:microsoft.com/office/officeart/2008/layout/RadialCluster"/>
    <dgm:cxn modelId="{8D8C8749-D019-472A-A938-4EF51F322A64}" type="presOf" srcId="{5A2E6505-5EA3-49A7-821D-A6C6B03B236D}" destId="{CD8DD830-D262-4531-9ABD-73AB46B48F03}" srcOrd="0" destOrd="0" presId="urn:microsoft.com/office/officeart/2008/layout/RadialCluster"/>
    <dgm:cxn modelId="{0DBAAFC6-B80E-4306-B0D2-346339674CEB}" type="presOf" srcId="{60C8BC29-1921-4AF6-9199-3D5318B34116}" destId="{A69C248A-0F43-456D-B36D-67C17F44D447}" srcOrd="0" destOrd="0" presId="urn:microsoft.com/office/officeart/2008/layout/RadialCluster"/>
    <dgm:cxn modelId="{1B1944E1-A219-4122-85F1-1E01CC2189EE}" type="presOf" srcId="{52349F5E-4206-4EC7-97DC-A63ACB5E9032}" destId="{E069CC19-9030-4B24-B2B3-98926D400673}" srcOrd="0" destOrd="0" presId="urn:microsoft.com/office/officeart/2008/layout/RadialCluster"/>
    <dgm:cxn modelId="{C7F6F2FD-11B7-4F1A-B6F4-49A72B5DB26E}" srcId="{71E0B0A2-5995-4153-8263-C4785FED517B}" destId="{83AA7589-5A41-4F5B-91AC-38C215EBF590}" srcOrd="2" destOrd="0" parTransId="{1086CC54-3421-4604-BAC4-54E19F41FF2F}" sibTransId="{1C0AB08D-3ED8-485F-9375-D77C6C439D5B}"/>
    <dgm:cxn modelId="{B9365B5B-8480-4C65-8C0F-C57ABFE8AE0C}" type="presOf" srcId="{83AA7589-5A41-4F5B-91AC-38C215EBF590}" destId="{1AEDEB90-A017-4C97-B7A2-557DD39DB088}" srcOrd="0" destOrd="0" presId="urn:microsoft.com/office/officeart/2008/layout/RadialCluster"/>
    <dgm:cxn modelId="{1281AEA9-E395-4B70-9EBD-C641D749BA9B}" type="presOf" srcId="{1086CC54-3421-4604-BAC4-54E19F41FF2F}" destId="{34639E22-8C18-46B8-84B8-511F9DE11763}" srcOrd="0" destOrd="0" presId="urn:microsoft.com/office/officeart/2008/layout/RadialCluster"/>
    <dgm:cxn modelId="{3BC4089D-A4F0-4911-B30C-DFDE3DCC00F6}" type="presOf" srcId="{3AF1B491-725B-4AEC-B698-26AB1E91430B}" destId="{0A6E2811-C0DD-4CB0-9429-DCF0961657B0}" srcOrd="0" destOrd="0" presId="urn:microsoft.com/office/officeart/2008/layout/RadialCluster"/>
    <dgm:cxn modelId="{DD70B0EA-3A93-4B2E-9F7A-BFCE6FDD3A65}" type="presOf" srcId="{0D5BDBEB-9A43-4B09-A3B2-AA7F53DC9694}" destId="{BA283D85-D4F5-42EB-A4CE-BAD0CACA96CB}" srcOrd="0" destOrd="0" presId="urn:microsoft.com/office/officeart/2008/layout/RadialCluster"/>
    <dgm:cxn modelId="{8C8B1447-8BD7-48F3-A02D-15189695C447}" type="presOf" srcId="{71E0B0A2-5995-4153-8263-C4785FED517B}" destId="{CA1DDCD8-07B1-4231-90EE-1B70321DCE71}" srcOrd="0" destOrd="0" presId="urn:microsoft.com/office/officeart/2008/layout/RadialCluster"/>
    <dgm:cxn modelId="{3EA0E5B1-5700-4D95-8154-12B2D1D76DF8}" srcId="{71E0B0A2-5995-4153-8263-C4785FED517B}" destId="{71AE4328-ED89-4395-9BA7-64A0CC2B9667}" srcOrd="4" destOrd="0" parTransId="{52349F5E-4206-4EC7-97DC-A63ACB5E9032}" sibTransId="{ED4CBD8F-326C-4FB8-BDC4-5C9659E56CC1}"/>
    <dgm:cxn modelId="{91D29CC2-EA6D-4331-B79E-D84C077803C6}" type="presOf" srcId="{71AE4328-ED89-4395-9BA7-64A0CC2B9667}" destId="{42C1FA24-536E-4869-8242-3685E04E25E0}" srcOrd="0" destOrd="0" presId="urn:microsoft.com/office/officeart/2008/layout/RadialCluster"/>
    <dgm:cxn modelId="{782BA983-93AE-4D4F-9E45-ED0F4E53D715}" srcId="{71E0B0A2-5995-4153-8263-C4785FED517B}" destId="{5A2E6505-5EA3-49A7-821D-A6C6B03B236D}" srcOrd="3" destOrd="0" parTransId="{E2A47AC1-C0DA-4A6F-9A98-E8E2C974CD1E}" sibTransId="{AA712D01-CAF9-4AB2-9636-1B1AF88135FC}"/>
    <dgm:cxn modelId="{2CC8E733-5C1D-46FE-8DE3-D2C045291B1A}" srcId="{71E0B0A2-5995-4153-8263-C4785FED517B}" destId="{3AF1B491-725B-4AEC-B698-26AB1E91430B}" srcOrd="0" destOrd="0" parTransId="{74452A4E-BCC5-4BED-BB36-3CA71BFA7B1A}" sibTransId="{CF0992AD-8F4A-45EB-BC72-06F26523B0ED}"/>
    <dgm:cxn modelId="{6E643B7A-84BC-4BBD-9E1F-6CF26064C830}" type="presOf" srcId="{E2A47AC1-C0DA-4A6F-9A98-E8E2C974CD1E}" destId="{512FAEFE-7DE3-44B1-BB3E-E7F2A45478D9}" srcOrd="0" destOrd="0" presId="urn:microsoft.com/office/officeart/2008/layout/RadialCluster"/>
    <dgm:cxn modelId="{55CAEC29-2E2D-4049-B9D8-831C87DDEFA8}" type="presOf" srcId="{D3F8D0FF-0560-41D6-9235-97934D63E256}" destId="{68DC6834-76F9-499F-909F-C4A8A545A205}" srcOrd="0" destOrd="0" presId="urn:microsoft.com/office/officeart/2008/layout/RadialCluster"/>
    <dgm:cxn modelId="{3F670FA4-8CBC-4052-BF32-4CC756781896}" srcId="{0D5BDBEB-9A43-4B09-A3B2-AA7F53DC9694}" destId="{71E0B0A2-5995-4153-8263-C4785FED517B}" srcOrd="0" destOrd="0" parTransId="{1A3C90A0-2052-4219-8804-2A6062CAF3FE}" sibTransId="{C12949DA-6EFC-47F7-BD1B-C4C5244FD913}"/>
    <dgm:cxn modelId="{36C149AA-F43E-4B5C-AD25-744AB7D7DA5E}" type="presParOf" srcId="{BA283D85-D4F5-42EB-A4CE-BAD0CACA96CB}" destId="{16366E13-9FDF-4BC5-A03F-6C74EC067592}" srcOrd="0" destOrd="0" presId="urn:microsoft.com/office/officeart/2008/layout/RadialCluster"/>
    <dgm:cxn modelId="{3769636C-262E-4287-8745-5C8B55E012DE}" type="presParOf" srcId="{16366E13-9FDF-4BC5-A03F-6C74EC067592}" destId="{CA1DDCD8-07B1-4231-90EE-1B70321DCE71}" srcOrd="0" destOrd="0" presId="urn:microsoft.com/office/officeart/2008/layout/RadialCluster"/>
    <dgm:cxn modelId="{F49C7C9C-1975-45D3-8A68-0D89EFDC5316}" type="presParOf" srcId="{16366E13-9FDF-4BC5-A03F-6C74EC067592}" destId="{67549A67-9320-46F3-8FC2-D8637111C7B6}" srcOrd="1" destOrd="0" presId="urn:microsoft.com/office/officeart/2008/layout/RadialCluster"/>
    <dgm:cxn modelId="{B2712BD0-8593-4AFC-9EF4-C30DD6905675}" type="presParOf" srcId="{16366E13-9FDF-4BC5-A03F-6C74EC067592}" destId="{0A6E2811-C0DD-4CB0-9429-DCF0961657B0}" srcOrd="2" destOrd="0" presId="urn:microsoft.com/office/officeart/2008/layout/RadialCluster"/>
    <dgm:cxn modelId="{86B99366-AC4A-46B9-B9AD-F723B3E2352D}" type="presParOf" srcId="{16366E13-9FDF-4BC5-A03F-6C74EC067592}" destId="{68DC6834-76F9-499F-909F-C4A8A545A205}" srcOrd="3" destOrd="0" presId="urn:microsoft.com/office/officeart/2008/layout/RadialCluster"/>
    <dgm:cxn modelId="{8A2F0B5C-E901-44B5-8351-9678E70F5014}" type="presParOf" srcId="{16366E13-9FDF-4BC5-A03F-6C74EC067592}" destId="{A69C248A-0F43-456D-B36D-67C17F44D447}" srcOrd="4" destOrd="0" presId="urn:microsoft.com/office/officeart/2008/layout/RadialCluster"/>
    <dgm:cxn modelId="{B1E70030-7147-408B-AC01-5BD9F94C5E4C}" type="presParOf" srcId="{16366E13-9FDF-4BC5-A03F-6C74EC067592}" destId="{34639E22-8C18-46B8-84B8-511F9DE11763}" srcOrd="5" destOrd="0" presId="urn:microsoft.com/office/officeart/2008/layout/RadialCluster"/>
    <dgm:cxn modelId="{CDE9386A-A0BC-4F59-8ACD-10051FC87D4D}" type="presParOf" srcId="{16366E13-9FDF-4BC5-A03F-6C74EC067592}" destId="{1AEDEB90-A017-4C97-B7A2-557DD39DB088}" srcOrd="6" destOrd="0" presId="urn:microsoft.com/office/officeart/2008/layout/RadialCluster"/>
    <dgm:cxn modelId="{6C97B1A9-6127-4431-928E-988C950A541D}" type="presParOf" srcId="{16366E13-9FDF-4BC5-A03F-6C74EC067592}" destId="{512FAEFE-7DE3-44B1-BB3E-E7F2A45478D9}" srcOrd="7" destOrd="0" presId="urn:microsoft.com/office/officeart/2008/layout/RadialCluster"/>
    <dgm:cxn modelId="{F9CD8866-62EA-4D79-9C5D-C37B2C10F3A6}" type="presParOf" srcId="{16366E13-9FDF-4BC5-A03F-6C74EC067592}" destId="{CD8DD830-D262-4531-9ABD-73AB46B48F03}" srcOrd="8" destOrd="0" presId="urn:microsoft.com/office/officeart/2008/layout/RadialCluster"/>
    <dgm:cxn modelId="{E48B6F16-F715-42A2-9DFF-EDF512F8F4C9}" type="presParOf" srcId="{16366E13-9FDF-4BC5-A03F-6C74EC067592}" destId="{E069CC19-9030-4B24-B2B3-98926D400673}" srcOrd="9" destOrd="0" presId="urn:microsoft.com/office/officeart/2008/layout/RadialCluster"/>
    <dgm:cxn modelId="{BC3F2FB0-031A-4995-87B6-88AD0F9C29CA}" type="presParOf" srcId="{16366E13-9FDF-4BC5-A03F-6C74EC067592}" destId="{42C1FA24-536E-4869-8242-3685E04E25E0}" srcOrd="10" destOrd="0" presId="urn:microsoft.com/office/officeart/2008/layout/RadialCluster"/>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DDCD8-07B1-4231-90EE-1B70321DCE71}">
      <dsp:nvSpPr>
        <dsp:cNvPr id="0" name=""/>
        <dsp:cNvSpPr/>
      </dsp:nvSpPr>
      <dsp:spPr>
        <a:xfrm>
          <a:off x="2124397" y="1253146"/>
          <a:ext cx="922972" cy="92297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0">
            <a:lnSpc>
              <a:spcPct val="90000"/>
            </a:lnSpc>
            <a:spcBef>
              <a:spcPct val="0"/>
            </a:spcBef>
            <a:spcAft>
              <a:spcPct val="35000"/>
            </a:spcAft>
          </a:pPr>
          <a:r>
            <a:rPr lang="en-US" sz="1000" kern="1200"/>
            <a:t>The main changes in the field of DDH during the last 20 years</a:t>
          </a:r>
          <a:endParaRPr lang="he-IL" sz="1000" kern="1200"/>
        </a:p>
      </dsp:txBody>
      <dsp:txXfrm>
        <a:off x="2169453" y="1298202"/>
        <a:ext cx="832860" cy="832860"/>
      </dsp:txXfrm>
    </dsp:sp>
    <dsp:sp modelId="{67549A67-9320-46F3-8FC2-D8637111C7B6}">
      <dsp:nvSpPr>
        <dsp:cNvPr id="0" name=""/>
        <dsp:cNvSpPr/>
      </dsp:nvSpPr>
      <dsp:spPr>
        <a:xfrm rot="16200000">
          <a:off x="2420159" y="1087422"/>
          <a:ext cx="331448" cy="0"/>
        </a:xfrm>
        <a:custGeom>
          <a:avLst/>
          <a:gdLst/>
          <a:ahLst/>
          <a:cxnLst/>
          <a:rect l="0" t="0" r="0" b="0"/>
          <a:pathLst>
            <a:path>
              <a:moveTo>
                <a:pt x="0" y="0"/>
              </a:moveTo>
              <a:lnTo>
                <a:pt x="331448" y="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A6E2811-C0DD-4CB0-9429-DCF0961657B0}">
      <dsp:nvSpPr>
        <dsp:cNvPr id="0" name=""/>
        <dsp:cNvSpPr/>
      </dsp:nvSpPr>
      <dsp:spPr>
        <a:xfrm>
          <a:off x="1833545" y="-76274"/>
          <a:ext cx="1504676" cy="99797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rtl="0">
            <a:lnSpc>
              <a:spcPct val="90000"/>
            </a:lnSpc>
            <a:spcBef>
              <a:spcPct val="0"/>
            </a:spcBef>
            <a:spcAft>
              <a:spcPct val="35000"/>
            </a:spcAft>
          </a:pPr>
          <a:r>
            <a:rPr lang="en-US" sz="900" b="1" kern="1200"/>
            <a:t>Pathoanatomy</a:t>
          </a:r>
          <a:r>
            <a:rPr lang="en-US" sz="900" kern="1200"/>
            <a:t> - better understanding of the acetabular and femoral head changes; reevaluation of the role of commonly accepted risk factors</a:t>
          </a:r>
          <a:endParaRPr lang="he-IL" sz="900" kern="1200"/>
        </a:p>
      </dsp:txBody>
      <dsp:txXfrm>
        <a:off x="1882262" y="-27557"/>
        <a:ext cx="1407242" cy="900538"/>
      </dsp:txXfrm>
    </dsp:sp>
    <dsp:sp modelId="{68DC6834-76F9-499F-909F-C4A8A545A205}">
      <dsp:nvSpPr>
        <dsp:cNvPr id="0" name=""/>
        <dsp:cNvSpPr/>
      </dsp:nvSpPr>
      <dsp:spPr>
        <a:xfrm rot="11740183">
          <a:off x="1344488" y="1477860"/>
          <a:ext cx="794676" cy="0"/>
        </a:xfrm>
        <a:custGeom>
          <a:avLst/>
          <a:gdLst/>
          <a:ahLst/>
          <a:cxnLst/>
          <a:rect l="0" t="0" r="0" b="0"/>
          <a:pathLst>
            <a:path>
              <a:moveTo>
                <a:pt x="0" y="0"/>
              </a:moveTo>
              <a:lnTo>
                <a:pt x="794676" y="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9C248A-0F43-456D-B36D-67C17F44D447}">
      <dsp:nvSpPr>
        <dsp:cNvPr id="0" name=""/>
        <dsp:cNvSpPr/>
      </dsp:nvSpPr>
      <dsp:spPr>
        <a:xfrm>
          <a:off x="355000" y="702010"/>
          <a:ext cx="1004255" cy="1055353"/>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rtl="0">
            <a:lnSpc>
              <a:spcPct val="90000"/>
            </a:lnSpc>
            <a:spcBef>
              <a:spcPct val="0"/>
            </a:spcBef>
            <a:spcAft>
              <a:spcPct val="35000"/>
            </a:spcAft>
          </a:pPr>
          <a:r>
            <a:rPr lang="en-US" sz="900" b="1" kern="1200"/>
            <a:t>Prevention</a:t>
          </a:r>
          <a:r>
            <a:rPr lang="en-US" sz="900" kern="1200"/>
            <a:t> - despite extensive research, the best screening method is still unclear</a:t>
          </a:r>
          <a:endParaRPr lang="he-IL" sz="900" kern="1200"/>
        </a:p>
      </dsp:txBody>
      <dsp:txXfrm>
        <a:off x="404024" y="751034"/>
        <a:ext cx="906207" cy="957305"/>
      </dsp:txXfrm>
    </dsp:sp>
    <dsp:sp modelId="{34639E22-8C18-46B8-84B8-511F9DE11763}">
      <dsp:nvSpPr>
        <dsp:cNvPr id="0" name=""/>
        <dsp:cNvSpPr/>
      </dsp:nvSpPr>
      <dsp:spPr>
        <a:xfrm rot="8003281">
          <a:off x="1924237" y="2273229"/>
          <a:ext cx="267258" cy="0"/>
        </a:xfrm>
        <a:custGeom>
          <a:avLst/>
          <a:gdLst/>
          <a:ahLst/>
          <a:cxnLst/>
          <a:rect l="0" t="0" r="0" b="0"/>
          <a:pathLst>
            <a:path>
              <a:moveTo>
                <a:pt x="0" y="0"/>
              </a:moveTo>
              <a:lnTo>
                <a:pt x="267258" y="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AEDEB90-A017-4C97-B7A2-557DD39DB088}">
      <dsp:nvSpPr>
        <dsp:cNvPr id="0" name=""/>
        <dsp:cNvSpPr/>
      </dsp:nvSpPr>
      <dsp:spPr>
        <a:xfrm>
          <a:off x="981059" y="2370340"/>
          <a:ext cx="1233709" cy="77895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rtl="0">
            <a:lnSpc>
              <a:spcPct val="90000"/>
            </a:lnSpc>
            <a:spcBef>
              <a:spcPct val="0"/>
            </a:spcBef>
            <a:spcAft>
              <a:spcPct val="35000"/>
            </a:spcAft>
          </a:pPr>
          <a:r>
            <a:rPr lang="en-US" sz="900" b="1" kern="1200"/>
            <a:t>Diagnosis</a:t>
          </a:r>
          <a:r>
            <a:rPr lang="en-US" sz="900" kern="1200"/>
            <a:t> - the role of CT and MRI has evolved and these modalities are increasingly utilized</a:t>
          </a:r>
          <a:endParaRPr lang="he-IL" sz="900" kern="1200"/>
        </a:p>
      </dsp:txBody>
      <dsp:txXfrm>
        <a:off x="1019084" y="2408365"/>
        <a:ext cx="1157659" cy="702906"/>
      </dsp:txXfrm>
    </dsp:sp>
    <dsp:sp modelId="{512FAEFE-7DE3-44B1-BB3E-E7F2A45478D9}">
      <dsp:nvSpPr>
        <dsp:cNvPr id="0" name=""/>
        <dsp:cNvSpPr/>
      </dsp:nvSpPr>
      <dsp:spPr>
        <a:xfrm rot="2571978">
          <a:off x="3003438" y="2254877"/>
          <a:ext cx="329008" cy="0"/>
        </a:xfrm>
        <a:custGeom>
          <a:avLst/>
          <a:gdLst/>
          <a:ahLst/>
          <a:cxnLst/>
          <a:rect l="0" t="0" r="0" b="0"/>
          <a:pathLst>
            <a:path>
              <a:moveTo>
                <a:pt x="0" y="0"/>
              </a:moveTo>
              <a:lnTo>
                <a:pt x="329008" y="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8DD830-D262-4531-9ABD-73AB46B48F03}">
      <dsp:nvSpPr>
        <dsp:cNvPr id="0" name=""/>
        <dsp:cNvSpPr/>
      </dsp:nvSpPr>
      <dsp:spPr>
        <a:xfrm>
          <a:off x="2737646" y="2366787"/>
          <a:ext cx="1948638" cy="78606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rtl="0">
            <a:lnSpc>
              <a:spcPct val="90000"/>
            </a:lnSpc>
            <a:spcBef>
              <a:spcPct val="0"/>
            </a:spcBef>
            <a:spcAft>
              <a:spcPct val="35000"/>
            </a:spcAft>
          </a:pPr>
          <a:r>
            <a:rPr lang="en-US" sz="900" b="1" kern="1200"/>
            <a:t>Treatment</a:t>
          </a:r>
          <a:r>
            <a:rPr lang="en-US" sz="900" kern="1200"/>
            <a:t> - arthroscopic and minimally invasive techniques are under development, their role is still unclear; procedures to reduce redislocation have been proposed </a:t>
          </a:r>
          <a:endParaRPr lang="he-IL" sz="900" kern="1200"/>
        </a:p>
      </dsp:txBody>
      <dsp:txXfrm>
        <a:off x="2776018" y="2405159"/>
        <a:ext cx="1871894" cy="709318"/>
      </dsp:txXfrm>
    </dsp:sp>
    <dsp:sp modelId="{E069CC19-9030-4B24-B2B3-98926D400673}">
      <dsp:nvSpPr>
        <dsp:cNvPr id="0" name=""/>
        <dsp:cNvSpPr/>
      </dsp:nvSpPr>
      <dsp:spPr>
        <a:xfrm rot="20529288">
          <a:off x="3030264" y="1457106"/>
          <a:ext cx="711099" cy="0"/>
        </a:xfrm>
        <a:custGeom>
          <a:avLst/>
          <a:gdLst/>
          <a:ahLst/>
          <a:cxnLst/>
          <a:rect l="0" t="0" r="0" b="0"/>
          <a:pathLst>
            <a:path>
              <a:moveTo>
                <a:pt x="0" y="0"/>
              </a:moveTo>
              <a:lnTo>
                <a:pt x="711099" y="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2C1FA24-536E-4869-8242-3685E04E25E0}">
      <dsp:nvSpPr>
        <dsp:cNvPr id="0" name=""/>
        <dsp:cNvSpPr/>
      </dsp:nvSpPr>
      <dsp:spPr>
        <a:xfrm>
          <a:off x="3724257" y="682957"/>
          <a:ext cx="1209338" cy="94105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rtl="1">
            <a:lnSpc>
              <a:spcPct val="90000"/>
            </a:lnSpc>
            <a:spcBef>
              <a:spcPct val="0"/>
            </a:spcBef>
            <a:spcAft>
              <a:spcPct val="35000"/>
            </a:spcAft>
          </a:pPr>
          <a:r>
            <a:rPr lang="en-US" sz="900" b="1" kern="1200"/>
            <a:t>Follow-up</a:t>
          </a:r>
          <a:r>
            <a:rPr lang="en-US" sz="900" kern="1200"/>
            <a:t> - long term follow-up is important, however the length of follow-up is still under debate</a:t>
          </a:r>
          <a:endParaRPr lang="he-IL" sz="900" kern="1200"/>
        </a:p>
      </dsp:txBody>
      <dsp:txXfrm>
        <a:off x="3770196" y="728896"/>
        <a:ext cx="1117460" cy="84917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7C633-2B23-7241-9F85-0B589F39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12901</Words>
  <Characters>73541</Characters>
  <Application>Microsoft Macintosh Word</Application>
  <DocSecurity>0</DocSecurity>
  <Lines>612</Lines>
  <Paragraphs>172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Na Ma</cp:lastModifiedBy>
  <cp:revision>2</cp:revision>
  <cp:lastPrinted>2015-06-28T18:40:00Z</cp:lastPrinted>
  <dcterms:created xsi:type="dcterms:W3CDTF">2015-10-13T05:41:00Z</dcterms:created>
  <dcterms:modified xsi:type="dcterms:W3CDTF">2015-10-13T05:41:00Z</dcterms:modified>
</cp:coreProperties>
</file>