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98" w:rsidRPr="002163F4" w:rsidRDefault="00BD6F98" w:rsidP="000C12DC">
      <w:pPr>
        <w:adjustRightInd w:val="0"/>
        <w:snapToGrid w:val="0"/>
        <w:spacing w:line="360" w:lineRule="auto"/>
        <w:rPr>
          <w:szCs w:val="21"/>
        </w:rPr>
      </w:pPr>
    </w:p>
    <w:p w:rsidR="004271D8" w:rsidRPr="002163F4" w:rsidRDefault="005B3BBA" w:rsidP="000C12DC">
      <w:pPr>
        <w:adjustRightInd w:val="0"/>
        <w:snapToGrid w:val="0"/>
        <w:spacing w:line="360" w:lineRule="auto"/>
        <w:rPr>
          <w:rFonts w:ascii="Book Antiqua" w:hAnsi="Book Antiqua"/>
          <w:szCs w:val="21"/>
        </w:rPr>
      </w:pPr>
      <w:r>
        <w:rPr>
          <w:rFonts w:ascii="Book Antiqua" w:hAnsi="Book Antiqua" w:hint="eastAsia"/>
          <w:szCs w:val="21"/>
        </w:rPr>
        <w:t>February</w:t>
      </w:r>
      <w:r w:rsidR="004271D8" w:rsidRPr="002163F4">
        <w:rPr>
          <w:rFonts w:ascii="Book Antiqua" w:hAnsi="Book Antiqua"/>
          <w:szCs w:val="21"/>
        </w:rPr>
        <w:t xml:space="preserve"> </w:t>
      </w:r>
      <w:r w:rsidR="00DD7606">
        <w:rPr>
          <w:rFonts w:ascii="Book Antiqua" w:hAnsi="Book Antiqua" w:hint="eastAsia"/>
          <w:szCs w:val="21"/>
        </w:rPr>
        <w:t>25</w:t>
      </w:r>
      <w:r>
        <w:rPr>
          <w:rFonts w:ascii="Book Antiqua" w:hAnsi="Book Antiqua"/>
          <w:szCs w:val="21"/>
        </w:rPr>
        <w:t>, 201</w:t>
      </w:r>
      <w:r>
        <w:rPr>
          <w:rFonts w:ascii="Book Antiqua" w:hAnsi="Book Antiqua" w:hint="eastAsia"/>
          <w:szCs w:val="21"/>
        </w:rPr>
        <w:t>3</w:t>
      </w:r>
    </w:p>
    <w:p w:rsidR="004271D8" w:rsidRPr="002163F4" w:rsidRDefault="004271D8" w:rsidP="000C12DC">
      <w:pPr>
        <w:adjustRightInd w:val="0"/>
        <w:snapToGrid w:val="0"/>
        <w:spacing w:line="360" w:lineRule="auto"/>
        <w:rPr>
          <w:rFonts w:ascii="Book Antiqua" w:hAnsi="Book Antiqua" w:cs="Arial"/>
          <w:szCs w:val="21"/>
        </w:rPr>
      </w:pPr>
    </w:p>
    <w:p w:rsidR="003A1C4C" w:rsidRPr="002163F4" w:rsidRDefault="003A1C4C" w:rsidP="000C12DC">
      <w:pPr>
        <w:adjustRightInd w:val="0"/>
        <w:snapToGrid w:val="0"/>
        <w:spacing w:line="360" w:lineRule="auto"/>
        <w:rPr>
          <w:rFonts w:ascii="Book Antiqua" w:hAnsi="Book Antiqua" w:cs="Arial"/>
          <w:szCs w:val="21"/>
        </w:rPr>
      </w:pPr>
      <w:r w:rsidRPr="002163F4">
        <w:rPr>
          <w:rFonts w:ascii="Book Antiqua" w:hAnsi="Book Antiqua" w:cs="Arial"/>
          <w:szCs w:val="21"/>
        </w:rPr>
        <w:t>Dear Editor,</w:t>
      </w:r>
    </w:p>
    <w:p w:rsidR="003A1C4C" w:rsidRPr="002163F4" w:rsidRDefault="003A1C4C" w:rsidP="000C12DC">
      <w:pPr>
        <w:adjustRightInd w:val="0"/>
        <w:snapToGrid w:val="0"/>
        <w:spacing w:line="360" w:lineRule="auto"/>
        <w:rPr>
          <w:rFonts w:ascii="Book Antiqua" w:hAnsi="Book Antiqua" w:cs="Arial"/>
          <w:szCs w:val="21"/>
        </w:rPr>
      </w:pPr>
    </w:p>
    <w:p w:rsidR="003A1C4C" w:rsidRPr="002163F4" w:rsidRDefault="003A1C4C" w:rsidP="000C12DC">
      <w:pPr>
        <w:adjustRightInd w:val="0"/>
        <w:snapToGrid w:val="0"/>
        <w:spacing w:line="360" w:lineRule="auto"/>
        <w:rPr>
          <w:rFonts w:ascii="Book Antiqua" w:hAnsi="Book Antiqua" w:cs="Arial"/>
          <w:szCs w:val="21"/>
        </w:rPr>
      </w:pPr>
      <w:r w:rsidRPr="002163F4">
        <w:rPr>
          <w:rFonts w:ascii="Book Antiqua" w:hAnsi="Book Antiqua" w:cs="Arial"/>
          <w:szCs w:val="21"/>
        </w:rPr>
        <w:t>Please find enclosed the edited manuscript in Word format (file name</w:t>
      </w:r>
      <w:r w:rsidR="004271D8" w:rsidRPr="002163F4">
        <w:rPr>
          <w:rFonts w:ascii="Book Antiqua" w:hAnsi="Book Antiqua" w:cs="Arial"/>
          <w:szCs w:val="21"/>
        </w:rPr>
        <w:t>:</w:t>
      </w:r>
      <w:bookmarkStart w:id="0" w:name="OLE_LINK1"/>
      <w:r w:rsidR="004271D8" w:rsidRPr="002163F4">
        <w:rPr>
          <w:rFonts w:ascii="Book Antiqua" w:hAnsi="Book Antiqua" w:cs="Arial"/>
          <w:szCs w:val="21"/>
        </w:rPr>
        <w:t xml:space="preserve"> </w:t>
      </w:r>
      <w:r w:rsidR="005B3BBA">
        <w:rPr>
          <w:rFonts w:ascii="Book Antiqua" w:hAnsi="Book Antiqua" w:cs="Arial"/>
          <w:szCs w:val="21"/>
        </w:rPr>
        <w:t>2</w:t>
      </w:r>
      <w:r w:rsidR="005B3BBA">
        <w:rPr>
          <w:rFonts w:ascii="Book Antiqua" w:hAnsi="Book Antiqua" w:cs="Arial" w:hint="eastAsia"/>
          <w:szCs w:val="21"/>
        </w:rPr>
        <w:t>124</w:t>
      </w:r>
      <w:r w:rsidR="00586DF4" w:rsidRPr="002163F4">
        <w:rPr>
          <w:rFonts w:ascii="Book Antiqua" w:hAnsi="Book Antiqua" w:cs="Arial"/>
          <w:szCs w:val="21"/>
        </w:rPr>
        <w:t>-review</w:t>
      </w:r>
      <w:bookmarkEnd w:id="0"/>
      <w:r w:rsidR="00C60872" w:rsidRPr="002163F4">
        <w:rPr>
          <w:rFonts w:ascii="Book Antiqua" w:hAnsi="Book Antiqua" w:cs="Arial"/>
          <w:szCs w:val="21"/>
        </w:rPr>
        <w:t>.doc</w:t>
      </w:r>
      <w:r w:rsidRPr="002163F4">
        <w:rPr>
          <w:rFonts w:ascii="Book Antiqua" w:hAnsi="Book Antiqua" w:cs="Arial"/>
          <w:szCs w:val="21"/>
        </w:rPr>
        <w:t>).</w:t>
      </w:r>
    </w:p>
    <w:p w:rsidR="003A1C4C" w:rsidRPr="00BE3B57" w:rsidRDefault="003A1C4C" w:rsidP="000C12DC">
      <w:pPr>
        <w:adjustRightInd w:val="0"/>
        <w:snapToGrid w:val="0"/>
        <w:spacing w:line="360" w:lineRule="auto"/>
        <w:rPr>
          <w:rFonts w:ascii="Book Antiqua" w:hAnsi="Book Antiqua" w:cs="Arial"/>
          <w:szCs w:val="21"/>
        </w:rPr>
      </w:pPr>
    </w:p>
    <w:p w:rsidR="003A1C4C" w:rsidRPr="002163F4" w:rsidRDefault="003A1C4C" w:rsidP="000C12DC">
      <w:pPr>
        <w:adjustRightInd w:val="0"/>
        <w:snapToGrid w:val="0"/>
        <w:spacing w:line="360" w:lineRule="auto"/>
        <w:rPr>
          <w:rFonts w:ascii="Book Antiqua" w:hAnsi="Book Antiqua" w:cs="Arial"/>
          <w:szCs w:val="21"/>
        </w:rPr>
      </w:pPr>
      <w:r w:rsidRPr="002163F4">
        <w:rPr>
          <w:rFonts w:ascii="Book Antiqua" w:hAnsi="Book Antiqua" w:cs="Arial"/>
          <w:b/>
          <w:bCs/>
          <w:szCs w:val="21"/>
        </w:rPr>
        <w:t>Title:</w:t>
      </w:r>
      <w:r w:rsidR="00311910" w:rsidRPr="002163F4">
        <w:rPr>
          <w:rFonts w:ascii="Book Antiqua" w:hAnsi="Book Antiqua" w:cs="Arial"/>
          <w:szCs w:val="21"/>
        </w:rPr>
        <w:t xml:space="preserve"> </w:t>
      </w:r>
      <w:r w:rsidR="005B3BBA" w:rsidRPr="00167229">
        <w:rPr>
          <w:color w:val="000000"/>
          <w:kern w:val="0"/>
          <w:sz w:val="24"/>
        </w:rPr>
        <w:t xml:space="preserve">Hepatocellular Carcinoma: Clinical </w:t>
      </w:r>
      <w:r w:rsidR="005B3BBA" w:rsidRPr="00167229">
        <w:rPr>
          <w:rStyle w:val="hps"/>
          <w:sz w:val="24"/>
        </w:rPr>
        <w:t>Study</w:t>
      </w:r>
      <w:r w:rsidR="005B3BBA" w:rsidRPr="00167229">
        <w:rPr>
          <w:color w:val="000000"/>
          <w:kern w:val="0"/>
          <w:sz w:val="24"/>
        </w:rPr>
        <w:t xml:space="preserve"> for Long</w:t>
      </w:r>
      <w:r w:rsidR="005B3BBA" w:rsidRPr="00167229">
        <w:rPr>
          <w:color w:val="333333"/>
          <w:sz w:val="24"/>
        </w:rPr>
        <w:t>-Term Survival</w:t>
      </w:r>
      <w:r w:rsidR="005B3BBA" w:rsidRPr="00167229">
        <w:rPr>
          <w:color w:val="262626"/>
          <w:sz w:val="24"/>
        </w:rPr>
        <w:t xml:space="preserve"> and Choice of Treatment Modalities</w:t>
      </w:r>
    </w:p>
    <w:p w:rsidR="003A1C4C" w:rsidRPr="002163F4" w:rsidRDefault="003A1C4C" w:rsidP="000C12DC">
      <w:pPr>
        <w:adjustRightInd w:val="0"/>
        <w:snapToGrid w:val="0"/>
        <w:spacing w:line="360" w:lineRule="auto"/>
        <w:rPr>
          <w:rFonts w:ascii="Book Antiqua" w:hAnsi="Book Antiqua" w:cs="Arial"/>
          <w:szCs w:val="21"/>
        </w:rPr>
      </w:pPr>
    </w:p>
    <w:p w:rsidR="005B04A6" w:rsidRPr="002163F4" w:rsidRDefault="003A1C4C" w:rsidP="000C12DC">
      <w:pPr>
        <w:adjustRightInd w:val="0"/>
        <w:snapToGrid w:val="0"/>
        <w:spacing w:line="360" w:lineRule="auto"/>
        <w:rPr>
          <w:rFonts w:ascii="Book Antiqua" w:hAnsi="Book Antiqua" w:cs="Arial"/>
          <w:szCs w:val="21"/>
        </w:rPr>
      </w:pPr>
      <w:r w:rsidRPr="002163F4">
        <w:rPr>
          <w:rFonts w:ascii="Book Antiqua" w:hAnsi="Book Antiqua" w:cs="Arial"/>
          <w:b/>
          <w:bCs/>
          <w:szCs w:val="21"/>
        </w:rPr>
        <w:t xml:space="preserve">Author: </w:t>
      </w:r>
      <w:r w:rsidR="005B3BBA" w:rsidRPr="005B3BBA">
        <w:rPr>
          <w:rFonts w:ascii="Book Antiqua" w:hAnsi="Book Antiqua" w:cs="Arial"/>
          <w:szCs w:val="21"/>
        </w:rPr>
        <w:t>Ketong Wu, Cunchuan Wang, Ligong Lu, Weidong Zhang, Fujun Zhang, Feng Shi, Chuanxing Li</w:t>
      </w:r>
    </w:p>
    <w:p w:rsidR="003A1C4C" w:rsidRPr="002163F4" w:rsidRDefault="005B04A6" w:rsidP="000C12DC">
      <w:pPr>
        <w:adjustRightInd w:val="0"/>
        <w:snapToGrid w:val="0"/>
        <w:spacing w:line="360" w:lineRule="auto"/>
        <w:rPr>
          <w:rFonts w:ascii="Book Antiqua" w:hAnsi="Book Antiqua" w:cs="Arial"/>
          <w:i/>
          <w:szCs w:val="21"/>
        </w:rPr>
      </w:pPr>
      <w:r w:rsidRPr="002163F4">
        <w:rPr>
          <w:rFonts w:ascii="Book Antiqua" w:hAnsi="Book Antiqua" w:cs="Arial"/>
          <w:b/>
          <w:szCs w:val="21"/>
        </w:rPr>
        <w:t>Name of Journal:</w:t>
      </w:r>
      <w:r w:rsidR="00553521" w:rsidRPr="002163F4">
        <w:rPr>
          <w:rFonts w:ascii="Book Antiqua" w:hAnsi="Book Antiqua" w:cs="Arial" w:hint="eastAsia"/>
          <w:b/>
          <w:szCs w:val="21"/>
        </w:rPr>
        <w:t xml:space="preserve"> </w:t>
      </w:r>
      <w:r w:rsidR="00553521" w:rsidRPr="002163F4">
        <w:rPr>
          <w:rFonts w:ascii="Book Antiqua" w:hAnsi="Book Antiqua" w:cs="Arial"/>
          <w:i/>
          <w:szCs w:val="21"/>
        </w:rPr>
        <w:t>World Journal of Gastroenterology</w:t>
      </w:r>
    </w:p>
    <w:p w:rsidR="005B04A6" w:rsidRPr="002163F4" w:rsidRDefault="005B04A6" w:rsidP="000C12DC">
      <w:pPr>
        <w:adjustRightInd w:val="0"/>
        <w:snapToGrid w:val="0"/>
        <w:spacing w:line="360" w:lineRule="auto"/>
        <w:rPr>
          <w:rFonts w:ascii="Book Antiqua" w:hAnsi="Book Antiqua" w:cs="Arial"/>
          <w:szCs w:val="21"/>
        </w:rPr>
      </w:pPr>
    </w:p>
    <w:p w:rsidR="003A1C4C" w:rsidRPr="002163F4" w:rsidRDefault="004271D8" w:rsidP="000C12DC">
      <w:pPr>
        <w:adjustRightInd w:val="0"/>
        <w:snapToGrid w:val="0"/>
        <w:spacing w:line="360" w:lineRule="auto"/>
        <w:rPr>
          <w:rFonts w:ascii="Book Antiqua" w:hAnsi="Book Antiqua" w:cs="Arial"/>
          <w:szCs w:val="21"/>
        </w:rPr>
      </w:pPr>
      <w:r w:rsidRPr="002163F4">
        <w:rPr>
          <w:rFonts w:ascii="Book Antiqua" w:hAnsi="Book Antiqua" w:cs="Arial"/>
          <w:b/>
          <w:bCs/>
          <w:szCs w:val="21"/>
        </w:rPr>
        <w:t>ESPS Manuscript NO</w:t>
      </w:r>
      <w:r w:rsidR="003A1C4C" w:rsidRPr="002163F4">
        <w:rPr>
          <w:rFonts w:ascii="Book Antiqua" w:hAnsi="Book Antiqua" w:cs="Arial"/>
          <w:b/>
          <w:bCs/>
          <w:szCs w:val="21"/>
        </w:rPr>
        <w:t xml:space="preserve">: </w:t>
      </w:r>
      <w:r w:rsidR="003A1C4C" w:rsidRPr="002163F4">
        <w:rPr>
          <w:rFonts w:ascii="Book Antiqua" w:hAnsi="Book Antiqua" w:cs="Arial"/>
          <w:szCs w:val="21"/>
        </w:rPr>
        <w:t>2</w:t>
      </w:r>
      <w:r w:rsidR="005B3BBA">
        <w:rPr>
          <w:rFonts w:ascii="Book Antiqua" w:hAnsi="Book Antiqua" w:cs="Arial" w:hint="eastAsia"/>
          <w:szCs w:val="21"/>
        </w:rPr>
        <w:t>124</w:t>
      </w:r>
    </w:p>
    <w:p w:rsidR="003A1C4C" w:rsidRPr="002163F4" w:rsidRDefault="003A1C4C" w:rsidP="000C12DC">
      <w:pPr>
        <w:adjustRightInd w:val="0"/>
        <w:snapToGrid w:val="0"/>
        <w:spacing w:line="360" w:lineRule="auto"/>
        <w:rPr>
          <w:rFonts w:ascii="Book Antiqua" w:hAnsi="Book Antiqua" w:cs="Arial"/>
          <w:szCs w:val="21"/>
        </w:rPr>
      </w:pPr>
    </w:p>
    <w:p w:rsidR="003A1C4C" w:rsidRDefault="003A1C4C" w:rsidP="000C12DC">
      <w:pPr>
        <w:adjustRightInd w:val="0"/>
        <w:snapToGrid w:val="0"/>
        <w:spacing w:line="360" w:lineRule="auto"/>
        <w:rPr>
          <w:rFonts w:ascii="Book Antiqua" w:hAnsi="Book Antiqua" w:cs="Arial"/>
          <w:szCs w:val="21"/>
        </w:rPr>
      </w:pPr>
      <w:r w:rsidRPr="002163F4">
        <w:rPr>
          <w:rFonts w:ascii="Book Antiqua" w:hAnsi="Book Antiqua" w:cs="Arial"/>
          <w:szCs w:val="21"/>
        </w:rPr>
        <w:t>The manuscript has been improved according to the suggestions of reviewers:</w:t>
      </w:r>
    </w:p>
    <w:p w:rsidR="000A78DC" w:rsidRPr="002163F4" w:rsidRDefault="000A78DC" w:rsidP="000C12DC">
      <w:pPr>
        <w:adjustRightInd w:val="0"/>
        <w:snapToGrid w:val="0"/>
        <w:spacing w:line="360" w:lineRule="auto"/>
        <w:rPr>
          <w:rFonts w:ascii="Book Antiqua" w:hAnsi="Book Antiqua" w:cs="Arial"/>
          <w:szCs w:val="21"/>
        </w:rPr>
      </w:pPr>
    </w:p>
    <w:p w:rsidR="004271D8" w:rsidRPr="00E73EFB" w:rsidRDefault="004271D8" w:rsidP="000C12DC">
      <w:pPr>
        <w:adjustRightInd w:val="0"/>
        <w:snapToGrid w:val="0"/>
        <w:spacing w:line="360" w:lineRule="auto"/>
        <w:rPr>
          <w:rFonts w:ascii="Book Antiqua" w:hAnsi="Book Antiqua"/>
          <w:szCs w:val="21"/>
        </w:rPr>
      </w:pPr>
      <w:r w:rsidRPr="002163F4">
        <w:rPr>
          <w:rFonts w:ascii="Book Antiqua" w:hAnsi="Book Antiqua"/>
          <w:szCs w:val="21"/>
        </w:rPr>
        <w:t xml:space="preserve">1 </w:t>
      </w:r>
      <w:r w:rsidR="00E73EFB">
        <w:rPr>
          <w:rFonts w:ascii="Book Antiqua" w:hAnsi="Book Antiqua"/>
          <w:szCs w:val="21"/>
        </w:rPr>
        <w:t>Format has been updated</w:t>
      </w:r>
    </w:p>
    <w:p w:rsidR="00BA4F04" w:rsidRDefault="004271D8" w:rsidP="000C12DC">
      <w:pPr>
        <w:adjustRightInd w:val="0"/>
        <w:snapToGrid w:val="0"/>
        <w:spacing w:line="360" w:lineRule="auto"/>
        <w:rPr>
          <w:rFonts w:ascii="Book Antiqua" w:hAnsi="Book Antiqua" w:cs="Arial"/>
          <w:szCs w:val="21"/>
        </w:rPr>
      </w:pPr>
      <w:r w:rsidRPr="002163F4">
        <w:rPr>
          <w:rFonts w:ascii="Book Antiqua" w:hAnsi="Book Antiqua" w:cs="Arial"/>
          <w:szCs w:val="21"/>
        </w:rPr>
        <w:t xml:space="preserve">2 </w:t>
      </w:r>
      <w:r w:rsidR="003A1C4C" w:rsidRPr="002163F4">
        <w:rPr>
          <w:rFonts w:ascii="Book Antiqua" w:hAnsi="Book Antiqua" w:cs="Arial"/>
          <w:szCs w:val="21"/>
        </w:rPr>
        <w:t>Revision has been made according to the suggestions of the reviewer</w:t>
      </w:r>
    </w:p>
    <w:p w:rsidR="00EB4D9E" w:rsidRPr="002163F4" w:rsidRDefault="00EB4D9E" w:rsidP="000C12DC">
      <w:pPr>
        <w:adjustRightInd w:val="0"/>
        <w:snapToGrid w:val="0"/>
        <w:spacing w:line="360" w:lineRule="auto"/>
        <w:rPr>
          <w:rFonts w:ascii="Book Antiqua" w:hAnsi="Book Antiqua" w:cs="Arial"/>
          <w:szCs w:val="21"/>
        </w:rPr>
      </w:pPr>
    </w:p>
    <w:p w:rsidR="000A78DC" w:rsidRDefault="00D27CD2" w:rsidP="000C12DC">
      <w:pPr>
        <w:adjustRightInd w:val="0"/>
        <w:snapToGrid w:val="0"/>
        <w:spacing w:line="360" w:lineRule="auto"/>
        <w:rPr>
          <w:rFonts w:ascii="Book Antiqua" w:hAnsi="Book Antiqua" w:cs="Arial"/>
          <w:szCs w:val="21"/>
        </w:rPr>
      </w:pPr>
      <w:r w:rsidRPr="002163F4">
        <w:rPr>
          <w:rFonts w:ascii="Book Antiqua" w:hAnsi="Book Antiqua" w:cs="Arial"/>
          <w:szCs w:val="21"/>
        </w:rPr>
        <w:t>(1)</w:t>
      </w:r>
      <w:r w:rsidR="000A78DC" w:rsidRPr="000A78DC">
        <w:rPr>
          <w:rFonts w:ascii="Book Antiqua" w:hAnsi="Book Antiqua"/>
          <w:szCs w:val="21"/>
        </w:rPr>
        <w:t>” Inclusion and exclusion criteria of HCC patients should be clearly described.”</w:t>
      </w:r>
    </w:p>
    <w:p w:rsidR="00F00632" w:rsidRDefault="00F00632" w:rsidP="000C12DC">
      <w:pPr>
        <w:adjustRightInd w:val="0"/>
        <w:snapToGrid w:val="0"/>
        <w:spacing w:line="360" w:lineRule="auto"/>
        <w:rPr>
          <w:rFonts w:ascii="Book Antiqua" w:hAnsi="Book Antiqua" w:cs="Arial"/>
          <w:b/>
          <w:color w:val="FF0000"/>
          <w:szCs w:val="21"/>
        </w:rPr>
      </w:pPr>
    </w:p>
    <w:p w:rsidR="000A78DC" w:rsidRPr="000A78DC" w:rsidRDefault="000A78DC" w:rsidP="000C12DC">
      <w:pPr>
        <w:adjustRightInd w:val="0"/>
        <w:snapToGrid w:val="0"/>
        <w:spacing w:line="360" w:lineRule="auto"/>
        <w:rPr>
          <w:rFonts w:ascii="Book Antiqua" w:hAnsi="Book Antiqua" w:cs="Arial"/>
          <w:b/>
          <w:color w:val="FF0000"/>
          <w:szCs w:val="21"/>
        </w:rPr>
      </w:pPr>
      <w:r w:rsidRPr="000A78DC">
        <w:rPr>
          <w:rFonts w:ascii="Book Antiqua" w:hAnsi="Book Antiqua" w:cs="Arial" w:hint="eastAsia"/>
          <w:b/>
          <w:color w:val="FF0000"/>
          <w:szCs w:val="21"/>
        </w:rPr>
        <w:t>Response:</w:t>
      </w:r>
    </w:p>
    <w:p w:rsidR="000A78DC" w:rsidRPr="000C12DC" w:rsidRDefault="003537FC" w:rsidP="000C12DC">
      <w:pPr>
        <w:adjustRightInd w:val="0"/>
        <w:snapToGrid w:val="0"/>
        <w:spacing w:line="360" w:lineRule="auto"/>
        <w:rPr>
          <w:rFonts w:ascii="Book Antiqua" w:hAnsi="Book Antiqua"/>
          <w:color w:val="FF0000"/>
          <w:szCs w:val="21"/>
        </w:rPr>
      </w:pPr>
      <w:r w:rsidRPr="000C12DC">
        <w:rPr>
          <w:rFonts w:ascii="Book Antiqua" w:hAnsi="Book Antiqua" w:hint="eastAsia"/>
          <w:color w:val="FF0000"/>
          <w:szCs w:val="21"/>
        </w:rPr>
        <w:t>The i</w:t>
      </w:r>
      <w:r w:rsidRPr="000C12DC">
        <w:rPr>
          <w:rFonts w:ascii="Book Antiqua" w:hAnsi="Book Antiqua"/>
          <w:color w:val="FF0000"/>
          <w:szCs w:val="21"/>
        </w:rPr>
        <w:t xml:space="preserve">nclusion and exclusion criteria of HCC patients </w:t>
      </w:r>
      <w:r w:rsidRPr="000C12DC">
        <w:rPr>
          <w:rFonts w:ascii="Book Antiqua" w:hAnsi="Book Antiqua" w:hint="eastAsia"/>
          <w:color w:val="FF0000"/>
          <w:szCs w:val="21"/>
        </w:rPr>
        <w:t>has been</w:t>
      </w:r>
      <w:r w:rsidRPr="000C12DC">
        <w:rPr>
          <w:rFonts w:ascii="Book Antiqua" w:hAnsi="Book Antiqua"/>
          <w:color w:val="FF0000"/>
          <w:szCs w:val="21"/>
        </w:rPr>
        <w:t xml:space="preserve"> clearly described</w:t>
      </w:r>
      <w:r w:rsidRPr="000C12DC">
        <w:rPr>
          <w:rFonts w:ascii="Book Antiqua" w:hAnsi="Book Antiqua" w:hint="eastAsia"/>
          <w:color w:val="FF0000"/>
          <w:szCs w:val="21"/>
        </w:rPr>
        <w:t xml:space="preserve"> in the text on Page </w:t>
      </w:r>
      <w:r w:rsidR="00F3283C" w:rsidRPr="000C12DC">
        <w:rPr>
          <w:rFonts w:ascii="Book Antiqua" w:hAnsi="Book Antiqua" w:hint="eastAsia"/>
          <w:color w:val="FF0000"/>
          <w:szCs w:val="21"/>
        </w:rPr>
        <w:t>6</w:t>
      </w:r>
      <w:r w:rsidRPr="000C12DC">
        <w:rPr>
          <w:rFonts w:ascii="Book Antiqua" w:hAnsi="Book Antiqua" w:hint="eastAsia"/>
          <w:color w:val="FF0000"/>
          <w:szCs w:val="21"/>
        </w:rPr>
        <w:t>.</w:t>
      </w:r>
      <w:r w:rsidRPr="000C12DC">
        <w:rPr>
          <w:rFonts w:ascii="Book Antiqua" w:hAnsi="Book Antiqua"/>
          <w:color w:val="FF0000"/>
          <w:szCs w:val="21"/>
        </w:rPr>
        <w:t xml:space="preserve"> </w:t>
      </w:r>
    </w:p>
    <w:p w:rsidR="000C12DC" w:rsidRPr="000C12DC" w:rsidRDefault="000C12DC" w:rsidP="000C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color w:val="FF0000"/>
          <w:kern w:val="0"/>
          <w:sz w:val="24"/>
        </w:rPr>
      </w:pPr>
      <w:r w:rsidRPr="000C12DC">
        <w:rPr>
          <w:color w:val="FF0000"/>
          <w:kern w:val="0"/>
          <w:sz w:val="24"/>
        </w:rPr>
        <w:t>Study eligibility criteria were as follows: (a) HCC diagnosis confirmed; (b) Only surgical resection, TACE or RF (or MWA) were performed</w:t>
      </w:r>
      <w:r w:rsidRPr="000C12DC">
        <w:rPr>
          <w:rFonts w:hint="eastAsia"/>
          <w:color w:val="FF0000"/>
          <w:kern w:val="0"/>
          <w:sz w:val="24"/>
        </w:rPr>
        <w:t xml:space="preserve"> or their combination</w:t>
      </w:r>
      <w:r w:rsidRPr="000C12DC">
        <w:rPr>
          <w:color w:val="FF0000"/>
          <w:kern w:val="0"/>
          <w:sz w:val="24"/>
        </w:rPr>
        <w:t>; (c) The surgical resection was performed using a target resection margin of at least 2 cm. (d) Karnofsky performance scale score of 70% or great</w:t>
      </w:r>
      <w:r w:rsidRPr="000C12DC">
        <w:rPr>
          <w:color w:val="FF0000"/>
          <w:kern w:val="0"/>
          <w:sz w:val="24"/>
        </w:rPr>
        <w:softHyphen/>
        <w:t xml:space="preserve">er; (e) Child-Pugh class A or B cirrhosis; (f) No ascites detected; (g) No active infection; (h) no previous treatment for HCC. </w:t>
      </w:r>
    </w:p>
    <w:p w:rsidR="000C12DC" w:rsidRPr="000C12DC" w:rsidRDefault="000C12DC" w:rsidP="000C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color w:val="FF0000"/>
          <w:kern w:val="0"/>
          <w:sz w:val="24"/>
        </w:rPr>
      </w:pPr>
      <w:r w:rsidRPr="000C12DC">
        <w:rPr>
          <w:color w:val="FF0000"/>
          <w:kern w:val="0"/>
          <w:sz w:val="24"/>
        </w:rPr>
        <w:t>Study exclusion criteria were as follows: (a) the treatment data were incomplete;</w:t>
      </w:r>
      <w:r w:rsidRPr="000C12DC">
        <w:rPr>
          <w:rFonts w:ascii="Book Antiqua" w:hAnsi="Book Antiqua" w:cs="Arial"/>
          <w:color w:val="FF0000"/>
          <w:sz w:val="24"/>
        </w:rPr>
        <w:t xml:space="preserve"> </w:t>
      </w:r>
      <w:r w:rsidRPr="000C12DC">
        <w:rPr>
          <w:color w:val="FF0000"/>
          <w:kern w:val="0"/>
          <w:sz w:val="24"/>
        </w:rPr>
        <w:t>(b)</w:t>
      </w:r>
      <w:r w:rsidRPr="000C12DC">
        <w:rPr>
          <w:rFonts w:hint="eastAsia"/>
          <w:color w:val="FF0000"/>
          <w:kern w:val="0"/>
          <w:sz w:val="24"/>
        </w:rPr>
        <w:t xml:space="preserve"> </w:t>
      </w:r>
      <w:r w:rsidRPr="000C12DC">
        <w:rPr>
          <w:rFonts w:ascii="Book Antiqua" w:hAnsi="Book Antiqua" w:cs="Arial"/>
          <w:color w:val="FF0000"/>
          <w:sz w:val="24"/>
        </w:rPr>
        <w:t xml:space="preserve">HCV-positive status </w:t>
      </w:r>
      <w:r w:rsidRPr="000C12DC">
        <w:rPr>
          <w:rFonts w:ascii="Book Antiqua" w:hAnsi="Book Antiqua" w:cs="Arial" w:hint="eastAsia"/>
          <w:color w:val="FF0000"/>
          <w:sz w:val="24"/>
        </w:rPr>
        <w:t>or</w:t>
      </w:r>
      <w:r w:rsidRPr="000C12DC">
        <w:rPr>
          <w:rFonts w:ascii="Book Antiqua" w:hAnsi="Book Antiqua" w:cs="Arial"/>
          <w:color w:val="FF0000"/>
          <w:sz w:val="24"/>
        </w:rPr>
        <w:t xml:space="preserve"> alcoholic liver disease</w:t>
      </w:r>
      <w:r w:rsidRPr="000C12DC">
        <w:rPr>
          <w:rFonts w:hint="eastAsia"/>
          <w:color w:val="FF0000"/>
          <w:kern w:val="0"/>
          <w:sz w:val="24"/>
        </w:rPr>
        <w:t xml:space="preserve"> </w:t>
      </w:r>
      <w:r w:rsidRPr="000C12DC">
        <w:rPr>
          <w:color w:val="FF0000"/>
          <w:kern w:val="0"/>
          <w:sz w:val="24"/>
        </w:rPr>
        <w:t>(c)</w:t>
      </w:r>
      <w:r w:rsidRPr="000C12DC">
        <w:rPr>
          <w:rFonts w:hint="eastAsia"/>
          <w:color w:val="FF0000"/>
          <w:kern w:val="0"/>
          <w:sz w:val="24"/>
        </w:rPr>
        <w:t xml:space="preserve"> </w:t>
      </w:r>
      <w:r w:rsidRPr="000C12DC">
        <w:rPr>
          <w:color w:val="FF0000"/>
          <w:kern w:val="0"/>
          <w:sz w:val="24"/>
        </w:rPr>
        <w:t>partially liver resection; (d) patients with Child-Pugh status C disease</w:t>
      </w:r>
      <w:r w:rsidRPr="000C12DC">
        <w:rPr>
          <w:rFonts w:hint="eastAsia"/>
          <w:color w:val="FF0000"/>
          <w:kern w:val="0"/>
          <w:sz w:val="24"/>
        </w:rPr>
        <w:t>;</w:t>
      </w:r>
      <w:r w:rsidRPr="000C12DC">
        <w:rPr>
          <w:color w:val="FF0000"/>
          <w:kern w:val="0"/>
          <w:sz w:val="24"/>
        </w:rPr>
        <w:t xml:space="preserve"> (e) patients with advanced cardiac or pulmonary diseases, (f)</w:t>
      </w:r>
      <w:r w:rsidRPr="000C12DC">
        <w:rPr>
          <w:rFonts w:hint="eastAsia"/>
          <w:color w:val="FF0000"/>
          <w:kern w:val="0"/>
          <w:sz w:val="24"/>
        </w:rPr>
        <w:t xml:space="preserve"> </w:t>
      </w:r>
      <w:r w:rsidRPr="000C12DC">
        <w:rPr>
          <w:color w:val="FF0000"/>
          <w:kern w:val="0"/>
          <w:sz w:val="24"/>
        </w:rPr>
        <w:t xml:space="preserve">patients </w:t>
      </w:r>
      <w:r w:rsidRPr="000C12DC">
        <w:rPr>
          <w:color w:val="FF0000"/>
          <w:kern w:val="0"/>
          <w:sz w:val="24"/>
        </w:rPr>
        <w:lastRenderedPageBreak/>
        <w:t xml:space="preserve">with evidence of extrahepatic spread of disease; </w:t>
      </w:r>
      <w:r w:rsidRPr="000C12DC">
        <w:rPr>
          <w:rFonts w:hint="eastAsia"/>
          <w:color w:val="FF0000"/>
          <w:kern w:val="0"/>
          <w:sz w:val="24"/>
        </w:rPr>
        <w:t xml:space="preserve">(e) </w:t>
      </w:r>
      <w:r w:rsidRPr="000C12DC">
        <w:rPr>
          <w:color w:val="FF0000"/>
          <w:kern w:val="0"/>
          <w:sz w:val="24"/>
        </w:rPr>
        <w:t>receiving other treatment except surgical resection, TACE or RF (or MWA)</w:t>
      </w:r>
      <w:r w:rsidRPr="000C12DC">
        <w:rPr>
          <w:rFonts w:hint="eastAsia"/>
          <w:color w:val="FF0000"/>
          <w:kern w:val="0"/>
          <w:sz w:val="24"/>
        </w:rPr>
        <w:t>.</w:t>
      </w:r>
    </w:p>
    <w:p w:rsidR="000C12DC" w:rsidRDefault="000C12DC" w:rsidP="000C12DC">
      <w:pPr>
        <w:adjustRightInd w:val="0"/>
        <w:snapToGrid w:val="0"/>
        <w:spacing w:line="360" w:lineRule="auto"/>
        <w:rPr>
          <w:rFonts w:ascii="Book Antiqua" w:hAnsi="Book Antiqua"/>
          <w:szCs w:val="21"/>
        </w:rPr>
      </w:pPr>
    </w:p>
    <w:p w:rsidR="000C12DC" w:rsidRPr="000A78DC" w:rsidRDefault="000C12DC" w:rsidP="000C12DC">
      <w:pPr>
        <w:adjustRightInd w:val="0"/>
        <w:snapToGrid w:val="0"/>
        <w:spacing w:line="360" w:lineRule="auto"/>
        <w:rPr>
          <w:rFonts w:ascii="Book Antiqua" w:hAnsi="Book Antiqua"/>
          <w:szCs w:val="21"/>
        </w:rPr>
      </w:pPr>
    </w:p>
    <w:p w:rsidR="000A78DC" w:rsidRDefault="00D27CD2" w:rsidP="000C12DC">
      <w:pPr>
        <w:adjustRightInd w:val="0"/>
        <w:snapToGrid w:val="0"/>
        <w:spacing w:line="360" w:lineRule="auto"/>
        <w:rPr>
          <w:rFonts w:ascii="Book Antiqua" w:hAnsi="Book Antiqua" w:cs="Arial"/>
          <w:szCs w:val="21"/>
        </w:rPr>
      </w:pPr>
      <w:r w:rsidRPr="002163F4">
        <w:rPr>
          <w:rFonts w:ascii="Book Antiqua" w:hAnsi="Book Antiqua" w:cs="Arial"/>
          <w:szCs w:val="21"/>
        </w:rPr>
        <w:t>(2)</w:t>
      </w:r>
      <w:r w:rsidR="003537FC">
        <w:rPr>
          <w:rFonts w:ascii="Book Antiqua" w:hAnsi="Book Antiqua" w:cs="Arial" w:hint="eastAsia"/>
          <w:szCs w:val="21"/>
        </w:rPr>
        <w:t xml:space="preserve"> </w:t>
      </w:r>
      <w:r w:rsidR="000A78DC">
        <w:rPr>
          <w:rFonts w:ascii="Book Antiqua" w:hAnsi="Book Antiqua" w:cs="Arial"/>
          <w:szCs w:val="21"/>
        </w:rPr>
        <w:t>“</w:t>
      </w:r>
      <w:r w:rsidR="000A78DC" w:rsidRPr="000A78DC">
        <w:rPr>
          <w:rFonts w:ascii="Book Antiqua" w:hAnsi="Book Antiqua" w:cs="Arial"/>
          <w:szCs w:val="21"/>
        </w:rPr>
        <w:t>Differences in therapeutic methods are shown to be significant predictors of long-term survival. Therefore, the therapeutic selection policy for HCC should be clearly described. Please mention the therapeutic selection criteria for surgery and transarterial chemoembolization (TACE) therapy, and include the embolic agents used in TACE therapy</w:t>
      </w:r>
      <w:r w:rsidR="000A78DC">
        <w:rPr>
          <w:rFonts w:ascii="Book Antiqua" w:hAnsi="Book Antiqua" w:cs="Arial"/>
          <w:szCs w:val="21"/>
        </w:rPr>
        <w:t>”</w:t>
      </w:r>
    </w:p>
    <w:p w:rsidR="00F00632" w:rsidRDefault="00F00632" w:rsidP="000C12DC">
      <w:pPr>
        <w:adjustRightInd w:val="0"/>
        <w:snapToGrid w:val="0"/>
        <w:spacing w:line="360" w:lineRule="auto"/>
        <w:rPr>
          <w:rFonts w:ascii="Book Antiqua" w:hAnsi="Book Antiqua" w:cs="Arial"/>
          <w:b/>
          <w:color w:val="FF0000"/>
          <w:szCs w:val="21"/>
        </w:rPr>
      </w:pPr>
    </w:p>
    <w:p w:rsidR="000A78DC" w:rsidRPr="000A78DC" w:rsidRDefault="000A78DC" w:rsidP="000C12DC">
      <w:pPr>
        <w:adjustRightInd w:val="0"/>
        <w:snapToGrid w:val="0"/>
        <w:spacing w:line="360" w:lineRule="auto"/>
        <w:rPr>
          <w:rFonts w:ascii="Book Antiqua" w:hAnsi="Book Antiqua" w:cs="Arial"/>
          <w:b/>
          <w:color w:val="FF0000"/>
          <w:szCs w:val="21"/>
        </w:rPr>
      </w:pPr>
      <w:r w:rsidRPr="000A78DC">
        <w:rPr>
          <w:rFonts w:ascii="Book Antiqua" w:hAnsi="Book Antiqua" w:cs="Arial" w:hint="eastAsia"/>
          <w:b/>
          <w:color w:val="FF0000"/>
          <w:szCs w:val="21"/>
        </w:rPr>
        <w:t>Response:</w:t>
      </w:r>
    </w:p>
    <w:p w:rsidR="000C12DC" w:rsidRPr="00F305B3" w:rsidRDefault="000C12DC" w:rsidP="000C12DC">
      <w:pPr>
        <w:adjustRightInd w:val="0"/>
        <w:snapToGrid w:val="0"/>
        <w:spacing w:line="360" w:lineRule="auto"/>
        <w:rPr>
          <w:rFonts w:ascii="Book Antiqua" w:hAnsi="Book Antiqua" w:cs="Arial"/>
          <w:szCs w:val="21"/>
        </w:rPr>
      </w:pPr>
      <w:r w:rsidRPr="00F305B3">
        <w:rPr>
          <w:b/>
          <w:i/>
          <w:color w:val="FF0000"/>
          <w:kern w:val="0"/>
          <w:sz w:val="24"/>
        </w:rPr>
        <w:t xml:space="preserve">Surgical resection: </w:t>
      </w:r>
      <w:r w:rsidRPr="00F305B3">
        <w:rPr>
          <w:color w:val="FF0000"/>
          <w:kern w:val="0"/>
          <w:sz w:val="24"/>
        </w:rPr>
        <w:t>Surgery was performed with patients under general anesthesia using a right subcostal incision with a midline extension. Intraoperative ultrasound was used to assist. Anatomic resection was performed using a target resection margin of at least 1 cm.</w:t>
      </w:r>
      <w:r w:rsidRPr="00F305B3">
        <w:rPr>
          <w:kern w:val="0"/>
          <w:sz w:val="24"/>
        </w:rPr>
        <w:t xml:space="preserve"> </w:t>
      </w:r>
    </w:p>
    <w:p w:rsidR="000C12DC" w:rsidRDefault="000C12DC" w:rsidP="000C12DC">
      <w:pPr>
        <w:adjustRightInd w:val="0"/>
        <w:snapToGrid w:val="0"/>
        <w:spacing w:line="360" w:lineRule="auto"/>
        <w:rPr>
          <w:rFonts w:ascii="Book Antiqua" w:hAnsi="Book Antiqua" w:cs="Arial"/>
          <w:szCs w:val="21"/>
        </w:rPr>
      </w:pPr>
      <w:r w:rsidRPr="00F305B3">
        <w:rPr>
          <w:b/>
          <w:i/>
          <w:color w:val="FF0000"/>
          <w:kern w:val="0"/>
          <w:sz w:val="24"/>
        </w:rPr>
        <w:t xml:space="preserve">TACE: </w:t>
      </w:r>
      <w:r w:rsidRPr="00F305B3">
        <w:rPr>
          <w:i/>
          <w:color w:val="FF0000"/>
          <w:kern w:val="0"/>
          <w:sz w:val="24"/>
        </w:rPr>
        <w:t xml:space="preserve"> </w:t>
      </w:r>
      <w:r w:rsidRPr="00F305B3">
        <w:rPr>
          <w:color w:val="FF0000"/>
          <w:kern w:val="0"/>
          <w:sz w:val="24"/>
        </w:rPr>
        <w:t xml:space="preserve">Patients were given a standard drug regimen of emulsified Doxorubicin (40–60 mg), </w:t>
      </w:r>
      <w:r w:rsidRPr="00F305B3">
        <w:rPr>
          <w:bCs/>
          <w:color w:val="FF0000"/>
          <w:kern w:val="0"/>
          <w:sz w:val="24"/>
        </w:rPr>
        <w:t xml:space="preserve">Lobaplatin </w:t>
      </w:r>
      <w:r w:rsidRPr="00F305B3">
        <w:rPr>
          <w:color w:val="FF0000"/>
          <w:kern w:val="0"/>
          <w:sz w:val="24"/>
        </w:rPr>
        <w:t>(20–60 m</w:t>
      </w:r>
      <w:r w:rsidRPr="000C12DC">
        <w:rPr>
          <w:color w:val="FF0000"/>
          <w:kern w:val="0"/>
          <w:sz w:val="24"/>
        </w:rPr>
        <w:t xml:space="preserve">g), </w:t>
      </w:r>
      <w:bookmarkStart w:id="1" w:name="OLE_LINK5"/>
      <w:r w:rsidRPr="000C12DC">
        <w:rPr>
          <w:color w:val="FF0000"/>
          <w:kern w:val="0"/>
          <w:sz w:val="24"/>
        </w:rPr>
        <w:t>and lipiodol</w:t>
      </w:r>
      <w:bookmarkEnd w:id="1"/>
      <w:r w:rsidRPr="000C12DC">
        <w:rPr>
          <w:color w:val="FF0000"/>
          <w:kern w:val="0"/>
          <w:sz w:val="24"/>
        </w:rPr>
        <w:t xml:space="preserve"> (5–40 ml) through the hepatic artery</w:t>
      </w:r>
      <w:r w:rsidRPr="00167229">
        <w:rPr>
          <w:kern w:val="0"/>
          <w:sz w:val="24"/>
        </w:rPr>
        <w:t>.</w:t>
      </w:r>
    </w:p>
    <w:p w:rsidR="000C12DC" w:rsidRDefault="000C12DC" w:rsidP="000C12DC">
      <w:pPr>
        <w:adjustRightInd w:val="0"/>
        <w:snapToGrid w:val="0"/>
        <w:spacing w:line="360" w:lineRule="auto"/>
        <w:rPr>
          <w:rFonts w:ascii="Book Antiqua" w:hAnsi="Book Antiqua" w:cs="Arial"/>
          <w:szCs w:val="21"/>
        </w:rPr>
      </w:pPr>
    </w:p>
    <w:p w:rsidR="000C12DC" w:rsidRDefault="000C12DC" w:rsidP="000C12DC">
      <w:pPr>
        <w:adjustRightInd w:val="0"/>
        <w:snapToGrid w:val="0"/>
        <w:spacing w:line="360" w:lineRule="auto"/>
        <w:rPr>
          <w:rFonts w:ascii="Book Antiqua" w:hAnsi="Book Antiqua" w:cs="Arial"/>
          <w:szCs w:val="21"/>
        </w:rPr>
      </w:pPr>
    </w:p>
    <w:p w:rsidR="00D27CD2" w:rsidRDefault="00D27CD2" w:rsidP="000C12DC">
      <w:pPr>
        <w:adjustRightInd w:val="0"/>
        <w:snapToGrid w:val="0"/>
        <w:spacing w:line="360" w:lineRule="auto"/>
        <w:rPr>
          <w:rFonts w:ascii="Book Antiqua" w:hAnsi="Book Antiqua" w:cs="Arial"/>
          <w:szCs w:val="21"/>
        </w:rPr>
      </w:pPr>
      <w:r w:rsidRPr="002163F4">
        <w:rPr>
          <w:rFonts w:ascii="Book Antiqua" w:hAnsi="Book Antiqua" w:cs="Arial"/>
          <w:szCs w:val="21"/>
        </w:rPr>
        <w:t>(3)</w:t>
      </w:r>
      <w:r w:rsidR="003537FC">
        <w:rPr>
          <w:rFonts w:ascii="Book Antiqua" w:hAnsi="Book Antiqua" w:cs="Arial" w:hint="eastAsia"/>
          <w:szCs w:val="21"/>
        </w:rPr>
        <w:t xml:space="preserve"> </w:t>
      </w:r>
      <w:r w:rsidR="00D70889">
        <w:rPr>
          <w:rFonts w:ascii="Book Antiqua" w:hAnsi="Book Antiqua" w:cs="Arial"/>
          <w:szCs w:val="21"/>
        </w:rPr>
        <w:t>“</w:t>
      </w:r>
      <w:r w:rsidR="00D70889" w:rsidRPr="00D70889">
        <w:rPr>
          <w:rFonts w:ascii="Book Antiqua" w:hAnsi="Book Antiqua" w:cs="Arial"/>
          <w:szCs w:val="21"/>
        </w:rPr>
        <w:t xml:space="preserve">Were there significant differences in </w:t>
      </w:r>
      <w:bookmarkStart w:id="2" w:name="OLE_LINK8"/>
      <w:bookmarkStart w:id="3" w:name="OLE_LINK9"/>
      <w:r w:rsidR="00D70889" w:rsidRPr="00D70889">
        <w:rPr>
          <w:rFonts w:ascii="Book Antiqua" w:hAnsi="Book Antiqua" w:cs="Arial"/>
          <w:szCs w:val="21"/>
        </w:rPr>
        <w:t>survival rates between the 5-year and 10-year survival groups based on individual etiologies, including HCV-positive status and alcoholic liver disease</w:t>
      </w:r>
      <w:bookmarkEnd w:id="2"/>
      <w:bookmarkEnd w:id="3"/>
      <w:r w:rsidR="00D70889" w:rsidRPr="00D70889">
        <w:rPr>
          <w:rFonts w:ascii="Book Antiqua" w:hAnsi="Book Antiqua" w:cs="Arial"/>
          <w:szCs w:val="21"/>
        </w:rPr>
        <w:t>?</w:t>
      </w:r>
      <w:r w:rsidR="00D70889">
        <w:rPr>
          <w:rFonts w:ascii="Book Antiqua" w:hAnsi="Book Antiqua" w:cs="Arial"/>
          <w:szCs w:val="21"/>
        </w:rPr>
        <w:t>”</w:t>
      </w:r>
    </w:p>
    <w:p w:rsidR="00D70889" w:rsidRDefault="00D70889" w:rsidP="000C12DC">
      <w:pPr>
        <w:adjustRightInd w:val="0"/>
        <w:snapToGrid w:val="0"/>
        <w:spacing w:line="360" w:lineRule="auto"/>
        <w:rPr>
          <w:rFonts w:ascii="Book Antiqua" w:hAnsi="Book Antiqua" w:cs="Arial"/>
          <w:b/>
          <w:color w:val="FF0000"/>
          <w:szCs w:val="21"/>
        </w:rPr>
      </w:pPr>
      <w:r w:rsidRPr="00D70889">
        <w:rPr>
          <w:rFonts w:ascii="Book Antiqua" w:hAnsi="Book Antiqua" w:cs="Arial" w:hint="eastAsia"/>
          <w:b/>
          <w:color w:val="FF0000"/>
          <w:szCs w:val="21"/>
        </w:rPr>
        <w:t>Response:</w:t>
      </w:r>
    </w:p>
    <w:p w:rsidR="00E6460E" w:rsidRPr="00A803E9" w:rsidRDefault="00EB4D9E" w:rsidP="000C12DC">
      <w:pPr>
        <w:adjustRightInd w:val="0"/>
        <w:snapToGrid w:val="0"/>
        <w:spacing w:line="360" w:lineRule="auto"/>
        <w:rPr>
          <w:rFonts w:ascii="Book Antiqua" w:hAnsi="Book Antiqua" w:cs="Arial"/>
          <w:color w:val="FF0000"/>
          <w:szCs w:val="21"/>
        </w:rPr>
      </w:pPr>
      <w:r w:rsidRPr="00A803E9">
        <w:rPr>
          <w:rFonts w:ascii="Book Antiqua" w:hAnsi="Book Antiqua" w:cs="Arial" w:hint="eastAsia"/>
          <w:color w:val="FF0000"/>
          <w:szCs w:val="21"/>
        </w:rPr>
        <w:t xml:space="preserve">The </w:t>
      </w:r>
      <w:r w:rsidRPr="00A803E9">
        <w:rPr>
          <w:rFonts w:ascii="Book Antiqua" w:hAnsi="Book Antiqua" w:cs="Arial"/>
          <w:color w:val="FF0000"/>
          <w:szCs w:val="21"/>
        </w:rPr>
        <w:t>individual etiologies, HCV-positive status and alcoholic liver disease</w:t>
      </w:r>
      <w:r w:rsidRPr="00A803E9">
        <w:rPr>
          <w:rFonts w:ascii="Book Antiqua" w:hAnsi="Book Antiqua" w:cs="Arial" w:hint="eastAsia"/>
          <w:color w:val="FF0000"/>
          <w:szCs w:val="21"/>
        </w:rPr>
        <w:t xml:space="preserve"> are not the </w:t>
      </w:r>
      <w:r w:rsidRPr="00A803E9">
        <w:rPr>
          <w:rFonts w:ascii="Book Antiqua" w:hAnsi="Book Antiqua" w:hint="eastAsia"/>
          <w:color w:val="FF0000"/>
          <w:szCs w:val="21"/>
        </w:rPr>
        <w:t>i</w:t>
      </w:r>
      <w:r w:rsidRPr="00A803E9">
        <w:rPr>
          <w:rFonts w:ascii="Book Antiqua" w:hAnsi="Book Antiqua"/>
          <w:color w:val="FF0000"/>
          <w:szCs w:val="21"/>
        </w:rPr>
        <w:t>nclusion criteria</w:t>
      </w:r>
      <w:r w:rsidRPr="00A803E9">
        <w:rPr>
          <w:rFonts w:ascii="Book Antiqua" w:hAnsi="Book Antiqua" w:hint="eastAsia"/>
          <w:color w:val="FF0000"/>
          <w:szCs w:val="21"/>
        </w:rPr>
        <w:t xml:space="preserve"> of our study, therefore, we have not analyse the </w:t>
      </w:r>
      <w:r w:rsidRPr="00A803E9">
        <w:rPr>
          <w:rFonts w:ascii="Book Antiqua" w:hAnsi="Book Antiqua" w:cs="Arial"/>
          <w:color w:val="FF0000"/>
          <w:szCs w:val="21"/>
        </w:rPr>
        <w:t>survival rates between the 5-year and 10-year survival groups based on individual etiologies, including HCV-positive status and alcoholic liver disease</w:t>
      </w:r>
      <w:r w:rsidRPr="00A803E9">
        <w:rPr>
          <w:rFonts w:ascii="Book Antiqua" w:hAnsi="Book Antiqua" w:cs="Arial" w:hint="eastAsia"/>
          <w:color w:val="FF0000"/>
          <w:szCs w:val="21"/>
        </w:rPr>
        <w:t>.</w:t>
      </w:r>
    </w:p>
    <w:p w:rsidR="00F00632" w:rsidRDefault="00F00632" w:rsidP="000C12DC">
      <w:pPr>
        <w:adjustRightInd w:val="0"/>
        <w:snapToGrid w:val="0"/>
        <w:spacing w:line="360" w:lineRule="auto"/>
        <w:rPr>
          <w:rFonts w:ascii="Book Antiqua" w:hAnsi="Book Antiqua" w:cs="Arial"/>
          <w:szCs w:val="21"/>
        </w:rPr>
      </w:pPr>
    </w:p>
    <w:p w:rsidR="00E6460E" w:rsidRDefault="000A78DC" w:rsidP="000C12DC">
      <w:pPr>
        <w:adjustRightInd w:val="0"/>
        <w:snapToGrid w:val="0"/>
        <w:spacing w:line="360" w:lineRule="auto"/>
        <w:rPr>
          <w:rFonts w:ascii="Book Antiqua" w:hAnsi="Book Antiqua" w:cs="Arial"/>
          <w:szCs w:val="21"/>
        </w:rPr>
      </w:pPr>
      <w:r>
        <w:rPr>
          <w:rFonts w:ascii="Book Antiqua" w:hAnsi="Book Antiqua" w:cs="Arial" w:hint="eastAsia"/>
          <w:szCs w:val="21"/>
        </w:rPr>
        <w:t>(</w:t>
      </w:r>
      <w:r w:rsidR="00E6460E">
        <w:rPr>
          <w:rFonts w:ascii="Book Antiqua" w:hAnsi="Book Antiqua" w:cs="Arial" w:hint="eastAsia"/>
          <w:szCs w:val="21"/>
        </w:rPr>
        <w:t>4</w:t>
      </w:r>
      <w:r>
        <w:rPr>
          <w:rFonts w:ascii="Book Antiqua" w:hAnsi="Book Antiqua" w:cs="Arial" w:hint="eastAsia"/>
          <w:szCs w:val="21"/>
        </w:rPr>
        <w:t>)</w:t>
      </w:r>
      <w:r w:rsidR="00D70889">
        <w:rPr>
          <w:rFonts w:ascii="Book Antiqua" w:hAnsi="Book Antiqua" w:cs="Arial"/>
          <w:szCs w:val="21"/>
        </w:rPr>
        <w:t>”</w:t>
      </w:r>
      <w:r w:rsidR="00D70889" w:rsidRPr="00D70889">
        <w:rPr>
          <w:rFonts w:ascii="Book Antiqua" w:hAnsi="Book Antiqua" w:cs="Arial"/>
          <w:szCs w:val="21"/>
        </w:rPr>
        <w:t xml:space="preserve"> Some recent reports have suggested that the therapeutic results of RFA are better than those of TACE, at least in patients with HCC of 3 cm or smaller. Therefore, the reasons for not using RFA as the first treatment should be explained. In addition, RFA with CT guidance was performed for patients with recurrent or residual HCC, but </w:t>
      </w:r>
      <w:bookmarkStart w:id="4" w:name="OLE_LINK10"/>
      <w:bookmarkStart w:id="5" w:name="OLE_LINK11"/>
      <w:r w:rsidR="00D70889" w:rsidRPr="00D70889">
        <w:rPr>
          <w:rFonts w:ascii="Book Antiqua" w:hAnsi="Book Antiqua" w:cs="Arial"/>
          <w:szCs w:val="21"/>
        </w:rPr>
        <w:t>RFA guided by ultrasonography (US) is relatively simple and gives correct results in many cases, without exposure to radiation.</w:t>
      </w:r>
      <w:bookmarkEnd w:id="4"/>
      <w:bookmarkEnd w:id="5"/>
      <w:r w:rsidR="00D70889" w:rsidRPr="00D70889">
        <w:rPr>
          <w:rFonts w:ascii="Book Antiqua" w:hAnsi="Book Antiqua" w:cs="Arial"/>
          <w:szCs w:val="21"/>
        </w:rPr>
        <w:t xml:space="preserve"> It is unclear why US was not used in the initial HCC treatment in the study. </w:t>
      </w:r>
      <w:r w:rsidR="00D70889">
        <w:rPr>
          <w:rFonts w:ascii="Book Antiqua" w:hAnsi="Book Antiqua" w:cs="Arial"/>
          <w:szCs w:val="21"/>
        </w:rPr>
        <w:t>”</w:t>
      </w:r>
    </w:p>
    <w:p w:rsidR="00F00632" w:rsidRDefault="00F00632" w:rsidP="000C12DC">
      <w:pPr>
        <w:adjustRightInd w:val="0"/>
        <w:snapToGrid w:val="0"/>
        <w:spacing w:line="360" w:lineRule="auto"/>
        <w:rPr>
          <w:rFonts w:ascii="Book Antiqua" w:hAnsi="Book Antiqua" w:cs="Arial"/>
          <w:szCs w:val="21"/>
        </w:rPr>
      </w:pPr>
    </w:p>
    <w:p w:rsidR="00E6460E" w:rsidRDefault="00D70889" w:rsidP="000C12DC">
      <w:pPr>
        <w:adjustRightInd w:val="0"/>
        <w:snapToGrid w:val="0"/>
        <w:spacing w:line="360" w:lineRule="auto"/>
        <w:rPr>
          <w:rFonts w:ascii="Book Antiqua" w:hAnsi="Book Antiqua" w:cs="Arial"/>
          <w:b/>
          <w:color w:val="FF0000"/>
          <w:szCs w:val="21"/>
        </w:rPr>
      </w:pPr>
      <w:r w:rsidRPr="00D70889">
        <w:rPr>
          <w:rFonts w:ascii="Book Antiqua" w:hAnsi="Book Antiqua" w:cs="Arial" w:hint="eastAsia"/>
          <w:b/>
          <w:color w:val="FF0000"/>
          <w:szCs w:val="21"/>
        </w:rPr>
        <w:t>Response:</w:t>
      </w:r>
    </w:p>
    <w:p w:rsidR="00E91023" w:rsidRPr="00F305B3" w:rsidRDefault="00E91023" w:rsidP="000C12DC">
      <w:pPr>
        <w:adjustRightInd w:val="0"/>
        <w:snapToGrid w:val="0"/>
        <w:spacing w:line="360" w:lineRule="auto"/>
        <w:rPr>
          <w:rFonts w:ascii="Book Antiqua" w:hAnsi="Book Antiqua" w:cs="Arial"/>
          <w:color w:val="FF0000"/>
          <w:szCs w:val="21"/>
        </w:rPr>
      </w:pPr>
      <w:r w:rsidRPr="00F305B3">
        <w:rPr>
          <w:rFonts w:hint="eastAsia"/>
          <w:color w:val="FF0000"/>
          <w:szCs w:val="21"/>
        </w:rPr>
        <w:t xml:space="preserve">Although </w:t>
      </w:r>
      <w:r w:rsidRPr="00F305B3">
        <w:rPr>
          <w:rFonts w:ascii="Book Antiqua" w:hAnsi="Book Antiqua" w:cs="Arial"/>
          <w:color w:val="FF0000"/>
          <w:szCs w:val="21"/>
        </w:rPr>
        <w:t xml:space="preserve">RFA guided by </w:t>
      </w:r>
      <w:bookmarkStart w:id="6" w:name="OLE_LINK12"/>
      <w:bookmarkStart w:id="7" w:name="OLE_LINK13"/>
      <w:bookmarkStart w:id="8" w:name="OLE_LINK14"/>
      <w:r w:rsidRPr="00F305B3">
        <w:rPr>
          <w:rFonts w:ascii="Book Antiqua" w:hAnsi="Book Antiqua" w:cs="Arial"/>
          <w:color w:val="FF0000"/>
          <w:szCs w:val="21"/>
        </w:rPr>
        <w:t>ultrasonography (US)</w:t>
      </w:r>
      <w:bookmarkEnd w:id="6"/>
      <w:bookmarkEnd w:id="7"/>
      <w:bookmarkEnd w:id="8"/>
      <w:r w:rsidRPr="00F305B3">
        <w:rPr>
          <w:rFonts w:ascii="Book Antiqua" w:hAnsi="Book Antiqua" w:cs="Arial"/>
          <w:color w:val="FF0000"/>
          <w:szCs w:val="21"/>
        </w:rPr>
        <w:t xml:space="preserve"> is relatively simple and gives correct results in many cases, without exposure to radiation</w:t>
      </w:r>
      <w:r w:rsidRPr="00F305B3">
        <w:rPr>
          <w:rFonts w:ascii="Book Antiqua" w:hAnsi="Book Antiqua" w:cs="Arial" w:hint="eastAsia"/>
          <w:color w:val="FF0000"/>
          <w:szCs w:val="21"/>
        </w:rPr>
        <w:t xml:space="preserve">, it has its own </w:t>
      </w:r>
      <w:r w:rsidRPr="00F305B3">
        <w:rPr>
          <w:rFonts w:ascii="Book Antiqua" w:hAnsi="Book Antiqua" w:cs="Arial"/>
          <w:color w:val="FF0000"/>
          <w:szCs w:val="21"/>
        </w:rPr>
        <w:t>defect</w:t>
      </w:r>
      <w:r w:rsidRPr="00F305B3">
        <w:rPr>
          <w:rFonts w:ascii="Book Antiqua" w:hAnsi="Book Antiqua" w:cs="Arial" w:hint="eastAsia"/>
          <w:color w:val="FF0000"/>
          <w:szCs w:val="21"/>
        </w:rPr>
        <w:t xml:space="preserve"> such as its low </w:t>
      </w:r>
      <w:r w:rsidRPr="00F305B3">
        <w:rPr>
          <w:rFonts w:ascii="Book Antiqua" w:hAnsi="Book Antiqua" w:cs="Arial"/>
          <w:color w:val="FF0000"/>
          <w:szCs w:val="21"/>
        </w:rPr>
        <w:t>definition</w:t>
      </w:r>
      <w:r w:rsidRPr="00F305B3">
        <w:rPr>
          <w:rFonts w:ascii="Book Antiqua" w:hAnsi="Book Antiqua" w:cs="Arial" w:hint="eastAsia"/>
          <w:color w:val="FF0000"/>
          <w:szCs w:val="21"/>
        </w:rPr>
        <w:t xml:space="preserve"> and </w:t>
      </w:r>
      <w:r w:rsidRPr="00F305B3">
        <w:rPr>
          <w:rFonts w:ascii="Book Antiqua" w:hAnsi="Book Antiqua" w:cs="Arial"/>
          <w:color w:val="FF0000"/>
          <w:szCs w:val="21"/>
        </w:rPr>
        <w:lastRenderedPageBreak/>
        <w:t>distinguishability</w:t>
      </w:r>
      <w:r w:rsidRPr="00F305B3">
        <w:rPr>
          <w:rFonts w:ascii="Book Antiqua" w:hAnsi="Book Antiqua" w:cs="Arial" w:hint="eastAsia"/>
          <w:color w:val="FF0000"/>
          <w:szCs w:val="21"/>
        </w:rPr>
        <w:t xml:space="preserve"> </w:t>
      </w:r>
      <w:r w:rsidRPr="00F305B3">
        <w:rPr>
          <w:rFonts w:ascii="Book Antiqua" w:hAnsi="Book Antiqua" w:cs="Arial"/>
          <w:color w:val="FF0000"/>
          <w:szCs w:val="21"/>
        </w:rPr>
        <w:t>than</w:t>
      </w:r>
      <w:r w:rsidRPr="00F305B3">
        <w:rPr>
          <w:rFonts w:ascii="Book Antiqua" w:hAnsi="Book Antiqua" w:cs="Arial" w:hint="eastAsia"/>
          <w:color w:val="FF0000"/>
          <w:szCs w:val="21"/>
        </w:rPr>
        <w:t xml:space="preserve"> CT, besides, </w:t>
      </w:r>
      <w:r w:rsidRPr="00F305B3">
        <w:rPr>
          <w:rFonts w:ascii="Book Antiqua" w:hAnsi="Book Antiqua" w:cs="Arial"/>
          <w:color w:val="FF0000"/>
          <w:szCs w:val="21"/>
        </w:rPr>
        <w:t>ultrasonography (US)</w:t>
      </w:r>
      <w:r w:rsidRPr="00F305B3">
        <w:rPr>
          <w:rFonts w:ascii="Book Antiqua" w:hAnsi="Book Antiqua" w:cs="Arial" w:hint="eastAsia"/>
          <w:color w:val="FF0000"/>
          <w:szCs w:val="21"/>
        </w:rPr>
        <w:t xml:space="preserve"> is easily affected by gas </w:t>
      </w:r>
      <w:r w:rsidRPr="00F305B3">
        <w:rPr>
          <w:rFonts w:ascii="Book Antiqua" w:hAnsi="Book Antiqua" w:cs="Arial"/>
          <w:color w:val="FF0000"/>
          <w:szCs w:val="21"/>
        </w:rPr>
        <w:t>in the</w:t>
      </w:r>
      <w:r w:rsidRPr="00F305B3">
        <w:rPr>
          <w:rFonts w:ascii="Book Antiqua" w:hAnsi="Book Antiqua" w:cs="Arial" w:hint="eastAsia"/>
          <w:color w:val="FF0000"/>
          <w:szCs w:val="21"/>
        </w:rPr>
        <w:t xml:space="preserve"> </w:t>
      </w:r>
      <w:r w:rsidRPr="00F305B3">
        <w:rPr>
          <w:rFonts w:ascii="Book Antiqua" w:hAnsi="Book Antiqua" w:cs="Arial"/>
          <w:color w:val="FF0000"/>
          <w:szCs w:val="21"/>
        </w:rPr>
        <w:t>enterocoelia</w:t>
      </w:r>
      <w:r w:rsidRPr="00F305B3">
        <w:rPr>
          <w:rFonts w:ascii="Book Antiqua" w:hAnsi="Book Antiqua" w:cs="Arial" w:hint="eastAsia"/>
          <w:color w:val="FF0000"/>
          <w:szCs w:val="21"/>
        </w:rPr>
        <w:t xml:space="preserve"> and </w:t>
      </w:r>
      <w:r w:rsidRPr="00F305B3">
        <w:rPr>
          <w:rFonts w:ascii="Book Antiqua" w:hAnsi="Book Antiqua" w:cs="Arial"/>
          <w:color w:val="FF0000"/>
          <w:szCs w:val="21"/>
        </w:rPr>
        <w:t>rib</w:t>
      </w:r>
      <w:r w:rsidRPr="00F305B3">
        <w:rPr>
          <w:rFonts w:ascii="Book Antiqua" w:hAnsi="Book Antiqua" w:cs="Arial" w:hint="eastAsia"/>
          <w:color w:val="FF0000"/>
          <w:szCs w:val="21"/>
        </w:rPr>
        <w:t xml:space="preserve">, therefore, </w:t>
      </w:r>
      <w:r w:rsidRPr="00F305B3">
        <w:rPr>
          <w:rFonts w:ascii="Book Antiqua" w:hAnsi="Book Antiqua" w:cs="Arial"/>
          <w:color w:val="FF0000"/>
          <w:szCs w:val="21"/>
        </w:rPr>
        <w:t>ultrasonography (US)</w:t>
      </w:r>
      <w:r w:rsidRPr="00F305B3">
        <w:rPr>
          <w:rFonts w:ascii="Book Antiqua" w:hAnsi="Book Antiqua" w:cs="Arial" w:hint="eastAsia"/>
          <w:color w:val="FF0000"/>
          <w:szCs w:val="21"/>
        </w:rPr>
        <w:t xml:space="preserve"> guided treatment was not usually as the initial choice.</w:t>
      </w:r>
    </w:p>
    <w:p w:rsidR="00E91023" w:rsidRPr="00CB229A" w:rsidRDefault="00E91023" w:rsidP="000C12DC">
      <w:pPr>
        <w:adjustRightInd w:val="0"/>
        <w:snapToGrid w:val="0"/>
        <w:spacing w:line="360" w:lineRule="auto"/>
        <w:rPr>
          <w:color w:val="000000"/>
          <w:szCs w:val="21"/>
        </w:rPr>
      </w:pPr>
    </w:p>
    <w:p w:rsidR="00D70889" w:rsidRDefault="000A78DC" w:rsidP="000C12DC">
      <w:pPr>
        <w:adjustRightInd w:val="0"/>
        <w:snapToGrid w:val="0"/>
        <w:spacing w:line="360" w:lineRule="auto"/>
        <w:rPr>
          <w:rFonts w:ascii="Book Antiqua" w:hAnsi="Book Antiqua" w:cs="Arial"/>
          <w:szCs w:val="21"/>
        </w:rPr>
      </w:pPr>
      <w:r>
        <w:rPr>
          <w:rFonts w:ascii="Book Antiqua" w:hAnsi="Book Antiqua" w:cs="Arial" w:hint="eastAsia"/>
          <w:szCs w:val="21"/>
        </w:rPr>
        <w:t>(</w:t>
      </w:r>
      <w:r w:rsidR="00E6460E">
        <w:rPr>
          <w:rFonts w:ascii="Book Antiqua" w:hAnsi="Book Antiqua" w:cs="Arial" w:hint="eastAsia"/>
          <w:szCs w:val="21"/>
        </w:rPr>
        <w:t>5</w:t>
      </w:r>
      <w:r>
        <w:rPr>
          <w:rFonts w:ascii="Book Antiqua" w:hAnsi="Book Antiqua" w:cs="Arial" w:hint="eastAsia"/>
          <w:szCs w:val="21"/>
        </w:rPr>
        <w:t>)</w:t>
      </w:r>
      <w:r w:rsidR="00E6460E">
        <w:rPr>
          <w:rFonts w:ascii="Book Antiqua" w:hAnsi="Book Antiqua" w:cs="Arial" w:hint="eastAsia"/>
          <w:szCs w:val="21"/>
        </w:rPr>
        <w:t xml:space="preserve"> </w:t>
      </w:r>
      <w:r w:rsidR="00D70889">
        <w:rPr>
          <w:rFonts w:ascii="Book Antiqua" w:hAnsi="Book Antiqua" w:cs="Arial"/>
          <w:szCs w:val="21"/>
        </w:rPr>
        <w:t>“</w:t>
      </w:r>
      <w:r w:rsidR="00D70889" w:rsidRPr="00D70889">
        <w:rPr>
          <w:rFonts w:ascii="Book Antiqua" w:hAnsi="Book Antiqua" w:cs="Arial"/>
          <w:szCs w:val="21"/>
        </w:rPr>
        <w:t>Please give the full names of “THP” and “DDP”</w:t>
      </w:r>
      <w:r w:rsidR="00D70889" w:rsidRPr="00D70889">
        <w:rPr>
          <w:rFonts w:ascii="Book Antiqua" w:hAnsi="Book Antiqua" w:cs="Arial" w:hint="eastAsia"/>
          <w:szCs w:val="21"/>
        </w:rPr>
        <w:t xml:space="preserve"> </w:t>
      </w:r>
      <w:r w:rsidR="00D70889" w:rsidRPr="00D70889">
        <w:rPr>
          <w:rFonts w:ascii="Book Antiqua" w:hAnsi="Book Antiqua" w:cs="Arial"/>
          <w:szCs w:val="21"/>
        </w:rPr>
        <w:t>rather than using abbreviations.</w:t>
      </w:r>
      <w:r w:rsidR="00D70889">
        <w:rPr>
          <w:rFonts w:ascii="Book Antiqua" w:hAnsi="Book Antiqua" w:cs="Arial"/>
          <w:szCs w:val="21"/>
        </w:rPr>
        <w:t>”</w:t>
      </w:r>
    </w:p>
    <w:p w:rsidR="00F00632" w:rsidRDefault="00F00632" w:rsidP="000C12DC">
      <w:pPr>
        <w:adjustRightInd w:val="0"/>
        <w:snapToGrid w:val="0"/>
        <w:spacing w:line="360" w:lineRule="auto"/>
        <w:rPr>
          <w:rFonts w:ascii="Book Antiqua" w:hAnsi="Book Antiqua" w:cs="Arial"/>
          <w:szCs w:val="21"/>
        </w:rPr>
      </w:pPr>
    </w:p>
    <w:p w:rsidR="00D70889" w:rsidRPr="00D70889" w:rsidRDefault="00D70889" w:rsidP="000C12DC">
      <w:pPr>
        <w:adjustRightInd w:val="0"/>
        <w:snapToGrid w:val="0"/>
        <w:spacing w:line="360" w:lineRule="auto"/>
        <w:rPr>
          <w:rFonts w:ascii="Book Antiqua" w:hAnsi="Book Antiqua" w:cs="Arial"/>
          <w:b/>
          <w:color w:val="FF0000"/>
          <w:szCs w:val="21"/>
        </w:rPr>
      </w:pPr>
      <w:r w:rsidRPr="00D70889">
        <w:rPr>
          <w:rFonts w:ascii="Book Antiqua" w:hAnsi="Book Antiqua" w:cs="Arial" w:hint="eastAsia"/>
          <w:b/>
          <w:color w:val="FF0000"/>
          <w:szCs w:val="21"/>
        </w:rPr>
        <w:t>Response:</w:t>
      </w:r>
    </w:p>
    <w:p w:rsidR="00E6460E" w:rsidRPr="00F305B3" w:rsidRDefault="00E6460E" w:rsidP="000C12DC">
      <w:pPr>
        <w:adjustRightInd w:val="0"/>
        <w:snapToGrid w:val="0"/>
        <w:spacing w:line="360" w:lineRule="auto"/>
        <w:rPr>
          <w:rFonts w:ascii="Book Antiqua" w:hAnsi="Book Antiqua" w:cs="Arial"/>
          <w:color w:val="FF0000"/>
          <w:szCs w:val="21"/>
        </w:rPr>
      </w:pPr>
      <w:r w:rsidRPr="00F305B3">
        <w:rPr>
          <w:rFonts w:ascii="Book Antiqua" w:hAnsi="Book Antiqua" w:cs="Arial"/>
          <w:color w:val="FF0000"/>
          <w:szCs w:val="21"/>
        </w:rPr>
        <w:t>“THP”</w:t>
      </w:r>
      <w:r w:rsidRPr="00F305B3">
        <w:rPr>
          <w:rFonts w:ascii="Book Antiqua" w:hAnsi="Book Antiqua" w:cs="Arial" w:hint="eastAsia"/>
          <w:color w:val="FF0000"/>
          <w:szCs w:val="21"/>
        </w:rPr>
        <w:t>-</w:t>
      </w:r>
      <w:r w:rsidRPr="00F305B3">
        <w:rPr>
          <w:rFonts w:ascii="Book Antiqua" w:hAnsi="Book Antiqua" w:cs="Arial"/>
          <w:color w:val="FF0000"/>
          <w:szCs w:val="21"/>
        </w:rPr>
        <w:t xml:space="preserve"> Doxorubicin and “DDP” – Lobaplatin</w:t>
      </w:r>
      <w:r w:rsidR="0091648D" w:rsidRPr="00F305B3">
        <w:rPr>
          <w:rFonts w:ascii="Book Antiqua" w:hAnsi="Book Antiqua" w:cs="Arial" w:hint="eastAsia"/>
          <w:color w:val="FF0000"/>
          <w:szCs w:val="21"/>
        </w:rPr>
        <w:t>, t</w:t>
      </w:r>
      <w:r w:rsidRPr="00F305B3">
        <w:rPr>
          <w:rFonts w:ascii="Book Antiqua" w:hAnsi="Book Antiqua" w:cs="Arial" w:hint="eastAsia"/>
          <w:color w:val="FF0000"/>
          <w:szCs w:val="21"/>
        </w:rPr>
        <w:t>his has been revised in the whole text.</w:t>
      </w:r>
    </w:p>
    <w:p w:rsidR="00F00632" w:rsidRDefault="00F00632" w:rsidP="000C12DC">
      <w:pPr>
        <w:adjustRightInd w:val="0"/>
        <w:snapToGrid w:val="0"/>
        <w:spacing w:line="360" w:lineRule="auto"/>
        <w:rPr>
          <w:rFonts w:ascii="Book Antiqua" w:hAnsi="Book Antiqua" w:cs="Arial"/>
          <w:szCs w:val="21"/>
        </w:rPr>
      </w:pPr>
    </w:p>
    <w:p w:rsidR="00D70889" w:rsidRDefault="000A78DC" w:rsidP="000C12DC">
      <w:pPr>
        <w:adjustRightInd w:val="0"/>
        <w:snapToGrid w:val="0"/>
        <w:spacing w:line="360" w:lineRule="auto"/>
        <w:rPr>
          <w:rFonts w:ascii="Book Antiqua" w:hAnsi="Book Antiqua" w:cs="Arial"/>
          <w:szCs w:val="21"/>
        </w:rPr>
      </w:pPr>
      <w:r w:rsidRPr="009E3398">
        <w:rPr>
          <w:rFonts w:ascii="Book Antiqua" w:hAnsi="Book Antiqua" w:cs="Arial" w:hint="eastAsia"/>
          <w:szCs w:val="21"/>
        </w:rPr>
        <w:t>(</w:t>
      </w:r>
      <w:r w:rsidR="00E6460E" w:rsidRPr="009E3398">
        <w:rPr>
          <w:rFonts w:ascii="Book Antiqua" w:hAnsi="Book Antiqua" w:cs="Arial" w:hint="eastAsia"/>
          <w:szCs w:val="21"/>
        </w:rPr>
        <w:t>6</w:t>
      </w:r>
      <w:r w:rsidRPr="009E3398">
        <w:rPr>
          <w:rFonts w:ascii="Book Antiqua" w:hAnsi="Book Antiqua" w:cs="Arial" w:hint="eastAsia"/>
          <w:szCs w:val="21"/>
        </w:rPr>
        <w:t>)</w:t>
      </w:r>
      <w:r w:rsidR="002E3D30" w:rsidRPr="009E3398">
        <w:rPr>
          <w:rFonts w:ascii="Book Antiqua" w:hAnsi="Book Antiqua" w:cs="Arial" w:hint="eastAsia"/>
          <w:szCs w:val="21"/>
        </w:rPr>
        <w:t xml:space="preserve"> </w:t>
      </w:r>
      <w:r w:rsidR="00D70889" w:rsidRPr="009E3398">
        <w:rPr>
          <w:rFonts w:ascii="Book Antiqua" w:hAnsi="Book Antiqua" w:cs="Arial"/>
          <w:szCs w:val="21"/>
        </w:rPr>
        <w:t>“In Table 3, p-values are not shown for ‘Time interval …. in the first occurrence’ for the 5-year survival group.”</w:t>
      </w:r>
    </w:p>
    <w:p w:rsidR="00F00632" w:rsidRDefault="00F00632" w:rsidP="000C12DC">
      <w:pPr>
        <w:adjustRightInd w:val="0"/>
        <w:snapToGrid w:val="0"/>
        <w:spacing w:line="360" w:lineRule="auto"/>
        <w:rPr>
          <w:rFonts w:ascii="Book Antiqua" w:hAnsi="Book Antiqua" w:cs="Arial"/>
          <w:szCs w:val="21"/>
        </w:rPr>
      </w:pPr>
    </w:p>
    <w:p w:rsidR="00D70889" w:rsidRPr="00F305B3" w:rsidRDefault="00D70889" w:rsidP="000C12DC">
      <w:pPr>
        <w:adjustRightInd w:val="0"/>
        <w:snapToGrid w:val="0"/>
        <w:spacing w:line="360" w:lineRule="auto"/>
        <w:rPr>
          <w:rFonts w:ascii="Book Antiqua" w:hAnsi="Book Antiqua" w:cs="Arial"/>
          <w:b/>
          <w:color w:val="FF0000"/>
          <w:szCs w:val="21"/>
        </w:rPr>
      </w:pPr>
      <w:r w:rsidRPr="00F305B3">
        <w:rPr>
          <w:rFonts w:ascii="Book Antiqua" w:hAnsi="Book Antiqua" w:cs="Arial" w:hint="eastAsia"/>
          <w:b/>
          <w:color w:val="FF0000"/>
          <w:szCs w:val="21"/>
        </w:rPr>
        <w:t>Response:</w:t>
      </w:r>
    </w:p>
    <w:p w:rsidR="00E6460E" w:rsidRPr="00F305B3" w:rsidRDefault="002E3D30" w:rsidP="000C12DC">
      <w:pPr>
        <w:adjustRightInd w:val="0"/>
        <w:snapToGrid w:val="0"/>
        <w:spacing w:line="360" w:lineRule="auto"/>
        <w:rPr>
          <w:rFonts w:ascii="Book Antiqua" w:hAnsi="Book Antiqua" w:cs="Arial"/>
          <w:color w:val="FF0000"/>
          <w:szCs w:val="21"/>
        </w:rPr>
      </w:pPr>
      <w:r w:rsidRPr="00F305B3">
        <w:rPr>
          <w:rFonts w:ascii="Book Antiqua" w:hAnsi="Book Antiqua" w:cs="Arial" w:hint="eastAsia"/>
          <w:color w:val="FF0000"/>
          <w:szCs w:val="21"/>
        </w:rPr>
        <w:t xml:space="preserve">The </w:t>
      </w:r>
      <w:r w:rsidRPr="00F305B3">
        <w:rPr>
          <w:rFonts w:ascii="Book Antiqua" w:hAnsi="Book Antiqua" w:cs="Arial"/>
          <w:color w:val="FF0000"/>
          <w:szCs w:val="21"/>
        </w:rPr>
        <w:t>p-values</w:t>
      </w:r>
      <w:r w:rsidRPr="00F305B3">
        <w:rPr>
          <w:rFonts w:ascii="Book Antiqua" w:hAnsi="Book Antiqua" w:cs="Arial" w:hint="eastAsia"/>
          <w:color w:val="FF0000"/>
          <w:szCs w:val="21"/>
        </w:rPr>
        <w:t xml:space="preserve"> in the Table 3</w:t>
      </w:r>
      <w:r w:rsidR="009E3398" w:rsidRPr="00F305B3">
        <w:rPr>
          <w:rFonts w:ascii="Book Antiqua" w:hAnsi="Book Antiqua" w:cs="Arial" w:hint="eastAsia"/>
          <w:color w:val="FF0000"/>
          <w:szCs w:val="21"/>
        </w:rPr>
        <w:t xml:space="preserve"> </w:t>
      </w:r>
      <w:r w:rsidRPr="00F305B3">
        <w:rPr>
          <w:rFonts w:ascii="Book Antiqua" w:hAnsi="Book Antiqua" w:cs="Arial" w:hint="eastAsia"/>
          <w:color w:val="FF0000"/>
          <w:szCs w:val="21"/>
        </w:rPr>
        <w:t>has been added accordingly.</w:t>
      </w:r>
    </w:p>
    <w:p w:rsidR="004271D8" w:rsidRPr="00F305B3" w:rsidRDefault="00A803E9" w:rsidP="000C12DC">
      <w:pPr>
        <w:adjustRightInd w:val="0"/>
        <w:snapToGrid w:val="0"/>
        <w:spacing w:line="360" w:lineRule="auto"/>
        <w:rPr>
          <w:rFonts w:ascii="Book Antiqua" w:hAnsi="Book Antiqua" w:cs="Arial"/>
          <w:color w:val="FF0000"/>
          <w:szCs w:val="21"/>
        </w:rPr>
      </w:pPr>
      <w:r w:rsidRPr="00F305B3">
        <w:rPr>
          <w:rFonts w:ascii="Book Antiqua" w:hAnsi="Book Antiqua" w:cs="Arial" w:hint="eastAsia"/>
          <w:color w:val="FF0000"/>
          <w:szCs w:val="21"/>
        </w:rPr>
        <w:t xml:space="preserve">The </w:t>
      </w:r>
      <w:r w:rsidRPr="00F305B3">
        <w:rPr>
          <w:rFonts w:ascii="Book Antiqua" w:hAnsi="Book Antiqua" w:cs="Arial"/>
          <w:color w:val="FF0000"/>
          <w:szCs w:val="21"/>
        </w:rPr>
        <w:t>p-value</w:t>
      </w:r>
      <w:r w:rsidRPr="00F305B3">
        <w:rPr>
          <w:rFonts w:ascii="Book Antiqua" w:hAnsi="Book Antiqua" w:cs="Arial" w:hint="eastAsia"/>
          <w:color w:val="FF0000"/>
          <w:szCs w:val="21"/>
        </w:rPr>
        <w:t xml:space="preserve"> </w:t>
      </w:r>
      <w:r w:rsidR="009E3398" w:rsidRPr="00F305B3">
        <w:rPr>
          <w:rFonts w:ascii="Book Antiqua" w:hAnsi="Book Antiqua" w:cs="Arial" w:hint="eastAsia"/>
          <w:color w:val="FF0000"/>
          <w:szCs w:val="21"/>
        </w:rPr>
        <w:t xml:space="preserve"> </w:t>
      </w:r>
      <w:r w:rsidRPr="00F305B3">
        <w:rPr>
          <w:rFonts w:ascii="Book Antiqua" w:hAnsi="Book Antiqua" w:cs="Arial" w:hint="eastAsia"/>
          <w:color w:val="FF0000"/>
          <w:szCs w:val="21"/>
        </w:rPr>
        <w:t>0.012</w:t>
      </w:r>
    </w:p>
    <w:p w:rsidR="00E6460E" w:rsidRPr="00F305B3" w:rsidRDefault="000A78DC" w:rsidP="000C12DC">
      <w:pPr>
        <w:adjustRightInd w:val="0"/>
        <w:snapToGrid w:val="0"/>
        <w:spacing w:line="360" w:lineRule="auto"/>
        <w:rPr>
          <w:rFonts w:ascii="Book Antiqua" w:hAnsi="Book Antiqua" w:cs="Arial"/>
          <w:color w:val="FF0000"/>
          <w:szCs w:val="21"/>
        </w:rPr>
      </w:pPr>
      <w:r w:rsidRPr="00F305B3">
        <w:rPr>
          <w:rFonts w:ascii="Book Antiqua" w:hAnsi="Book Antiqua" w:cs="Arial" w:hint="eastAsia"/>
          <w:color w:val="FF0000"/>
          <w:szCs w:val="21"/>
        </w:rPr>
        <w:t>3</w:t>
      </w:r>
      <w:r w:rsidR="00E6460E" w:rsidRPr="00F305B3">
        <w:rPr>
          <w:rFonts w:ascii="Book Antiqua" w:hAnsi="Book Antiqua" w:cs="Arial"/>
          <w:color w:val="FF0000"/>
          <w:szCs w:val="21"/>
        </w:rPr>
        <w:t xml:space="preserve"> References and typesetting were corrected</w:t>
      </w:r>
    </w:p>
    <w:p w:rsidR="00E6460E" w:rsidRPr="002163F4" w:rsidRDefault="00E6460E" w:rsidP="000C12DC">
      <w:pPr>
        <w:adjustRightInd w:val="0"/>
        <w:snapToGrid w:val="0"/>
        <w:spacing w:line="360" w:lineRule="auto"/>
        <w:rPr>
          <w:rFonts w:ascii="Book Antiqua" w:hAnsi="Book Antiqua" w:cs="Arial"/>
          <w:spacing w:val="-10"/>
          <w:szCs w:val="21"/>
        </w:rPr>
      </w:pPr>
    </w:p>
    <w:p w:rsidR="003A1C4C" w:rsidRPr="002163F4" w:rsidRDefault="003A1C4C" w:rsidP="000C12DC">
      <w:pPr>
        <w:adjustRightInd w:val="0"/>
        <w:snapToGrid w:val="0"/>
        <w:spacing w:line="360" w:lineRule="auto"/>
        <w:rPr>
          <w:rFonts w:ascii="Book Antiqua" w:hAnsi="Book Antiqua" w:cs="Arial"/>
          <w:i/>
          <w:iCs/>
          <w:spacing w:val="-10"/>
          <w:szCs w:val="21"/>
        </w:rPr>
      </w:pPr>
      <w:r w:rsidRPr="002163F4">
        <w:rPr>
          <w:rFonts w:ascii="Book Antiqua" w:hAnsi="Book Antiqua" w:cs="Arial"/>
          <w:spacing w:val="-10"/>
          <w:szCs w:val="21"/>
        </w:rPr>
        <w:t xml:space="preserve">Thank you again for publishing our manuscript in the </w:t>
      </w:r>
      <w:r w:rsidRPr="002163F4">
        <w:rPr>
          <w:rFonts w:ascii="Book Antiqua" w:hAnsi="Book Antiqua" w:cs="Arial"/>
          <w:i/>
          <w:iCs/>
          <w:spacing w:val="-10"/>
          <w:szCs w:val="21"/>
        </w:rPr>
        <w:t>World Journal of Gastroenterology.</w:t>
      </w:r>
    </w:p>
    <w:p w:rsidR="004271D8" w:rsidRPr="002163F4" w:rsidRDefault="004271D8" w:rsidP="000C12DC">
      <w:pPr>
        <w:adjustRightInd w:val="0"/>
        <w:snapToGrid w:val="0"/>
        <w:spacing w:line="360" w:lineRule="auto"/>
        <w:rPr>
          <w:rFonts w:ascii="Book Antiqua" w:hAnsi="Book Antiqua" w:cs="Arial"/>
          <w:szCs w:val="21"/>
        </w:rPr>
      </w:pPr>
    </w:p>
    <w:p w:rsidR="004271D8" w:rsidRPr="002163F4" w:rsidRDefault="004271D8" w:rsidP="000C12DC">
      <w:pPr>
        <w:adjustRightInd w:val="0"/>
        <w:snapToGrid w:val="0"/>
        <w:spacing w:line="360" w:lineRule="auto"/>
        <w:rPr>
          <w:rFonts w:ascii="Book Antiqua" w:hAnsi="Book Antiqua" w:cs="Arial"/>
          <w:szCs w:val="21"/>
        </w:rPr>
      </w:pPr>
    </w:p>
    <w:p w:rsidR="00EF4AB7" w:rsidRDefault="003A1C4C" w:rsidP="000C12DC">
      <w:pPr>
        <w:adjustRightInd w:val="0"/>
        <w:snapToGrid w:val="0"/>
        <w:spacing w:line="360" w:lineRule="auto"/>
        <w:rPr>
          <w:rFonts w:ascii="Book Antiqua" w:hAnsi="Book Antiqua" w:cs="Arial"/>
          <w:szCs w:val="21"/>
        </w:rPr>
      </w:pPr>
      <w:r w:rsidRPr="002163F4">
        <w:rPr>
          <w:rFonts w:ascii="Book Antiqua" w:hAnsi="Book Antiqua" w:cs="Arial"/>
          <w:szCs w:val="21"/>
        </w:rPr>
        <w:t>Sincerely yours,</w:t>
      </w:r>
    </w:p>
    <w:p w:rsidR="00EF4AB7" w:rsidRPr="00EF4AB7" w:rsidRDefault="00EF4AB7" w:rsidP="000C12DC">
      <w:pPr>
        <w:adjustRightInd w:val="0"/>
        <w:snapToGrid w:val="0"/>
        <w:spacing w:line="360" w:lineRule="auto"/>
        <w:rPr>
          <w:rFonts w:ascii="Book Antiqua" w:hAnsi="Book Antiqua" w:cs="Arial"/>
          <w:szCs w:val="21"/>
        </w:rPr>
      </w:pPr>
    </w:p>
    <w:p w:rsidR="00EF4AB7" w:rsidRDefault="007B29FA" w:rsidP="000C12DC">
      <w:pPr>
        <w:autoSpaceDE w:val="0"/>
        <w:autoSpaceDN w:val="0"/>
        <w:adjustRightInd w:val="0"/>
        <w:snapToGrid w:val="0"/>
        <w:spacing w:line="360" w:lineRule="auto"/>
        <w:rPr>
          <w:rFonts w:ascii="Book Antiqua" w:hAnsi="Book Antiqua" w:cs="Arial"/>
          <w:iCs/>
          <w:szCs w:val="21"/>
        </w:rPr>
      </w:pPr>
      <w:r>
        <w:rPr>
          <w:b/>
          <w:noProof/>
          <w:color w:val="000000"/>
          <w:kern w:val="0"/>
          <w:sz w:val="36"/>
          <w:szCs w:val="36"/>
        </w:rPr>
        <w:drawing>
          <wp:inline distT="0" distB="0" distL="0" distR="0">
            <wp:extent cx="1143000" cy="469900"/>
            <wp:effectExtent l="19050" t="0" r="0" b="0"/>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无标题"/>
                    <pic:cNvPicPr>
                      <a:picLocks noChangeAspect="1" noChangeArrowheads="1"/>
                    </pic:cNvPicPr>
                  </pic:nvPicPr>
                  <pic:blipFill>
                    <a:blip r:embed="rId6" cstate="print">
                      <a:lum contrast="20000"/>
                    </a:blip>
                    <a:srcRect/>
                    <a:stretch>
                      <a:fillRect/>
                    </a:stretch>
                  </pic:blipFill>
                  <pic:spPr bwMode="auto">
                    <a:xfrm>
                      <a:off x="0" y="0"/>
                      <a:ext cx="1143000" cy="469900"/>
                    </a:xfrm>
                    <a:prstGeom prst="rect">
                      <a:avLst/>
                    </a:prstGeom>
                    <a:noFill/>
                    <a:ln w="9525">
                      <a:noFill/>
                      <a:miter lim="800000"/>
                      <a:headEnd/>
                      <a:tailEnd/>
                    </a:ln>
                  </pic:spPr>
                </pic:pic>
              </a:graphicData>
            </a:graphic>
          </wp:inline>
        </w:drawing>
      </w:r>
    </w:p>
    <w:p w:rsidR="00EF4AB7" w:rsidRPr="00167229" w:rsidRDefault="00EF4AB7" w:rsidP="000C12DC">
      <w:pPr>
        <w:autoSpaceDE w:val="0"/>
        <w:autoSpaceDN w:val="0"/>
        <w:adjustRightInd w:val="0"/>
        <w:snapToGrid w:val="0"/>
        <w:spacing w:line="360" w:lineRule="auto"/>
        <w:rPr>
          <w:color w:val="0D0D0D"/>
          <w:kern w:val="0"/>
          <w:sz w:val="24"/>
        </w:rPr>
      </w:pPr>
      <w:r>
        <w:rPr>
          <w:color w:val="0D0D0D"/>
          <w:kern w:val="0"/>
          <w:sz w:val="24"/>
        </w:rPr>
        <w:t>Chuanxing Li</w:t>
      </w:r>
      <w:r>
        <w:rPr>
          <w:rFonts w:hint="eastAsia"/>
          <w:color w:val="0D0D0D"/>
          <w:kern w:val="0"/>
          <w:sz w:val="24"/>
        </w:rPr>
        <w:t>;</w:t>
      </w:r>
      <w:r w:rsidRPr="00167229">
        <w:rPr>
          <w:color w:val="0D0D0D"/>
          <w:kern w:val="0"/>
          <w:sz w:val="24"/>
        </w:rPr>
        <w:t xml:space="preserve"> </w:t>
      </w:r>
      <w:r w:rsidRPr="002163F4">
        <w:rPr>
          <w:rFonts w:ascii="Book Antiqua" w:hAnsi="Book Antiqua"/>
          <w:szCs w:val="21"/>
        </w:rPr>
        <w:t>MD</w:t>
      </w:r>
    </w:p>
    <w:p w:rsidR="00EF4AB7" w:rsidRDefault="00EF4AB7" w:rsidP="000C12DC">
      <w:pPr>
        <w:adjustRightInd w:val="0"/>
        <w:snapToGrid w:val="0"/>
        <w:spacing w:line="360" w:lineRule="auto"/>
        <w:rPr>
          <w:color w:val="0D0D0D"/>
          <w:sz w:val="24"/>
        </w:rPr>
      </w:pPr>
      <w:r w:rsidRPr="00167229">
        <w:rPr>
          <w:color w:val="0D0D0D"/>
          <w:sz w:val="24"/>
        </w:rPr>
        <w:t>Cancer Center</w:t>
      </w:r>
      <w:r w:rsidRPr="00167229">
        <w:rPr>
          <w:color w:val="0D0D0D"/>
          <w:kern w:val="0"/>
          <w:sz w:val="24"/>
        </w:rPr>
        <w:t xml:space="preserve"> and State Key Laboratory of Oncology in South China,</w:t>
      </w:r>
      <w:r w:rsidRPr="00167229">
        <w:rPr>
          <w:color w:val="0D0D0D"/>
          <w:sz w:val="24"/>
        </w:rPr>
        <w:t xml:space="preserve"> </w:t>
      </w:r>
    </w:p>
    <w:p w:rsidR="00EF4AB7" w:rsidRDefault="00EF4AB7" w:rsidP="000C12DC">
      <w:pPr>
        <w:adjustRightInd w:val="0"/>
        <w:snapToGrid w:val="0"/>
        <w:spacing w:line="360" w:lineRule="auto"/>
        <w:rPr>
          <w:color w:val="0D0D0D"/>
          <w:sz w:val="24"/>
        </w:rPr>
      </w:pPr>
      <w:r w:rsidRPr="00167229">
        <w:rPr>
          <w:color w:val="0D0D0D"/>
          <w:sz w:val="24"/>
        </w:rPr>
        <w:t>Sun Yat-sen University,</w:t>
      </w:r>
    </w:p>
    <w:p w:rsidR="00EF4AB7" w:rsidRPr="00167229" w:rsidRDefault="00EF4AB7" w:rsidP="000C12DC">
      <w:pPr>
        <w:adjustRightInd w:val="0"/>
        <w:snapToGrid w:val="0"/>
        <w:spacing w:line="360" w:lineRule="auto"/>
        <w:rPr>
          <w:color w:val="0D0D0D"/>
          <w:sz w:val="24"/>
        </w:rPr>
      </w:pPr>
      <w:r w:rsidRPr="00167229">
        <w:rPr>
          <w:color w:val="0D0D0D"/>
          <w:sz w:val="24"/>
        </w:rPr>
        <w:t xml:space="preserve">Guangzhou, P.R. China;  </w:t>
      </w:r>
    </w:p>
    <w:p w:rsidR="00EF4AB7" w:rsidRPr="00167229" w:rsidRDefault="00EF4AB7" w:rsidP="000C12DC">
      <w:pPr>
        <w:adjustRightInd w:val="0"/>
        <w:snapToGrid w:val="0"/>
        <w:spacing w:line="360" w:lineRule="auto"/>
        <w:rPr>
          <w:color w:val="0D0D0D"/>
          <w:sz w:val="24"/>
        </w:rPr>
      </w:pPr>
      <w:r w:rsidRPr="00167229">
        <w:rPr>
          <w:color w:val="0D0D0D"/>
          <w:sz w:val="24"/>
        </w:rPr>
        <w:t>Tel: 86-20-87343272 ; Fax: 86-20-87343272 </w:t>
      </w:r>
    </w:p>
    <w:p w:rsidR="00EF4AB7" w:rsidRPr="00167229" w:rsidRDefault="00EF4AB7" w:rsidP="000C12DC">
      <w:pPr>
        <w:autoSpaceDE w:val="0"/>
        <w:autoSpaceDN w:val="0"/>
        <w:adjustRightInd w:val="0"/>
        <w:snapToGrid w:val="0"/>
        <w:spacing w:line="360" w:lineRule="auto"/>
        <w:rPr>
          <w:color w:val="0D0D0D"/>
          <w:kern w:val="0"/>
          <w:sz w:val="24"/>
        </w:rPr>
      </w:pPr>
      <w:r w:rsidRPr="00167229">
        <w:rPr>
          <w:color w:val="0D0D0D"/>
          <w:sz w:val="24"/>
        </w:rPr>
        <w:t>Email:</w:t>
      </w:r>
      <w:r w:rsidRPr="00167229">
        <w:rPr>
          <w:iCs/>
          <w:color w:val="0D0D0D"/>
          <w:kern w:val="0"/>
          <w:sz w:val="24"/>
        </w:rPr>
        <w:t xml:space="preserve"> </w:t>
      </w:r>
      <w:hyperlink r:id="rId7" w:history="1">
        <w:r w:rsidRPr="00167229">
          <w:rPr>
            <w:rStyle w:val="a3"/>
            <w:iCs/>
            <w:color w:val="0D0D0D"/>
            <w:kern w:val="0"/>
            <w:sz w:val="24"/>
          </w:rPr>
          <w:t>lichuanh@mail.sysu.edu.cn</w:t>
        </w:r>
      </w:hyperlink>
    </w:p>
    <w:p w:rsidR="00C42D01" w:rsidRPr="002163F4" w:rsidRDefault="00C42D01" w:rsidP="000C12DC">
      <w:pPr>
        <w:adjustRightInd w:val="0"/>
        <w:snapToGrid w:val="0"/>
        <w:spacing w:line="360" w:lineRule="auto"/>
        <w:rPr>
          <w:szCs w:val="21"/>
        </w:rPr>
      </w:pPr>
    </w:p>
    <w:sectPr w:rsidR="00C42D01" w:rsidRPr="002163F4" w:rsidSect="00B206C8">
      <w:pgSz w:w="11906" w:h="16838"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6F0" w:rsidRDefault="000676F0" w:rsidP="004271D8">
      <w:r>
        <w:separator/>
      </w:r>
    </w:p>
  </w:endnote>
  <w:endnote w:type="continuationSeparator" w:id="0">
    <w:p w:rsidR="000676F0" w:rsidRDefault="000676F0" w:rsidP="00427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Palatino Linotype"/>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6F0" w:rsidRDefault="000676F0" w:rsidP="004271D8">
      <w:r>
        <w:separator/>
      </w:r>
    </w:p>
  </w:footnote>
  <w:footnote w:type="continuationSeparator" w:id="0">
    <w:p w:rsidR="000676F0" w:rsidRDefault="000676F0" w:rsidP="004271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1C4C"/>
    <w:rsid w:val="000676F0"/>
    <w:rsid w:val="000779EE"/>
    <w:rsid w:val="000A78DC"/>
    <w:rsid w:val="000B040C"/>
    <w:rsid w:val="000C12DC"/>
    <w:rsid w:val="000E1AF2"/>
    <w:rsid w:val="00104E7C"/>
    <w:rsid w:val="001C1E38"/>
    <w:rsid w:val="001E158F"/>
    <w:rsid w:val="002111D1"/>
    <w:rsid w:val="002163F4"/>
    <w:rsid w:val="002546DE"/>
    <w:rsid w:val="00267522"/>
    <w:rsid w:val="002A018D"/>
    <w:rsid w:val="002A61DA"/>
    <w:rsid w:val="002E3D30"/>
    <w:rsid w:val="00311910"/>
    <w:rsid w:val="003537FC"/>
    <w:rsid w:val="003A1C4C"/>
    <w:rsid w:val="003B4BE7"/>
    <w:rsid w:val="004271D8"/>
    <w:rsid w:val="00432A55"/>
    <w:rsid w:val="00483BC3"/>
    <w:rsid w:val="004E30E5"/>
    <w:rsid w:val="004F22E6"/>
    <w:rsid w:val="00516DEF"/>
    <w:rsid w:val="0052648B"/>
    <w:rsid w:val="00527CA3"/>
    <w:rsid w:val="00553521"/>
    <w:rsid w:val="00557A29"/>
    <w:rsid w:val="00564791"/>
    <w:rsid w:val="00586DF4"/>
    <w:rsid w:val="005B04A6"/>
    <w:rsid w:val="005B3BBA"/>
    <w:rsid w:val="00621D10"/>
    <w:rsid w:val="006804FD"/>
    <w:rsid w:val="007B29FA"/>
    <w:rsid w:val="007B7257"/>
    <w:rsid w:val="007D1D3E"/>
    <w:rsid w:val="007E0305"/>
    <w:rsid w:val="00810F37"/>
    <w:rsid w:val="00817968"/>
    <w:rsid w:val="008249DB"/>
    <w:rsid w:val="0091648D"/>
    <w:rsid w:val="009678BA"/>
    <w:rsid w:val="009823A0"/>
    <w:rsid w:val="00984A8A"/>
    <w:rsid w:val="009B770D"/>
    <w:rsid w:val="009C714C"/>
    <w:rsid w:val="009E3398"/>
    <w:rsid w:val="00A619B7"/>
    <w:rsid w:val="00A803E9"/>
    <w:rsid w:val="00AA2C15"/>
    <w:rsid w:val="00AD7E78"/>
    <w:rsid w:val="00B206C8"/>
    <w:rsid w:val="00B730FB"/>
    <w:rsid w:val="00B969DC"/>
    <w:rsid w:val="00BA4F04"/>
    <w:rsid w:val="00BD6F98"/>
    <w:rsid w:val="00BE3B57"/>
    <w:rsid w:val="00C214D8"/>
    <w:rsid w:val="00C42D01"/>
    <w:rsid w:val="00C60872"/>
    <w:rsid w:val="00CB229A"/>
    <w:rsid w:val="00CE210F"/>
    <w:rsid w:val="00CE53C4"/>
    <w:rsid w:val="00D16775"/>
    <w:rsid w:val="00D27CD2"/>
    <w:rsid w:val="00D47DBF"/>
    <w:rsid w:val="00D70889"/>
    <w:rsid w:val="00D90B6D"/>
    <w:rsid w:val="00D93850"/>
    <w:rsid w:val="00D97D3F"/>
    <w:rsid w:val="00DA76A4"/>
    <w:rsid w:val="00DD7606"/>
    <w:rsid w:val="00E06E19"/>
    <w:rsid w:val="00E25F36"/>
    <w:rsid w:val="00E6460E"/>
    <w:rsid w:val="00E73EFB"/>
    <w:rsid w:val="00E91023"/>
    <w:rsid w:val="00EA7953"/>
    <w:rsid w:val="00EB3244"/>
    <w:rsid w:val="00EB4D9E"/>
    <w:rsid w:val="00EE7061"/>
    <w:rsid w:val="00EF4AB7"/>
    <w:rsid w:val="00F00632"/>
    <w:rsid w:val="00F305B3"/>
    <w:rsid w:val="00F3283C"/>
    <w:rsid w:val="00F351AA"/>
    <w:rsid w:val="00F77C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C4C"/>
    <w:pPr>
      <w:widowControl w:val="0"/>
      <w:jc w:val="both"/>
    </w:pPr>
    <w:rPr>
      <w:kern w:val="2"/>
      <w:sz w:val="21"/>
      <w:szCs w:val="24"/>
    </w:rPr>
  </w:style>
  <w:style w:type="paragraph" w:styleId="1">
    <w:name w:val="heading 1"/>
    <w:basedOn w:val="a"/>
    <w:next w:val="a"/>
    <w:qFormat/>
    <w:rsid w:val="003A1C4C"/>
    <w:pPr>
      <w:keepNext/>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1C4C"/>
    <w:rPr>
      <w:color w:val="0000FF"/>
      <w:u w:val="single"/>
    </w:rPr>
  </w:style>
  <w:style w:type="paragraph" w:styleId="a4">
    <w:name w:val="Body Text"/>
    <w:basedOn w:val="a"/>
    <w:rsid w:val="003A1C4C"/>
    <w:rPr>
      <w:spacing w:val="-10"/>
      <w:sz w:val="24"/>
    </w:rPr>
  </w:style>
  <w:style w:type="paragraph" w:styleId="a5">
    <w:name w:val="header"/>
    <w:basedOn w:val="a"/>
    <w:link w:val="Char"/>
    <w:rsid w:val="004271D8"/>
    <w:pPr>
      <w:tabs>
        <w:tab w:val="center" w:pos="4320"/>
        <w:tab w:val="right" w:pos="8640"/>
      </w:tabs>
    </w:pPr>
  </w:style>
  <w:style w:type="character" w:customStyle="1" w:styleId="Char">
    <w:name w:val="页眉 Char"/>
    <w:link w:val="a5"/>
    <w:rsid w:val="004271D8"/>
    <w:rPr>
      <w:kern w:val="2"/>
      <w:sz w:val="21"/>
      <w:szCs w:val="24"/>
    </w:rPr>
  </w:style>
  <w:style w:type="paragraph" w:styleId="a6">
    <w:name w:val="footer"/>
    <w:basedOn w:val="a"/>
    <w:link w:val="Char0"/>
    <w:rsid w:val="004271D8"/>
    <w:pPr>
      <w:tabs>
        <w:tab w:val="center" w:pos="4320"/>
        <w:tab w:val="right" w:pos="8640"/>
      </w:tabs>
    </w:pPr>
  </w:style>
  <w:style w:type="character" w:customStyle="1" w:styleId="Char0">
    <w:name w:val="页脚 Char"/>
    <w:link w:val="a6"/>
    <w:rsid w:val="004271D8"/>
    <w:rPr>
      <w:kern w:val="2"/>
      <w:sz w:val="21"/>
      <w:szCs w:val="24"/>
    </w:rPr>
  </w:style>
  <w:style w:type="character" w:customStyle="1" w:styleId="hps">
    <w:name w:val="hps"/>
    <w:rsid w:val="005B3BBA"/>
    <w:rPr>
      <w:rFonts w:cs="Times New Roman"/>
    </w:rPr>
  </w:style>
  <w:style w:type="paragraph" w:styleId="a7">
    <w:name w:val="Balloon Text"/>
    <w:basedOn w:val="a"/>
    <w:link w:val="Char1"/>
    <w:rsid w:val="000C12DC"/>
    <w:rPr>
      <w:sz w:val="18"/>
      <w:szCs w:val="18"/>
    </w:rPr>
  </w:style>
  <w:style w:type="character" w:customStyle="1" w:styleId="Char1">
    <w:name w:val="批注框文本 Char"/>
    <w:basedOn w:val="a0"/>
    <w:link w:val="a7"/>
    <w:rsid w:val="000C12D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chuanh@mail.sys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Links>
    <vt:vector size="6" baseType="variant">
      <vt:variant>
        <vt:i4>3211287</vt:i4>
      </vt:variant>
      <vt:variant>
        <vt:i4>0</vt:i4>
      </vt:variant>
      <vt:variant>
        <vt:i4>0</vt:i4>
      </vt:variant>
      <vt:variant>
        <vt:i4>5</vt:i4>
      </vt:variant>
      <vt:variant>
        <vt:lpwstr>mailto:lichuanh@mail.sysu.edu.cn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of July 2004</dc:title>
  <dc:creator>Li</dc:creator>
  <cp:lastModifiedBy>微软用户</cp:lastModifiedBy>
  <cp:revision>8</cp:revision>
  <dcterms:created xsi:type="dcterms:W3CDTF">2013-02-23T13:59:00Z</dcterms:created>
  <dcterms:modified xsi:type="dcterms:W3CDTF">2013-02-24T15:41:00Z</dcterms:modified>
</cp:coreProperties>
</file>