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14" w:rsidRDefault="00130F14" w:rsidP="00130F14">
      <w:pPr>
        <w:wordWrap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Informed consent:</w:t>
      </w:r>
      <w:r>
        <w:rPr>
          <w:rFonts w:ascii="Times New Roman" w:hAnsi="Times New Roman"/>
          <w:sz w:val="24"/>
          <w:szCs w:val="24"/>
        </w:rPr>
        <w:t xml:space="preserve"> Not applicable (waived by the IRB due to the retrospective nature of the analysis using information contained in medical charts and records).</w:t>
      </w:r>
    </w:p>
    <w:p w:rsidR="009F7BC2" w:rsidRDefault="009F7BC2"/>
    <w:sectPr w:rsidR="009F7BC2" w:rsidSect="009F7B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30F14"/>
    <w:rsid w:val="00130F14"/>
    <w:rsid w:val="0038336B"/>
    <w:rsid w:val="009826D7"/>
    <w:rsid w:val="009B1714"/>
    <w:rsid w:val="009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1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2015-07-01T16:24:00Z</dcterms:created>
  <dcterms:modified xsi:type="dcterms:W3CDTF">2015-07-01T16:25:00Z</dcterms:modified>
</cp:coreProperties>
</file>