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08" w:rsidRPr="00FF6EA3" w:rsidRDefault="00242908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Name of </w:t>
      </w:r>
      <w:r w:rsidR="00060E2A" w:rsidRPr="00FF6EA3">
        <w:rPr>
          <w:rFonts w:ascii="Book Antiqua" w:hAnsi="Book Antiqua"/>
          <w:b/>
          <w:sz w:val="24"/>
          <w:szCs w:val="24"/>
        </w:rPr>
        <w:t>J</w:t>
      </w:r>
      <w:r w:rsidRPr="00FF6EA3">
        <w:rPr>
          <w:rFonts w:ascii="Book Antiqua" w:hAnsi="Book Antiqua"/>
          <w:b/>
          <w:sz w:val="24"/>
          <w:szCs w:val="24"/>
        </w:rPr>
        <w:t xml:space="preserve">ournal: </w:t>
      </w:r>
      <w:r w:rsidRPr="00FF6EA3">
        <w:rPr>
          <w:rFonts w:ascii="Book Antiqua" w:hAnsi="Book Antiqua"/>
          <w:b/>
          <w:i/>
          <w:iCs/>
          <w:sz w:val="24"/>
          <w:szCs w:val="24"/>
        </w:rPr>
        <w:t>World Journal of Clinical Pediatrics</w:t>
      </w:r>
    </w:p>
    <w:p w:rsidR="00242908" w:rsidRPr="00FF6EA3" w:rsidRDefault="00242908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FF6EA3">
        <w:rPr>
          <w:rFonts w:ascii="Book Antiqua" w:eastAsia="宋体" w:hAnsi="Book Antiqua"/>
          <w:b/>
          <w:sz w:val="24"/>
          <w:szCs w:val="24"/>
          <w:lang w:eastAsia="zh-CN"/>
        </w:rPr>
        <w:t>21251</w:t>
      </w:r>
    </w:p>
    <w:p w:rsidR="00242908" w:rsidRPr="00FF6EA3" w:rsidRDefault="00242908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Manuscript Type: </w:t>
      </w:r>
      <w:r w:rsidR="009173A9" w:rsidRPr="00FF6EA3">
        <w:rPr>
          <w:rFonts w:ascii="Book Antiqua" w:eastAsia="宋体" w:hAnsi="Book Antiqua"/>
          <w:b/>
          <w:sz w:val="24"/>
          <w:szCs w:val="24"/>
          <w:lang w:eastAsia="zh-CN"/>
        </w:rPr>
        <w:t>MINI</w:t>
      </w:r>
      <w:r w:rsidRPr="00FF6EA3">
        <w:rPr>
          <w:rFonts w:ascii="Book Antiqua" w:eastAsia="宋体" w:hAnsi="Book Antiqua"/>
          <w:b/>
          <w:sz w:val="24"/>
          <w:szCs w:val="24"/>
          <w:lang w:eastAsia="zh-CN"/>
        </w:rPr>
        <w:t>REVIEW</w:t>
      </w:r>
      <w:r w:rsidR="009173A9" w:rsidRPr="00FF6EA3">
        <w:rPr>
          <w:rFonts w:ascii="Book Antiqua" w:eastAsia="宋体" w:hAnsi="Book Antiqua"/>
          <w:b/>
          <w:sz w:val="24"/>
          <w:szCs w:val="24"/>
          <w:lang w:eastAsia="zh-CN"/>
        </w:rPr>
        <w:t>S</w:t>
      </w:r>
    </w:p>
    <w:p w:rsidR="00242908" w:rsidRPr="00FF6EA3" w:rsidRDefault="00242908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435721" w:rsidRPr="00FF6EA3" w:rsidRDefault="00435721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>Use of corticosteroids during acute phase of Kawasaki disease</w:t>
      </w:r>
    </w:p>
    <w:p w:rsidR="00021981" w:rsidRPr="00FF6EA3" w:rsidRDefault="00021981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A84D48" w:rsidRPr="00FF6EA3" w:rsidRDefault="00021981" w:rsidP="00C71C06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FF6EA3">
        <w:rPr>
          <w:rFonts w:ascii="Book Antiqua" w:eastAsiaTheme="minorHAnsi" w:hAnsi="Book Antiqua"/>
          <w:sz w:val="24"/>
          <w:szCs w:val="24"/>
        </w:rPr>
        <w:t>Yu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JJ.</w:t>
      </w:r>
      <w:r w:rsidRPr="00FF6EA3">
        <w:rPr>
          <w:rFonts w:ascii="Book Antiqua" w:eastAsiaTheme="minorHAnsi" w:hAnsi="Book Antiqua"/>
          <w:sz w:val="24"/>
          <w:szCs w:val="24"/>
        </w:rPr>
        <w:t xml:space="preserve"> Use of corticosteroids for Kawasaki disease</w:t>
      </w:r>
    </w:p>
    <w:p w:rsidR="00021981" w:rsidRPr="00FF6EA3" w:rsidRDefault="00021981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A84D48" w:rsidRPr="00FF6EA3" w:rsidRDefault="00021981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proofErr w:type="spellStart"/>
      <w:r w:rsidRPr="00FF6EA3">
        <w:rPr>
          <w:rFonts w:ascii="Book Antiqua" w:eastAsiaTheme="minorHAnsi" w:hAnsi="Book Antiqua"/>
          <w:b/>
          <w:sz w:val="24"/>
          <w:szCs w:val="24"/>
        </w:rPr>
        <w:t>Jeong</w:t>
      </w:r>
      <w:proofErr w:type="spellEnd"/>
      <w:r w:rsidRPr="00FF6EA3">
        <w:rPr>
          <w:rFonts w:ascii="Book Antiqua" w:eastAsiaTheme="minorHAnsi" w:hAnsi="Book Antiqua"/>
          <w:b/>
          <w:sz w:val="24"/>
          <w:szCs w:val="24"/>
        </w:rPr>
        <w:t xml:space="preserve"> Jin Yu</w:t>
      </w:r>
    </w:p>
    <w:p w:rsidR="00A84D48" w:rsidRPr="00FF6EA3" w:rsidRDefault="00A84D48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435721" w:rsidRPr="003635D2" w:rsidRDefault="00435721" w:rsidP="003635D2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3635D2">
        <w:rPr>
          <w:rFonts w:ascii="Book Antiqua" w:eastAsiaTheme="minorHAnsi" w:hAnsi="Book Antiqua"/>
          <w:b/>
          <w:sz w:val="24"/>
          <w:szCs w:val="24"/>
        </w:rPr>
        <w:t>Jeong</w:t>
      </w:r>
      <w:proofErr w:type="spellEnd"/>
      <w:r w:rsidRPr="003635D2">
        <w:rPr>
          <w:rFonts w:ascii="Book Antiqua" w:eastAsiaTheme="minorHAnsi" w:hAnsi="Book Antiqua"/>
          <w:b/>
          <w:sz w:val="24"/>
          <w:szCs w:val="24"/>
        </w:rPr>
        <w:t xml:space="preserve"> Jin Yu, </w:t>
      </w:r>
      <w:r w:rsidR="00081AEE" w:rsidRPr="003635D2">
        <w:rPr>
          <w:rFonts w:ascii="Book Antiqua" w:eastAsiaTheme="minorHAnsi" w:hAnsi="Book Antiqua"/>
          <w:sz w:val="24"/>
          <w:szCs w:val="24"/>
        </w:rPr>
        <w:t>Department of Pediatrics</w:t>
      </w:r>
      <w:r w:rsidR="00116DE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16DE8">
        <w:rPr>
          <w:rFonts w:ascii="Book Antiqua" w:hAnsi="Book Antiqua" w:cs="Book Antiqua"/>
          <w:kern w:val="0"/>
          <w:sz w:val="24"/>
          <w:szCs w:val="24"/>
        </w:rPr>
        <w:t>Cardiology,</w:t>
      </w:r>
      <w:r w:rsidR="00081AEE" w:rsidRPr="003635D2">
        <w:rPr>
          <w:rFonts w:ascii="Book Antiqua" w:eastAsiaTheme="minorHAnsi" w:hAnsi="Book Antiqua"/>
          <w:sz w:val="24"/>
          <w:szCs w:val="24"/>
        </w:rPr>
        <w:t xml:space="preserve"> </w:t>
      </w:r>
      <w:r w:rsidR="00081AEE" w:rsidRPr="003635D2">
        <w:rPr>
          <w:rFonts w:ascii="Book Antiqua" w:eastAsia="宋体" w:hAnsi="Book Antiqua"/>
          <w:bCs/>
          <w:sz w:val="24"/>
          <w:szCs w:val="24"/>
          <w:lang w:eastAsia="zh-CN"/>
        </w:rPr>
        <w:t xml:space="preserve">College of Medicine, Ulsan University, </w:t>
      </w:r>
      <w:r w:rsidR="00116DE8" w:rsidRPr="003635D2">
        <w:rPr>
          <w:rFonts w:ascii="Book Antiqua" w:eastAsia="宋体" w:hAnsi="Book Antiqua"/>
          <w:bCs/>
          <w:sz w:val="24"/>
          <w:szCs w:val="24"/>
          <w:lang w:eastAsia="zh-CN"/>
        </w:rPr>
        <w:t>Ulsan</w:t>
      </w:r>
      <w:r w:rsidR="00116DE8" w:rsidRPr="003635D2">
        <w:rPr>
          <w:rFonts w:ascii="Book Antiqua" w:eastAsiaTheme="minorHAnsi" w:hAnsi="Book Antiqua"/>
          <w:sz w:val="24"/>
          <w:szCs w:val="24"/>
        </w:rPr>
        <w:t xml:space="preserve"> </w:t>
      </w:r>
      <w:r w:rsidR="00081AEE" w:rsidRPr="003635D2">
        <w:rPr>
          <w:rFonts w:ascii="Book Antiqua" w:eastAsiaTheme="minorHAnsi" w:hAnsi="Book Antiqua"/>
          <w:sz w:val="24"/>
          <w:szCs w:val="24"/>
        </w:rPr>
        <w:t>6</w:t>
      </w:r>
      <w:r w:rsidR="00116DE8" w:rsidRPr="00116DE8">
        <w:rPr>
          <w:rFonts w:ascii="Book Antiqua" w:eastAsiaTheme="minorHAnsi" w:hAnsi="Book Antiqua" w:hint="eastAsia"/>
          <w:sz w:val="24"/>
          <w:szCs w:val="24"/>
        </w:rPr>
        <w:t>80-749</w:t>
      </w:r>
      <w:r w:rsidR="00081AEE" w:rsidRPr="003635D2">
        <w:rPr>
          <w:rFonts w:ascii="Book Antiqua" w:eastAsiaTheme="minorHAnsi" w:hAnsi="Book Antiqua"/>
          <w:sz w:val="24"/>
          <w:szCs w:val="24"/>
        </w:rPr>
        <w:t>, South Korea</w:t>
      </w:r>
    </w:p>
    <w:p w:rsidR="003635D2" w:rsidRPr="003635D2" w:rsidRDefault="003635D2" w:rsidP="003635D2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C522F1" w:rsidRPr="003635D2" w:rsidRDefault="003635D2" w:rsidP="003635D2">
      <w:pPr>
        <w:wordWrap/>
        <w:adjustRightInd w:val="0"/>
        <w:spacing w:after="0" w:line="360" w:lineRule="auto"/>
        <w:rPr>
          <w:rFonts w:ascii="Book Antiqua" w:hAnsi="Book Antiqua" w:cs="Book Antiqua"/>
          <w:kern w:val="0"/>
          <w:sz w:val="24"/>
          <w:szCs w:val="24"/>
        </w:rPr>
      </w:pPr>
      <w:proofErr w:type="spellStart"/>
      <w:r w:rsidRPr="003635D2">
        <w:rPr>
          <w:rFonts w:ascii="Book Antiqua" w:eastAsiaTheme="minorHAnsi" w:hAnsi="Book Antiqua"/>
          <w:b/>
          <w:sz w:val="24"/>
          <w:szCs w:val="24"/>
        </w:rPr>
        <w:t>Jeong</w:t>
      </w:r>
      <w:proofErr w:type="spellEnd"/>
      <w:r w:rsidRPr="003635D2">
        <w:rPr>
          <w:rFonts w:ascii="Book Antiqua" w:eastAsiaTheme="minorHAnsi" w:hAnsi="Book Antiqua"/>
          <w:b/>
          <w:sz w:val="24"/>
          <w:szCs w:val="24"/>
        </w:rPr>
        <w:t xml:space="preserve"> Jin Yu, </w:t>
      </w:r>
      <w:r w:rsidRPr="003635D2">
        <w:rPr>
          <w:rFonts w:ascii="Book Antiqua" w:hAnsi="Book Antiqua" w:cs="Book Antiqua"/>
          <w:kern w:val="0"/>
          <w:sz w:val="24"/>
          <w:szCs w:val="24"/>
        </w:rPr>
        <w:t xml:space="preserve">Department of Pediatrics, </w:t>
      </w:r>
      <w:proofErr w:type="spellStart"/>
      <w:r w:rsidRPr="003635D2">
        <w:rPr>
          <w:rFonts w:ascii="Book Antiqua" w:hAnsi="Book Antiqua" w:cs="Book Antiqua"/>
          <w:kern w:val="0"/>
          <w:sz w:val="24"/>
          <w:szCs w:val="24"/>
        </w:rPr>
        <w:t>Asan</w:t>
      </w:r>
      <w:proofErr w:type="spellEnd"/>
      <w:r w:rsidRPr="003635D2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 xml:space="preserve"> </w:t>
      </w:r>
      <w:r w:rsidRPr="003635D2">
        <w:rPr>
          <w:rFonts w:ascii="Book Antiqua" w:hAnsi="Book Antiqua" w:cs="Book Antiqua"/>
          <w:kern w:val="0"/>
          <w:sz w:val="24"/>
          <w:szCs w:val="24"/>
        </w:rPr>
        <w:t>Medical Center, Seoul 138-736, South Korea</w:t>
      </w:r>
    </w:p>
    <w:p w:rsidR="003635D2" w:rsidRPr="00116DE8" w:rsidRDefault="003635D2" w:rsidP="003635D2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21981" w:rsidRPr="003635D2" w:rsidRDefault="00021981" w:rsidP="003635D2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635D2">
        <w:rPr>
          <w:rFonts w:ascii="Book Antiqua" w:hAnsi="Book Antiqua"/>
          <w:b/>
          <w:kern w:val="0"/>
          <w:sz w:val="24"/>
          <w:szCs w:val="24"/>
        </w:rPr>
        <w:t>Author contributions:</w:t>
      </w:r>
      <w:r w:rsidRPr="003635D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 xml:space="preserve"> </w:t>
      </w:r>
      <w:r w:rsidRPr="003635D2">
        <w:rPr>
          <w:rFonts w:ascii="Book Antiqua" w:eastAsiaTheme="minorHAnsi" w:hAnsi="Book Antiqua"/>
          <w:sz w:val="24"/>
          <w:szCs w:val="24"/>
        </w:rPr>
        <w:t>Yu</w:t>
      </w:r>
      <w:r w:rsidRPr="003635D2">
        <w:rPr>
          <w:rFonts w:ascii="Book Antiqua" w:eastAsia="宋体" w:hAnsi="Book Antiqua"/>
          <w:sz w:val="24"/>
          <w:szCs w:val="24"/>
          <w:lang w:eastAsia="zh-CN"/>
        </w:rPr>
        <w:t xml:space="preserve"> JJ solely contributed to this manuscript.</w:t>
      </w:r>
    </w:p>
    <w:p w:rsidR="00021981" w:rsidRPr="003635D2" w:rsidRDefault="00021981" w:rsidP="003635D2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81AEE" w:rsidRPr="003635D2" w:rsidRDefault="00081AEE" w:rsidP="003635D2">
      <w:pPr>
        <w:wordWrap/>
        <w:spacing w:after="0" w:line="360" w:lineRule="auto"/>
        <w:rPr>
          <w:rFonts w:ascii="Book Antiqua" w:hAnsi="Book Antiqua" w:cs="Garamond"/>
          <w:sz w:val="24"/>
          <w:szCs w:val="24"/>
        </w:rPr>
      </w:pPr>
      <w:r w:rsidRPr="003635D2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3635D2">
        <w:rPr>
          <w:rFonts w:ascii="Book Antiqua" w:hAnsi="Book Antiqua"/>
          <w:sz w:val="24"/>
          <w:szCs w:val="24"/>
        </w:rPr>
        <w:t xml:space="preserve"> </w:t>
      </w:r>
      <w:r w:rsidRPr="003635D2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3635D2">
        <w:rPr>
          <w:rFonts w:ascii="Book Antiqua" w:eastAsiaTheme="minorHAnsi" w:hAnsi="Book Antiqua"/>
          <w:sz w:val="24"/>
          <w:szCs w:val="24"/>
        </w:rPr>
        <w:t>I have no relevant financial relationships to disclose or conflicts of interest to resolve.</w:t>
      </w:r>
    </w:p>
    <w:p w:rsidR="00081AEE" w:rsidRPr="003635D2" w:rsidRDefault="00081AEE" w:rsidP="003635D2">
      <w:pPr>
        <w:wordWrap/>
        <w:spacing w:after="0" w:line="360" w:lineRule="auto"/>
        <w:rPr>
          <w:rFonts w:ascii="Book Antiqua" w:hAnsi="Book Antiqua" w:cs="Garamond"/>
          <w:sz w:val="24"/>
          <w:szCs w:val="24"/>
        </w:rPr>
      </w:pPr>
    </w:p>
    <w:p w:rsidR="00081AEE" w:rsidRPr="003635D2" w:rsidRDefault="00081AEE" w:rsidP="003635D2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OLE_LINK479"/>
      <w:bookmarkStart w:id="1" w:name="OLE_LINK496"/>
      <w:bookmarkStart w:id="2" w:name="OLE_LINK506"/>
      <w:bookmarkStart w:id="3" w:name="OLE_LINK507"/>
      <w:r w:rsidRPr="003635D2">
        <w:rPr>
          <w:rFonts w:ascii="Book Antiqua" w:hAnsi="Book Antiqua"/>
          <w:b/>
          <w:sz w:val="24"/>
          <w:szCs w:val="24"/>
        </w:rPr>
        <w:t xml:space="preserve">Open-Access: </w:t>
      </w:r>
      <w:r w:rsidRPr="003635D2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3635D2">
          <w:rPr>
            <w:rStyle w:val="Hyperlink"/>
            <w:rFonts w:ascii="Book Antiqua" w:hAnsi="Book Antiqua"/>
            <w:color w:val="auto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081AEE" w:rsidRPr="003635D2" w:rsidRDefault="00081AEE" w:rsidP="003635D2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81AEE" w:rsidRPr="003635D2" w:rsidRDefault="00021981" w:rsidP="003635D2">
      <w:pPr>
        <w:wordWrap/>
        <w:adjustRightInd w:val="0"/>
        <w:spacing w:after="0" w:line="360" w:lineRule="auto"/>
        <w:rPr>
          <w:rFonts w:ascii="Book Antiqua" w:hAnsi="Book Antiqua" w:cs="Book Antiqua"/>
          <w:kern w:val="0"/>
          <w:sz w:val="24"/>
          <w:szCs w:val="24"/>
        </w:rPr>
      </w:pPr>
      <w:r w:rsidRPr="003635D2">
        <w:rPr>
          <w:rFonts w:ascii="Book Antiqua" w:hAnsi="Book Antiqua"/>
          <w:b/>
          <w:kern w:val="0"/>
          <w:sz w:val="24"/>
          <w:szCs w:val="24"/>
        </w:rPr>
        <w:t>Correspondence to:</w:t>
      </w:r>
      <w:r w:rsidR="00435721" w:rsidRPr="003635D2">
        <w:rPr>
          <w:rFonts w:ascii="Book Antiqua" w:eastAsiaTheme="minorHAnsi" w:hAnsi="Book Antiqua"/>
          <w:sz w:val="24"/>
          <w:szCs w:val="24"/>
        </w:rPr>
        <w:t xml:space="preserve"> </w:t>
      </w:r>
      <w:proofErr w:type="spellStart"/>
      <w:r w:rsidR="00435721" w:rsidRPr="003635D2">
        <w:rPr>
          <w:rFonts w:ascii="Book Antiqua" w:eastAsiaTheme="minorHAnsi" w:hAnsi="Book Antiqua"/>
          <w:b/>
          <w:sz w:val="24"/>
          <w:szCs w:val="24"/>
        </w:rPr>
        <w:t>Jeong</w:t>
      </w:r>
      <w:proofErr w:type="spellEnd"/>
      <w:r w:rsidR="00435721" w:rsidRPr="003635D2">
        <w:rPr>
          <w:rFonts w:ascii="Book Antiqua" w:eastAsiaTheme="minorHAnsi" w:hAnsi="Book Antiqua"/>
          <w:b/>
          <w:sz w:val="24"/>
          <w:szCs w:val="24"/>
        </w:rPr>
        <w:t xml:space="preserve"> Jin Yu</w:t>
      </w:r>
      <w:r w:rsidRPr="003635D2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Pr="003635D2">
        <w:rPr>
          <w:rFonts w:ascii="Book Antiqua" w:eastAsiaTheme="minorHAnsi" w:hAnsi="Book Antiqua"/>
          <w:b/>
          <w:sz w:val="24"/>
          <w:szCs w:val="24"/>
        </w:rPr>
        <w:t>MD</w:t>
      </w:r>
      <w:r w:rsidRPr="003635D2">
        <w:rPr>
          <w:rFonts w:ascii="Book Antiqua" w:eastAsia="宋体" w:hAnsi="Book Antiqua"/>
          <w:b/>
          <w:sz w:val="24"/>
          <w:szCs w:val="24"/>
          <w:lang w:eastAsia="zh-CN"/>
        </w:rPr>
        <w:t>,</w:t>
      </w:r>
      <w:r w:rsidRPr="003635D2">
        <w:rPr>
          <w:rFonts w:ascii="Book Antiqua" w:eastAsiaTheme="minorHAnsi" w:hAnsi="Book Antiqua"/>
          <w:b/>
          <w:sz w:val="24"/>
          <w:szCs w:val="24"/>
        </w:rPr>
        <w:t xml:space="preserve"> PhD</w:t>
      </w:r>
      <w:r w:rsidRPr="003635D2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="003635D2" w:rsidRPr="003635D2">
        <w:rPr>
          <w:rFonts w:ascii="Book Antiqua" w:hAnsi="Book Antiqua" w:cs="Book Antiqua"/>
          <w:kern w:val="0"/>
          <w:sz w:val="24"/>
          <w:szCs w:val="24"/>
        </w:rPr>
        <w:t xml:space="preserve">Department of Pediatrics, </w:t>
      </w:r>
      <w:proofErr w:type="spellStart"/>
      <w:r w:rsidR="003635D2" w:rsidRPr="003635D2">
        <w:rPr>
          <w:rFonts w:ascii="Book Antiqua" w:hAnsi="Book Antiqua" w:cs="Book Antiqua"/>
          <w:kern w:val="0"/>
          <w:sz w:val="24"/>
          <w:szCs w:val="24"/>
        </w:rPr>
        <w:t>Asan</w:t>
      </w:r>
      <w:proofErr w:type="spellEnd"/>
      <w:r w:rsidR="003635D2" w:rsidRPr="003635D2">
        <w:rPr>
          <w:rFonts w:ascii="Book Antiqua" w:eastAsia="宋体" w:hAnsi="Book Antiqua" w:cs="Book Antiqua"/>
          <w:kern w:val="0"/>
          <w:sz w:val="24"/>
          <w:szCs w:val="24"/>
          <w:lang w:eastAsia="zh-CN"/>
        </w:rPr>
        <w:t xml:space="preserve"> </w:t>
      </w:r>
      <w:r w:rsidR="003635D2" w:rsidRPr="003635D2">
        <w:rPr>
          <w:rFonts w:ascii="Book Antiqua" w:hAnsi="Book Antiqua" w:cs="Book Antiqua"/>
          <w:kern w:val="0"/>
          <w:sz w:val="24"/>
          <w:szCs w:val="24"/>
        </w:rPr>
        <w:t>Medical Center, 88, Olympic-</w:t>
      </w:r>
      <w:proofErr w:type="spellStart"/>
      <w:r w:rsidR="003635D2" w:rsidRPr="003635D2">
        <w:rPr>
          <w:rFonts w:ascii="Book Antiqua" w:hAnsi="Book Antiqua" w:cs="Book Antiqua"/>
          <w:kern w:val="0"/>
          <w:sz w:val="24"/>
          <w:szCs w:val="24"/>
        </w:rPr>
        <w:t>ro</w:t>
      </w:r>
      <w:proofErr w:type="spellEnd"/>
      <w:r w:rsidR="003635D2" w:rsidRPr="003635D2">
        <w:rPr>
          <w:rFonts w:ascii="Book Antiqua" w:hAnsi="Book Antiqua" w:cs="Book Antiqua"/>
          <w:kern w:val="0"/>
          <w:sz w:val="24"/>
          <w:szCs w:val="24"/>
        </w:rPr>
        <w:t xml:space="preserve"> 43-gil, </w:t>
      </w:r>
      <w:proofErr w:type="spellStart"/>
      <w:r w:rsidR="003635D2" w:rsidRPr="003635D2">
        <w:rPr>
          <w:rFonts w:ascii="Book Antiqua" w:hAnsi="Book Antiqua" w:cs="Book Antiqua"/>
          <w:kern w:val="0"/>
          <w:sz w:val="24"/>
          <w:szCs w:val="24"/>
        </w:rPr>
        <w:t>Songpa-gu</w:t>
      </w:r>
      <w:proofErr w:type="spellEnd"/>
      <w:r w:rsidR="003635D2" w:rsidRPr="003635D2">
        <w:rPr>
          <w:rFonts w:ascii="Book Antiqua" w:hAnsi="Book Antiqua" w:cs="Book Antiqua"/>
          <w:kern w:val="0"/>
          <w:sz w:val="24"/>
          <w:szCs w:val="24"/>
        </w:rPr>
        <w:t>, Seoul 138-736, South Korea</w:t>
      </w:r>
      <w:r w:rsidR="00081AEE" w:rsidRPr="003635D2">
        <w:rPr>
          <w:rFonts w:ascii="Book Antiqua" w:eastAsia="宋体" w:hAnsi="Book Antiqua"/>
          <w:sz w:val="24"/>
          <w:szCs w:val="24"/>
          <w:lang w:eastAsia="zh-CN"/>
        </w:rPr>
        <w:t>.</w:t>
      </w:r>
      <w:r w:rsidR="00081AEE" w:rsidRPr="003635D2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081AEE" w:rsidRPr="003635D2">
          <w:rPr>
            <w:rStyle w:val="Hyperlink"/>
            <w:rFonts w:ascii="Book Antiqua" w:eastAsiaTheme="minorHAnsi" w:hAnsi="Book Antiqua"/>
            <w:color w:val="auto"/>
            <w:sz w:val="24"/>
            <w:szCs w:val="24"/>
            <w:u w:val="none"/>
          </w:rPr>
          <w:t>pediatrist@medimail.co.kr</w:t>
        </w:r>
      </w:hyperlink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Telephone: 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>+</w:t>
      </w:r>
      <w:r w:rsidRPr="00FF6EA3">
        <w:rPr>
          <w:rFonts w:ascii="Book Antiqua" w:eastAsiaTheme="minorHAnsi" w:hAnsi="Book Antiqua"/>
          <w:sz w:val="24"/>
          <w:szCs w:val="24"/>
        </w:rPr>
        <w:t>82-02-30103924</w:t>
      </w:r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Fax: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+</w:t>
      </w:r>
      <w:r w:rsidRPr="00FF6EA3">
        <w:rPr>
          <w:rFonts w:ascii="Book Antiqua" w:eastAsiaTheme="minorHAnsi" w:hAnsi="Book Antiqua"/>
          <w:sz w:val="24"/>
          <w:szCs w:val="24"/>
        </w:rPr>
        <w:t>82-2-4733725</w:t>
      </w:r>
    </w:p>
    <w:p w:rsidR="00435721" w:rsidRPr="00FF6EA3" w:rsidRDefault="00435721" w:rsidP="00C71C06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Received: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July 2, 2015</w:t>
      </w:r>
      <w:r w:rsidRPr="00FF6EA3">
        <w:rPr>
          <w:rFonts w:ascii="Book Antiqua" w:hAnsi="Book Antiqua"/>
          <w:sz w:val="24"/>
          <w:szCs w:val="24"/>
        </w:rPr>
        <w:t xml:space="preserve">   </w:t>
      </w:r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Peer-review started: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July 8, 2015</w:t>
      </w:r>
      <w:r w:rsidRPr="00FF6EA3">
        <w:rPr>
          <w:rFonts w:ascii="Book Antiqua" w:hAnsi="Book Antiqua"/>
          <w:sz w:val="24"/>
          <w:szCs w:val="24"/>
        </w:rPr>
        <w:t xml:space="preserve">   </w:t>
      </w:r>
    </w:p>
    <w:p w:rsidR="00081AEE" w:rsidRPr="00FF6EA3" w:rsidRDefault="00081AEE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>First decision:</w:t>
      </w:r>
      <w:r w:rsidRPr="00FF6EA3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>August 25, 2015</w:t>
      </w:r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Revised: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August 28, 2015</w:t>
      </w:r>
      <w:r w:rsidRPr="00FF6EA3">
        <w:rPr>
          <w:rFonts w:ascii="Book Antiqua" w:hAnsi="Book Antiqua"/>
          <w:b/>
          <w:sz w:val="24"/>
          <w:szCs w:val="24"/>
        </w:rPr>
        <w:t xml:space="preserve">  </w:t>
      </w:r>
    </w:p>
    <w:p w:rsidR="00081AEE" w:rsidRPr="00F13EFD" w:rsidRDefault="00081AEE" w:rsidP="00F13EFD">
      <w:pPr>
        <w:rPr>
          <w:rFonts w:ascii="Book Antiqua" w:hAnsi="Book Antiqua"/>
          <w:iCs/>
          <w:sz w:val="24"/>
        </w:rPr>
      </w:pPr>
      <w:r w:rsidRPr="00FF6EA3">
        <w:rPr>
          <w:rFonts w:ascii="Book Antiqua" w:hAnsi="Book Antiqua"/>
          <w:b/>
          <w:sz w:val="24"/>
          <w:szCs w:val="24"/>
        </w:rPr>
        <w:t>Accepted:</w:t>
      </w:r>
      <w:r w:rsidR="00F13EFD" w:rsidRPr="00F13EFD">
        <w:rPr>
          <w:rStyle w:val="Emphasis"/>
        </w:rPr>
        <w:t xml:space="preserve"> </w:t>
      </w:r>
      <w:r w:rsidR="00F13EFD">
        <w:rPr>
          <w:rStyle w:val="Emphasis"/>
        </w:rPr>
        <w:t>October 16</w:t>
      </w:r>
      <w:r w:rsidR="00F13EFD" w:rsidRPr="00235CD4">
        <w:rPr>
          <w:rStyle w:val="Emphasis"/>
        </w:rPr>
        <w:t>, 2015</w:t>
      </w:r>
      <w:bookmarkStart w:id="4" w:name="_GoBack"/>
      <w:bookmarkEnd w:id="4"/>
      <w:r w:rsidRPr="00FF6EA3">
        <w:rPr>
          <w:rFonts w:ascii="Book Antiqua" w:hAnsi="Book Antiqua"/>
          <w:b/>
          <w:sz w:val="24"/>
          <w:szCs w:val="24"/>
        </w:rPr>
        <w:t xml:space="preserve">  </w:t>
      </w:r>
    </w:p>
    <w:p w:rsidR="00081AEE" w:rsidRPr="00FF6EA3" w:rsidRDefault="00081AE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Article in press:</w:t>
      </w:r>
      <w:r w:rsidRPr="00FF6EA3">
        <w:rPr>
          <w:rFonts w:ascii="Book Antiqua" w:hAnsi="Book Antiqua"/>
          <w:sz w:val="24"/>
          <w:szCs w:val="24"/>
        </w:rPr>
        <w:t xml:space="preserve">    </w:t>
      </w:r>
    </w:p>
    <w:p w:rsidR="00BB0FF5" w:rsidRPr="00FF6EA3" w:rsidRDefault="00081AEE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081AEE" w:rsidRPr="00FF6EA3" w:rsidRDefault="00081AEE" w:rsidP="00C71C06">
      <w:pPr>
        <w:widowControl/>
        <w:wordWrap/>
        <w:autoSpaceDE/>
        <w:autoSpaceDN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br w:type="page"/>
      </w:r>
    </w:p>
    <w:p w:rsidR="00BB0FF5" w:rsidRPr="00FF6EA3" w:rsidRDefault="00BB0FF5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BB0FF5" w:rsidRPr="00FF6EA3" w:rsidRDefault="00955440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 xml:space="preserve">In spite of initial </w:t>
      </w:r>
      <w:r w:rsidR="002772CD" w:rsidRPr="00FF6EA3">
        <w:rPr>
          <w:rFonts w:ascii="Book Antiqua" w:hAnsi="Book Antiqua"/>
          <w:sz w:val="24"/>
          <w:szCs w:val="24"/>
        </w:rPr>
        <w:t>intravenous immunoglobulin (</w:t>
      </w:r>
      <w:r w:rsidRPr="00FF6EA3">
        <w:rPr>
          <w:rFonts w:ascii="Book Antiqua" w:hAnsi="Book Antiqua"/>
          <w:sz w:val="24"/>
          <w:szCs w:val="24"/>
        </w:rPr>
        <w:t>IVIG</w:t>
      </w:r>
      <w:r w:rsidR="002772CD" w:rsidRPr="00FF6EA3">
        <w:rPr>
          <w:rFonts w:ascii="Book Antiqua" w:hAnsi="Book Antiqua"/>
          <w:sz w:val="24"/>
          <w:szCs w:val="24"/>
        </w:rPr>
        <w:t>)</w:t>
      </w:r>
      <w:r w:rsidRPr="00FF6EA3">
        <w:rPr>
          <w:rFonts w:ascii="Book Antiqua" w:hAnsi="Book Antiqua"/>
          <w:sz w:val="24"/>
          <w:szCs w:val="24"/>
        </w:rPr>
        <w:t xml:space="preserve"> treatment, a significant number of patients are unresponsive to it and are at a higher risk for coronary artery lesions. Corticosteroids have been used as a secondary drug or used in combination with IVIG. </w:t>
      </w:r>
      <w:r w:rsidR="00BB0FF5" w:rsidRPr="00FF6EA3">
        <w:rPr>
          <w:rFonts w:ascii="Book Antiqua" w:hAnsi="Book Antiqua"/>
          <w:sz w:val="24"/>
          <w:szCs w:val="24"/>
        </w:rPr>
        <w:t xml:space="preserve">Three options of using corticosteroids for the treatment of patients during the acute phase of Kawasaki </w:t>
      </w:r>
      <w:proofErr w:type="gramStart"/>
      <w:r w:rsidR="00BB0FF5" w:rsidRPr="00FF6EA3">
        <w:rPr>
          <w:rFonts w:ascii="Book Antiqua" w:hAnsi="Book Antiqua"/>
          <w:sz w:val="24"/>
          <w:szCs w:val="24"/>
        </w:rPr>
        <w:t>disease</w:t>
      </w:r>
      <w:r w:rsidR="00473580" w:rsidRPr="00FF6EA3">
        <w:rPr>
          <w:rFonts w:ascii="Book Antiqua" w:hAnsi="Book Antiqua"/>
          <w:sz w:val="24"/>
          <w:szCs w:val="24"/>
        </w:rPr>
        <w:t>,</w:t>
      </w:r>
      <w:proofErr w:type="gramEnd"/>
      <w:r w:rsidR="00BB0FF5" w:rsidRPr="00FF6EA3">
        <w:rPr>
          <w:rFonts w:ascii="Book Antiqua" w:hAnsi="Book Antiqua"/>
          <w:sz w:val="24"/>
          <w:szCs w:val="24"/>
        </w:rPr>
        <w:t xml:space="preserve"> have been considered. The first is their use exclusively for patients unresponsive to </w:t>
      </w:r>
      <w:r w:rsidR="002772CD" w:rsidRPr="00FF6EA3">
        <w:rPr>
          <w:rFonts w:ascii="Book Antiqua" w:hAnsi="Book Antiqua"/>
          <w:sz w:val="24"/>
          <w:szCs w:val="24"/>
        </w:rPr>
        <w:t>IVIG</w:t>
      </w:r>
      <w:r w:rsidR="00BB0FF5" w:rsidRPr="00FF6EA3">
        <w:rPr>
          <w:rFonts w:ascii="Book Antiqua" w:hAnsi="Book Antiqua"/>
          <w:sz w:val="24"/>
          <w:szCs w:val="24"/>
        </w:rPr>
        <w:t xml:space="preserve"> treatment. The second is their use in combination with IVIG as the routine first line therapy for all patients. The last is the use </w:t>
      </w:r>
      <w:r w:rsidR="00EA50B5" w:rsidRPr="00FF6EA3">
        <w:rPr>
          <w:rFonts w:ascii="Book Antiqua" w:hAnsi="Book Antiqua"/>
          <w:sz w:val="24"/>
          <w:szCs w:val="24"/>
        </w:rPr>
        <w:t>in</w:t>
      </w:r>
      <w:r w:rsidR="00BB0FF5" w:rsidRPr="00FF6EA3">
        <w:rPr>
          <w:rFonts w:ascii="Book Antiqua" w:hAnsi="Book Antiqua"/>
          <w:sz w:val="24"/>
          <w:szCs w:val="24"/>
        </w:rPr>
        <w:t xml:space="preserve"> the combination as the first line therapy for selected patients at a high risk being unresponsive to initial IVIG. </w:t>
      </w:r>
      <w:r w:rsidR="00B720F7" w:rsidRPr="00FF6EA3">
        <w:rPr>
          <w:rFonts w:ascii="Book Antiqua" w:hAnsi="Book Antiqua"/>
          <w:sz w:val="24"/>
          <w:szCs w:val="24"/>
        </w:rPr>
        <w:t>However, i</w:t>
      </w:r>
      <w:r w:rsidR="00B97A6F" w:rsidRPr="00FF6EA3">
        <w:rPr>
          <w:rFonts w:ascii="Book Antiqua" w:hAnsi="Book Antiqua"/>
          <w:sz w:val="24"/>
          <w:szCs w:val="24"/>
        </w:rPr>
        <w:t xml:space="preserve">t is uncertain that the corticosteroids as the second line treatment are better than the additional IVIG in patients unresponsive to initial IVIG. </w:t>
      </w:r>
      <w:r w:rsidR="00B720F7" w:rsidRPr="00FF6EA3">
        <w:rPr>
          <w:rFonts w:ascii="Book Antiqua" w:hAnsi="Book Antiqua"/>
          <w:sz w:val="24"/>
          <w:szCs w:val="24"/>
        </w:rPr>
        <w:t>T</w:t>
      </w:r>
      <w:r w:rsidR="00B97A6F" w:rsidRPr="00FF6EA3">
        <w:rPr>
          <w:rFonts w:ascii="Book Antiqua" w:hAnsi="Book Antiqua"/>
          <w:sz w:val="24"/>
          <w:szCs w:val="24"/>
        </w:rPr>
        <w:t xml:space="preserve">he </w:t>
      </w:r>
      <w:proofErr w:type="gramStart"/>
      <w:r w:rsidR="00B97A6F" w:rsidRPr="00FF6EA3">
        <w:rPr>
          <w:rFonts w:ascii="Book Antiqua" w:hAnsi="Book Antiqua"/>
          <w:sz w:val="24"/>
          <w:szCs w:val="24"/>
        </w:rPr>
        <w:t xml:space="preserve">combination of corticosteroids and IVIG as the routine first line therapy </w:t>
      </w:r>
      <w:r w:rsidR="00B720F7" w:rsidRPr="00FF6EA3">
        <w:rPr>
          <w:rFonts w:ascii="Book Antiqua" w:hAnsi="Book Antiqua"/>
          <w:sz w:val="24"/>
          <w:szCs w:val="24"/>
        </w:rPr>
        <w:t>also have</w:t>
      </w:r>
      <w:proofErr w:type="gramEnd"/>
      <w:r w:rsidR="00B720F7" w:rsidRPr="00FF6EA3">
        <w:rPr>
          <w:rFonts w:ascii="Book Antiqua" w:hAnsi="Book Antiqua"/>
          <w:sz w:val="24"/>
          <w:szCs w:val="24"/>
        </w:rPr>
        <w:t xml:space="preserve"> not enough evidences. </w:t>
      </w:r>
      <w:r w:rsidR="00BB0FF5" w:rsidRPr="00FF6EA3">
        <w:rPr>
          <w:rFonts w:ascii="Book Antiqua" w:hAnsi="Book Antiqua"/>
          <w:sz w:val="24"/>
          <w:szCs w:val="24"/>
        </w:rPr>
        <w:t xml:space="preserve">The last </w:t>
      </w:r>
      <w:r w:rsidR="006D5680" w:rsidRPr="00FF6EA3">
        <w:rPr>
          <w:rFonts w:ascii="Book Antiqua" w:hAnsi="Book Antiqua"/>
          <w:sz w:val="24"/>
          <w:szCs w:val="24"/>
        </w:rPr>
        <w:t>option of using corticosteroids -</w:t>
      </w:r>
      <w:r w:rsidR="00BB0FF5" w:rsidRPr="00FF6EA3">
        <w:rPr>
          <w:rFonts w:ascii="Book Antiqua" w:hAnsi="Book Antiqua"/>
          <w:sz w:val="24"/>
          <w:szCs w:val="24"/>
        </w:rPr>
        <w:t xml:space="preserve"> the combination of corticosteroids and IVIG</w:t>
      </w:r>
      <w:r w:rsidR="006D5680" w:rsidRPr="00FF6EA3">
        <w:rPr>
          <w:rFonts w:ascii="Book Antiqua" w:hAnsi="Book Antiqua"/>
          <w:sz w:val="24"/>
          <w:szCs w:val="24"/>
        </w:rPr>
        <w:t xml:space="preserve"> in patients at high risk of unresponsiveness</w:t>
      </w:r>
      <w:r w:rsidR="00BB0FF5" w:rsidRPr="00FF6EA3">
        <w:rPr>
          <w:rFonts w:ascii="Book Antiqua" w:hAnsi="Book Antiqua"/>
          <w:sz w:val="24"/>
          <w:szCs w:val="24"/>
        </w:rPr>
        <w:t xml:space="preserve">, is </w:t>
      </w:r>
      <w:r w:rsidR="00EA50B5" w:rsidRPr="00FF6EA3">
        <w:rPr>
          <w:rFonts w:ascii="Book Antiqua" w:hAnsi="Book Antiqua"/>
          <w:sz w:val="24"/>
          <w:szCs w:val="24"/>
        </w:rPr>
        <w:t xml:space="preserve">a </w:t>
      </w:r>
      <w:r w:rsidR="00BB0FF5" w:rsidRPr="00FF6EA3">
        <w:rPr>
          <w:rFonts w:ascii="Book Antiqua" w:hAnsi="Book Antiqua"/>
          <w:sz w:val="24"/>
          <w:szCs w:val="24"/>
        </w:rPr>
        <w:t>properly reasonable</w:t>
      </w:r>
      <w:r w:rsidR="00EA50B5" w:rsidRPr="00FF6EA3">
        <w:rPr>
          <w:rFonts w:ascii="Book Antiqua" w:hAnsi="Book Antiqua"/>
          <w:sz w:val="24"/>
          <w:szCs w:val="24"/>
        </w:rPr>
        <w:t xml:space="preserve"> treatment strategy</w:t>
      </w:r>
      <w:r w:rsidR="00BB0FF5" w:rsidRPr="00FF6EA3">
        <w:rPr>
          <w:rFonts w:ascii="Book Antiqua" w:hAnsi="Book Antiqua"/>
          <w:sz w:val="24"/>
          <w:szCs w:val="24"/>
        </w:rPr>
        <w:t>. However, there have been no globally standardized predictive models for the unresponsiveness to initial IVIG treatment. Therefore, future investigations to determine the best predictive model are necessary.</w:t>
      </w:r>
    </w:p>
    <w:p w:rsidR="00D5438D" w:rsidRPr="00FF6EA3" w:rsidRDefault="00D5438D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1C4A0A" w:rsidRPr="00FF6EA3" w:rsidRDefault="001C4A0A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Key </w:t>
      </w:r>
      <w:r w:rsidR="0046202E" w:rsidRPr="00FF6EA3">
        <w:rPr>
          <w:rFonts w:ascii="Book Antiqua" w:hAnsi="Book Antiqua"/>
          <w:b/>
          <w:sz w:val="24"/>
          <w:szCs w:val="24"/>
        </w:rPr>
        <w:t>w</w:t>
      </w:r>
      <w:r w:rsidRPr="00FF6EA3">
        <w:rPr>
          <w:rFonts w:ascii="Book Antiqua" w:hAnsi="Book Antiqua"/>
          <w:b/>
          <w:sz w:val="24"/>
          <w:szCs w:val="24"/>
        </w:rPr>
        <w:t>ords</w:t>
      </w:r>
      <w:r w:rsidRPr="00FF6EA3">
        <w:rPr>
          <w:rFonts w:ascii="Book Antiqua" w:hAnsi="Book Antiqua"/>
          <w:sz w:val="24"/>
          <w:szCs w:val="24"/>
        </w:rPr>
        <w:t xml:space="preserve">: </w:t>
      </w:r>
      <w:r w:rsidR="00955440" w:rsidRPr="00FF6EA3">
        <w:rPr>
          <w:rFonts w:ascii="Book Antiqua" w:hAnsi="Book Antiqua"/>
          <w:sz w:val="24"/>
          <w:szCs w:val="24"/>
        </w:rPr>
        <w:t xml:space="preserve">Kawasaki disease; </w:t>
      </w:r>
      <w:r w:rsidR="00C71C06" w:rsidRPr="00FF6EA3">
        <w:rPr>
          <w:rFonts w:ascii="Book Antiqua" w:hAnsi="Book Antiqua"/>
          <w:sz w:val="24"/>
          <w:szCs w:val="24"/>
        </w:rPr>
        <w:t>C</w:t>
      </w:r>
      <w:r w:rsidR="00955440" w:rsidRPr="00FF6EA3">
        <w:rPr>
          <w:rFonts w:ascii="Book Antiqua" w:hAnsi="Book Antiqua"/>
          <w:sz w:val="24"/>
          <w:szCs w:val="24"/>
        </w:rPr>
        <w:t xml:space="preserve">orticosteroids; </w:t>
      </w:r>
      <w:r w:rsidR="00C71C06" w:rsidRPr="00FF6EA3">
        <w:rPr>
          <w:rFonts w:ascii="Book Antiqua" w:hAnsi="Book Antiqua"/>
          <w:sz w:val="24"/>
          <w:szCs w:val="24"/>
        </w:rPr>
        <w:t>M</w:t>
      </w:r>
      <w:r w:rsidR="00955440" w:rsidRPr="00FF6EA3">
        <w:rPr>
          <w:rFonts w:ascii="Book Antiqua" w:hAnsi="Book Antiqua"/>
          <w:sz w:val="24"/>
          <w:szCs w:val="24"/>
        </w:rPr>
        <w:t xml:space="preserve">ethylprednisolone; </w:t>
      </w:r>
      <w:r w:rsidR="00C71C06" w:rsidRPr="00FF6EA3">
        <w:rPr>
          <w:rFonts w:ascii="Book Antiqua" w:hAnsi="Book Antiqua"/>
          <w:sz w:val="24"/>
          <w:szCs w:val="24"/>
        </w:rPr>
        <w:t>P</w:t>
      </w:r>
      <w:r w:rsidR="00955440" w:rsidRPr="00FF6EA3">
        <w:rPr>
          <w:rFonts w:ascii="Book Antiqua" w:hAnsi="Book Antiqua"/>
          <w:sz w:val="24"/>
          <w:szCs w:val="24"/>
        </w:rPr>
        <w:t xml:space="preserve">rednisolone; </w:t>
      </w:r>
      <w:proofErr w:type="spellStart"/>
      <w:r w:rsidR="00C71C06" w:rsidRPr="00FF6EA3">
        <w:rPr>
          <w:rFonts w:ascii="Book Antiqua" w:hAnsi="Book Antiqua"/>
          <w:sz w:val="24"/>
          <w:szCs w:val="24"/>
        </w:rPr>
        <w:t>I</w:t>
      </w:r>
      <w:r w:rsidR="00955440" w:rsidRPr="00FF6EA3">
        <w:rPr>
          <w:rFonts w:ascii="Book Antiqua" w:hAnsi="Book Antiqua"/>
          <w:sz w:val="24"/>
          <w:szCs w:val="24"/>
        </w:rPr>
        <w:t>mmunoglobulins</w:t>
      </w:r>
      <w:proofErr w:type="spellEnd"/>
      <w:r w:rsidR="00955440" w:rsidRPr="00FF6EA3">
        <w:rPr>
          <w:rFonts w:ascii="Book Antiqua" w:hAnsi="Book Antiqua"/>
          <w:sz w:val="24"/>
          <w:szCs w:val="24"/>
        </w:rPr>
        <w:t xml:space="preserve">; </w:t>
      </w:r>
      <w:r w:rsidR="00C71C06" w:rsidRPr="00FF6EA3">
        <w:rPr>
          <w:rFonts w:ascii="Book Antiqua" w:hAnsi="Book Antiqua"/>
          <w:sz w:val="24"/>
          <w:szCs w:val="24"/>
        </w:rPr>
        <w:t>C</w:t>
      </w:r>
      <w:r w:rsidR="00955440" w:rsidRPr="00FF6EA3">
        <w:rPr>
          <w:rFonts w:ascii="Book Antiqua" w:hAnsi="Book Antiqua"/>
          <w:sz w:val="24"/>
          <w:szCs w:val="24"/>
        </w:rPr>
        <w:t xml:space="preserve">oronary aneurysm; </w:t>
      </w:r>
      <w:r w:rsidR="00C71C06" w:rsidRPr="00FF6EA3">
        <w:rPr>
          <w:rFonts w:ascii="Book Antiqua" w:hAnsi="Book Antiqua"/>
          <w:sz w:val="24"/>
          <w:szCs w:val="24"/>
        </w:rPr>
        <w:t>F</w:t>
      </w:r>
      <w:r w:rsidR="00955440" w:rsidRPr="00FF6EA3">
        <w:rPr>
          <w:rFonts w:ascii="Book Antiqua" w:hAnsi="Book Antiqua"/>
          <w:sz w:val="24"/>
          <w:szCs w:val="24"/>
        </w:rPr>
        <w:t>ever</w:t>
      </w:r>
    </w:p>
    <w:p w:rsidR="00D5438D" w:rsidRPr="00FF6EA3" w:rsidRDefault="00D5438D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C71C06" w:rsidRPr="00FF6EA3" w:rsidRDefault="00C71C06" w:rsidP="00C71C06">
      <w:pPr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FF6EA3">
        <w:rPr>
          <w:rFonts w:ascii="Book Antiqua" w:hAnsi="Book Antiqua"/>
          <w:b/>
          <w:sz w:val="24"/>
          <w:szCs w:val="24"/>
        </w:rPr>
        <w:t xml:space="preserve">© </w:t>
      </w:r>
      <w:r w:rsidRPr="00FF6EA3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FF6EA3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FF6EA3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F6EA3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D5438D" w:rsidRPr="00FF6EA3" w:rsidRDefault="00D5438D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BB0FF5" w:rsidRPr="00FF6EA3" w:rsidRDefault="00BB0FF5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6EA3">
        <w:rPr>
          <w:rFonts w:ascii="Book Antiqua" w:hAnsi="Book Antiqua"/>
          <w:b/>
          <w:sz w:val="24"/>
          <w:szCs w:val="24"/>
        </w:rPr>
        <w:t xml:space="preserve">Core </w:t>
      </w:r>
      <w:r w:rsidR="0046202E" w:rsidRPr="00FF6EA3">
        <w:rPr>
          <w:rFonts w:ascii="Book Antiqua" w:hAnsi="Book Antiqua"/>
          <w:b/>
          <w:sz w:val="24"/>
          <w:szCs w:val="24"/>
        </w:rPr>
        <w:t>t</w:t>
      </w:r>
      <w:r w:rsidRPr="00FF6EA3">
        <w:rPr>
          <w:rFonts w:ascii="Book Antiqua" w:hAnsi="Book Antiqua"/>
          <w:b/>
          <w:sz w:val="24"/>
          <w:szCs w:val="24"/>
        </w:rPr>
        <w:t>ip</w:t>
      </w:r>
      <w:r w:rsidR="0046202E" w:rsidRPr="00FF6EA3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Pr="00FF6EA3">
        <w:rPr>
          <w:rFonts w:ascii="Book Antiqua" w:hAnsi="Book Antiqua"/>
          <w:sz w:val="24"/>
          <w:szCs w:val="24"/>
        </w:rPr>
        <w:t xml:space="preserve">In spite of initial </w:t>
      </w:r>
      <w:r w:rsidR="00C71C06" w:rsidRPr="00FF6EA3">
        <w:rPr>
          <w:rFonts w:ascii="Book Antiqua" w:hAnsi="Book Antiqua"/>
          <w:sz w:val="24"/>
          <w:szCs w:val="24"/>
        </w:rPr>
        <w:t>intravenous immunoglobulin (IVIG)</w:t>
      </w:r>
      <w:r w:rsidRPr="00FF6EA3">
        <w:rPr>
          <w:rFonts w:ascii="Book Antiqua" w:hAnsi="Book Antiqua"/>
          <w:sz w:val="24"/>
          <w:szCs w:val="24"/>
        </w:rPr>
        <w:t xml:space="preserve"> treatment, a significant number of patients are unresponsive to it and are at a higher risk for coronary artery lesions. Corticosteroids have been used as a secondary drug or used in combination with IVIG. There are several options of using corticosteroids for the treatment of patients with Kawasaki disease during the acute phase. A thorough review of the use of corticosteroids in acute phase Kawasaki disease was performed </w:t>
      </w:r>
      <w:r w:rsidRPr="00FF6EA3">
        <w:rPr>
          <w:rFonts w:ascii="Book Antiqua" w:hAnsi="Book Antiqua"/>
          <w:sz w:val="24"/>
          <w:szCs w:val="24"/>
        </w:rPr>
        <w:lastRenderedPageBreak/>
        <w:t>in this paper.</w:t>
      </w:r>
    </w:p>
    <w:p w:rsidR="00C71C06" w:rsidRPr="00FF6EA3" w:rsidRDefault="00C71C06" w:rsidP="00C71C06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C71C06" w:rsidRPr="00FF6EA3" w:rsidRDefault="00C71C06" w:rsidP="00C71C06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FF6EA3">
        <w:rPr>
          <w:rFonts w:ascii="Book Antiqua" w:eastAsiaTheme="minorHAnsi" w:hAnsi="Book Antiqua"/>
          <w:sz w:val="24"/>
          <w:szCs w:val="24"/>
        </w:rPr>
        <w:t>Yu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JJ.</w:t>
      </w:r>
      <w:r w:rsidRPr="00FF6EA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F6EA3">
        <w:rPr>
          <w:rFonts w:ascii="Book Antiqua" w:hAnsi="Book Antiqua"/>
          <w:sz w:val="24"/>
          <w:szCs w:val="24"/>
        </w:rPr>
        <w:t>Use of corticosteroids during acute phase of Kawasaki disease</w:t>
      </w:r>
      <w:r w:rsidRPr="00FF6EA3">
        <w:rPr>
          <w:rFonts w:ascii="Book Antiqua" w:eastAsia="宋体" w:hAnsi="Book Antiqua"/>
          <w:sz w:val="24"/>
          <w:szCs w:val="24"/>
          <w:lang w:eastAsia="zh-CN"/>
        </w:rPr>
        <w:t>.</w:t>
      </w:r>
      <w:proofErr w:type="gramEnd"/>
      <w:r w:rsidRPr="00FF6EA3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FF6EA3">
        <w:rPr>
          <w:rFonts w:ascii="Book Antiqua" w:hAnsi="Book Antiqua"/>
          <w:i/>
          <w:iCs/>
          <w:kern w:val="0"/>
          <w:sz w:val="24"/>
          <w:szCs w:val="24"/>
        </w:rPr>
        <w:t xml:space="preserve">World J </w:t>
      </w:r>
      <w:proofErr w:type="spellStart"/>
      <w:r w:rsidRPr="00FF6EA3">
        <w:rPr>
          <w:rFonts w:ascii="Book Antiqua" w:hAnsi="Book Antiqua"/>
          <w:i/>
          <w:iCs/>
          <w:kern w:val="0"/>
          <w:sz w:val="24"/>
          <w:szCs w:val="24"/>
        </w:rPr>
        <w:t>Clin</w:t>
      </w:r>
      <w:proofErr w:type="spellEnd"/>
      <w:r w:rsidRPr="00FF6EA3">
        <w:rPr>
          <w:rFonts w:ascii="Book Antiqua" w:hAnsi="Book Antiqua"/>
          <w:i/>
          <w:iCs/>
          <w:kern w:val="0"/>
          <w:sz w:val="24"/>
          <w:szCs w:val="24"/>
        </w:rPr>
        <w:t xml:space="preserve"> </w:t>
      </w:r>
      <w:proofErr w:type="spellStart"/>
      <w:r w:rsidRPr="00FF6EA3">
        <w:rPr>
          <w:rFonts w:ascii="Book Antiqua" w:hAnsi="Book Antiqua"/>
          <w:i/>
          <w:iCs/>
          <w:kern w:val="0"/>
          <w:sz w:val="24"/>
          <w:szCs w:val="24"/>
        </w:rPr>
        <w:t>Pediatr</w:t>
      </w:r>
      <w:proofErr w:type="spellEnd"/>
      <w:r w:rsidRPr="00FF6EA3">
        <w:rPr>
          <w:rFonts w:ascii="Book Antiqua" w:eastAsia="宋体" w:hAnsi="Book Antiqua"/>
          <w:i/>
          <w:iCs/>
          <w:kern w:val="0"/>
          <w:sz w:val="24"/>
          <w:szCs w:val="24"/>
          <w:lang w:eastAsia="zh-CN"/>
        </w:rPr>
        <w:t xml:space="preserve"> </w:t>
      </w:r>
      <w:r w:rsidRPr="00FF6EA3">
        <w:rPr>
          <w:rFonts w:ascii="Book Antiqua" w:eastAsia="宋体" w:hAnsi="Book Antiqua"/>
          <w:iCs/>
          <w:kern w:val="0"/>
          <w:sz w:val="24"/>
          <w:szCs w:val="24"/>
          <w:lang w:eastAsia="zh-CN"/>
        </w:rPr>
        <w:t xml:space="preserve">2015; </w:t>
      </w:r>
      <w:proofErr w:type="gramStart"/>
      <w:r w:rsidRPr="00FF6EA3">
        <w:rPr>
          <w:rFonts w:ascii="Book Antiqua" w:eastAsia="宋体" w:hAnsi="Book Antiqua"/>
          <w:iCs/>
          <w:kern w:val="0"/>
          <w:sz w:val="24"/>
          <w:szCs w:val="24"/>
          <w:lang w:eastAsia="zh-CN"/>
        </w:rPr>
        <w:t>In</w:t>
      </w:r>
      <w:proofErr w:type="gramEnd"/>
      <w:r w:rsidRPr="00FF6EA3">
        <w:rPr>
          <w:rFonts w:ascii="Book Antiqua" w:eastAsia="宋体" w:hAnsi="Book Antiqua"/>
          <w:iCs/>
          <w:kern w:val="0"/>
          <w:sz w:val="24"/>
          <w:szCs w:val="24"/>
          <w:lang w:eastAsia="zh-CN"/>
        </w:rPr>
        <w:t xml:space="preserve"> press</w:t>
      </w:r>
    </w:p>
    <w:p w:rsidR="00D5438D" w:rsidRPr="00FF6EA3" w:rsidRDefault="00D5438D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C71C06" w:rsidRPr="00FF6EA3" w:rsidRDefault="00C71C06" w:rsidP="00C71C06">
      <w:pPr>
        <w:widowControl/>
        <w:wordWrap/>
        <w:autoSpaceDE/>
        <w:autoSpaceDN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br w:type="page"/>
      </w:r>
    </w:p>
    <w:p w:rsidR="002120B6" w:rsidRPr="00FF6EA3" w:rsidRDefault="00C71C06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BE51DA" w:rsidRPr="00FF6EA3" w:rsidRDefault="00B82675" w:rsidP="00C71C06">
      <w:pPr>
        <w:wordWrap/>
        <w:adjustRightInd w:val="0"/>
        <w:spacing w:after="0" w:line="360" w:lineRule="auto"/>
        <w:rPr>
          <w:rFonts w:ascii="Book Antiqua" w:hAnsi="Book Antiqua" w:cs="AGaramondPro-Regular"/>
          <w:kern w:val="0"/>
          <w:sz w:val="24"/>
          <w:szCs w:val="24"/>
        </w:rPr>
      </w:pP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Kawasaki disease is an acute, self-limited systemic type of vasculitis which occurs predominantly in young children. </w:t>
      </w:r>
      <w:proofErr w:type="gramStart"/>
      <w:r w:rsidR="00C71C06" w:rsidRPr="00FF6EA3">
        <w:rPr>
          <w:rFonts w:ascii="Book Antiqua" w:hAnsi="Book Antiqua" w:cs="AGaramondPro-Regular"/>
          <w:kern w:val="0"/>
          <w:sz w:val="24"/>
          <w:szCs w:val="24"/>
        </w:rPr>
        <w:t>Kawasaki</w:t>
      </w:r>
      <w:r w:rsidR="00C71C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C71C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1]</w:t>
      </w:r>
      <w:r w:rsidR="00C71C06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 xml:space="preserve">firstly reported it in 1967, and 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it is now 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 xml:space="preserve">acknowledged as </w:t>
      </w:r>
      <w:r w:rsidR="00E13488" w:rsidRPr="00FF6EA3">
        <w:rPr>
          <w:rFonts w:ascii="Book Antiqua" w:hAnsi="Book Antiqua" w:cs="AGaramondPro-Regular"/>
          <w:kern w:val="0"/>
          <w:sz w:val="24"/>
          <w:szCs w:val="24"/>
        </w:rPr>
        <w:t>a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 xml:space="preserve"> common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acquired heart disease 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>of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children in 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 xml:space="preserve">many 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>developed countries</w:t>
      </w:r>
      <w:r w:rsidR="00301E01" w:rsidRPr="00FF6EA3">
        <w:rPr>
          <w:rFonts w:ascii="Book Antiqua" w:hAnsi="Book Antiqua" w:cs="AGaramondPro-Regular"/>
          <w:kern w:val="0"/>
          <w:sz w:val="24"/>
          <w:szCs w:val="24"/>
        </w:rPr>
        <w:t xml:space="preserve">. 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The </w:t>
      </w:r>
      <w:r w:rsidR="00CF3E30" w:rsidRPr="00FF6EA3">
        <w:rPr>
          <w:rFonts w:ascii="Book Antiqua" w:hAnsi="Book Antiqua" w:cs="AGaramondPro-Regular"/>
          <w:kern w:val="0"/>
          <w:sz w:val="24"/>
          <w:szCs w:val="24"/>
        </w:rPr>
        <w:t>etiology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of Kawasaki disease </w:t>
      </w:r>
      <w:r w:rsidR="00C71C06" w:rsidRPr="00FF6EA3">
        <w:rPr>
          <w:rFonts w:ascii="Book Antiqua" w:eastAsia="宋体" w:hAnsi="Book Antiqua" w:cs="AGaramondPro-Regular" w:hint="eastAsia"/>
          <w:kern w:val="0"/>
          <w:sz w:val="24"/>
          <w:szCs w:val="24"/>
          <w:lang w:eastAsia="zh-CN"/>
        </w:rPr>
        <w:t xml:space="preserve">is </w:t>
      </w:r>
      <w:r w:rsidR="00E13488" w:rsidRPr="00FF6EA3">
        <w:rPr>
          <w:rFonts w:ascii="Book Antiqua" w:hAnsi="Book Antiqua" w:cs="AGaramondPro-Regular"/>
          <w:kern w:val="0"/>
          <w:sz w:val="24"/>
          <w:szCs w:val="24"/>
        </w:rPr>
        <w:t>currently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unknown</w:t>
      </w:r>
      <w:r w:rsidR="006F20D2" w:rsidRPr="00FF6EA3">
        <w:rPr>
          <w:rFonts w:ascii="Book Antiqua" w:hAnsi="Book Antiqua" w:cs="AGaramondPro-Regular"/>
          <w:kern w:val="0"/>
          <w:sz w:val="24"/>
          <w:szCs w:val="24"/>
        </w:rPr>
        <w:t xml:space="preserve">. </w:t>
      </w:r>
      <w:r w:rsidR="00CF3E30" w:rsidRPr="00FF6EA3">
        <w:rPr>
          <w:rFonts w:ascii="Book Antiqua" w:hAnsi="Book Antiqua" w:cs="AGaramondPro-Regular"/>
          <w:kern w:val="0"/>
          <w:sz w:val="24"/>
          <w:szCs w:val="24"/>
        </w:rPr>
        <w:t>It is a</w:t>
      </w:r>
      <w:r w:rsidR="00CF3E30" w:rsidRPr="00FF6EA3">
        <w:rPr>
          <w:rFonts w:ascii="Book Antiqua" w:hAnsi="Book Antiqua" w:cs="Arial"/>
          <w:sz w:val="24"/>
          <w:szCs w:val="24"/>
        </w:rPr>
        <w:t xml:space="preserve"> reasonable open hypothesis that Kawasaki disease is caused by a</w:t>
      </w:r>
      <w:r w:rsidR="00A72B9E" w:rsidRPr="00FF6EA3">
        <w:rPr>
          <w:rFonts w:ascii="Book Antiqua" w:hAnsi="Book Antiqua" w:cs="Arial"/>
          <w:sz w:val="24"/>
          <w:szCs w:val="24"/>
        </w:rPr>
        <w:t>n unidentified</w:t>
      </w:r>
      <w:r w:rsidR="00CF3E30" w:rsidRPr="00FF6EA3">
        <w:rPr>
          <w:rFonts w:ascii="Book Antiqua" w:hAnsi="Book Antiqua" w:cs="Arial"/>
          <w:sz w:val="24"/>
          <w:szCs w:val="24"/>
        </w:rPr>
        <w:t xml:space="preserve"> microorganism that in</w:t>
      </w:r>
      <w:r w:rsidR="00AF7530" w:rsidRPr="00FF6EA3">
        <w:rPr>
          <w:rFonts w:ascii="Book Antiqua" w:hAnsi="Book Antiqua" w:cs="Arial"/>
          <w:sz w:val="24"/>
          <w:szCs w:val="24"/>
        </w:rPr>
        <w:t xml:space="preserve">duces striking </w:t>
      </w:r>
      <w:r w:rsidR="00AF7530" w:rsidRPr="00FF6EA3">
        <w:rPr>
          <w:rStyle w:val="highlight2"/>
          <w:rFonts w:ascii="Book Antiqua" w:hAnsi="Book Antiqua" w:cs="Arial"/>
          <w:sz w:val="24"/>
          <w:szCs w:val="24"/>
        </w:rPr>
        <w:t xml:space="preserve">immune </w:t>
      </w:r>
      <w:r w:rsidR="00E311BA" w:rsidRPr="00FF6EA3">
        <w:rPr>
          <w:rStyle w:val="highlight2"/>
          <w:rFonts w:ascii="Book Antiqua" w:hAnsi="Book Antiqua" w:cs="Arial"/>
          <w:sz w:val="24"/>
          <w:szCs w:val="24"/>
        </w:rPr>
        <w:t>perturbations</w:t>
      </w:r>
      <w:r w:rsidR="00CF3E30" w:rsidRPr="00FF6EA3">
        <w:rPr>
          <w:rFonts w:ascii="Book Antiqua" w:hAnsi="Book Antiqua" w:cs="Arial"/>
          <w:sz w:val="24"/>
          <w:szCs w:val="24"/>
        </w:rPr>
        <w:t xml:space="preserve"> in genetically susceptible individuals. 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 xml:space="preserve">Although the efforts to find </w:t>
      </w:r>
      <w:r w:rsidR="00A72B9E" w:rsidRPr="00FF6EA3">
        <w:rPr>
          <w:rFonts w:ascii="Book Antiqua" w:hAnsi="Book Antiqua" w:cs="AGaramondPro-Regular"/>
          <w:kern w:val="0"/>
          <w:sz w:val="24"/>
          <w:szCs w:val="24"/>
        </w:rPr>
        <w:t>a causative microorganism ha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ve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proofErr w:type="gramStart"/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>failed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A807D8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2</w:t>
      </w:r>
      <w:r w:rsidR="00E867BA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-4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 xml:space="preserve">, </w:t>
      </w:r>
      <w:r w:rsidR="00444A37" w:rsidRPr="00FF6EA3">
        <w:rPr>
          <w:rFonts w:ascii="Book Antiqua" w:hAnsi="Book Antiqua" w:cs="AGaramondPro-Regular"/>
          <w:kern w:val="0"/>
          <w:sz w:val="24"/>
          <w:szCs w:val="24"/>
        </w:rPr>
        <w:t xml:space="preserve">the suspicion of an association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between</w:t>
      </w:r>
      <w:r w:rsidR="00444A37" w:rsidRPr="00FF6EA3">
        <w:rPr>
          <w:rFonts w:ascii="Book Antiqua" w:hAnsi="Book Antiqua" w:cs="AGaramondPro-Regular"/>
          <w:kern w:val="0"/>
          <w:sz w:val="24"/>
          <w:szCs w:val="24"/>
        </w:rPr>
        <w:t xml:space="preserve"> some </w:t>
      </w:r>
      <w:r w:rsidR="00C34044" w:rsidRPr="00FF6EA3">
        <w:rPr>
          <w:rFonts w:ascii="Book Antiqua" w:hAnsi="Book Antiqua" w:cs="AGaramondPro-Regular"/>
          <w:kern w:val="0"/>
          <w:sz w:val="24"/>
          <w:szCs w:val="24"/>
        </w:rPr>
        <w:t>unidentified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444A37" w:rsidRPr="00FF6EA3">
        <w:rPr>
          <w:rFonts w:ascii="Book Antiqua" w:hAnsi="Book Antiqua" w:cs="AGaramondPro-Regular"/>
          <w:kern w:val="0"/>
          <w:sz w:val="24"/>
          <w:szCs w:val="24"/>
        </w:rPr>
        <w:t>microorganism and Kawasaki disease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remains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[4</w:t>
      </w:r>
      <w:r w:rsidR="00444A37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-7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A807D8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444A37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4947B0" w:rsidRPr="00FF6EA3">
        <w:rPr>
          <w:rFonts w:ascii="Book Antiqua" w:hAnsi="Book Antiqua" w:cs="AGaramondPro-Regular"/>
          <w:kern w:val="0"/>
          <w:sz w:val="24"/>
          <w:szCs w:val="24"/>
        </w:rPr>
        <w:t>Investigations to identify a genetic susceptibility locus in Kawasaki disease also have been performed</w:t>
      </w:r>
      <w:r w:rsidR="00CF5FAB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proofErr w:type="gramStart"/>
      <w:r w:rsidR="00CF5FAB" w:rsidRPr="00FF6EA3">
        <w:rPr>
          <w:rFonts w:ascii="Book Antiqua" w:hAnsi="Book Antiqua" w:cs="AGaramondPro-Regular"/>
          <w:kern w:val="0"/>
          <w:sz w:val="24"/>
          <w:szCs w:val="24"/>
        </w:rPr>
        <w:t>recently</w:t>
      </w:r>
      <w:r w:rsidR="00CF5FAB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CF5FAB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8-10]</w:t>
      </w:r>
      <w:r w:rsidR="00CF5FAB" w:rsidRPr="00FF6EA3">
        <w:rPr>
          <w:rFonts w:ascii="Book Antiqua" w:hAnsi="Book Antiqua" w:cs="AGaramondPro-Regular"/>
          <w:kern w:val="0"/>
          <w:sz w:val="24"/>
          <w:szCs w:val="24"/>
        </w:rPr>
        <w:t>. S</w:t>
      </w:r>
      <w:r w:rsidR="004947B0" w:rsidRPr="00FF6EA3">
        <w:rPr>
          <w:rFonts w:ascii="Book Antiqua" w:hAnsi="Book Antiqua" w:cs="AGaramondPro-Regular"/>
          <w:kern w:val="0"/>
          <w:sz w:val="24"/>
          <w:szCs w:val="24"/>
        </w:rPr>
        <w:t xml:space="preserve">everal institutes had cooperated and reported a result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regarding the</w:t>
      </w:r>
      <w:r w:rsidR="00381F5B" w:rsidRPr="00FF6EA3">
        <w:rPr>
          <w:rFonts w:ascii="Book Antiqua" w:hAnsi="Book Antiqua" w:cs="AGaramondPro-Regular"/>
          <w:kern w:val="0"/>
          <w:sz w:val="24"/>
          <w:szCs w:val="24"/>
        </w:rPr>
        <w:t xml:space="preserve"> genetic susceptibility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 of Kawasaki </w:t>
      </w:r>
      <w:proofErr w:type="gramStart"/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disease</w:t>
      </w:r>
      <w:r w:rsidR="004947B0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A712E3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11</w:t>
      </w:r>
      <w:r w:rsidR="004947B0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4947B0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B33BA2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A</w:t>
      </w:r>
      <w:r w:rsidR="00B33BA2" w:rsidRPr="00FF6EA3">
        <w:rPr>
          <w:rFonts w:ascii="Book Antiqua" w:hAnsi="Book Antiqua" w:cs="AGaramondPro-Regular"/>
          <w:kern w:val="0"/>
          <w:sz w:val="24"/>
          <w:szCs w:val="24"/>
        </w:rPr>
        <w:t xml:space="preserve"> recent </w:t>
      </w:r>
      <w:proofErr w:type="gramStart"/>
      <w:r w:rsidR="00B33BA2" w:rsidRPr="00FF6EA3">
        <w:rPr>
          <w:rFonts w:ascii="Book Antiqua" w:hAnsi="Book Antiqua" w:cs="AGaramondPro-Regular"/>
          <w:kern w:val="0"/>
          <w:sz w:val="24"/>
          <w:szCs w:val="24"/>
        </w:rPr>
        <w:t>review</w:t>
      </w:r>
      <w:r w:rsidR="00B33BA2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B33BA2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12]</w:t>
      </w:r>
      <w:r w:rsidR="00F0080B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further explains the related</w:t>
      </w:r>
      <w:r w:rsidR="00CF3E30" w:rsidRPr="00FF6EA3">
        <w:rPr>
          <w:rFonts w:ascii="Book Antiqua" w:hAnsi="Book Antiqua" w:cs="AGaramondPro-Regular"/>
          <w:kern w:val="0"/>
          <w:sz w:val="24"/>
          <w:szCs w:val="24"/>
        </w:rPr>
        <w:t xml:space="preserve"> genetic studies</w:t>
      </w:r>
      <w:r w:rsidR="00B33BA2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F0080B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 xml:space="preserve">The </w:t>
      </w:r>
      <w:r w:rsidR="00381F5B" w:rsidRPr="00FF6EA3">
        <w:rPr>
          <w:rFonts w:ascii="Book Antiqua" w:hAnsi="Book Antiqua" w:cs="AGaramondPro-Regular"/>
          <w:kern w:val="0"/>
          <w:sz w:val="24"/>
          <w:szCs w:val="24"/>
        </w:rPr>
        <w:t xml:space="preserve">standard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first</w:t>
      </w:r>
      <w:r w:rsidR="00381F5B" w:rsidRPr="00FF6EA3">
        <w:rPr>
          <w:rFonts w:ascii="Book Antiqua" w:hAnsi="Book Antiqua" w:cs="AGaramondPro-Regular"/>
          <w:kern w:val="0"/>
          <w:sz w:val="24"/>
          <w:szCs w:val="24"/>
        </w:rPr>
        <w:t xml:space="preserve"> line therapies 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 xml:space="preserve">during the acute phase are an intravenous infusion of immunoglobulin (IVIG) and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the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 xml:space="preserve"> administration of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a 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 xml:space="preserve">high dose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of </w:t>
      </w:r>
      <w:proofErr w:type="gramStart"/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>aspirin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FD09AB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13]</w:t>
      </w:r>
      <w:r w:rsidR="00FD09AB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 Corticosteroids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were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 used as the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first</w:t>
      </w:r>
      <w:r w:rsidR="00053C03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line therapy before Kato </w:t>
      </w:r>
      <w:r w:rsidR="009448F0" w:rsidRPr="00FF6EA3">
        <w:rPr>
          <w:rFonts w:ascii="Book Antiqua" w:hAnsi="Book Antiqua" w:cs="AGaramondPro-Regular"/>
          <w:i/>
          <w:kern w:val="0"/>
          <w:sz w:val="24"/>
          <w:szCs w:val="24"/>
        </w:rPr>
        <w:t xml:space="preserve">et </w:t>
      </w:r>
      <w:proofErr w:type="gramStart"/>
      <w:r w:rsidR="009448F0" w:rsidRPr="00FF6EA3">
        <w:rPr>
          <w:rFonts w:ascii="Book Antiqua" w:hAnsi="Book Antiqua" w:cs="AGaramondPro-Regular"/>
          <w:i/>
          <w:kern w:val="0"/>
          <w:sz w:val="24"/>
          <w:szCs w:val="24"/>
        </w:rPr>
        <w:t>al</w:t>
      </w:r>
      <w:r w:rsidR="00C71C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C71C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14]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 suggested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the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 possibility of an aggravation of coronary artery lesions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caused 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>by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566686" w:rsidRPr="00FF6EA3">
        <w:rPr>
          <w:rFonts w:ascii="Book Antiqua" w:hAnsi="Book Antiqua" w:cs="AGaramondPro-Regular"/>
          <w:kern w:val="0"/>
          <w:sz w:val="24"/>
          <w:szCs w:val="24"/>
        </w:rPr>
        <w:t>them</w:t>
      </w:r>
      <w:r w:rsidR="009448F0" w:rsidRPr="00FF6EA3">
        <w:rPr>
          <w:rFonts w:ascii="Book Antiqua" w:hAnsi="Book Antiqua" w:cs="AGaramondPro-Regular"/>
          <w:kern w:val="0"/>
          <w:sz w:val="24"/>
          <w:szCs w:val="24"/>
        </w:rPr>
        <w:t xml:space="preserve">. </w:t>
      </w:r>
      <w:r w:rsidR="00EF158B" w:rsidRPr="00FF6EA3">
        <w:rPr>
          <w:rFonts w:ascii="Book Antiqua" w:hAnsi="Book Antiqua" w:cs="AGaramondPro-Regular"/>
          <w:kern w:val="0"/>
          <w:sz w:val="24"/>
          <w:szCs w:val="24"/>
        </w:rPr>
        <w:t xml:space="preserve">Another </w:t>
      </w:r>
      <w:proofErr w:type="gramStart"/>
      <w:r w:rsidR="00EF158B" w:rsidRPr="00FF6EA3">
        <w:rPr>
          <w:rFonts w:ascii="Book Antiqua" w:hAnsi="Book Antiqua" w:cs="AGaramondPro-Regular"/>
          <w:kern w:val="0"/>
          <w:sz w:val="24"/>
          <w:szCs w:val="24"/>
        </w:rPr>
        <w:t>report</w:t>
      </w:r>
      <w:r w:rsidR="00E311BA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E311BA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15]</w:t>
      </w:r>
      <w:r w:rsidR="00EF158B" w:rsidRPr="00FF6EA3">
        <w:rPr>
          <w:rFonts w:ascii="Book Antiqua" w:hAnsi="Book Antiqua" w:cs="AGaramondPro-Regular"/>
          <w:kern w:val="0"/>
          <w:sz w:val="24"/>
          <w:szCs w:val="24"/>
        </w:rPr>
        <w:t xml:space="preserve"> to the contrary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was quieted b</w:t>
      </w:r>
      <w:r w:rsidR="00EF158B" w:rsidRPr="00FF6EA3">
        <w:rPr>
          <w:rFonts w:ascii="Book Antiqua" w:hAnsi="Book Antiqua" w:cs="AGaramondPro-Regular"/>
          <w:kern w:val="0"/>
          <w:sz w:val="24"/>
          <w:szCs w:val="24"/>
        </w:rPr>
        <w:t xml:space="preserve">ecause </w:t>
      </w:r>
      <w:r w:rsidR="00CE3281" w:rsidRPr="00FF6EA3">
        <w:rPr>
          <w:rFonts w:ascii="Book Antiqua" w:hAnsi="Book Antiqua" w:cs="AGaramondPro-Regular"/>
          <w:kern w:val="0"/>
          <w:sz w:val="24"/>
          <w:szCs w:val="24"/>
        </w:rPr>
        <w:t>the</w:t>
      </w:r>
      <w:r w:rsidR="00363EA6" w:rsidRPr="00FF6EA3">
        <w:rPr>
          <w:rFonts w:ascii="Book Antiqua" w:hAnsi="Book Antiqua" w:cs="AGaramondPro-Regular"/>
          <w:kern w:val="0"/>
          <w:sz w:val="24"/>
          <w:szCs w:val="24"/>
        </w:rPr>
        <w:t xml:space="preserve"> strong therapeutic</w:t>
      </w:r>
      <w:r w:rsidR="00CE3281" w:rsidRPr="00FF6EA3">
        <w:rPr>
          <w:rFonts w:ascii="Book Antiqua" w:hAnsi="Book Antiqua" w:cs="AGaramondPro-Regular"/>
          <w:kern w:val="0"/>
          <w:sz w:val="24"/>
          <w:szCs w:val="24"/>
        </w:rPr>
        <w:t xml:space="preserve"> efficacy of IVIG was reported in 1984</w:t>
      </w:r>
      <w:r w:rsidR="00CE3281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[16]</w:t>
      </w:r>
      <w:r w:rsidR="00CE3281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873692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M</w:t>
      </w:r>
      <w:r w:rsidR="0061654A" w:rsidRPr="00FF6EA3">
        <w:rPr>
          <w:rFonts w:ascii="Book Antiqua" w:hAnsi="Book Antiqua" w:cs="AGaramondPro-Regular"/>
          <w:kern w:val="0"/>
          <w:sz w:val="24"/>
          <w:szCs w:val="24"/>
        </w:rPr>
        <w:t xml:space="preserve">ore than 10 years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after</w:t>
      </w:r>
      <w:r w:rsidR="0061654A" w:rsidRPr="00FF6EA3">
        <w:rPr>
          <w:rFonts w:ascii="Book Antiqua" w:hAnsi="Book Antiqua" w:cs="AGaramondPro-Regular"/>
          <w:kern w:val="0"/>
          <w:sz w:val="24"/>
          <w:szCs w:val="24"/>
        </w:rPr>
        <w:t xml:space="preserve"> the introduction of IVIG,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BC1C2C" w:rsidRPr="00FF6EA3">
        <w:rPr>
          <w:rFonts w:ascii="Book Antiqua" w:hAnsi="Book Antiqua" w:cs="AGaramondPro-Regular"/>
          <w:kern w:val="0"/>
          <w:sz w:val="24"/>
          <w:szCs w:val="24"/>
        </w:rPr>
        <w:t xml:space="preserve">there 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>were</w:t>
      </w:r>
      <w:r w:rsidR="00BC1C2C" w:rsidRPr="00FF6EA3">
        <w:rPr>
          <w:rFonts w:ascii="Book Antiqua" w:hAnsi="Book Antiqua" w:cs="AGaramondPro-Regular"/>
          <w:kern w:val="0"/>
          <w:sz w:val="24"/>
          <w:szCs w:val="24"/>
        </w:rPr>
        <w:t xml:space="preserve"> reports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 xml:space="preserve"> of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the 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 xml:space="preserve">successful therapeutic application of corticosteroids for children with Kawasaki disease </w:t>
      </w:r>
      <w:r w:rsidR="00905E4C" w:rsidRPr="00FF6EA3">
        <w:rPr>
          <w:rFonts w:ascii="Book Antiqua" w:hAnsi="Book Antiqua" w:cs="AGaramondPro-Regular"/>
          <w:kern w:val="0"/>
          <w:sz w:val="24"/>
          <w:szCs w:val="24"/>
        </w:rPr>
        <w:t xml:space="preserve">unresponsive 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 xml:space="preserve">to initial IVIG treatment in whom neither significant aggravation of coronary artery lesions nor other adverse effects were found after the administration of </w:t>
      </w:r>
      <w:proofErr w:type="gramStart"/>
      <w:r w:rsidR="005C6744" w:rsidRPr="00FF6EA3">
        <w:rPr>
          <w:rFonts w:ascii="Book Antiqua" w:hAnsi="Book Antiqua" w:cs="AGaramondPro-Regular"/>
          <w:kern w:val="0"/>
          <w:sz w:val="24"/>
          <w:szCs w:val="24"/>
        </w:rPr>
        <w:t>corticosteroids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7323D7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17-19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EB2F37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C22511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 xml:space="preserve">In addition, </w:t>
      </w:r>
      <w:r w:rsidR="00024545" w:rsidRPr="00FF6EA3">
        <w:rPr>
          <w:rFonts w:ascii="Book Antiqua" w:hAnsi="Book Antiqua" w:cs="AGaramondPro-Regular"/>
          <w:kern w:val="0"/>
          <w:sz w:val="24"/>
          <w:szCs w:val="24"/>
        </w:rPr>
        <w:t xml:space="preserve">a 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 xml:space="preserve">question about the study by Kato </w:t>
      </w:r>
      <w:r w:rsidR="005E318F" w:rsidRPr="00FF6EA3">
        <w:rPr>
          <w:rFonts w:ascii="Book Antiqua" w:hAnsi="Book Antiqua" w:cs="AGaramondPro-Regular"/>
          <w:i/>
          <w:kern w:val="0"/>
          <w:sz w:val="24"/>
          <w:szCs w:val="24"/>
        </w:rPr>
        <w:t xml:space="preserve">et </w:t>
      </w:r>
      <w:proofErr w:type="gramStart"/>
      <w:r w:rsidR="005E318F" w:rsidRPr="00FF6EA3">
        <w:rPr>
          <w:rFonts w:ascii="Book Antiqua" w:hAnsi="Book Antiqua" w:cs="AGaramondPro-Regular"/>
          <w:i/>
          <w:kern w:val="0"/>
          <w:sz w:val="24"/>
          <w:szCs w:val="24"/>
        </w:rPr>
        <w:t>al</w:t>
      </w:r>
      <w:r w:rsidR="00636474" w:rsidRPr="00FF6EA3">
        <w:rPr>
          <w:rFonts w:ascii="Book Antiqua" w:eastAsia="宋体" w:hAnsi="Book Antiqua" w:cs="AGaramondPro-Regular" w:hint="eastAsia"/>
          <w:kern w:val="0"/>
          <w:sz w:val="24"/>
          <w:szCs w:val="24"/>
          <w:vertAlign w:val="superscript"/>
          <w:lang w:eastAsia="zh-CN"/>
        </w:rPr>
        <w:t>[</w:t>
      </w:r>
      <w:proofErr w:type="gramEnd"/>
      <w:r w:rsidR="00636474" w:rsidRPr="00FF6EA3">
        <w:rPr>
          <w:rFonts w:ascii="Book Antiqua" w:eastAsia="宋体" w:hAnsi="Book Antiqua" w:cs="AGaramondPro-Regular" w:hint="eastAsia"/>
          <w:kern w:val="0"/>
          <w:sz w:val="24"/>
          <w:szCs w:val="24"/>
          <w:vertAlign w:val="superscript"/>
          <w:lang w:eastAsia="zh-CN"/>
        </w:rPr>
        <w:t>14]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,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 xml:space="preserve"> in which </w:t>
      </w:r>
      <w:r w:rsidR="00024545" w:rsidRPr="00FF6EA3">
        <w:rPr>
          <w:rFonts w:ascii="Book Antiqua" w:hAnsi="Book Antiqua" w:cs="AGaramondPro-Regular"/>
          <w:kern w:val="0"/>
          <w:sz w:val="24"/>
          <w:szCs w:val="24"/>
        </w:rPr>
        <w:t xml:space="preserve">an 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>information about randomization methods w</w:t>
      </w:r>
      <w:r w:rsidR="00024545" w:rsidRPr="00FF6EA3">
        <w:rPr>
          <w:rFonts w:ascii="Book Antiqua" w:hAnsi="Book Antiqua" w:cs="AGaramondPro-Regular"/>
          <w:kern w:val="0"/>
          <w:sz w:val="24"/>
          <w:szCs w:val="24"/>
        </w:rPr>
        <w:t xml:space="preserve">as not 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>provided</w:t>
      </w:r>
      <w:r w:rsidR="003870F8" w:rsidRPr="00FF6EA3">
        <w:rPr>
          <w:rFonts w:ascii="Book Antiqua" w:hAnsi="Book Antiqua" w:cs="AGaramondPro-Regular"/>
          <w:kern w:val="0"/>
          <w:sz w:val="24"/>
          <w:szCs w:val="24"/>
        </w:rPr>
        <w:t>,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 xml:space="preserve"> w</w:t>
      </w:r>
      <w:r w:rsidR="00024545" w:rsidRPr="00FF6EA3">
        <w:rPr>
          <w:rFonts w:ascii="Book Antiqua" w:hAnsi="Book Antiqua" w:cs="AGaramondPro-Regular"/>
          <w:kern w:val="0"/>
          <w:sz w:val="24"/>
          <w:szCs w:val="24"/>
        </w:rPr>
        <w:t>as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 xml:space="preserve"> raised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[17</w:t>
      </w:r>
      <w:r w:rsidR="00024545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-19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5E318F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</w:p>
    <w:p w:rsidR="00C9775B" w:rsidRPr="00FF6EA3" w:rsidRDefault="00C22511" w:rsidP="00636474">
      <w:pPr>
        <w:wordWrap/>
        <w:adjustRightIn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 w:cs="AGaramondPro-Regular"/>
          <w:kern w:val="0"/>
          <w:sz w:val="24"/>
          <w:szCs w:val="24"/>
        </w:rPr>
        <w:t>According to the guideline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s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of American Heart Association</w:t>
      </w:r>
      <w:r w:rsidR="00636474" w:rsidRPr="00FF6EA3">
        <w:rPr>
          <w:rFonts w:ascii="Book Antiqua" w:eastAsia="宋体" w:hAnsi="Book Antiqua" w:cs="AGaramondPro-Regular" w:hint="eastAsia"/>
          <w:kern w:val="0"/>
          <w:sz w:val="24"/>
          <w:szCs w:val="24"/>
          <w:lang w:eastAsia="zh-CN"/>
        </w:rPr>
        <w:t xml:space="preserve"> </w:t>
      </w:r>
      <w:r w:rsidR="006963E2" w:rsidRPr="00FF6EA3">
        <w:rPr>
          <w:rFonts w:ascii="Book Antiqua" w:hAnsi="Book Antiqua" w:cs="AGaramondPro-Regular"/>
          <w:kern w:val="0"/>
          <w:sz w:val="24"/>
          <w:szCs w:val="24"/>
        </w:rPr>
        <w:t>(AHA)</w:t>
      </w:r>
      <w:r w:rsidR="0061654A" w:rsidRPr="00FF6EA3">
        <w:rPr>
          <w:rFonts w:ascii="Book Antiqua" w:hAnsi="Book Antiqua" w:cs="AGaramondPro-Regular"/>
          <w:kern w:val="0"/>
          <w:sz w:val="24"/>
          <w:szCs w:val="24"/>
        </w:rPr>
        <w:t xml:space="preserve"> in 2004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>, corticosteroid</w:t>
      </w:r>
      <w:r w:rsidR="00566686" w:rsidRPr="00FF6EA3">
        <w:rPr>
          <w:rFonts w:ascii="Book Antiqua" w:hAnsi="Book Antiqua" w:cs="AGaramondPro-Regular"/>
          <w:kern w:val="0"/>
          <w:sz w:val="24"/>
          <w:szCs w:val="24"/>
        </w:rPr>
        <w:t>s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treatment </w:t>
      </w:r>
      <w:r w:rsidR="00566686" w:rsidRPr="00FF6EA3">
        <w:rPr>
          <w:rFonts w:ascii="Book Antiqua" w:hAnsi="Book Antiqua" w:cs="AGaramondPro-Regular"/>
          <w:kern w:val="0"/>
          <w:sz w:val="24"/>
          <w:szCs w:val="24"/>
        </w:rPr>
        <w:t>could be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recommended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>for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 children in whom ≥</w:t>
      </w:r>
      <w:r w:rsidR="00636474" w:rsidRPr="00FF6EA3">
        <w:rPr>
          <w:rFonts w:ascii="Book Antiqua" w:eastAsia="宋体" w:hAnsi="Book Antiqua" w:cs="AGaramondPro-Regular" w:hint="eastAsia"/>
          <w:kern w:val="0"/>
          <w:sz w:val="24"/>
          <w:szCs w:val="24"/>
          <w:lang w:eastAsia="zh-CN"/>
        </w:rPr>
        <w:t xml:space="preserve"> 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2 infusions of IVIG have been ineffective in alleviating </w:t>
      </w:r>
      <w:r w:rsidR="00070452" w:rsidRPr="00FF6EA3">
        <w:rPr>
          <w:rFonts w:ascii="Book Antiqua" w:hAnsi="Book Antiqua" w:cs="AGaramondPro-Regular"/>
          <w:kern w:val="0"/>
          <w:sz w:val="24"/>
          <w:szCs w:val="24"/>
        </w:rPr>
        <w:t xml:space="preserve">the 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 xml:space="preserve">fever and acute </w:t>
      </w:r>
      <w:proofErr w:type="gramStart"/>
      <w:r w:rsidRPr="00FF6EA3">
        <w:rPr>
          <w:rFonts w:ascii="Book Antiqua" w:hAnsi="Book Antiqua" w:cs="AGaramondPro-Regular"/>
          <w:kern w:val="0"/>
          <w:sz w:val="24"/>
          <w:szCs w:val="24"/>
        </w:rPr>
        <w:t>inflammation</w:t>
      </w:r>
      <w:r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13]</w:t>
      </w:r>
      <w:r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  <w:r w:rsidR="00C9775B" w:rsidRPr="00FF6EA3">
        <w:rPr>
          <w:rFonts w:ascii="Book Antiqua" w:hAnsi="Book Antiqua" w:cs="AGaramondPro-Regular"/>
          <w:kern w:val="0"/>
          <w:sz w:val="24"/>
          <w:szCs w:val="24"/>
        </w:rPr>
        <w:t xml:space="preserve"> However, corticosteroids have been </w:t>
      </w:r>
      <w:r w:rsidR="00C47DAE" w:rsidRPr="00FF6EA3">
        <w:rPr>
          <w:rFonts w:ascii="Book Antiqua" w:hAnsi="Book Antiqua" w:cs="AGaramondPro-Regular"/>
          <w:kern w:val="0"/>
          <w:sz w:val="24"/>
          <w:szCs w:val="24"/>
        </w:rPr>
        <w:t xml:space="preserve">occasionally </w:t>
      </w:r>
      <w:r w:rsidR="00C9775B" w:rsidRPr="00FF6EA3">
        <w:rPr>
          <w:rFonts w:ascii="Book Antiqua" w:hAnsi="Book Antiqua" w:cs="AGaramondPro-Regular"/>
          <w:kern w:val="0"/>
          <w:sz w:val="24"/>
          <w:szCs w:val="24"/>
        </w:rPr>
        <w:t xml:space="preserve">used </w:t>
      </w:r>
      <w:r w:rsidR="00C47DAE" w:rsidRPr="00FF6EA3">
        <w:rPr>
          <w:rFonts w:ascii="Book Antiqua" w:hAnsi="Book Antiqua"/>
          <w:sz w:val="24"/>
          <w:szCs w:val="24"/>
        </w:rPr>
        <w:t>more early</w:t>
      </w:r>
      <w:r w:rsidR="00C9775B" w:rsidRPr="00FF6EA3">
        <w:rPr>
          <w:rFonts w:ascii="Book Antiqua" w:hAnsi="Book Antiqua"/>
          <w:sz w:val="24"/>
          <w:szCs w:val="24"/>
        </w:rPr>
        <w:t xml:space="preserve"> as the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C9775B" w:rsidRPr="00FF6EA3">
        <w:rPr>
          <w:rFonts w:ascii="Book Antiqua" w:hAnsi="Book Antiqua"/>
          <w:sz w:val="24"/>
          <w:szCs w:val="24"/>
        </w:rPr>
        <w:t xml:space="preserve"> line therapy for patients unresponsive to initial IVIG treatment, as the routine </w:t>
      </w:r>
      <w:r w:rsidR="00070452" w:rsidRPr="00FF6EA3">
        <w:rPr>
          <w:rFonts w:ascii="Book Antiqua" w:hAnsi="Book Antiqua"/>
          <w:sz w:val="24"/>
          <w:szCs w:val="24"/>
        </w:rPr>
        <w:t>first</w:t>
      </w:r>
      <w:r w:rsidR="00C9775B" w:rsidRPr="00FF6EA3">
        <w:rPr>
          <w:rFonts w:ascii="Book Antiqua" w:hAnsi="Book Antiqua"/>
          <w:sz w:val="24"/>
          <w:szCs w:val="24"/>
        </w:rPr>
        <w:t xml:space="preserve"> line therapy in combination with IVIG, </w:t>
      </w:r>
      <w:r w:rsidR="00C47DAE" w:rsidRPr="00FF6EA3">
        <w:rPr>
          <w:rFonts w:ascii="Book Antiqua" w:hAnsi="Book Antiqua"/>
          <w:sz w:val="24"/>
          <w:szCs w:val="24"/>
        </w:rPr>
        <w:t>or</w:t>
      </w:r>
      <w:r w:rsidR="00C9775B" w:rsidRPr="00FF6EA3">
        <w:rPr>
          <w:rFonts w:ascii="Book Antiqua" w:hAnsi="Book Antiqua"/>
          <w:sz w:val="24"/>
          <w:szCs w:val="24"/>
        </w:rPr>
        <w:t xml:space="preserve"> as the </w:t>
      </w:r>
      <w:r w:rsidR="00070452" w:rsidRPr="00FF6EA3">
        <w:rPr>
          <w:rFonts w:ascii="Book Antiqua" w:hAnsi="Book Antiqua"/>
          <w:sz w:val="24"/>
          <w:szCs w:val="24"/>
        </w:rPr>
        <w:t>first</w:t>
      </w:r>
      <w:r w:rsidR="00C9775B" w:rsidRPr="00FF6EA3">
        <w:rPr>
          <w:rFonts w:ascii="Book Antiqua" w:hAnsi="Book Antiqua"/>
          <w:sz w:val="24"/>
          <w:szCs w:val="24"/>
        </w:rPr>
        <w:t xml:space="preserve"> line therapy in combination with </w:t>
      </w:r>
      <w:r w:rsidR="00C9775B" w:rsidRPr="00FF6EA3">
        <w:rPr>
          <w:rFonts w:ascii="Book Antiqua" w:hAnsi="Book Antiqua"/>
          <w:sz w:val="24"/>
          <w:szCs w:val="24"/>
        </w:rPr>
        <w:lastRenderedPageBreak/>
        <w:t xml:space="preserve">IVIG for selected Kawasaki disease patients at </w:t>
      </w:r>
      <w:r w:rsidR="00070452" w:rsidRPr="00FF6EA3">
        <w:rPr>
          <w:rFonts w:ascii="Book Antiqua" w:hAnsi="Book Antiqua"/>
          <w:sz w:val="24"/>
          <w:szCs w:val="24"/>
        </w:rPr>
        <w:t xml:space="preserve">a </w:t>
      </w:r>
      <w:r w:rsidR="00C9775B" w:rsidRPr="00FF6EA3">
        <w:rPr>
          <w:rFonts w:ascii="Book Antiqua" w:hAnsi="Book Antiqua"/>
          <w:sz w:val="24"/>
          <w:szCs w:val="24"/>
        </w:rPr>
        <w:t>high risk of unresponsiveness to initial IVIG.</w:t>
      </w:r>
    </w:p>
    <w:p w:rsidR="00E546A2" w:rsidRPr="00FF6EA3" w:rsidRDefault="00E546A2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B2BC3" w:rsidRPr="00FF6EA3" w:rsidRDefault="00671E3F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THE EXCLUSIVE USE OF CORTICOSTEROIDS IN PATIENTS UNRESPONSIVE TO IVIG TREATMENT</w:t>
      </w:r>
    </w:p>
    <w:p w:rsidR="00E546A2" w:rsidRPr="00FF6EA3" w:rsidRDefault="00AF0206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 xml:space="preserve">The best second line </w:t>
      </w:r>
      <w:r w:rsidR="0009046D" w:rsidRPr="00FF6EA3">
        <w:rPr>
          <w:rFonts w:ascii="Book Antiqua" w:hAnsi="Book Antiqua"/>
          <w:sz w:val="24"/>
          <w:szCs w:val="24"/>
        </w:rPr>
        <w:t>therapeutic</w:t>
      </w:r>
      <w:r w:rsidRPr="00FF6EA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F6EA3">
        <w:rPr>
          <w:rFonts w:ascii="Book Antiqua" w:hAnsi="Book Antiqua"/>
          <w:sz w:val="24"/>
          <w:szCs w:val="24"/>
        </w:rPr>
        <w:t xml:space="preserve">methods for patients </w:t>
      </w:r>
      <w:r w:rsidR="00E83424" w:rsidRPr="00FF6EA3">
        <w:rPr>
          <w:rFonts w:ascii="Book Antiqua" w:hAnsi="Book Antiqua"/>
          <w:sz w:val="24"/>
          <w:szCs w:val="24"/>
        </w:rPr>
        <w:t xml:space="preserve">unresponsive </w:t>
      </w:r>
      <w:r w:rsidRPr="00FF6EA3">
        <w:rPr>
          <w:rFonts w:ascii="Book Antiqua" w:hAnsi="Book Antiqua"/>
          <w:sz w:val="24"/>
          <w:szCs w:val="24"/>
        </w:rPr>
        <w:t>to initial IVIG treatment is</w:t>
      </w:r>
      <w:proofErr w:type="gramEnd"/>
      <w:r w:rsidRPr="00FF6EA3">
        <w:rPr>
          <w:rFonts w:ascii="Book Antiqua" w:hAnsi="Book Antiqua"/>
          <w:sz w:val="24"/>
          <w:szCs w:val="24"/>
        </w:rPr>
        <w:t xml:space="preserve"> still uncertain. </w:t>
      </w:r>
      <w:r w:rsidR="0009046D" w:rsidRPr="00FF6EA3">
        <w:rPr>
          <w:rFonts w:ascii="Book Antiqua" w:hAnsi="Book Antiqua"/>
          <w:sz w:val="24"/>
          <w:szCs w:val="24"/>
        </w:rPr>
        <w:t xml:space="preserve">In an investigation of 5633 patients with Kawasaki disease in </w:t>
      </w:r>
      <w:r w:rsidR="00070452" w:rsidRPr="00FF6EA3">
        <w:rPr>
          <w:rFonts w:ascii="Book Antiqua" w:hAnsi="Book Antiqua"/>
          <w:sz w:val="24"/>
          <w:szCs w:val="24"/>
        </w:rPr>
        <w:t xml:space="preserve">the </w:t>
      </w:r>
      <w:r w:rsidR="0009046D" w:rsidRPr="00FF6EA3">
        <w:rPr>
          <w:rFonts w:ascii="Book Antiqua" w:hAnsi="Book Antiqua"/>
          <w:sz w:val="24"/>
          <w:szCs w:val="24"/>
        </w:rPr>
        <w:t>U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nited </w:t>
      </w:r>
      <w:r w:rsidR="0009046D" w:rsidRPr="00FF6EA3">
        <w:rPr>
          <w:rFonts w:ascii="Book Antiqua" w:hAnsi="Book Antiqua"/>
          <w:sz w:val="24"/>
          <w:szCs w:val="24"/>
        </w:rPr>
        <w:t>S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tates</w:t>
      </w:r>
      <w:r w:rsidR="0009046D" w:rsidRPr="00FF6EA3">
        <w:rPr>
          <w:rFonts w:ascii="Book Antiqua" w:hAnsi="Book Antiqua"/>
          <w:sz w:val="24"/>
          <w:szCs w:val="24"/>
        </w:rPr>
        <w:t xml:space="preserve">, methylprednisolone was used as the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09046D" w:rsidRPr="00FF6EA3">
        <w:rPr>
          <w:rFonts w:ascii="Book Antiqua" w:hAnsi="Book Antiqua"/>
          <w:sz w:val="24"/>
          <w:szCs w:val="24"/>
        </w:rPr>
        <w:t xml:space="preserve"> line therapy in 196 patients</w:t>
      </w:r>
      <w:r w:rsidR="00070452" w:rsidRPr="00FF6EA3">
        <w:rPr>
          <w:rFonts w:ascii="Book Antiqua" w:hAnsi="Book Antiqua"/>
          <w:sz w:val="24"/>
          <w:szCs w:val="24"/>
        </w:rPr>
        <w:t xml:space="preserve"> </w:t>
      </w:r>
      <w:r w:rsidR="0009046D" w:rsidRPr="00FF6EA3">
        <w:rPr>
          <w:rFonts w:ascii="Book Antiqua" w:hAnsi="Book Antiqua"/>
          <w:sz w:val="24"/>
          <w:szCs w:val="24"/>
        </w:rPr>
        <w:t xml:space="preserve">(27.1%) among </w:t>
      </w:r>
      <w:r w:rsidR="00070452" w:rsidRPr="00FF6EA3">
        <w:rPr>
          <w:rFonts w:ascii="Book Antiqua" w:hAnsi="Book Antiqua"/>
          <w:sz w:val="24"/>
          <w:szCs w:val="24"/>
        </w:rPr>
        <w:t xml:space="preserve">the </w:t>
      </w:r>
      <w:r w:rsidR="0009046D" w:rsidRPr="00FF6EA3">
        <w:rPr>
          <w:rFonts w:ascii="Book Antiqua" w:hAnsi="Book Antiqua"/>
          <w:sz w:val="24"/>
          <w:szCs w:val="24"/>
        </w:rPr>
        <w:t xml:space="preserve">722 patients </w:t>
      </w:r>
      <w:r w:rsidR="00E83424" w:rsidRPr="00FF6EA3">
        <w:rPr>
          <w:rFonts w:ascii="Book Antiqua" w:hAnsi="Book Antiqua"/>
          <w:sz w:val="24"/>
          <w:szCs w:val="24"/>
        </w:rPr>
        <w:t>unresponsive</w:t>
      </w:r>
      <w:r w:rsidR="0009046D" w:rsidRPr="00FF6EA3">
        <w:rPr>
          <w:rFonts w:ascii="Book Antiqua" w:hAnsi="Book Antiqua"/>
          <w:sz w:val="24"/>
          <w:szCs w:val="24"/>
        </w:rPr>
        <w:t xml:space="preserve"> to initial </w:t>
      </w:r>
      <w:proofErr w:type="gramStart"/>
      <w:r w:rsidR="0009046D" w:rsidRPr="00FF6EA3">
        <w:rPr>
          <w:rFonts w:ascii="Book Antiqua" w:hAnsi="Book Antiqua"/>
          <w:sz w:val="24"/>
          <w:szCs w:val="24"/>
        </w:rPr>
        <w:t>IVIG</w:t>
      </w:r>
      <w:r w:rsidR="0009046D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9046D" w:rsidRPr="00FF6EA3">
        <w:rPr>
          <w:rFonts w:ascii="Book Antiqua" w:hAnsi="Book Antiqua"/>
          <w:sz w:val="24"/>
          <w:szCs w:val="24"/>
          <w:vertAlign w:val="superscript"/>
        </w:rPr>
        <w:t>20]</w:t>
      </w:r>
      <w:r w:rsidR="0009046D" w:rsidRPr="00FF6EA3">
        <w:rPr>
          <w:rFonts w:ascii="Book Antiqua" w:hAnsi="Book Antiqua"/>
          <w:sz w:val="24"/>
          <w:szCs w:val="24"/>
        </w:rPr>
        <w:t xml:space="preserve">. </w:t>
      </w:r>
      <w:r w:rsidR="00DF5C8F" w:rsidRPr="00FF6EA3">
        <w:rPr>
          <w:rFonts w:ascii="Book Antiqua" w:hAnsi="Book Antiqua"/>
          <w:sz w:val="24"/>
          <w:szCs w:val="24"/>
        </w:rPr>
        <w:t xml:space="preserve">IVIG was the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DF5C8F" w:rsidRPr="00FF6EA3">
        <w:rPr>
          <w:rFonts w:ascii="Book Antiqua" w:hAnsi="Book Antiqua"/>
          <w:sz w:val="24"/>
          <w:szCs w:val="24"/>
        </w:rPr>
        <w:t xml:space="preserve"> line drug of choice in 466 patients</w:t>
      </w:r>
      <w:r w:rsidR="00070452" w:rsidRPr="00FF6EA3">
        <w:rPr>
          <w:rFonts w:ascii="Book Antiqua" w:hAnsi="Book Antiqua"/>
          <w:sz w:val="24"/>
          <w:szCs w:val="24"/>
        </w:rPr>
        <w:t xml:space="preserve"> </w:t>
      </w:r>
      <w:r w:rsidR="00DF5C8F" w:rsidRPr="00FF6EA3">
        <w:rPr>
          <w:rFonts w:ascii="Book Antiqua" w:hAnsi="Book Antiqua"/>
          <w:sz w:val="24"/>
          <w:szCs w:val="24"/>
        </w:rPr>
        <w:t xml:space="preserve">(64.5%) in this investigation. </w:t>
      </w:r>
      <w:r w:rsidR="0009046D" w:rsidRPr="00FF6EA3">
        <w:rPr>
          <w:rFonts w:ascii="Book Antiqua" w:hAnsi="Book Antiqua"/>
          <w:sz w:val="24"/>
          <w:szCs w:val="24"/>
        </w:rPr>
        <w:t xml:space="preserve">A nationwide survey in Japan showed that </w:t>
      </w:r>
      <w:r w:rsidR="007549F9" w:rsidRPr="00FF6EA3">
        <w:rPr>
          <w:rFonts w:ascii="Book Antiqua" w:hAnsi="Book Antiqua"/>
          <w:sz w:val="24"/>
          <w:szCs w:val="24"/>
        </w:rPr>
        <w:t>steroids w</w:t>
      </w:r>
      <w:r w:rsidR="00070452" w:rsidRPr="00FF6EA3">
        <w:rPr>
          <w:rFonts w:ascii="Book Antiqua" w:hAnsi="Book Antiqua"/>
          <w:sz w:val="24"/>
          <w:szCs w:val="24"/>
        </w:rPr>
        <w:t>ere</w:t>
      </w:r>
      <w:r w:rsidR="007549F9" w:rsidRPr="00FF6EA3">
        <w:rPr>
          <w:rFonts w:ascii="Book Antiqua" w:hAnsi="Book Antiqua"/>
          <w:sz w:val="24"/>
          <w:szCs w:val="24"/>
        </w:rPr>
        <w:t xml:space="preserve"> used exclusively in 2.0% of hospitals and </w:t>
      </w:r>
      <w:r w:rsidR="00070452" w:rsidRPr="00FF6EA3">
        <w:rPr>
          <w:rFonts w:ascii="Book Antiqua" w:hAnsi="Book Antiqua"/>
          <w:sz w:val="24"/>
          <w:szCs w:val="24"/>
        </w:rPr>
        <w:t xml:space="preserve">that they </w:t>
      </w:r>
      <w:r w:rsidR="007549F9" w:rsidRPr="00FF6EA3">
        <w:rPr>
          <w:rFonts w:ascii="Book Antiqua" w:hAnsi="Book Antiqua"/>
          <w:sz w:val="24"/>
          <w:szCs w:val="24"/>
        </w:rPr>
        <w:t>w</w:t>
      </w:r>
      <w:r w:rsidR="00070452" w:rsidRPr="00FF6EA3">
        <w:rPr>
          <w:rFonts w:ascii="Book Antiqua" w:hAnsi="Book Antiqua"/>
          <w:sz w:val="24"/>
          <w:szCs w:val="24"/>
        </w:rPr>
        <w:t>ere</w:t>
      </w:r>
      <w:r w:rsidR="007549F9" w:rsidRPr="00FF6EA3">
        <w:rPr>
          <w:rFonts w:ascii="Book Antiqua" w:hAnsi="Book Antiqua"/>
          <w:sz w:val="24"/>
          <w:szCs w:val="24"/>
        </w:rPr>
        <w:t xml:space="preserve"> used with additional IVIG in 5.1% of hospitals as the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7549F9" w:rsidRPr="00FF6EA3">
        <w:rPr>
          <w:rFonts w:ascii="Book Antiqua" w:hAnsi="Book Antiqua"/>
          <w:sz w:val="24"/>
          <w:szCs w:val="24"/>
        </w:rPr>
        <w:t xml:space="preserve"> line therapy for patients </w:t>
      </w:r>
      <w:r w:rsidR="00E83424" w:rsidRPr="00FF6EA3">
        <w:rPr>
          <w:rFonts w:ascii="Book Antiqua" w:hAnsi="Book Antiqua"/>
          <w:sz w:val="24"/>
          <w:szCs w:val="24"/>
        </w:rPr>
        <w:t>unresponsive</w:t>
      </w:r>
      <w:r w:rsidR="007549F9" w:rsidRPr="00FF6EA3">
        <w:rPr>
          <w:rFonts w:ascii="Book Antiqua" w:hAnsi="Book Antiqua"/>
          <w:sz w:val="24"/>
          <w:szCs w:val="24"/>
        </w:rPr>
        <w:t xml:space="preserve"> to initial IVIG</w:t>
      </w:r>
      <w:r w:rsidR="007549F9" w:rsidRPr="00FF6EA3">
        <w:rPr>
          <w:rFonts w:ascii="Book Antiqua" w:hAnsi="Book Antiqua"/>
          <w:sz w:val="24"/>
          <w:szCs w:val="24"/>
          <w:vertAlign w:val="superscript"/>
        </w:rPr>
        <w:t>[21]</w:t>
      </w:r>
      <w:r w:rsidR="007549F9" w:rsidRPr="00FF6EA3">
        <w:rPr>
          <w:rFonts w:ascii="Book Antiqua" w:hAnsi="Book Antiqua"/>
          <w:sz w:val="24"/>
          <w:szCs w:val="24"/>
        </w:rPr>
        <w:t>.</w:t>
      </w:r>
      <w:r w:rsidR="00146BFE" w:rsidRPr="00FF6EA3">
        <w:rPr>
          <w:rFonts w:ascii="Book Antiqua" w:hAnsi="Book Antiqua"/>
          <w:sz w:val="24"/>
          <w:szCs w:val="24"/>
        </w:rPr>
        <w:t xml:space="preserve"> Additional IVIG exclusive administration was the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146BFE" w:rsidRPr="00FF6EA3">
        <w:rPr>
          <w:rFonts w:ascii="Book Antiqua" w:hAnsi="Book Antiqua"/>
          <w:sz w:val="24"/>
          <w:szCs w:val="24"/>
        </w:rPr>
        <w:t xml:space="preserve"> line treatment of choice in 464 hospitals</w:t>
      </w:r>
      <w:r w:rsidR="00070452" w:rsidRPr="00FF6EA3">
        <w:rPr>
          <w:rFonts w:ascii="Book Antiqua" w:hAnsi="Book Antiqua"/>
          <w:sz w:val="24"/>
          <w:szCs w:val="24"/>
        </w:rPr>
        <w:t xml:space="preserve"> </w:t>
      </w:r>
      <w:r w:rsidR="00146BFE" w:rsidRPr="00FF6EA3">
        <w:rPr>
          <w:rFonts w:ascii="Book Antiqua" w:hAnsi="Book Antiqua"/>
          <w:sz w:val="24"/>
          <w:szCs w:val="24"/>
        </w:rPr>
        <w:t>(44.1%)</w:t>
      </w:r>
      <w:r w:rsidR="00671EC8" w:rsidRPr="00FF6EA3">
        <w:rPr>
          <w:rFonts w:ascii="Book Antiqua" w:hAnsi="Book Antiqua"/>
          <w:sz w:val="24"/>
          <w:szCs w:val="24"/>
        </w:rPr>
        <w:t xml:space="preserve"> and a combination of additional IVIG and another drug was selected in </w:t>
      </w:r>
      <w:r w:rsidR="00070452" w:rsidRPr="00FF6EA3">
        <w:rPr>
          <w:rFonts w:ascii="Book Antiqua" w:hAnsi="Book Antiqua"/>
          <w:sz w:val="24"/>
          <w:szCs w:val="24"/>
        </w:rPr>
        <w:t>an</w:t>
      </w:r>
      <w:r w:rsidR="00671EC8" w:rsidRPr="00FF6EA3">
        <w:rPr>
          <w:rFonts w:ascii="Book Antiqua" w:hAnsi="Book Antiqua"/>
          <w:sz w:val="24"/>
          <w:szCs w:val="24"/>
        </w:rPr>
        <w:t>other 26% of hospitals</w:t>
      </w:r>
      <w:r w:rsidR="00146BFE" w:rsidRPr="00FF6EA3">
        <w:rPr>
          <w:rFonts w:ascii="Book Antiqua" w:hAnsi="Book Antiqua"/>
          <w:sz w:val="24"/>
          <w:szCs w:val="24"/>
        </w:rPr>
        <w:t xml:space="preserve"> in this survey.</w:t>
      </w:r>
      <w:r w:rsidR="000271C2" w:rsidRPr="00FF6EA3">
        <w:rPr>
          <w:rFonts w:ascii="Book Antiqua" w:hAnsi="Book Antiqua"/>
          <w:sz w:val="24"/>
          <w:szCs w:val="24"/>
        </w:rPr>
        <w:t xml:space="preserve"> </w:t>
      </w:r>
      <w:r w:rsidR="00671EC8" w:rsidRPr="00FF6EA3">
        <w:rPr>
          <w:rFonts w:ascii="Book Antiqua" w:hAnsi="Book Antiqua"/>
          <w:sz w:val="24"/>
          <w:szCs w:val="24"/>
        </w:rPr>
        <w:t xml:space="preserve">Therefore, the most common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671EC8" w:rsidRPr="00FF6EA3">
        <w:rPr>
          <w:rFonts w:ascii="Book Antiqua" w:hAnsi="Book Antiqua"/>
          <w:sz w:val="24"/>
          <w:szCs w:val="24"/>
        </w:rPr>
        <w:t xml:space="preserve"> line treatment is additional IVIG administration</w:t>
      </w:r>
      <w:r w:rsidR="004E56E8" w:rsidRPr="00FF6EA3">
        <w:rPr>
          <w:rFonts w:ascii="Book Antiqua" w:hAnsi="Book Antiqua"/>
          <w:sz w:val="24"/>
          <w:szCs w:val="24"/>
        </w:rPr>
        <w:t xml:space="preserve"> currently</w:t>
      </w:r>
      <w:r w:rsidR="00671EC8" w:rsidRPr="00FF6EA3">
        <w:rPr>
          <w:rFonts w:ascii="Book Antiqua" w:hAnsi="Book Antiqua"/>
          <w:sz w:val="24"/>
          <w:szCs w:val="24"/>
        </w:rPr>
        <w:t>.</w:t>
      </w:r>
    </w:p>
    <w:p w:rsidR="009E2831" w:rsidRPr="00FF6EA3" w:rsidRDefault="000271C2" w:rsidP="00671E3F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>Despite initial IVIG treatment, 6.8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Pr="00FF6EA3">
        <w:rPr>
          <w:rFonts w:ascii="Book Antiqua" w:hAnsi="Book Antiqua"/>
          <w:sz w:val="24"/>
          <w:szCs w:val="24"/>
        </w:rPr>
        <w:t xml:space="preserve">-38.3% of patients are unresponsive to </w:t>
      </w:r>
      <w:proofErr w:type="gramStart"/>
      <w:r w:rsidRPr="00FF6EA3">
        <w:rPr>
          <w:rFonts w:ascii="Book Antiqua" w:hAnsi="Book Antiqua"/>
          <w:sz w:val="24"/>
          <w:szCs w:val="24"/>
        </w:rPr>
        <w:t>i</w:t>
      </w:r>
      <w:r w:rsidR="00863F0B" w:rsidRPr="00FF6EA3">
        <w:rPr>
          <w:rFonts w:ascii="Book Antiqua" w:hAnsi="Book Antiqua"/>
          <w:sz w:val="24"/>
          <w:szCs w:val="24"/>
        </w:rPr>
        <w:t>t</w:t>
      </w:r>
      <w:r w:rsidR="00863F0B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377FA" w:rsidRPr="00FF6EA3">
        <w:rPr>
          <w:rFonts w:ascii="Book Antiqua" w:hAnsi="Book Antiqua"/>
          <w:sz w:val="24"/>
          <w:szCs w:val="24"/>
          <w:vertAlign w:val="superscript"/>
        </w:rPr>
        <w:t>22</w:t>
      </w:r>
      <w:r w:rsidR="00863F0B" w:rsidRPr="00FF6EA3">
        <w:rPr>
          <w:rFonts w:ascii="Book Antiqua" w:hAnsi="Book Antiqua"/>
          <w:sz w:val="24"/>
          <w:szCs w:val="24"/>
          <w:vertAlign w:val="superscript"/>
        </w:rPr>
        <w:t>-3</w:t>
      </w:r>
      <w:r w:rsidR="009B0862" w:rsidRPr="00FF6EA3">
        <w:rPr>
          <w:rFonts w:ascii="Book Antiqua" w:hAnsi="Book Antiqua"/>
          <w:sz w:val="24"/>
          <w:szCs w:val="24"/>
          <w:vertAlign w:val="superscript"/>
        </w:rPr>
        <w:t>6</w:t>
      </w:r>
      <w:r w:rsidR="00863F0B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Pr="00FF6EA3">
        <w:rPr>
          <w:rFonts w:ascii="Book Antiqua" w:hAnsi="Book Antiqua"/>
          <w:sz w:val="24"/>
          <w:szCs w:val="24"/>
        </w:rPr>
        <w:t xml:space="preserve"> and </w:t>
      </w:r>
      <w:r w:rsidR="00070452" w:rsidRPr="00FF6EA3">
        <w:rPr>
          <w:rFonts w:ascii="Book Antiqua" w:hAnsi="Book Antiqua"/>
          <w:sz w:val="24"/>
          <w:szCs w:val="24"/>
        </w:rPr>
        <w:t xml:space="preserve">are </w:t>
      </w:r>
      <w:r w:rsidRPr="00FF6EA3">
        <w:rPr>
          <w:rFonts w:ascii="Book Antiqua" w:hAnsi="Book Antiqua"/>
          <w:sz w:val="24"/>
          <w:szCs w:val="24"/>
        </w:rPr>
        <w:t xml:space="preserve">at </w:t>
      </w:r>
      <w:r w:rsidR="00070452" w:rsidRPr="00FF6EA3">
        <w:rPr>
          <w:rFonts w:ascii="Book Antiqua" w:hAnsi="Book Antiqua"/>
          <w:sz w:val="24"/>
          <w:szCs w:val="24"/>
        </w:rPr>
        <w:t xml:space="preserve">a </w:t>
      </w:r>
      <w:r w:rsidRPr="00FF6EA3">
        <w:rPr>
          <w:rFonts w:ascii="Book Antiqua" w:hAnsi="Book Antiqua"/>
          <w:sz w:val="24"/>
          <w:szCs w:val="24"/>
        </w:rPr>
        <w:t>higher risk for coronary artery lesion</w:t>
      </w:r>
      <w:r w:rsidR="00070452" w:rsidRPr="00FF6EA3">
        <w:rPr>
          <w:rFonts w:ascii="Book Antiqua" w:hAnsi="Book Antiqua"/>
          <w:sz w:val="24"/>
          <w:szCs w:val="24"/>
        </w:rPr>
        <w:t>s</w:t>
      </w:r>
      <w:r w:rsidR="00671EC8" w:rsidRPr="00FF6EA3">
        <w:rPr>
          <w:rFonts w:ascii="Book Antiqua" w:hAnsi="Book Antiqua"/>
          <w:sz w:val="24"/>
          <w:szCs w:val="24"/>
          <w:vertAlign w:val="superscript"/>
        </w:rPr>
        <w:t>[3</w:t>
      </w:r>
      <w:r w:rsidR="009B0862" w:rsidRPr="00FF6EA3">
        <w:rPr>
          <w:rFonts w:ascii="Book Antiqua" w:hAnsi="Book Antiqua"/>
          <w:sz w:val="24"/>
          <w:szCs w:val="24"/>
          <w:vertAlign w:val="superscript"/>
        </w:rPr>
        <w:t>0</w:t>
      </w:r>
      <w:r w:rsidR="00671EC8" w:rsidRPr="00FF6EA3">
        <w:rPr>
          <w:rFonts w:ascii="Book Antiqua" w:hAnsi="Book Antiqua"/>
          <w:sz w:val="24"/>
          <w:szCs w:val="24"/>
          <w:vertAlign w:val="superscript"/>
        </w:rPr>
        <w:t>-</w:t>
      </w:r>
      <w:r w:rsidR="00863F0B" w:rsidRPr="00FF6EA3">
        <w:rPr>
          <w:rFonts w:ascii="Book Antiqua" w:hAnsi="Book Antiqua"/>
          <w:sz w:val="24"/>
          <w:szCs w:val="24"/>
          <w:vertAlign w:val="superscript"/>
        </w:rPr>
        <w:t>3</w:t>
      </w:r>
      <w:r w:rsidR="009B0862" w:rsidRPr="00FF6EA3">
        <w:rPr>
          <w:rFonts w:ascii="Book Antiqua" w:hAnsi="Book Antiqua"/>
          <w:sz w:val="24"/>
          <w:szCs w:val="24"/>
          <w:vertAlign w:val="superscript"/>
        </w:rPr>
        <w:t>3</w:t>
      </w:r>
      <w:r w:rsidR="00DA0970" w:rsidRPr="00FF6EA3">
        <w:rPr>
          <w:rFonts w:ascii="Book Antiqua" w:hAnsi="Book Antiqua"/>
          <w:sz w:val="24"/>
          <w:szCs w:val="24"/>
          <w:vertAlign w:val="superscript"/>
        </w:rPr>
        <w:t>,</w:t>
      </w:r>
      <w:r w:rsidR="009B0862" w:rsidRPr="00FF6EA3">
        <w:rPr>
          <w:rFonts w:ascii="Book Antiqua" w:hAnsi="Book Antiqua"/>
          <w:sz w:val="24"/>
          <w:szCs w:val="24"/>
          <w:vertAlign w:val="superscript"/>
        </w:rPr>
        <w:t>37</w:t>
      </w:r>
      <w:r w:rsidR="00863F0B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863F0B" w:rsidRPr="00FF6EA3">
        <w:rPr>
          <w:rFonts w:ascii="Book Antiqua" w:hAnsi="Book Antiqua"/>
          <w:sz w:val="24"/>
          <w:szCs w:val="24"/>
        </w:rPr>
        <w:t>.</w:t>
      </w:r>
      <w:r w:rsidR="00671EC8" w:rsidRPr="00FF6EA3">
        <w:rPr>
          <w:rFonts w:ascii="Book Antiqua" w:hAnsi="Book Antiqua"/>
          <w:sz w:val="24"/>
          <w:szCs w:val="24"/>
        </w:rPr>
        <w:t xml:space="preserve"> </w:t>
      </w:r>
      <w:r w:rsidR="00FF377B" w:rsidRPr="00FF6EA3">
        <w:rPr>
          <w:rFonts w:ascii="Book Antiqua" w:hAnsi="Book Antiqua"/>
          <w:sz w:val="24"/>
          <w:szCs w:val="24"/>
        </w:rPr>
        <w:t>A study based on the U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nited </w:t>
      </w:r>
      <w:r w:rsidR="00FF377B" w:rsidRPr="00FF6EA3">
        <w:rPr>
          <w:rFonts w:ascii="Book Antiqua" w:hAnsi="Book Antiqua"/>
          <w:sz w:val="24"/>
          <w:szCs w:val="24"/>
        </w:rPr>
        <w:t>S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tates</w:t>
      </w:r>
      <w:r w:rsidR="00FF377B" w:rsidRPr="00FF6EA3">
        <w:rPr>
          <w:rFonts w:ascii="Book Antiqua" w:hAnsi="Book Antiqua"/>
          <w:sz w:val="24"/>
          <w:szCs w:val="24"/>
        </w:rPr>
        <w:t xml:space="preserve"> national database showed that</w:t>
      </w:r>
      <w:r w:rsidR="00CC0893" w:rsidRPr="00FF6EA3">
        <w:rPr>
          <w:rFonts w:ascii="Book Antiqua" w:hAnsi="Book Antiqua"/>
          <w:sz w:val="24"/>
          <w:szCs w:val="24"/>
        </w:rPr>
        <w:t xml:space="preserve"> the resistance rate to </w:t>
      </w:r>
      <w:r w:rsidR="00196B1D" w:rsidRPr="00FF6EA3">
        <w:rPr>
          <w:rFonts w:ascii="Book Antiqua" w:hAnsi="Book Antiqua"/>
          <w:sz w:val="24"/>
          <w:szCs w:val="24"/>
        </w:rPr>
        <w:t xml:space="preserve">initial </w:t>
      </w:r>
      <w:r w:rsidR="00CC0893" w:rsidRPr="00FF6EA3">
        <w:rPr>
          <w:rFonts w:ascii="Book Antiqua" w:hAnsi="Book Antiqua"/>
          <w:sz w:val="24"/>
          <w:szCs w:val="24"/>
        </w:rPr>
        <w:t xml:space="preserve">IVIG therapy </w:t>
      </w:r>
      <w:r w:rsidR="00FF377B" w:rsidRPr="00FF6EA3">
        <w:rPr>
          <w:rFonts w:ascii="Book Antiqua" w:hAnsi="Book Antiqua"/>
          <w:sz w:val="24"/>
          <w:szCs w:val="24"/>
        </w:rPr>
        <w:t>wa</w:t>
      </w:r>
      <w:r w:rsidR="00070452" w:rsidRPr="00FF6EA3">
        <w:rPr>
          <w:rFonts w:ascii="Book Antiqua" w:hAnsi="Book Antiqua"/>
          <w:sz w:val="24"/>
          <w:szCs w:val="24"/>
        </w:rPr>
        <w:t>s</w:t>
      </w:r>
      <w:r w:rsidR="00CC0893" w:rsidRPr="00FF6EA3">
        <w:rPr>
          <w:rFonts w:ascii="Book Antiqua" w:hAnsi="Book Antiqua"/>
          <w:sz w:val="24"/>
          <w:szCs w:val="24"/>
        </w:rPr>
        <w:t xml:space="preserve"> 16.3% (hospital range 8.0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CC0893" w:rsidRPr="00FF6EA3">
        <w:rPr>
          <w:rFonts w:ascii="Book Antiqua" w:hAnsi="Book Antiqua"/>
          <w:sz w:val="24"/>
          <w:szCs w:val="24"/>
        </w:rPr>
        <w:t>-26.8%)</w:t>
      </w:r>
      <w:r w:rsidR="00CC0893" w:rsidRPr="00FF6EA3">
        <w:rPr>
          <w:rFonts w:ascii="Book Antiqua" w:hAnsi="Book Antiqua"/>
          <w:sz w:val="24"/>
          <w:szCs w:val="24"/>
          <w:vertAlign w:val="superscript"/>
        </w:rPr>
        <w:t>[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36</w:t>
      </w:r>
      <w:r w:rsidR="00CC0893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CC0893" w:rsidRPr="00FF6EA3">
        <w:rPr>
          <w:rFonts w:ascii="Book Antiqua" w:hAnsi="Book Antiqua"/>
          <w:sz w:val="24"/>
          <w:szCs w:val="24"/>
        </w:rPr>
        <w:t xml:space="preserve">. </w:t>
      </w:r>
      <w:r w:rsidR="00FF377B" w:rsidRPr="00FF6EA3">
        <w:rPr>
          <w:rFonts w:ascii="Book Antiqua" w:hAnsi="Book Antiqua"/>
          <w:sz w:val="24"/>
          <w:szCs w:val="24"/>
        </w:rPr>
        <w:t>Authors</w:t>
      </w:r>
      <w:r w:rsidR="00CC0893" w:rsidRPr="00FF6EA3">
        <w:rPr>
          <w:rFonts w:ascii="Book Antiqua" w:hAnsi="Book Antiqua"/>
          <w:sz w:val="24"/>
          <w:szCs w:val="24"/>
        </w:rPr>
        <w:t xml:space="preserve"> suggested that </w:t>
      </w:r>
      <w:r w:rsidR="00BA7D28" w:rsidRPr="00FF6EA3">
        <w:rPr>
          <w:rFonts w:ascii="Book Antiqua" w:hAnsi="Book Antiqua"/>
          <w:sz w:val="24"/>
          <w:szCs w:val="24"/>
        </w:rPr>
        <w:t xml:space="preserve">highly variable rates among pediatric hospitals </w:t>
      </w:r>
      <w:r w:rsidR="00070452" w:rsidRPr="00FF6EA3">
        <w:rPr>
          <w:rFonts w:ascii="Book Antiqua" w:hAnsi="Book Antiqua"/>
          <w:sz w:val="24"/>
          <w:szCs w:val="24"/>
        </w:rPr>
        <w:t xml:space="preserve">are </w:t>
      </w:r>
      <w:r w:rsidR="00BA7D28" w:rsidRPr="00FF6EA3">
        <w:rPr>
          <w:rFonts w:ascii="Book Antiqua" w:hAnsi="Book Antiqua"/>
          <w:sz w:val="24"/>
          <w:szCs w:val="24"/>
        </w:rPr>
        <w:t xml:space="preserve">possibly associated with variable diagnostic and treatment patterns at individual </w:t>
      </w:r>
      <w:proofErr w:type="gramStart"/>
      <w:r w:rsidR="00BA7D28" w:rsidRPr="00FF6EA3">
        <w:rPr>
          <w:rFonts w:ascii="Book Antiqua" w:hAnsi="Book Antiqua"/>
          <w:sz w:val="24"/>
          <w:szCs w:val="24"/>
        </w:rPr>
        <w:t>hospitals</w:t>
      </w:r>
      <w:r w:rsidR="00FF377B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F377B" w:rsidRPr="00FF6EA3">
        <w:rPr>
          <w:rFonts w:ascii="Book Antiqua" w:hAnsi="Book Antiqua"/>
          <w:sz w:val="24"/>
          <w:szCs w:val="24"/>
          <w:vertAlign w:val="superscript"/>
        </w:rPr>
        <w:t>36]</w:t>
      </w:r>
      <w:r w:rsidR="00FF377B" w:rsidRPr="00FF6EA3">
        <w:rPr>
          <w:rFonts w:ascii="Book Antiqua" w:hAnsi="Book Antiqua"/>
          <w:sz w:val="24"/>
          <w:szCs w:val="24"/>
        </w:rPr>
        <w:t>.</w:t>
      </w:r>
      <w:r w:rsidR="00BA7D28" w:rsidRPr="00FF6EA3">
        <w:rPr>
          <w:rFonts w:ascii="Book Antiqua" w:hAnsi="Book Antiqua"/>
          <w:sz w:val="24"/>
          <w:szCs w:val="24"/>
        </w:rPr>
        <w:t xml:space="preserve"> </w:t>
      </w:r>
      <w:r w:rsidR="00136146" w:rsidRPr="00FF6EA3">
        <w:rPr>
          <w:rFonts w:ascii="Book Antiqua" w:hAnsi="Book Antiqua"/>
          <w:sz w:val="24"/>
          <w:szCs w:val="24"/>
        </w:rPr>
        <w:t>The rate</w:t>
      </w:r>
      <w:r w:rsidR="0063456D" w:rsidRPr="00FF6EA3">
        <w:rPr>
          <w:rFonts w:ascii="Book Antiqua" w:hAnsi="Book Antiqua"/>
          <w:sz w:val="24"/>
          <w:szCs w:val="24"/>
        </w:rPr>
        <w:t xml:space="preserve"> of resistance to </w:t>
      </w:r>
      <w:r w:rsidR="00070452" w:rsidRPr="00FF6EA3">
        <w:rPr>
          <w:rFonts w:ascii="Book Antiqua" w:hAnsi="Book Antiqua"/>
          <w:sz w:val="24"/>
          <w:szCs w:val="24"/>
        </w:rPr>
        <w:t>second</w:t>
      </w:r>
      <w:r w:rsidR="0063456D" w:rsidRPr="00FF6EA3">
        <w:rPr>
          <w:rFonts w:ascii="Book Antiqua" w:hAnsi="Book Antiqua"/>
          <w:sz w:val="24"/>
          <w:szCs w:val="24"/>
        </w:rPr>
        <w:t xml:space="preserve"> additional IVIG only treatment </w:t>
      </w:r>
      <w:r w:rsidR="009E2831" w:rsidRPr="00FF6EA3">
        <w:rPr>
          <w:rFonts w:ascii="Book Antiqua" w:hAnsi="Book Antiqua"/>
          <w:sz w:val="24"/>
          <w:szCs w:val="24"/>
        </w:rPr>
        <w:t>w</w:t>
      </w:r>
      <w:r w:rsidR="00136146" w:rsidRPr="00FF6EA3">
        <w:rPr>
          <w:rFonts w:ascii="Book Antiqua" w:hAnsi="Book Antiqua"/>
          <w:sz w:val="24"/>
          <w:szCs w:val="24"/>
        </w:rPr>
        <w:t>as</w:t>
      </w:r>
      <w:r w:rsidR="009E2831" w:rsidRPr="00FF6EA3">
        <w:rPr>
          <w:rFonts w:ascii="Book Antiqua" w:hAnsi="Book Antiqua"/>
          <w:sz w:val="24"/>
          <w:szCs w:val="24"/>
        </w:rPr>
        <w:t xml:space="preserve"> 22.2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9E2831" w:rsidRPr="00FF6EA3">
        <w:rPr>
          <w:rFonts w:ascii="Book Antiqua" w:hAnsi="Book Antiqua"/>
          <w:sz w:val="24"/>
          <w:szCs w:val="24"/>
        </w:rPr>
        <w:t>-48.6%</w:t>
      </w:r>
      <w:r w:rsidR="009E2831" w:rsidRPr="00FF6EA3">
        <w:rPr>
          <w:rFonts w:ascii="Book Antiqua" w:hAnsi="Book Antiqua"/>
          <w:sz w:val="24"/>
          <w:szCs w:val="24"/>
          <w:vertAlign w:val="superscript"/>
        </w:rPr>
        <w:t>[</w:t>
      </w:r>
      <w:r w:rsidR="00111AC1" w:rsidRPr="00FF6EA3">
        <w:rPr>
          <w:rFonts w:ascii="Book Antiqua" w:hAnsi="Book Antiqua"/>
          <w:sz w:val="24"/>
          <w:szCs w:val="24"/>
          <w:vertAlign w:val="superscript"/>
        </w:rPr>
        <w:t>18,</w:t>
      </w:r>
      <w:r w:rsidR="009E2831" w:rsidRPr="00FF6EA3">
        <w:rPr>
          <w:rFonts w:ascii="Book Antiqua" w:hAnsi="Book Antiqua"/>
          <w:sz w:val="24"/>
          <w:szCs w:val="24"/>
          <w:vertAlign w:val="superscript"/>
        </w:rPr>
        <w:t>22,2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4</w:t>
      </w:r>
      <w:r w:rsidR="009E2831" w:rsidRPr="00FF6EA3">
        <w:rPr>
          <w:rFonts w:ascii="Book Antiqua" w:hAnsi="Book Antiqua"/>
          <w:sz w:val="24"/>
          <w:szCs w:val="24"/>
          <w:vertAlign w:val="superscript"/>
        </w:rPr>
        <w:t>-2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6</w:t>
      </w:r>
      <w:r w:rsidR="006965BB" w:rsidRPr="00FF6EA3">
        <w:rPr>
          <w:rFonts w:ascii="Book Antiqua" w:hAnsi="Book Antiqua"/>
          <w:sz w:val="24"/>
          <w:szCs w:val="24"/>
          <w:vertAlign w:val="superscript"/>
        </w:rPr>
        <w:t>,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38</w:t>
      </w:r>
      <w:r w:rsidR="009E2831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136146" w:rsidRPr="00FF6EA3">
        <w:rPr>
          <w:rFonts w:ascii="Book Antiqua" w:hAnsi="Book Antiqua"/>
          <w:sz w:val="24"/>
          <w:szCs w:val="24"/>
        </w:rPr>
        <w:t xml:space="preserve">, </w:t>
      </w:r>
      <w:r w:rsidR="00E7562C" w:rsidRPr="00FF6EA3">
        <w:rPr>
          <w:rFonts w:ascii="Book Antiqua" w:hAnsi="Book Antiqua"/>
          <w:sz w:val="24"/>
          <w:szCs w:val="24"/>
        </w:rPr>
        <w:t xml:space="preserve">and </w:t>
      </w:r>
      <w:r w:rsidR="00070452" w:rsidRPr="00FF6EA3">
        <w:rPr>
          <w:rFonts w:ascii="Book Antiqua" w:hAnsi="Book Antiqua"/>
          <w:sz w:val="24"/>
          <w:szCs w:val="24"/>
        </w:rPr>
        <w:t>w</w:t>
      </w:r>
      <w:r w:rsidR="00136146" w:rsidRPr="00FF6EA3">
        <w:rPr>
          <w:rFonts w:ascii="Book Antiqua" w:hAnsi="Book Antiqua"/>
          <w:sz w:val="24"/>
          <w:szCs w:val="24"/>
        </w:rPr>
        <w:t>as</w:t>
      </w:r>
      <w:r w:rsidR="00070452" w:rsidRPr="00FF6EA3">
        <w:rPr>
          <w:rFonts w:ascii="Book Antiqua" w:hAnsi="Book Antiqua"/>
          <w:sz w:val="24"/>
          <w:szCs w:val="24"/>
        </w:rPr>
        <w:t xml:space="preserve"> not</w:t>
      </w:r>
      <w:r w:rsidR="00B67DB1" w:rsidRPr="00FF6EA3">
        <w:rPr>
          <w:rFonts w:ascii="Book Antiqua" w:hAnsi="Book Antiqua"/>
          <w:sz w:val="24"/>
          <w:szCs w:val="24"/>
        </w:rPr>
        <w:t xml:space="preserve"> lower than th</w:t>
      </w:r>
      <w:r w:rsidR="00136146" w:rsidRPr="00FF6EA3">
        <w:rPr>
          <w:rFonts w:ascii="Book Antiqua" w:hAnsi="Book Antiqua"/>
          <w:sz w:val="24"/>
          <w:szCs w:val="24"/>
        </w:rPr>
        <w:t>at</w:t>
      </w:r>
      <w:r w:rsidR="00B67DB1" w:rsidRPr="00FF6EA3">
        <w:rPr>
          <w:rFonts w:ascii="Book Antiqua" w:hAnsi="Book Antiqua"/>
          <w:sz w:val="24"/>
          <w:szCs w:val="24"/>
        </w:rPr>
        <w:t xml:space="preserve"> to initial IVIG treatment</w:t>
      </w:r>
      <w:r w:rsidR="0063456D" w:rsidRPr="00FF6EA3">
        <w:rPr>
          <w:rFonts w:ascii="Book Antiqua" w:hAnsi="Book Antiqua"/>
          <w:sz w:val="24"/>
          <w:szCs w:val="24"/>
        </w:rPr>
        <w:t>.</w:t>
      </w:r>
      <w:r w:rsidR="00B67DB1" w:rsidRPr="00FF6EA3">
        <w:rPr>
          <w:rFonts w:ascii="Book Antiqua" w:hAnsi="Book Antiqua"/>
          <w:sz w:val="24"/>
          <w:szCs w:val="24"/>
        </w:rPr>
        <w:t xml:space="preserve"> Therefore, a consideration of another therapeutic option in patients unresponsive to </w:t>
      </w:r>
      <w:r w:rsidR="005A4436" w:rsidRPr="00FF6EA3">
        <w:rPr>
          <w:rFonts w:ascii="Book Antiqua" w:hAnsi="Book Antiqua"/>
          <w:sz w:val="24"/>
          <w:szCs w:val="24"/>
        </w:rPr>
        <w:t xml:space="preserve">the </w:t>
      </w:r>
      <w:r w:rsidR="00B67DB1" w:rsidRPr="00FF6EA3">
        <w:rPr>
          <w:rFonts w:ascii="Book Antiqua" w:hAnsi="Book Antiqua"/>
          <w:sz w:val="24"/>
          <w:szCs w:val="24"/>
        </w:rPr>
        <w:t xml:space="preserve">initial IVIG treatment </w:t>
      </w:r>
      <w:r w:rsidR="00EE4276" w:rsidRPr="00FF6EA3">
        <w:rPr>
          <w:rFonts w:ascii="Book Antiqua" w:hAnsi="Book Antiqua"/>
          <w:sz w:val="24"/>
          <w:szCs w:val="24"/>
        </w:rPr>
        <w:t>is</w:t>
      </w:r>
      <w:r w:rsidR="00B67DB1" w:rsidRPr="00FF6EA3">
        <w:rPr>
          <w:rFonts w:ascii="Book Antiqua" w:hAnsi="Book Antiqua"/>
          <w:sz w:val="24"/>
          <w:szCs w:val="24"/>
        </w:rPr>
        <w:t xml:space="preserve"> reasonable, and corticosteroids</w:t>
      </w:r>
      <w:r w:rsidR="000079B0" w:rsidRPr="00FF6EA3">
        <w:rPr>
          <w:rFonts w:ascii="Book Antiqua" w:hAnsi="Book Antiqua"/>
          <w:sz w:val="24"/>
          <w:szCs w:val="24"/>
        </w:rPr>
        <w:t xml:space="preserve"> have been considered as an alternative treatment. Several reports of the use of </w:t>
      </w:r>
      <w:r w:rsidR="00E65B71" w:rsidRPr="00FF6EA3">
        <w:rPr>
          <w:rFonts w:ascii="Book Antiqua" w:hAnsi="Book Antiqua"/>
          <w:sz w:val="24"/>
          <w:szCs w:val="24"/>
        </w:rPr>
        <w:t xml:space="preserve">corticosteroids </w:t>
      </w:r>
      <w:r w:rsidR="005A4436" w:rsidRPr="00FF6EA3">
        <w:rPr>
          <w:rFonts w:ascii="Book Antiqua" w:hAnsi="Book Antiqua"/>
          <w:sz w:val="24"/>
          <w:szCs w:val="24"/>
        </w:rPr>
        <w:t xml:space="preserve">as a treatment </w:t>
      </w:r>
      <w:r w:rsidR="00E65B71" w:rsidRPr="00FF6EA3">
        <w:rPr>
          <w:rFonts w:ascii="Book Antiqua" w:hAnsi="Book Antiqua"/>
          <w:sz w:val="24"/>
          <w:szCs w:val="24"/>
        </w:rPr>
        <w:t>in Kawasaki disease patients unresponsive to initial IVIG</w:t>
      </w:r>
      <w:r w:rsidR="000079B0" w:rsidRPr="00FF6EA3">
        <w:rPr>
          <w:rFonts w:ascii="Book Antiqua" w:hAnsi="Book Antiqua"/>
          <w:sz w:val="24"/>
          <w:szCs w:val="24"/>
        </w:rPr>
        <w:t xml:space="preserve"> treatment are presented in Table 1.</w:t>
      </w:r>
      <w:r w:rsidR="0058365C" w:rsidRPr="00FF6EA3">
        <w:rPr>
          <w:rFonts w:ascii="Book Antiqua" w:hAnsi="Book Antiqua"/>
          <w:sz w:val="24"/>
          <w:szCs w:val="24"/>
        </w:rPr>
        <w:t xml:space="preserve"> </w:t>
      </w:r>
      <w:r w:rsidR="00BB596D" w:rsidRPr="00FF6EA3">
        <w:rPr>
          <w:rFonts w:ascii="Book Antiqua" w:hAnsi="Book Antiqua"/>
          <w:sz w:val="24"/>
          <w:szCs w:val="24"/>
        </w:rPr>
        <w:t xml:space="preserve">In these studies, 164-411 patients with Kawasaki disease were </w:t>
      </w:r>
      <w:r w:rsidR="00F641BE" w:rsidRPr="00FF6EA3">
        <w:rPr>
          <w:rFonts w:ascii="Book Antiqua" w:hAnsi="Book Antiqua"/>
          <w:sz w:val="24"/>
          <w:szCs w:val="24"/>
        </w:rPr>
        <w:t>observ</w:t>
      </w:r>
      <w:r w:rsidR="00BB596D" w:rsidRPr="00FF6EA3">
        <w:rPr>
          <w:rFonts w:ascii="Book Antiqua" w:hAnsi="Book Antiqua"/>
          <w:sz w:val="24"/>
          <w:szCs w:val="24"/>
        </w:rPr>
        <w:t xml:space="preserve">ed, and the rate of </w:t>
      </w:r>
      <w:r w:rsidR="000C5D0E" w:rsidRPr="00FF6EA3">
        <w:rPr>
          <w:rFonts w:ascii="Book Antiqua" w:hAnsi="Book Antiqua"/>
          <w:sz w:val="24"/>
          <w:szCs w:val="24"/>
        </w:rPr>
        <w:t>unresponsiveness</w:t>
      </w:r>
      <w:r w:rsidR="00BB596D" w:rsidRPr="00FF6EA3">
        <w:rPr>
          <w:rFonts w:ascii="Book Antiqua" w:hAnsi="Book Antiqua"/>
          <w:sz w:val="24"/>
          <w:szCs w:val="24"/>
        </w:rPr>
        <w:t xml:space="preserve"> </w:t>
      </w:r>
      <w:r w:rsidR="00F641BE" w:rsidRPr="00FF6EA3">
        <w:rPr>
          <w:rFonts w:ascii="Book Antiqua" w:hAnsi="Book Antiqua"/>
          <w:sz w:val="24"/>
          <w:szCs w:val="24"/>
        </w:rPr>
        <w:t>to initial IVIG was 13.4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F641BE" w:rsidRPr="00FF6EA3">
        <w:rPr>
          <w:rFonts w:ascii="Book Antiqua" w:hAnsi="Book Antiqua"/>
          <w:sz w:val="24"/>
          <w:szCs w:val="24"/>
        </w:rPr>
        <w:t xml:space="preserve">-18.0%. The definition of </w:t>
      </w:r>
      <w:r w:rsidR="00F641BE" w:rsidRPr="00FF6EA3">
        <w:rPr>
          <w:rFonts w:ascii="Book Antiqua" w:hAnsi="Book Antiqua"/>
          <w:sz w:val="24"/>
          <w:szCs w:val="24"/>
        </w:rPr>
        <w:lastRenderedPageBreak/>
        <w:t xml:space="preserve">unresponsiveness </w:t>
      </w:r>
      <w:r w:rsidR="002606BF" w:rsidRPr="002606BF">
        <w:rPr>
          <w:rFonts w:ascii="Book Antiqua" w:eastAsia="宋体" w:hAnsi="Book Antiqua"/>
          <w:sz w:val="24"/>
          <w:szCs w:val="24"/>
          <w:lang w:eastAsia="zh-CN"/>
        </w:rPr>
        <w:t xml:space="preserve">is </w:t>
      </w:r>
      <w:r w:rsidR="005A4436" w:rsidRPr="00FF6EA3">
        <w:rPr>
          <w:rFonts w:ascii="Book Antiqua" w:hAnsi="Book Antiqua"/>
          <w:sz w:val="24"/>
          <w:szCs w:val="24"/>
        </w:rPr>
        <w:t>varied by</w:t>
      </w:r>
      <w:r w:rsidR="00F641BE" w:rsidRPr="00FF6EA3">
        <w:rPr>
          <w:rFonts w:ascii="Book Antiqua" w:hAnsi="Book Antiqua"/>
          <w:sz w:val="24"/>
          <w:szCs w:val="24"/>
        </w:rPr>
        <w:t xml:space="preserve"> institute. Persistent fever was used commonly as the definition, but the cut-off level of body temperature</w:t>
      </w:r>
      <w:r w:rsidR="00616CBC" w:rsidRPr="00FF6EA3">
        <w:rPr>
          <w:rFonts w:ascii="Book Antiqua" w:hAnsi="Book Antiqua"/>
          <w:sz w:val="24"/>
          <w:szCs w:val="24"/>
        </w:rPr>
        <w:t>,</w:t>
      </w:r>
      <w:r w:rsidR="00F641BE" w:rsidRPr="00FF6EA3">
        <w:rPr>
          <w:rFonts w:ascii="Book Antiqua" w:hAnsi="Book Antiqua"/>
          <w:sz w:val="24"/>
          <w:szCs w:val="24"/>
        </w:rPr>
        <w:t xml:space="preserve"> the duration of observation </w:t>
      </w:r>
      <w:r w:rsidR="00336755" w:rsidRPr="00FF6EA3">
        <w:rPr>
          <w:rFonts w:ascii="Book Antiqua" w:hAnsi="Book Antiqua"/>
          <w:sz w:val="24"/>
          <w:szCs w:val="24"/>
        </w:rPr>
        <w:t>for recrudescent fever</w:t>
      </w:r>
      <w:r w:rsidR="00616CBC" w:rsidRPr="00FF6EA3">
        <w:rPr>
          <w:rFonts w:ascii="Book Antiqua" w:hAnsi="Book Antiqua"/>
          <w:sz w:val="24"/>
          <w:szCs w:val="24"/>
        </w:rPr>
        <w:t>,</w:t>
      </w:r>
      <w:r w:rsidR="00336755" w:rsidRPr="00FF6EA3">
        <w:rPr>
          <w:rFonts w:ascii="Book Antiqua" w:hAnsi="Book Antiqua"/>
          <w:sz w:val="24"/>
          <w:szCs w:val="24"/>
        </w:rPr>
        <w:t xml:space="preserve"> and </w:t>
      </w:r>
      <w:r w:rsidR="00616CBC" w:rsidRPr="00FF6EA3">
        <w:rPr>
          <w:rFonts w:ascii="Book Antiqua" w:hAnsi="Book Antiqua"/>
          <w:sz w:val="24"/>
          <w:szCs w:val="24"/>
        </w:rPr>
        <w:t xml:space="preserve">whether or not </w:t>
      </w:r>
      <w:r w:rsidR="00336755" w:rsidRPr="00FF6EA3">
        <w:rPr>
          <w:rFonts w:ascii="Book Antiqua" w:hAnsi="Book Antiqua"/>
          <w:sz w:val="24"/>
          <w:szCs w:val="24"/>
        </w:rPr>
        <w:t xml:space="preserve">the </w:t>
      </w:r>
      <w:r w:rsidR="005A4436" w:rsidRPr="00FF6EA3">
        <w:rPr>
          <w:rFonts w:ascii="Book Antiqua" w:hAnsi="Book Antiqua"/>
          <w:sz w:val="24"/>
          <w:szCs w:val="24"/>
        </w:rPr>
        <w:t>C</w:t>
      </w:r>
      <w:r w:rsidR="00336755" w:rsidRPr="00FF6EA3">
        <w:rPr>
          <w:rFonts w:ascii="Book Antiqua" w:hAnsi="Book Antiqua"/>
          <w:sz w:val="24"/>
          <w:szCs w:val="24"/>
        </w:rPr>
        <w:t xml:space="preserve">RP level </w:t>
      </w:r>
      <w:r w:rsidR="005A4436" w:rsidRPr="00FF6EA3">
        <w:rPr>
          <w:rFonts w:ascii="Book Antiqua" w:hAnsi="Book Antiqua"/>
          <w:sz w:val="24"/>
          <w:szCs w:val="24"/>
        </w:rPr>
        <w:t xml:space="preserve">was used </w:t>
      </w:r>
      <w:r w:rsidR="00336755" w:rsidRPr="00FF6EA3">
        <w:rPr>
          <w:rFonts w:ascii="Book Antiqua" w:hAnsi="Book Antiqua"/>
          <w:sz w:val="24"/>
          <w:szCs w:val="24"/>
        </w:rPr>
        <w:t xml:space="preserve">were different </w:t>
      </w:r>
      <w:r w:rsidR="003E0351" w:rsidRPr="00FF6EA3">
        <w:rPr>
          <w:rFonts w:ascii="Book Antiqua" w:hAnsi="Book Antiqua"/>
          <w:sz w:val="24"/>
          <w:szCs w:val="24"/>
        </w:rPr>
        <w:t xml:space="preserve">for each </w:t>
      </w:r>
      <w:r w:rsidR="00336755" w:rsidRPr="00FF6EA3">
        <w:rPr>
          <w:rFonts w:ascii="Book Antiqua" w:hAnsi="Book Antiqua"/>
          <w:sz w:val="24"/>
          <w:szCs w:val="24"/>
        </w:rPr>
        <w:t>institute.</w:t>
      </w:r>
      <w:r w:rsidR="006963E2" w:rsidRPr="00FF6EA3">
        <w:rPr>
          <w:rFonts w:ascii="Book Antiqua" w:hAnsi="Book Antiqua"/>
          <w:sz w:val="24"/>
          <w:szCs w:val="24"/>
        </w:rPr>
        <w:t xml:space="preserve"> The duration of observation for recrudescent fever is </w:t>
      </w:r>
      <w:r w:rsidR="006963E2" w:rsidRPr="00FF6EA3">
        <w:rPr>
          <w:rFonts w:ascii="Book Antiqua" w:hAnsi="Book Antiqua" w:cs="Palatino-Roman"/>
          <w:kern w:val="0"/>
          <w:sz w:val="24"/>
          <w:szCs w:val="24"/>
        </w:rPr>
        <w:t>36 h</w:t>
      </w:r>
      <w:r w:rsidR="006963E2" w:rsidRPr="00FF6EA3">
        <w:rPr>
          <w:rFonts w:ascii="Book Antiqua" w:hAnsi="Book Antiqua"/>
          <w:sz w:val="24"/>
          <w:szCs w:val="24"/>
        </w:rPr>
        <w:t xml:space="preserve"> according to the definition of </w:t>
      </w:r>
      <w:r w:rsidR="005A4436" w:rsidRPr="00FF6EA3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6963E2" w:rsidRPr="00FF6EA3">
        <w:rPr>
          <w:rFonts w:ascii="Book Antiqua" w:hAnsi="Book Antiqua"/>
          <w:sz w:val="24"/>
          <w:szCs w:val="24"/>
        </w:rPr>
        <w:t>AHA</w:t>
      </w:r>
      <w:r w:rsidR="006963E2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963E2" w:rsidRPr="00FF6EA3">
        <w:rPr>
          <w:rFonts w:ascii="Book Antiqua" w:hAnsi="Book Antiqua"/>
          <w:sz w:val="24"/>
          <w:szCs w:val="24"/>
          <w:vertAlign w:val="superscript"/>
        </w:rPr>
        <w:t>13]</w:t>
      </w:r>
      <w:r w:rsidR="006963E2" w:rsidRPr="00FF6EA3">
        <w:rPr>
          <w:rFonts w:ascii="Book Antiqua" w:hAnsi="Book Antiqua" w:cs="Palatino-Roman"/>
          <w:kern w:val="0"/>
          <w:sz w:val="24"/>
          <w:szCs w:val="24"/>
        </w:rPr>
        <w:t xml:space="preserve">, and 24 h was suggested in </w:t>
      </w:r>
      <w:r w:rsidR="005A4436" w:rsidRPr="00FF6EA3">
        <w:rPr>
          <w:rFonts w:ascii="Book Antiqua" w:hAnsi="Book Antiqua" w:cs="Palatino-Roman"/>
          <w:kern w:val="0"/>
          <w:sz w:val="24"/>
          <w:szCs w:val="24"/>
        </w:rPr>
        <w:t xml:space="preserve">the </w:t>
      </w:r>
      <w:r w:rsidR="00895338" w:rsidRPr="00FF6EA3">
        <w:rPr>
          <w:rFonts w:ascii="Book Antiqua" w:hAnsi="Book Antiqua" w:cs="Palatino-Roman"/>
          <w:kern w:val="0"/>
          <w:sz w:val="24"/>
          <w:szCs w:val="24"/>
        </w:rPr>
        <w:t xml:space="preserve">recent </w:t>
      </w:r>
      <w:r w:rsidR="006963E2" w:rsidRPr="00FF6EA3">
        <w:rPr>
          <w:rFonts w:ascii="Book Antiqua" w:hAnsi="Book Antiqua" w:cs="Palatino-Roman"/>
          <w:kern w:val="0"/>
          <w:sz w:val="24"/>
          <w:szCs w:val="24"/>
        </w:rPr>
        <w:t>Japanese guideline</w:t>
      </w:r>
      <w:r w:rsidR="006963E2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</w:t>
      </w:r>
      <w:r w:rsidR="00CD4150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3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9</w:t>
      </w:r>
      <w:r w:rsidR="006963E2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6963E2" w:rsidRPr="00FF6EA3">
        <w:rPr>
          <w:rFonts w:ascii="Book Antiqua" w:hAnsi="Book Antiqua" w:cs="Palatino-Roman"/>
          <w:kern w:val="0"/>
          <w:sz w:val="24"/>
          <w:szCs w:val="24"/>
        </w:rPr>
        <w:t>.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 Intravenous methylprednisolone pulse therapy for 3 d was applied in </w:t>
      </w:r>
      <w:r w:rsidR="000C5D0E" w:rsidRPr="00FF6EA3">
        <w:rPr>
          <w:rFonts w:ascii="Book Antiqua" w:hAnsi="Book Antiqua" w:cs="Palatino-Roman"/>
          <w:kern w:val="0"/>
          <w:sz w:val="24"/>
          <w:szCs w:val="24"/>
        </w:rPr>
        <w:t>all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 </w:t>
      </w:r>
      <w:proofErr w:type="gramStart"/>
      <w:r w:rsidR="00D063CE" w:rsidRPr="00FF6EA3">
        <w:rPr>
          <w:rFonts w:ascii="Book Antiqua" w:hAnsi="Book Antiqua" w:cs="Palatino-Roman"/>
          <w:kern w:val="0"/>
          <w:sz w:val="24"/>
          <w:szCs w:val="24"/>
        </w:rPr>
        <w:t>studies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</w:t>
      </w:r>
      <w:proofErr w:type="gramEnd"/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22-2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6,40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. </w:t>
      </w:r>
      <w:r w:rsidR="005A4436" w:rsidRPr="00FF6EA3">
        <w:rPr>
          <w:rFonts w:ascii="Book Antiqua" w:hAnsi="Book Antiqua" w:cs="Palatino-Roman"/>
          <w:kern w:val="0"/>
          <w:sz w:val="24"/>
          <w:szCs w:val="24"/>
        </w:rPr>
        <w:t>The d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>ose was 30</w:t>
      </w:r>
      <w:r w:rsidR="00671E3F" w:rsidRPr="00FF6EA3">
        <w:rPr>
          <w:rFonts w:ascii="Book Antiqua" w:eastAsia="宋体" w:hAnsi="Book Antiqua" w:cs="Palatino-Roman" w:hint="eastAsia"/>
          <w:kern w:val="0"/>
          <w:sz w:val="24"/>
          <w:szCs w:val="24"/>
          <w:lang w:eastAsia="zh-CN"/>
        </w:rPr>
        <w:t xml:space="preserve"> 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>mg/kg</w:t>
      </w:r>
      <w:r w:rsidR="00671E3F" w:rsidRPr="00FF6EA3">
        <w:rPr>
          <w:rFonts w:ascii="Book Antiqua" w:eastAsia="宋体" w:hAnsi="Book Antiqua" w:cs="Palatino-Roman" w:hint="eastAsia"/>
          <w:kern w:val="0"/>
          <w:sz w:val="24"/>
          <w:szCs w:val="24"/>
          <w:lang w:eastAsia="zh-CN"/>
        </w:rPr>
        <w:t xml:space="preserve"> per 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day in most of </w:t>
      </w:r>
      <w:proofErr w:type="gramStart"/>
      <w:r w:rsidR="00D063CE" w:rsidRPr="00FF6EA3">
        <w:rPr>
          <w:rFonts w:ascii="Book Antiqua" w:hAnsi="Book Antiqua" w:cs="Palatino-Roman"/>
          <w:kern w:val="0"/>
          <w:sz w:val="24"/>
          <w:szCs w:val="24"/>
        </w:rPr>
        <w:t>studies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</w:t>
      </w:r>
      <w:proofErr w:type="gramEnd"/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22-2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4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,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26,40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5A4436" w:rsidRPr="00FF6EA3">
        <w:rPr>
          <w:rFonts w:ascii="Book Antiqua" w:hAnsi="Book Antiqua" w:cs="Palatino-Roman"/>
          <w:kern w:val="0"/>
          <w:sz w:val="24"/>
          <w:szCs w:val="24"/>
        </w:rPr>
        <w:t>,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 except in one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5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. Oral administration of prednisolone was followed after pulse therapy in 3 </w:t>
      </w:r>
      <w:proofErr w:type="gramStart"/>
      <w:r w:rsidR="00D063CE" w:rsidRPr="00FF6EA3">
        <w:rPr>
          <w:rFonts w:ascii="Book Antiqua" w:hAnsi="Book Antiqua" w:cs="Palatino-Roman"/>
          <w:kern w:val="0"/>
          <w:sz w:val="24"/>
          <w:szCs w:val="24"/>
        </w:rPr>
        <w:t>studies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</w:t>
      </w:r>
      <w:proofErr w:type="gramEnd"/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22,2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4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,2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6</w:t>
      </w:r>
      <w:r w:rsidR="00D063CE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D063CE" w:rsidRPr="00FF6EA3">
        <w:rPr>
          <w:rFonts w:ascii="Book Antiqua" w:hAnsi="Book Antiqua" w:cs="Palatino-Roman"/>
          <w:kern w:val="0"/>
          <w:sz w:val="24"/>
          <w:szCs w:val="24"/>
        </w:rPr>
        <w:t xml:space="preserve">. </w:t>
      </w:r>
      <w:r w:rsidR="006B13AA" w:rsidRPr="00FF6EA3">
        <w:rPr>
          <w:rFonts w:ascii="Book Antiqua" w:hAnsi="Book Antiqua" w:cs="Palatino-Roman"/>
          <w:kern w:val="0"/>
          <w:sz w:val="24"/>
          <w:szCs w:val="24"/>
        </w:rPr>
        <w:t>In these studies</w:t>
      </w:r>
      <w:r w:rsidR="006B13AA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[22-2</w:t>
      </w:r>
      <w:r w:rsidR="00012F97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5,40</w:t>
      </w:r>
      <w:r w:rsidR="006B13AA" w:rsidRPr="00FF6EA3">
        <w:rPr>
          <w:rFonts w:ascii="Book Antiqua" w:hAnsi="Book Antiqua" w:cs="Palatino-Roman"/>
          <w:kern w:val="0"/>
          <w:sz w:val="24"/>
          <w:szCs w:val="24"/>
          <w:vertAlign w:val="superscript"/>
        </w:rPr>
        <w:t>]</w:t>
      </w:r>
      <w:r w:rsidR="006B13AA" w:rsidRPr="00FF6EA3">
        <w:rPr>
          <w:rFonts w:ascii="Book Antiqua" w:hAnsi="Book Antiqua" w:cs="Palatino-Roman"/>
          <w:kern w:val="0"/>
          <w:sz w:val="24"/>
          <w:szCs w:val="24"/>
        </w:rPr>
        <w:t xml:space="preserve">, </w:t>
      </w:r>
      <w:r w:rsidR="004F2F71" w:rsidRPr="00FF6EA3">
        <w:rPr>
          <w:rFonts w:ascii="Book Antiqua" w:hAnsi="Book Antiqua" w:cs="Palatino-Roman"/>
          <w:kern w:val="0"/>
          <w:sz w:val="24"/>
          <w:szCs w:val="24"/>
        </w:rPr>
        <w:t xml:space="preserve">a comparative analysis between corticosteroid therapy and additional IVIG treatment was performed and showed no significant difference </w:t>
      </w:r>
      <w:r w:rsidR="005A4436" w:rsidRPr="00FF6EA3">
        <w:rPr>
          <w:rFonts w:ascii="Book Antiqua" w:hAnsi="Book Antiqua" w:cs="Palatino-Roman"/>
          <w:kern w:val="0"/>
          <w:sz w:val="24"/>
          <w:szCs w:val="24"/>
        </w:rPr>
        <w:t>with respect to</w:t>
      </w:r>
      <w:r w:rsidR="004F2F71" w:rsidRPr="00FF6EA3">
        <w:rPr>
          <w:rFonts w:ascii="Book Antiqua" w:hAnsi="Book Antiqua" w:cs="Palatino-Roman"/>
          <w:kern w:val="0"/>
          <w:sz w:val="24"/>
          <w:szCs w:val="24"/>
        </w:rPr>
        <w:t xml:space="preserve"> the occurrence of coronary artery aneurysms.</w:t>
      </w:r>
      <w:r w:rsidR="004F2F71" w:rsidRPr="00FF6EA3">
        <w:rPr>
          <w:rFonts w:ascii="Book Antiqua" w:hAnsi="Book Antiqua"/>
          <w:sz w:val="24"/>
          <w:szCs w:val="24"/>
        </w:rPr>
        <w:t xml:space="preserve"> </w:t>
      </w:r>
      <w:r w:rsidR="005A4436" w:rsidRPr="00FF6EA3">
        <w:rPr>
          <w:rFonts w:ascii="Book Antiqua" w:hAnsi="Book Antiqua"/>
          <w:sz w:val="24"/>
          <w:szCs w:val="24"/>
        </w:rPr>
        <w:t>The f</w:t>
      </w:r>
      <w:r w:rsidR="00C174DC" w:rsidRPr="00FF6EA3">
        <w:rPr>
          <w:rFonts w:ascii="Book Antiqua" w:hAnsi="Book Antiqua"/>
          <w:sz w:val="24"/>
          <w:szCs w:val="24"/>
        </w:rPr>
        <w:t>requencies of adverse effects of corticosteroids seem</w:t>
      </w:r>
      <w:r w:rsidR="005A4436" w:rsidRPr="00FF6EA3">
        <w:rPr>
          <w:rFonts w:ascii="Book Antiqua" w:hAnsi="Book Antiqua"/>
          <w:sz w:val="24"/>
          <w:szCs w:val="24"/>
        </w:rPr>
        <w:t>ed</w:t>
      </w:r>
      <w:r w:rsidR="00C174DC" w:rsidRPr="00FF6EA3">
        <w:rPr>
          <w:rFonts w:ascii="Book Antiqua" w:hAnsi="Book Antiqua"/>
          <w:sz w:val="24"/>
          <w:szCs w:val="24"/>
        </w:rPr>
        <w:t xml:space="preserve"> to be relatively higher in reports by Miura </w:t>
      </w:r>
      <w:r w:rsidR="00C174DC" w:rsidRPr="00FF6EA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174DC" w:rsidRPr="00FF6EA3">
        <w:rPr>
          <w:rFonts w:ascii="Book Antiqua" w:hAnsi="Book Antiqua"/>
          <w:i/>
          <w:sz w:val="24"/>
          <w:szCs w:val="24"/>
        </w:rPr>
        <w:t>al</w:t>
      </w:r>
      <w:r w:rsidR="00C174DC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174DC" w:rsidRPr="00FF6EA3">
        <w:rPr>
          <w:rFonts w:ascii="Book Antiqua" w:hAnsi="Book Antiqua"/>
          <w:sz w:val="24"/>
          <w:szCs w:val="24"/>
          <w:vertAlign w:val="superscript"/>
        </w:rPr>
        <w:t>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6,40</w:t>
      </w:r>
      <w:r w:rsidR="00C174DC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C174DC" w:rsidRPr="00FF6EA3">
        <w:rPr>
          <w:rFonts w:ascii="Book Antiqua" w:hAnsi="Book Antiqua"/>
          <w:sz w:val="24"/>
          <w:szCs w:val="24"/>
        </w:rPr>
        <w:t>. They defined hypothermia as &lt;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174DC" w:rsidRPr="00FF6EA3">
        <w:rPr>
          <w:rFonts w:ascii="Book Antiqua" w:hAnsi="Book Antiqua"/>
          <w:sz w:val="24"/>
          <w:szCs w:val="24"/>
        </w:rPr>
        <w:t>35.0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174DC" w:rsidRPr="002606BF">
        <w:rPr>
          <w:rFonts w:ascii="宋体" w:eastAsia="宋体" w:hAnsi="宋体" w:cs="宋体" w:hint="eastAsia"/>
          <w:sz w:val="24"/>
          <w:szCs w:val="24"/>
        </w:rPr>
        <w:t>℃</w:t>
      </w:r>
      <w:r w:rsidR="00C174DC" w:rsidRPr="00FF6EA3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C174DC" w:rsidRPr="00FF6EA3">
        <w:rPr>
          <w:rFonts w:ascii="Book Antiqua" w:hAnsi="Book Antiqua"/>
          <w:sz w:val="24"/>
          <w:szCs w:val="24"/>
        </w:rPr>
        <w:t>bradycardia</w:t>
      </w:r>
      <w:proofErr w:type="spellEnd"/>
      <w:r w:rsidR="00C174DC" w:rsidRPr="00FF6EA3">
        <w:rPr>
          <w:rFonts w:ascii="Book Antiqua" w:hAnsi="Book Antiqua"/>
          <w:sz w:val="24"/>
          <w:szCs w:val="24"/>
        </w:rPr>
        <w:t xml:space="preserve"> as a heart rate </w:t>
      </w:r>
      <w:r w:rsidR="005A4436" w:rsidRPr="00FF6EA3">
        <w:rPr>
          <w:rFonts w:ascii="Book Antiqua" w:hAnsi="Book Antiqua"/>
          <w:sz w:val="24"/>
          <w:szCs w:val="24"/>
        </w:rPr>
        <w:t>less than the second</w:t>
      </w:r>
      <w:r w:rsidR="00C174DC" w:rsidRPr="00FF6EA3">
        <w:rPr>
          <w:rFonts w:ascii="Book Antiqua" w:hAnsi="Book Antiqua"/>
          <w:sz w:val="24"/>
          <w:szCs w:val="24"/>
        </w:rPr>
        <w:t xml:space="preserve"> percentile of the normal standard; </w:t>
      </w:r>
      <w:r w:rsidR="005A4436" w:rsidRPr="00FF6EA3">
        <w:rPr>
          <w:rFonts w:ascii="Book Antiqua" w:hAnsi="Book Antiqua"/>
          <w:sz w:val="24"/>
          <w:szCs w:val="24"/>
        </w:rPr>
        <w:t>h</w:t>
      </w:r>
      <w:r w:rsidR="00E14C3C" w:rsidRPr="00FF6EA3">
        <w:rPr>
          <w:rFonts w:ascii="Book Antiqua" w:hAnsi="Book Antiqua"/>
          <w:sz w:val="24"/>
          <w:szCs w:val="24"/>
        </w:rPr>
        <w:t>ypertension as a systolic/diastolic blood pressure &gt;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14C3C" w:rsidRPr="00FF6EA3">
        <w:rPr>
          <w:rFonts w:ascii="Book Antiqua" w:hAnsi="Book Antiqua"/>
          <w:sz w:val="24"/>
          <w:szCs w:val="24"/>
        </w:rPr>
        <w:t>95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th</w:t>
      </w:r>
      <w:r w:rsidR="00E14C3C" w:rsidRPr="00FF6EA3">
        <w:rPr>
          <w:rFonts w:ascii="Book Antiqua" w:hAnsi="Book Antiqua"/>
          <w:sz w:val="24"/>
          <w:szCs w:val="24"/>
        </w:rPr>
        <w:t xml:space="preserve"> percentile of normal standard; hyperglycemia as a fasting blood glucose &gt;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14C3C" w:rsidRPr="00FF6EA3">
        <w:rPr>
          <w:rFonts w:ascii="Book Antiqua" w:hAnsi="Book Antiqua"/>
          <w:sz w:val="24"/>
          <w:szCs w:val="24"/>
        </w:rPr>
        <w:t>6.99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E14C3C" w:rsidRPr="00FF6EA3">
        <w:rPr>
          <w:rFonts w:ascii="Book Antiqua" w:hAnsi="Book Antiqua"/>
          <w:sz w:val="24"/>
          <w:szCs w:val="24"/>
        </w:rPr>
        <w:t>mmol</w:t>
      </w:r>
      <w:proofErr w:type="spellEnd"/>
      <w:r w:rsidR="00E14C3C" w:rsidRPr="00FF6EA3">
        <w:rPr>
          <w:rFonts w:ascii="Book Antiqua" w:hAnsi="Book Antiqua"/>
          <w:sz w:val="24"/>
          <w:szCs w:val="24"/>
        </w:rPr>
        <w:t xml:space="preserve">/L; and </w:t>
      </w:r>
      <w:proofErr w:type="spellStart"/>
      <w:r w:rsidR="00E14C3C" w:rsidRPr="00FF6EA3">
        <w:rPr>
          <w:rFonts w:ascii="Book Antiqua" w:hAnsi="Book Antiqua"/>
          <w:sz w:val="24"/>
          <w:szCs w:val="24"/>
        </w:rPr>
        <w:t>hyponatremia</w:t>
      </w:r>
      <w:proofErr w:type="spellEnd"/>
      <w:r w:rsidR="00E14C3C" w:rsidRPr="00FF6EA3">
        <w:rPr>
          <w:rFonts w:ascii="Book Antiqua" w:hAnsi="Book Antiqua"/>
          <w:sz w:val="24"/>
          <w:szCs w:val="24"/>
        </w:rPr>
        <w:t xml:space="preserve"> as a serum Na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+</w:t>
      </w:r>
      <w:r w:rsidR="00E14C3C" w:rsidRPr="00FF6EA3">
        <w:rPr>
          <w:rFonts w:ascii="Book Antiqua" w:hAnsi="Book Antiqua"/>
          <w:sz w:val="24"/>
          <w:szCs w:val="24"/>
        </w:rPr>
        <w:t xml:space="preserve"> level &lt;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14C3C" w:rsidRPr="00FF6EA3">
        <w:rPr>
          <w:rFonts w:ascii="Book Antiqua" w:hAnsi="Book Antiqua"/>
          <w:sz w:val="24"/>
          <w:szCs w:val="24"/>
        </w:rPr>
        <w:t>135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E14C3C" w:rsidRPr="00FF6EA3">
        <w:rPr>
          <w:rFonts w:ascii="Book Antiqua" w:hAnsi="Book Antiqua"/>
          <w:sz w:val="24"/>
          <w:szCs w:val="24"/>
        </w:rPr>
        <w:t>mmol</w:t>
      </w:r>
      <w:proofErr w:type="spellEnd"/>
      <w:r w:rsidR="00E14C3C" w:rsidRPr="00FF6EA3">
        <w:rPr>
          <w:rFonts w:ascii="Book Antiqua" w:hAnsi="Book Antiqua"/>
          <w:sz w:val="24"/>
          <w:szCs w:val="24"/>
        </w:rPr>
        <w:t>/L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[2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6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E14C3C" w:rsidRPr="00FF6EA3">
        <w:rPr>
          <w:rFonts w:ascii="Book Antiqua" w:hAnsi="Book Antiqua"/>
          <w:sz w:val="24"/>
          <w:szCs w:val="24"/>
        </w:rPr>
        <w:t>. Although any serious adverse effects of corticosteroids inducing irreversible organ damage have</w:t>
      </w:r>
      <w:r w:rsidR="000518DE" w:rsidRPr="00FF6EA3">
        <w:rPr>
          <w:rFonts w:ascii="Book Antiqua" w:hAnsi="Book Antiqua"/>
          <w:sz w:val="24"/>
          <w:szCs w:val="24"/>
        </w:rPr>
        <w:t xml:space="preserve"> not</w:t>
      </w:r>
      <w:r w:rsidR="00E14C3C" w:rsidRPr="00FF6EA3">
        <w:rPr>
          <w:rFonts w:ascii="Book Antiqua" w:hAnsi="Book Antiqua"/>
          <w:sz w:val="24"/>
          <w:szCs w:val="24"/>
        </w:rPr>
        <w:t xml:space="preserve"> been reported in these studies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[22-2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6,40</w:t>
      </w:r>
      <w:r w:rsidR="00E14C3C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E14C3C" w:rsidRPr="00FF6EA3">
        <w:rPr>
          <w:rFonts w:ascii="Book Antiqua" w:hAnsi="Book Antiqua"/>
          <w:sz w:val="24"/>
          <w:szCs w:val="24"/>
        </w:rPr>
        <w:t xml:space="preserve">, a close monitoring of vital signs, blood glucose level, and serum electrolytes level and supportive </w:t>
      </w:r>
      <w:r w:rsidR="005C19D7" w:rsidRPr="00FF6EA3">
        <w:rPr>
          <w:rFonts w:ascii="Book Antiqua" w:hAnsi="Book Antiqua"/>
          <w:sz w:val="24"/>
          <w:szCs w:val="24"/>
        </w:rPr>
        <w:t xml:space="preserve">administration of </w:t>
      </w:r>
      <w:r w:rsidR="00E14C3C" w:rsidRPr="00FF6EA3">
        <w:rPr>
          <w:rFonts w:ascii="Book Antiqua" w:hAnsi="Book Antiqua"/>
          <w:sz w:val="24"/>
          <w:szCs w:val="24"/>
        </w:rPr>
        <w:t>medications – heparin infusion</w:t>
      </w:r>
      <w:r w:rsidR="005A4436" w:rsidRPr="00FF6EA3">
        <w:rPr>
          <w:rFonts w:ascii="Book Antiqua" w:hAnsi="Book Antiqua"/>
          <w:sz w:val="24"/>
          <w:szCs w:val="24"/>
        </w:rPr>
        <w:t xml:space="preserve"> </w:t>
      </w:r>
      <w:r w:rsidR="00E14C3C" w:rsidRPr="00FF6EA3">
        <w:rPr>
          <w:rFonts w:ascii="Book Antiqua" w:hAnsi="Book Antiqua"/>
          <w:sz w:val="24"/>
          <w:szCs w:val="24"/>
        </w:rPr>
        <w:t>(15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>-</w:t>
      </w:r>
      <w:r w:rsidR="00E14C3C" w:rsidRPr="00FF6EA3">
        <w:rPr>
          <w:rFonts w:ascii="Book Antiqua" w:hAnsi="Book Antiqua"/>
          <w:sz w:val="24"/>
          <w:szCs w:val="24"/>
        </w:rPr>
        <w:t>20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14C3C" w:rsidRPr="00FF6EA3">
        <w:rPr>
          <w:rFonts w:ascii="Book Antiqua" w:hAnsi="Book Antiqua"/>
          <w:sz w:val="24"/>
          <w:szCs w:val="24"/>
        </w:rPr>
        <w:t>units/kg</w:t>
      </w:r>
      <w:r w:rsidR="00671E3F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per </w:t>
      </w:r>
      <w:r w:rsidR="00E14C3C" w:rsidRPr="00FF6EA3">
        <w:rPr>
          <w:rFonts w:ascii="Book Antiqua" w:hAnsi="Book Antiqua"/>
          <w:sz w:val="24"/>
          <w:szCs w:val="24"/>
        </w:rPr>
        <w:t>hour)</w:t>
      </w:r>
      <w:r w:rsidR="005C19D7" w:rsidRPr="00FF6EA3">
        <w:rPr>
          <w:rFonts w:ascii="Book Antiqua" w:hAnsi="Book Antiqua"/>
          <w:sz w:val="24"/>
          <w:szCs w:val="24"/>
        </w:rPr>
        <w:t xml:space="preserve"> and H2 blocker </w:t>
      </w:r>
      <w:r w:rsidR="005A4436" w:rsidRPr="00FF6EA3">
        <w:rPr>
          <w:rFonts w:ascii="Book Antiqua" w:hAnsi="Book Antiqua"/>
          <w:sz w:val="24"/>
          <w:szCs w:val="24"/>
        </w:rPr>
        <w:t>are ne</w:t>
      </w:r>
      <w:r w:rsidR="000D6B7C" w:rsidRPr="00FF6EA3">
        <w:rPr>
          <w:rFonts w:ascii="Book Antiqua" w:hAnsi="Book Antiqua"/>
          <w:sz w:val="24"/>
          <w:szCs w:val="24"/>
        </w:rPr>
        <w:t>eded</w:t>
      </w:r>
      <w:r w:rsidR="005C19D7" w:rsidRPr="00FF6EA3">
        <w:rPr>
          <w:rFonts w:ascii="Book Antiqua" w:hAnsi="Book Antiqua"/>
          <w:sz w:val="24"/>
          <w:szCs w:val="24"/>
        </w:rPr>
        <w:t xml:space="preserve"> in Kawasaki disease patients receiving corticosteroids.</w:t>
      </w:r>
      <w:r w:rsidR="000518DE" w:rsidRPr="00FF6EA3">
        <w:rPr>
          <w:rFonts w:ascii="Book Antiqua" w:hAnsi="Book Antiqua"/>
          <w:sz w:val="24"/>
          <w:szCs w:val="24"/>
        </w:rPr>
        <w:t xml:space="preserve"> </w:t>
      </w:r>
      <w:r w:rsidR="00F34671" w:rsidRPr="00FF6EA3">
        <w:rPr>
          <w:rFonts w:ascii="Book Antiqua" w:hAnsi="Book Antiqua"/>
          <w:sz w:val="24"/>
          <w:szCs w:val="24"/>
        </w:rPr>
        <w:t xml:space="preserve">Meanwhile, </w:t>
      </w:r>
      <w:r w:rsidR="005A4436" w:rsidRPr="00FF6EA3">
        <w:rPr>
          <w:rFonts w:ascii="Book Antiqua" w:hAnsi="Book Antiqua"/>
          <w:sz w:val="24"/>
          <w:szCs w:val="24"/>
        </w:rPr>
        <w:t xml:space="preserve">a </w:t>
      </w:r>
      <w:r w:rsidR="00F34671" w:rsidRPr="00FF6EA3">
        <w:rPr>
          <w:rFonts w:ascii="Book Antiqua" w:hAnsi="Book Antiqua"/>
          <w:sz w:val="24"/>
          <w:szCs w:val="24"/>
        </w:rPr>
        <w:t xml:space="preserve">high incidence of adrenal suppression which </w:t>
      </w:r>
      <w:r w:rsidR="00895338" w:rsidRPr="00FF6EA3">
        <w:rPr>
          <w:rFonts w:ascii="Book Antiqua" w:hAnsi="Book Antiqua"/>
          <w:sz w:val="24"/>
          <w:szCs w:val="24"/>
        </w:rPr>
        <w:t xml:space="preserve">had </w:t>
      </w:r>
      <w:r w:rsidR="00F34671" w:rsidRPr="00FF6EA3">
        <w:rPr>
          <w:rFonts w:ascii="Book Antiqua" w:hAnsi="Book Antiqua"/>
          <w:sz w:val="24"/>
          <w:szCs w:val="24"/>
        </w:rPr>
        <w:t xml:space="preserve">resolved within 6 </w:t>
      </w:r>
      <w:proofErr w:type="spellStart"/>
      <w:r w:rsidR="00F34671" w:rsidRPr="00FF6EA3">
        <w:rPr>
          <w:rFonts w:ascii="Book Antiqua" w:hAnsi="Book Antiqua"/>
          <w:sz w:val="24"/>
          <w:szCs w:val="24"/>
        </w:rPr>
        <w:t>mo</w:t>
      </w:r>
      <w:proofErr w:type="spellEnd"/>
      <w:r w:rsidR="00F34671" w:rsidRPr="00FF6EA3">
        <w:rPr>
          <w:rFonts w:ascii="Book Antiqua" w:hAnsi="Book Antiqua"/>
          <w:sz w:val="24"/>
          <w:szCs w:val="24"/>
        </w:rPr>
        <w:t xml:space="preserve"> was reported in </w:t>
      </w:r>
      <w:r w:rsidR="0052547A" w:rsidRPr="00FF6EA3">
        <w:rPr>
          <w:rFonts w:ascii="Book Antiqua" w:hAnsi="Book Antiqua"/>
          <w:sz w:val="24"/>
          <w:szCs w:val="24"/>
        </w:rPr>
        <w:t>patients</w:t>
      </w:r>
      <w:r w:rsidR="00F34671" w:rsidRPr="00FF6EA3">
        <w:rPr>
          <w:rFonts w:ascii="Book Antiqua" w:hAnsi="Book Antiqua"/>
          <w:sz w:val="24"/>
          <w:szCs w:val="24"/>
        </w:rPr>
        <w:t xml:space="preserve"> treated with </w:t>
      </w:r>
      <w:proofErr w:type="gramStart"/>
      <w:r w:rsidR="00F34671" w:rsidRPr="00FF6EA3">
        <w:rPr>
          <w:rFonts w:ascii="Book Antiqua" w:hAnsi="Book Antiqua"/>
          <w:sz w:val="24"/>
          <w:szCs w:val="24"/>
        </w:rPr>
        <w:t>corticosteroids</w:t>
      </w:r>
      <w:r w:rsidR="00F34671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34671" w:rsidRPr="00FF6EA3">
        <w:rPr>
          <w:rFonts w:ascii="Book Antiqua" w:hAnsi="Book Antiqua"/>
          <w:sz w:val="24"/>
          <w:szCs w:val="24"/>
          <w:vertAlign w:val="superscript"/>
        </w:rPr>
        <w:t>4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1</w:t>
      </w:r>
      <w:r w:rsidR="00F34671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F34671" w:rsidRPr="00FF6EA3">
        <w:rPr>
          <w:rFonts w:ascii="Book Antiqua" w:hAnsi="Book Antiqua"/>
          <w:sz w:val="24"/>
          <w:szCs w:val="24"/>
        </w:rPr>
        <w:t xml:space="preserve">. </w:t>
      </w:r>
      <w:r w:rsidR="006B1189" w:rsidRPr="00FF6EA3">
        <w:rPr>
          <w:rFonts w:ascii="Book Antiqua" w:hAnsi="Book Antiqua"/>
          <w:sz w:val="24"/>
          <w:szCs w:val="24"/>
        </w:rPr>
        <w:t>In the view of the reduction of fever, co</w:t>
      </w:r>
      <w:r w:rsidR="0052547A" w:rsidRPr="00FF6EA3">
        <w:rPr>
          <w:rFonts w:ascii="Book Antiqua" w:hAnsi="Book Antiqua"/>
          <w:sz w:val="24"/>
          <w:szCs w:val="24"/>
        </w:rPr>
        <w:t>rticosteroids seem</w:t>
      </w:r>
      <w:r w:rsidR="006B1189" w:rsidRPr="00FF6EA3">
        <w:rPr>
          <w:rFonts w:ascii="Book Antiqua" w:hAnsi="Book Antiqua"/>
          <w:sz w:val="24"/>
          <w:szCs w:val="24"/>
        </w:rPr>
        <w:t xml:space="preserve"> to be more effective than </w:t>
      </w:r>
      <w:proofErr w:type="gramStart"/>
      <w:r w:rsidR="006B1189" w:rsidRPr="00FF6EA3">
        <w:rPr>
          <w:rFonts w:ascii="Book Antiqua" w:hAnsi="Book Antiqua"/>
          <w:sz w:val="24"/>
          <w:szCs w:val="24"/>
        </w:rPr>
        <w:t>IVIG</w:t>
      </w:r>
      <w:r w:rsidR="006B1189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B1189" w:rsidRPr="00FF6EA3">
        <w:rPr>
          <w:rFonts w:ascii="Book Antiqua" w:hAnsi="Book Antiqua"/>
          <w:sz w:val="24"/>
          <w:szCs w:val="24"/>
          <w:vertAlign w:val="superscript"/>
        </w:rPr>
        <w:t>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3</w:t>
      </w:r>
      <w:r w:rsidR="006B1189" w:rsidRPr="00FF6EA3">
        <w:rPr>
          <w:rFonts w:ascii="Book Antiqua" w:hAnsi="Book Antiqua"/>
          <w:sz w:val="24"/>
          <w:szCs w:val="24"/>
          <w:vertAlign w:val="superscript"/>
        </w:rPr>
        <w:t>,2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5</w:t>
      </w:r>
      <w:r w:rsidR="006B1189" w:rsidRPr="00FF6EA3">
        <w:rPr>
          <w:rFonts w:ascii="Book Antiqua" w:hAnsi="Book Antiqua"/>
          <w:sz w:val="24"/>
          <w:szCs w:val="24"/>
          <w:vertAlign w:val="superscript"/>
        </w:rPr>
        <w:t>,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42</w:t>
      </w:r>
      <w:r w:rsidR="006B1189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6B1189" w:rsidRPr="00FF6EA3">
        <w:rPr>
          <w:rFonts w:ascii="Book Antiqua" w:hAnsi="Book Antiqua"/>
          <w:sz w:val="24"/>
          <w:szCs w:val="24"/>
        </w:rPr>
        <w:t xml:space="preserve">. However, </w:t>
      </w:r>
      <w:r w:rsidR="00BD2B9E" w:rsidRPr="00FF6EA3">
        <w:rPr>
          <w:rFonts w:ascii="Book Antiqua" w:hAnsi="Book Antiqua"/>
          <w:sz w:val="24"/>
          <w:szCs w:val="24"/>
        </w:rPr>
        <w:t xml:space="preserve">Furukawa </w:t>
      </w:r>
      <w:r w:rsidR="00BD2B9E" w:rsidRPr="00FF6EA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D2B9E" w:rsidRPr="00FF6EA3">
        <w:rPr>
          <w:rFonts w:ascii="Book Antiqua" w:hAnsi="Book Antiqua"/>
          <w:i/>
          <w:sz w:val="24"/>
          <w:szCs w:val="24"/>
        </w:rPr>
        <w:t>al</w:t>
      </w:r>
      <w:r w:rsidR="00671E3F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71E3F" w:rsidRPr="00FF6EA3">
        <w:rPr>
          <w:rFonts w:ascii="Book Antiqua" w:hAnsi="Book Antiqua"/>
          <w:sz w:val="24"/>
          <w:szCs w:val="24"/>
          <w:vertAlign w:val="superscript"/>
        </w:rPr>
        <w:t>22]</w:t>
      </w:r>
      <w:r w:rsidR="00BD2B9E" w:rsidRPr="00FF6EA3">
        <w:rPr>
          <w:rFonts w:ascii="Book Antiqua" w:hAnsi="Book Antiqua"/>
          <w:sz w:val="24"/>
          <w:szCs w:val="24"/>
        </w:rPr>
        <w:t xml:space="preserve"> warned </w:t>
      </w:r>
      <w:r w:rsidR="005A4436" w:rsidRPr="00FF6EA3">
        <w:rPr>
          <w:rFonts w:ascii="Book Antiqua" w:hAnsi="Book Antiqua"/>
          <w:sz w:val="24"/>
          <w:szCs w:val="24"/>
        </w:rPr>
        <w:t xml:space="preserve">of </w:t>
      </w:r>
      <w:r w:rsidR="00BD2B9E" w:rsidRPr="00FF6EA3">
        <w:rPr>
          <w:rFonts w:ascii="Book Antiqua" w:hAnsi="Book Antiqua"/>
          <w:sz w:val="24"/>
          <w:szCs w:val="24"/>
        </w:rPr>
        <w:t>a tendency for recrudescent fever in patients unresponsive to corticosteroids, which could potentially delay the therapeutic decision</w:t>
      </w:r>
      <w:r w:rsidR="005A4436" w:rsidRPr="00FF6EA3">
        <w:rPr>
          <w:rFonts w:ascii="Book Antiqua" w:hAnsi="Book Antiqua"/>
          <w:sz w:val="24"/>
          <w:szCs w:val="24"/>
        </w:rPr>
        <w:t>-</w:t>
      </w:r>
      <w:r w:rsidR="00BD2B9E" w:rsidRPr="00FF6EA3">
        <w:rPr>
          <w:rFonts w:ascii="Book Antiqua" w:hAnsi="Book Antiqua"/>
          <w:sz w:val="24"/>
          <w:szCs w:val="24"/>
        </w:rPr>
        <w:t xml:space="preserve">making process. Although Miura </w:t>
      </w:r>
      <w:r w:rsidR="00BD2B9E" w:rsidRPr="00FF6EA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D2B9E" w:rsidRPr="00FF6EA3">
        <w:rPr>
          <w:rFonts w:ascii="Book Antiqua" w:hAnsi="Book Antiqua"/>
          <w:i/>
          <w:sz w:val="24"/>
          <w:szCs w:val="24"/>
        </w:rPr>
        <w:t>al</w:t>
      </w:r>
      <w:r w:rsidR="00671E3F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71E3F" w:rsidRPr="00FF6EA3">
        <w:rPr>
          <w:rFonts w:ascii="Book Antiqua" w:hAnsi="Book Antiqua"/>
          <w:sz w:val="24"/>
          <w:szCs w:val="24"/>
          <w:vertAlign w:val="superscript"/>
        </w:rPr>
        <w:t>26]</w:t>
      </w:r>
      <w:r w:rsidR="00BD2B9E" w:rsidRPr="00FF6EA3">
        <w:rPr>
          <w:rFonts w:ascii="Book Antiqua" w:hAnsi="Book Antiqua"/>
          <w:sz w:val="24"/>
          <w:szCs w:val="24"/>
        </w:rPr>
        <w:t xml:space="preserve"> suggested increasing </w:t>
      </w:r>
      <w:r w:rsidR="005A4436" w:rsidRPr="00FF6EA3">
        <w:rPr>
          <w:rFonts w:ascii="Book Antiqua" w:hAnsi="Book Antiqua"/>
          <w:sz w:val="24"/>
          <w:szCs w:val="24"/>
        </w:rPr>
        <w:t xml:space="preserve">the </w:t>
      </w:r>
      <w:r w:rsidR="00BD2B9E" w:rsidRPr="00FF6EA3">
        <w:rPr>
          <w:rFonts w:ascii="Book Antiqua" w:hAnsi="Book Antiqua"/>
          <w:sz w:val="24"/>
          <w:szCs w:val="24"/>
        </w:rPr>
        <w:t xml:space="preserve">dose of oral prednisolone following </w:t>
      </w:r>
      <w:r w:rsidR="005A4436" w:rsidRPr="00FF6EA3">
        <w:rPr>
          <w:rFonts w:ascii="Book Antiqua" w:hAnsi="Book Antiqua"/>
          <w:sz w:val="24"/>
          <w:szCs w:val="24"/>
        </w:rPr>
        <w:t>third</w:t>
      </w:r>
      <w:r w:rsidR="00BD2B9E" w:rsidRPr="00FF6EA3">
        <w:rPr>
          <w:rFonts w:ascii="Book Antiqua" w:hAnsi="Book Antiqua"/>
          <w:sz w:val="24"/>
          <w:szCs w:val="24"/>
        </w:rPr>
        <w:t xml:space="preserve"> line pulse therapy for the patients with recrudescent fever</w:t>
      </w:r>
      <w:r w:rsidR="001F18B4" w:rsidRPr="00FF6EA3">
        <w:rPr>
          <w:rFonts w:ascii="Book Antiqua" w:hAnsi="Book Antiqua"/>
          <w:sz w:val="24"/>
          <w:szCs w:val="24"/>
        </w:rPr>
        <w:t>, whether this strategy c</w:t>
      </w:r>
      <w:r w:rsidR="0052547A" w:rsidRPr="00FF6EA3">
        <w:rPr>
          <w:rFonts w:ascii="Book Antiqua" w:hAnsi="Book Antiqua"/>
          <w:sz w:val="24"/>
          <w:szCs w:val="24"/>
        </w:rPr>
        <w:t>ould</w:t>
      </w:r>
      <w:r w:rsidR="001F18B4" w:rsidRPr="00FF6EA3">
        <w:rPr>
          <w:rFonts w:ascii="Book Antiqua" w:hAnsi="Book Antiqua"/>
          <w:sz w:val="24"/>
          <w:szCs w:val="24"/>
        </w:rPr>
        <w:t xml:space="preserve"> be applied to </w:t>
      </w:r>
      <w:r w:rsidR="005A4436" w:rsidRPr="00FF6EA3">
        <w:rPr>
          <w:rFonts w:ascii="Book Antiqua" w:hAnsi="Book Antiqua"/>
          <w:sz w:val="24"/>
          <w:szCs w:val="24"/>
        </w:rPr>
        <w:t>second</w:t>
      </w:r>
      <w:r w:rsidR="001F18B4" w:rsidRPr="00FF6EA3">
        <w:rPr>
          <w:rFonts w:ascii="Book Antiqua" w:hAnsi="Book Antiqua"/>
          <w:sz w:val="24"/>
          <w:szCs w:val="24"/>
        </w:rPr>
        <w:t xml:space="preserve"> line therapy is </w:t>
      </w:r>
      <w:r w:rsidR="005A4436" w:rsidRPr="00FF6EA3">
        <w:rPr>
          <w:rFonts w:ascii="Book Antiqua" w:hAnsi="Book Antiqua"/>
          <w:sz w:val="24"/>
          <w:szCs w:val="24"/>
        </w:rPr>
        <w:t xml:space="preserve">currently </w:t>
      </w:r>
      <w:r w:rsidR="001F18B4" w:rsidRPr="00FF6EA3">
        <w:rPr>
          <w:rFonts w:ascii="Book Antiqua" w:hAnsi="Book Antiqua"/>
          <w:sz w:val="24"/>
          <w:szCs w:val="24"/>
        </w:rPr>
        <w:t>unc</w:t>
      </w:r>
      <w:r w:rsidR="00BD0303" w:rsidRPr="00FF6EA3">
        <w:rPr>
          <w:rFonts w:ascii="Book Antiqua" w:hAnsi="Book Antiqua"/>
          <w:sz w:val="24"/>
          <w:szCs w:val="24"/>
        </w:rPr>
        <w:t>lear</w:t>
      </w:r>
      <w:r w:rsidR="001F18B4" w:rsidRPr="00FF6EA3">
        <w:rPr>
          <w:rFonts w:ascii="Book Antiqua" w:hAnsi="Book Antiqua"/>
          <w:sz w:val="24"/>
          <w:szCs w:val="24"/>
        </w:rPr>
        <w:t>.</w:t>
      </w:r>
      <w:r w:rsidR="00114967" w:rsidRPr="00FF6EA3">
        <w:rPr>
          <w:rFonts w:ascii="Book Antiqua" w:hAnsi="Book Antiqua"/>
          <w:sz w:val="24"/>
          <w:szCs w:val="24"/>
        </w:rPr>
        <w:t xml:space="preserve"> In addition, the usefulness of corticosteroid</w:t>
      </w:r>
      <w:r w:rsidR="005A4436" w:rsidRPr="00FF6EA3">
        <w:rPr>
          <w:rFonts w:ascii="Book Antiqua" w:hAnsi="Book Antiqua"/>
          <w:sz w:val="24"/>
          <w:szCs w:val="24"/>
        </w:rPr>
        <w:t>s</w:t>
      </w:r>
      <w:r w:rsidR="00114967" w:rsidRPr="00FF6EA3">
        <w:rPr>
          <w:rFonts w:ascii="Book Antiqua" w:hAnsi="Book Antiqua"/>
          <w:sz w:val="24"/>
          <w:szCs w:val="24"/>
        </w:rPr>
        <w:t xml:space="preserve"> in the view of </w:t>
      </w:r>
      <w:r w:rsidR="005A4436" w:rsidRPr="00FF6EA3">
        <w:rPr>
          <w:rFonts w:ascii="Book Antiqua" w:hAnsi="Book Antiqua"/>
          <w:sz w:val="24"/>
          <w:szCs w:val="24"/>
        </w:rPr>
        <w:t xml:space="preserve">their </w:t>
      </w:r>
      <w:r w:rsidR="00114967" w:rsidRPr="00FF6EA3">
        <w:rPr>
          <w:rFonts w:ascii="Book Antiqua" w:hAnsi="Book Antiqua"/>
          <w:sz w:val="24"/>
          <w:szCs w:val="24"/>
        </w:rPr>
        <w:t xml:space="preserve">medical cost is </w:t>
      </w:r>
      <w:proofErr w:type="gramStart"/>
      <w:r w:rsidR="00114967" w:rsidRPr="00FF6EA3">
        <w:rPr>
          <w:rFonts w:ascii="Book Antiqua" w:hAnsi="Book Antiqua"/>
          <w:sz w:val="24"/>
          <w:szCs w:val="24"/>
        </w:rPr>
        <w:t>controversial</w:t>
      </w:r>
      <w:r w:rsidR="00114967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14967" w:rsidRPr="00FF6EA3">
        <w:rPr>
          <w:rFonts w:ascii="Book Antiqua" w:hAnsi="Book Antiqua"/>
          <w:sz w:val="24"/>
          <w:szCs w:val="24"/>
          <w:vertAlign w:val="superscript"/>
        </w:rPr>
        <w:t>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3</w:t>
      </w:r>
      <w:r w:rsidR="00114967" w:rsidRPr="00FF6EA3">
        <w:rPr>
          <w:rFonts w:ascii="Book Antiqua" w:hAnsi="Book Antiqua"/>
          <w:sz w:val="24"/>
          <w:szCs w:val="24"/>
          <w:vertAlign w:val="superscript"/>
        </w:rPr>
        <w:t>-2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5</w:t>
      </w:r>
      <w:r w:rsidR="00114967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BD0303" w:rsidRPr="00FF6EA3">
        <w:rPr>
          <w:rFonts w:ascii="Book Antiqua" w:hAnsi="Book Antiqua"/>
          <w:sz w:val="24"/>
          <w:szCs w:val="24"/>
        </w:rPr>
        <w:t xml:space="preserve">, </w:t>
      </w:r>
      <w:r w:rsidR="005A4436" w:rsidRPr="00FF6EA3">
        <w:rPr>
          <w:rFonts w:ascii="Book Antiqua" w:hAnsi="Book Antiqua"/>
          <w:sz w:val="24"/>
          <w:szCs w:val="24"/>
        </w:rPr>
        <w:t xml:space="preserve">and </w:t>
      </w:r>
      <w:r w:rsidR="00BD0303" w:rsidRPr="00FF6EA3">
        <w:rPr>
          <w:rFonts w:ascii="Book Antiqua" w:hAnsi="Book Antiqua"/>
          <w:sz w:val="24"/>
          <w:szCs w:val="24"/>
        </w:rPr>
        <w:t xml:space="preserve">this issue may be dependent on the </w:t>
      </w:r>
      <w:r w:rsidR="00BD0303" w:rsidRPr="00FF6EA3">
        <w:rPr>
          <w:rFonts w:ascii="Book Antiqua" w:hAnsi="Book Antiqua"/>
          <w:sz w:val="24"/>
          <w:szCs w:val="24"/>
        </w:rPr>
        <w:lastRenderedPageBreak/>
        <w:t xml:space="preserve">therapeutic strategy of an institute and on the health system of a </w:t>
      </w:r>
      <w:r w:rsidR="007203ED" w:rsidRPr="00FF6EA3">
        <w:rPr>
          <w:rFonts w:ascii="Book Antiqua" w:hAnsi="Book Antiqua"/>
          <w:sz w:val="24"/>
          <w:szCs w:val="24"/>
        </w:rPr>
        <w:t>society</w:t>
      </w:r>
      <w:r w:rsidR="00BD0303" w:rsidRPr="00FF6EA3">
        <w:rPr>
          <w:rFonts w:ascii="Book Antiqua" w:hAnsi="Book Antiqua"/>
          <w:sz w:val="24"/>
          <w:szCs w:val="24"/>
        </w:rPr>
        <w:t>.</w:t>
      </w:r>
    </w:p>
    <w:p w:rsidR="0038622B" w:rsidRPr="00FF6EA3" w:rsidRDefault="0038622B" w:rsidP="00671E3F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>T</w:t>
      </w:r>
      <w:r w:rsidR="00330BAA" w:rsidRPr="00FF6EA3">
        <w:rPr>
          <w:rFonts w:ascii="Book Antiqua" w:hAnsi="Book Antiqua"/>
          <w:sz w:val="24"/>
          <w:szCs w:val="24"/>
        </w:rPr>
        <w:t xml:space="preserve">here has been no confirmative evidence of </w:t>
      </w:r>
      <w:r w:rsidR="005A4436" w:rsidRPr="00FF6EA3">
        <w:rPr>
          <w:rFonts w:ascii="Book Antiqua" w:hAnsi="Book Antiqua"/>
          <w:sz w:val="24"/>
          <w:szCs w:val="24"/>
        </w:rPr>
        <w:t xml:space="preserve">a </w:t>
      </w:r>
      <w:r w:rsidR="00F0663A" w:rsidRPr="00FF6EA3">
        <w:rPr>
          <w:rFonts w:ascii="Book Antiqua" w:hAnsi="Book Antiqua"/>
          <w:sz w:val="24"/>
          <w:szCs w:val="24"/>
        </w:rPr>
        <w:t>better</w:t>
      </w:r>
      <w:r w:rsidR="00330BAA" w:rsidRPr="00FF6EA3">
        <w:rPr>
          <w:rFonts w:ascii="Book Antiqua" w:hAnsi="Book Antiqua"/>
          <w:sz w:val="24"/>
          <w:szCs w:val="24"/>
        </w:rPr>
        <w:t xml:space="preserve"> usefulness of corticosteroids</w:t>
      </w:r>
      <w:r w:rsidRPr="00FF6EA3">
        <w:rPr>
          <w:rFonts w:ascii="Book Antiqua" w:hAnsi="Book Antiqua"/>
          <w:sz w:val="24"/>
          <w:szCs w:val="24"/>
        </w:rPr>
        <w:t xml:space="preserve"> as the second line treatment</w:t>
      </w:r>
      <w:r w:rsidR="00330BAA" w:rsidRPr="00FF6EA3">
        <w:rPr>
          <w:rFonts w:ascii="Book Antiqua" w:hAnsi="Book Antiqua"/>
          <w:sz w:val="24"/>
          <w:szCs w:val="24"/>
        </w:rPr>
        <w:t xml:space="preserve"> </w:t>
      </w:r>
      <w:r w:rsidR="005A4436" w:rsidRPr="00FF6EA3">
        <w:rPr>
          <w:rFonts w:ascii="Book Antiqua" w:hAnsi="Book Antiqua"/>
          <w:sz w:val="24"/>
          <w:szCs w:val="24"/>
        </w:rPr>
        <w:t>compared to</w:t>
      </w:r>
      <w:r w:rsidR="00330BAA" w:rsidRPr="00FF6EA3">
        <w:rPr>
          <w:rFonts w:ascii="Book Antiqua" w:hAnsi="Book Antiqua"/>
          <w:sz w:val="24"/>
          <w:szCs w:val="24"/>
        </w:rPr>
        <w:t xml:space="preserve"> additional IVIG</w:t>
      </w:r>
      <w:r w:rsidRPr="00FF6EA3">
        <w:rPr>
          <w:rFonts w:ascii="Book Antiqua" w:hAnsi="Book Antiqua"/>
          <w:sz w:val="24"/>
          <w:szCs w:val="24"/>
        </w:rPr>
        <w:t>. The combination of corticosteroids and additional IVIG as the second line therapy needs further study to confirm its efficacy, in spite of small group study</w:t>
      </w:r>
      <w:r w:rsidRPr="00FF6EA3">
        <w:rPr>
          <w:rFonts w:ascii="Book Antiqua" w:hAnsi="Book Antiqua"/>
          <w:sz w:val="24"/>
          <w:szCs w:val="24"/>
          <w:vertAlign w:val="superscript"/>
        </w:rPr>
        <w:t>[43]</w:t>
      </w:r>
      <w:r w:rsidRPr="00FF6EA3">
        <w:rPr>
          <w:rFonts w:ascii="Book Antiqua" w:hAnsi="Book Antiqua"/>
          <w:sz w:val="24"/>
          <w:szCs w:val="24"/>
        </w:rPr>
        <w:t xml:space="preserve"> supporting it. </w:t>
      </w:r>
      <w:r w:rsidR="00E90A4C" w:rsidRPr="00FF6EA3">
        <w:rPr>
          <w:rFonts w:ascii="Book Antiqua" w:hAnsi="Book Antiqua"/>
          <w:sz w:val="24"/>
          <w:szCs w:val="24"/>
        </w:rPr>
        <w:t xml:space="preserve">By the way, </w:t>
      </w:r>
      <w:r w:rsidRPr="00FF6EA3">
        <w:rPr>
          <w:rFonts w:ascii="Book Antiqua" w:hAnsi="Book Antiqua"/>
          <w:sz w:val="24"/>
          <w:szCs w:val="24"/>
        </w:rPr>
        <w:t xml:space="preserve">this combination has been tried more frequently as the first line treatment </w:t>
      </w:r>
      <w:r w:rsidR="00E90A4C" w:rsidRPr="00FF6EA3">
        <w:rPr>
          <w:rFonts w:ascii="Book Antiqua" w:hAnsi="Book Antiqua"/>
          <w:sz w:val="24"/>
          <w:szCs w:val="24"/>
        </w:rPr>
        <w:t>instead</w:t>
      </w:r>
      <w:r w:rsidRPr="00FF6EA3">
        <w:rPr>
          <w:rFonts w:ascii="Book Antiqua" w:hAnsi="Book Antiqua"/>
          <w:sz w:val="24"/>
          <w:szCs w:val="24"/>
        </w:rPr>
        <w:t>.</w:t>
      </w:r>
    </w:p>
    <w:p w:rsidR="00E546A2" w:rsidRPr="00FF6EA3" w:rsidRDefault="00E546A2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FB2BC3" w:rsidRPr="00FF6EA3" w:rsidRDefault="00E47C2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THE USE OF CORTICOSTEROIDS IN COMBINATION WITH IVIG AS THE ROUTINE FIRST LINE TREATMENT</w:t>
      </w:r>
    </w:p>
    <w:p w:rsidR="00E546A2" w:rsidRPr="00FF6EA3" w:rsidRDefault="00822F13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 xml:space="preserve">By </w:t>
      </w:r>
      <w:r w:rsidR="006A49F9" w:rsidRPr="00FF6EA3">
        <w:rPr>
          <w:rFonts w:ascii="Book Antiqua" w:hAnsi="Book Antiqua"/>
          <w:sz w:val="24"/>
          <w:szCs w:val="24"/>
        </w:rPr>
        <w:t xml:space="preserve">about </w:t>
      </w:r>
      <w:r w:rsidRPr="00FF6EA3">
        <w:rPr>
          <w:rFonts w:ascii="Book Antiqua" w:hAnsi="Book Antiqua"/>
          <w:sz w:val="24"/>
          <w:szCs w:val="24"/>
        </w:rPr>
        <w:t xml:space="preserve">the year 2000, </w:t>
      </w:r>
      <w:r w:rsidR="00B90F8D" w:rsidRPr="00FF6EA3">
        <w:rPr>
          <w:rFonts w:ascii="Book Antiqua" w:hAnsi="Book Antiqua"/>
          <w:sz w:val="24"/>
          <w:szCs w:val="24"/>
        </w:rPr>
        <w:t>the combination of corticosteroids and IVIG as the first line therapy was reported shorten</w:t>
      </w:r>
      <w:r w:rsidR="00810AA3" w:rsidRPr="00FF6EA3">
        <w:rPr>
          <w:rFonts w:ascii="Book Antiqua" w:hAnsi="Book Antiqua"/>
          <w:sz w:val="24"/>
          <w:szCs w:val="24"/>
        </w:rPr>
        <w:t>ing</w:t>
      </w:r>
      <w:r w:rsidR="00B90F8D" w:rsidRPr="00FF6EA3">
        <w:rPr>
          <w:rFonts w:ascii="Book Antiqua" w:hAnsi="Book Antiqua"/>
          <w:sz w:val="24"/>
          <w:szCs w:val="24"/>
        </w:rPr>
        <w:t xml:space="preserve"> the duration of fever and/or </w:t>
      </w:r>
      <w:r w:rsidR="00810AA3" w:rsidRPr="00FF6EA3">
        <w:rPr>
          <w:rFonts w:ascii="Book Antiqua" w:hAnsi="Book Antiqua"/>
          <w:sz w:val="24"/>
          <w:szCs w:val="24"/>
        </w:rPr>
        <w:t>reducing</w:t>
      </w:r>
      <w:r w:rsidR="00B90F8D" w:rsidRPr="00FF6EA3">
        <w:rPr>
          <w:rFonts w:ascii="Book Antiqua" w:hAnsi="Book Antiqua"/>
          <w:sz w:val="24"/>
          <w:szCs w:val="24"/>
        </w:rPr>
        <w:t xml:space="preserve"> the severity of systemic </w:t>
      </w:r>
      <w:proofErr w:type="gramStart"/>
      <w:r w:rsidR="00B90F8D" w:rsidRPr="00FF6EA3">
        <w:rPr>
          <w:rFonts w:ascii="Book Antiqua" w:hAnsi="Book Antiqua"/>
          <w:sz w:val="24"/>
          <w:szCs w:val="24"/>
        </w:rPr>
        <w:t>inflammation</w:t>
      </w:r>
      <w:r w:rsidR="003D0E9D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12F97" w:rsidRPr="00FF6EA3">
        <w:rPr>
          <w:rFonts w:ascii="Book Antiqua" w:hAnsi="Book Antiqua"/>
          <w:sz w:val="24"/>
          <w:szCs w:val="24"/>
          <w:vertAlign w:val="superscript"/>
        </w:rPr>
        <w:t>44</w:t>
      </w:r>
      <w:r w:rsidR="00B90F8D" w:rsidRPr="00FF6EA3">
        <w:rPr>
          <w:rFonts w:ascii="Book Antiqua" w:hAnsi="Book Antiqua"/>
          <w:sz w:val="24"/>
          <w:szCs w:val="24"/>
          <w:vertAlign w:val="superscript"/>
        </w:rPr>
        <w:t>-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4</w:t>
      </w:r>
      <w:r w:rsidR="00B90F8D" w:rsidRPr="00FF6EA3">
        <w:rPr>
          <w:rFonts w:ascii="Book Antiqua" w:hAnsi="Book Antiqua"/>
          <w:sz w:val="24"/>
          <w:szCs w:val="24"/>
          <w:vertAlign w:val="superscript"/>
        </w:rPr>
        <w:t>6</w:t>
      </w:r>
      <w:r w:rsidR="003D0E9D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3D0E9D" w:rsidRPr="00FF6EA3">
        <w:rPr>
          <w:rFonts w:ascii="Book Antiqua" w:hAnsi="Book Antiqua"/>
          <w:sz w:val="24"/>
          <w:szCs w:val="24"/>
        </w:rPr>
        <w:t xml:space="preserve">. </w:t>
      </w:r>
      <w:r w:rsidR="00367B5F" w:rsidRPr="00FF6EA3">
        <w:rPr>
          <w:rFonts w:ascii="Book Antiqua" w:hAnsi="Book Antiqua"/>
          <w:sz w:val="24"/>
          <w:szCs w:val="24"/>
        </w:rPr>
        <w:t>O</w:t>
      </w:r>
      <w:r w:rsidR="00FD1C08" w:rsidRPr="00FF6EA3">
        <w:rPr>
          <w:rFonts w:ascii="Book Antiqua" w:hAnsi="Book Antiqua"/>
          <w:sz w:val="24"/>
          <w:szCs w:val="24"/>
        </w:rPr>
        <w:t>kada</w:t>
      </w:r>
      <w:r w:rsidR="00FD1C08" w:rsidRPr="00FF6EA3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FD1C08" w:rsidRPr="00FF6EA3">
        <w:rPr>
          <w:rFonts w:ascii="Book Antiqua" w:hAnsi="Book Antiqua"/>
          <w:i/>
          <w:sz w:val="24"/>
          <w:szCs w:val="24"/>
        </w:rPr>
        <w:t>al</w:t>
      </w:r>
      <w:r w:rsidR="00BB5DC3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DC3" w:rsidRPr="00FF6EA3">
        <w:rPr>
          <w:rFonts w:ascii="Book Antiqua" w:hAnsi="Book Antiqua"/>
          <w:sz w:val="24"/>
          <w:szCs w:val="24"/>
          <w:vertAlign w:val="superscript"/>
        </w:rPr>
        <w:t>46]</w:t>
      </w:r>
      <w:r w:rsidR="00FD1C08" w:rsidRPr="00FF6EA3">
        <w:rPr>
          <w:rFonts w:ascii="Book Antiqua" w:hAnsi="Book Antiqua"/>
          <w:sz w:val="24"/>
          <w:szCs w:val="24"/>
        </w:rPr>
        <w:t xml:space="preserve"> re</w:t>
      </w:r>
      <w:r w:rsidR="00367B5F" w:rsidRPr="00FF6EA3">
        <w:rPr>
          <w:rFonts w:ascii="Book Antiqua" w:hAnsi="Book Antiqua"/>
          <w:sz w:val="24"/>
          <w:szCs w:val="24"/>
        </w:rPr>
        <w:t xml:space="preserve">ported that </w:t>
      </w:r>
      <w:r w:rsidR="00FD1C08" w:rsidRPr="00FF6EA3">
        <w:rPr>
          <w:rFonts w:ascii="Book Antiqua" w:hAnsi="Book Antiqua"/>
          <w:sz w:val="24"/>
          <w:szCs w:val="24"/>
        </w:rPr>
        <w:t xml:space="preserve">the levels of cytokines were lower, the duration of fever was shorter, and the C-reactive protein level decreased more quickly in the patient group </w:t>
      </w:r>
      <w:r w:rsidR="00DB122A" w:rsidRPr="00FF6EA3">
        <w:rPr>
          <w:rFonts w:ascii="Book Antiqua" w:hAnsi="Book Antiqua"/>
          <w:sz w:val="24"/>
          <w:szCs w:val="24"/>
        </w:rPr>
        <w:t>who</w:t>
      </w:r>
      <w:r w:rsidR="00DB6560" w:rsidRPr="00FF6EA3">
        <w:rPr>
          <w:rFonts w:ascii="Book Antiqua" w:hAnsi="Book Antiqua"/>
          <w:sz w:val="24"/>
          <w:szCs w:val="24"/>
        </w:rPr>
        <w:t xml:space="preserve"> underwent</w:t>
      </w:r>
      <w:r w:rsidR="00FD1C08" w:rsidRPr="00FF6EA3">
        <w:rPr>
          <w:rFonts w:ascii="Book Antiqua" w:hAnsi="Book Antiqua"/>
          <w:sz w:val="24"/>
          <w:szCs w:val="24"/>
        </w:rPr>
        <w:t xml:space="preserve"> the combination treatment than in the patient group </w:t>
      </w:r>
      <w:r w:rsidR="00DB122A" w:rsidRPr="00FF6EA3">
        <w:rPr>
          <w:rFonts w:ascii="Book Antiqua" w:hAnsi="Book Antiqua"/>
          <w:sz w:val="24"/>
          <w:szCs w:val="24"/>
        </w:rPr>
        <w:t>who</w:t>
      </w:r>
      <w:r w:rsidR="00DB6560" w:rsidRPr="00FF6EA3">
        <w:rPr>
          <w:rFonts w:ascii="Book Antiqua" w:hAnsi="Book Antiqua"/>
          <w:sz w:val="24"/>
          <w:szCs w:val="24"/>
        </w:rPr>
        <w:t xml:space="preserve"> underwent</w:t>
      </w:r>
      <w:r w:rsidR="00FD1C08" w:rsidRPr="00FF6EA3">
        <w:rPr>
          <w:rFonts w:ascii="Book Antiqua" w:hAnsi="Book Antiqua"/>
          <w:sz w:val="24"/>
          <w:szCs w:val="24"/>
        </w:rPr>
        <w:t xml:space="preserve"> IVIG treatment only. This result implicates </w:t>
      </w:r>
      <w:r w:rsidR="00DB6560" w:rsidRPr="00FF6EA3">
        <w:rPr>
          <w:rFonts w:ascii="Book Antiqua" w:hAnsi="Book Antiqua"/>
          <w:sz w:val="24"/>
          <w:szCs w:val="24"/>
        </w:rPr>
        <w:t xml:space="preserve">a </w:t>
      </w:r>
      <w:r w:rsidR="00FD1C08" w:rsidRPr="00FF6EA3">
        <w:rPr>
          <w:rFonts w:ascii="Book Antiqua" w:hAnsi="Book Antiqua"/>
          <w:sz w:val="24"/>
          <w:szCs w:val="24"/>
        </w:rPr>
        <w:t xml:space="preserve">more rapid reduction of inflammatory reactions in the combination treatment. </w:t>
      </w:r>
      <w:proofErr w:type="spellStart"/>
      <w:r w:rsidR="00184A87" w:rsidRPr="00FF6EA3">
        <w:rPr>
          <w:rFonts w:ascii="Book Antiqua" w:hAnsi="Book Antiqua"/>
          <w:sz w:val="24"/>
          <w:szCs w:val="24"/>
        </w:rPr>
        <w:t>Wooditch</w:t>
      </w:r>
      <w:proofErr w:type="spellEnd"/>
      <w:r w:rsidR="00184A87" w:rsidRPr="00FF6EA3">
        <w:rPr>
          <w:rFonts w:ascii="Book Antiqua" w:hAnsi="Book Antiqua"/>
          <w:sz w:val="24"/>
          <w:szCs w:val="24"/>
        </w:rPr>
        <w:t xml:space="preserve"> </w:t>
      </w:r>
      <w:r w:rsidR="00184A87" w:rsidRPr="00FF6EA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184A87" w:rsidRPr="00FF6EA3">
        <w:rPr>
          <w:rFonts w:ascii="Book Antiqua" w:hAnsi="Book Antiqua"/>
          <w:i/>
          <w:sz w:val="24"/>
          <w:szCs w:val="24"/>
        </w:rPr>
        <w:t>al</w:t>
      </w:r>
      <w:r w:rsidR="00E47C2E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47C2E" w:rsidRPr="00FF6EA3">
        <w:rPr>
          <w:rFonts w:ascii="Book Antiqua" w:hAnsi="Book Antiqua"/>
          <w:sz w:val="24"/>
          <w:szCs w:val="24"/>
          <w:vertAlign w:val="superscript"/>
        </w:rPr>
        <w:t>47]</w:t>
      </w:r>
      <w:r w:rsidR="00184A87" w:rsidRPr="00FF6EA3">
        <w:rPr>
          <w:rFonts w:ascii="Book Antiqua" w:hAnsi="Book Antiqua"/>
          <w:sz w:val="24"/>
          <w:szCs w:val="24"/>
        </w:rPr>
        <w:t xml:space="preserve"> reported that the inclusion of corticosteroids in aspirin</w:t>
      </w:r>
      <w:r w:rsidR="00DB6560" w:rsidRPr="00FF6EA3">
        <w:rPr>
          <w:rFonts w:ascii="Book Antiqua" w:hAnsi="Book Antiqua"/>
          <w:sz w:val="24"/>
          <w:szCs w:val="24"/>
        </w:rPr>
        <w:t>-</w:t>
      </w:r>
      <w:r w:rsidR="00184A87" w:rsidRPr="00FF6EA3">
        <w:rPr>
          <w:rFonts w:ascii="Book Antiqua" w:hAnsi="Book Antiqua"/>
          <w:sz w:val="24"/>
          <w:szCs w:val="24"/>
        </w:rPr>
        <w:t>containing regimens with or without IVIG</w:t>
      </w:r>
      <w:r w:rsidR="002A7CF7" w:rsidRPr="00FF6EA3">
        <w:rPr>
          <w:rFonts w:ascii="Book Antiqua" w:hAnsi="Book Antiqua"/>
          <w:sz w:val="24"/>
          <w:szCs w:val="24"/>
        </w:rPr>
        <w:t xml:space="preserve"> for the </w:t>
      </w:r>
      <w:r w:rsidR="00DB6560" w:rsidRPr="00FF6EA3">
        <w:rPr>
          <w:rFonts w:ascii="Book Antiqua" w:hAnsi="Book Antiqua"/>
          <w:sz w:val="24"/>
          <w:szCs w:val="24"/>
        </w:rPr>
        <w:t>first</w:t>
      </w:r>
      <w:r w:rsidR="00B3625C" w:rsidRPr="00FF6EA3">
        <w:rPr>
          <w:rFonts w:ascii="Book Antiqua" w:hAnsi="Book Antiqua"/>
          <w:sz w:val="24"/>
          <w:szCs w:val="24"/>
        </w:rPr>
        <w:t xml:space="preserve"> line</w:t>
      </w:r>
      <w:r w:rsidR="002A7CF7" w:rsidRPr="00FF6EA3">
        <w:rPr>
          <w:rFonts w:ascii="Book Antiqua" w:hAnsi="Book Antiqua"/>
          <w:sz w:val="24"/>
          <w:szCs w:val="24"/>
        </w:rPr>
        <w:t xml:space="preserve"> treatment of Kawasaki disease reduces the incidence of coronary aneurysms</w:t>
      </w:r>
      <w:r w:rsidR="00B3625C" w:rsidRPr="00FF6EA3">
        <w:rPr>
          <w:rFonts w:ascii="Book Antiqua" w:hAnsi="Book Antiqua"/>
          <w:sz w:val="24"/>
          <w:szCs w:val="24"/>
        </w:rPr>
        <w:t xml:space="preserve"> in their meta-analysis</w:t>
      </w:r>
      <w:r w:rsidR="002A7CF7" w:rsidRPr="00FF6EA3">
        <w:rPr>
          <w:rFonts w:ascii="Book Antiqua" w:hAnsi="Book Antiqua"/>
          <w:sz w:val="24"/>
          <w:szCs w:val="24"/>
        </w:rPr>
        <w:t xml:space="preserve">. </w:t>
      </w:r>
      <w:r w:rsidR="00C22F08" w:rsidRPr="00FF6EA3">
        <w:rPr>
          <w:rFonts w:ascii="Book Antiqua" w:hAnsi="Book Antiqua"/>
          <w:sz w:val="24"/>
          <w:szCs w:val="24"/>
        </w:rPr>
        <w:t xml:space="preserve">In addition, Inoue </w:t>
      </w:r>
      <w:r w:rsidR="00C22F08" w:rsidRPr="00FF6EA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22F08" w:rsidRPr="00FF6EA3">
        <w:rPr>
          <w:rFonts w:ascii="Book Antiqua" w:hAnsi="Book Antiqua"/>
          <w:i/>
          <w:sz w:val="24"/>
          <w:szCs w:val="24"/>
        </w:rPr>
        <w:t>al</w:t>
      </w:r>
      <w:r w:rsidR="00BB5DC3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DC3" w:rsidRPr="00FF6EA3">
        <w:rPr>
          <w:rFonts w:ascii="Book Antiqua" w:hAnsi="Book Antiqua"/>
          <w:sz w:val="24"/>
          <w:szCs w:val="24"/>
          <w:vertAlign w:val="superscript"/>
        </w:rPr>
        <w:t>48]</w:t>
      </w:r>
      <w:r w:rsidR="00C22F08" w:rsidRPr="00FF6EA3">
        <w:rPr>
          <w:rFonts w:ascii="Book Antiqua" w:hAnsi="Book Antiqua"/>
          <w:sz w:val="24"/>
          <w:szCs w:val="24"/>
        </w:rPr>
        <w:t xml:space="preserve"> reported that </w:t>
      </w:r>
      <w:r w:rsidR="00B3625C" w:rsidRPr="00FF6EA3">
        <w:rPr>
          <w:rFonts w:ascii="Book Antiqua" w:hAnsi="Book Antiqua"/>
          <w:sz w:val="24"/>
          <w:szCs w:val="24"/>
        </w:rPr>
        <w:t>the</w:t>
      </w:r>
      <w:r w:rsidR="00C22F08" w:rsidRPr="00FF6EA3">
        <w:rPr>
          <w:rFonts w:ascii="Book Antiqua" w:hAnsi="Book Antiqua"/>
          <w:sz w:val="24"/>
          <w:szCs w:val="24"/>
        </w:rPr>
        <w:t xml:space="preserve"> combination of corticosteroids and IVIG as </w:t>
      </w:r>
      <w:r w:rsidR="00B3625C" w:rsidRPr="00FF6EA3">
        <w:rPr>
          <w:rFonts w:ascii="Book Antiqua" w:hAnsi="Book Antiqua"/>
          <w:sz w:val="24"/>
          <w:szCs w:val="24"/>
        </w:rPr>
        <w:t xml:space="preserve">the </w:t>
      </w:r>
      <w:r w:rsidR="00DB6560" w:rsidRPr="00FF6EA3">
        <w:rPr>
          <w:rFonts w:ascii="Book Antiqua" w:hAnsi="Book Antiqua"/>
          <w:sz w:val="24"/>
          <w:szCs w:val="24"/>
        </w:rPr>
        <w:t>first</w:t>
      </w:r>
      <w:r w:rsidR="00B3625C" w:rsidRPr="00FF6EA3">
        <w:rPr>
          <w:rFonts w:ascii="Book Antiqua" w:hAnsi="Book Antiqua"/>
          <w:sz w:val="24"/>
          <w:szCs w:val="24"/>
        </w:rPr>
        <w:t xml:space="preserve"> line</w:t>
      </w:r>
      <w:r w:rsidR="00C22F08" w:rsidRPr="00FF6EA3">
        <w:rPr>
          <w:rFonts w:ascii="Book Antiqua" w:hAnsi="Book Antiqua"/>
          <w:sz w:val="24"/>
          <w:szCs w:val="24"/>
        </w:rPr>
        <w:t xml:space="preserve"> therapy improved </w:t>
      </w:r>
      <w:r w:rsidR="00DB6560" w:rsidRPr="00FF6EA3">
        <w:rPr>
          <w:rFonts w:ascii="Book Antiqua" w:hAnsi="Book Antiqua"/>
          <w:sz w:val="24"/>
          <w:szCs w:val="24"/>
        </w:rPr>
        <w:t xml:space="preserve">the </w:t>
      </w:r>
      <w:r w:rsidR="00C22F08" w:rsidRPr="00FF6EA3">
        <w:rPr>
          <w:rFonts w:ascii="Book Antiqua" w:hAnsi="Book Antiqua"/>
          <w:sz w:val="24"/>
          <w:szCs w:val="24"/>
        </w:rPr>
        <w:t xml:space="preserve">clinical course and coronary artery outcome in their multicenter prospective study with 178 patients. However, the result of </w:t>
      </w:r>
      <w:r w:rsidR="00B3625C" w:rsidRPr="00FF6EA3">
        <w:rPr>
          <w:rFonts w:ascii="Book Antiqua" w:hAnsi="Book Antiqua"/>
          <w:sz w:val="24"/>
          <w:szCs w:val="24"/>
        </w:rPr>
        <w:t>a</w:t>
      </w:r>
      <w:r w:rsidR="00C22F08" w:rsidRPr="00FF6EA3">
        <w:rPr>
          <w:rFonts w:ascii="Book Antiqua" w:hAnsi="Book Antiqua"/>
          <w:sz w:val="24"/>
          <w:szCs w:val="24"/>
        </w:rPr>
        <w:t xml:space="preserve"> </w:t>
      </w:r>
      <w:r w:rsidR="00DC66DB" w:rsidRPr="00FF6EA3">
        <w:rPr>
          <w:rFonts w:ascii="Book Antiqua" w:hAnsi="Book Antiqua"/>
          <w:sz w:val="24"/>
          <w:szCs w:val="24"/>
        </w:rPr>
        <w:t xml:space="preserve">multicenter </w:t>
      </w:r>
      <w:r w:rsidR="00C22F08" w:rsidRPr="00FF6EA3">
        <w:rPr>
          <w:rFonts w:ascii="Book Antiqua" w:hAnsi="Book Antiqua"/>
          <w:sz w:val="24"/>
          <w:szCs w:val="24"/>
        </w:rPr>
        <w:t>randomized double-blind placebo</w:t>
      </w:r>
      <w:r w:rsidR="00DB6560" w:rsidRPr="00FF6EA3">
        <w:rPr>
          <w:rFonts w:ascii="Book Antiqua" w:hAnsi="Book Antiqua"/>
          <w:sz w:val="24"/>
          <w:szCs w:val="24"/>
        </w:rPr>
        <w:t>-</w:t>
      </w:r>
      <w:r w:rsidR="00C22F08" w:rsidRPr="00FF6EA3">
        <w:rPr>
          <w:rFonts w:ascii="Book Antiqua" w:hAnsi="Book Antiqua"/>
          <w:sz w:val="24"/>
          <w:szCs w:val="24"/>
        </w:rPr>
        <w:t xml:space="preserve">controlled study by </w:t>
      </w:r>
      <w:proofErr w:type="spellStart"/>
      <w:r w:rsidR="00C22F08" w:rsidRPr="00FF6EA3">
        <w:rPr>
          <w:rFonts w:ascii="Book Antiqua" w:hAnsi="Book Antiqua"/>
          <w:sz w:val="24"/>
          <w:szCs w:val="24"/>
        </w:rPr>
        <w:t>Newburger</w:t>
      </w:r>
      <w:proofErr w:type="spellEnd"/>
      <w:r w:rsidR="00C22F08" w:rsidRPr="00FF6EA3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C22F08" w:rsidRPr="00FF6EA3">
        <w:rPr>
          <w:rFonts w:ascii="Book Antiqua" w:hAnsi="Book Antiqua"/>
          <w:i/>
          <w:sz w:val="24"/>
          <w:szCs w:val="24"/>
        </w:rPr>
        <w:t>al</w:t>
      </w:r>
      <w:r w:rsidR="00DC66DB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C66DB" w:rsidRPr="00FF6EA3">
        <w:rPr>
          <w:rFonts w:ascii="Book Antiqua" w:hAnsi="Book Antiqua"/>
          <w:sz w:val="24"/>
          <w:szCs w:val="24"/>
          <w:vertAlign w:val="superscript"/>
        </w:rPr>
        <w:t>4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9</w:t>
      </w:r>
      <w:r w:rsidR="00DC66DB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DB6560" w:rsidRPr="00FF6EA3">
        <w:rPr>
          <w:rFonts w:ascii="Book Antiqua" w:hAnsi="Book Antiqua"/>
          <w:sz w:val="24"/>
          <w:szCs w:val="24"/>
        </w:rPr>
        <w:t>,</w:t>
      </w:r>
      <w:r w:rsidR="00DC66DB" w:rsidRPr="00FF6EA3">
        <w:rPr>
          <w:rFonts w:ascii="Book Antiqua" w:hAnsi="Book Antiqua"/>
          <w:sz w:val="24"/>
          <w:szCs w:val="24"/>
        </w:rPr>
        <w:t xml:space="preserve"> in which a single dose of methylprednisolone (30</w:t>
      </w:r>
      <w:r w:rsidR="00E47C2E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C66DB" w:rsidRPr="00FF6EA3">
        <w:rPr>
          <w:rFonts w:ascii="Book Antiqua" w:hAnsi="Book Antiqua"/>
          <w:sz w:val="24"/>
          <w:szCs w:val="24"/>
        </w:rPr>
        <w:t>mg/kg) was administrated</w:t>
      </w:r>
      <w:r w:rsidR="00C22F08" w:rsidRPr="00FF6EA3">
        <w:rPr>
          <w:rFonts w:ascii="Book Antiqua" w:hAnsi="Book Antiqua"/>
          <w:sz w:val="24"/>
          <w:szCs w:val="24"/>
        </w:rPr>
        <w:t xml:space="preserve"> did not </w:t>
      </w:r>
      <w:r w:rsidR="00DB6560" w:rsidRPr="00FF6EA3">
        <w:rPr>
          <w:rFonts w:ascii="Book Antiqua" w:hAnsi="Book Antiqua"/>
          <w:sz w:val="24"/>
          <w:szCs w:val="24"/>
        </w:rPr>
        <w:t>agree</w:t>
      </w:r>
      <w:r w:rsidR="00E47C2E" w:rsidRPr="00FF6EA3">
        <w:rPr>
          <w:rFonts w:ascii="Book Antiqua" w:hAnsi="Book Antiqua"/>
          <w:sz w:val="24"/>
          <w:szCs w:val="24"/>
        </w:rPr>
        <w:t xml:space="preserve"> with the result by Inoue</w:t>
      </w:r>
      <w:r w:rsidR="00E47C2E" w:rsidRPr="00FF6EA3">
        <w:rPr>
          <w:rFonts w:ascii="Book Antiqua" w:hAnsi="Book Antiqua"/>
          <w:i/>
          <w:sz w:val="24"/>
          <w:szCs w:val="24"/>
        </w:rPr>
        <w:t xml:space="preserve"> et al</w:t>
      </w:r>
      <w:r w:rsidR="00E47C2E" w:rsidRPr="00FF6EA3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[48]</w:t>
      </w:r>
      <w:r w:rsidR="000C2C8C" w:rsidRPr="00FF6EA3">
        <w:rPr>
          <w:rFonts w:ascii="Book Antiqua" w:hAnsi="Book Antiqua"/>
          <w:sz w:val="24"/>
          <w:szCs w:val="24"/>
        </w:rPr>
        <w:t xml:space="preserve"> The result of another study of 216 patients in which dexamethasone</w:t>
      </w:r>
      <w:r w:rsidR="00DB6560" w:rsidRPr="00FF6EA3">
        <w:rPr>
          <w:rFonts w:ascii="Book Antiqua" w:hAnsi="Book Antiqua"/>
          <w:sz w:val="24"/>
          <w:szCs w:val="24"/>
        </w:rPr>
        <w:t xml:space="preserve"> </w:t>
      </w:r>
      <w:r w:rsidR="000C2C8C" w:rsidRPr="00FF6EA3">
        <w:rPr>
          <w:rFonts w:ascii="Book Antiqua" w:hAnsi="Book Antiqua"/>
          <w:sz w:val="24"/>
          <w:szCs w:val="24"/>
        </w:rPr>
        <w:t>(0.3</w:t>
      </w:r>
      <w:r w:rsidR="00E47C2E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C2C8C" w:rsidRPr="00FF6EA3">
        <w:rPr>
          <w:rFonts w:ascii="Book Antiqua" w:hAnsi="Book Antiqua"/>
          <w:sz w:val="24"/>
          <w:szCs w:val="24"/>
        </w:rPr>
        <w:t>mg/kg</w:t>
      </w:r>
      <w:r w:rsidR="00E47C2E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per </w:t>
      </w:r>
      <w:r w:rsidR="00E47C2E" w:rsidRPr="00FF6EA3">
        <w:rPr>
          <w:rFonts w:ascii="Book Antiqua" w:hAnsi="Book Antiqua"/>
          <w:sz w:val="24"/>
          <w:szCs w:val="24"/>
        </w:rPr>
        <w:t>day for 3 d</w:t>
      </w:r>
      <w:r w:rsidR="000C2C8C" w:rsidRPr="00FF6EA3">
        <w:rPr>
          <w:rFonts w:ascii="Book Antiqua" w:hAnsi="Book Antiqua"/>
          <w:sz w:val="24"/>
          <w:szCs w:val="24"/>
        </w:rPr>
        <w:t>) was combined with IVIG showed no significant difference of coronary outcomes between groups</w:t>
      </w:r>
      <w:r w:rsidR="000C2C8C" w:rsidRPr="00FF6EA3">
        <w:rPr>
          <w:rFonts w:ascii="Book Antiqua" w:hAnsi="Book Antiqua"/>
          <w:sz w:val="24"/>
          <w:szCs w:val="24"/>
          <w:vertAlign w:val="superscript"/>
        </w:rPr>
        <w:t>[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50</w:t>
      </w:r>
      <w:r w:rsidR="000C2C8C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0C2C8C" w:rsidRPr="00FF6EA3">
        <w:rPr>
          <w:rFonts w:ascii="Book Antiqua" w:hAnsi="Book Antiqua"/>
          <w:sz w:val="24"/>
          <w:szCs w:val="24"/>
        </w:rPr>
        <w:t xml:space="preserve">. </w:t>
      </w:r>
      <w:r w:rsidR="00BD37BA" w:rsidRPr="00FF6EA3">
        <w:rPr>
          <w:rFonts w:ascii="Book Antiqua" w:hAnsi="Book Antiqua"/>
          <w:sz w:val="24"/>
          <w:szCs w:val="24"/>
        </w:rPr>
        <w:t xml:space="preserve">Therefore, it is less likely that the administration of corticosteroids in combination with IVIG as </w:t>
      </w:r>
      <w:r w:rsidR="00B3625C" w:rsidRPr="00FF6EA3">
        <w:rPr>
          <w:rFonts w:ascii="Book Antiqua" w:hAnsi="Book Antiqua"/>
          <w:sz w:val="24"/>
          <w:szCs w:val="24"/>
        </w:rPr>
        <w:t xml:space="preserve">the routine </w:t>
      </w:r>
      <w:r w:rsidR="00DB6560" w:rsidRPr="00FF6EA3">
        <w:rPr>
          <w:rFonts w:ascii="Book Antiqua" w:hAnsi="Book Antiqua"/>
          <w:sz w:val="24"/>
          <w:szCs w:val="24"/>
        </w:rPr>
        <w:t>first</w:t>
      </w:r>
      <w:r w:rsidR="00B3625C" w:rsidRPr="00FF6EA3">
        <w:rPr>
          <w:rFonts w:ascii="Book Antiqua" w:hAnsi="Book Antiqua"/>
          <w:sz w:val="24"/>
          <w:szCs w:val="24"/>
        </w:rPr>
        <w:t xml:space="preserve"> line</w:t>
      </w:r>
      <w:r w:rsidR="00BD37BA" w:rsidRPr="00FF6EA3">
        <w:rPr>
          <w:rFonts w:ascii="Book Antiqua" w:hAnsi="Book Antiqua"/>
          <w:sz w:val="24"/>
          <w:szCs w:val="24"/>
        </w:rPr>
        <w:t xml:space="preserve"> therapy in all Kawasaki disease patients reduces coronary artery lesions. </w:t>
      </w:r>
      <w:r w:rsidR="0007594C" w:rsidRPr="00FF6EA3">
        <w:rPr>
          <w:rFonts w:ascii="Book Antiqua" w:hAnsi="Book Antiqua"/>
          <w:sz w:val="24"/>
          <w:szCs w:val="24"/>
        </w:rPr>
        <w:t xml:space="preserve">However, further studies </w:t>
      </w:r>
      <w:r w:rsidR="00DB6560" w:rsidRPr="00FF6EA3">
        <w:rPr>
          <w:rFonts w:ascii="Book Antiqua" w:hAnsi="Book Antiqua"/>
          <w:sz w:val="24"/>
          <w:szCs w:val="24"/>
        </w:rPr>
        <w:t>to determine</w:t>
      </w:r>
      <w:r w:rsidR="0007594C" w:rsidRPr="00FF6EA3">
        <w:rPr>
          <w:rFonts w:ascii="Book Antiqua" w:hAnsi="Book Antiqua"/>
          <w:sz w:val="24"/>
          <w:szCs w:val="24"/>
        </w:rPr>
        <w:t xml:space="preserve"> the most appropriate regimen o</w:t>
      </w:r>
      <w:r w:rsidR="004B42EE" w:rsidRPr="00FF6EA3">
        <w:rPr>
          <w:rFonts w:ascii="Book Antiqua" w:hAnsi="Book Antiqua"/>
          <w:sz w:val="24"/>
          <w:szCs w:val="24"/>
        </w:rPr>
        <w:t xml:space="preserve">f corticosteroids </w:t>
      </w:r>
      <w:r w:rsidR="002152BA" w:rsidRPr="00FF6EA3">
        <w:rPr>
          <w:rFonts w:ascii="Book Antiqua" w:hAnsi="Book Antiqua"/>
          <w:sz w:val="24"/>
          <w:szCs w:val="24"/>
        </w:rPr>
        <w:t>should</w:t>
      </w:r>
      <w:r w:rsidR="004B42EE" w:rsidRPr="00FF6EA3">
        <w:rPr>
          <w:rFonts w:ascii="Book Antiqua" w:hAnsi="Book Antiqua"/>
          <w:sz w:val="24"/>
          <w:szCs w:val="24"/>
        </w:rPr>
        <w:t xml:space="preserve"> be needed</w:t>
      </w:r>
      <w:r w:rsidR="002152BA" w:rsidRPr="00FF6EA3">
        <w:rPr>
          <w:rFonts w:ascii="Book Antiqua" w:hAnsi="Book Antiqua"/>
          <w:sz w:val="24"/>
          <w:szCs w:val="24"/>
        </w:rPr>
        <w:t>,</w:t>
      </w:r>
      <w:r w:rsidR="004B42EE" w:rsidRPr="00FF6EA3">
        <w:rPr>
          <w:rFonts w:ascii="Book Antiqua" w:hAnsi="Book Antiqua"/>
          <w:sz w:val="24"/>
          <w:szCs w:val="24"/>
        </w:rPr>
        <w:t xml:space="preserve"> because the duration of </w:t>
      </w:r>
      <w:r w:rsidR="00DB6560" w:rsidRPr="00FF6EA3">
        <w:rPr>
          <w:rFonts w:ascii="Book Antiqua" w:hAnsi="Book Antiqua"/>
          <w:sz w:val="24"/>
          <w:szCs w:val="24"/>
        </w:rPr>
        <w:t xml:space="preserve">the </w:t>
      </w:r>
      <w:r w:rsidR="004B42EE" w:rsidRPr="00FF6EA3">
        <w:rPr>
          <w:rFonts w:ascii="Book Antiqua" w:hAnsi="Book Antiqua"/>
          <w:sz w:val="24"/>
          <w:szCs w:val="24"/>
        </w:rPr>
        <w:lastRenderedPageBreak/>
        <w:t>administration of corticosteroids</w:t>
      </w:r>
      <w:r w:rsidR="00DB6560" w:rsidRPr="00FF6EA3">
        <w:rPr>
          <w:rFonts w:ascii="Book Antiqua" w:hAnsi="Book Antiqua"/>
          <w:sz w:val="24"/>
          <w:szCs w:val="24"/>
        </w:rPr>
        <w:t xml:space="preserve"> </w:t>
      </w:r>
      <w:r w:rsidR="004B42EE" w:rsidRPr="00FF6EA3">
        <w:rPr>
          <w:rFonts w:ascii="Book Antiqua" w:hAnsi="Book Antiqua"/>
          <w:sz w:val="24"/>
          <w:szCs w:val="24"/>
        </w:rPr>
        <w:t>(prednisolone was selected) including the period of tapering seems to be longer in</w:t>
      </w:r>
      <w:r w:rsidR="002223AA" w:rsidRPr="00FF6EA3">
        <w:rPr>
          <w:rFonts w:ascii="Book Antiqua" w:hAnsi="Book Antiqua"/>
          <w:sz w:val="24"/>
          <w:szCs w:val="24"/>
        </w:rPr>
        <w:t xml:space="preserve"> studies which reported the efficacy of the combination therapy</w:t>
      </w:r>
      <w:r w:rsidR="002223AA" w:rsidRPr="00FF6EA3">
        <w:rPr>
          <w:rFonts w:ascii="Book Antiqua" w:hAnsi="Book Antiqua"/>
          <w:sz w:val="24"/>
          <w:szCs w:val="24"/>
          <w:vertAlign w:val="superscript"/>
        </w:rPr>
        <w:t>[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45</w:t>
      </w:r>
      <w:r w:rsidR="005F19D3" w:rsidRPr="00FF6EA3">
        <w:rPr>
          <w:rFonts w:ascii="Book Antiqua" w:hAnsi="Book Antiqua"/>
          <w:sz w:val="24"/>
          <w:szCs w:val="24"/>
          <w:vertAlign w:val="superscript"/>
        </w:rPr>
        <w:t>,46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,48</w:t>
      </w:r>
      <w:r w:rsidR="002223AA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2223AA" w:rsidRPr="00FF6EA3">
        <w:rPr>
          <w:rFonts w:ascii="Book Antiqua" w:hAnsi="Book Antiqua"/>
          <w:sz w:val="24"/>
          <w:szCs w:val="24"/>
        </w:rPr>
        <w:t>.</w:t>
      </w:r>
    </w:p>
    <w:p w:rsidR="00367B5F" w:rsidRPr="00FF6EA3" w:rsidRDefault="00367B5F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367B5F" w:rsidRPr="00FF6EA3" w:rsidRDefault="00E47C2E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THE USE OF CORTICOSTEROIDS IN COMBINATION WITH IVIG AS THE FIRST LINE TREATMENT IN SELECTED PATIENTS</w:t>
      </w:r>
    </w:p>
    <w:p w:rsidR="009F694C" w:rsidRPr="00FF6EA3" w:rsidRDefault="00C868B3" w:rsidP="00C71C06">
      <w:pPr>
        <w:wordWrap/>
        <w:spacing w:after="0" w:line="360" w:lineRule="auto"/>
        <w:rPr>
          <w:rFonts w:ascii="Book Antiqua" w:hAnsi="Book Antiqua" w:cs="AdvPSA183"/>
          <w:kern w:val="0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>Another strategy of a use of corticosteroids in Kawasaki disease patients is the</w:t>
      </w:r>
      <w:r w:rsidR="00DB6560" w:rsidRPr="00FF6EA3">
        <w:rPr>
          <w:rFonts w:ascii="Book Antiqua" w:hAnsi="Book Antiqua"/>
          <w:sz w:val="24"/>
          <w:szCs w:val="24"/>
        </w:rPr>
        <w:t>ir</w:t>
      </w:r>
      <w:r w:rsidRPr="00FF6EA3">
        <w:rPr>
          <w:rFonts w:ascii="Book Antiqua" w:hAnsi="Book Antiqua"/>
          <w:sz w:val="24"/>
          <w:szCs w:val="24"/>
        </w:rPr>
        <w:t xml:space="preserve"> administration</w:t>
      </w:r>
      <w:r w:rsidR="00DB6560" w:rsidRPr="00FF6EA3">
        <w:rPr>
          <w:rFonts w:ascii="Book Antiqua" w:hAnsi="Book Antiqua"/>
          <w:sz w:val="24"/>
          <w:szCs w:val="24"/>
        </w:rPr>
        <w:t xml:space="preserve"> </w:t>
      </w:r>
      <w:r w:rsidRPr="00FF6EA3">
        <w:rPr>
          <w:rFonts w:ascii="Book Antiqua" w:hAnsi="Book Antiqua"/>
          <w:sz w:val="24"/>
          <w:szCs w:val="24"/>
        </w:rPr>
        <w:t xml:space="preserve">in combination with IVIG in selected patients who are expected to be unresponsive to initial </w:t>
      </w:r>
      <w:r w:rsidR="002D2DF3" w:rsidRPr="00FF6EA3">
        <w:rPr>
          <w:rFonts w:ascii="Book Antiqua" w:hAnsi="Book Antiqua"/>
          <w:sz w:val="24"/>
          <w:szCs w:val="24"/>
        </w:rPr>
        <w:t>IVIG treatment</w:t>
      </w:r>
      <w:r w:rsidRPr="00FF6EA3">
        <w:rPr>
          <w:rFonts w:ascii="Book Antiqua" w:hAnsi="Book Antiqua"/>
          <w:sz w:val="24"/>
          <w:szCs w:val="24"/>
        </w:rPr>
        <w:t>.</w:t>
      </w:r>
      <w:r w:rsidR="00B80A02" w:rsidRPr="00FF6EA3">
        <w:rPr>
          <w:rFonts w:ascii="Book Antiqua" w:hAnsi="Book Antiqua"/>
          <w:sz w:val="24"/>
          <w:szCs w:val="24"/>
        </w:rPr>
        <w:t xml:space="preserve"> </w:t>
      </w:r>
      <w:r w:rsidR="008B5D41" w:rsidRPr="00FF6EA3">
        <w:rPr>
          <w:rFonts w:ascii="Book Antiqua" w:hAnsi="Book Antiqua"/>
          <w:sz w:val="24"/>
          <w:szCs w:val="24"/>
        </w:rPr>
        <w:t>Three</w:t>
      </w:r>
      <w:r w:rsidR="00B80A02" w:rsidRPr="00FF6EA3">
        <w:rPr>
          <w:rFonts w:ascii="Book Antiqua" w:hAnsi="Book Antiqua"/>
          <w:sz w:val="24"/>
          <w:szCs w:val="24"/>
        </w:rPr>
        <w:t xml:space="preserve"> risk scoring </w:t>
      </w:r>
      <w:r w:rsidR="008478B1" w:rsidRPr="00FF6EA3">
        <w:rPr>
          <w:rFonts w:ascii="Book Antiqua" w:hAnsi="Book Antiqua"/>
          <w:sz w:val="24"/>
          <w:szCs w:val="24"/>
        </w:rPr>
        <w:t>system</w:t>
      </w:r>
      <w:r w:rsidR="00B80A02" w:rsidRPr="00FF6EA3">
        <w:rPr>
          <w:rFonts w:ascii="Book Antiqua" w:hAnsi="Book Antiqua"/>
          <w:sz w:val="24"/>
          <w:szCs w:val="24"/>
        </w:rPr>
        <w:t xml:space="preserve">s </w:t>
      </w:r>
      <w:r w:rsidR="009B3FA0" w:rsidRPr="00FF6EA3">
        <w:rPr>
          <w:rFonts w:ascii="Book Antiqua" w:hAnsi="Book Antiqua"/>
          <w:sz w:val="24"/>
          <w:szCs w:val="24"/>
        </w:rPr>
        <w:t>for the se</w:t>
      </w:r>
      <w:r w:rsidR="00053EC3" w:rsidRPr="00FF6EA3">
        <w:rPr>
          <w:rFonts w:ascii="Book Antiqua" w:hAnsi="Book Antiqua"/>
          <w:sz w:val="24"/>
          <w:szCs w:val="24"/>
        </w:rPr>
        <w:t>le</w:t>
      </w:r>
      <w:r w:rsidR="009B3FA0" w:rsidRPr="00FF6EA3">
        <w:rPr>
          <w:rFonts w:ascii="Book Antiqua" w:hAnsi="Book Antiqua"/>
          <w:sz w:val="24"/>
          <w:szCs w:val="24"/>
        </w:rPr>
        <w:t xml:space="preserve">ction of patients </w:t>
      </w:r>
      <w:r w:rsidR="00B80A02" w:rsidRPr="00FF6EA3">
        <w:rPr>
          <w:rFonts w:ascii="Book Antiqua" w:hAnsi="Book Antiqua"/>
          <w:sz w:val="24"/>
          <w:szCs w:val="24"/>
        </w:rPr>
        <w:t>were proposed in Japan</w:t>
      </w:r>
      <w:r w:rsidR="009B3FA0" w:rsidRPr="00FF6EA3">
        <w:rPr>
          <w:rFonts w:ascii="Book Antiqua" w:hAnsi="Book Antiqua"/>
          <w:sz w:val="24"/>
          <w:szCs w:val="24"/>
        </w:rPr>
        <w:t xml:space="preserve"> (Table 2)</w:t>
      </w:r>
      <w:r w:rsidR="009B3FA0" w:rsidRPr="00FF6EA3">
        <w:rPr>
          <w:rFonts w:ascii="Book Antiqua" w:hAnsi="Book Antiqua"/>
          <w:sz w:val="24"/>
          <w:szCs w:val="24"/>
          <w:vertAlign w:val="superscript"/>
        </w:rPr>
        <w:t>[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51-53</w:t>
      </w:r>
      <w:r w:rsidR="009B3FA0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9B3FA0" w:rsidRPr="00FF6EA3">
        <w:rPr>
          <w:rFonts w:ascii="Book Antiqua" w:hAnsi="Book Antiqua"/>
          <w:sz w:val="24"/>
          <w:szCs w:val="24"/>
        </w:rPr>
        <w:t>.</w:t>
      </w:r>
      <w:r w:rsidR="00EB7566" w:rsidRPr="00FF6EA3">
        <w:rPr>
          <w:rFonts w:ascii="Book Antiqua" w:hAnsi="Book Antiqua"/>
          <w:sz w:val="24"/>
          <w:szCs w:val="24"/>
        </w:rPr>
        <w:t xml:space="preserve"> </w:t>
      </w:r>
      <w:r w:rsidR="003D30FC" w:rsidRPr="00FF6EA3">
        <w:rPr>
          <w:rFonts w:ascii="Book Antiqua" w:hAnsi="Book Antiqua"/>
          <w:sz w:val="24"/>
          <w:szCs w:val="24"/>
        </w:rPr>
        <w:t xml:space="preserve">The cut-off level of the sum of points in </w:t>
      </w:r>
      <w:r w:rsidR="00DB6560" w:rsidRPr="00FF6EA3">
        <w:rPr>
          <w:rFonts w:ascii="Book Antiqua" w:hAnsi="Book Antiqua"/>
          <w:sz w:val="24"/>
          <w:szCs w:val="24"/>
        </w:rPr>
        <w:t xml:space="preserve">the </w:t>
      </w:r>
      <w:r w:rsidR="003D30FC" w:rsidRPr="00FF6EA3">
        <w:rPr>
          <w:rFonts w:ascii="Book Antiqua" w:hAnsi="Book Antiqua"/>
          <w:sz w:val="24"/>
          <w:szCs w:val="24"/>
        </w:rPr>
        <w:t>Kobayashi scor</w:t>
      </w:r>
      <w:r w:rsidR="00AB24BF" w:rsidRPr="00FF6EA3">
        <w:rPr>
          <w:rFonts w:ascii="Book Antiqua" w:hAnsi="Book Antiqua"/>
          <w:sz w:val="24"/>
          <w:szCs w:val="24"/>
        </w:rPr>
        <w:t>ing</w:t>
      </w:r>
      <w:r w:rsidR="003D30FC" w:rsidRPr="00FF6EA3">
        <w:rPr>
          <w:rFonts w:ascii="Book Antiqua" w:hAnsi="Book Antiqua"/>
          <w:sz w:val="24"/>
          <w:szCs w:val="24"/>
        </w:rPr>
        <w:t xml:space="preserve"> was changed from </w:t>
      </w:r>
      <w:r w:rsidR="003D30FC" w:rsidRPr="00FF6EA3">
        <w:rPr>
          <w:rFonts w:ascii="Book Antiqua" w:eastAsiaTheme="minorHAnsi" w:hAnsi="Book Antiqua"/>
          <w:sz w:val="24"/>
          <w:szCs w:val="24"/>
        </w:rPr>
        <w:t>≥</w:t>
      </w:r>
      <w:r w:rsidR="00E47C2E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12F97" w:rsidRPr="00FF6EA3">
        <w:rPr>
          <w:rFonts w:ascii="Book Antiqua" w:eastAsiaTheme="minorHAnsi" w:hAnsi="Book Antiqua"/>
          <w:sz w:val="24"/>
          <w:szCs w:val="24"/>
        </w:rPr>
        <w:t xml:space="preserve">4 </w:t>
      </w:r>
      <w:proofErr w:type="gramStart"/>
      <w:r w:rsidR="00012F97" w:rsidRPr="00FF6EA3">
        <w:rPr>
          <w:rFonts w:ascii="Book Antiqua" w:eastAsiaTheme="minorHAnsi" w:hAnsi="Book Antiqua"/>
          <w:sz w:val="24"/>
          <w:szCs w:val="24"/>
        </w:rPr>
        <w:t>points</w:t>
      </w:r>
      <w:r w:rsidR="00012F97" w:rsidRPr="00FF6EA3">
        <w:rPr>
          <w:rFonts w:ascii="Book Antiqua" w:eastAsiaTheme="minorHAnsi" w:hAnsi="Book Antiqua"/>
          <w:sz w:val="24"/>
          <w:szCs w:val="24"/>
          <w:vertAlign w:val="superscript"/>
        </w:rPr>
        <w:t>[</w:t>
      </w:r>
      <w:proofErr w:type="gramEnd"/>
      <w:r w:rsidR="00012F97" w:rsidRPr="00FF6EA3">
        <w:rPr>
          <w:rFonts w:ascii="Book Antiqua" w:eastAsiaTheme="minorHAnsi" w:hAnsi="Book Antiqua"/>
          <w:sz w:val="24"/>
          <w:szCs w:val="24"/>
          <w:vertAlign w:val="superscript"/>
        </w:rPr>
        <w:t>51</w:t>
      </w:r>
      <w:r w:rsidR="003D30FC" w:rsidRPr="00FF6EA3">
        <w:rPr>
          <w:rFonts w:ascii="Book Antiqua" w:eastAsiaTheme="minorHAnsi" w:hAnsi="Book Antiqua"/>
          <w:sz w:val="24"/>
          <w:szCs w:val="24"/>
          <w:vertAlign w:val="superscript"/>
        </w:rPr>
        <w:t>]</w:t>
      </w:r>
      <w:r w:rsidR="003D30FC" w:rsidRPr="00FF6EA3">
        <w:rPr>
          <w:rFonts w:ascii="Book Antiqua" w:eastAsiaTheme="minorHAnsi" w:hAnsi="Book Antiqua"/>
          <w:sz w:val="24"/>
          <w:szCs w:val="24"/>
        </w:rPr>
        <w:t xml:space="preserve"> to ≥</w:t>
      </w:r>
      <w:r w:rsidR="00E47C2E" w:rsidRPr="00FF6EA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D30FC" w:rsidRPr="00FF6EA3">
        <w:rPr>
          <w:rFonts w:ascii="Book Antiqua" w:eastAsiaTheme="minorHAnsi" w:hAnsi="Book Antiqua"/>
          <w:sz w:val="24"/>
          <w:szCs w:val="24"/>
        </w:rPr>
        <w:t xml:space="preserve">5 </w:t>
      </w:r>
      <w:r w:rsidR="003D30FC" w:rsidRPr="00FF6EA3">
        <w:rPr>
          <w:rFonts w:ascii="Book Antiqua" w:hAnsi="Book Antiqua"/>
          <w:sz w:val="24"/>
          <w:szCs w:val="24"/>
        </w:rPr>
        <w:t>points</w:t>
      </w:r>
      <w:r w:rsidR="003D30FC" w:rsidRPr="00FF6EA3">
        <w:rPr>
          <w:rFonts w:ascii="Book Antiqua" w:hAnsi="Book Antiqua"/>
          <w:sz w:val="24"/>
          <w:szCs w:val="24"/>
          <w:vertAlign w:val="superscript"/>
        </w:rPr>
        <w:t>[3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9</w:t>
      </w:r>
      <w:r w:rsidR="003D30FC" w:rsidRPr="00FF6EA3">
        <w:rPr>
          <w:rFonts w:ascii="Book Antiqua" w:hAnsi="Book Antiqua"/>
          <w:sz w:val="24"/>
          <w:szCs w:val="24"/>
          <w:vertAlign w:val="superscript"/>
        </w:rPr>
        <w:t>,5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4</w:t>
      </w:r>
      <w:r w:rsidR="00DE0D88" w:rsidRPr="00FF6EA3">
        <w:rPr>
          <w:rFonts w:ascii="Book Antiqua" w:hAnsi="Book Antiqua"/>
          <w:sz w:val="24"/>
          <w:szCs w:val="24"/>
          <w:vertAlign w:val="superscript"/>
        </w:rPr>
        <w:t>,</w:t>
      </w:r>
      <w:r w:rsidR="00012F97" w:rsidRPr="00FF6EA3">
        <w:rPr>
          <w:rFonts w:ascii="Book Antiqua" w:hAnsi="Book Antiqua"/>
          <w:sz w:val="24"/>
          <w:szCs w:val="24"/>
          <w:vertAlign w:val="superscript"/>
        </w:rPr>
        <w:t>55</w:t>
      </w:r>
      <w:r w:rsidR="003D30FC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3D30FC" w:rsidRPr="00FF6EA3">
        <w:rPr>
          <w:rFonts w:ascii="Book Antiqua" w:hAnsi="Book Antiqua"/>
          <w:sz w:val="24"/>
          <w:szCs w:val="24"/>
        </w:rPr>
        <w:t xml:space="preserve">. The sensitivity and the </w:t>
      </w:r>
      <w:r w:rsidR="003D30FC" w:rsidRPr="00FF6EA3">
        <w:rPr>
          <w:rFonts w:ascii="Book Antiqua" w:hAnsi="Book Antiqua" w:cs="AdvPSA183"/>
          <w:kern w:val="0"/>
          <w:sz w:val="24"/>
          <w:szCs w:val="24"/>
        </w:rPr>
        <w:t xml:space="preserve">specificity for predicting initial IVIG unresponsiveness were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>86%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 and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 xml:space="preserve">68% in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>Kobayashi scoring model, 78%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 and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 xml:space="preserve">76% in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proofErr w:type="spellStart"/>
      <w:r w:rsidR="00AB24BF" w:rsidRPr="00FF6EA3">
        <w:rPr>
          <w:rFonts w:ascii="Book Antiqua" w:hAnsi="Book Antiqua" w:cs="AdvPSA183"/>
          <w:kern w:val="0"/>
          <w:sz w:val="24"/>
          <w:szCs w:val="24"/>
        </w:rPr>
        <w:t>Egami</w:t>
      </w:r>
      <w:proofErr w:type="spellEnd"/>
      <w:r w:rsidR="00AB24BF" w:rsidRPr="00FF6EA3">
        <w:rPr>
          <w:rFonts w:ascii="Book Antiqua" w:hAnsi="Book Antiqua" w:cs="AdvPSA183"/>
          <w:kern w:val="0"/>
          <w:sz w:val="24"/>
          <w:szCs w:val="24"/>
        </w:rPr>
        <w:t xml:space="preserve"> scoring model, and 77%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 and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 xml:space="preserve">86% in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>Sano scoring model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,</w:t>
      </w:r>
      <w:r w:rsidR="004461B0" w:rsidRPr="00FF6EA3">
        <w:rPr>
          <w:rFonts w:ascii="Book Antiqua" w:hAnsi="Book Antiqua" w:cs="AdvPSA183"/>
          <w:kern w:val="0"/>
          <w:sz w:val="24"/>
          <w:szCs w:val="24"/>
        </w:rPr>
        <w:t xml:space="preserve"> respectively, according to the reports by the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ir respective</w:t>
      </w:r>
      <w:r w:rsidR="004461B0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proofErr w:type="gramStart"/>
      <w:r w:rsidR="004461B0" w:rsidRPr="00FF6EA3">
        <w:rPr>
          <w:rFonts w:ascii="Book Antiqua" w:hAnsi="Book Antiqua" w:cs="AdvPSA183"/>
          <w:kern w:val="0"/>
          <w:sz w:val="24"/>
          <w:szCs w:val="24"/>
        </w:rPr>
        <w:t>creators</w:t>
      </w:r>
      <w:r w:rsidR="004461B0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proofErr w:type="gramEnd"/>
      <w:r w:rsidR="00012F97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51-53</w:t>
      </w:r>
      <w:r w:rsidR="004461B0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AB24BF" w:rsidRPr="00FF6EA3">
        <w:rPr>
          <w:rFonts w:ascii="Book Antiqua" w:hAnsi="Book Antiqua" w:cs="AdvPSA183"/>
          <w:kern w:val="0"/>
          <w:sz w:val="24"/>
          <w:szCs w:val="24"/>
        </w:rPr>
        <w:t xml:space="preserve">. </w:t>
      </w:r>
      <w:r w:rsidR="00B32E52" w:rsidRPr="00FF6EA3">
        <w:rPr>
          <w:rFonts w:ascii="Book Antiqua" w:hAnsi="Book Antiqua" w:cs="AdvPSA183"/>
          <w:kern w:val="0"/>
          <w:sz w:val="24"/>
          <w:szCs w:val="24"/>
        </w:rPr>
        <w:t>There were following reports showing the efficacy of these three</w:t>
      </w:r>
      <w:r w:rsidR="00155925" w:rsidRPr="00FF6EA3">
        <w:rPr>
          <w:rFonts w:ascii="Book Antiqua" w:hAnsi="Book Antiqua" w:cs="AdvPSA183"/>
          <w:kern w:val="0"/>
          <w:sz w:val="24"/>
          <w:szCs w:val="24"/>
        </w:rPr>
        <w:t xml:space="preserve"> scoring </w:t>
      </w:r>
      <w:proofErr w:type="gramStart"/>
      <w:r w:rsidR="00155925" w:rsidRPr="00FF6EA3">
        <w:rPr>
          <w:rFonts w:ascii="Book Antiqua" w:hAnsi="Book Antiqua" w:cs="AdvPSA183"/>
          <w:kern w:val="0"/>
          <w:sz w:val="24"/>
          <w:szCs w:val="24"/>
        </w:rPr>
        <w:t>systems</w:t>
      </w:r>
      <w:r w:rsidR="00155925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proofErr w:type="gramEnd"/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54-57</w:t>
      </w:r>
      <w:r w:rsidR="00155925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155925" w:rsidRPr="00FF6EA3">
        <w:rPr>
          <w:rFonts w:ascii="Book Antiqua" w:hAnsi="Book Antiqua" w:cs="AdvPSA183"/>
          <w:kern w:val="0"/>
          <w:sz w:val="24"/>
          <w:szCs w:val="24"/>
        </w:rPr>
        <w:t>.</w:t>
      </w:r>
      <w:r w:rsidR="00474F25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594AEE" w:rsidRPr="00FF6EA3">
        <w:rPr>
          <w:rFonts w:ascii="Book Antiqua" w:hAnsi="Book Antiqua" w:cs="AdvPSA183"/>
          <w:kern w:val="0"/>
          <w:sz w:val="24"/>
          <w:szCs w:val="24"/>
        </w:rPr>
        <w:t xml:space="preserve">The other predictive scoring systems 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have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had 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no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subsequent studies to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 show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 their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 usefulness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,</w:t>
      </w:r>
      <w:r w:rsidR="007761F2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or are based on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a 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small number of </w:t>
      </w:r>
      <w:proofErr w:type="gramStart"/>
      <w:r w:rsidR="007761F2" w:rsidRPr="00FF6EA3">
        <w:rPr>
          <w:rFonts w:ascii="Book Antiqua" w:hAnsi="Book Antiqua" w:cs="AdvPSA183"/>
          <w:kern w:val="0"/>
          <w:sz w:val="24"/>
          <w:szCs w:val="24"/>
        </w:rPr>
        <w:t>subjects</w:t>
      </w:r>
      <w:r w:rsidR="002916B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proofErr w:type="gramEnd"/>
      <w:r w:rsidR="002916B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3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1</w:t>
      </w:r>
      <w:r w:rsidR="002916B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,5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8-</w:t>
      </w:r>
      <w:r w:rsidR="00A447A1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0</w:t>
      </w:r>
      <w:r w:rsidR="002916B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2916B9" w:rsidRPr="00FF6EA3">
        <w:rPr>
          <w:rFonts w:ascii="Book Antiqua" w:hAnsi="Book Antiqua" w:cs="AdvPSA183"/>
          <w:kern w:val="0"/>
          <w:sz w:val="24"/>
          <w:szCs w:val="24"/>
        </w:rPr>
        <w:t xml:space="preserve">. </w:t>
      </w:r>
      <w:r w:rsidR="00474F25" w:rsidRPr="00FF6EA3">
        <w:rPr>
          <w:rFonts w:ascii="Book Antiqua" w:hAnsi="Book Antiqua" w:cs="AdvPSA183"/>
          <w:kern w:val="0"/>
          <w:sz w:val="24"/>
          <w:szCs w:val="24"/>
        </w:rPr>
        <w:t xml:space="preserve">Kobayashi </w:t>
      </w:r>
      <w:r w:rsidR="00474F25" w:rsidRPr="00FF6EA3">
        <w:rPr>
          <w:rFonts w:ascii="Book Antiqua" w:hAnsi="Book Antiqua" w:cs="AdvPSA183"/>
          <w:i/>
          <w:kern w:val="0"/>
          <w:sz w:val="24"/>
          <w:szCs w:val="24"/>
        </w:rPr>
        <w:t xml:space="preserve">et </w:t>
      </w:r>
      <w:proofErr w:type="gramStart"/>
      <w:r w:rsidR="00474F25" w:rsidRPr="00FF6EA3">
        <w:rPr>
          <w:rFonts w:ascii="Book Antiqua" w:hAnsi="Book Antiqua" w:cs="AdvPSA183"/>
          <w:i/>
          <w:kern w:val="0"/>
          <w:sz w:val="24"/>
          <w:szCs w:val="24"/>
        </w:rPr>
        <w:t>al</w:t>
      </w:r>
      <w:r w:rsidR="00E47C2E" w:rsidRPr="00FF6EA3">
        <w:rPr>
          <w:rFonts w:ascii="Book Antiqua" w:eastAsia="宋体" w:hAnsi="Book Antiqua" w:cs="AdvPSA183" w:hint="eastAsia"/>
          <w:kern w:val="0"/>
          <w:sz w:val="24"/>
          <w:szCs w:val="24"/>
          <w:vertAlign w:val="superscript"/>
          <w:lang w:eastAsia="zh-CN"/>
        </w:rPr>
        <w:t>[</w:t>
      </w:r>
      <w:proofErr w:type="gramEnd"/>
      <w:r w:rsidR="00E47C2E" w:rsidRPr="00FF6EA3">
        <w:rPr>
          <w:rFonts w:ascii="Book Antiqua" w:eastAsia="宋体" w:hAnsi="Book Antiqua" w:cs="AdvPSA183" w:hint="eastAsia"/>
          <w:kern w:val="0"/>
          <w:sz w:val="24"/>
          <w:szCs w:val="24"/>
          <w:vertAlign w:val="superscript"/>
          <w:lang w:eastAsia="zh-CN"/>
        </w:rPr>
        <w:t>51]</w:t>
      </w:r>
      <w:r w:rsidR="00474F25" w:rsidRPr="00FF6EA3">
        <w:rPr>
          <w:rFonts w:ascii="Book Antiqua" w:hAnsi="Book Antiqua" w:cs="AdvPSA183"/>
          <w:kern w:val="0"/>
          <w:sz w:val="24"/>
          <w:szCs w:val="24"/>
        </w:rPr>
        <w:t xml:space="preserve"> suggested 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>four</w:t>
      </w:r>
      <w:r w:rsidR="00474F25" w:rsidRPr="00FF6EA3">
        <w:rPr>
          <w:rFonts w:ascii="Book Antiqua" w:hAnsi="Book Antiqua" w:cs="AdvPSA183"/>
          <w:kern w:val="0"/>
          <w:sz w:val="24"/>
          <w:szCs w:val="24"/>
        </w:rPr>
        <w:t xml:space="preserve"> different points of their study from the study by </w:t>
      </w:r>
      <w:proofErr w:type="spellStart"/>
      <w:r w:rsidR="00474F25" w:rsidRPr="00FF6EA3">
        <w:rPr>
          <w:rFonts w:ascii="Book Antiqua" w:hAnsi="Book Antiqua" w:cs="AdvPSA183"/>
          <w:kern w:val="0"/>
          <w:sz w:val="24"/>
          <w:szCs w:val="24"/>
        </w:rPr>
        <w:t>Newburger</w:t>
      </w:r>
      <w:proofErr w:type="spellEnd"/>
      <w:r w:rsidR="00474F25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474F25" w:rsidRPr="00FF6EA3">
        <w:rPr>
          <w:rFonts w:ascii="Book Antiqua" w:hAnsi="Book Antiqua" w:cs="AdvPSA183"/>
          <w:i/>
          <w:kern w:val="0"/>
          <w:sz w:val="24"/>
          <w:szCs w:val="24"/>
        </w:rPr>
        <w:t>et al</w:t>
      </w:r>
      <w:r w:rsidR="00474F25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[4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9</w:t>
      </w:r>
      <w:r w:rsidR="00474F25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474F25" w:rsidRPr="00FF6EA3">
        <w:rPr>
          <w:rFonts w:ascii="Book Antiqua" w:hAnsi="Book Antiqua" w:cs="AdvPSA183"/>
          <w:kern w:val="0"/>
          <w:sz w:val="24"/>
          <w:szCs w:val="24"/>
        </w:rPr>
        <w:t>:</w:t>
      </w:r>
      <w:r w:rsidR="007306EE" w:rsidRPr="00FF6EA3">
        <w:rPr>
          <w:rFonts w:ascii="Book Antiqua" w:hAnsi="Book Antiqua" w:cs="AdvPSA183"/>
          <w:kern w:val="0"/>
          <w:sz w:val="24"/>
          <w:szCs w:val="24"/>
        </w:rPr>
        <w:t xml:space="preserve"> the time to start a treatment was 2 d earlier in their study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, a the</w:t>
      </w:r>
      <w:r w:rsidR="007306EE" w:rsidRPr="00FF6EA3">
        <w:rPr>
          <w:rFonts w:ascii="Book Antiqua" w:hAnsi="Book Antiqua" w:cs="AdvPSA183"/>
          <w:kern w:val="0"/>
          <w:sz w:val="24"/>
          <w:szCs w:val="24"/>
        </w:rPr>
        <w:t xml:space="preserve"> longer duration of the administration of corticosteroid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>s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>,</w:t>
      </w:r>
      <w:r w:rsidR="007306EE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the selection of patients with </w:t>
      </w:r>
      <w:r w:rsidR="00DB6560" w:rsidRPr="00FF6EA3">
        <w:rPr>
          <w:rFonts w:ascii="Book Antiqua" w:hAnsi="Book Antiqua" w:cs="AdvPSA183"/>
          <w:kern w:val="0"/>
          <w:sz w:val="24"/>
          <w:szCs w:val="24"/>
        </w:rPr>
        <w:t xml:space="preserve">a 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>high risk of unresponsiv</w:t>
      </w:r>
      <w:r w:rsidR="00A058AC" w:rsidRPr="00FF6EA3">
        <w:rPr>
          <w:rFonts w:ascii="Book Antiqua" w:hAnsi="Book Antiqua" w:cs="AdvPSA183"/>
          <w:kern w:val="0"/>
          <w:sz w:val="24"/>
          <w:szCs w:val="24"/>
        </w:rPr>
        <w:t>eness to initial IVIG treatment,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 and </w:t>
      </w:r>
      <w:r w:rsidR="007306EE" w:rsidRPr="00FF6EA3">
        <w:rPr>
          <w:rFonts w:ascii="Book Antiqua" w:hAnsi="Book Antiqua" w:cs="AdvPSA183"/>
          <w:kern w:val="0"/>
          <w:sz w:val="24"/>
          <w:szCs w:val="24"/>
        </w:rPr>
        <w:t>the ethnic homogeneity of their subjects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r w:rsidR="004844E6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4</w:t>
      </w:r>
      <w:r w:rsidR="004844E6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7306EE" w:rsidRPr="00FF6EA3">
        <w:rPr>
          <w:rFonts w:ascii="Book Antiqua" w:hAnsi="Book Antiqua" w:cs="AdvPSA183"/>
          <w:kern w:val="0"/>
          <w:sz w:val="24"/>
          <w:szCs w:val="24"/>
        </w:rPr>
        <w:t xml:space="preserve">.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>T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he selection criteria of patients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>at a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 high risk </w:t>
      </w:r>
      <w:r w:rsidR="008665FA" w:rsidRPr="00FF6EA3">
        <w:rPr>
          <w:rFonts w:ascii="Book Antiqua" w:hAnsi="Book Antiqua" w:cs="AdvPSA183"/>
          <w:kern w:val="0"/>
          <w:sz w:val="24"/>
          <w:szCs w:val="24"/>
        </w:rPr>
        <w:t>have been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proofErr w:type="gramStart"/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most </w:t>
      </w:r>
      <w:r w:rsidR="003829A9" w:rsidRPr="00FF6EA3">
        <w:rPr>
          <w:rFonts w:ascii="Book Antiqua" w:hAnsi="Book Antiqua" w:cs="AdvPSA183"/>
          <w:kern w:val="0"/>
          <w:sz w:val="24"/>
          <w:szCs w:val="24"/>
        </w:rPr>
        <w:t>hot</w:t>
      </w:r>
      <w:proofErr w:type="gramEnd"/>
      <w:r w:rsidR="00183081" w:rsidRPr="00FF6EA3">
        <w:rPr>
          <w:rFonts w:ascii="Book Antiqua" w:hAnsi="Book Antiqua" w:cs="AdvPSA183"/>
          <w:kern w:val="0"/>
          <w:sz w:val="24"/>
          <w:szCs w:val="24"/>
        </w:rPr>
        <w:t xml:space="preserve"> issue </w:t>
      </w:r>
      <w:r w:rsidR="008665FA" w:rsidRPr="00FF6EA3">
        <w:rPr>
          <w:rFonts w:ascii="Book Antiqua" w:hAnsi="Book Antiqua" w:cs="AdvPSA183"/>
          <w:kern w:val="0"/>
          <w:sz w:val="24"/>
          <w:szCs w:val="24"/>
        </w:rPr>
        <w:t>until recently</w:t>
      </w:r>
      <w:r w:rsidR="00183081" w:rsidRPr="00FF6EA3">
        <w:rPr>
          <w:rFonts w:ascii="Book Antiqua" w:hAnsi="Book Antiqua" w:cs="AdvPSA183"/>
          <w:kern w:val="0"/>
          <w:sz w:val="24"/>
          <w:szCs w:val="24"/>
        </w:rPr>
        <w:t>.</w:t>
      </w:r>
      <w:r w:rsidR="00A769E6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2200F1" w:rsidRPr="00FF6EA3">
        <w:rPr>
          <w:rFonts w:ascii="Book Antiqua" w:hAnsi="Book Antiqua" w:cs="AdvPSA183"/>
          <w:kern w:val="0"/>
          <w:sz w:val="24"/>
          <w:szCs w:val="24"/>
        </w:rPr>
        <w:t>efficacy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 of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>Japanese scoring systems has been tested</w:t>
      </w:r>
      <w:r w:rsidR="009225C4" w:rsidRPr="00FF6EA3">
        <w:rPr>
          <w:rFonts w:ascii="Book Antiqua" w:hAnsi="Book Antiqua" w:cs="AdvPSA183"/>
          <w:kern w:val="0"/>
          <w:sz w:val="24"/>
          <w:szCs w:val="24"/>
        </w:rPr>
        <w:t xml:space="preserve"> in other institutes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>.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H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>owever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,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 satisfactory results have not been achieved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 xml:space="preserve">,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and an 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 xml:space="preserve">especially low sensitivity has been </w:t>
      </w:r>
      <w:proofErr w:type="gramStart"/>
      <w:r w:rsidR="00DE5339" w:rsidRPr="00FF6EA3">
        <w:rPr>
          <w:rFonts w:ascii="Book Antiqua" w:hAnsi="Book Antiqua" w:cs="AdvPSA183"/>
          <w:kern w:val="0"/>
          <w:sz w:val="24"/>
          <w:szCs w:val="24"/>
        </w:rPr>
        <w:t>reported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proofErr w:type="gramEnd"/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43,</w:t>
      </w:r>
      <w:r w:rsidR="004E4EBD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0-</w:t>
      </w:r>
      <w:r w:rsidR="004E4EBD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</w:t>
      </w:r>
      <w:r w:rsidR="00910ECA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3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. The sensitivity and the specificity of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Kobayashi scoring system were 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33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A447A1" w:rsidRPr="00FF6EA3">
        <w:rPr>
          <w:rFonts w:ascii="Book Antiqua" w:hAnsi="Book Antiqua" w:cs="AdvPSA183"/>
          <w:kern w:val="0"/>
          <w:sz w:val="24"/>
          <w:szCs w:val="24"/>
        </w:rPr>
        <w:t>-</w:t>
      </w:r>
      <w:r w:rsidR="004E4EBD" w:rsidRPr="00FF6EA3">
        <w:rPr>
          <w:rFonts w:ascii="Book Antiqua" w:hAnsi="Book Antiqua" w:cs="AdvPSA183"/>
          <w:kern w:val="0"/>
          <w:sz w:val="24"/>
          <w:szCs w:val="24"/>
        </w:rPr>
        <w:t>60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% and </w:t>
      </w:r>
      <w:r w:rsidR="00910ECA" w:rsidRPr="00FF6EA3">
        <w:rPr>
          <w:rFonts w:ascii="Book Antiqua" w:hAnsi="Book Antiqua" w:cs="AdvPSA183"/>
          <w:kern w:val="0"/>
          <w:sz w:val="24"/>
          <w:szCs w:val="24"/>
        </w:rPr>
        <w:t>35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A447A1" w:rsidRPr="00FF6EA3">
        <w:rPr>
          <w:rFonts w:ascii="Book Antiqua" w:hAnsi="Book Antiqua" w:cs="AdvPSA183"/>
          <w:kern w:val="0"/>
          <w:sz w:val="24"/>
          <w:szCs w:val="24"/>
        </w:rPr>
        <w:t>-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87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>%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43</w:t>
      </w:r>
      <w:r w:rsidR="006965BB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,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60-63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, those of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proofErr w:type="spellStart"/>
      <w:r w:rsidR="00D04D84" w:rsidRPr="00FF6EA3">
        <w:rPr>
          <w:rFonts w:ascii="Book Antiqua" w:hAnsi="Book Antiqua" w:cs="AdvPSA183"/>
          <w:kern w:val="0"/>
          <w:sz w:val="24"/>
          <w:szCs w:val="24"/>
        </w:rPr>
        <w:t>Egami</w:t>
      </w:r>
      <w:proofErr w:type="spellEnd"/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 scoring system were </w:t>
      </w:r>
      <w:r w:rsidR="00A447A1" w:rsidRPr="00FF6EA3">
        <w:rPr>
          <w:rFonts w:ascii="Book Antiqua" w:hAnsi="Book Antiqua" w:cs="AdvPSA183"/>
          <w:kern w:val="0"/>
          <w:sz w:val="24"/>
          <w:szCs w:val="24"/>
        </w:rPr>
        <w:t>21.4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A447A1" w:rsidRPr="00FF6EA3">
        <w:rPr>
          <w:rFonts w:ascii="Book Antiqua" w:hAnsi="Book Antiqua" w:cs="AdvPSA183"/>
          <w:kern w:val="0"/>
          <w:sz w:val="24"/>
          <w:szCs w:val="24"/>
        </w:rPr>
        <w:t>-</w:t>
      </w:r>
      <w:r w:rsidR="004E4EBD" w:rsidRPr="00FF6EA3">
        <w:rPr>
          <w:rFonts w:ascii="Book Antiqua" w:hAnsi="Book Antiqua" w:cs="AdvPSA183"/>
          <w:kern w:val="0"/>
          <w:sz w:val="24"/>
          <w:szCs w:val="24"/>
        </w:rPr>
        <w:t>57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 xml:space="preserve">% and </w:t>
      </w:r>
      <w:r w:rsidR="004E4EBD" w:rsidRPr="00FF6EA3">
        <w:rPr>
          <w:rFonts w:ascii="Book Antiqua" w:hAnsi="Book Antiqua" w:cs="AdvPSA183"/>
          <w:kern w:val="0"/>
          <w:sz w:val="24"/>
          <w:szCs w:val="24"/>
        </w:rPr>
        <w:t>77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A447A1" w:rsidRPr="00FF6EA3">
        <w:rPr>
          <w:rFonts w:ascii="Book Antiqua" w:hAnsi="Book Antiqua" w:cs="AdvPSA183"/>
          <w:kern w:val="0"/>
          <w:sz w:val="24"/>
          <w:szCs w:val="24"/>
        </w:rPr>
        <w:t>-86.6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>%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60-62</w:t>
      </w:r>
      <w:r w:rsidR="00D04D84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 xml:space="preserve">, and those of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Sano scoring system were 40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4E4EBD" w:rsidRPr="00FF6EA3">
        <w:rPr>
          <w:rFonts w:ascii="Book Antiqua" w:hAnsi="Book Antiqua" w:cs="AdvPSA183"/>
          <w:kern w:val="0"/>
          <w:sz w:val="24"/>
          <w:szCs w:val="24"/>
        </w:rPr>
        <w:t>-60</w:t>
      </w:r>
      <w:r w:rsidR="00DE5339" w:rsidRPr="00FF6EA3">
        <w:rPr>
          <w:rFonts w:ascii="Book Antiqua" w:hAnsi="Book Antiqua" w:cs="AdvPSA183"/>
          <w:kern w:val="0"/>
          <w:sz w:val="24"/>
          <w:szCs w:val="24"/>
        </w:rPr>
        <w:t>% and 85</w:t>
      </w:r>
      <w:r w:rsidR="00336C6C" w:rsidRPr="00FF6EA3">
        <w:rPr>
          <w:rFonts w:ascii="Book Antiqua" w:eastAsia="宋体" w:hAnsi="Book Antiqua" w:cs="AdvPSA183" w:hint="eastAsia"/>
          <w:kern w:val="0"/>
          <w:sz w:val="24"/>
          <w:szCs w:val="24"/>
          <w:lang w:eastAsia="zh-CN"/>
        </w:rPr>
        <w:t>%</w:t>
      </w:r>
      <w:r w:rsidR="004E4EBD" w:rsidRPr="00FF6EA3">
        <w:rPr>
          <w:rFonts w:ascii="Book Antiqua" w:hAnsi="Book Antiqua" w:cs="AdvPSA183"/>
          <w:kern w:val="0"/>
          <w:sz w:val="24"/>
          <w:szCs w:val="24"/>
        </w:rPr>
        <w:t>-90</w:t>
      </w:r>
      <w:r w:rsidR="00624B23" w:rsidRPr="00FF6EA3">
        <w:rPr>
          <w:rFonts w:ascii="Book Antiqua" w:hAnsi="Book Antiqua" w:cs="AdvPSA183"/>
          <w:kern w:val="0"/>
          <w:sz w:val="24"/>
          <w:szCs w:val="24"/>
        </w:rPr>
        <w:t>%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[61,62</w:t>
      </w:r>
      <w:r w:rsidR="00DE533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>, respectively</w:t>
      </w:r>
      <w:r w:rsidR="00D04D84" w:rsidRPr="00FF6EA3">
        <w:rPr>
          <w:rFonts w:ascii="Book Antiqua" w:hAnsi="Book Antiqua" w:cs="AdvPSA183"/>
          <w:kern w:val="0"/>
          <w:sz w:val="24"/>
          <w:szCs w:val="24"/>
        </w:rPr>
        <w:t>.</w:t>
      </w:r>
      <w:r w:rsidR="000A5940" w:rsidRPr="00FF6EA3">
        <w:rPr>
          <w:rFonts w:ascii="Book Antiqua" w:hAnsi="Book Antiqua" w:cs="AdvPSA183"/>
          <w:kern w:val="0"/>
          <w:sz w:val="24"/>
          <w:szCs w:val="24"/>
        </w:rPr>
        <w:t xml:space="preserve"> These results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>suggest refinement of the</w:t>
      </w:r>
      <w:r w:rsidR="00375DEF" w:rsidRPr="00FF6EA3">
        <w:rPr>
          <w:rFonts w:ascii="Book Antiqua" w:hAnsi="Book Antiqua" w:cs="AdvPSA183"/>
          <w:kern w:val="0"/>
          <w:sz w:val="24"/>
          <w:szCs w:val="24"/>
        </w:rPr>
        <w:t xml:space="preserve"> Japanese scoring systems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 is needed before they can be used effectively</w:t>
      </w:r>
      <w:r w:rsidR="00375DEF" w:rsidRPr="00FF6EA3">
        <w:rPr>
          <w:rFonts w:ascii="Book Antiqua" w:hAnsi="Book Antiqua" w:cs="AdvPSA183"/>
          <w:kern w:val="0"/>
          <w:sz w:val="24"/>
          <w:szCs w:val="24"/>
        </w:rPr>
        <w:t>.</w:t>
      </w:r>
      <w:r w:rsidR="00E82DE0" w:rsidRPr="00FF6EA3">
        <w:rPr>
          <w:rFonts w:ascii="Book Antiqua" w:hAnsi="Book Antiqua" w:cs="AdvPSA183"/>
          <w:kern w:val="0"/>
          <w:sz w:val="24"/>
          <w:szCs w:val="24"/>
        </w:rPr>
        <w:t xml:space="preserve"> In addition, one recent study </w:t>
      </w:r>
      <w:r w:rsidR="009F694C" w:rsidRPr="00FF6EA3">
        <w:rPr>
          <w:rFonts w:ascii="Book Antiqua" w:hAnsi="Book Antiqua" w:cs="AdvPSA183"/>
          <w:kern w:val="0"/>
          <w:sz w:val="24"/>
          <w:szCs w:val="24"/>
        </w:rPr>
        <w:t>whose subjects were</w:t>
      </w:r>
      <w:r w:rsidR="00B91C72" w:rsidRPr="00FF6EA3">
        <w:rPr>
          <w:rFonts w:ascii="Book Antiqua" w:hAnsi="Book Antiqua" w:cs="AdvPSA183"/>
          <w:kern w:val="0"/>
          <w:sz w:val="24"/>
          <w:szCs w:val="24"/>
        </w:rPr>
        <w:t xml:space="preserve"> patients with incomplete Kawasaki disease, </w:t>
      </w:r>
      <w:r w:rsidR="00E82DE0" w:rsidRPr="00FF6EA3">
        <w:rPr>
          <w:rFonts w:ascii="Book Antiqua" w:hAnsi="Book Antiqua" w:cs="AdvPSA183"/>
          <w:kern w:val="0"/>
          <w:sz w:val="24"/>
          <w:szCs w:val="24"/>
        </w:rPr>
        <w:t xml:space="preserve">showed that </w:t>
      </w:r>
      <w:r w:rsidR="00B91C72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B91C72" w:rsidRPr="00FF6EA3">
        <w:rPr>
          <w:rFonts w:ascii="Book Antiqua" w:hAnsi="Book Antiqua" w:cs="AdvPSA183"/>
          <w:kern w:val="0"/>
          <w:sz w:val="24"/>
          <w:szCs w:val="24"/>
        </w:rPr>
        <w:lastRenderedPageBreak/>
        <w:t>proportion of patients identified as being at hig</w:t>
      </w:r>
      <w:r w:rsidR="00540630" w:rsidRPr="00FF6EA3">
        <w:rPr>
          <w:rFonts w:ascii="Book Antiqua" w:hAnsi="Book Antiqua" w:cs="AdvPSA183"/>
          <w:kern w:val="0"/>
          <w:sz w:val="24"/>
          <w:szCs w:val="24"/>
        </w:rPr>
        <w:t>h-risk for IVIG resista</w:t>
      </w:r>
      <w:r w:rsidR="00B91C72" w:rsidRPr="00FF6EA3">
        <w:rPr>
          <w:rFonts w:ascii="Book Antiqua" w:hAnsi="Book Antiqua" w:cs="AdvPSA183"/>
          <w:kern w:val="0"/>
          <w:sz w:val="24"/>
          <w:szCs w:val="24"/>
        </w:rPr>
        <w:t>nce using three Japanese scoring systems were not significantly different between the IVIG resistance group and the IVIG responsive group</w:t>
      </w:r>
      <w:r w:rsidR="008D5F50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[64</w:t>
      </w:r>
      <w:r w:rsidR="00B91C72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B91C72" w:rsidRPr="00FF6EA3">
        <w:rPr>
          <w:rFonts w:ascii="Book Antiqua" w:hAnsi="Book Antiqua" w:cs="AdvPSA183"/>
          <w:kern w:val="0"/>
          <w:sz w:val="24"/>
          <w:szCs w:val="24"/>
        </w:rPr>
        <w:t xml:space="preserve">. </w:t>
      </w:r>
    </w:p>
    <w:p w:rsidR="00F5663B" w:rsidRPr="00FF6EA3" w:rsidRDefault="007C0B34" w:rsidP="007C0B34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 w:cs="AdvPSA183"/>
          <w:kern w:val="0"/>
          <w:sz w:val="24"/>
          <w:szCs w:val="24"/>
        </w:rPr>
        <w:t>Many clinical/</w:t>
      </w:r>
      <w:r w:rsidR="00416306" w:rsidRPr="00FF6EA3">
        <w:rPr>
          <w:rFonts w:ascii="Book Antiqua" w:hAnsi="Book Antiqua" w:cs="AdvPSA183"/>
          <w:kern w:val="0"/>
          <w:sz w:val="24"/>
          <w:szCs w:val="24"/>
        </w:rPr>
        <w:t>laboratory variables have been reported as the predictors of the unresponsiveness to initial IVIG treatment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 </w:t>
      </w:r>
      <w:r w:rsidR="00375DEF" w:rsidRPr="00FF6EA3">
        <w:rPr>
          <w:rFonts w:ascii="Book Antiqua" w:hAnsi="Book Antiqua" w:cs="AdvPSA183"/>
          <w:kern w:val="0"/>
          <w:sz w:val="24"/>
          <w:szCs w:val="24"/>
        </w:rPr>
        <w:t>(Table 3)</w:t>
      </w:r>
      <w:r w:rsidR="00375DEF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[</w:t>
      </w:r>
      <w:r w:rsidR="005D17C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3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1</w:t>
      </w:r>
      <w:r w:rsidR="000A7841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-34</w:t>
      </w:r>
      <w:r w:rsidR="005D17C9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,</w:t>
      </w:r>
      <w:r w:rsidR="00FF103A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37,</w:t>
      </w:r>
      <w:r w:rsidR="000A7841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51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-53</w:t>
      </w:r>
      <w:r w:rsidR="00823ABF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,</w:t>
      </w:r>
      <w:r w:rsidR="000A7841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58-62</w:t>
      </w:r>
      <w:r w:rsidR="00944F3C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,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6</w:t>
      </w:r>
      <w:r w:rsidR="008D5F50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5</w:t>
      </w:r>
      <w:r w:rsidR="00624B23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-7</w:t>
      </w:r>
      <w:r w:rsidR="008D5F50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3</w:t>
      </w:r>
      <w:r w:rsidR="00375DEF" w:rsidRPr="00FF6EA3">
        <w:rPr>
          <w:rFonts w:ascii="Book Antiqua" w:hAnsi="Book Antiqua" w:cs="AdvPSA183"/>
          <w:kern w:val="0"/>
          <w:sz w:val="24"/>
          <w:szCs w:val="24"/>
          <w:vertAlign w:val="superscript"/>
        </w:rPr>
        <w:t>]</w:t>
      </w:r>
      <w:r w:rsidR="00375DEF" w:rsidRPr="00FF6EA3">
        <w:rPr>
          <w:rFonts w:ascii="Book Antiqua" w:hAnsi="Book Antiqua" w:cs="AdvPSA183"/>
          <w:kern w:val="0"/>
          <w:sz w:val="24"/>
          <w:szCs w:val="24"/>
        </w:rPr>
        <w:t xml:space="preserve">. </w:t>
      </w:r>
      <w:r w:rsidR="0045402C" w:rsidRPr="00FF6EA3">
        <w:rPr>
          <w:rFonts w:ascii="Book Antiqua" w:hAnsi="Book Antiqua" w:cs="AdvPSA183"/>
          <w:kern w:val="0"/>
          <w:sz w:val="24"/>
          <w:szCs w:val="24"/>
        </w:rPr>
        <w:t>T</w:t>
      </w:r>
      <w:r w:rsidR="003B7743" w:rsidRPr="00FF6EA3">
        <w:rPr>
          <w:rFonts w:ascii="Book Antiqua" w:hAnsi="Book Antiqua" w:cs="AdvPSA183"/>
          <w:kern w:val="0"/>
          <w:sz w:val="24"/>
          <w:szCs w:val="24"/>
        </w:rPr>
        <w:t>h</w:t>
      </w:r>
      <w:r w:rsidR="00416306" w:rsidRPr="00FF6EA3">
        <w:rPr>
          <w:rFonts w:ascii="Book Antiqua" w:hAnsi="Book Antiqua" w:cs="AdvPSA183"/>
          <w:kern w:val="0"/>
          <w:sz w:val="24"/>
          <w:szCs w:val="24"/>
        </w:rPr>
        <w:t>e</w:t>
      </w:r>
      <w:r w:rsidR="003B7743" w:rsidRPr="00FF6EA3">
        <w:rPr>
          <w:rFonts w:ascii="Book Antiqua" w:hAnsi="Book Antiqua" w:cs="AdvPSA183"/>
          <w:kern w:val="0"/>
          <w:sz w:val="24"/>
          <w:szCs w:val="24"/>
        </w:rPr>
        <w:t xml:space="preserve"> diversity of predictors m</w:t>
      </w:r>
      <w:r w:rsidR="0045402C" w:rsidRPr="00FF6EA3">
        <w:rPr>
          <w:rFonts w:ascii="Book Antiqua" w:hAnsi="Book Antiqua" w:cs="AdvPSA183"/>
          <w:kern w:val="0"/>
          <w:sz w:val="24"/>
          <w:szCs w:val="24"/>
        </w:rPr>
        <w:t>ight</w:t>
      </w:r>
      <w:r w:rsidR="003B7743" w:rsidRPr="00FF6EA3">
        <w:rPr>
          <w:rFonts w:ascii="Book Antiqua" w:hAnsi="Book Antiqua" w:cs="AdvPSA183"/>
          <w:kern w:val="0"/>
          <w:sz w:val="24"/>
          <w:szCs w:val="24"/>
        </w:rPr>
        <w:t xml:space="preserve"> be </w:t>
      </w:r>
      <w:r w:rsidR="00CF73CC" w:rsidRPr="00FF6EA3">
        <w:rPr>
          <w:rFonts w:ascii="Book Antiqua" w:hAnsi="Book Antiqua" w:cs="AdvPSA183"/>
          <w:kern w:val="0"/>
          <w:sz w:val="24"/>
          <w:szCs w:val="24"/>
        </w:rPr>
        <w:t xml:space="preserve">one reason of 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the </w:t>
      </w:r>
      <w:r w:rsidR="003B7743" w:rsidRPr="00FF6EA3">
        <w:rPr>
          <w:rFonts w:ascii="Book Antiqua" w:hAnsi="Book Antiqua" w:cs="AdvPSA183"/>
          <w:kern w:val="0"/>
          <w:sz w:val="24"/>
          <w:szCs w:val="24"/>
        </w:rPr>
        <w:t>low sensitivity of</w:t>
      </w:r>
      <w:r w:rsidR="00A46804" w:rsidRPr="00FF6EA3">
        <w:rPr>
          <w:rFonts w:ascii="Book Antiqua" w:hAnsi="Book Antiqua" w:cs="AdvPSA183"/>
          <w:kern w:val="0"/>
          <w:sz w:val="24"/>
          <w:szCs w:val="24"/>
        </w:rPr>
        <w:t xml:space="preserve"> the</w:t>
      </w:r>
      <w:r w:rsidR="003B7743" w:rsidRPr="00FF6EA3">
        <w:rPr>
          <w:rFonts w:ascii="Book Antiqua" w:hAnsi="Book Antiqua" w:cs="AdvPSA183"/>
          <w:kern w:val="0"/>
          <w:sz w:val="24"/>
          <w:szCs w:val="24"/>
        </w:rPr>
        <w:t xml:space="preserve"> proposed risk scoring systems.</w:t>
      </w:r>
      <w:r w:rsidR="00416306" w:rsidRPr="00FF6EA3">
        <w:rPr>
          <w:rFonts w:ascii="Book Antiqua" w:hAnsi="Book Antiqua" w:cs="AdvPSA183"/>
          <w:kern w:val="0"/>
          <w:sz w:val="24"/>
          <w:szCs w:val="24"/>
        </w:rPr>
        <w:t xml:space="preserve"> The biomarkers and the genetic variants also have been investigated as the predictors. </w:t>
      </w:r>
      <w:r w:rsidR="00A77964" w:rsidRPr="00FF6EA3">
        <w:rPr>
          <w:rFonts w:ascii="Book Antiqua" w:hAnsi="Book Antiqua"/>
          <w:sz w:val="24"/>
          <w:szCs w:val="24"/>
        </w:rPr>
        <w:t>However, t</w:t>
      </w:r>
      <w:r w:rsidR="008F35D8" w:rsidRPr="00FF6EA3">
        <w:rPr>
          <w:rFonts w:ascii="Book Antiqua" w:hAnsi="Book Antiqua"/>
          <w:sz w:val="24"/>
          <w:szCs w:val="24"/>
        </w:rPr>
        <w:t xml:space="preserve">here </w:t>
      </w:r>
      <w:r w:rsidR="00A77964" w:rsidRPr="00FF6EA3">
        <w:rPr>
          <w:rFonts w:ascii="Book Antiqua" w:hAnsi="Book Antiqua"/>
          <w:sz w:val="24"/>
          <w:szCs w:val="24"/>
        </w:rPr>
        <w:t>has been</w:t>
      </w:r>
      <w:r w:rsidR="008F35D8" w:rsidRPr="00FF6EA3">
        <w:rPr>
          <w:rFonts w:ascii="Book Antiqua" w:hAnsi="Book Antiqua"/>
          <w:sz w:val="24"/>
          <w:szCs w:val="24"/>
        </w:rPr>
        <w:t xml:space="preserve"> no report in which </w:t>
      </w:r>
      <w:r w:rsidR="00A77964" w:rsidRPr="00FF6EA3">
        <w:rPr>
          <w:rFonts w:ascii="Book Antiqua" w:hAnsi="Book Antiqua"/>
          <w:sz w:val="24"/>
          <w:szCs w:val="24"/>
        </w:rPr>
        <w:t xml:space="preserve">any aggressive therapy prevented coronary artery lesions in patients </w:t>
      </w:r>
      <w:r w:rsidR="00416306" w:rsidRPr="00FF6EA3">
        <w:rPr>
          <w:rFonts w:ascii="Book Antiqua" w:hAnsi="Book Antiqua"/>
          <w:sz w:val="24"/>
          <w:szCs w:val="24"/>
        </w:rPr>
        <w:t>at</w:t>
      </w:r>
      <w:r w:rsidR="00A77964" w:rsidRPr="00FF6EA3">
        <w:rPr>
          <w:rFonts w:ascii="Book Antiqua" w:hAnsi="Book Antiqua"/>
          <w:sz w:val="24"/>
          <w:szCs w:val="24"/>
        </w:rPr>
        <w:t xml:space="preserve"> high risk</w:t>
      </w:r>
      <w:r w:rsidR="0045402C" w:rsidRPr="00FF6EA3">
        <w:rPr>
          <w:rFonts w:ascii="Book Antiqua" w:hAnsi="Book Antiqua"/>
          <w:sz w:val="24"/>
          <w:szCs w:val="24"/>
        </w:rPr>
        <w:t xml:space="preserve"> of unresponsiveness </w:t>
      </w:r>
      <w:r w:rsidR="00416306" w:rsidRPr="00FF6EA3">
        <w:rPr>
          <w:rFonts w:ascii="Book Antiqua" w:hAnsi="Book Antiqua"/>
          <w:sz w:val="24"/>
          <w:szCs w:val="24"/>
        </w:rPr>
        <w:t>predicted by</w:t>
      </w:r>
      <w:r w:rsidR="00A77964" w:rsidRPr="00FF6EA3">
        <w:rPr>
          <w:rFonts w:ascii="Book Antiqua" w:hAnsi="Book Antiqua"/>
          <w:sz w:val="24"/>
          <w:szCs w:val="24"/>
        </w:rPr>
        <w:t xml:space="preserve"> biomarker</w:t>
      </w:r>
      <w:r w:rsidR="00416306" w:rsidRPr="00FF6EA3">
        <w:rPr>
          <w:rFonts w:ascii="Book Antiqua" w:hAnsi="Book Antiqua"/>
          <w:sz w:val="24"/>
          <w:szCs w:val="24"/>
        </w:rPr>
        <w:t xml:space="preserve">s and </w:t>
      </w:r>
      <w:r w:rsidR="00A77964" w:rsidRPr="00FF6EA3">
        <w:rPr>
          <w:rFonts w:ascii="Book Antiqua" w:hAnsi="Book Antiqua"/>
          <w:sz w:val="24"/>
          <w:szCs w:val="24"/>
        </w:rPr>
        <w:t xml:space="preserve">genetic variants. </w:t>
      </w:r>
      <w:r w:rsidR="00F5663B" w:rsidRPr="00FF6EA3">
        <w:rPr>
          <w:rFonts w:ascii="Book Antiqua" w:hAnsi="Book Antiqua"/>
          <w:sz w:val="24"/>
          <w:szCs w:val="24"/>
        </w:rPr>
        <w:t>F</w:t>
      </w:r>
      <w:r w:rsidR="00F5663B" w:rsidRPr="00FF6EA3">
        <w:rPr>
          <w:rFonts w:ascii="Book Antiqua" w:hAnsi="Book Antiqua" w:cs="AGaramondPro-Regular"/>
          <w:kern w:val="0"/>
          <w:sz w:val="24"/>
          <w:szCs w:val="24"/>
        </w:rPr>
        <w:t>or more information about studies of biomarker</w:t>
      </w:r>
      <w:r w:rsidR="00416306" w:rsidRPr="00FF6EA3">
        <w:rPr>
          <w:rFonts w:ascii="Book Antiqua" w:hAnsi="Book Antiqua" w:cs="AGaramondPro-Regular"/>
          <w:kern w:val="0"/>
          <w:sz w:val="24"/>
          <w:szCs w:val="24"/>
        </w:rPr>
        <w:t>s</w:t>
      </w:r>
      <w:r w:rsidR="00F5663B" w:rsidRPr="00FF6EA3">
        <w:rPr>
          <w:rFonts w:ascii="Book Antiqua" w:hAnsi="Book Antiqua" w:cs="AGaramondPro-Regular"/>
          <w:kern w:val="0"/>
          <w:sz w:val="24"/>
          <w:szCs w:val="24"/>
        </w:rPr>
        <w:t xml:space="preserve"> and genetic variants, </w:t>
      </w:r>
      <w:r w:rsidR="00A46804" w:rsidRPr="00FF6EA3">
        <w:rPr>
          <w:rFonts w:ascii="Book Antiqua" w:hAnsi="Book Antiqua" w:cs="AGaramondPro-Regular"/>
          <w:kern w:val="0"/>
          <w:sz w:val="24"/>
          <w:szCs w:val="24"/>
        </w:rPr>
        <w:t>two</w:t>
      </w:r>
      <w:r w:rsidR="00F5663B" w:rsidRPr="00FF6EA3">
        <w:rPr>
          <w:rFonts w:ascii="Book Antiqua" w:hAnsi="Book Antiqua" w:cs="AGaramondPro-Regular"/>
          <w:kern w:val="0"/>
          <w:sz w:val="24"/>
          <w:szCs w:val="24"/>
        </w:rPr>
        <w:t xml:space="preserve"> recent review</w:t>
      </w:r>
      <w:r w:rsidR="00A46804" w:rsidRPr="00FF6EA3">
        <w:rPr>
          <w:rFonts w:ascii="Book Antiqua" w:hAnsi="Book Antiqua" w:cs="AGaramondPro-Regular"/>
          <w:kern w:val="0"/>
          <w:sz w:val="24"/>
          <w:szCs w:val="24"/>
        </w:rPr>
        <w:t>s</w:t>
      </w:r>
      <w:r w:rsidR="005B6D55" w:rsidRPr="00FF6EA3">
        <w:rPr>
          <w:rFonts w:ascii="Book Antiqua" w:hAnsi="Book Antiqua" w:cs="AGaramondPro-Regular"/>
          <w:kern w:val="0"/>
          <w:sz w:val="24"/>
          <w:szCs w:val="24"/>
        </w:rPr>
        <w:t xml:space="preserve"> </w:t>
      </w:r>
      <w:r w:rsidR="00A46804" w:rsidRPr="00FF6EA3">
        <w:rPr>
          <w:rFonts w:ascii="Book Antiqua" w:hAnsi="Book Antiqua" w:cs="AGaramondPro-Regular"/>
          <w:kern w:val="0"/>
          <w:sz w:val="24"/>
          <w:szCs w:val="24"/>
        </w:rPr>
        <w:t xml:space="preserve">are </w:t>
      </w:r>
      <w:proofErr w:type="gramStart"/>
      <w:r w:rsidR="00A46804" w:rsidRPr="00FF6EA3">
        <w:rPr>
          <w:rFonts w:ascii="Book Antiqua" w:hAnsi="Book Antiqua" w:cs="AGaramondPro-Regular"/>
          <w:kern w:val="0"/>
          <w:sz w:val="24"/>
          <w:szCs w:val="24"/>
        </w:rPr>
        <w:t>informative</w:t>
      </w:r>
      <w:r w:rsidR="004163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[</w:t>
      </w:r>
      <w:proofErr w:type="gramEnd"/>
      <w:r w:rsidR="004163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74</w:t>
      </w:r>
      <w:r w:rsidR="008D5F50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,75</w:t>
      </w:r>
      <w:r w:rsidR="00416306" w:rsidRPr="00FF6EA3">
        <w:rPr>
          <w:rFonts w:ascii="Book Antiqua" w:hAnsi="Book Antiqua" w:cs="AGaramondPro-Regular"/>
          <w:kern w:val="0"/>
          <w:sz w:val="24"/>
          <w:szCs w:val="24"/>
          <w:vertAlign w:val="superscript"/>
        </w:rPr>
        <w:t>]</w:t>
      </w:r>
      <w:r w:rsidR="00A46804" w:rsidRPr="00FF6EA3">
        <w:rPr>
          <w:rFonts w:ascii="Book Antiqua" w:hAnsi="Book Antiqua" w:cs="AGaramondPro-Regular"/>
          <w:kern w:val="0"/>
          <w:sz w:val="24"/>
          <w:szCs w:val="24"/>
        </w:rPr>
        <w:t>.</w:t>
      </w:r>
    </w:p>
    <w:p w:rsidR="003B7743" w:rsidRPr="00FF6EA3" w:rsidRDefault="0045402C" w:rsidP="007C0B34">
      <w:pPr>
        <w:wordWrap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 xml:space="preserve">More-aggressive initial treatment for patients at </w:t>
      </w:r>
      <w:r w:rsidR="00A46804" w:rsidRPr="00FF6EA3">
        <w:rPr>
          <w:rFonts w:ascii="Book Antiqua" w:hAnsi="Book Antiqua"/>
          <w:sz w:val="24"/>
          <w:szCs w:val="24"/>
        </w:rPr>
        <w:t xml:space="preserve">a </w:t>
      </w:r>
      <w:r w:rsidRPr="00FF6EA3">
        <w:rPr>
          <w:rFonts w:ascii="Book Antiqua" w:hAnsi="Book Antiqua"/>
          <w:sz w:val="24"/>
          <w:szCs w:val="24"/>
        </w:rPr>
        <w:t xml:space="preserve">high risk of IVIG unresponsiveness after risk stratification using </w:t>
      </w:r>
      <w:r w:rsidR="00A46804" w:rsidRPr="00FF6EA3">
        <w:rPr>
          <w:rFonts w:ascii="Book Antiqua" w:hAnsi="Book Antiqua"/>
          <w:sz w:val="24"/>
          <w:szCs w:val="24"/>
        </w:rPr>
        <w:t>a</w:t>
      </w:r>
      <w:r w:rsidRPr="00FF6EA3">
        <w:rPr>
          <w:rFonts w:ascii="Book Antiqua" w:hAnsi="Book Antiqua"/>
          <w:sz w:val="24"/>
          <w:szCs w:val="24"/>
        </w:rPr>
        <w:t xml:space="preserve"> predictive model </w:t>
      </w:r>
      <w:r w:rsidR="00A46804" w:rsidRPr="00FF6EA3">
        <w:rPr>
          <w:rFonts w:ascii="Book Antiqua" w:hAnsi="Book Antiqua"/>
          <w:sz w:val="24"/>
          <w:szCs w:val="24"/>
        </w:rPr>
        <w:t xml:space="preserve">has been </w:t>
      </w:r>
      <w:r w:rsidRPr="00FF6EA3">
        <w:rPr>
          <w:rFonts w:ascii="Book Antiqua" w:hAnsi="Book Antiqua"/>
          <w:sz w:val="24"/>
          <w:szCs w:val="24"/>
        </w:rPr>
        <w:t>recommended in t</w:t>
      </w:r>
      <w:r w:rsidR="003B03FD" w:rsidRPr="00FF6EA3">
        <w:rPr>
          <w:rFonts w:ascii="Book Antiqua" w:hAnsi="Book Antiqua"/>
          <w:sz w:val="24"/>
          <w:szCs w:val="24"/>
        </w:rPr>
        <w:t xml:space="preserve">he recently updated guidelines for </w:t>
      </w:r>
      <w:r w:rsidR="00A46804" w:rsidRPr="00FF6EA3">
        <w:rPr>
          <w:rFonts w:ascii="Book Antiqua" w:hAnsi="Book Antiqua"/>
          <w:sz w:val="24"/>
          <w:szCs w:val="24"/>
        </w:rPr>
        <w:t xml:space="preserve">the </w:t>
      </w:r>
      <w:r w:rsidR="003B03FD" w:rsidRPr="00FF6EA3">
        <w:rPr>
          <w:rFonts w:ascii="Book Antiqua" w:hAnsi="Book Antiqua"/>
          <w:sz w:val="24"/>
          <w:szCs w:val="24"/>
        </w:rPr>
        <w:t xml:space="preserve">medical treatment of </w:t>
      </w:r>
      <w:r w:rsidRPr="00FF6EA3">
        <w:rPr>
          <w:rFonts w:ascii="Book Antiqua" w:hAnsi="Book Antiqua"/>
          <w:sz w:val="24"/>
          <w:szCs w:val="24"/>
        </w:rPr>
        <w:t xml:space="preserve">acute Kawasaki disease in </w:t>
      </w:r>
      <w:proofErr w:type="gramStart"/>
      <w:r w:rsidRPr="00FF6EA3">
        <w:rPr>
          <w:rFonts w:ascii="Book Antiqua" w:hAnsi="Book Antiqua"/>
          <w:sz w:val="24"/>
          <w:szCs w:val="24"/>
        </w:rPr>
        <w:t>Japan</w:t>
      </w:r>
      <w:r w:rsidR="003B03FD" w:rsidRPr="00FF6EA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B03FD" w:rsidRPr="00FF6EA3">
        <w:rPr>
          <w:rFonts w:ascii="Book Antiqua" w:hAnsi="Book Antiqua"/>
          <w:sz w:val="24"/>
          <w:szCs w:val="24"/>
          <w:vertAlign w:val="superscript"/>
        </w:rPr>
        <w:t>3</w:t>
      </w:r>
      <w:r w:rsidR="000A7841" w:rsidRPr="00FF6EA3">
        <w:rPr>
          <w:rFonts w:ascii="Book Antiqua" w:hAnsi="Book Antiqua"/>
          <w:sz w:val="24"/>
          <w:szCs w:val="24"/>
          <w:vertAlign w:val="superscript"/>
        </w:rPr>
        <w:t>9</w:t>
      </w:r>
      <w:r w:rsidR="003B03FD" w:rsidRPr="00FF6EA3">
        <w:rPr>
          <w:rFonts w:ascii="Book Antiqua" w:hAnsi="Book Antiqua"/>
          <w:sz w:val="24"/>
          <w:szCs w:val="24"/>
          <w:vertAlign w:val="superscript"/>
        </w:rPr>
        <w:t>]</w:t>
      </w:r>
      <w:r w:rsidR="003B03FD" w:rsidRPr="00FF6EA3">
        <w:rPr>
          <w:rFonts w:ascii="Book Antiqua" w:hAnsi="Book Antiqua"/>
          <w:sz w:val="24"/>
          <w:szCs w:val="24"/>
        </w:rPr>
        <w:t>.</w:t>
      </w:r>
      <w:r w:rsidR="00F5663B" w:rsidRPr="00FF6EA3">
        <w:rPr>
          <w:rFonts w:ascii="Book Antiqua" w:hAnsi="Book Antiqua"/>
          <w:sz w:val="24"/>
          <w:szCs w:val="24"/>
        </w:rPr>
        <w:t xml:space="preserve"> Future investigations to </w:t>
      </w:r>
      <w:r w:rsidR="00A46804" w:rsidRPr="00FF6EA3">
        <w:rPr>
          <w:rFonts w:ascii="Book Antiqua" w:hAnsi="Book Antiqua"/>
          <w:sz w:val="24"/>
          <w:szCs w:val="24"/>
        </w:rPr>
        <w:t>determine</w:t>
      </w:r>
      <w:r w:rsidR="00755BAE" w:rsidRPr="00FF6EA3">
        <w:rPr>
          <w:rFonts w:ascii="Book Antiqua" w:hAnsi="Book Antiqua"/>
          <w:sz w:val="24"/>
          <w:szCs w:val="24"/>
        </w:rPr>
        <w:t xml:space="preserve"> </w:t>
      </w:r>
      <w:r w:rsidR="00F5663B" w:rsidRPr="00FF6EA3">
        <w:rPr>
          <w:rFonts w:ascii="Book Antiqua" w:hAnsi="Book Antiqua"/>
          <w:sz w:val="24"/>
          <w:szCs w:val="24"/>
        </w:rPr>
        <w:t xml:space="preserve">the best predictive model </w:t>
      </w:r>
      <w:r w:rsidR="00A46804" w:rsidRPr="00FF6EA3">
        <w:rPr>
          <w:rFonts w:ascii="Book Antiqua" w:hAnsi="Book Antiqua"/>
          <w:sz w:val="24"/>
          <w:szCs w:val="24"/>
        </w:rPr>
        <w:t>to use</w:t>
      </w:r>
      <w:r w:rsidR="00F5663B" w:rsidRPr="00FF6EA3">
        <w:rPr>
          <w:rFonts w:ascii="Book Antiqua" w:hAnsi="Book Antiqua"/>
          <w:sz w:val="24"/>
          <w:szCs w:val="24"/>
        </w:rPr>
        <w:t xml:space="preserve"> </w:t>
      </w:r>
      <w:r w:rsidR="00A46804" w:rsidRPr="00FF6EA3">
        <w:rPr>
          <w:rFonts w:ascii="Book Antiqua" w:hAnsi="Book Antiqua"/>
          <w:sz w:val="24"/>
          <w:szCs w:val="24"/>
        </w:rPr>
        <w:t xml:space="preserve">are </w:t>
      </w:r>
      <w:r w:rsidR="00F5663B" w:rsidRPr="00FF6EA3">
        <w:rPr>
          <w:rFonts w:ascii="Book Antiqua" w:hAnsi="Book Antiqua"/>
          <w:sz w:val="24"/>
          <w:szCs w:val="24"/>
        </w:rPr>
        <w:t>necessary.</w:t>
      </w:r>
    </w:p>
    <w:p w:rsidR="00911477" w:rsidRPr="00FF6EA3" w:rsidRDefault="00911477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E546A2" w:rsidRPr="00FF6EA3" w:rsidRDefault="007C0B34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t>CONCLUSION</w:t>
      </w:r>
    </w:p>
    <w:p w:rsidR="00E546A2" w:rsidRPr="00FF6EA3" w:rsidRDefault="00CF7DDC" w:rsidP="00C71C0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sz w:val="24"/>
          <w:szCs w:val="24"/>
        </w:rPr>
        <w:t xml:space="preserve">It is uncertain that the corticosteroids as the second line treatment are better than the additional treatment of IVIG in Kawasaki disease patients unresponsive to initial IVIG. It is also uncertain that </w:t>
      </w:r>
      <w:r w:rsidR="007D4E99" w:rsidRPr="00FF6EA3">
        <w:rPr>
          <w:rFonts w:ascii="Book Antiqua" w:hAnsi="Book Antiqua"/>
          <w:sz w:val="24"/>
          <w:szCs w:val="24"/>
        </w:rPr>
        <w:t>the</w:t>
      </w:r>
      <w:r w:rsidR="000B6235" w:rsidRPr="00FF6EA3">
        <w:rPr>
          <w:rFonts w:ascii="Book Antiqua" w:hAnsi="Book Antiqua"/>
          <w:sz w:val="24"/>
          <w:szCs w:val="24"/>
        </w:rPr>
        <w:t xml:space="preserve"> combination of corticosteroids and IVIG </w:t>
      </w:r>
      <w:r w:rsidRPr="00FF6EA3">
        <w:rPr>
          <w:rFonts w:ascii="Book Antiqua" w:hAnsi="Book Antiqua"/>
          <w:sz w:val="24"/>
          <w:szCs w:val="24"/>
        </w:rPr>
        <w:t>is better than the initial IVIG</w:t>
      </w:r>
      <w:r w:rsidR="00701F00" w:rsidRPr="00FF6EA3">
        <w:rPr>
          <w:rFonts w:ascii="Book Antiqua" w:hAnsi="Book Antiqua"/>
          <w:sz w:val="24"/>
          <w:szCs w:val="24"/>
        </w:rPr>
        <w:t xml:space="preserve"> only treatment </w:t>
      </w:r>
      <w:r w:rsidR="000B6235" w:rsidRPr="00FF6EA3">
        <w:rPr>
          <w:rFonts w:ascii="Book Antiqua" w:hAnsi="Book Antiqua"/>
          <w:sz w:val="24"/>
          <w:szCs w:val="24"/>
        </w:rPr>
        <w:t xml:space="preserve">as the routine </w:t>
      </w:r>
      <w:r w:rsidR="007D4E99" w:rsidRPr="00FF6EA3">
        <w:rPr>
          <w:rFonts w:ascii="Book Antiqua" w:hAnsi="Book Antiqua"/>
          <w:sz w:val="24"/>
          <w:szCs w:val="24"/>
        </w:rPr>
        <w:t>first</w:t>
      </w:r>
      <w:r w:rsidR="00755BAE" w:rsidRPr="00FF6EA3">
        <w:rPr>
          <w:rFonts w:ascii="Book Antiqua" w:hAnsi="Book Antiqua"/>
          <w:sz w:val="24"/>
          <w:szCs w:val="24"/>
        </w:rPr>
        <w:t xml:space="preserve"> line</w:t>
      </w:r>
      <w:r w:rsidR="000B6235" w:rsidRPr="00FF6EA3">
        <w:rPr>
          <w:rFonts w:ascii="Book Antiqua" w:hAnsi="Book Antiqua"/>
          <w:sz w:val="24"/>
          <w:szCs w:val="24"/>
        </w:rPr>
        <w:t xml:space="preserve"> t</w:t>
      </w:r>
      <w:r w:rsidR="00701F00" w:rsidRPr="00FF6EA3">
        <w:rPr>
          <w:rFonts w:ascii="Book Antiqua" w:hAnsi="Book Antiqua"/>
          <w:sz w:val="24"/>
          <w:szCs w:val="24"/>
        </w:rPr>
        <w:t>herapy</w:t>
      </w:r>
      <w:r w:rsidR="000B6235" w:rsidRPr="00FF6EA3">
        <w:rPr>
          <w:rFonts w:ascii="Book Antiqua" w:hAnsi="Book Antiqua"/>
          <w:sz w:val="24"/>
          <w:szCs w:val="24"/>
        </w:rPr>
        <w:t xml:space="preserve"> </w:t>
      </w:r>
      <w:r w:rsidR="00755BAE" w:rsidRPr="00FF6EA3">
        <w:rPr>
          <w:rFonts w:ascii="Book Antiqua" w:hAnsi="Book Antiqua"/>
          <w:sz w:val="24"/>
          <w:szCs w:val="24"/>
        </w:rPr>
        <w:t>during the acute phase</w:t>
      </w:r>
      <w:r w:rsidR="000B6235" w:rsidRPr="00FF6EA3">
        <w:rPr>
          <w:rFonts w:ascii="Book Antiqua" w:hAnsi="Book Antiqua"/>
          <w:sz w:val="24"/>
          <w:szCs w:val="24"/>
        </w:rPr>
        <w:t xml:space="preserve">. </w:t>
      </w:r>
      <w:r w:rsidR="00755BAE" w:rsidRPr="00FF6EA3">
        <w:rPr>
          <w:rFonts w:ascii="Book Antiqua" w:hAnsi="Book Antiqua"/>
          <w:sz w:val="24"/>
          <w:szCs w:val="24"/>
        </w:rPr>
        <w:t>T</w:t>
      </w:r>
      <w:r w:rsidR="000B6235" w:rsidRPr="00FF6EA3">
        <w:rPr>
          <w:rFonts w:ascii="Book Antiqua" w:hAnsi="Book Antiqua"/>
          <w:sz w:val="24"/>
          <w:szCs w:val="24"/>
        </w:rPr>
        <w:t xml:space="preserve">he therapeutic strategy that an aggressive treatment including the combination of corticosteroids and IVIG is needed in patients at high risk of </w:t>
      </w:r>
      <w:r w:rsidR="00475D75" w:rsidRPr="00FF6EA3">
        <w:rPr>
          <w:rFonts w:ascii="Book Antiqua" w:hAnsi="Book Antiqua"/>
          <w:sz w:val="24"/>
          <w:szCs w:val="24"/>
        </w:rPr>
        <w:t xml:space="preserve">unresponsiveness to initial IVIG </w:t>
      </w:r>
      <w:proofErr w:type="gramStart"/>
      <w:r w:rsidR="00475D75" w:rsidRPr="00FF6EA3">
        <w:rPr>
          <w:rFonts w:ascii="Book Antiqua" w:hAnsi="Book Antiqua"/>
          <w:sz w:val="24"/>
          <w:szCs w:val="24"/>
        </w:rPr>
        <w:t>t</w:t>
      </w:r>
      <w:r w:rsidR="00755BAE" w:rsidRPr="00FF6EA3">
        <w:rPr>
          <w:rFonts w:ascii="Book Antiqua" w:hAnsi="Book Antiqua"/>
          <w:sz w:val="24"/>
          <w:szCs w:val="24"/>
        </w:rPr>
        <w:t>reatment</w:t>
      </w:r>
      <w:r w:rsidR="00701F00" w:rsidRPr="00FF6EA3">
        <w:rPr>
          <w:rFonts w:ascii="Book Antiqua" w:hAnsi="Book Antiqua"/>
          <w:sz w:val="24"/>
          <w:szCs w:val="24"/>
        </w:rPr>
        <w:t>,</w:t>
      </w:r>
      <w:proofErr w:type="gramEnd"/>
      <w:r w:rsidR="00755BAE" w:rsidRPr="00FF6EA3">
        <w:rPr>
          <w:rFonts w:ascii="Book Antiqua" w:hAnsi="Book Antiqua"/>
          <w:sz w:val="24"/>
          <w:szCs w:val="24"/>
        </w:rPr>
        <w:t xml:space="preserve"> is properly reasonable. F</w:t>
      </w:r>
      <w:r w:rsidR="00475D75" w:rsidRPr="00FF6EA3">
        <w:rPr>
          <w:rFonts w:ascii="Book Antiqua" w:hAnsi="Book Antiqua"/>
          <w:sz w:val="24"/>
          <w:szCs w:val="24"/>
        </w:rPr>
        <w:t xml:space="preserve">uture investigations to </w:t>
      </w:r>
      <w:r w:rsidR="007D4E99" w:rsidRPr="00FF6EA3">
        <w:rPr>
          <w:rFonts w:ascii="Book Antiqua" w:hAnsi="Book Antiqua"/>
          <w:sz w:val="24"/>
          <w:szCs w:val="24"/>
        </w:rPr>
        <w:t>determine</w:t>
      </w:r>
      <w:r w:rsidR="00475D75" w:rsidRPr="00FF6EA3">
        <w:rPr>
          <w:rFonts w:ascii="Book Antiqua" w:hAnsi="Book Antiqua"/>
          <w:sz w:val="24"/>
          <w:szCs w:val="24"/>
        </w:rPr>
        <w:t xml:space="preserve"> the best predictive model for the unresponsiveness </w:t>
      </w:r>
      <w:r w:rsidR="007D4E99" w:rsidRPr="00FF6EA3">
        <w:rPr>
          <w:rFonts w:ascii="Book Antiqua" w:hAnsi="Book Antiqua"/>
          <w:sz w:val="24"/>
          <w:szCs w:val="24"/>
        </w:rPr>
        <w:t>are</w:t>
      </w:r>
      <w:r w:rsidR="00475D75" w:rsidRPr="00FF6EA3">
        <w:rPr>
          <w:rFonts w:ascii="Book Antiqua" w:hAnsi="Book Antiqua"/>
          <w:sz w:val="24"/>
          <w:szCs w:val="24"/>
        </w:rPr>
        <w:t xml:space="preserve"> necessary.</w:t>
      </w:r>
    </w:p>
    <w:p w:rsidR="00B43842" w:rsidRPr="00FF6EA3" w:rsidRDefault="00B43842" w:rsidP="00C71C06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7C0B34" w:rsidRPr="00FF6EA3" w:rsidRDefault="007C0B34">
      <w:pPr>
        <w:widowControl/>
        <w:wordWrap/>
        <w:autoSpaceDE/>
        <w:autoSpaceDN/>
        <w:rPr>
          <w:rFonts w:ascii="Book Antiqua" w:hAnsi="Book Antiqua"/>
          <w:b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br w:type="page"/>
      </w:r>
    </w:p>
    <w:p w:rsidR="00014D9C" w:rsidRPr="00FF6EA3" w:rsidRDefault="007C0B34" w:rsidP="00D3179B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F6EA3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Kawasaki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[Acute febrile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mucocutaneous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syndrome with lymphoid involvement with specific desquamation of the fingers and toes in children].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Arerugi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1967;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178-222 [PMID: 6062087]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Lehmann 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Klar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Lindner J, Lindner P, Wolf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Gerling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Kawasaki disease lacks association with human coronavirus NL63 and human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bocavirus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553-554 [PMID: 19504744]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Kim JH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Yu JJ, Lee J, Kim MN,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HK, Choi HS, Kim YH,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JK.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Detection rate and clinical impact of respiratory viruses in children with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Korean 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470-473 [PMID: 23300502 DOI: 10.3345/kjp.2012.55.12.470]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Rowley AH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Baker SC, Shulman ST, Rand KH,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Tretiakova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MS, Perlman EJ, Garcia FL,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Tajuddin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NF, Fox LM, Huang JH,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Ralphe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JC, Takahashi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Flatow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Lin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Kalelkar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MB, Soriano B, Orenstein JM.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Ultrastructural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immunofluorescence, and RNA evidence support the hypothesis of a "new" virus associated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J Infect Dis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1021-1030 [PMID: 21402552 DOI: 10.1093/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infdis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/jiq136]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Rodó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X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Curcoll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Robinson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Ballester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Burns JC,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Cayan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Lipkin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WI, Williams BL,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Couto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-Rodriguez M, Nakamura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Uehara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Tanimoto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Morguí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JA. Tropospheric winds from northeastern China carry the etiologic agent of Kawasaki disease from its source to Japan. </w:t>
      </w:r>
      <w:proofErr w:type="spellStart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Proc</w:t>
      </w:r>
      <w:proofErr w:type="spellEnd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Natl</w:t>
      </w:r>
      <w:proofErr w:type="spellEnd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Acad</w:t>
      </w:r>
      <w:proofErr w:type="spellEnd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="00FF6EA3" w:rsidRPr="00FF6EA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US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111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7952-7957 [PMID: 24843117 DOI: 10.1073/pnas.1400380111]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Kim GB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Park S, Kwon BS, Han JW, Park YW, Hong YM.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Evaluation of the Temporal Association between Kawasaki Disease and Viral Infections in South Korea.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Korean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Circ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250-254 [PMID: 25089137 DOI: 10.4070/kcj.2014.44.4.250]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Chang LY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Lu CY, Shao PL, Lee PI, Lin MT, Fan TY, Cheng AL, Lee WL, Hu JJ,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Yeh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SJ, Chang CC, Chiang BL, Wu MH, Huang LM. Viral infections associated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Formos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Assoc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148-154 [PMID: 24495555 DOI: 10.1016/j.jfma.2013.12.008]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Xing 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Wang H, Liu X, Yu X, Chen R, Wang C, Yu X, Sun L. Meta-analysis of the relationship between single nucleotide polymorphism rs72689236 of caspase-3 and 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Rep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41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6377-6381 [PMID: 24990693 DOI: 10.1007/s11033-014-3517-7]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Chatzikyriakidou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Aidinidou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Giannopoulos 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Papadopoulou-Legbelou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Kalinderi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Fidani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L. Absence of association of FCGR2A gene polymorphism rs1801274 with Kawasaki disease in Greek patients.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Young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681-683 [PMID: 24775607 DOI: 10.1017/S1047951114000626]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Lou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Zhong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Shen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Lu XZ,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Duan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JY, Qi YQ, Wang YJ, Zhang Q, Wang W, Gong FQ, Miao XP.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Systematic confirmation study of GWAS-identified genetic variants for Kawasaki disease in a Chinese population.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Rep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8194 [PMID: 25645453 DOI: 10.1038/srep08194]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Chang CJ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HC, Chang JS, Lee JK, Tsai FJ,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Khor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CC, Chang LC, Chen SP,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TM, Liu YM, Chen YJ, Hong YM, Jang GY,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Hibberd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Kuijpers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Burgner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Levin M, Burns JC, Davila S, Chen YT, Chen CH, Wu JY, Lee YC. Replication and meta-analysis of GWAS identified susceptibility loci in Kawasaki disease confirm the importance of B lymphoid tyrosine kinase (BLK) in disease susceptibility.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e72037 [PMID: 24023612 DOI: 10.1371/journal.pone.0072037]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Yoon KL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Update of genetic susceptibility in patients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Korean 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84-88 [PMID: 25861330 DOI: 10.3345/kjp.2015.58.3.84]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JW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Takahashi M, Gerber MA,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Gewitz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LY, Burns JC, Shulman ST, Bolger AF,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Ferrieri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Baltimore RS, Wilson WR,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Baddour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Levison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Pallasch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TJ,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Falace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Taubert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KA. Diagnosis, treatment, and long-term management of Kawasaki disease: a statement for health professionals from the Committee on Rheumatic Fever, Endocarditis, and Kawasaki Disease, Council on Cardiovascular Disease in the Young, American Heart Association.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1708-1733 [PMID: 15574639]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Kato 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Koike S, Yokoyama T. Kawasaki disease: effect of treatment on coronary artery involvement.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1979;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175-179 [PMID: 440805]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Kijima 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Suzuki A, Hirose O,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Manabe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trial procedure to prevent aneurysm formation of the coronary arteries by steroid pulse therapy in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Jpn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Circ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1239-1242 [PMID: 7131714]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16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Furusho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Nakano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Kiyosawa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Shinomiya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Hayashidera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Tamura T, Hirose O,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Manabe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Yokoyama T. High-dose intravenous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gammaglobulin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1055-1058 [PMID: 6209513]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17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Wright DA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JW, Baker 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Sundel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Treatment of immune globulin-resistant Kawasaki disease with pulsed doses of corticosteroids.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146-149 [PMID: 8551407]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Wallace CA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French JW, Kahn SJ, Sherry DD. Initial intravenous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gammaglobulin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treatment failure in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E78 [PMID: 10835091]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Dale RC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Saleem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Daw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Dillon MJ. Treatment of severe complicated Kawasaki disease with oral prednisolone and aspirin.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723-726 [PMID: 11060542]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Ghelani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Pastor W, Parikh K. Demographic and treatment variability of refractory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kawasaki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disease: a multicenter analysis from 2005 to 2009.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Hosp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71-76 [PMID: 24510952 DOI: 10.1542/hpeds.2011-00112]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Uehara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Yashiro M, Oki I, Nakamura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Yanagawa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Re-treatment regimens for acute stage of Kawasaki disease patients who failed to respond to initial intravenous immunoglobulin therapy: analysis from the 17th nationwide survey.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427-430 [PMID: 17587262]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Furukawa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Kishiro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Akimoto K, Nagata S, Shimizu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Yamashiro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Effects of steroid pulse therapy on immunoglobulin-resistant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Arch Dis Child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142-146 [PMID: 17962370]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23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Ogata 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Bando Y, Kimura S, Ando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Nakahata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Ogihara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Kaneko T, Minoura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Kaida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Yokota Y, Furukawa S, Ishii M. The strategy of immune globulin resistant Kawasaki disease: a comparative study of additional immune globulin and steroid pulse therapy.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15-19 [PMID: 19167633 DOI: 10.1016/j.jjcc.2008.08.002]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Teraguchi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Ogino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Yoshimura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Taniuchi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Kino M, Okazaki H, Kaneko K. Steroid pulse therapy for children with intravenous immunoglobulin therapy-resistant Kawasaki disease: a prospective study.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959-963 [PMID: 23184018 DOI: 10.1007/s00246-012-0589-9]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25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Hashino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Ishii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Iemura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Akagi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Kato H. Re-treatment for immune globulin-resistant Kawasaki disease: a comparative study of additional immune globulin and steroid pulse therapy.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211-217 [PMID: 11380911]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Miura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Tamame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Naganuma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Chinen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Matsuoka M, Ohki H. Steroid pulse therapy for Kawasaki disease unresponsive to additional immunoglobulin therapy.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Paediatr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Child Health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479-484 [PMID: 23024586]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Durongpisitkul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Soongswang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Laohaprasitiporn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Nana 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Prachuabmoh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Kangkagate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Immunoglobulin failure and retreatment in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FF6EA3" w:rsidRPr="00FF6EA3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2003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145-148 [PMID: 12457253]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Han RK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Silverman ED, Newman 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McCrindle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BW.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Management and outcome of persistent or recurrent fever after initial intravenous gamma globulin therapy in acute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Arch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Adolesc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694-699 [PMID: 10891021]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Kashef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Safari M, Amin R. Initial intravenous gamma-globulin treatment failure in Iranian children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Kaohsiung J Med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401-404 [PMID: 16248123]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Burns JC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Capparelli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EV, Brown JA,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Glode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MP.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Intravenous gamma-globulin treatment and retreatment in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US/Canadian Kawasaki Syndrome Study Group.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1144-1148 [PMID: 9877364]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Tremoulet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Best BM, Song S, Wang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Corinaldesi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Eichenfield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JR, Martin DD,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JW, Burns JC.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Resistance to intravenous immunoglobulin in children with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117-121 [PMID: 18571548 DOI: 10.1016/j.jpeds.2007.12.021]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Wei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Huang M, Chen S, Huang G, Huang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Qiu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Z, Jiang J, Zhou X, Yu Q,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Fu 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Li F.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Multicenter Study of Intravenous Immunoglobulin Non-response in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1166-1172 [PMID: 25812827]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33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Uehara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Belay ED, Maddox RA, Holman RC, Nakamura Y, Yashiro M, Oki I,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Ogino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Schonberger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LB,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Yanagawa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Analysis of potential risk factors associated with nonresponse to initial intravenous immunoglobulin treatment among Kawasaki 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disease patients in Japan.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155-160 [PMID: 18174868 DOI: 10.1097/INF.0b013e31815922b5]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34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Ashouri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Takahashi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Dorey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Mason W. Risk factors for nonresponse to therapy in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365-368 [PMID: 18534243 DOI: 10.1016/j.jpeds.2008.03.014]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35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Nakada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Effects of anti-inflammatory drugs on intravenous immunoglobulin therapy in the acute phase of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335-339 [PMID: 25158631 DOI: 10.1007/s00246-014-1010-7]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Moffett BS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Syblik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Denfield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Altman 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Tejtel-Sexson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K. Epidemiology of immunoglobulin resistant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kawasaki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disease: results from a large, national database.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374-378 [PMID: 25179461 DOI: 10.1007/s00246-014-1016-1]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37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Sittiwangkul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Pongprot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Silvilairat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Phornphutkul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Management and outcome of intravenous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gammaglobulin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-resistant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Singapore Med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780-784 [PMID: 16924360]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Suzuki 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Terai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Hamada H, Honda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Suenaga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Takeuchi T, Yoshikawa 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Shibuta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Miyawaki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Oishi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Yamaga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Aoyagi 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Iwahashi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Miyashita 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Onouchi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Sasago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Suzuki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Hata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Cyclosporin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 treatment for Kawasaki disease refractory to initial and additional intravenous immunoglobulin.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30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871-876 [PMID: 21587094 DOI: 10.1097/INF.0b013e318220c3cf]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39 </w:t>
      </w:r>
      <w:r w:rsidR="00FF6EA3" w:rsidRPr="00FF6EA3">
        <w:rPr>
          <w:rFonts w:ascii="Book Antiqua" w:hAnsi="Book Antiqua" w:cs="Arial"/>
          <w:b/>
          <w:kern w:val="0"/>
          <w:sz w:val="24"/>
          <w:szCs w:val="24"/>
        </w:rPr>
        <w:t>Research Committee of the Japanese Society of Pediatric Cardiology</w:t>
      </w:r>
      <w:r w:rsidR="00FF6EA3" w:rsidRPr="00FF6EA3">
        <w:rPr>
          <w:rFonts w:ascii="Book Antiqua" w:eastAsia="宋体" w:hAnsi="Book Antiqua" w:cs="Arial" w:hint="eastAsia"/>
          <w:kern w:val="0"/>
          <w:sz w:val="24"/>
          <w:szCs w:val="24"/>
          <w:lang w:eastAsia="zh-CN"/>
        </w:rPr>
        <w:t>,</w:t>
      </w:r>
      <w:r w:rsidR="00FF6EA3" w:rsidRPr="00FF6EA3">
        <w:rPr>
          <w:rFonts w:ascii="Book Antiqua" w:hAnsi="Book Antiqua" w:cs="Arial"/>
          <w:kern w:val="0"/>
          <w:sz w:val="24"/>
          <w:szCs w:val="24"/>
        </w:rPr>
        <w:t xml:space="preserve"> </w:t>
      </w:r>
      <w:hyperlink r:id="rId10" w:history="1">
        <w:r w:rsidR="00FF6EA3" w:rsidRPr="00FF6EA3">
          <w:rPr>
            <w:rStyle w:val="Hyperlink"/>
            <w:rFonts w:ascii="Book Antiqua" w:hAnsi="Book Antiqua" w:cs="Arial"/>
            <w:color w:val="auto"/>
            <w:kern w:val="0"/>
            <w:sz w:val="24"/>
            <w:szCs w:val="24"/>
            <w:u w:val="none"/>
          </w:rPr>
          <w:t>Cardiac Surgery Committee for Development of Guidelines for Medical Treatment of Acute Kawasaki Disease</w:t>
        </w:r>
      </w:hyperlink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Guidelines for medical treatment of acute Kawasaki disease: report of the Research Committee of the Japanese Society of Pediatric Cardiology and Cardiac Surgery (2012 revised version).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135-158 [PMID: 24730626 DOI: 10.1111/ped.12317]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Miura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Ohki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Yoshiba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Ueda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Sugaya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Satoh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Yamagishi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Adverse effects of methylprednisolone pulse therapy in refractory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Arch Dis Child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90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1096-1097 [PMID: 16177169]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41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Goto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Kikunaga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Miura M, Hasegawa Y. High incidence of adrenal suppression in children with Kawasaki disease treated with intravenous 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immunoglobulin plus prednisolone.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Endocr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145-151 [PMID: 25342092 DOI: 10.1507/endocrj.EJ14-0385]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Yang X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Liu G, Huang Y, Chen S, Du J, Jin H.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meta-analysis of re-treatment for intravenous immunoglobulin-resistant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Young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1182-1190 [PMID: 25597708]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43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Jibiki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Kato I,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Shiohama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Abe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Anzai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Takeda N, Yamaguchi K, Kanazawa M, Kurosaki T. Intravenous immune globulin plus corticosteroids in refractory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729-735 [PMID: 21342358 DOI: 10.1111/j.1442-200X.2011.03338.x]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44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Sundel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RP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Baker AL, Fulton DR,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Corticosteroids in the initial treatment of Kawasaki disease: report of a randomized trial.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611-616 [PMID: 12838187]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45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Shinohara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Sone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Tomomasa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Corticosteroids in the treatment of the acute phase of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465-469 [PMID: 10518080]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Okada 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Shinohara M, Kobayashi T, Inoue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Tomomasa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Kobayashi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Effect of corticosteroids in addition to intravenous gamma globulin therapy on serum cytokine levels in the acute phase of Kawasaki disease in children.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363-367 [PMID: 14517521]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47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Wooditch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Aronoff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SC. Effect of initial corticosteroid therapy on coronary artery aneurysm formation in Kawasaki disease: a meta-analysis of 862 children.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989-995 [PMID: 16199713]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Inoue 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Okada Y, Shinohara M, Kobayashi T, Kobayashi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Tomomasa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Takeuchi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A multicenter prospective randomized trial of corticosteroids in primary therapy for Kawasaki disease: clinical course and coronary artery outcome.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336-341 [PMID: 16939743]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49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JW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Sleeper LA,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McCrindle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BW,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Minich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Gersony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Vetter VL,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Atz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Li JS, Takahashi M, Baker AL,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Colan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SD, Mitchell PD, Klein GL,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Sundel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RP. Randomized trial of pulsed corticosteroid therapy for primary treatment of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356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663-675 [PMID: 17301297]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50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Lim YJ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Jung JW. Clinical outcomes of initial dexamethasone treatment combined with a single high dose of intravenous immunoglobulin for primary treatment of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Yonsei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55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1260-1266 [PMID: 25048483 DOI: 10.3349/ymj.2014.55.5.1260]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51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Kobayashi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Inoue Y, Takeuchi K, Okada Y, Tamura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Tomomasa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Kobayashi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Prediction of intravenous immunoglobulin unresponsiveness in patients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Circulation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2606-2612 [PMID: 16735679]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52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Egami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Muta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Ishii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Suda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Sugahara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Iemura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Matsuishi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 Prediction of resistance to intravenous immunoglobulin treatment in patients with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237-240 [PMID: 16887442]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53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Sano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Kurotobi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Matsuzaki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Yamamoto T, Maki I, Miki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Kogaki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Hara J. Prediction of non-responsiveness to standard high-dose gamma-globulin therapy in patients with acute Kawasaki disease before starting initial treatment.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131-137 [PMID: 16896641]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54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Kobayashi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Saji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Otani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Takeuchi K, Nakamura T, Arakawa H, Kato T, Hara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Hamaoka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Ogawa S, Miura M, Nomura Y, Fuse S, Ichida F, Seki M, Fukazawa R, Ogawa 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Furuno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Tokunaga H, Takatsuki S, Hara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Efficacy of immunoglobulin plus prednisolone for prevention of coronary artery abnormalities in severe Kawasaki disease (RAISE study): a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open-label, blinded-endpoints trial.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1613-1620 [PMID: 22405251 DOI: 10.1016/S0140-6736(11)61930-2]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55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Kobayashi 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Inoue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Otani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Kobayashi T, Takeuchi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Saji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Sonobe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Ogawa S, Miura M, Arakawa H. Risk stratification in the decision to include prednisolone with intravenous immunoglobulin in primary therapy of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498-502 [PMID: 19504733]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Ogata 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Ogihara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Honda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Akiyama K, Ishii M. Corticosteroid pulse combination therapy for refractory Kawasaki disease: a randomized trial.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e17-e23 [PMID: 22144699 DOI: 10.1542/peds.2011-0148]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57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Okada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Hara J, Maki I, Miki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Matsuzaki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Matsuoka T, Yamamoto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Nishigaki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Kurotobi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Sano T. Pulse methylprednisolone with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gammaglobulin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 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an initial treatment for acute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181-185 [PMID: 18446365 DOI: 10.1007/s00431-008-0727-9]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58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Seki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Kobayashi T, Kobayashi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Otani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Takeuchi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Ayusawa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Tsuchiya K, Yasuda K, Suzuki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Shimoyama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Ikeda K, Ishii Y, Arakawa H. External validation of a risk score to predict intravenous immunoglobulin resistance in patients with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kawasaki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30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145-147 [PMID: 20802375 DOI: 10.1097/INF.0b013e3181f386db]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59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Fukunishi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Kikkawa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Hamana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Onodera T,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Matsuzaki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Matsumoto Y, Hara J. Prediction of non-responsiveness to intravenous high-dose gamma-globulin therapy in patients with Kawasaki disease at onset.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172-176 [PMID: 10931407]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 PP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Du ZD, Pan YS.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Novel predictors of intravenous immunoglobulin resistance in Chinese children with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 Dis 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e319-e323 [PMID: 23446442 DOI: 10.1097/INF.0b013e31828e887f]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61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Sleeper LA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Minich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McCrindle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BM, Li JS, Mason W,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Colan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SD,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Atz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Printz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BF, Baker A, Vetter VL,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Newburger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Evaluation of Kawasaki disease risk-scoring systems for intravenous immunoglobulin resistance.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831-835.e3 [PMID: 21168857 DOI: 10.1016/j.jpeds.2010.10.031]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Park HM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DW, Hyun MC, Lee SB. Predictors of nonresponse to intravenous immunoglobulin therapy in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Korean 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75-79 [PMID: 23482814 DOI: 10.3345/kjp.2013.56.2.75]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63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Davies 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Sutton N,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Blackstock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Gormley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Hoggart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CJ, Levin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Herberg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JA. Predicting IVIG resistance in UK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Arch Dis Child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100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366-368 [PMID: 25670405 DOI: 10.1136/archdischild-2014-307397]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64 </w:t>
      </w:r>
      <w:proofErr w:type="spellStart"/>
      <w:r w:rsidR="00DF4A0B" w:rsidRPr="00DF4A0B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Kanamitsu</w:t>
      </w:r>
      <w:proofErr w:type="spellEnd"/>
      <w:r w:rsidR="00DF4A0B" w:rsidRPr="00DF4A0B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K</w:t>
      </w:r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Kakimoto</w:t>
      </w:r>
      <w:proofErr w:type="spellEnd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Shimada A, Nakata Y, Ochi H, Watanabe H, Iwasaki Y, </w:t>
      </w:r>
      <w:proofErr w:type="spellStart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Tokorodani</w:t>
      </w:r>
      <w:proofErr w:type="spellEnd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Kanazawa A, Maruyama H, Miyazawa M, </w:t>
      </w:r>
      <w:proofErr w:type="spellStart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Nishiuchi</w:t>
      </w:r>
      <w:proofErr w:type="spellEnd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Kikkawa</w:t>
      </w:r>
      <w:proofErr w:type="spellEnd"/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Verification of risk scores to predict intravenous immunoglobulin resistance in incomplete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proofErr w:type="spellStart"/>
      <w:r w:rsidR="00DF4A0B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E</w:t>
      </w:r>
      <w:r w:rsid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pub</w:t>
      </w:r>
      <w:proofErr w:type="spellEnd"/>
      <w:r w:rsidR="00DF4A0B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="00DF4A0B" w:rsidRPr="00DF4A0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ahead of print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[PMID: 26190225 DOI: 10.1111/ped.12755]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65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Lin MC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Fu YC, Jan SL, Lai MS. Comparative effectiveness of intravenous immunoglobulin for children with Kawasaki disease: a nationwide cohort study.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e63399 [PMID: 23650564 DOI: 10.1371/journal.pone.0063399]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66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Tsai MH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Huang YC, Yen MH, Li CC, Chiu CH, Lin PY, Lin TY, Chang LY.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Clinical responses of patients with Kawasaki disease to different brands of intravenous immunoglobulin.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38-43 [PMID: 16423595]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67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Kuo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Liang CD, Wang CL, Yu HR, Hwang KP, Yang KD. Serum albumin level predicts initial intravenous immunoglobulin treatment failure in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Acta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Paediatr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99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1578-1583 [PMID: 20491705 DOI: 10.1111/j.1651-2227.2010.01875.x]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68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Kuo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Yang KD, Liang CD, Bong CN, Yu HR, Wang L, Wang CL.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relationship of eosinophilia to intravenous immunoglobulin treatment failure in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Allergy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354-359 [PMID: 17584314]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69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Hwang JY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KY,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Rhim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Youn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YS, Oh JH, Han JW, Lee JS,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Burgner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D. Assessment of intravenous immunoglobulin non-responders in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Arch Dis Child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1088-1090 [PMID: 20551193 DOI: 10.1136/adc.2010.184101]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70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Chen CJ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Huang FC,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Tiao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MM, Huang YH, Lin LY, Yu HR, Yang KD, Huang YC, Chen CC, Chang WC,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HC.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Sonographic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gallbladder abnormality is associated with intravenous immunoglobulin resistance in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ScientificWorldJournal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2012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485758 [PMID: 22792043 DOI: 10.1100/2012/485758]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71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Muta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Ishii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Egami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Sugahara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Akagi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Nakamura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Yanagawa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Matsuishi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 Early intravenous gamma-globulin treatment for Kawasaki disease: the nationwide surveys in Japan.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144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496-499 [PMID: 15069399]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72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Cha 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Yoon M,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Ahn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Han M, Yoon KL. Risk factors for failure of initial intravenous immunoglobulin treatment in Kawasaki disease.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Korean Med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718-722 [PMID: 18756064 DOI: 10.3346/jkms.2008.23.4.718]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73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Tajima M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Shiozawa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Kagawa J. Early Appearance of Principal Symptoms of Kawasaki Disease is a Risk Factor for Intravenous Immunoglobulin Resistance.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Cardiol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1159-1165 [PMID: 25753685]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74 </w:t>
      </w:r>
      <w:proofErr w:type="spellStart"/>
      <w:r w:rsidR="0055189F" w:rsidRPr="0055189F">
        <w:rPr>
          <w:rFonts w:ascii="Book Antiqua" w:hAnsi="Book Antiqua"/>
          <w:b/>
          <w:kern w:val="0"/>
          <w:sz w:val="24"/>
          <w:szCs w:val="24"/>
        </w:rPr>
        <w:t>Kuo</w:t>
      </w:r>
      <w:proofErr w:type="spellEnd"/>
      <w:r w:rsidR="0055189F" w:rsidRPr="0055189F">
        <w:rPr>
          <w:rFonts w:ascii="Book Antiqua" w:hAnsi="Book Antiqua"/>
          <w:b/>
          <w:kern w:val="0"/>
          <w:sz w:val="24"/>
          <w:szCs w:val="24"/>
        </w:rPr>
        <w:t xml:space="preserve"> HC</w:t>
      </w:r>
      <w:r w:rsidR="0055189F" w:rsidRPr="0055189F">
        <w:rPr>
          <w:rFonts w:ascii="Book Antiqua" w:hAnsi="Book Antiqua"/>
          <w:kern w:val="0"/>
          <w:sz w:val="24"/>
          <w:szCs w:val="24"/>
        </w:rPr>
        <w:t xml:space="preserve">, Hsu YW, Wu MS, </w:t>
      </w:r>
      <w:proofErr w:type="spellStart"/>
      <w:r w:rsidR="0055189F" w:rsidRPr="0055189F">
        <w:rPr>
          <w:rFonts w:ascii="Book Antiqua" w:hAnsi="Book Antiqua"/>
          <w:kern w:val="0"/>
          <w:sz w:val="24"/>
          <w:szCs w:val="24"/>
        </w:rPr>
        <w:t>Chien</w:t>
      </w:r>
      <w:proofErr w:type="spellEnd"/>
      <w:r w:rsidR="0055189F" w:rsidRPr="0055189F">
        <w:rPr>
          <w:rFonts w:ascii="Book Antiqua" w:hAnsi="Book Antiqua"/>
          <w:kern w:val="0"/>
          <w:sz w:val="24"/>
          <w:szCs w:val="24"/>
        </w:rPr>
        <w:t xml:space="preserve"> SC, Liu SF, Chang WC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proofErr w:type="gram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Intravenous immunoglobulin, pharmacogenomics, and Kawasaki disease.</w:t>
      </w:r>
      <w:proofErr w:type="gram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Microbiol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Infect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proofErr w:type="spellStart"/>
      <w:r w:rsidR="0055189F" w:rsidRPr="0055189F">
        <w:rPr>
          <w:rFonts w:ascii="Book Antiqua" w:hAnsi="Book Antiqua" w:cs="Arial"/>
          <w:color w:val="000000"/>
          <w:sz w:val="24"/>
          <w:szCs w:val="24"/>
        </w:rPr>
        <w:t>Epub</w:t>
      </w:r>
      <w:proofErr w:type="spellEnd"/>
      <w:r w:rsidR="0055189F" w:rsidRPr="0055189F">
        <w:rPr>
          <w:rFonts w:ascii="Book Antiqua" w:hAnsi="Book Antiqua" w:cs="Arial"/>
          <w:color w:val="000000"/>
          <w:sz w:val="24"/>
          <w:szCs w:val="24"/>
        </w:rPr>
        <w:t xml:space="preserve"> ahead of print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[PMID: 25556045 DOI: 10.1016/j.jmii.2014.11.001]</w:t>
      </w:r>
    </w:p>
    <w:p w:rsidR="00D3179B" w:rsidRPr="00D3179B" w:rsidRDefault="00D3179B" w:rsidP="00D3179B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75 </w:t>
      </w:r>
      <w:proofErr w:type="spellStart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Wakiguchi</w:t>
      </w:r>
      <w:proofErr w:type="spellEnd"/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Hasegawa S, Suzuki Y,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Kudo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Ichiyama</w:t>
      </w:r>
      <w:proofErr w:type="spellEnd"/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 Relationship between T-cell HLA-DR expression and intravenous immunoglobulin treatment response in Kawasaki disease. </w:t>
      </w:r>
      <w:proofErr w:type="spellStart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D3179B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Res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D3179B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77</w:t>
      </w:r>
      <w:r w:rsidRPr="00D3179B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536-540 [PMID: 25580740 DOI: 10.1038/pr.2015.12]</w:t>
      </w:r>
    </w:p>
    <w:p w:rsidR="00014D9C" w:rsidRPr="00FF6EA3" w:rsidRDefault="00014D9C" w:rsidP="00D3179B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</w:p>
    <w:p w:rsidR="007C0B34" w:rsidRPr="0049026A" w:rsidRDefault="007C0B34" w:rsidP="0049026A">
      <w:pPr>
        <w:pStyle w:val="NormalWeb"/>
        <w:spacing w:before="0" w:beforeAutospacing="0" w:after="0" w:afterAutospacing="0" w:line="360" w:lineRule="auto"/>
        <w:jc w:val="right"/>
        <w:rPr>
          <w:rFonts w:ascii="Book Antiqua" w:eastAsia="宋体" w:hAnsi="Book Antiqua"/>
          <w:lang w:eastAsia="zh-CN"/>
        </w:rPr>
      </w:pPr>
      <w:r w:rsidRPr="0049026A">
        <w:rPr>
          <w:rFonts w:ascii="Book Antiqua" w:hAnsi="Book Antiqua"/>
          <w:b/>
        </w:rPr>
        <w:t>P-Reviewer:</w:t>
      </w:r>
      <w:r w:rsidR="007527E2" w:rsidRPr="0049026A">
        <w:rPr>
          <w:rFonts w:ascii="Book Antiqua" w:hAnsi="Book Antiqua" w:cs="Tahoma"/>
        </w:rPr>
        <w:t xml:space="preserve"> Gonzalez-</w:t>
      </w:r>
      <w:proofErr w:type="spellStart"/>
      <w:r w:rsidR="007527E2" w:rsidRPr="0049026A">
        <w:rPr>
          <w:rFonts w:ascii="Book Antiqua" w:hAnsi="Book Antiqua" w:cs="Tahoma"/>
        </w:rPr>
        <w:t>Granado</w:t>
      </w:r>
      <w:proofErr w:type="spellEnd"/>
      <w:r w:rsidR="007527E2" w:rsidRPr="0049026A">
        <w:rPr>
          <w:rFonts w:ascii="Book Antiqua" w:eastAsia="宋体" w:hAnsi="Book Antiqua" w:cs="Tahoma"/>
          <w:lang w:eastAsia="zh-CN"/>
        </w:rPr>
        <w:t xml:space="preserve"> LI, </w:t>
      </w:r>
      <w:proofErr w:type="spellStart"/>
      <w:r w:rsidR="007527E2" w:rsidRPr="0049026A">
        <w:rPr>
          <w:rFonts w:ascii="Book Antiqua" w:hAnsi="Book Antiqua" w:cs="Tahoma"/>
        </w:rPr>
        <w:t>Toubi</w:t>
      </w:r>
      <w:proofErr w:type="spellEnd"/>
      <w:r w:rsidR="007527E2" w:rsidRPr="0049026A">
        <w:rPr>
          <w:rFonts w:ascii="Book Antiqua" w:eastAsia="宋体" w:hAnsi="Book Antiqua" w:cs="Tahoma"/>
          <w:lang w:eastAsia="zh-CN"/>
        </w:rPr>
        <w:t xml:space="preserve"> E</w:t>
      </w:r>
      <w:r w:rsidRPr="0049026A">
        <w:rPr>
          <w:rFonts w:ascii="Book Antiqua" w:hAnsi="Book Antiqua"/>
          <w:b/>
        </w:rPr>
        <w:t xml:space="preserve"> S-Editor: </w:t>
      </w:r>
      <w:proofErr w:type="spellStart"/>
      <w:r w:rsidRPr="0049026A">
        <w:rPr>
          <w:rFonts w:ascii="Book Antiqua" w:hAnsi="Book Antiqua"/>
        </w:rPr>
        <w:t>Ji</w:t>
      </w:r>
      <w:proofErr w:type="spellEnd"/>
      <w:r w:rsidRPr="0049026A">
        <w:rPr>
          <w:rFonts w:ascii="Book Antiqua" w:hAnsi="Book Antiqua"/>
        </w:rPr>
        <w:t xml:space="preserve"> FF</w:t>
      </w:r>
      <w:r w:rsidRPr="0049026A">
        <w:rPr>
          <w:rFonts w:ascii="Book Antiqua" w:hAnsi="Book Antiqua"/>
          <w:b/>
        </w:rPr>
        <w:t xml:space="preserve"> L-Editor: E-Editor:</w:t>
      </w:r>
    </w:p>
    <w:p w:rsidR="00014D9C" w:rsidRPr="00FF6EA3" w:rsidRDefault="00014D9C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</w:rPr>
        <w:sectPr w:rsidR="00014D9C" w:rsidRPr="00FF6EA3" w:rsidSect="00F65A6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676B3D" w:rsidRPr="00FF6EA3" w:rsidRDefault="00E70831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</w:rPr>
      </w:pPr>
      <w:r w:rsidRPr="00FF6EA3">
        <w:rPr>
          <w:rFonts w:ascii="Book Antiqua" w:eastAsiaTheme="minorEastAsia" w:hAnsi="Book Antiqua"/>
          <w:b/>
        </w:rPr>
        <w:lastRenderedPageBreak/>
        <w:t xml:space="preserve">Table 1 </w:t>
      </w:r>
      <w:r w:rsidR="00676B3D" w:rsidRPr="00FF6EA3">
        <w:rPr>
          <w:rFonts w:ascii="Book Antiqua" w:eastAsiaTheme="minorEastAsia" w:hAnsi="Book Antiqua"/>
          <w:b/>
        </w:rPr>
        <w:t>Re-treatment with corticosteroids</w:t>
      </w:r>
      <w:r w:rsidR="0033280E" w:rsidRPr="00FF6EA3">
        <w:rPr>
          <w:rFonts w:ascii="Book Antiqua" w:eastAsiaTheme="minorEastAsia" w:hAnsi="Book Antiqua"/>
          <w:b/>
        </w:rPr>
        <w:t xml:space="preserve"> or additional </w:t>
      </w:r>
      <w:r w:rsidR="005117EA" w:rsidRPr="00FF6EA3">
        <w:rPr>
          <w:rFonts w:ascii="Book Antiqua" w:eastAsiaTheme="minorEastAsia" w:hAnsi="Book Antiqua"/>
          <w:b/>
        </w:rPr>
        <w:t>intravenous immunoglobulin</w:t>
      </w:r>
      <w:r w:rsidR="00676B3D" w:rsidRPr="00FF6EA3">
        <w:rPr>
          <w:rFonts w:ascii="Book Antiqua" w:eastAsiaTheme="minorEastAsia" w:hAnsi="Book Antiqua"/>
          <w:b/>
        </w:rPr>
        <w:t xml:space="preserve"> in Kawasaki disease patients </w:t>
      </w:r>
      <w:r w:rsidR="00905E4C" w:rsidRPr="00FF6EA3">
        <w:rPr>
          <w:rFonts w:ascii="Book Antiqua" w:eastAsiaTheme="minorEastAsia" w:hAnsi="Book Antiqua"/>
          <w:b/>
        </w:rPr>
        <w:t>unresponsive</w:t>
      </w:r>
      <w:r w:rsidR="00340D8F" w:rsidRPr="00FF6EA3">
        <w:rPr>
          <w:rFonts w:ascii="Book Antiqua" w:eastAsiaTheme="minorEastAsia" w:hAnsi="Book Antiqua"/>
          <w:b/>
        </w:rPr>
        <w:t xml:space="preserve"> to initial </w:t>
      </w:r>
      <w:r w:rsidR="00061E12" w:rsidRPr="00FF6EA3">
        <w:rPr>
          <w:rFonts w:ascii="Book Antiqua" w:eastAsiaTheme="minorEastAsia" w:hAnsi="Book Antiqua"/>
          <w:b/>
        </w:rPr>
        <w:t>intravenous immunoglobulin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1275"/>
        <w:gridCol w:w="851"/>
        <w:gridCol w:w="1559"/>
        <w:gridCol w:w="992"/>
        <w:gridCol w:w="993"/>
        <w:gridCol w:w="1275"/>
        <w:gridCol w:w="851"/>
        <w:gridCol w:w="2977"/>
      </w:tblGrid>
      <w:tr w:rsidR="00FF6EA3" w:rsidRPr="00FF6EA3" w:rsidTr="0011679D">
        <w:trPr>
          <w:trHeight w:val="987"/>
        </w:trPr>
        <w:tc>
          <w:tcPr>
            <w:tcW w:w="534" w:type="dxa"/>
            <w:vAlign w:val="center"/>
          </w:tcPr>
          <w:p w:rsidR="0033280E" w:rsidRPr="00FF6EA3" w:rsidRDefault="00061E1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FF6EA3">
              <w:rPr>
                <w:rFonts w:ascii="Book Antiqua" w:eastAsiaTheme="minorEastAsia" w:hAnsi="Book Antiqua"/>
                <w:b/>
              </w:rPr>
              <w:t>R</w:t>
            </w:r>
            <w:r w:rsidR="0033280E" w:rsidRPr="00FF6EA3">
              <w:rPr>
                <w:rFonts w:ascii="Book Antiqua" w:eastAsiaTheme="minorEastAsia" w:hAnsi="Book Antiqua"/>
                <w:b/>
              </w:rPr>
              <w:t>ef</w:t>
            </w:r>
            <w:r w:rsidRPr="00FF6EA3"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with KD</w:t>
            </w:r>
          </w:p>
        </w:tc>
        <w:tc>
          <w:tcPr>
            <w:tcW w:w="1985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 xml:space="preserve">Definition of 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 xml:space="preserve">unresponsiveness: 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 xml:space="preserve">BT, </w:t>
            </w:r>
            <w:proofErr w:type="spellStart"/>
            <w:r w:rsidRPr="00FF6EA3">
              <w:rPr>
                <w:rFonts w:ascii="Book Antiqua" w:eastAsiaTheme="minorEastAsia" w:hAnsi="Book Antiqua"/>
                <w:b/>
              </w:rPr>
              <w:t>obs</w:t>
            </w:r>
            <w:proofErr w:type="spellEnd"/>
            <w:r w:rsidRPr="00FF6EA3">
              <w:rPr>
                <w:rFonts w:ascii="Book Antiqua" w:eastAsiaTheme="minorEastAsia" w:hAnsi="Book Antiqua"/>
                <w:b/>
              </w:rPr>
              <w:t xml:space="preserve"> period, other</w:t>
            </w:r>
          </w:p>
        </w:tc>
        <w:tc>
          <w:tcPr>
            <w:tcW w:w="1275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 xml:space="preserve">unresponsive to </w:t>
            </w:r>
            <w:r w:rsidR="007D4E99" w:rsidRPr="00FF6EA3">
              <w:rPr>
                <w:rFonts w:ascii="Book Antiqua" w:eastAsiaTheme="minorEastAsia" w:hAnsi="Book Antiqua"/>
                <w:b/>
              </w:rPr>
              <w:t>i</w:t>
            </w:r>
            <w:r w:rsidRPr="00FF6EA3">
              <w:rPr>
                <w:rFonts w:ascii="Book Antiqua" w:eastAsiaTheme="minorEastAsia" w:hAnsi="Book Antiqua"/>
                <w:b/>
              </w:rPr>
              <w:t>nitial IVIG</w:t>
            </w:r>
          </w:p>
        </w:tc>
        <w:tc>
          <w:tcPr>
            <w:tcW w:w="851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Stage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 xml:space="preserve">of CS </w:t>
            </w:r>
            <w:proofErr w:type="spellStart"/>
            <w:r w:rsidRPr="00FF6EA3">
              <w:rPr>
                <w:rFonts w:ascii="Book Antiqua" w:eastAsiaTheme="minorEastAsia" w:hAnsi="Book Antiqua"/>
                <w:b/>
              </w:rPr>
              <w:t>Tx</w:t>
            </w:r>
            <w:proofErr w:type="spellEnd"/>
          </w:p>
        </w:tc>
        <w:tc>
          <w:tcPr>
            <w:tcW w:w="1559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Regimen</w:t>
            </w:r>
          </w:p>
        </w:tc>
        <w:tc>
          <w:tcPr>
            <w:tcW w:w="992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re-</w:t>
            </w:r>
            <w:proofErr w:type="spellStart"/>
            <w:r w:rsidRPr="00FF6EA3">
              <w:rPr>
                <w:rFonts w:ascii="Book Antiqua" w:eastAsiaTheme="minorEastAsia" w:hAnsi="Book Antiqua"/>
                <w:b/>
              </w:rPr>
              <w:t>Tx</w:t>
            </w:r>
            <w:proofErr w:type="spellEnd"/>
          </w:p>
        </w:tc>
        <w:tc>
          <w:tcPr>
            <w:tcW w:w="993" w:type="dxa"/>
            <w:vAlign w:val="center"/>
          </w:tcPr>
          <w:p w:rsidR="0033280E" w:rsidRPr="00FF6EA3" w:rsidRDefault="0033280E" w:rsidP="0011679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proofErr w:type="spellStart"/>
            <w:r w:rsidRPr="00FF6EA3">
              <w:rPr>
                <w:rFonts w:ascii="Book Antiqua" w:eastAsiaTheme="minorEastAsia" w:hAnsi="Book Antiqua"/>
                <w:b/>
              </w:rPr>
              <w:t>Tx</w:t>
            </w:r>
            <w:proofErr w:type="spellEnd"/>
            <w:r w:rsidRPr="00FF6EA3">
              <w:rPr>
                <w:rFonts w:ascii="Book Antiqua" w:eastAsiaTheme="minorEastAsia" w:hAnsi="Book Antiqua"/>
                <w:b/>
              </w:rPr>
              <w:t xml:space="preserve"> day after fever onset</w:t>
            </w:r>
            <w:r w:rsidR="0011679D" w:rsidRPr="00FF6EA3">
              <w:rPr>
                <w:rFonts w:ascii="Book Antiqua" w:eastAsia="宋体" w:hAnsi="Book Antiqua" w:hint="eastAsia"/>
                <w:b/>
                <w:vertAlign w:val="superscript"/>
                <w:lang w:eastAsia="zh-CN"/>
              </w:rPr>
              <w:t>1</w:t>
            </w:r>
          </w:p>
        </w:tc>
        <w:tc>
          <w:tcPr>
            <w:tcW w:w="1275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</w:t>
            </w:r>
          </w:p>
          <w:p w:rsidR="0033280E" w:rsidRPr="00FF6EA3" w:rsidRDefault="00D52E4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with response</w:t>
            </w:r>
          </w:p>
        </w:tc>
        <w:tc>
          <w:tcPr>
            <w:tcW w:w="851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</w:t>
            </w:r>
          </w:p>
          <w:p w:rsidR="0033280E" w:rsidRPr="00FF6EA3" w:rsidRDefault="00D52E4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w</w:t>
            </w:r>
            <w:r w:rsidR="0033280E" w:rsidRPr="00FF6EA3">
              <w:rPr>
                <w:rFonts w:ascii="Book Antiqua" w:eastAsiaTheme="minorEastAsia" w:hAnsi="Book Antiqua"/>
                <w:b/>
              </w:rPr>
              <w:t>ith CAA</w:t>
            </w:r>
          </w:p>
        </w:tc>
        <w:tc>
          <w:tcPr>
            <w:tcW w:w="2977" w:type="dxa"/>
            <w:vAlign w:val="center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No</w:t>
            </w:r>
            <w:r w:rsidR="007D4E99" w:rsidRPr="00FF6EA3">
              <w:rPr>
                <w:rFonts w:ascii="Book Antiqua" w:eastAsiaTheme="minorEastAsia" w:hAnsi="Book Antiqua"/>
                <w:b/>
              </w:rPr>
              <w:t>.</w:t>
            </w:r>
            <w:r w:rsidRPr="00FF6EA3">
              <w:rPr>
                <w:rFonts w:ascii="Book Antiqua" w:eastAsiaTheme="minorEastAsia" w:hAnsi="Book Antiqua"/>
                <w:b/>
              </w:rPr>
              <w:t xml:space="preserve"> of patients with adverse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effects</w:t>
            </w: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33280E" w:rsidRPr="00FF6EA3">
              <w:rPr>
                <w:rFonts w:ascii="Book Antiqua" w:eastAsiaTheme="minorEastAsia" w:hAnsi="Book Antiqua"/>
              </w:rPr>
              <w:t>22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411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36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63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nd</w:t>
            </w:r>
            <w:r w:rsidRPr="00FF6EA3">
              <w:rPr>
                <w:rFonts w:ascii="Book Antiqua" w:eastAsiaTheme="minorEastAsia" w:hAnsi="Book Antiqua"/>
              </w:rPr>
              <w:t xml:space="preserve"> line</w:t>
            </w: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30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 xml:space="preserve">Followed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Pd</w:t>
            </w:r>
            <w:proofErr w:type="spellEnd"/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44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(6-8)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34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5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Hyper</w:t>
            </w:r>
            <w:r w:rsidR="00D425DF" w:rsidRPr="00FF6EA3">
              <w:rPr>
                <w:rFonts w:ascii="Book Antiqua" w:eastAsiaTheme="minorEastAsia" w:hAnsi="Book Antiqua"/>
              </w:rPr>
              <w:t>tension 5, hypothermia 3, brady</w:t>
            </w:r>
            <w:r w:rsidRPr="00FF6EA3">
              <w:rPr>
                <w:rFonts w:ascii="Book Antiqua" w:eastAsiaTheme="minorEastAsia" w:hAnsi="Book Antiqua"/>
              </w:rPr>
              <w:t>cardia 3, transient paralysis 1</w:t>
            </w:r>
          </w:p>
        </w:tc>
      </w:tr>
      <w:tr w:rsidR="00FF6EA3" w:rsidRPr="00FF6EA3" w:rsidTr="0011679D">
        <w:tc>
          <w:tcPr>
            <w:tcW w:w="534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0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98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ind w:firstLineChars="400" w:firstLine="960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1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559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IVIG 1-2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g/kg</w:t>
            </w:r>
          </w:p>
        </w:tc>
        <w:tc>
          <w:tcPr>
            <w:tcW w:w="992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19</w:t>
            </w:r>
          </w:p>
        </w:tc>
        <w:tc>
          <w:tcPr>
            <w:tcW w:w="993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8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(5-11)</w:t>
            </w: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12</w:t>
            </w:r>
          </w:p>
        </w:tc>
        <w:tc>
          <w:tcPr>
            <w:tcW w:w="851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  <w:tc>
          <w:tcPr>
            <w:tcW w:w="2977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C70B0A" w:rsidRPr="00FF6EA3">
              <w:rPr>
                <w:rFonts w:ascii="Book Antiqua" w:eastAsiaTheme="minorEastAsia" w:hAnsi="Book Antiqua"/>
              </w:rPr>
              <w:t>40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37.5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宋体" w:eastAsia="宋体" w:hAnsi="宋体" w:cs="宋体" w:hint="eastAsia"/>
              </w:rPr>
              <w:t>℃</w:t>
            </w:r>
            <w:r w:rsidR="00D425DF" w:rsidRPr="00FF6EA3">
              <w:rPr>
                <w:rFonts w:ascii="Book Antiqua" w:eastAsiaTheme="minorEastAsia" w:hAnsi="Book Antiqua"/>
              </w:rPr>
              <w:t xml:space="preserve">, </w:t>
            </w:r>
            <w:r w:rsidRPr="00FF6EA3">
              <w:rPr>
                <w:rFonts w:ascii="Book Antiqua" w:eastAsiaTheme="minorEastAsia" w:hAnsi="Book Antiqua"/>
              </w:rPr>
              <w:t>48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22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2</w:t>
            </w:r>
            <w:r w:rsidRPr="00FF6EA3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nd </w:t>
            </w:r>
            <w:r w:rsidRPr="00FF6EA3">
              <w:rPr>
                <w:rFonts w:ascii="Book Antiqua" w:hAnsi="Book Antiqua"/>
                <w:sz w:val="24"/>
                <w:szCs w:val="24"/>
              </w:rPr>
              <w:t>line</w:t>
            </w:r>
          </w:p>
        </w:tc>
        <w:tc>
          <w:tcPr>
            <w:tcW w:w="1559" w:type="dxa"/>
          </w:tcPr>
          <w:p w:rsidR="0033280E" w:rsidRPr="00FF6EA3" w:rsidRDefault="0033280E" w:rsidP="00FE186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30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11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Hypert</w:t>
            </w:r>
            <w:r w:rsidR="00D425DF" w:rsidRPr="00FF6EA3">
              <w:rPr>
                <w:rFonts w:ascii="Book Antiqua" w:eastAsiaTheme="minorEastAsia" w:hAnsi="Book Antiqua"/>
              </w:rPr>
              <w:t>ension 10, hypothermia 1, brady</w:t>
            </w:r>
            <w:r w:rsidRPr="00FF6EA3">
              <w:rPr>
                <w:rFonts w:ascii="Book Antiqua" w:eastAsiaTheme="minorEastAsia" w:hAnsi="Book Antiqua"/>
              </w:rPr>
              <w:t xml:space="preserve">cardia 9, hyperglycemia 6,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aPTT</w:t>
            </w:r>
            <w:proofErr w:type="spellEnd"/>
            <w:r w:rsidRPr="00FF6EA3">
              <w:rPr>
                <w:rFonts w:ascii="Book Antiqua" w:eastAsia="Malgun Gothic" w:hAnsi="Book Antiqua"/>
              </w:rPr>
              <w:t>↓ 3</w:t>
            </w:r>
          </w:p>
        </w:tc>
      </w:tr>
      <w:tr w:rsidR="00FF6EA3" w:rsidRPr="00FF6EA3" w:rsidTr="0011679D">
        <w:tc>
          <w:tcPr>
            <w:tcW w:w="534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0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98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1" w:type="dxa"/>
          </w:tcPr>
          <w:p w:rsidR="0040356A" w:rsidRPr="00FF6EA3" w:rsidRDefault="0040356A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IVIG 2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g/kg</w:t>
            </w:r>
          </w:p>
        </w:tc>
        <w:tc>
          <w:tcPr>
            <w:tcW w:w="992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11</w:t>
            </w:r>
          </w:p>
        </w:tc>
        <w:tc>
          <w:tcPr>
            <w:tcW w:w="993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</w:t>
            </w:r>
          </w:p>
        </w:tc>
        <w:tc>
          <w:tcPr>
            <w:tcW w:w="2977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33280E" w:rsidRPr="00FF6EA3">
              <w:rPr>
                <w:rFonts w:ascii="Book Antiqua" w:eastAsiaTheme="minorEastAsia" w:hAnsi="Book Antiqua"/>
              </w:rPr>
              <w:t>2</w:t>
            </w:r>
            <w:r w:rsidR="00C70B0A" w:rsidRPr="00FF6EA3">
              <w:rPr>
                <w:rFonts w:ascii="Book Antiqua" w:eastAsiaTheme="minorEastAsia" w:hAnsi="Book Antiqua"/>
              </w:rPr>
              <w:t>3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164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37.5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宋体" w:eastAsia="宋体" w:hAnsi="宋体" w:cs="宋体" w:hint="eastAsia"/>
              </w:rPr>
              <w:t>℃</w:t>
            </w:r>
            <w:r w:rsidR="00D425DF" w:rsidRPr="00FF6EA3">
              <w:rPr>
                <w:rFonts w:ascii="Book Antiqua" w:eastAsiaTheme="minorEastAsia" w:hAnsi="Book Antiqua"/>
              </w:rPr>
              <w:t xml:space="preserve">, </w:t>
            </w:r>
            <w:r w:rsidRPr="00FF6EA3">
              <w:rPr>
                <w:rFonts w:ascii="Book Antiqua" w:eastAsiaTheme="minorEastAsia" w:hAnsi="Book Antiqua"/>
              </w:rPr>
              <w:t>36-48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  <w:r w:rsidRPr="00FF6EA3">
              <w:rPr>
                <w:rFonts w:ascii="Book Antiqua" w:eastAsia="Malgun Gothic" w:hAnsi="Book Antiqua"/>
              </w:rPr>
              <w:t>↓</w:t>
            </w:r>
            <w:r w:rsidRPr="00FF6EA3">
              <w:rPr>
                <w:rFonts w:ascii="Book Antiqua" w:eastAsiaTheme="minorEastAsia" w:hAnsi="Book Antiqua"/>
              </w:rPr>
              <w:t xml:space="preserve"> </w:t>
            </w:r>
            <w:r w:rsidRPr="00FF6EA3">
              <w:rPr>
                <w:rFonts w:ascii="Book Antiqua" w:eastAsia="Malgun Gothic" w:hAnsi="Book Antiqua"/>
              </w:rPr>
              <w:t>≤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50%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27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2</w:t>
            </w:r>
            <w:r w:rsidRPr="00FF6EA3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nd </w:t>
            </w:r>
            <w:r w:rsidRPr="00FF6EA3">
              <w:rPr>
                <w:rFonts w:ascii="Book Antiqua" w:hAnsi="Book Antiqua"/>
                <w:sz w:val="24"/>
                <w:szCs w:val="24"/>
              </w:rPr>
              <w:t>line</w:t>
            </w:r>
          </w:p>
        </w:tc>
        <w:tc>
          <w:tcPr>
            <w:tcW w:w="1559" w:type="dxa"/>
          </w:tcPr>
          <w:p w:rsidR="0033280E" w:rsidRPr="00FF6EA3" w:rsidRDefault="0033280E" w:rsidP="00FE186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30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13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±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1.3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0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Bradycardia 2</w:t>
            </w:r>
          </w:p>
        </w:tc>
      </w:tr>
      <w:tr w:rsidR="00FF6EA3" w:rsidRPr="00FF6EA3" w:rsidTr="0011679D">
        <w:tc>
          <w:tcPr>
            <w:tcW w:w="534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0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98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1" w:type="dxa"/>
          </w:tcPr>
          <w:p w:rsidR="0040356A" w:rsidRPr="00FF6EA3" w:rsidRDefault="0040356A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IVIG 2g/kg</w:t>
            </w:r>
          </w:p>
        </w:tc>
        <w:tc>
          <w:tcPr>
            <w:tcW w:w="992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14</w:t>
            </w:r>
          </w:p>
        </w:tc>
        <w:tc>
          <w:tcPr>
            <w:tcW w:w="993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8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±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2.4</w:t>
            </w:r>
          </w:p>
        </w:tc>
        <w:tc>
          <w:tcPr>
            <w:tcW w:w="1275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</w:t>
            </w:r>
          </w:p>
        </w:tc>
        <w:tc>
          <w:tcPr>
            <w:tcW w:w="2977" w:type="dxa"/>
          </w:tcPr>
          <w:p w:rsidR="0040356A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C70B0A" w:rsidRPr="00FF6EA3">
              <w:rPr>
                <w:rFonts w:ascii="Book Antiqua" w:eastAsiaTheme="minorEastAsia" w:hAnsi="Book Antiqua"/>
              </w:rPr>
              <w:t>24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237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宋体" w:eastAsia="宋体" w:hAnsi="宋体" w:cs="宋体" w:hint="eastAsia"/>
              </w:rPr>
              <w:t>℃</w:t>
            </w:r>
            <w:r w:rsidR="00D425DF" w:rsidRPr="00FF6EA3">
              <w:rPr>
                <w:rFonts w:ascii="Book Antiqua" w:eastAsiaTheme="minorEastAsia" w:hAnsi="Book Antiqua"/>
              </w:rPr>
              <w:t xml:space="preserve">, </w:t>
            </w:r>
            <w:r w:rsidRPr="00FF6EA3">
              <w:rPr>
                <w:rFonts w:ascii="Book Antiqua" w:eastAsiaTheme="minorEastAsia" w:hAnsi="Book Antiqua"/>
              </w:rPr>
              <w:t>36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  <w:p w:rsidR="0033280E" w:rsidRPr="00FF6EA3" w:rsidRDefault="0033280E" w:rsidP="005117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37.5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5117EA" w:rsidRPr="00FF6EA3">
              <w:rPr>
                <w:rFonts w:ascii="宋体" w:eastAsia="宋体" w:hAnsi="宋体" w:cs="宋体" w:hint="eastAsia"/>
              </w:rPr>
              <w:t>℃</w:t>
            </w:r>
            <w:r w:rsidRPr="00FF6EA3">
              <w:rPr>
                <w:rFonts w:ascii="Book Antiqua" w:eastAsiaTheme="minorEastAsia" w:hAnsi="Book Antiqua"/>
              </w:rPr>
              <w:t>-38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宋体" w:eastAsia="宋体" w:hAnsi="宋体" w:cs="宋体" w:hint="eastAsia"/>
              </w:rPr>
              <w:t>℃</w:t>
            </w:r>
            <w:r w:rsidRPr="00FF6EA3">
              <w:rPr>
                <w:rFonts w:ascii="Book Antiqua" w:eastAsia="Malgun Gothic" w:hAnsi="Book Antiqua"/>
              </w:rPr>
              <w:t xml:space="preserve"> 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>and</w:t>
            </w:r>
            <w:r w:rsidRPr="00FF6EA3">
              <w:rPr>
                <w:rFonts w:ascii="Book Antiqua" w:eastAsia="Malgun Gothic" w:hAnsi="Book Antiqua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CRP</w:t>
            </w:r>
            <w:r w:rsidRPr="00FF6EA3">
              <w:rPr>
                <w:rFonts w:ascii="Book Antiqua" w:eastAsia="Malgun Gothic" w:hAnsi="Book Antiqua"/>
              </w:rPr>
              <w:t>↓</w:t>
            </w:r>
            <w:r w:rsidRPr="00FF6EA3">
              <w:rPr>
                <w:rFonts w:ascii="Book Antiqua" w:eastAsiaTheme="minorEastAsia" w:hAnsi="Book Antiqua"/>
              </w:rPr>
              <w:t xml:space="preserve"> </w:t>
            </w:r>
            <w:r w:rsidRPr="00FF6EA3">
              <w:rPr>
                <w:rFonts w:ascii="Book Antiqua" w:eastAsia="Malgun Gothic" w:hAnsi="Book Antiqua"/>
              </w:rPr>
              <w:t>≤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50%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41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2</w:t>
            </w:r>
            <w:r w:rsidRPr="00FF6EA3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Pr="00FF6EA3">
              <w:rPr>
                <w:rFonts w:ascii="Book Antiqua" w:hAnsi="Book Antiqua"/>
                <w:sz w:val="24"/>
                <w:szCs w:val="24"/>
              </w:rPr>
              <w:t xml:space="preserve"> line</w:t>
            </w: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30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 xml:space="preserve">Followed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Pd</w:t>
            </w:r>
            <w:proofErr w:type="spellEnd"/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14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(7-9)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5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Gastrointestinal bleeding 1</w:t>
            </w:r>
          </w:p>
        </w:tc>
      </w:tr>
      <w:tr w:rsidR="00FF6EA3" w:rsidRPr="00FF6EA3" w:rsidTr="0011679D">
        <w:tc>
          <w:tcPr>
            <w:tcW w:w="534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1" w:type="dxa"/>
          </w:tcPr>
          <w:p w:rsidR="0033280E" w:rsidRPr="00FF6EA3" w:rsidRDefault="0033280E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IVIG 2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g/kg</w:t>
            </w:r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27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8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(5-14)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21</w:t>
            </w:r>
          </w:p>
        </w:tc>
        <w:tc>
          <w:tcPr>
            <w:tcW w:w="851" w:type="dxa"/>
          </w:tcPr>
          <w:p w:rsidR="0033280E" w:rsidRPr="00FF6EA3" w:rsidRDefault="0040356A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C70B0A" w:rsidRPr="00FF6EA3">
              <w:rPr>
                <w:rFonts w:ascii="Book Antiqua" w:eastAsiaTheme="minorEastAsia" w:hAnsi="Book Antiqua"/>
              </w:rPr>
              <w:t>25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262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37.5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宋体" w:eastAsia="宋体" w:hAnsi="宋体" w:cs="宋体" w:hint="eastAsia"/>
              </w:rPr>
              <w:t>℃</w:t>
            </w:r>
            <w:r w:rsidRPr="00FF6EA3">
              <w:rPr>
                <w:rFonts w:ascii="Book Antiqua" w:eastAsiaTheme="minorEastAsia" w:hAnsi="Book Antiqua"/>
              </w:rPr>
              <w:t>, 48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  <w:r w:rsidRPr="00FF6EA3">
              <w:rPr>
                <w:rFonts w:ascii="Book Antiqua" w:eastAsia="Malgun Gothic" w:hAnsi="Book Antiqua"/>
              </w:rPr>
              <w:t>↓</w:t>
            </w:r>
            <w:r w:rsidRPr="00FF6EA3">
              <w:rPr>
                <w:rFonts w:ascii="Book Antiqua" w:eastAsiaTheme="minorEastAsia" w:hAnsi="Book Antiqua"/>
              </w:rPr>
              <w:t xml:space="preserve"> </w:t>
            </w:r>
            <w:r w:rsidRPr="00FF6EA3">
              <w:rPr>
                <w:rFonts w:ascii="Book Antiqua" w:eastAsia="Malgun Gothic" w:hAnsi="Book Antiqua"/>
              </w:rPr>
              <w:t>≤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50%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35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 xml:space="preserve">rd </w:t>
            </w:r>
            <w:r w:rsidRPr="00FF6EA3">
              <w:rPr>
                <w:rFonts w:ascii="Book Antiqua" w:eastAsiaTheme="minorEastAsia" w:hAnsi="Book Antiqua"/>
              </w:rPr>
              <w:t>line</w:t>
            </w: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20</w:t>
            </w:r>
            <w:r w:rsidR="00FE1867" w:rsidRPr="00FF6EA3">
              <w:rPr>
                <w:rFonts w:ascii="Book Antiqua" w:eastAsiaTheme="minorEastAsia" w:hAnsi="Book Antiqua"/>
              </w:rPr>
              <w:t xml:space="preserve"> 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="00FE1867"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9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</w:tr>
      <w:tr w:rsidR="00FF6EA3" w:rsidRPr="00FF6EA3" w:rsidTr="0011679D">
        <w:tc>
          <w:tcPr>
            <w:tcW w:w="534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IVIG 1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g/kg</w:t>
            </w:r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8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NA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5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</w:tr>
      <w:tr w:rsidR="00FF6EA3" w:rsidRPr="00FF6EA3" w:rsidTr="0011679D">
        <w:tc>
          <w:tcPr>
            <w:tcW w:w="534" w:type="dxa"/>
          </w:tcPr>
          <w:p w:rsidR="0033280E" w:rsidRPr="002606BF" w:rsidRDefault="002606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="00C70B0A" w:rsidRPr="00FF6EA3">
              <w:rPr>
                <w:rFonts w:ascii="Book Antiqua" w:eastAsiaTheme="minorEastAsia" w:hAnsi="Book Antiqua"/>
              </w:rPr>
              <w:t>26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  <w:tc>
          <w:tcPr>
            <w:tcW w:w="850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412</w:t>
            </w:r>
          </w:p>
        </w:tc>
        <w:tc>
          <w:tcPr>
            <w:tcW w:w="198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48</w:t>
            </w:r>
            <w:r w:rsidR="005117EA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h after IVIG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74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3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 xml:space="preserve">rd </w:t>
            </w:r>
            <w:r w:rsidRPr="00FF6EA3">
              <w:rPr>
                <w:rFonts w:ascii="Book Antiqua" w:eastAsiaTheme="minorEastAsia" w:hAnsi="Book Antiqua"/>
              </w:rPr>
              <w:t>line</w:t>
            </w:r>
          </w:p>
        </w:tc>
        <w:tc>
          <w:tcPr>
            <w:tcW w:w="1559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IVMP 30</w:t>
            </w:r>
            <w:r w:rsidR="00FE1867" w:rsidRPr="00FF6EA3">
              <w:rPr>
                <w:rFonts w:ascii="Book Antiqua" w:eastAsiaTheme="minorEastAsia" w:hAnsi="Book Antiqua"/>
              </w:rPr>
              <w:t xml:space="preserve"> mg/kg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per </w:t>
            </w:r>
            <w:r w:rsidR="00FE1867" w:rsidRPr="00FF6EA3">
              <w:rPr>
                <w:rFonts w:ascii="Book Antiqua" w:eastAsiaTheme="minorEastAsia" w:hAnsi="Book Antiqua"/>
              </w:rPr>
              <w:t>d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>ay</w:t>
            </w:r>
            <w:r w:rsidRPr="00FF6EA3">
              <w:rPr>
                <w:rFonts w:ascii="Book Antiqua" w:eastAsiaTheme="minorEastAsia" w:hAnsi="Book Antiqua"/>
              </w:rPr>
              <w:t>, 3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d</w:t>
            </w:r>
          </w:p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 xml:space="preserve">Followed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lastRenderedPageBreak/>
              <w:t>Pd</w:t>
            </w:r>
            <w:proofErr w:type="spellEnd"/>
          </w:p>
        </w:tc>
        <w:tc>
          <w:tcPr>
            <w:tcW w:w="992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lastRenderedPageBreak/>
              <w:t>21</w:t>
            </w:r>
          </w:p>
        </w:tc>
        <w:tc>
          <w:tcPr>
            <w:tcW w:w="993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8</w:t>
            </w:r>
            <w:r w:rsidR="00FE1867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(IQR 8-9)</w:t>
            </w:r>
          </w:p>
        </w:tc>
        <w:tc>
          <w:tcPr>
            <w:tcW w:w="1275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21</w:t>
            </w:r>
          </w:p>
        </w:tc>
        <w:tc>
          <w:tcPr>
            <w:tcW w:w="851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  <w:tc>
          <w:tcPr>
            <w:tcW w:w="2977" w:type="dxa"/>
          </w:tcPr>
          <w:p w:rsidR="0033280E" w:rsidRPr="00FF6EA3" w:rsidRDefault="0033280E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Hypert</w:t>
            </w:r>
            <w:r w:rsidR="00D425DF" w:rsidRPr="00FF6EA3">
              <w:rPr>
                <w:rFonts w:ascii="Book Antiqua" w:eastAsiaTheme="minorEastAsia" w:hAnsi="Book Antiqua"/>
              </w:rPr>
              <w:t>ension 17, hypothermia 3, brady</w:t>
            </w:r>
            <w:r w:rsidRPr="00FF6EA3">
              <w:rPr>
                <w:rFonts w:ascii="Book Antiqua" w:eastAsiaTheme="minorEastAsia" w:hAnsi="Book Antiqua"/>
              </w:rPr>
              <w:t xml:space="preserve">cardia 17, hyperglycemia 7, serum </w:t>
            </w:r>
            <w:r w:rsidRPr="00FF6EA3">
              <w:rPr>
                <w:rFonts w:ascii="Book Antiqua" w:eastAsiaTheme="minorEastAsia" w:hAnsi="Book Antiqua"/>
              </w:rPr>
              <w:lastRenderedPageBreak/>
              <w:t>Na</w:t>
            </w:r>
            <w:r w:rsidRPr="00FF6EA3">
              <w:rPr>
                <w:rFonts w:ascii="Book Antiqua" w:eastAsia="Malgun Gothic" w:hAnsi="Book Antiqua"/>
              </w:rPr>
              <w:t>↓</w:t>
            </w:r>
            <w:r w:rsidRPr="00FF6EA3">
              <w:rPr>
                <w:rFonts w:ascii="Book Antiqua" w:eastAsiaTheme="minorEastAsia" w:hAnsi="Book Antiqua"/>
              </w:rPr>
              <w:t xml:space="preserve"> 4</w:t>
            </w:r>
          </w:p>
        </w:tc>
      </w:tr>
    </w:tbl>
    <w:p w:rsidR="0011679D" w:rsidRPr="00FF6EA3" w:rsidRDefault="0011679D" w:rsidP="0011679D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  <w:r w:rsidRPr="00FF6EA3">
        <w:rPr>
          <w:rFonts w:ascii="Book Antiqua" w:eastAsia="宋体" w:hAnsi="Book Antiqua" w:hint="eastAsia"/>
          <w:vertAlign w:val="superscript"/>
          <w:lang w:eastAsia="zh-CN"/>
        </w:rPr>
        <w:lastRenderedPageBreak/>
        <w:t>1</w:t>
      </w:r>
      <w:r w:rsidRPr="00FF6EA3">
        <w:rPr>
          <w:rFonts w:ascii="Book Antiqua" w:eastAsiaTheme="minorEastAsia" w:hAnsi="Book Antiqua"/>
        </w:rPr>
        <w:t>M</w:t>
      </w:r>
      <w:r w:rsidR="00E40F6D" w:rsidRPr="00FF6EA3">
        <w:rPr>
          <w:rFonts w:ascii="Book Antiqua" w:eastAsiaTheme="minorEastAsia" w:hAnsi="Book Antiqua"/>
        </w:rPr>
        <w:t>edian</w:t>
      </w:r>
      <w:r w:rsidRPr="00FF6EA3">
        <w:rPr>
          <w:rFonts w:ascii="Book Antiqua" w:eastAsia="宋体" w:hAnsi="Book Antiqua" w:hint="eastAsia"/>
          <w:lang w:eastAsia="zh-CN"/>
        </w:rPr>
        <w:t xml:space="preserve"> </w:t>
      </w:r>
      <w:r w:rsidR="00E40F6D" w:rsidRPr="00FF6EA3">
        <w:rPr>
          <w:rFonts w:ascii="Book Antiqua" w:eastAsiaTheme="minorEastAsia" w:hAnsi="Book Antiqua"/>
        </w:rPr>
        <w:t>(range), median</w:t>
      </w:r>
      <w:r w:rsidRPr="00FF6EA3">
        <w:rPr>
          <w:rFonts w:ascii="Book Antiqua" w:eastAsia="宋体" w:hAnsi="Book Antiqua" w:hint="eastAsia"/>
          <w:lang w:eastAsia="zh-CN"/>
        </w:rPr>
        <w:t xml:space="preserve"> </w:t>
      </w:r>
      <w:r w:rsidR="00E40F6D" w:rsidRPr="00FF6EA3">
        <w:rPr>
          <w:rFonts w:ascii="Book Antiqua" w:eastAsiaTheme="minorEastAsia" w:hAnsi="Book Antiqua"/>
        </w:rPr>
        <w:t>(IQR), or mean</w:t>
      </w:r>
      <w:r w:rsidRPr="00FF6EA3">
        <w:rPr>
          <w:rFonts w:ascii="Book Antiqua" w:eastAsia="宋体" w:hAnsi="Book Antiqua" w:hint="eastAsia"/>
          <w:lang w:eastAsia="zh-CN"/>
        </w:rPr>
        <w:t xml:space="preserve"> </w:t>
      </w:r>
      <w:r w:rsidR="00E40F6D" w:rsidRPr="00FF6EA3">
        <w:rPr>
          <w:rFonts w:ascii="Book Antiqua" w:eastAsiaTheme="minorEastAsia" w:hAnsi="Book Antiqua"/>
        </w:rPr>
        <w:t>±</w:t>
      </w:r>
      <w:r w:rsidRPr="00FF6EA3">
        <w:rPr>
          <w:rFonts w:ascii="Book Antiqua" w:eastAsia="宋体" w:hAnsi="Book Antiqua" w:hint="eastAsia"/>
          <w:lang w:eastAsia="zh-CN"/>
        </w:rPr>
        <w:t xml:space="preserve"> SD.</w:t>
      </w:r>
      <w:r w:rsidRPr="00FF6EA3">
        <w:rPr>
          <w:rFonts w:ascii="Book Antiqua" w:eastAsiaTheme="minorEastAsia" w:hAnsi="Book Antiqua"/>
        </w:rPr>
        <w:t xml:space="preserve"> IVIG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Intravenous immunoglobulin; KD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Kawasaki disease; BT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Body temperature; </w:t>
      </w:r>
      <w:proofErr w:type="spellStart"/>
      <w:r w:rsidRPr="00FF6EA3">
        <w:rPr>
          <w:rFonts w:ascii="Book Antiqua" w:eastAsiaTheme="minorEastAsia" w:hAnsi="Book Antiqua"/>
        </w:rPr>
        <w:t>obs</w:t>
      </w:r>
      <w:proofErr w:type="spellEnd"/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Observation; </w:t>
      </w:r>
      <w:proofErr w:type="spellStart"/>
      <w:r w:rsidRPr="00FF6EA3">
        <w:rPr>
          <w:rFonts w:ascii="Book Antiqua" w:eastAsiaTheme="minorEastAsia" w:hAnsi="Book Antiqua"/>
        </w:rPr>
        <w:t>Tx</w:t>
      </w:r>
      <w:proofErr w:type="spellEnd"/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Treatment; CS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Corticosteroids; CAA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Coronary artery aneurysm; NA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Not available; IVMP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Intravenous methylprednisolone pulse; </w:t>
      </w:r>
      <w:proofErr w:type="spellStart"/>
      <w:r w:rsidRPr="00FF6EA3">
        <w:rPr>
          <w:rFonts w:ascii="Book Antiqua" w:eastAsiaTheme="minorEastAsia" w:hAnsi="Book Antiqua"/>
        </w:rPr>
        <w:t>Pd</w:t>
      </w:r>
      <w:proofErr w:type="spellEnd"/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Oral prednisolone; IQR</w:t>
      </w:r>
      <w:r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Interquartile range</w:t>
      </w:r>
      <w:r w:rsidRPr="00FF6EA3">
        <w:rPr>
          <w:rFonts w:ascii="Book Antiqua" w:eastAsia="宋体" w:hAnsi="Book Antiqua" w:hint="eastAsia"/>
          <w:lang w:eastAsia="zh-CN"/>
        </w:rPr>
        <w:t>.</w:t>
      </w:r>
    </w:p>
    <w:p w:rsidR="00E40F6D" w:rsidRPr="00FF6EA3" w:rsidRDefault="00E40F6D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</w:p>
    <w:p w:rsidR="001F57C8" w:rsidRPr="00FF6EA3" w:rsidRDefault="001F57C8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</w:rPr>
        <w:sectPr w:rsidR="001F57C8" w:rsidRPr="00FF6EA3" w:rsidSect="00F65A66">
          <w:pgSz w:w="16838" w:h="11906" w:orient="landscape" w:code="9"/>
          <w:pgMar w:top="1440" w:right="1440" w:bottom="1440" w:left="1701" w:header="851" w:footer="992" w:gutter="0"/>
          <w:cols w:space="425"/>
          <w:docGrid w:linePitch="360"/>
        </w:sectPr>
      </w:pPr>
    </w:p>
    <w:p w:rsidR="003211F5" w:rsidRPr="00FF6EA3" w:rsidRDefault="00340D8F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</w:rPr>
      </w:pPr>
      <w:r w:rsidRPr="00FF6EA3">
        <w:rPr>
          <w:rFonts w:ascii="Book Antiqua" w:eastAsiaTheme="minorEastAsia" w:hAnsi="Book Antiqua"/>
          <w:b/>
        </w:rPr>
        <w:lastRenderedPageBreak/>
        <w:t>Table 2</w:t>
      </w:r>
      <w:r w:rsidR="008478B1" w:rsidRPr="00FF6EA3">
        <w:rPr>
          <w:rFonts w:ascii="Book Antiqua" w:eastAsiaTheme="minorEastAsia" w:hAnsi="Book Antiqua"/>
          <w:b/>
        </w:rPr>
        <w:t xml:space="preserve"> Risk scoring systems for the selection of patients expected to have unresponsiveness to initial </w:t>
      </w:r>
      <w:r w:rsidR="00ED09E1" w:rsidRPr="00FF6EA3">
        <w:rPr>
          <w:rFonts w:ascii="Book Antiqua" w:eastAsiaTheme="minorEastAsia" w:hAnsi="Book Antiqua"/>
          <w:b/>
        </w:rPr>
        <w:t>intravenous immunoglobulin</w:t>
      </w:r>
      <w:r w:rsidR="008478B1" w:rsidRPr="00FF6EA3">
        <w:rPr>
          <w:rFonts w:ascii="Book Antiqua" w:eastAsiaTheme="minorEastAsia" w:hAnsi="Book Antiqua"/>
          <w:b/>
        </w:rP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2003"/>
        <w:gridCol w:w="910"/>
      </w:tblGrid>
      <w:tr w:rsidR="00FF6EA3" w:rsidRPr="00FF6EA3" w:rsidTr="005B5D62">
        <w:tc>
          <w:tcPr>
            <w:tcW w:w="0" w:type="auto"/>
          </w:tcPr>
          <w:p w:rsidR="008478B1" w:rsidRPr="00FF6EA3" w:rsidRDefault="008478B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</w:p>
        </w:tc>
        <w:tc>
          <w:tcPr>
            <w:tcW w:w="0" w:type="auto"/>
          </w:tcPr>
          <w:p w:rsidR="008478B1" w:rsidRPr="00FF6EA3" w:rsidRDefault="00366AC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Cut-off</w:t>
            </w:r>
          </w:p>
        </w:tc>
        <w:tc>
          <w:tcPr>
            <w:tcW w:w="0" w:type="auto"/>
          </w:tcPr>
          <w:p w:rsidR="008478B1" w:rsidRPr="00FF6EA3" w:rsidRDefault="00366AC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Points</w:t>
            </w:r>
          </w:p>
        </w:tc>
      </w:tr>
      <w:tr w:rsidR="00FF6EA3" w:rsidRPr="00FF6EA3" w:rsidTr="005B5D62">
        <w:tc>
          <w:tcPr>
            <w:tcW w:w="0" w:type="auto"/>
            <w:gridSpan w:val="3"/>
          </w:tcPr>
          <w:p w:rsidR="00366AC3" w:rsidRPr="00FF6EA3" w:rsidRDefault="00366AC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Kobayashi score (≥</w:t>
            </w:r>
            <w:r w:rsidR="00ED09E1" w:rsidRPr="00FF6EA3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  <w:b/>
              </w:rPr>
              <w:t>4-5</w:t>
            </w:r>
            <w:r w:rsidR="00707F35" w:rsidRPr="00FF6EA3">
              <w:rPr>
                <w:rFonts w:ascii="Book Antiqua" w:eastAsiaTheme="minorEastAsia" w:hAnsi="Book Antiqua"/>
                <w:b/>
              </w:rPr>
              <w:t xml:space="preserve"> points</w:t>
            </w:r>
            <w:r w:rsidRPr="00FF6EA3">
              <w:rPr>
                <w:rFonts w:ascii="Book Antiqua" w:eastAsiaTheme="minorEastAsia" w:hAnsi="Book Antiqua"/>
                <w:b/>
              </w:rPr>
              <w:t>)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[</w:t>
            </w:r>
            <w:r w:rsidR="00851D61" w:rsidRPr="00FF6EA3">
              <w:rPr>
                <w:rFonts w:ascii="Book Antiqua" w:eastAsiaTheme="minorEastAsia" w:hAnsi="Book Antiqua"/>
                <w:b/>
                <w:vertAlign w:val="superscript"/>
              </w:rPr>
              <w:t>51,54,55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Age</w:t>
            </w:r>
          </w:p>
        </w:tc>
        <w:tc>
          <w:tcPr>
            <w:tcW w:w="0" w:type="auto"/>
          </w:tcPr>
          <w:p w:rsidR="008478B1" w:rsidRPr="00FF6EA3" w:rsidRDefault="00A62D13" w:rsidP="00ED09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12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366AC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Day</w:t>
            </w:r>
            <w:r w:rsidR="00A62D13" w:rsidRPr="00FF6EA3">
              <w:rPr>
                <w:rFonts w:ascii="Book Antiqua" w:eastAsiaTheme="minorEastAsia" w:hAnsi="Book Antiqua"/>
              </w:rPr>
              <w:t>s</w:t>
            </w:r>
            <w:r w:rsidRPr="00FF6EA3">
              <w:rPr>
                <w:rFonts w:ascii="Book Antiqua" w:eastAsiaTheme="minorEastAsia" w:hAnsi="Book Antiqua"/>
              </w:rPr>
              <w:t xml:space="preserve"> of illness at initial treatment </w:t>
            </w:r>
          </w:p>
        </w:tc>
        <w:tc>
          <w:tcPr>
            <w:tcW w:w="0" w:type="auto"/>
          </w:tcPr>
          <w:p w:rsidR="008478B1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4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Plat</w:t>
            </w:r>
            <w:r w:rsidR="007D4E99" w:rsidRPr="00FF6EA3">
              <w:rPr>
                <w:rFonts w:ascii="Book Antiqua" w:eastAsiaTheme="minorEastAsia" w:hAnsi="Book Antiqua"/>
              </w:rPr>
              <w:t>e</w:t>
            </w:r>
            <w:r w:rsidRPr="00FF6EA3">
              <w:rPr>
                <w:rFonts w:ascii="Book Antiqua" w:eastAsiaTheme="minorEastAsia" w:hAnsi="Book Antiqua"/>
              </w:rPr>
              <w:t>let count</w:t>
            </w:r>
          </w:p>
        </w:tc>
        <w:tc>
          <w:tcPr>
            <w:tcW w:w="0" w:type="auto"/>
          </w:tcPr>
          <w:p w:rsidR="008478B1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300</w:t>
            </w:r>
            <w:r w:rsidR="00ED09E1" w:rsidRPr="00FF6EA3">
              <w:rPr>
                <w:rFonts w:ascii="Book Antiqua" w:hAnsi="Book Antiqua" w:cs="Times New Roman"/>
              </w:rPr>
              <w:t>×</w:t>
            </w:r>
            <w:r w:rsidRPr="00FF6EA3">
              <w:rPr>
                <w:rFonts w:ascii="Book Antiqua" w:eastAsiaTheme="minorEastAsia" w:hAnsi="Book Antiqua"/>
              </w:rPr>
              <w:t>10</w:t>
            </w:r>
            <w:r w:rsidR="002E042D"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  <w:r w:rsidRPr="00FF6EA3">
              <w:rPr>
                <w:rFonts w:ascii="Book Antiqua" w:eastAsiaTheme="minorEastAsia" w:hAnsi="Book Antiqua"/>
              </w:rPr>
              <w:t>/mm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A62D13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Neutrophil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80%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</w:tr>
      <w:tr w:rsidR="00FF6EA3" w:rsidRPr="00FF6EA3" w:rsidTr="005B5D62">
        <w:tc>
          <w:tcPr>
            <w:tcW w:w="0" w:type="auto"/>
          </w:tcPr>
          <w:p w:rsidR="00A62D13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A62D13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AST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IU/L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</w:tr>
      <w:tr w:rsidR="00FF6EA3" w:rsidRPr="00FF6EA3" w:rsidTr="005B5D62">
        <w:tc>
          <w:tcPr>
            <w:tcW w:w="0" w:type="auto"/>
          </w:tcPr>
          <w:p w:rsidR="00A62D13" w:rsidRPr="00FF6EA3" w:rsidRDefault="00A62D13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Sodium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133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mmol</w:t>
            </w:r>
            <w:proofErr w:type="spellEnd"/>
            <w:r w:rsidRPr="00FF6EA3">
              <w:rPr>
                <w:rFonts w:ascii="Book Antiqua" w:eastAsiaTheme="minorEastAsia" w:hAnsi="Book Antiqua"/>
              </w:rPr>
              <w:t>/L</w:t>
            </w:r>
          </w:p>
        </w:tc>
        <w:tc>
          <w:tcPr>
            <w:tcW w:w="0" w:type="auto"/>
          </w:tcPr>
          <w:p w:rsidR="00A62D13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</w:tr>
      <w:tr w:rsidR="00FF6EA3" w:rsidRPr="00FF6EA3" w:rsidTr="005B5D62">
        <w:tc>
          <w:tcPr>
            <w:tcW w:w="0" w:type="auto"/>
            <w:gridSpan w:val="3"/>
          </w:tcPr>
          <w:p w:rsidR="00707F35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proofErr w:type="spellStart"/>
            <w:r w:rsidRPr="00FF6EA3">
              <w:rPr>
                <w:rFonts w:ascii="Book Antiqua" w:eastAsiaTheme="minorEastAsia" w:hAnsi="Book Antiqua"/>
                <w:b/>
              </w:rPr>
              <w:t>Egami</w:t>
            </w:r>
            <w:proofErr w:type="spellEnd"/>
            <w:r w:rsidRPr="00FF6EA3">
              <w:rPr>
                <w:rFonts w:ascii="Book Antiqua" w:eastAsiaTheme="minorEastAsia" w:hAnsi="Book Antiqua"/>
                <w:b/>
              </w:rPr>
              <w:t xml:space="preserve"> score (≥</w:t>
            </w:r>
            <w:r w:rsidR="00ED09E1" w:rsidRPr="00FF6EA3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  <w:b/>
              </w:rPr>
              <w:t>3 points)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[</w:t>
            </w:r>
            <w:r w:rsidR="00851D61" w:rsidRPr="00FF6EA3">
              <w:rPr>
                <w:rFonts w:ascii="Book Antiqua" w:eastAsiaTheme="minorEastAsia" w:hAnsi="Book Antiqua"/>
                <w:b/>
                <w:vertAlign w:val="superscript"/>
              </w:rPr>
              <w:t>52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Age</w:t>
            </w:r>
          </w:p>
        </w:tc>
        <w:tc>
          <w:tcPr>
            <w:tcW w:w="0" w:type="auto"/>
          </w:tcPr>
          <w:p w:rsidR="008478B1" w:rsidRPr="00FF6EA3" w:rsidRDefault="00707F35" w:rsidP="00ED09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6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Days of illness at initial treatment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4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Plat</w:t>
            </w:r>
            <w:r w:rsidR="007D4E99" w:rsidRPr="00FF6EA3">
              <w:rPr>
                <w:rFonts w:ascii="Book Antiqua" w:eastAsiaTheme="minorEastAsia" w:hAnsi="Book Antiqua"/>
              </w:rPr>
              <w:t>e</w:t>
            </w:r>
            <w:r w:rsidRPr="00FF6EA3">
              <w:rPr>
                <w:rFonts w:ascii="Book Antiqua" w:eastAsiaTheme="minorEastAsia" w:hAnsi="Book Antiqua"/>
              </w:rPr>
              <w:t>let count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300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ED09E1" w:rsidRPr="00FF6EA3">
              <w:rPr>
                <w:rFonts w:ascii="Book Antiqua" w:hAnsi="Book Antiqua" w:cs="Times New Roman"/>
              </w:rPr>
              <w:t>×</w:t>
            </w:r>
            <w:r w:rsidR="00ED09E1" w:rsidRPr="00FF6EA3">
              <w:rPr>
                <w:rFonts w:ascii="Book Antiqua" w:eastAsia="宋体" w:hAnsi="Book Antiqua" w:cs="Times New Roman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</w:t>
            </w:r>
            <w:r w:rsidR="002E042D"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  <w:r w:rsidRPr="00FF6EA3">
              <w:rPr>
                <w:rFonts w:ascii="Book Antiqua" w:eastAsiaTheme="minorEastAsia" w:hAnsi="Book Antiqua"/>
              </w:rPr>
              <w:t>/mm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8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ALT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80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IU/L</w:t>
            </w:r>
          </w:p>
        </w:tc>
        <w:tc>
          <w:tcPr>
            <w:tcW w:w="0" w:type="auto"/>
          </w:tcPr>
          <w:p w:rsidR="008478B1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2</w:t>
            </w:r>
          </w:p>
        </w:tc>
      </w:tr>
      <w:tr w:rsidR="00FF6EA3" w:rsidRPr="00FF6EA3" w:rsidTr="005B5D62">
        <w:tc>
          <w:tcPr>
            <w:tcW w:w="0" w:type="auto"/>
            <w:gridSpan w:val="3"/>
          </w:tcPr>
          <w:p w:rsidR="00707F35" w:rsidRPr="00FF6EA3" w:rsidRDefault="00707F35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Sano score (≥</w:t>
            </w:r>
            <w:r w:rsidR="00ED09E1" w:rsidRPr="00FF6EA3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  <w:b/>
              </w:rPr>
              <w:t>2 points)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[</w:t>
            </w:r>
            <w:r w:rsidR="00851D61" w:rsidRPr="00FF6EA3">
              <w:rPr>
                <w:rFonts w:ascii="Book Antiqua" w:eastAsiaTheme="minorEastAsia" w:hAnsi="Book Antiqua"/>
                <w:b/>
                <w:vertAlign w:val="superscript"/>
              </w:rPr>
              <w:t>53</w:t>
            </w:r>
            <w:r w:rsidRPr="00FF6EA3">
              <w:rPr>
                <w:rFonts w:ascii="Book Antiqua" w:eastAsiaTheme="minorEastAsia" w:hAnsi="Book Antiqua"/>
                <w:b/>
                <w:vertAlign w:val="superscript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</w:p>
        </w:tc>
        <w:tc>
          <w:tcPr>
            <w:tcW w:w="0" w:type="auto"/>
          </w:tcPr>
          <w:p w:rsidR="00EA0706" w:rsidRPr="00FF6EA3" w:rsidRDefault="00EA0706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7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mg/</w:t>
            </w:r>
            <w:proofErr w:type="spellStart"/>
            <w:r w:rsidRPr="00FF6EA3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AST</w:t>
            </w:r>
          </w:p>
        </w:tc>
        <w:tc>
          <w:tcPr>
            <w:tcW w:w="0" w:type="auto"/>
          </w:tcPr>
          <w:p w:rsidR="00EA0706" w:rsidRPr="00FF6EA3" w:rsidRDefault="00EA0706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200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IU/L</w:t>
            </w:r>
          </w:p>
        </w:tc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  <w:tr w:rsidR="00FF6EA3" w:rsidRPr="00FF6EA3" w:rsidTr="005B5D62"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Total bilirubin</w:t>
            </w:r>
          </w:p>
        </w:tc>
        <w:tc>
          <w:tcPr>
            <w:tcW w:w="0" w:type="auto"/>
          </w:tcPr>
          <w:p w:rsidR="00EA0706" w:rsidRPr="00FF6EA3" w:rsidRDefault="00EA0706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0.9</w:t>
            </w:r>
            <w:r w:rsidR="00ED09E1" w:rsidRPr="00FF6EA3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FF6EA3">
              <w:rPr>
                <w:rFonts w:ascii="Book Antiqua" w:hAnsi="Book Antiqua"/>
                <w:sz w:val="24"/>
                <w:szCs w:val="24"/>
              </w:rPr>
              <w:t>mg/</w:t>
            </w:r>
            <w:proofErr w:type="spellStart"/>
            <w:r w:rsidRPr="00FF6EA3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0" w:type="auto"/>
          </w:tcPr>
          <w:p w:rsidR="00EA0706" w:rsidRPr="00FF6EA3" w:rsidRDefault="00EA070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1</w:t>
            </w:r>
          </w:p>
        </w:tc>
      </w:tr>
    </w:tbl>
    <w:p w:rsidR="008478B1" w:rsidRPr="00FF6EA3" w:rsidRDefault="00A62D13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  <w:r w:rsidRPr="00FF6EA3">
        <w:rPr>
          <w:rFonts w:ascii="Book Antiqua" w:eastAsiaTheme="minorEastAsia" w:hAnsi="Book Antiqua"/>
        </w:rPr>
        <w:t>IVIG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</w:t>
      </w:r>
      <w:r w:rsidR="00ED09E1" w:rsidRPr="00FF6EA3">
        <w:rPr>
          <w:rFonts w:ascii="Book Antiqua" w:eastAsiaTheme="minorEastAsia" w:hAnsi="Book Antiqua"/>
        </w:rPr>
        <w:t>I</w:t>
      </w:r>
      <w:r w:rsidRPr="00FF6EA3">
        <w:rPr>
          <w:rFonts w:ascii="Book Antiqua" w:eastAsiaTheme="minorEastAsia" w:hAnsi="Book Antiqua"/>
        </w:rPr>
        <w:t>ntravenous immunoglobulin; CRP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C-reactive protein; AST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Pr="00FF6EA3">
        <w:rPr>
          <w:rFonts w:ascii="Book Antiqua" w:eastAsiaTheme="minorEastAsia" w:hAnsi="Book Antiqua"/>
        </w:rPr>
        <w:t xml:space="preserve"> </w:t>
      </w:r>
      <w:r w:rsidR="00ED09E1" w:rsidRPr="00FF6EA3">
        <w:rPr>
          <w:rFonts w:ascii="Book Antiqua" w:eastAsiaTheme="minorEastAsia" w:hAnsi="Book Antiqua"/>
        </w:rPr>
        <w:t>A</w:t>
      </w:r>
      <w:r w:rsidRPr="00FF6EA3">
        <w:rPr>
          <w:rFonts w:ascii="Book Antiqua" w:eastAsiaTheme="minorEastAsia" w:hAnsi="Book Antiqua"/>
        </w:rPr>
        <w:t>spartate aminotransferase</w:t>
      </w:r>
      <w:r w:rsidR="00707F35" w:rsidRPr="00FF6EA3">
        <w:rPr>
          <w:rFonts w:ascii="Book Antiqua" w:eastAsiaTheme="minorEastAsia" w:hAnsi="Book Antiqua"/>
        </w:rPr>
        <w:t>; ALT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707F35" w:rsidRPr="00FF6EA3">
        <w:rPr>
          <w:rFonts w:ascii="Book Antiqua" w:eastAsiaTheme="minorEastAsia" w:hAnsi="Book Antiqua"/>
        </w:rPr>
        <w:t xml:space="preserve"> </w:t>
      </w:r>
      <w:r w:rsidR="00ED09E1" w:rsidRPr="00FF6EA3">
        <w:rPr>
          <w:rFonts w:ascii="Book Antiqua" w:eastAsiaTheme="minorEastAsia" w:hAnsi="Book Antiqua"/>
        </w:rPr>
        <w:t>A</w:t>
      </w:r>
      <w:r w:rsidR="00707F35" w:rsidRPr="00FF6EA3">
        <w:rPr>
          <w:rFonts w:ascii="Book Antiqua" w:eastAsiaTheme="minorEastAsia" w:hAnsi="Book Antiqua"/>
        </w:rPr>
        <w:t>lanine aminotransferase</w:t>
      </w:r>
      <w:r w:rsidR="00ED09E1" w:rsidRPr="00FF6EA3">
        <w:rPr>
          <w:rFonts w:ascii="Book Antiqua" w:eastAsia="宋体" w:hAnsi="Book Antiqua" w:hint="eastAsia"/>
          <w:lang w:eastAsia="zh-CN"/>
        </w:rPr>
        <w:t>.</w:t>
      </w:r>
    </w:p>
    <w:p w:rsidR="008478B1" w:rsidRPr="00FF6EA3" w:rsidRDefault="008478B1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</w:rPr>
      </w:pPr>
    </w:p>
    <w:p w:rsidR="005B5D62" w:rsidRPr="00FF6EA3" w:rsidRDefault="005B5D62">
      <w:pPr>
        <w:widowControl/>
        <w:wordWrap/>
        <w:autoSpaceDE/>
        <w:autoSpaceDN/>
        <w:rPr>
          <w:rFonts w:ascii="Book Antiqua" w:hAnsi="Book Antiqua" w:cs="Gulim"/>
          <w:b/>
          <w:kern w:val="0"/>
          <w:sz w:val="24"/>
          <w:szCs w:val="24"/>
        </w:rPr>
      </w:pPr>
      <w:r w:rsidRPr="00FF6EA3">
        <w:rPr>
          <w:rFonts w:ascii="Book Antiqua" w:hAnsi="Book Antiqua"/>
          <w:b/>
        </w:rPr>
        <w:br w:type="page"/>
      </w:r>
    </w:p>
    <w:p w:rsidR="009B3FA0" w:rsidRPr="00FF6EA3" w:rsidRDefault="00340D8F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</w:rPr>
      </w:pPr>
      <w:r w:rsidRPr="00FF6EA3">
        <w:rPr>
          <w:rFonts w:ascii="Book Antiqua" w:eastAsiaTheme="minorEastAsia" w:hAnsi="Book Antiqua"/>
          <w:b/>
        </w:rPr>
        <w:lastRenderedPageBreak/>
        <w:t>Table 3</w:t>
      </w:r>
      <w:r w:rsidR="008478B1" w:rsidRPr="00FF6EA3">
        <w:rPr>
          <w:rFonts w:ascii="Book Antiqua" w:eastAsiaTheme="minorEastAsia" w:hAnsi="Book Antiqua"/>
          <w:b/>
        </w:rPr>
        <w:t xml:space="preserve"> Clinical and laboratory variables associated with the unresponsiveness to initial </w:t>
      </w:r>
      <w:r w:rsidR="00ED09E1" w:rsidRPr="00FF6EA3">
        <w:rPr>
          <w:rFonts w:ascii="Book Antiqua" w:eastAsiaTheme="minorEastAsia" w:hAnsi="Book Antiqua"/>
          <w:b/>
        </w:rPr>
        <w:t>intravenous immunoglobulin</w:t>
      </w:r>
      <w:r w:rsidR="008478B1" w:rsidRPr="00FF6EA3">
        <w:rPr>
          <w:rFonts w:ascii="Book Antiqua" w:eastAsiaTheme="minorEastAsia" w:hAnsi="Book Antiqua"/>
          <w:b/>
        </w:rP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3270"/>
        <w:gridCol w:w="2416"/>
      </w:tblGrid>
      <w:tr w:rsidR="00FF6EA3" w:rsidRPr="00FF6EA3" w:rsidTr="005B5D62">
        <w:tc>
          <w:tcPr>
            <w:tcW w:w="0" w:type="auto"/>
          </w:tcPr>
          <w:p w:rsidR="008478B1" w:rsidRPr="00FF6EA3" w:rsidRDefault="008478B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</w:p>
        </w:tc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</w:rPr>
            </w:pPr>
            <w:r w:rsidRPr="00FF6EA3">
              <w:rPr>
                <w:rFonts w:ascii="Book Antiqua" w:eastAsiaTheme="minorEastAsia" w:hAnsi="Book Antiqua"/>
                <w:b/>
              </w:rPr>
              <w:t>Risk factors</w:t>
            </w:r>
          </w:p>
        </w:tc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FF6EA3">
              <w:rPr>
                <w:rFonts w:ascii="Book Antiqua" w:eastAsiaTheme="minorEastAsia" w:hAnsi="Book Antiqua"/>
                <w:b/>
              </w:rPr>
              <w:t>Ref</w:t>
            </w:r>
            <w:r w:rsidR="00ED09E1" w:rsidRPr="00FF6EA3"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Age</w:t>
            </w:r>
          </w:p>
        </w:tc>
        <w:tc>
          <w:tcPr>
            <w:tcW w:w="0" w:type="auto"/>
          </w:tcPr>
          <w:p w:rsidR="008478B1" w:rsidRPr="00FF6EA3" w:rsidRDefault="00947596" w:rsidP="00ED09E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6-12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851D61" w:rsidRPr="00FF6EA3">
              <w:rPr>
                <w:rFonts w:ascii="Book Antiqua" w:eastAsiaTheme="minorEastAsia" w:hAnsi="Book Antiqua"/>
              </w:rPr>
              <w:t>51,52,58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Sex</w:t>
            </w:r>
          </w:p>
        </w:tc>
        <w:tc>
          <w:tcPr>
            <w:tcW w:w="0" w:type="auto"/>
          </w:tcPr>
          <w:p w:rsidR="008478B1" w:rsidRPr="00FF6EA3" w:rsidRDefault="00823A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Male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33,61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Duration of fever</w:t>
            </w:r>
          </w:p>
        </w:tc>
        <w:tc>
          <w:tcPr>
            <w:tcW w:w="0" w:type="auto"/>
          </w:tcPr>
          <w:p w:rsidR="008478B1" w:rsidRPr="00FF6EA3" w:rsidRDefault="00944F3C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Long duration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944F3C" w:rsidRPr="00FF6EA3">
              <w:rPr>
                <w:rFonts w:ascii="Book Antiqua" w:eastAsiaTheme="minorEastAsia" w:hAnsi="Book Antiqua"/>
              </w:rPr>
              <w:t>5</w:t>
            </w:r>
            <w:r w:rsidR="0022713A" w:rsidRPr="00FF6EA3">
              <w:rPr>
                <w:rFonts w:ascii="Book Antiqua" w:eastAsiaTheme="minorEastAsia" w:hAnsi="Book Antiqua"/>
              </w:rPr>
              <w:t>8,69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Days of illness at initial treatment</w:t>
            </w:r>
          </w:p>
        </w:tc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4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5D17C9" w:rsidRPr="00FF6EA3">
              <w:rPr>
                <w:rFonts w:ascii="Book Antiqua" w:eastAsiaTheme="minorEastAsia" w:hAnsi="Book Antiqua"/>
              </w:rPr>
              <w:t>3</w:t>
            </w:r>
            <w:r w:rsidR="00E71E01" w:rsidRPr="00FF6EA3">
              <w:rPr>
                <w:rFonts w:ascii="Book Antiqua" w:eastAsiaTheme="minorEastAsia" w:hAnsi="Book Antiqua"/>
              </w:rPr>
              <w:t>1,33</w:t>
            </w:r>
            <w:r w:rsidR="005D17C9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51</w:t>
            </w:r>
            <w:r w:rsidR="00947596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52</w:t>
            </w:r>
            <w:r w:rsidR="00944F3C" w:rsidRPr="00FF6EA3">
              <w:rPr>
                <w:rFonts w:ascii="Book Antiqua" w:eastAsiaTheme="minorEastAsia" w:hAnsi="Book Antiqua"/>
              </w:rPr>
              <w:t>,5</w:t>
            </w:r>
            <w:r w:rsidR="00E71E01" w:rsidRPr="00FF6EA3">
              <w:rPr>
                <w:rFonts w:ascii="Book Antiqua" w:eastAsiaTheme="minorEastAsia" w:hAnsi="Book Antiqua"/>
              </w:rPr>
              <w:t>8</w:t>
            </w:r>
            <w:r w:rsidR="00DA0970" w:rsidRPr="00FF6EA3">
              <w:rPr>
                <w:rFonts w:ascii="Book Antiqua" w:eastAsiaTheme="minorEastAsia" w:hAnsi="Book Antiqua"/>
              </w:rPr>
              <w:t>,</w:t>
            </w:r>
            <w:r w:rsidR="00C20CD8" w:rsidRPr="00FF6EA3">
              <w:rPr>
                <w:rFonts w:ascii="Book Antiqua" w:eastAsiaTheme="minorEastAsia" w:hAnsi="Book Antiqua"/>
              </w:rPr>
              <w:t>6</w:t>
            </w:r>
            <w:r w:rsidR="00E71E01" w:rsidRPr="00FF6EA3">
              <w:rPr>
                <w:rFonts w:ascii="Book Antiqua" w:eastAsiaTheme="minorEastAsia" w:hAnsi="Book Antiqua"/>
              </w:rPr>
              <w:t>0</w:t>
            </w:r>
            <w:r w:rsidR="00092AB6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7</w:t>
            </w:r>
            <w:r w:rsidR="0022713A" w:rsidRPr="00FF6EA3">
              <w:rPr>
                <w:rFonts w:ascii="Book Antiqua" w:eastAsiaTheme="minorEastAsia" w:hAnsi="Book Antiqua"/>
              </w:rPr>
              <w:t>1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Recurrent Kawasaki disease</w:t>
            </w:r>
          </w:p>
        </w:tc>
        <w:tc>
          <w:tcPr>
            <w:tcW w:w="0" w:type="auto"/>
          </w:tcPr>
          <w:p w:rsidR="008478B1" w:rsidRPr="00FF6EA3" w:rsidRDefault="00DA0970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Recurrent case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33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C20CD8" w:rsidRPr="00FF6EA3" w:rsidRDefault="00C20CD8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Principal features</w:t>
            </w:r>
            <w:r w:rsidR="002B3DFD" w:rsidRPr="00FF6EA3">
              <w:rPr>
                <w:rFonts w:ascii="Book Antiqua" w:eastAsiaTheme="minorEastAsia" w:hAnsi="Book Antiqua"/>
              </w:rPr>
              <w:t>/symptoms</w:t>
            </w:r>
          </w:p>
        </w:tc>
        <w:tc>
          <w:tcPr>
            <w:tcW w:w="0" w:type="auto"/>
          </w:tcPr>
          <w:p w:rsidR="002B3DFD" w:rsidRPr="00FF6EA3" w:rsidRDefault="002B3DF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Early appe</w:t>
            </w:r>
            <w:r w:rsidR="007D4E99" w:rsidRPr="00FF6EA3">
              <w:rPr>
                <w:rFonts w:ascii="Book Antiqua" w:eastAsiaTheme="minorEastAsia" w:hAnsi="Book Antiqua"/>
              </w:rPr>
              <w:t>a</w:t>
            </w:r>
            <w:r w:rsidRPr="00FF6EA3">
              <w:rPr>
                <w:rFonts w:ascii="Book Antiqua" w:eastAsiaTheme="minorEastAsia" w:hAnsi="Book Antiqua"/>
              </w:rPr>
              <w:t>rance</w:t>
            </w:r>
          </w:p>
          <w:p w:rsidR="00C20CD8" w:rsidRPr="00FF6EA3" w:rsidRDefault="00C20CD8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 xml:space="preserve">Polymorphous </w:t>
            </w:r>
            <w:r w:rsidR="00B72EA2" w:rsidRPr="00FF6EA3">
              <w:rPr>
                <w:rFonts w:ascii="Book Antiqua" w:eastAsiaTheme="minorEastAsia" w:hAnsi="Book Antiqua"/>
              </w:rPr>
              <w:t>exanthema</w:t>
            </w:r>
          </w:p>
          <w:p w:rsidR="00B72EA2" w:rsidRPr="00FF6EA3" w:rsidRDefault="00B72EA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Lymphadenopathy</w:t>
            </w:r>
          </w:p>
        </w:tc>
        <w:tc>
          <w:tcPr>
            <w:tcW w:w="0" w:type="auto"/>
          </w:tcPr>
          <w:p w:rsidR="002B3DFD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7</w:t>
            </w:r>
            <w:r w:rsidR="0022713A"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  <w:p w:rsidR="00C20CD8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60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  <w:p w:rsidR="00B72EA2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C20CD8" w:rsidRPr="00FF6EA3" w:rsidRDefault="00C20CD8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Other physical findings</w:t>
            </w:r>
          </w:p>
        </w:tc>
        <w:tc>
          <w:tcPr>
            <w:tcW w:w="0" w:type="auto"/>
          </w:tcPr>
          <w:p w:rsidR="00C20CD8" w:rsidRPr="00FF6EA3" w:rsidRDefault="00C20CD8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Changes around anus</w:t>
            </w:r>
          </w:p>
        </w:tc>
        <w:tc>
          <w:tcPr>
            <w:tcW w:w="0" w:type="auto"/>
          </w:tcPr>
          <w:p w:rsidR="00C20CD8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60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Brand of IVIG</w:t>
            </w:r>
          </w:p>
        </w:tc>
        <w:tc>
          <w:tcPr>
            <w:tcW w:w="0" w:type="auto"/>
          </w:tcPr>
          <w:p w:rsidR="008478B1" w:rsidRPr="00FF6EA3" w:rsidRDefault="008E70A8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 w:cs="Arial"/>
              </w:rPr>
              <w:t>β-</w:t>
            </w:r>
            <w:proofErr w:type="spellStart"/>
            <w:r w:rsidRPr="00FF6EA3">
              <w:rPr>
                <w:rFonts w:ascii="Book Antiqua" w:eastAsiaTheme="minorEastAsia" w:hAnsi="Book Antiqua" w:cs="Arial"/>
              </w:rPr>
              <w:t>propiolacton</w:t>
            </w:r>
            <w:r w:rsidR="007028FD" w:rsidRPr="00FF6EA3">
              <w:rPr>
                <w:rFonts w:ascii="Book Antiqua" w:eastAsiaTheme="minorEastAsia" w:hAnsi="Book Antiqua" w:cs="Arial"/>
              </w:rPr>
              <w:t>e</w:t>
            </w:r>
            <w:proofErr w:type="spellEnd"/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65</w:t>
            </w:r>
            <w:r w:rsidR="0022713A" w:rsidRPr="00FF6EA3">
              <w:rPr>
                <w:rFonts w:ascii="Book Antiqua" w:eastAsiaTheme="minorEastAsia" w:hAnsi="Book Antiqua"/>
              </w:rPr>
              <w:t>,66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Neutrophil</w:t>
            </w:r>
          </w:p>
        </w:tc>
        <w:tc>
          <w:tcPr>
            <w:tcW w:w="0" w:type="auto"/>
          </w:tcPr>
          <w:p w:rsidR="008478B1" w:rsidRPr="00FF6EA3" w:rsidRDefault="0094759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80%</w:t>
            </w:r>
            <w:r w:rsidR="00E717AD" w:rsidRPr="00FF6EA3">
              <w:rPr>
                <w:rFonts w:ascii="Book Antiqua" w:eastAsiaTheme="minorEastAsia" w:hAnsi="Book Antiqua"/>
              </w:rPr>
              <w:t xml:space="preserve">, or </w:t>
            </w:r>
            <w:r w:rsidR="00765699" w:rsidRPr="00FF6EA3">
              <w:rPr>
                <w:rFonts w:ascii="Book Antiqua" w:eastAsiaTheme="minorEastAsia" w:hAnsi="Book Antiqua"/>
              </w:rPr>
              <w:t>increased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51</w:t>
            </w:r>
            <w:r w:rsidR="00944F3C" w:rsidRPr="00FF6EA3">
              <w:rPr>
                <w:rFonts w:ascii="Book Antiqua" w:eastAsiaTheme="minorEastAsia" w:hAnsi="Book Antiqua"/>
              </w:rPr>
              <w:t>,5</w:t>
            </w:r>
            <w:r w:rsidR="00E71E01" w:rsidRPr="00FF6EA3">
              <w:rPr>
                <w:rFonts w:ascii="Book Antiqua" w:eastAsiaTheme="minorEastAsia" w:hAnsi="Book Antiqua"/>
              </w:rPr>
              <w:t>8</w:t>
            </w:r>
            <w:r w:rsidR="00E717AD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60,6</w:t>
            </w:r>
            <w:r w:rsidR="0022713A" w:rsidRPr="00FF6EA3">
              <w:rPr>
                <w:rFonts w:ascii="Book Antiqua" w:eastAsiaTheme="minorEastAsia" w:hAnsi="Book Antiqua"/>
              </w:rPr>
              <w:t>9</w:t>
            </w:r>
            <w:r w:rsidR="002E3D0C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7</w:t>
            </w:r>
            <w:r w:rsidR="0022713A"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2E042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 xml:space="preserve">Band form </w:t>
            </w:r>
          </w:p>
        </w:tc>
        <w:tc>
          <w:tcPr>
            <w:tcW w:w="0" w:type="auto"/>
          </w:tcPr>
          <w:p w:rsidR="008478B1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20%</w:t>
            </w:r>
            <w:r w:rsidR="00651D0E" w:rsidRPr="00FF6EA3">
              <w:rPr>
                <w:rFonts w:ascii="Book Antiqua" w:eastAsiaTheme="minorEastAsia" w:hAnsi="Book Antiqua"/>
              </w:rPr>
              <w:t>, or increased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5D17C9" w:rsidRPr="00FF6EA3">
              <w:rPr>
                <w:rFonts w:ascii="Book Antiqua" w:eastAsiaTheme="minorEastAsia" w:hAnsi="Book Antiqua"/>
              </w:rPr>
              <w:t>3</w:t>
            </w:r>
            <w:r w:rsidR="00E71E01" w:rsidRPr="00FF6EA3">
              <w:rPr>
                <w:rFonts w:ascii="Book Antiqua" w:eastAsiaTheme="minorEastAsia" w:hAnsi="Book Antiqua"/>
              </w:rPr>
              <w:t>1</w:t>
            </w:r>
            <w:r w:rsidR="00651D0E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34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2E042D" w:rsidRPr="00FF6EA3" w:rsidRDefault="002E042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Hemoglobin</w:t>
            </w:r>
          </w:p>
        </w:tc>
        <w:tc>
          <w:tcPr>
            <w:tcW w:w="0" w:type="auto"/>
          </w:tcPr>
          <w:p w:rsidR="00ED5EAF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Anemia by age</w:t>
            </w:r>
            <w:r w:rsidR="002E3D0C" w:rsidRPr="00FF6EA3">
              <w:rPr>
                <w:rFonts w:ascii="Book Antiqua" w:eastAsiaTheme="minorEastAsia" w:hAnsi="Book Antiqua"/>
              </w:rPr>
              <w:t xml:space="preserve">, </w:t>
            </w:r>
            <w:r w:rsidR="00ED5EAF" w:rsidRPr="00FF6EA3">
              <w:rPr>
                <w:rFonts w:ascii="Book Antiqua" w:eastAsiaTheme="minorEastAsia" w:hAnsi="Book Antiqua"/>
              </w:rPr>
              <w:t>&lt;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ED5EAF" w:rsidRPr="00FF6EA3">
              <w:rPr>
                <w:rFonts w:ascii="Book Antiqua" w:eastAsiaTheme="minorEastAsia" w:hAnsi="Book Antiqua"/>
              </w:rPr>
              <w:t>10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ED5EAF" w:rsidRPr="00FF6EA3">
              <w:rPr>
                <w:rFonts w:ascii="Book Antiqua" w:eastAsiaTheme="minorEastAsia" w:hAnsi="Book Antiqua"/>
              </w:rPr>
              <w:t>g/</w:t>
            </w:r>
            <w:proofErr w:type="spellStart"/>
            <w:r w:rsidR="00ED5EAF" w:rsidRPr="00FF6EA3">
              <w:rPr>
                <w:rFonts w:ascii="Book Antiqua" w:eastAsiaTheme="minorEastAsia" w:hAnsi="Book Antiqua"/>
              </w:rPr>
              <w:t>dL</w:t>
            </w:r>
            <w:proofErr w:type="spellEnd"/>
          </w:p>
        </w:tc>
        <w:tc>
          <w:tcPr>
            <w:tcW w:w="0" w:type="auto"/>
          </w:tcPr>
          <w:p w:rsidR="00ED5EAF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5D17C9" w:rsidRPr="00FF6EA3">
              <w:rPr>
                <w:rFonts w:ascii="Book Antiqua" w:eastAsiaTheme="minorEastAsia" w:hAnsi="Book Antiqua"/>
              </w:rPr>
              <w:t>3</w:t>
            </w:r>
            <w:r w:rsidR="00E71E01" w:rsidRPr="00FF6EA3">
              <w:rPr>
                <w:rFonts w:ascii="Book Antiqua" w:eastAsiaTheme="minorEastAsia" w:hAnsi="Book Antiqua"/>
              </w:rPr>
              <w:t>1</w:t>
            </w:r>
            <w:r w:rsidR="002E3D0C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59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D00A56" w:rsidRPr="00FF6EA3" w:rsidRDefault="00D00A56" w:rsidP="00C71C06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6EA3">
              <w:rPr>
                <w:rFonts w:ascii="Book Antiqua" w:hAnsi="Book Antiqua"/>
                <w:sz w:val="24"/>
                <w:szCs w:val="24"/>
              </w:rPr>
              <w:t>Eosinophil count</w:t>
            </w:r>
          </w:p>
        </w:tc>
        <w:tc>
          <w:tcPr>
            <w:tcW w:w="0" w:type="auto"/>
          </w:tcPr>
          <w:p w:rsidR="00D00A56" w:rsidRPr="00FF6EA3" w:rsidRDefault="00D00A56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High level – good response</w:t>
            </w:r>
          </w:p>
        </w:tc>
        <w:tc>
          <w:tcPr>
            <w:tcW w:w="0" w:type="auto"/>
          </w:tcPr>
          <w:p w:rsidR="00D00A56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22713A" w:rsidRPr="00FF6EA3">
              <w:rPr>
                <w:rFonts w:ascii="Book Antiqua" w:eastAsiaTheme="minorEastAsia" w:hAnsi="Book Antiqua"/>
              </w:rPr>
              <w:t>68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2E042D" w:rsidRPr="00FF6EA3" w:rsidRDefault="002E042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Plat</w:t>
            </w:r>
            <w:r w:rsidR="00E334B3" w:rsidRPr="00FF6EA3">
              <w:rPr>
                <w:rFonts w:ascii="Book Antiqua" w:eastAsiaTheme="minorEastAsia" w:hAnsi="Book Antiqua"/>
              </w:rPr>
              <w:t>e</w:t>
            </w:r>
            <w:r w:rsidRPr="00FF6EA3">
              <w:rPr>
                <w:rFonts w:ascii="Book Antiqua" w:eastAsiaTheme="minorEastAsia" w:hAnsi="Book Antiqua"/>
              </w:rPr>
              <w:t>let count</w:t>
            </w:r>
          </w:p>
        </w:tc>
        <w:tc>
          <w:tcPr>
            <w:tcW w:w="0" w:type="auto"/>
          </w:tcPr>
          <w:p w:rsidR="002E042D" w:rsidRPr="00FF6EA3" w:rsidRDefault="002E042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300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ED09E1" w:rsidRPr="00FF6EA3">
              <w:rPr>
                <w:rFonts w:ascii="Book Antiqua" w:hAnsi="Book Antiqua" w:cs="Times New Roman"/>
              </w:rPr>
              <w:t>×</w:t>
            </w:r>
            <w:r w:rsidR="00ED09E1" w:rsidRPr="00FF6EA3">
              <w:rPr>
                <w:rFonts w:ascii="Book Antiqua" w:eastAsia="宋体" w:hAnsi="Book Antiqua" w:cs="Times New Roman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  <w:r w:rsidRPr="00FF6EA3">
              <w:rPr>
                <w:rFonts w:ascii="Book Antiqua" w:eastAsiaTheme="minorEastAsia" w:hAnsi="Book Antiqua"/>
              </w:rPr>
              <w:t>/mm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  <w:r w:rsidR="002E3D0C" w:rsidRPr="00FF6EA3">
              <w:rPr>
                <w:rFonts w:ascii="Book Antiqua" w:eastAsiaTheme="minorEastAsia" w:hAnsi="Book Antiqua"/>
                <w:vertAlign w:val="superscript"/>
              </w:rPr>
              <w:t xml:space="preserve">, </w:t>
            </w:r>
            <w:r w:rsidR="002E3D0C" w:rsidRPr="00FF6EA3">
              <w:rPr>
                <w:rFonts w:ascii="Book Antiqua" w:eastAsiaTheme="minorEastAsia" w:hAnsi="Book Antiqua"/>
              </w:rPr>
              <w:t>or decreased</w:t>
            </w:r>
          </w:p>
          <w:p w:rsidR="00B72EA2" w:rsidRPr="00FF6EA3" w:rsidRDefault="00B72EA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530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ED09E1" w:rsidRPr="00FF6EA3">
              <w:rPr>
                <w:rFonts w:ascii="Book Antiqua" w:hAnsi="Book Antiqua" w:cs="Times New Roman"/>
              </w:rPr>
              <w:t>×</w:t>
            </w:r>
            <w:r w:rsidR="00ED09E1" w:rsidRPr="00FF6EA3">
              <w:rPr>
                <w:rFonts w:ascii="Book Antiqua" w:eastAsia="宋体" w:hAnsi="Book Antiqua" w:cs="Times New Roman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  <w:r w:rsidRPr="00FF6EA3">
              <w:rPr>
                <w:rFonts w:ascii="Book Antiqua" w:eastAsiaTheme="minorEastAsia" w:hAnsi="Book Antiqua"/>
              </w:rPr>
              <w:t>/mm</w:t>
            </w:r>
            <w:r w:rsidRPr="00FF6EA3">
              <w:rPr>
                <w:rFonts w:ascii="Book Antiqua" w:eastAsiaTheme="minorEastAsia" w:hAnsi="Book Antiqua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2E042D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51</w:t>
            </w:r>
            <w:r w:rsidR="002E042D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52</w:t>
            </w:r>
            <w:r w:rsidR="00944F3C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58</w:t>
            </w:r>
            <w:r w:rsidR="002E3D0C" w:rsidRPr="00FF6EA3">
              <w:rPr>
                <w:rFonts w:ascii="Book Antiqua" w:eastAsiaTheme="minorEastAsia" w:hAnsi="Book Antiqua"/>
              </w:rPr>
              <w:t>,</w:t>
            </w:r>
            <w:r w:rsidR="00E71E01" w:rsidRPr="00FF6EA3">
              <w:rPr>
                <w:rFonts w:ascii="Book Antiqua" w:eastAsiaTheme="minorEastAsia" w:hAnsi="Book Antiqua"/>
              </w:rPr>
              <w:t>7</w:t>
            </w:r>
            <w:r w:rsidR="0022713A"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  <w:p w:rsidR="00B72EA2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2E042D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ESR</w:t>
            </w:r>
          </w:p>
        </w:tc>
        <w:tc>
          <w:tcPr>
            <w:tcW w:w="0" w:type="auto"/>
          </w:tcPr>
          <w:p w:rsidR="008478B1" w:rsidRPr="00FF6EA3" w:rsidRDefault="00B72EA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75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 xml:space="preserve">mm/h, or </w:t>
            </w:r>
            <w:r w:rsidR="00765699" w:rsidRPr="00FF6EA3">
              <w:rPr>
                <w:rFonts w:ascii="Book Antiqua" w:eastAsiaTheme="minorEastAsia" w:hAnsi="Book Antiqua"/>
              </w:rPr>
              <w:t>increased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32</w:t>
            </w:r>
            <w:r w:rsidR="00B72EA2" w:rsidRPr="00FF6EA3">
              <w:rPr>
                <w:rFonts w:ascii="Book Antiqua" w:eastAsiaTheme="minorEastAsia" w:hAnsi="Book Antiqua"/>
              </w:rPr>
              <w:t>,</w:t>
            </w:r>
            <w:r w:rsidR="00A827A4" w:rsidRPr="00FF6EA3">
              <w:rPr>
                <w:rFonts w:ascii="Book Antiqua" w:eastAsiaTheme="minorEastAsia" w:hAnsi="Book Antiqua"/>
              </w:rPr>
              <w:t>37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CRP</w:t>
            </w:r>
          </w:p>
        </w:tc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7-10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dL</w:t>
            </w:r>
            <w:proofErr w:type="spellEnd"/>
            <w:r w:rsidR="00E717AD" w:rsidRPr="00FF6EA3">
              <w:rPr>
                <w:rFonts w:ascii="Book Antiqua" w:eastAsiaTheme="minorEastAsia" w:hAnsi="Book Antiqua"/>
              </w:rPr>
              <w:t xml:space="preserve">, or </w:t>
            </w:r>
            <w:r w:rsidR="00765699" w:rsidRPr="00FF6EA3">
              <w:rPr>
                <w:rFonts w:ascii="Book Antiqua" w:eastAsiaTheme="minorEastAsia" w:hAnsi="Book Antiqua"/>
              </w:rPr>
              <w:t>increased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51-53</w:t>
            </w:r>
            <w:r w:rsidR="00944F3C" w:rsidRPr="00FF6EA3">
              <w:rPr>
                <w:rFonts w:ascii="Book Antiqua" w:eastAsiaTheme="minorEastAsia" w:hAnsi="Book Antiqua"/>
              </w:rPr>
              <w:t>,5</w:t>
            </w:r>
            <w:r w:rsidR="0022713A" w:rsidRPr="00FF6EA3">
              <w:rPr>
                <w:rFonts w:ascii="Book Antiqua" w:eastAsiaTheme="minorEastAsia" w:hAnsi="Book Antiqua"/>
              </w:rPr>
              <w:t>8-60,69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Albumin</w:t>
            </w:r>
          </w:p>
        </w:tc>
        <w:tc>
          <w:tcPr>
            <w:tcW w:w="0" w:type="auto"/>
          </w:tcPr>
          <w:p w:rsidR="008478B1" w:rsidRPr="00FF6EA3" w:rsidRDefault="00823AB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Lower than normal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34,61</w:t>
            </w:r>
            <w:r w:rsidR="008E5BAA" w:rsidRPr="00FF6EA3">
              <w:rPr>
                <w:rFonts w:ascii="Book Antiqua" w:eastAsiaTheme="minorEastAsia" w:hAnsi="Book Antiqua"/>
              </w:rPr>
              <w:t>,</w:t>
            </w:r>
            <w:r w:rsidR="0022713A" w:rsidRPr="00FF6EA3">
              <w:rPr>
                <w:rFonts w:ascii="Book Antiqua" w:eastAsiaTheme="minorEastAsia" w:hAnsi="Book Antiqua"/>
              </w:rPr>
              <w:t>67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ALT</w:t>
            </w:r>
          </w:p>
        </w:tc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80</w:t>
            </w:r>
            <w:r w:rsidR="00841DE6" w:rsidRPr="00FF6EA3">
              <w:rPr>
                <w:rFonts w:ascii="Book Antiqua" w:eastAsiaTheme="minorEastAsia" w:hAnsi="Book Antiqua"/>
              </w:rPr>
              <w:t>-84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IU/L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52</w:t>
            </w:r>
            <w:r w:rsidR="00841DE6" w:rsidRPr="00FF6EA3">
              <w:rPr>
                <w:rFonts w:ascii="Book Antiqua" w:eastAsiaTheme="minorEastAsia" w:hAnsi="Book Antiqua"/>
              </w:rPr>
              <w:t>,6</w:t>
            </w:r>
            <w:r w:rsidR="00E71E01"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AST</w:t>
            </w:r>
          </w:p>
        </w:tc>
        <w:tc>
          <w:tcPr>
            <w:tcW w:w="0" w:type="auto"/>
          </w:tcPr>
          <w:p w:rsidR="00823ABF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100-200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IU/L</w:t>
            </w:r>
            <w:r w:rsidR="002E3D0C" w:rsidRPr="00FF6EA3">
              <w:rPr>
                <w:rFonts w:ascii="Book Antiqua" w:eastAsiaTheme="minorEastAsia" w:hAnsi="Book Antiqua"/>
              </w:rPr>
              <w:t>, or increased</w:t>
            </w:r>
          </w:p>
        </w:tc>
        <w:tc>
          <w:tcPr>
            <w:tcW w:w="0" w:type="auto"/>
          </w:tcPr>
          <w:p w:rsidR="00823ABF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51,53,61,7</w:t>
            </w:r>
            <w:r w:rsidR="0022713A" w:rsidRPr="00FF6EA3">
              <w:rPr>
                <w:rFonts w:ascii="Book Antiqua" w:eastAsiaTheme="minorEastAsia" w:hAnsi="Book Antiqua"/>
              </w:rPr>
              <w:t>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Total bilirubin</w:t>
            </w:r>
          </w:p>
        </w:tc>
        <w:tc>
          <w:tcPr>
            <w:tcW w:w="0" w:type="auto"/>
          </w:tcPr>
          <w:p w:rsidR="008478B1" w:rsidRPr="00FF6EA3" w:rsidRDefault="00C11482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0.9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mg/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dL</w:t>
            </w:r>
            <w:proofErr w:type="spellEnd"/>
            <w:r w:rsidR="002E3D0C" w:rsidRPr="00FF6EA3">
              <w:rPr>
                <w:rFonts w:ascii="Book Antiqua" w:eastAsiaTheme="minorEastAsia" w:hAnsi="Book Antiqua"/>
              </w:rPr>
              <w:t>, or increased</w:t>
            </w:r>
          </w:p>
        </w:tc>
        <w:tc>
          <w:tcPr>
            <w:tcW w:w="0" w:type="auto"/>
          </w:tcPr>
          <w:p w:rsidR="008478B1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53</w:t>
            </w:r>
            <w:r w:rsidR="0022713A" w:rsidRPr="00FF6EA3">
              <w:rPr>
                <w:rFonts w:ascii="Book Antiqua" w:eastAsiaTheme="minorEastAsia" w:hAnsi="Book Antiqua"/>
              </w:rPr>
              <w:t>,62,72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5D17C9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proofErr w:type="spellStart"/>
            <w:r w:rsidRPr="00FF6EA3">
              <w:rPr>
                <w:rFonts w:ascii="Book Antiqua" w:eastAsia="Malgun Gothic" w:hAnsi="Book Antiqua" w:cs="MathematicalPi-One"/>
              </w:rPr>
              <w:t>γ</w:t>
            </w:r>
            <w:r w:rsidRPr="00FF6EA3">
              <w:rPr>
                <w:rFonts w:ascii="Book Antiqua" w:eastAsiaTheme="minorEastAsia" w:hAnsi="Book Antiqua" w:cs="GillSans-Light"/>
              </w:rPr>
              <w:t>Glutamyl</w:t>
            </w:r>
            <w:proofErr w:type="spellEnd"/>
            <w:r w:rsidRPr="00FF6EA3">
              <w:rPr>
                <w:rFonts w:ascii="Book Antiqua" w:eastAsiaTheme="minorEastAsia" w:hAnsi="Book Antiqua" w:cs="GillSans-Light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 w:cs="GillSans-Light"/>
              </w:rPr>
              <w:t>transferase</w:t>
            </w:r>
            <w:proofErr w:type="spellEnd"/>
          </w:p>
        </w:tc>
        <w:tc>
          <w:tcPr>
            <w:tcW w:w="0" w:type="auto"/>
          </w:tcPr>
          <w:p w:rsidR="005D17C9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≥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60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IU/L</w:t>
            </w:r>
          </w:p>
        </w:tc>
        <w:tc>
          <w:tcPr>
            <w:tcW w:w="0" w:type="auto"/>
          </w:tcPr>
          <w:p w:rsidR="005D17C9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31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ED5EAF" w:rsidRPr="00FF6EA3" w:rsidRDefault="00ED5EA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Malgun Gothic" w:hAnsi="Book Antiqua" w:cs="MathematicalPi-One"/>
              </w:rPr>
            </w:pPr>
            <w:r w:rsidRPr="00FF6EA3">
              <w:rPr>
                <w:rFonts w:ascii="Book Antiqua" w:eastAsia="Malgun Gothic" w:hAnsi="Book Antiqua" w:cs="MathematicalPi-One"/>
              </w:rPr>
              <w:t>Lactate dehydrogenase</w:t>
            </w:r>
          </w:p>
        </w:tc>
        <w:tc>
          <w:tcPr>
            <w:tcW w:w="0" w:type="auto"/>
          </w:tcPr>
          <w:p w:rsidR="00ED5EAF" w:rsidRPr="00FF6EA3" w:rsidRDefault="00ED5EAF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&gt;590IU/L</w:t>
            </w:r>
          </w:p>
        </w:tc>
        <w:tc>
          <w:tcPr>
            <w:tcW w:w="0" w:type="auto"/>
          </w:tcPr>
          <w:p w:rsidR="00ED5EAF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59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5D17C9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Sodium</w:t>
            </w:r>
          </w:p>
        </w:tc>
        <w:tc>
          <w:tcPr>
            <w:tcW w:w="0" w:type="auto"/>
          </w:tcPr>
          <w:p w:rsidR="005D17C9" w:rsidRPr="00FF6EA3" w:rsidRDefault="005D17C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≤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F6EA3">
              <w:rPr>
                <w:rFonts w:ascii="Book Antiqua" w:eastAsiaTheme="minorEastAsia" w:hAnsi="Book Antiqua"/>
              </w:rPr>
              <w:t>133</w:t>
            </w:r>
            <w:r w:rsidR="00ED09E1" w:rsidRPr="00FF6EA3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proofErr w:type="spellStart"/>
            <w:r w:rsidRPr="00FF6EA3">
              <w:rPr>
                <w:rFonts w:ascii="Book Antiqua" w:eastAsiaTheme="minorEastAsia" w:hAnsi="Book Antiqua"/>
              </w:rPr>
              <w:t>mmol</w:t>
            </w:r>
            <w:proofErr w:type="spellEnd"/>
            <w:r w:rsidRPr="00FF6EA3">
              <w:rPr>
                <w:rFonts w:ascii="Book Antiqua" w:eastAsiaTheme="minorEastAsia" w:hAnsi="Book Antiqua"/>
              </w:rPr>
              <w:t>/L</w:t>
            </w:r>
          </w:p>
        </w:tc>
        <w:tc>
          <w:tcPr>
            <w:tcW w:w="0" w:type="auto"/>
          </w:tcPr>
          <w:p w:rsidR="005D17C9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E71E01" w:rsidRPr="00FF6EA3">
              <w:rPr>
                <w:rFonts w:ascii="Book Antiqua" w:eastAsiaTheme="minorEastAsia" w:hAnsi="Book Antiqua"/>
              </w:rPr>
              <w:t>51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FF6EA3" w:rsidRPr="00FF6EA3" w:rsidTr="005B5D62">
        <w:tc>
          <w:tcPr>
            <w:tcW w:w="0" w:type="auto"/>
          </w:tcPr>
          <w:p w:rsidR="005D17C9" w:rsidRPr="00FF6EA3" w:rsidRDefault="000957E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lastRenderedPageBreak/>
              <w:t>Imaging studies</w:t>
            </w:r>
          </w:p>
        </w:tc>
        <w:tc>
          <w:tcPr>
            <w:tcW w:w="0" w:type="auto"/>
          </w:tcPr>
          <w:p w:rsidR="005D17C9" w:rsidRPr="00FF6EA3" w:rsidRDefault="000957E9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</w:rPr>
            </w:pPr>
            <w:r w:rsidRPr="00FF6EA3">
              <w:rPr>
                <w:rFonts w:ascii="Book Antiqua" w:eastAsiaTheme="minorEastAsia" w:hAnsi="Book Antiqua"/>
              </w:rPr>
              <w:t>Sonographic GB abnormalities</w:t>
            </w:r>
          </w:p>
        </w:tc>
        <w:tc>
          <w:tcPr>
            <w:tcW w:w="0" w:type="auto"/>
          </w:tcPr>
          <w:p w:rsidR="005D17C9" w:rsidRPr="00FF6EA3" w:rsidRDefault="00ED09E1" w:rsidP="00C71C0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FF6EA3">
              <w:rPr>
                <w:rFonts w:ascii="Book Antiqua" w:eastAsia="宋体" w:hAnsi="Book Antiqua" w:hint="eastAsia"/>
                <w:lang w:eastAsia="zh-CN"/>
              </w:rPr>
              <w:t>[</w:t>
            </w:r>
            <w:r w:rsidR="0022713A" w:rsidRPr="00FF6EA3">
              <w:rPr>
                <w:rFonts w:ascii="Book Antiqua" w:eastAsiaTheme="minorEastAsia" w:hAnsi="Book Antiqua"/>
              </w:rPr>
              <w:t>70</w:t>
            </w:r>
            <w:r w:rsidRPr="00FF6EA3"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</w:tbl>
    <w:p w:rsidR="003211F5" w:rsidRPr="00FF6EA3" w:rsidRDefault="00947596" w:rsidP="00C71C06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lang w:eastAsia="zh-CN"/>
        </w:rPr>
      </w:pPr>
      <w:r w:rsidRPr="00FF6EA3">
        <w:rPr>
          <w:rFonts w:ascii="Book Antiqua" w:eastAsiaTheme="minorEastAsia" w:hAnsi="Book Antiqua"/>
        </w:rPr>
        <w:t>IVIG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ED09E1" w:rsidRPr="00FF6EA3">
        <w:rPr>
          <w:rFonts w:ascii="Book Antiqua" w:eastAsiaTheme="minorEastAsia" w:hAnsi="Book Antiqua"/>
        </w:rPr>
        <w:t xml:space="preserve"> I</w:t>
      </w:r>
      <w:r w:rsidRPr="00FF6EA3">
        <w:rPr>
          <w:rFonts w:ascii="Book Antiqua" w:eastAsiaTheme="minorEastAsia" w:hAnsi="Book Antiqua"/>
        </w:rPr>
        <w:t xml:space="preserve">ntravenous immunoglobulin; </w:t>
      </w:r>
      <w:r w:rsidR="002E042D" w:rsidRPr="00FF6EA3">
        <w:rPr>
          <w:rFonts w:ascii="Book Antiqua" w:eastAsiaTheme="minorEastAsia" w:hAnsi="Book Antiqua"/>
        </w:rPr>
        <w:t>ESR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2E042D" w:rsidRPr="00FF6EA3">
        <w:rPr>
          <w:rFonts w:ascii="Book Antiqua" w:eastAsiaTheme="minorEastAsia" w:hAnsi="Book Antiqua"/>
        </w:rPr>
        <w:t xml:space="preserve"> </w:t>
      </w:r>
      <w:r w:rsidR="00ED09E1" w:rsidRPr="00FF6EA3">
        <w:rPr>
          <w:rFonts w:ascii="Book Antiqua" w:eastAsiaTheme="minorEastAsia" w:hAnsi="Book Antiqua"/>
        </w:rPr>
        <w:t>E</w:t>
      </w:r>
      <w:r w:rsidR="002E042D" w:rsidRPr="00FF6EA3">
        <w:rPr>
          <w:rFonts w:ascii="Book Antiqua" w:eastAsiaTheme="minorEastAsia" w:hAnsi="Book Antiqua"/>
        </w:rPr>
        <w:t>rythrocyte sedimentation rate</w:t>
      </w:r>
      <w:r w:rsidR="00C11482" w:rsidRPr="00FF6EA3">
        <w:rPr>
          <w:rFonts w:ascii="Book Antiqua" w:eastAsiaTheme="minorEastAsia" w:hAnsi="Book Antiqua"/>
        </w:rPr>
        <w:t>; CRP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C11482" w:rsidRPr="00FF6EA3">
        <w:rPr>
          <w:rFonts w:ascii="Book Antiqua" w:eastAsiaTheme="minorEastAsia" w:hAnsi="Book Antiqua"/>
        </w:rPr>
        <w:t xml:space="preserve"> C-reactive protein; NT-</w:t>
      </w:r>
      <w:proofErr w:type="spellStart"/>
      <w:r w:rsidR="00C11482" w:rsidRPr="00FF6EA3">
        <w:rPr>
          <w:rFonts w:ascii="Book Antiqua" w:eastAsiaTheme="minorEastAsia" w:hAnsi="Book Antiqua"/>
        </w:rPr>
        <w:t>proBNP</w:t>
      </w:r>
      <w:proofErr w:type="spellEnd"/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C11482" w:rsidRPr="00FF6EA3">
        <w:rPr>
          <w:rFonts w:ascii="Book Antiqua" w:eastAsiaTheme="minorEastAsia" w:hAnsi="Book Antiqua"/>
        </w:rPr>
        <w:t xml:space="preserve"> N-terminal fragment of B-type natriuretic peptide</w:t>
      </w:r>
      <w:r w:rsidR="000957E9" w:rsidRPr="00FF6EA3">
        <w:rPr>
          <w:rFonts w:ascii="Book Antiqua" w:eastAsiaTheme="minorEastAsia" w:hAnsi="Book Antiqua"/>
        </w:rPr>
        <w:t>; GB</w:t>
      </w:r>
      <w:r w:rsidR="00ED09E1" w:rsidRPr="00FF6EA3">
        <w:rPr>
          <w:rFonts w:ascii="Book Antiqua" w:eastAsia="宋体" w:hAnsi="Book Antiqua" w:hint="eastAsia"/>
          <w:lang w:eastAsia="zh-CN"/>
        </w:rPr>
        <w:t>:</w:t>
      </w:r>
      <w:r w:rsidR="000957E9" w:rsidRPr="00FF6EA3">
        <w:rPr>
          <w:rFonts w:ascii="Book Antiqua" w:eastAsiaTheme="minorEastAsia" w:hAnsi="Book Antiqua"/>
        </w:rPr>
        <w:t xml:space="preserve"> </w:t>
      </w:r>
      <w:r w:rsidR="00ED09E1" w:rsidRPr="00FF6EA3">
        <w:rPr>
          <w:rFonts w:ascii="Book Antiqua" w:eastAsiaTheme="minorEastAsia" w:hAnsi="Book Antiqua"/>
        </w:rPr>
        <w:t>G</w:t>
      </w:r>
      <w:r w:rsidR="000957E9" w:rsidRPr="00FF6EA3">
        <w:rPr>
          <w:rFonts w:ascii="Book Antiqua" w:eastAsiaTheme="minorEastAsia" w:hAnsi="Book Antiqua"/>
        </w:rPr>
        <w:t>all bladder</w:t>
      </w:r>
      <w:r w:rsidR="00ED09E1" w:rsidRPr="00FF6EA3">
        <w:rPr>
          <w:rFonts w:ascii="Book Antiqua" w:eastAsia="宋体" w:hAnsi="Book Antiqua" w:hint="eastAsia"/>
          <w:lang w:eastAsia="zh-CN"/>
        </w:rPr>
        <w:t>.</w:t>
      </w:r>
    </w:p>
    <w:sectPr w:rsidR="003211F5" w:rsidRPr="00FF6EA3" w:rsidSect="009B3FA0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9D" w:rsidRDefault="0047209D" w:rsidP="00B4011C">
      <w:pPr>
        <w:spacing w:after="0" w:line="240" w:lineRule="auto"/>
      </w:pPr>
      <w:r>
        <w:separator/>
      </w:r>
    </w:p>
  </w:endnote>
  <w:endnote w:type="continuationSeparator" w:id="0">
    <w:p w:rsidR="0047209D" w:rsidRDefault="0047209D" w:rsidP="00B4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18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MathematicalPi-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9D" w:rsidRDefault="0047209D" w:rsidP="00B4011C">
      <w:pPr>
        <w:spacing w:after="0" w:line="240" w:lineRule="auto"/>
      </w:pPr>
      <w:r>
        <w:separator/>
      </w:r>
    </w:p>
  </w:footnote>
  <w:footnote w:type="continuationSeparator" w:id="0">
    <w:p w:rsidR="0047209D" w:rsidRDefault="0047209D" w:rsidP="00B4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7E85"/>
    <w:multiLevelType w:val="hybridMultilevel"/>
    <w:tmpl w:val="EE48DECA"/>
    <w:lvl w:ilvl="0" w:tplc="71B81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von Reyn">
    <w15:presenceInfo w15:providerId="Windows Live" w15:userId="d248d2cd293fde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5"/>
    <w:rsid w:val="000079B0"/>
    <w:rsid w:val="00012F97"/>
    <w:rsid w:val="00014D9C"/>
    <w:rsid w:val="00021981"/>
    <w:rsid w:val="00021D57"/>
    <w:rsid w:val="00022583"/>
    <w:rsid w:val="00024545"/>
    <w:rsid w:val="000271C2"/>
    <w:rsid w:val="000377ED"/>
    <w:rsid w:val="00041146"/>
    <w:rsid w:val="000518DE"/>
    <w:rsid w:val="00051AC0"/>
    <w:rsid w:val="00053C03"/>
    <w:rsid w:val="00053EC3"/>
    <w:rsid w:val="00060E2A"/>
    <w:rsid w:val="00061E12"/>
    <w:rsid w:val="00070452"/>
    <w:rsid w:val="0007594C"/>
    <w:rsid w:val="00080D77"/>
    <w:rsid w:val="00081AEE"/>
    <w:rsid w:val="00082440"/>
    <w:rsid w:val="0009046D"/>
    <w:rsid w:val="00092AB6"/>
    <w:rsid w:val="000933FE"/>
    <w:rsid w:val="00093CCF"/>
    <w:rsid w:val="000957E9"/>
    <w:rsid w:val="000A5940"/>
    <w:rsid w:val="000A7841"/>
    <w:rsid w:val="000B3614"/>
    <w:rsid w:val="000B6235"/>
    <w:rsid w:val="000C00C6"/>
    <w:rsid w:val="000C2580"/>
    <w:rsid w:val="000C2C8C"/>
    <w:rsid w:val="000C5D0E"/>
    <w:rsid w:val="000D6B7C"/>
    <w:rsid w:val="000E5B4F"/>
    <w:rsid w:val="00104083"/>
    <w:rsid w:val="00111AC1"/>
    <w:rsid w:val="00114967"/>
    <w:rsid w:val="0011679D"/>
    <w:rsid w:val="00116DE8"/>
    <w:rsid w:val="00136146"/>
    <w:rsid w:val="0014153E"/>
    <w:rsid w:val="00146BFE"/>
    <w:rsid w:val="00155925"/>
    <w:rsid w:val="00183081"/>
    <w:rsid w:val="00184001"/>
    <w:rsid w:val="00184A87"/>
    <w:rsid w:val="001904E9"/>
    <w:rsid w:val="00193A9A"/>
    <w:rsid w:val="00195C1F"/>
    <w:rsid w:val="00196B1D"/>
    <w:rsid w:val="001A0B5D"/>
    <w:rsid w:val="001C4A0A"/>
    <w:rsid w:val="001E131F"/>
    <w:rsid w:val="001E76D4"/>
    <w:rsid w:val="001F18B4"/>
    <w:rsid w:val="001F3CAC"/>
    <w:rsid w:val="001F57C8"/>
    <w:rsid w:val="001F6AAF"/>
    <w:rsid w:val="002120B6"/>
    <w:rsid w:val="00212295"/>
    <w:rsid w:val="00213140"/>
    <w:rsid w:val="00213C84"/>
    <w:rsid w:val="002152BA"/>
    <w:rsid w:val="00217AD9"/>
    <w:rsid w:val="002200F1"/>
    <w:rsid w:val="002223AA"/>
    <w:rsid w:val="0022713A"/>
    <w:rsid w:val="002421CE"/>
    <w:rsid w:val="00242908"/>
    <w:rsid w:val="00245B6A"/>
    <w:rsid w:val="002606BF"/>
    <w:rsid w:val="002733A6"/>
    <w:rsid w:val="002772CD"/>
    <w:rsid w:val="00280BC7"/>
    <w:rsid w:val="0028344F"/>
    <w:rsid w:val="002916B9"/>
    <w:rsid w:val="002958D0"/>
    <w:rsid w:val="002A1F92"/>
    <w:rsid w:val="002A7CF7"/>
    <w:rsid w:val="002B3DFD"/>
    <w:rsid w:val="002B5D43"/>
    <w:rsid w:val="002D2DF3"/>
    <w:rsid w:val="002D44C7"/>
    <w:rsid w:val="002D54CE"/>
    <w:rsid w:val="002E042D"/>
    <w:rsid w:val="002E3D0C"/>
    <w:rsid w:val="002F486B"/>
    <w:rsid w:val="00301E01"/>
    <w:rsid w:val="003036A9"/>
    <w:rsid w:val="0030479F"/>
    <w:rsid w:val="003211F5"/>
    <w:rsid w:val="00330BAA"/>
    <w:rsid w:val="0033280E"/>
    <w:rsid w:val="00334666"/>
    <w:rsid w:val="00336755"/>
    <w:rsid w:val="00336C6C"/>
    <w:rsid w:val="003403FB"/>
    <w:rsid w:val="00340D8F"/>
    <w:rsid w:val="00353685"/>
    <w:rsid w:val="00353F34"/>
    <w:rsid w:val="003635D2"/>
    <w:rsid w:val="00363EA6"/>
    <w:rsid w:val="00366AC3"/>
    <w:rsid w:val="00367B5F"/>
    <w:rsid w:val="00375DEF"/>
    <w:rsid w:val="00375E03"/>
    <w:rsid w:val="00381F5B"/>
    <w:rsid w:val="003829A9"/>
    <w:rsid w:val="00382DDC"/>
    <w:rsid w:val="0038622B"/>
    <w:rsid w:val="003870F8"/>
    <w:rsid w:val="003A1DF7"/>
    <w:rsid w:val="003B03FD"/>
    <w:rsid w:val="003B0F20"/>
    <w:rsid w:val="003B7743"/>
    <w:rsid w:val="003C112F"/>
    <w:rsid w:val="003D0E9D"/>
    <w:rsid w:val="003D30FC"/>
    <w:rsid w:val="003E0351"/>
    <w:rsid w:val="003E1E51"/>
    <w:rsid w:val="003E623B"/>
    <w:rsid w:val="003E7158"/>
    <w:rsid w:val="003F6313"/>
    <w:rsid w:val="004017FE"/>
    <w:rsid w:val="0040356A"/>
    <w:rsid w:val="00414F84"/>
    <w:rsid w:val="00416306"/>
    <w:rsid w:val="00425D5A"/>
    <w:rsid w:val="004303B8"/>
    <w:rsid w:val="0043474B"/>
    <w:rsid w:val="00435721"/>
    <w:rsid w:val="00444A37"/>
    <w:rsid w:val="004461B0"/>
    <w:rsid w:val="0044751E"/>
    <w:rsid w:val="00447D80"/>
    <w:rsid w:val="0045402C"/>
    <w:rsid w:val="0046202E"/>
    <w:rsid w:val="00462244"/>
    <w:rsid w:val="004641D0"/>
    <w:rsid w:val="0046617A"/>
    <w:rsid w:val="0047209D"/>
    <w:rsid w:val="00473580"/>
    <w:rsid w:val="00474796"/>
    <w:rsid w:val="00474F25"/>
    <w:rsid w:val="00475D75"/>
    <w:rsid w:val="004844E6"/>
    <w:rsid w:val="0049026A"/>
    <w:rsid w:val="004947B0"/>
    <w:rsid w:val="004B0561"/>
    <w:rsid w:val="004B42EE"/>
    <w:rsid w:val="004B5C7A"/>
    <w:rsid w:val="004B714E"/>
    <w:rsid w:val="004C0364"/>
    <w:rsid w:val="004E4EBD"/>
    <w:rsid w:val="004E56E8"/>
    <w:rsid w:val="004F2F71"/>
    <w:rsid w:val="004F57E5"/>
    <w:rsid w:val="004F6234"/>
    <w:rsid w:val="005000B2"/>
    <w:rsid w:val="005043D5"/>
    <w:rsid w:val="005117EA"/>
    <w:rsid w:val="00514360"/>
    <w:rsid w:val="00517009"/>
    <w:rsid w:val="00523135"/>
    <w:rsid w:val="0052547A"/>
    <w:rsid w:val="00540630"/>
    <w:rsid w:val="0055189F"/>
    <w:rsid w:val="00554A51"/>
    <w:rsid w:val="00566686"/>
    <w:rsid w:val="00567F87"/>
    <w:rsid w:val="0058365C"/>
    <w:rsid w:val="005922E7"/>
    <w:rsid w:val="00594AEE"/>
    <w:rsid w:val="00594FF1"/>
    <w:rsid w:val="005A4436"/>
    <w:rsid w:val="005A57C5"/>
    <w:rsid w:val="005A7071"/>
    <w:rsid w:val="005B39C1"/>
    <w:rsid w:val="005B5D62"/>
    <w:rsid w:val="005B6D55"/>
    <w:rsid w:val="005C1082"/>
    <w:rsid w:val="005C19D7"/>
    <w:rsid w:val="005C6744"/>
    <w:rsid w:val="005D17C9"/>
    <w:rsid w:val="005D70AC"/>
    <w:rsid w:val="005E0843"/>
    <w:rsid w:val="005E318F"/>
    <w:rsid w:val="005F19D3"/>
    <w:rsid w:val="0061654A"/>
    <w:rsid w:val="00616CBC"/>
    <w:rsid w:val="006171DF"/>
    <w:rsid w:val="00624B23"/>
    <w:rsid w:val="006254CC"/>
    <w:rsid w:val="00627FAD"/>
    <w:rsid w:val="00632F7F"/>
    <w:rsid w:val="0063456D"/>
    <w:rsid w:val="00636474"/>
    <w:rsid w:val="00651D0E"/>
    <w:rsid w:val="006618C3"/>
    <w:rsid w:val="00661E39"/>
    <w:rsid w:val="00671E3F"/>
    <w:rsid w:val="00671EC8"/>
    <w:rsid w:val="00674D10"/>
    <w:rsid w:val="00676B3D"/>
    <w:rsid w:val="006963E2"/>
    <w:rsid w:val="006965BB"/>
    <w:rsid w:val="006A3DCA"/>
    <w:rsid w:val="006A49F9"/>
    <w:rsid w:val="006B1189"/>
    <w:rsid w:val="006B13AA"/>
    <w:rsid w:val="006B5D6F"/>
    <w:rsid w:val="006D5680"/>
    <w:rsid w:val="006D6788"/>
    <w:rsid w:val="006D7820"/>
    <w:rsid w:val="006E4186"/>
    <w:rsid w:val="006E681F"/>
    <w:rsid w:val="006F1401"/>
    <w:rsid w:val="006F20D2"/>
    <w:rsid w:val="006F2396"/>
    <w:rsid w:val="006F28F2"/>
    <w:rsid w:val="006F5368"/>
    <w:rsid w:val="00701F00"/>
    <w:rsid w:val="007028FD"/>
    <w:rsid w:val="00707F35"/>
    <w:rsid w:val="00715D4C"/>
    <w:rsid w:val="007203ED"/>
    <w:rsid w:val="00721624"/>
    <w:rsid w:val="00722C9A"/>
    <w:rsid w:val="00730100"/>
    <w:rsid w:val="007306EE"/>
    <w:rsid w:val="007323D7"/>
    <w:rsid w:val="00736195"/>
    <w:rsid w:val="007377FA"/>
    <w:rsid w:val="007527E2"/>
    <w:rsid w:val="007549F9"/>
    <w:rsid w:val="00755BAE"/>
    <w:rsid w:val="00765699"/>
    <w:rsid w:val="00765B5B"/>
    <w:rsid w:val="007761F2"/>
    <w:rsid w:val="007B5876"/>
    <w:rsid w:val="007C0B34"/>
    <w:rsid w:val="007C491F"/>
    <w:rsid w:val="007D3512"/>
    <w:rsid w:val="007D4E99"/>
    <w:rsid w:val="007E163B"/>
    <w:rsid w:val="008019B0"/>
    <w:rsid w:val="00802D4A"/>
    <w:rsid w:val="00804A4D"/>
    <w:rsid w:val="00810AA3"/>
    <w:rsid w:val="0081418A"/>
    <w:rsid w:val="008229E4"/>
    <w:rsid w:val="00822F13"/>
    <w:rsid w:val="00823ABF"/>
    <w:rsid w:val="00830FD3"/>
    <w:rsid w:val="008325E2"/>
    <w:rsid w:val="00841DE6"/>
    <w:rsid w:val="00846960"/>
    <w:rsid w:val="008478B1"/>
    <w:rsid w:val="00847FB7"/>
    <w:rsid w:val="00851D61"/>
    <w:rsid w:val="008625E1"/>
    <w:rsid w:val="00863F0B"/>
    <w:rsid w:val="008665FA"/>
    <w:rsid w:val="00873692"/>
    <w:rsid w:val="0087448D"/>
    <w:rsid w:val="008865C2"/>
    <w:rsid w:val="00891511"/>
    <w:rsid w:val="00895338"/>
    <w:rsid w:val="00897C13"/>
    <w:rsid w:val="008B5D41"/>
    <w:rsid w:val="008C098A"/>
    <w:rsid w:val="008D1A76"/>
    <w:rsid w:val="008D5F50"/>
    <w:rsid w:val="008D6032"/>
    <w:rsid w:val="008E5BAA"/>
    <w:rsid w:val="008E70A8"/>
    <w:rsid w:val="008F35D8"/>
    <w:rsid w:val="00905E4C"/>
    <w:rsid w:val="00910ECA"/>
    <w:rsid w:val="00911477"/>
    <w:rsid w:val="0091617E"/>
    <w:rsid w:val="009173A9"/>
    <w:rsid w:val="009225C4"/>
    <w:rsid w:val="00931117"/>
    <w:rsid w:val="009448F0"/>
    <w:rsid w:val="00944F3C"/>
    <w:rsid w:val="009467C3"/>
    <w:rsid w:val="00947596"/>
    <w:rsid w:val="0095226C"/>
    <w:rsid w:val="00955440"/>
    <w:rsid w:val="009649AA"/>
    <w:rsid w:val="00966473"/>
    <w:rsid w:val="009761B0"/>
    <w:rsid w:val="0099555E"/>
    <w:rsid w:val="009A609D"/>
    <w:rsid w:val="009B0862"/>
    <w:rsid w:val="009B3FA0"/>
    <w:rsid w:val="009B6A69"/>
    <w:rsid w:val="009D2DB6"/>
    <w:rsid w:val="009E2831"/>
    <w:rsid w:val="009E47B2"/>
    <w:rsid w:val="009E66B0"/>
    <w:rsid w:val="009F694C"/>
    <w:rsid w:val="00A007D7"/>
    <w:rsid w:val="00A02510"/>
    <w:rsid w:val="00A058AC"/>
    <w:rsid w:val="00A115F4"/>
    <w:rsid w:val="00A2348A"/>
    <w:rsid w:val="00A447A1"/>
    <w:rsid w:val="00A46039"/>
    <w:rsid w:val="00A46804"/>
    <w:rsid w:val="00A620CC"/>
    <w:rsid w:val="00A6282A"/>
    <w:rsid w:val="00A62D13"/>
    <w:rsid w:val="00A712E3"/>
    <w:rsid w:val="00A72B9E"/>
    <w:rsid w:val="00A769E6"/>
    <w:rsid w:val="00A77003"/>
    <w:rsid w:val="00A77964"/>
    <w:rsid w:val="00A807D8"/>
    <w:rsid w:val="00A827A4"/>
    <w:rsid w:val="00A84D48"/>
    <w:rsid w:val="00A85429"/>
    <w:rsid w:val="00AB24BF"/>
    <w:rsid w:val="00AB49B4"/>
    <w:rsid w:val="00AC7F9D"/>
    <w:rsid w:val="00AF0206"/>
    <w:rsid w:val="00AF7530"/>
    <w:rsid w:val="00B32E52"/>
    <w:rsid w:val="00B33BA2"/>
    <w:rsid w:val="00B3625C"/>
    <w:rsid w:val="00B4011C"/>
    <w:rsid w:val="00B43476"/>
    <w:rsid w:val="00B4375B"/>
    <w:rsid w:val="00B43842"/>
    <w:rsid w:val="00B603C8"/>
    <w:rsid w:val="00B61864"/>
    <w:rsid w:val="00B67DB1"/>
    <w:rsid w:val="00B720F7"/>
    <w:rsid w:val="00B72EA2"/>
    <w:rsid w:val="00B808E5"/>
    <w:rsid w:val="00B80A02"/>
    <w:rsid w:val="00B82675"/>
    <w:rsid w:val="00B90F8D"/>
    <w:rsid w:val="00B91C72"/>
    <w:rsid w:val="00B96436"/>
    <w:rsid w:val="00B97A6F"/>
    <w:rsid w:val="00BA37B0"/>
    <w:rsid w:val="00BA7D28"/>
    <w:rsid w:val="00BB0FF5"/>
    <w:rsid w:val="00BB596D"/>
    <w:rsid w:val="00BB5DC3"/>
    <w:rsid w:val="00BC0502"/>
    <w:rsid w:val="00BC1C2C"/>
    <w:rsid w:val="00BC224E"/>
    <w:rsid w:val="00BD0303"/>
    <w:rsid w:val="00BD2B9E"/>
    <w:rsid w:val="00BD37BA"/>
    <w:rsid w:val="00BE0D58"/>
    <w:rsid w:val="00BE51DA"/>
    <w:rsid w:val="00BF3FFC"/>
    <w:rsid w:val="00C04C33"/>
    <w:rsid w:val="00C06950"/>
    <w:rsid w:val="00C11482"/>
    <w:rsid w:val="00C174DC"/>
    <w:rsid w:val="00C20CD8"/>
    <w:rsid w:val="00C22365"/>
    <w:rsid w:val="00C22511"/>
    <w:rsid w:val="00C22F08"/>
    <w:rsid w:val="00C34044"/>
    <w:rsid w:val="00C40D40"/>
    <w:rsid w:val="00C47DAE"/>
    <w:rsid w:val="00C51EC3"/>
    <w:rsid w:val="00C522F1"/>
    <w:rsid w:val="00C5504F"/>
    <w:rsid w:val="00C55377"/>
    <w:rsid w:val="00C55782"/>
    <w:rsid w:val="00C70B0A"/>
    <w:rsid w:val="00C71C06"/>
    <w:rsid w:val="00C74E10"/>
    <w:rsid w:val="00C80DAF"/>
    <w:rsid w:val="00C868B3"/>
    <w:rsid w:val="00C969DF"/>
    <w:rsid w:val="00C9775B"/>
    <w:rsid w:val="00CA528A"/>
    <w:rsid w:val="00CB1AC6"/>
    <w:rsid w:val="00CB5090"/>
    <w:rsid w:val="00CB534C"/>
    <w:rsid w:val="00CC0893"/>
    <w:rsid w:val="00CD4150"/>
    <w:rsid w:val="00CD7FF4"/>
    <w:rsid w:val="00CE3281"/>
    <w:rsid w:val="00CE5D01"/>
    <w:rsid w:val="00CF3E30"/>
    <w:rsid w:val="00CF5DCB"/>
    <w:rsid w:val="00CF5FAB"/>
    <w:rsid w:val="00CF73CC"/>
    <w:rsid w:val="00CF7DDC"/>
    <w:rsid w:val="00D00A56"/>
    <w:rsid w:val="00D04D84"/>
    <w:rsid w:val="00D063CE"/>
    <w:rsid w:val="00D11D08"/>
    <w:rsid w:val="00D1326B"/>
    <w:rsid w:val="00D22E49"/>
    <w:rsid w:val="00D305DA"/>
    <w:rsid w:val="00D3179B"/>
    <w:rsid w:val="00D401E0"/>
    <w:rsid w:val="00D425DF"/>
    <w:rsid w:val="00D52E45"/>
    <w:rsid w:val="00D5438D"/>
    <w:rsid w:val="00D75847"/>
    <w:rsid w:val="00DA06E0"/>
    <w:rsid w:val="00DA0970"/>
    <w:rsid w:val="00DB122A"/>
    <w:rsid w:val="00DB6560"/>
    <w:rsid w:val="00DC66DB"/>
    <w:rsid w:val="00DD3863"/>
    <w:rsid w:val="00DE0D88"/>
    <w:rsid w:val="00DE5339"/>
    <w:rsid w:val="00DE6385"/>
    <w:rsid w:val="00DF2CDD"/>
    <w:rsid w:val="00DF4A0B"/>
    <w:rsid w:val="00DF5C8F"/>
    <w:rsid w:val="00E0579B"/>
    <w:rsid w:val="00E13488"/>
    <w:rsid w:val="00E14C3C"/>
    <w:rsid w:val="00E24539"/>
    <w:rsid w:val="00E27191"/>
    <w:rsid w:val="00E311BA"/>
    <w:rsid w:val="00E32C9F"/>
    <w:rsid w:val="00E334B3"/>
    <w:rsid w:val="00E40F6D"/>
    <w:rsid w:val="00E47C2E"/>
    <w:rsid w:val="00E546A2"/>
    <w:rsid w:val="00E61F6C"/>
    <w:rsid w:val="00E65B71"/>
    <w:rsid w:val="00E70831"/>
    <w:rsid w:val="00E717AD"/>
    <w:rsid w:val="00E71E01"/>
    <w:rsid w:val="00E74C40"/>
    <w:rsid w:val="00E7562C"/>
    <w:rsid w:val="00E76318"/>
    <w:rsid w:val="00E82DE0"/>
    <w:rsid w:val="00E83424"/>
    <w:rsid w:val="00E867BA"/>
    <w:rsid w:val="00E90A4C"/>
    <w:rsid w:val="00E90EBF"/>
    <w:rsid w:val="00EA0706"/>
    <w:rsid w:val="00EA50B5"/>
    <w:rsid w:val="00EB0011"/>
    <w:rsid w:val="00EB2F37"/>
    <w:rsid w:val="00EB7566"/>
    <w:rsid w:val="00EC1C7E"/>
    <w:rsid w:val="00EC510D"/>
    <w:rsid w:val="00ED09E1"/>
    <w:rsid w:val="00ED2C25"/>
    <w:rsid w:val="00ED5EAF"/>
    <w:rsid w:val="00EE4276"/>
    <w:rsid w:val="00EE7525"/>
    <w:rsid w:val="00EF0376"/>
    <w:rsid w:val="00EF158B"/>
    <w:rsid w:val="00F0080B"/>
    <w:rsid w:val="00F0663A"/>
    <w:rsid w:val="00F13EFD"/>
    <w:rsid w:val="00F34671"/>
    <w:rsid w:val="00F37C10"/>
    <w:rsid w:val="00F51B9E"/>
    <w:rsid w:val="00F56107"/>
    <w:rsid w:val="00F5663B"/>
    <w:rsid w:val="00F641BE"/>
    <w:rsid w:val="00F65A66"/>
    <w:rsid w:val="00F67A61"/>
    <w:rsid w:val="00F700A6"/>
    <w:rsid w:val="00F71A23"/>
    <w:rsid w:val="00F7385F"/>
    <w:rsid w:val="00FA1E68"/>
    <w:rsid w:val="00FB2BC3"/>
    <w:rsid w:val="00FD09AB"/>
    <w:rsid w:val="00FD1C08"/>
    <w:rsid w:val="00FE1867"/>
    <w:rsid w:val="00FF103A"/>
    <w:rsid w:val="00FF377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A2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28344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basedOn w:val="DefaultParagraphFont"/>
    <w:rsid w:val="00444A37"/>
  </w:style>
  <w:style w:type="paragraph" w:customStyle="1" w:styleId="desc2">
    <w:name w:val="desc2"/>
    <w:basedOn w:val="Normal"/>
    <w:rsid w:val="00444A37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6"/>
      <w:szCs w:val="26"/>
    </w:rPr>
  </w:style>
  <w:style w:type="paragraph" w:customStyle="1" w:styleId="details1">
    <w:name w:val="details1"/>
    <w:basedOn w:val="Normal"/>
    <w:rsid w:val="00444A37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2"/>
    </w:rPr>
  </w:style>
  <w:style w:type="character" w:customStyle="1" w:styleId="jrnl">
    <w:name w:val="jrnl"/>
    <w:basedOn w:val="DefaultParagraphFont"/>
    <w:rsid w:val="00444A37"/>
  </w:style>
  <w:style w:type="table" w:styleId="TableGrid">
    <w:name w:val="Table Grid"/>
    <w:basedOn w:val="TableNormal"/>
    <w:uiPriority w:val="59"/>
    <w:rsid w:val="0067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1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011C"/>
  </w:style>
  <w:style w:type="paragraph" w:styleId="Footer">
    <w:name w:val="footer"/>
    <w:basedOn w:val="Normal"/>
    <w:link w:val="FooterChar"/>
    <w:uiPriority w:val="99"/>
    <w:unhideWhenUsed/>
    <w:rsid w:val="00B401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011C"/>
  </w:style>
  <w:style w:type="paragraph" w:styleId="BalloonText">
    <w:name w:val="Balloon Text"/>
    <w:basedOn w:val="Normal"/>
    <w:link w:val="BalloonTextChar"/>
    <w:uiPriority w:val="99"/>
    <w:semiHidden/>
    <w:unhideWhenUsed/>
    <w:rsid w:val="007D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74E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90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429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2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08"/>
    <w:rPr>
      <w:b/>
      <w:bCs/>
    </w:rPr>
  </w:style>
  <w:style w:type="character" w:customStyle="1" w:styleId="apple-converted-space">
    <w:name w:val="apple-converted-space"/>
    <w:basedOn w:val="DefaultParagraphFont"/>
    <w:rsid w:val="00081AEE"/>
  </w:style>
  <w:style w:type="character" w:customStyle="1" w:styleId="highlight">
    <w:name w:val="highlight"/>
    <w:basedOn w:val="DefaultParagraphFont"/>
    <w:rsid w:val="00081AEE"/>
  </w:style>
  <w:style w:type="character" w:styleId="Emphasis">
    <w:name w:val="Emphasis"/>
    <w:qFormat/>
    <w:rsid w:val="00F13EF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A2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28344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basedOn w:val="DefaultParagraphFont"/>
    <w:rsid w:val="00444A37"/>
  </w:style>
  <w:style w:type="paragraph" w:customStyle="1" w:styleId="desc2">
    <w:name w:val="desc2"/>
    <w:basedOn w:val="Normal"/>
    <w:rsid w:val="00444A37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6"/>
      <w:szCs w:val="26"/>
    </w:rPr>
  </w:style>
  <w:style w:type="paragraph" w:customStyle="1" w:styleId="details1">
    <w:name w:val="details1"/>
    <w:basedOn w:val="Normal"/>
    <w:rsid w:val="00444A37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2"/>
    </w:rPr>
  </w:style>
  <w:style w:type="character" w:customStyle="1" w:styleId="jrnl">
    <w:name w:val="jrnl"/>
    <w:basedOn w:val="DefaultParagraphFont"/>
    <w:rsid w:val="00444A37"/>
  </w:style>
  <w:style w:type="table" w:styleId="TableGrid">
    <w:name w:val="Table Grid"/>
    <w:basedOn w:val="TableNormal"/>
    <w:uiPriority w:val="59"/>
    <w:rsid w:val="0067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1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011C"/>
  </w:style>
  <w:style w:type="paragraph" w:styleId="Footer">
    <w:name w:val="footer"/>
    <w:basedOn w:val="Normal"/>
    <w:link w:val="FooterChar"/>
    <w:uiPriority w:val="99"/>
    <w:unhideWhenUsed/>
    <w:rsid w:val="00B401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011C"/>
  </w:style>
  <w:style w:type="paragraph" w:styleId="BalloonText">
    <w:name w:val="Balloon Text"/>
    <w:basedOn w:val="Normal"/>
    <w:link w:val="BalloonTextChar"/>
    <w:uiPriority w:val="99"/>
    <w:semiHidden/>
    <w:unhideWhenUsed/>
    <w:rsid w:val="007D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74E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90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429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2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08"/>
    <w:rPr>
      <w:b/>
      <w:bCs/>
    </w:rPr>
  </w:style>
  <w:style w:type="character" w:customStyle="1" w:styleId="apple-converted-space">
    <w:name w:val="apple-converted-space"/>
    <w:basedOn w:val="DefaultParagraphFont"/>
    <w:rsid w:val="00081AEE"/>
  </w:style>
  <w:style w:type="character" w:customStyle="1" w:styleId="highlight">
    <w:name w:val="highlight"/>
    <w:basedOn w:val="DefaultParagraphFont"/>
    <w:rsid w:val="00081AEE"/>
  </w:style>
  <w:style w:type="character" w:styleId="Emphasis">
    <w:name w:val="Emphasis"/>
    <w:qFormat/>
    <w:rsid w:val="00F13EF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6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23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64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32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2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2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podiatrist@medimail.co.kr" TargetMode="External"/><Relationship Id="rId10" Type="http://schemas.openxmlformats.org/officeDocument/2006/relationships/hyperlink" Target="http://www.ncbi.nlm.nih.gov/pubmed/?term=Cardiac%20Surgery%20Committee%20for%20Development%20of%20Guidelines%20for%20Medical%20Treatment%20of%20Acute%20Kawasaki%20Disease%5BCorporate%20Author%5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6166</Words>
  <Characters>35151</Characters>
  <Application>Microsoft Macintosh Word</Application>
  <DocSecurity>0</DocSecurity>
  <Lines>292</Lines>
  <Paragraphs>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2015-10-16T19:59:00Z</dcterms:created>
  <dcterms:modified xsi:type="dcterms:W3CDTF">2015-10-16T19:59:00Z</dcterms:modified>
</cp:coreProperties>
</file>