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24D" w:rsidRPr="00B05C78" w:rsidRDefault="00D5324D" w:rsidP="00B05C78">
      <w:pPr>
        <w:spacing w:after="0" w:line="360" w:lineRule="auto"/>
        <w:jc w:val="both"/>
        <w:rPr>
          <w:rFonts w:ascii="Book Antiqua" w:hAnsi="Book Antiqua"/>
          <w:b/>
          <w:sz w:val="24"/>
          <w:szCs w:val="24"/>
          <w:lang w:val="en-GB"/>
        </w:rPr>
      </w:pPr>
      <w:r w:rsidRPr="00B05C78">
        <w:rPr>
          <w:rFonts w:ascii="Book Antiqua" w:hAnsi="Book Antiqua"/>
          <w:b/>
          <w:sz w:val="24"/>
          <w:szCs w:val="24"/>
          <w:lang w:val="en-GB"/>
        </w:rPr>
        <w:t xml:space="preserve">Name of Journal: </w:t>
      </w:r>
      <w:r w:rsidRPr="00B05C78">
        <w:rPr>
          <w:rFonts w:ascii="Book Antiqua" w:hAnsi="Book Antiqua"/>
          <w:b/>
          <w:i/>
          <w:iCs/>
          <w:sz w:val="24"/>
          <w:szCs w:val="24"/>
          <w:lang w:val="en-GB"/>
        </w:rPr>
        <w:t>World Journal of Gastrointestinal Oncology</w:t>
      </w:r>
    </w:p>
    <w:p w:rsidR="00D5324D" w:rsidRPr="00B05C78" w:rsidRDefault="00D5324D" w:rsidP="00B05C78">
      <w:pPr>
        <w:spacing w:after="0" w:line="360" w:lineRule="auto"/>
        <w:jc w:val="both"/>
        <w:rPr>
          <w:rFonts w:ascii="Book Antiqua" w:hAnsi="Book Antiqua"/>
          <w:b/>
          <w:sz w:val="24"/>
          <w:szCs w:val="24"/>
          <w:lang w:val="en-GB" w:eastAsia="zh-CN"/>
        </w:rPr>
      </w:pPr>
      <w:r w:rsidRPr="00B05C78">
        <w:rPr>
          <w:rFonts w:ascii="Book Antiqua" w:hAnsi="Book Antiqua"/>
          <w:b/>
          <w:sz w:val="24"/>
          <w:szCs w:val="24"/>
          <w:lang w:val="en-GB"/>
        </w:rPr>
        <w:t xml:space="preserve">ESPS Manuscript NO: </w:t>
      </w:r>
      <w:r w:rsidRPr="00B05C78">
        <w:rPr>
          <w:rFonts w:ascii="Book Antiqua" w:hAnsi="Book Antiqua"/>
          <w:b/>
          <w:sz w:val="24"/>
          <w:szCs w:val="24"/>
          <w:lang w:val="en-GB" w:eastAsia="zh-CN"/>
        </w:rPr>
        <w:t>21318</w:t>
      </w:r>
    </w:p>
    <w:p w:rsidR="00D5324D" w:rsidRPr="00B05C78" w:rsidRDefault="00D5324D" w:rsidP="00B05C78">
      <w:pPr>
        <w:pStyle w:val="Default"/>
        <w:spacing w:line="360" w:lineRule="auto"/>
        <w:jc w:val="both"/>
        <w:rPr>
          <w:rFonts w:ascii="Book Antiqua" w:hAnsi="Book Antiqua"/>
          <w:b/>
          <w:color w:val="auto"/>
          <w:lang w:val="en-GB" w:eastAsia="zh-CN"/>
        </w:rPr>
      </w:pPr>
      <w:r w:rsidRPr="00B05C78">
        <w:rPr>
          <w:rFonts w:ascii="Book Antiqua" w:hAnsi="Book Antiqua"/>
          <w:b/>
          <w:color w:val="auto"/>
          <w:lang w:val="en-GB"/>
        </w:rPr>
        <w:t>Manuscript Type: Case Report</w:t>
      </w:r>
    </w:p>
    <w:p w:rsidR="00D5324D" w:rsidRPr="00B05C78" w:rsidRDefault="00D5324D" w:rsidP="00B05C78">
      <w:pPr>
        <w:pStyle w:val="Default"/>
        <w:spacing w:line="360" w:lineRule="auto"/>
        <w:jc w:val="both"/>
        <w:rPr>
          <w:rFonts w:ascii="Book Antiqua" w:hAnsi="Book Antiqua"/>
          <w:b/>
          <w:color w:val="auto"/>
          <w:lang w:val="en-GB" w:eastAsia="zh-CN"/>
        </w:rPr>
      </w:pPr>
    </w:p>
    <w:p w:rsidR="00D5324D" w:rsidRPr="00B05C78" w:rsidRDefault="00D5324D" w:rsidP="00B05C78">
      <w:pPr>
        <w:pStyle w:val="Default"/>
        <w:spacing w:line="360" w:lineRule="auto"/>
        <w:jc w:val="both"/>
        <w:rPr>
          <w:rFonts w:ascii="Book Antiqua" w:hAnsi="Book Antiqua" w:cs="Times New Roman"/>
          <w:b/>
          <w:color w:val="auto"/>
          <w:lang w:val="en-US" w:eastAsia="zh-CN"/>
        </w:rPr>
      </w:pPr>
      <w:r w:rsidRPr="00B05C78">
        <w:rPr>
          <w:rFonts w:ascii="Book Antiqua" w:hAnsi="Book Antiqua" w:cs="Times New Roman"/>
          <w:b/>
          <w:color w:val="auto"/>
          <w:lang w:val="en-US"/>
        </w:rPr>
        <w:t xml:space="preserve">Rectal neuroendocrine tumor with uncommon metastatic spread: </w:t>
      </w:r>
      <w:r w:rsidR="00BC07A2" w:rsidRPr="00B05C78">
        <w:rPr>
          <w:rFonts w:ascii="Book Antiqua" w:hAnsi="Book Antiqua" w:cs="Times New Roman"/>
          <w:b/>
          <w:color w:val="auto"/>
          <w:lang w:val="en-US"/>
        </w:rPr>
        <w:t>A</w:t>
      </w:r>
      <w:r w:rsidRPr="00B05C78">
        <w:rPr>
          <w:rFonts w:ascii="Book Antiqua" w:hAnsi="Book Antiqua" w:cs="Times New Roman"/>
          <w:b/>
          <w:color w:val="auto"/>
          <w:lang w:val="en-US"/>
        </w:rPr>
        <w:t xml:space="preserve"> case </w:t>
      </w:r>
      <w:r w:rsidR="00BC07A2" w:rsidRPr="00B05C78">
        <w:rPr>
          <w:rFonts w:ascii="Book Antiqua" w:hAnsi="Book Antiqua" w:cs="Times New Roman"/>
          <w:b/>
          <w:color w:val="auto"/>
          <w:lang w:val="en-US"/>
        </w:rPr>
        <w:t>report and review of literature</w:t>
      </w:r>
    </w:p>
    <w:p w:rsidR="00D5324D" w:rsidRPr="00B05C78" w:rsidRDefault="00D5324D" w:rsidP="00B05C78">
      <w:pPr>
        <w:pStyle w:val="Default"/>
        <w:spacing w:line="360" w:lineRule="auto"/>
        <w:jc w:val="both"/>
        <w:rPr>
          <w:rFonts w:ascii="Book Antiqua" w:hAnsi="Book Antiqua" w:cs="Times New Roman"/>
          <w:color w:val="auto"/>
          <w:lang w:val="en-US" w:eastAsia="zh-CN"/>
        </w:rPr>
      </w:pPr>
    </w:p>
    <w:p w:rsidR="00781C71" w:rsidRPr="00B05C78" w:rsidRDefault="00781C71" w:rsidP="00B05C78">
      <w:pPr>
        <w:pStyle w:val="Default"/>
        <w:spacing w:line="360" w:lineRule="auto"/>
        <w:jc w:val="both"/>
        <w:rPr>
          <w:rFonts w:ascii="Book Antiqua" w:hAnsi="Book Antiqua"/>
          <w:color w:val="auto"/>
          <w:lang w:val="en-GB" w:eastAsia="zh-CN"/>
        </w:rPr>
      </w:pPr>
      <w:r w:rsidRPr="00B05C78">
        <w:rPr>
          <w:rFonts w:ascii="Book Antiqua" w:hAnsi="Book Antiqua" w:cs="Times New Roman"/>
          <w:color w:val="auto"/>
          <w:lang w:val="en-GB"/>
        </w:rPr>
        <w:t>Tsoukalas</w:t>
      </w:r>
      <w:r w:rsidRPr="00B05C78">
        <w:rPr>
          <w:rFonts w:ascii="Book Antiqua" w:hAnsi="Book Antiqua"/>
          <w:color w:val="auto"/>
          <w:lang w:val="en-GB" w:eastAsia="zh-CN"/>
        </w:rPr>
        <w:t xml:space="preserve"> N </w:t>
      </w:r>
      <w:r w:rsidRPr="00B05C78">
        <w:rPr>
          <w:rFonts w:ascii="Book Antiqua" w:hAnsi="Book Antiqua"/>
          <w:i/>
          <w:color w:val="auto"/>
          <w:lang w:val="en-GB" w:eastAsia="zh-CN"/>
        </w:rPr>
        <w:t>et al.</w:t>
      </w:r>
      <w:r w:rsidRPr="00B05C78">
        <w:rPr>
          <w:rFonts w:ascii="Book Antiqua" w:hAnsi="Book Antiqua"/>
          <w:color w:val="auto"/>
          <w:lang w:val="en-US"/>
        </w:rPr>
        <w:t xml:space="preserve"> </w:t>
      </w:r>
      <w:r w:rsidRPr="00B05C78">
        <w:rPr>
          <w:rFonts w:ascii="Book Antiqua" w:hAnsi="Book Antiqua"/>
          <w:color w:val="auto"/>
          <w:lang w:val="en-GB"/>
        </w:rPr>
        <w:t>An uncommon metastatic rectal neuroendocrine tumor</w:t>
      </w:r>
    </w:p>
    <w:p w:rsidR="00781C71" w:rsidRPr="00B05C78" w:rsidRDefault="00781C71" w:rsidP="00B05C78">
      <w:pPr>
        <w:pStyle w:val="Default"/>
        <w:spacing w:line="360" w:lineRule="auto"/>
        <w:jc w:val="both"/>
        <w:rPr>
          <w:rFonts w:ascii="Book Antiqua" w:hAnsi="Book Antiqua" w:cs="Times New Roman"/>
          <w:color w:val="auto"/>
          <w:lang w:val="en-US" w:eastAsia="zh-CN"/>
        </w:rPr>
      </w:pPr>
    </w:p>
    <w:p w:rsidR="00D5324D" w:rsidRPr="00B05C78" w:rsidRDefault="00D5324D" w:rsidP="00B05C78">
      <w:pPr>
        <w:pStyle w:val="Default"/>
        <w:spacing w:line="360" w:lineRule="auto"/>
        <w:jc w:val="both"/>
        <w:rPr>
          <w:rFonts w:ascii="Book Antiqua" w:hAnsi="Book Antiqua" w:cs="Times New Roman"/>
          <w:b/>
          <w:color w:val="auto"/>
          <w:lang w:val="en-US"/>
        </w:rPr>
      </w:pPr>
      <w:r w:rsidRPr="00B05C78">
        <w:rPr>
          <w:rFonts w:ascii="Book Antiqua" w:hAnsi="Book Antiqua" w:cs="Times New Roman"/>
          <w:b/>
          <w:color w:val="auto"/>
          <w:lang w:val="en-GB"/>
        </w:rPr>
        <w:t xml:space="preserve">Nikolaos Tsoukalas, </w:t>
      </w:r>
      <w:r w:rsidRPr="00B05C78">
        <w:rPr>
          <w:rFonts w:ascii="Book Antiqua" w:hAnsi="Book Antiqua" w:cs="Times New Roman"/>
          <w:b/>
          <w:color w:val="auto"/>
          <w:lang w:val="en-US"/>
        </w:rPr>
        <w:t xml:space="preserve">Michalis </w:t>
      </w:r>
      <w:r w:rsidRPr="00B05C78">
        <w:rPr>
          <w:rFonts w:ascii="Book Antiqua" w:hAnsi="Book Antiqua" w:cs="Times New Roman"/>
          <w:b/>
          <w:color w:val="auto"/>
          <w:lang w:val="en-GB"/>
        </w:rPr>
        <w:t xml:space="preserve">Galanopoulos, Maria Tolia, Maria </w:t>
      </w:r>
      <w:r w:rsidRPr="00B05C78">
        <w:rPr>
          <w:rFonts w:ascii="Book Antiqua" w:hAnsi="Book Antiqua" w:cs="Times New Roman"/>
          <w:b/>
          <w:color w:val="auto"/>
          <w:lang w:val="en-US"/>
        </w:rPr>
        <w:t>Kiakou, Georgios Nakos, Aristoula Papakostidi, Georgios Koumakis</w:t>
      </w:r>
    </w:p>
    <w:p w:rsidR="00D5324D" w:rsidRPr="00B05C78" w:rsidRDefault="00D5324D" w:rsidP="00B05C78">
      <w:pPr>
        <w:spacing w:after="0" w:line="360" w:lineRule="auto"/>
        <w:jc w:val="both"/>
        <w:rPr>
          <w:rFonts w:ascii="Book Antiqua" w:hAnsi="Book Antiqua"/>
          <w:sz w:val="24"/>
          <w:szCs w:val="24"/>
          <w:vertAlign w:val="superscript"/>
          <w:lang w:val="en-GB" w:eastAsia="zh-CN"/>
        </w:rPr>
      </w:pPr>
    </w:p>
    <w:p w:rsidR="00D5324D" w:rsidRPr="00B05C78" w:rsidRDefault="00781C71" w:rsidP="00B05C78">
      <w:pPr>
        <w:spacing w:after="0" w:line="360" w:lineRule="auto"/>
        <w:jc w:val="both"/>
        <w:rPr>
          <w:rFonts w:ascii="Book Antiqua" w:hAnsi="Book Antiqua"/>
          <w:bCs/>
          <w:sz w:val="24"/>
          <w:szCs w:val="24"/>
          <w:lang w:val="en-GB"/>
        </w:rPr>
      </w:pPr>
      <w:r w:rsidRPr="00B05C78">
        <w:rPr>
          <w:rFonts w:ascii="Book Antiqua" w:hAnsi="Book Antiqua"/>
          <w:b/>
          <w:sz w:val="24"/>
          <w:szCs w:val="24"/>
          <w:lang w:val="en-GB"/>
        </w:rPr>
        <w:t xml:space="preserve">Nikolaos Tsoukalas, Maria </w:t>
      </w:r>
      <w:r w:rsidRPr="00B05C78">
        <w:rPr>
          <w:rFonts w:ascii="Book Antiqua" w:hAnsi="Book Antiqua"/>
          <w:b/>
          <w:sz w:val="24"/>
          <w:szCs w:val="24"/>
          <w:lang w:val="en-US"/>
        </w:rPr>
        <w:t>Kiakou,</w:t>
      </w:r>
      <w:r w:rsidRPr="00B05C78">
        <w:rPr>
          <w:rFonts w:ascii="Book Antiqua" w:hAnsi="Book Antiqua"/>
          <w:b/>
          <w:sz w:val="24"/>
          <w:szCs w:val="24"/>
          <w:lang w:val="en-GB" w:eastAsia="zh-CN"/>
        </w:rPr>
        <w:t xml:space="preserve"> </w:t>
      </w:r>
      <w:r w:rsidR="00D5324D" w:rsidRPr="00B05C78">
        <w:rPr>
          <w:rFonts w:ascii="Book Antiqua" w:hAnsi="Book Antiqua"/>
          <w:sz w:val="24"/>
          <w:szCs w:val="24"/>
          <w:lang w:val="en-GB"/>
        </w:rPr>
        <w:t xml:space="preserve">Department of Medical Oncology, </w:t>
      </w:r>
      <w:r w:rsidR="00D5324D" w:rsidRPr="00B05C78">
        <w:rPr>
          <w:rFonts w:ascii="Book Antiqua" w:hAnsi="Book Antiqua"/>
          <w:bCs/>
          <w:sz w:val="24"/>
          <w:szCs w:val="24"/>
          <w:lang w:val="en-GB"/>
        </w:rPr>
        <w:t xml:space="preserve">401 General Military Hospital, </w:t>
      </w:r>
      <w:r w:rsidRPr="00B05C78">
        <w:rPr>
          <w:rStyle w:val="xbe"/>
          <w:rFonts w:ascii="Book Antiqua" w:hAnsi="Book Antiqua"/>
          <w:sz w:val="24"/>
          <w:szCs w:val="24"/>
          <w:lang w:val="en-US"/>
        </w:rPr>
        <w:t>11525</w:t>
      </w:r>
      <w:r w:rsidRPr="00B05C78">
        <w:rPr>
          <w:rStyle w:val="xbe"/>
          <w:rFonts w:ascii="Book Antiqua" w:hAnsi="Book Antiqua"/>
          <w:sz w:val="24"/>
          <w:szCs w:val="24"/>
          <w:lang w:val="en-US" w:eastAsia="zh-CN"/>
        </w:rPr>
        <w:t xml:space="preserve"> </w:t>
      </w:r>
      <w:r w:rsidR="00D5324D" w:rsidRPr="00B05C78">
        <w:rPr>
          <w:rFonts w:ascii="Book Antiqua" w:hAnsi="Book Antiqua"/>
          <w:bCs/>
          <w:sz w:val="24"/>
          <w:szCs w:val="24"/>
          <w:lang w:val="en-GB"/>
        </w:rPr>
        <w:t>Athens</w:t>
      </w:r>
      <w:r w:rsidR="00D5324D" w:rsidRPr="00B05C78">
        <w:rPr>
          <w:rStyle w:val="xbe"/>
          <w:rFonts w:ascii="Book Antiqua" w:hAnsi="Book Antiqua"/>
          <w:sz w:val="24"/>
          <w:szCs w:val="24"/>
          <w:lang w:val="en-US"/>
        </w:rPr>
        <w:t>,</w:t>
      </w:r>
      <w:r w:rsidR="00D5324D" w:rsidRPr="00B05C78">
        <w:rPr>
          <w:rFonts w:ascii="Book Antiqua" w:hAnsi="Book Antiqua"/>
          <w:bCs/>
          <w:sz w:val="24"/>
          <w:szCs w:val="24"/>
          <w:lang w:val="en-GB"/>
        </w:rPr>
        <w:t xml:space="preserve"> Greece</w:t>
      </w:r>
    </w:p>
    <w:p w:rsidR="00781C71" w:rsidRPr="00B05C78" w:rsidRDefault="00781C71" w:rsidP="00B05C78">
      <w:pPr>
        <w:pStyle w:val="Default"/>
        <w:spacing w:line="360" w:lineRule="auto"/>
        <w:jc w:val="both"/>
        <w:rPr>
          <w:rFonts w:ascii="Book Antiqua" w:hAnsi="Book Antiqua"/>
          <w:iCs/>
          <w:color w:val="auto"/>
          <w:vertAlign w:val="superscript"/>
          <w:lang w:val="en-GB" w:eastAsia="zh-CN"/>
        </w:rPr>
      </w:pPr>
    </w:p>
    <w:p w:rsidR="00D5324D" w:rsidRPr="00B05C78" w:rsidRDefault="00781C71" w:rsidP="00B05C78">
      <w:pPr>
        <w:pStyle w:val="Default"/>
        <w:spacing w:line="360" w:lineRule="auto"/>
        <w:jc w:val="both"/>
        <w:rPr>
          <w:rFonts w:ascii="Book Antiqua" w:hAnsi="Book Antiqua" w:cs="Times New Roman"/>
          <w:b/>
          <w:color w:val="auto"/>
          <w:lang w:val="en-US" w:eastAsia="zh-CN"/>
        </w:rPr>
      </w:pPr>
      <w:r w:rsidRPr="00B05C78">
        <w:rPr>
          <w:rFonts w:ascii="Book Antiqua" w:hAnsi="Book Antiqua" w:cs="Times New Roman"/>
          <w:b/>
          <w:color w:val="auto"/>
          <w:lang w:val="en-GB"/>
        </w:rPr>
        <w:t>Nikolaos Tsoukalas,</w:t>
      </w:r>
      <w:r w:rsidRPr="00B05C78">
        <w:rPr>
          <w:rFonts w:ascii="Book Antiqua" w:hAnsi="Book Antiqua"/>
          <w:b/>
          <w:color w:val="auto"/>
          <w:lang w:val="en-GB"/>
        </w:rPr>
        <w:t xml:space="preserve"> </w:t>
      </w:r>
      <w:r w:rsidRPr="00B05C78">
        <w:rPr>
          <w:rFonts w:ascii="Book Antiqua" w:hAnsi="Book Antiqua" w:cs="Times New Roman"/>
          <w:b/>
          <w:color w:val="auto"/>
          <w:lang w:val="en-GB"/>
        </w:rPr>
        <w:t>Maria Tolia,</w:t>
      </w:r>
      <w:r w:rsidRPr="00B05C78">
        <w:rPr>
          <w:rFonts w:ascii="Book Antiqua" w:hAnsi="Book Antiqua" w:cs="Times New Roman"/>
          <w:b/>
          <w:color w:val="auto"/>
          <w:lang w:val="en-US"/>
        </w:rPr>
        <w:t xml:space="preserve"> Aristoula Papakostidi, Georgios Koumakis</w:t>
      </w:r>
      <w:r w:rsidRPr="00B05C78">
        <w:rPr>
          <w:rFonts w:ascii="Book Antiqua" w:hAnsi="Book Antiqua" w:cs="Times New Roman"/>
          <w:b/>
          <w:color w:val="auto"/>
          <w:lang w:val="en-US" w:eastAsia="zh-CN"/>
        </w:rPr>
        <w:t xml:space="preserve">, </w:t>
      </w:r>
      <w:r w:rsidR="00D5324D" w:rsidRPr="00B05C78">
        <w:rPr>
          <w:rFonts w:ascii="Book Antiqua" w:hAnsi="Book Antiqua"/>
          <w:iCs/>
          <w:color w:val="auto"/>
          <w:lang w:val="en-US"/>
        </w:rPr>
        <w:t xml:space="preserve">Second Department of Medical Oncology, </w:t>
      </w:r>
      <w:r w:rsidR="00D5324D" w:rsidRPr="00B05C78">
        <w:rPr>
          <w:rFonts w:ascii="Book Antiqua" w:hAnsi="Book Antiqua"/>
          <w:color w:val="auto"/>
          <w:lang w:val="en-US"/>
        </w:rPr>
        <w:t>“Agios Savvas” Anticancer Hospital,</w:t>
      </w:r>
      <w:r w:rsidRPr="00B05C78">
        <w:rPr>
          <w:rFonts w:ascii="Book Antiqua" w:hAnsi="Book Antiqua"/>
          <w:color w:val="auto"/>
          <w:lang w:val="en-US"/>
        </w:rPr>
        <w:t xml:space="preserve"> 11522</w:t>
      </w:r>
      <w:r w:rsidR="00D5324D" w:rsidRPr="00B05C78">
        <w:rPr>
          <w:rFonts w:ascii="Book Antiqua" w:hAnsi="Book Antiqua"/>
          <w:color w:val="auto"/>
          <w:lang w:val="en-US"/>
        </w:rPr>
        <w:t xml:space="preserve"> Athens, Greece</w:t>
      </w:r>
    </w:p>
    <w:p w:rsidR="00781C71" w:rsidRPr="00B05C78" w:rsidRDefault="00781C71" w:rsidP="00B05C78">
      <w:pPr>
        <w:spacing w:after="0" w:line="360" w:lineRule="auto"/>
        <w:jc w:val="both"/>
        <w:rPr>
          <w:rFonts w:ascii="Book Antiqua" w:hAnsi="Book Antiqua"/>
          <w:sz w:val="24"/>
          <w:szCs w:val="24"/>
          <w:vertAlign w:val="superscript"/>
          <w:lang w:val="en-GB" w:eastAsia="zh-CN"/>
        </w:rPr>
      </w:pPr>
    </w:p>
    <w:p w:rsidR="00D5324D" w:rsidRPr="00B05C78" w:rsidRDefault="00781C71" w:rsidP="00B05C78">
      <w:pPr>
        <w:spacing w:after="0" w:line="360" w:lineRule="auto"/>
        <w:jc w:val="both"/>
        <w:rPr>
          <w:rFonts w:ascii="Book Antiqua" w:hAnsi="Book Antiqua"/>
          <w:bCs/>
          <w:sz w:val="24"/>
          <w:szCs w:val="24"/>
          <w:lang w:val="en-GB"/>
        </w:rPr>
      </w:pPr>
      <w:r w:rsidRPr="00B05C78">
        <w:rPr>
          <w:rFonts w:ascii="Book Antiqua" w:hAnsi="Book Antiqua"/>
          <w:b/>
          <w:sz w:val="24"/>
          <w:szCs w:val="24"/>
          <w:lang w:val="en-US"/>
        </w:rPr>
        <w:t xml:space="preserve">Michalis </w:t>
      </w:r>
      <w:r w:rsidRPr="00B05C78">
        <w:rPr>
          <w:rFonts w:ascii="Book Antiqua" w:hAnsi="Book Antiqua"/>
          <w:b/>
          <w:sz w:val="24"/>
          <w:szCs w:val="24"/>
          <w:lang w:val="en-GB"/>
        </w:rPr>
        <w:t>Galanopoulos,</w:t>
      </w:r>
      <w:r w:rsidRPr="00B05C78">
        <w:rPr>
          <w:rFonts w:ascii="Book Antiqua" w:hAnsi="Book Antiqua"/>
          <w:b/>
          <w:sz w:val="24"/>
          <w:szCs w:val="24"/>
          <w:lang w:val="en-GB" w:eastAsia="zh-CN"/>
        </w:rPr>
        <w:t xml:space="preserve"> </w:t>
      </w:r>
      <w:r w:rsidR="00D5324D" w:rsidRPr="00B05C78">
        <w:rPr>
          <w:rFonts w:ascii="Book Antiqua" w:hAnsi="Book Antiqua"/>
          <w:sz w:val="24"/>
          <w:szCs w:val="24"/>
          <w:lang w:val="en-GB"/>
        </w:rPr>
        <w:t xml:space="preserve">Department of Gastroenterology, </w:t>
      </w:r>
      <w:r w:rsidR="00D5324D" w:rsidRPr="00B05C78">
        <w:rPr>
          <w:rFonts w:ascii="Book Antiqua" w:hAnsi="Book Antiqua"/>
          <w:bCs/>
          <w:sz w:val="24"/>
          <w:szCs w:val="24"/>
          <w:lang w:val="en-GB"/>
        </w:rPr>
        <w:t xml:space="preserve">401 General Military Hospital, </w:t>
      </w:r>
      <w:r w:rsidRPr="00B05C78">
        <w:rPr>
          <w:rStyle w:val="xbe"/>
          <w:rFonts w:ascii="Book Antiqua" w:hAnsi="Book Antiqua"/>
          <w:sz w:val="24"/>
          <w:szCs w:val="24"/>
          <w:lang w:val="en-US"/>
        </w:rPr>
        <w:t>11525</w:t>
      </w:r>
      <w:r w:rsidRPr="00B05C78">
        <w:rPr>
          <w:rStyle w:val="xbe"/>
          <w:rFonts w:ascii="Book Antiqua" w:hAnsi="Book Antiqua"/>
          <w:sz w:val="24"/>
          <w:szCs w:val="24"/>
          <w:lang w:val="en-US" w:eastAsia="zh-CN"/>
        </w:rPr>
        <w:t xml:space="preserve"> </w:t>
      </w:r>
      <w:r w:rsidR="00D5324D" w:rsidRPr="00B05C78">
        <w:rPr>
          <w:rFonts w:ascii="Book Antiqua" w:hAnsi="Book Antiqua"/>
          <w:bCs/>
          <w:sz w:val="24"/>
          <w:szCs w:val="24"/>
          <w:lang w:val="en-GB"/>
        </w:rPr>
        <w:t>Athens</w:t>
      </w:r>
      <w:r w:rsidR="00D5324D" w:rsidRPr="00B05C78">
        <w:rPr>
          <w:rStyle w:val="xbe"/>
          <w:rFonts w:ascii="Book Antiqua" w:hAnsi="Book Antiqua"/>
          <w:sz w:val="24"/>
          <w:szCs w:val="24"/>
          <w:lang w:val="en-US"/>
        </w:rPr>
        <w:t>,</w:t>
      </w:r>
      <w:r w:rsidR="00D5324D" w:rsidRPr="00B05C78">
        <w:rPr>
          <w:rFonts w:ascii="Book Antiqua" w:hAnsi="Book Antiqua"/>
          <w:bCs/>
          <w:sz w:val="24"/>
          <w:szCs w:val="24"/>
          <w:lang w:val="en-GB"/>
        </w:rPr>
        <w:t xml:space="preserve"> Greece</w:t>
      </w:r>
    </w:p>
    <w:p w:rsidR="00781C71" w:rsidRPr="00B05C78" w:rsidRDefault="00781C71" w:rsidP="00B05C78">
      <w:pPr>
        <w:spacing w:after="0" w:line="360" w:lineRule="auto"/>
        <w:jc w:val="both"/>
        <w:rPr>
          <w:rFonts w:ascii="Book Antiqua" w:hAnsi="Book Antiqua"/>
          <w:sz w:val="24"/>
          <w:szCs w:val="24"/>
          <w:vertAlign w:val="superscript"/>
          <w:lang w:val="en-GB" w:eastAsia="zh-CN"/>
        </w:rPr>
      </w:pPr>
    </w:p>
    <w:p w:rsidR="00D5324D" w:rsidRPr="00B05C78" w:rsidRDefault="00781C71" w:rsidP="00B05C78">
      <w:pPr>
        <w:spacing w:after="0" w:line="360" w:lineRule="auto"/>
        <w:jc w:val="both"/>
        <w:rPr>
          <w:rFonts w:ascii="Book Antiqua" w:hAnsi="Book Antiqua"/>
          <w:bCs/>
          <w:sz w:val="24"/>
          <w:szCs w:val="24"/>
          <w:lang w:val="en-GB"/>
        </w:rPr>
      </w:pPr>
      <w:r w:rsidRPr="00B05C78">
        <w:rPr>
          <w:rFonts w:ascii="Book Antiqua" w:hAnsi="Book Antiqua"/>
          <w:b/>
          <w:sz w:val="24"/>
          <w:szCs w:val="24"/>
          <w:lang w:val="en-US"/>
        </w:rPr>
        <w:t>Georgios Nakos,</w:t>
      </w:r>
      <w:r w:rsidRPr="00B05C78">
        <w:rPr>
          <w:rFonts w:ascii="Book Antiqua" w:hAnsi="Book Antiqua"/>
          <w:b/>
          <w:sz w:val="24"/>
          <w:szCs w:val="24"/>
          <w:lang w:val="en-US" w:eastAsia="zh-CN"/>
        </w:rPr>
        <w:t xml:space="preserve"> </w:t>
      </w:r>
      <w:r w:rsidR="00D5324D" w:rsidRPr="00B05C78">
        <w:rPr>
          <w:rFonts w:ascii="Book Antiqua" w:hAnsi="Book Antiqua"/>
          <w:sz w:val="24"/>
          <w:szCs w:val="24"/>
          <w:lang w:val="en-GB"/>
        </w:rPr>
        <w:t xml:space="preserve">Department of Pathology, </w:t>
      </w:r>
      <w:r w:rsidR="00D5324D" w:rsidRPr="00B05C78">
        <w:rPr>
          <w:rFonts w:ascii="Book Antiqua" w:hAnsi="Book Antiqua"/>
          <w:bCs/>
          <w:sz w:val="24"/>
          <w:szCs w:val="24"/>
          <w:lang w:val="en-GB"/>
        </w:rPr>
        <w:t xml:space="preserve">401 General Military Hospital, </w:t>
      </w:r>
      <w:r w:rsidRPr="00B05C78">
        <w:rPr>
          <w:rStyle w:val="xbe"/>
          <w:rFonts w:ascii="Book Antiqua" w:hAnsi="Book Antiqua"/>
          <w:sz w:val="24"/>
          <w:szCs w:val="24"/>
          <w:lang w:val="en-US"/>
        </w:rPr>
        <w:t>11525</w:t>
      </w:r>
      <w:r w:rsidRPr="00B05C78">
        <w:rPr>
          <w:rStyle w:val="xbe"/>
          <w:rFonts w:ascii="Book Antiqua" w:hAnsi="Book Antiqua"/>
          <w:sz w:val="24"/>
          <w:szCs w:val="24"/>
          <w:lang w:val="en-US" w:eastAsia="zh-CN"/>
        </w:rPr>
        <w:t xml:space="preserve"> </w:t>
      </w:r>
      <w:r w:rsidR="00D5324D" w:rsidRPr="00B05C78">
        <w:rPr>
          <w:rFonts w:ascii="Book Antiqua" w:hAnsi="Book Antiqua"/>
          <w:bCs/>
          <w:sz w:val="24"/>
          <w:szCs w:val="24"/>
          <w:lang w:val="en-GB"/>
        </w:rPr>
        <w:t>Athens</w:t>
      </w:r>
      <w:r w:rsidR="00D5324D" w:rsidRPr="00B05C78">
        <w:rPr>
          <w:rStyle w:val="xbe"/>
          <w:rFonts w:ascii="Book Antiqua" w:hAnsi="Book Antiqua"/>
          <w:sz w:val="24"/>
          <w:szCs w:val="24"/>
          <w:lang w:val="en-US"/>
        </w:rPr>
        <w:t xml:space="preserve">, </w:t>
      </w:r>
      <w:r w:rsidR="00D5324D" w:rsidRPr="00B05C78">
        <w:rPr>
          <w:rFonts w:ascii="Book Antiqua" w:hAnsi="Book Antiqua"/>
          <w:bCs/>
          <w:sz w:val="24"/>
          <w:szCs w:val="24"/>
          <w:lang w:val="en-GB"/>
        </w:rPr>
        <w:t>Greece</w:t>
      </w:r>
    </w:p>
    <w:p w:rsidR="00D5324D" w:rsidRPr="00B05C78" w:rsidRDefault="00D5324D" w:rsidP="00B05C78">
      <w:pPr>
        <w:spacing w:after="0" w:line="360" w:lineRule="auto"/>
        <w:jc w:val="both"/>
        <w:rPr>
          <w:rFonts w:ascii="Book Antiqua" w:hAnsi="Book Antiqua"/>
          <w:bCs/>
          <w:sz w:val="24"/>
          <w:szCs w:val="24"/>
          <w:lang w:val="en-GB" w:eastAsia="zh-CN"/>
        </w:rPr>
      </w:pPr>
    </w:p>
    <w:p w:rsidR="00781C71" w:rsidRPr="00B05C78" w:rsidRDefault="00781C71" w:rsidP="00B05C78">
      <w:pPr>
        <w:spacing w:after="0" w:line="360" w:lineRule="auto"/>
        <w:jc w:val="both"/>
        <w:rPr>
          <w:rFonts w:ascii="Book Antiqua" w:hAnsi="Book Antiqua"/>
          <w:sz w:val="24"/>
          <w:szCs w:val="24"/>
          <w:lang w:val="en-GB" w:eastAsia="zh-CN"/>
        </w:rPr>
      </w:pPr>
      <w:r w:rsidRPr="00B05C78">
        <w:rPr>
          <w:rFonts w:ascii="Book Antiqua" w:hAnsi="Book Antiqua"/>
          <w:b/>
          <w:sz w:val="24"/>
          <w:szCs w:val="24"/>
        </w:rPr>
        <w:t>Author contributions:</w:t>
      </w:r>
      <w:r w:rsidRPr="00B05C78">
        <w:rPr>
          <w:rFonts w:ascii="Book Antiqua" w:hAnsi="Book Antiqua"/>
          <w:sz w:val="24"/>
          <w:szCs w:val="24"/>
          <w:lang w:val="en-GB"/>
        </w:rPr>
        <w:t xml:space="preserve"> Tsoukalas</w:t>
      </w:r>
      <w:r w:rsidRPr="00B05C78">
        <w:rPr>
          <w:rFonts w:ascii="Book Antiqua" w:hAnsi="Book Antiqua"/>
          <w:sz w:val="24"/>
          <w:szCs w:val="24"/>
          <w:lang w:val="en-GB" w:eastAsia="zh-CN"/>
        </w:rPr>
        <w:t xml:space="preserve"> N and </w:t>
      </w:r>
      <w:r w:rsidRPr="00B05C78">
        <w:rPr>
          <w:rFonts w:ascii="Book Antiqua" w:hAnsi="Book Antiqua"/>
          <w:sz w:val="24"/>
          <w:szCs w:val="24"/>
          <w:lang w:val="en-GB"/>
        </w:rPr>
        <w:t>Galanopoulos</w:t>
      </w:r>
      <w:r w:rsidRPr="00B05C78">
        <w:rPr>
          <w:rFonts w:ascii="Book Antiqua" w:hAnsi="Book Antiqua"/>
          <w:sz w:val="24"/>
          <w:szCs w:val="24"/>
          <w:lang w:val="en-GB" w:eastAsia="zh-CN"/>
        </w:rPr>
        <w:t xml:space="preserve"> M</w:t>
      </w:r>
      <w:r w:rsidRPr="00B05C78">
        <w:rPr>
          <w:rFonts w:ascii="Book Antiqua" w:hAnsi="Book Antiqua"/>
          <w:sz w:val="24"/>
          <w:szCs w:val="24"/>
          <w:lang w:val="en-GB"/>
        </w:rPr>
        <w:t xml:space="preserve"> contributed equally to this work</w:t>
      </w:r>
      <w:r w:rsidRPr="00B05C78">
        <w:rPr>
          <w:rFonts w:ascii="Book Antiqua" w:hAnsi="Book Antiqua"/>
          <w:sz w:val="24"/>
          <w:szCs w:val="24"/>
          <w:lang w:val="en-GB" w:eastAsia="zh-CN"/>
        </w:rPr>
        <w:t>; all authors contributed to this work.</w:t>
      </w:r>
    </w:p>
    <w:p w:rsidR="00781C71" w:rsidRPr="00B05C78" w:rsidRDefault="00781C71" w:rsidP="00B05C78">
      <w:pPr>
        <w:spacing w:after="0" w:line="360" w:lineRule="auto"/>
        <w:jc w:val="both"/>
        <w:rPr>
          <w:rFonts w:ascii="Book Antiqua" w:hAnsi="Book Antiqua"/>
          <w:bCs/>
          <w:sz w:val="24"/>
          <w:szCs w:val="24"/>
          <w:lang w:val="en-GB" w:eastAsia="zh-CN"/>
        </w:rPr>
      </w:pPr>
    </w:p>
    <w:p w:rsidR="00BC07A2" w:rsidRPr="00B05C78" w:rsidRDefault="00BC07A2" w:rsidP="00B05C78">
      <w:pPr>
        <w:tabs>
          <w:tab w:val="left" w:pos="3510"/>
        </w:tabs>
        <w:spacing w:after="0" w:line="360" w:lineRule="auto"/>
        <w:jc w:val="both"/>
        <w:rPr>
          <w:rFonts w:ascii="Book Antiqua" w:hAnsi="Book Antiqua"/>
          <w:b/>
          <w:sz w:val="24"/>
          <w:szCs w:val="24"/>
        </w:rPr>
      </w:pPr>
      <w:r w:rsidRPr="00B05C78">
        <w:rPr>
          <w:rFonts w:ascii="Book Antiqua" w:hAnsi="Book Antiqua"/>
          <w:b/>
          <w:sz w:val="24"/>
          <w:szCs w:val="24"/>
        </w:rPr>
        <w:t>Institutional review board statement:</w:t>
      </w:r>
      <w:r w:rsidRPr="00B05C78">
        <w:rPr>
          <w:rFonts w:ascii="Book Antiqua" w:hAnsi="Book Antiqua"/>
          <w:bCs/>
          <w:iCs/>
          <w:sz w:val="24"/>
          <w:szCs w:val="24"/>
          <w:lang w:val="en-GB"/>
        </w:rPr>
        <w:t xml:space="preserve"> The patient involved in this study passed away prior to the time of preparation of the manuscript. Data presented are anonymized and there is negligible risk of subject identification of any harm to the patient or his family.</w:t>
      </w:r>
    </w:p>
    <w:p w:rsidR="00BC07A2" w:rsidRPr="00B05C78" w:rsidRDefault="00BC07A2" w:rsidP="00B05C78">
      <w:pPr>
        <w:spacing w:after="0" w:line="360" w:lineRule="auto"/>
        <w:jc w:val="both"/>
        <w:rPr>
          <w:rFonts w:ascii="Book Antiqua" w:hAnsi="Book Antiqua"/>
          <w:b/>
          <w:sz w:val="24"/>
          <w:szCs w:val="24"/>
        </w:rPr>
      </w:pPr>
    </w:p>
    <w:p w:rsidR="00BC07A2" w:rsidRPr="00B05C78" w:rsidRDefault="00BC07A2" w:rsidP="00B05C78">
      <w:pPr>
        <w:spacing w:after="0" w:line="360" w:lineRule="auto"/>
        <w:jc w:val="both"/>
        <w:rPr>
          <w:rFonts w:ascii="Book Antiqua" w:hAnsi="Book Antiqua"/>
          <w:b/>
          <w:sz w:val="24"/>
          <w:szCs w:val="24"/>
        </w:rPr>
      </w:pPr>
      <w:r w:rsidRPr="00B05C78">
        <w:rPr>
          <w:rFonts w:ascii="Book Antiqua" w:hAnsi="Book Antiqua"/>
          <w:b/>
          <w:sz w:val="24"/>
          <w:szCs w:val="24"/>
        </w:rPr>
        <w:t xml:space="preserve">Informed consent statement: </w:t>
      </w:r>
      <w:r w:rsidRPr="00B05C78">
        <w:rPr>
          <w:rFonts w:ascii="Book Antiqua" w:hAnsi="Book Antiqua"/>
          <w:bCs/>
          <w:iCs/>
          <w:sz w:val="24"/>
          <w:szCs w:val="24"/>
          <w:lang w:val="en-GB"/>
        </w:rPr>
        <w:t>The patient involved in this study passed away prior to the time of preparation of the manuscript. Data presented are anonymized and there is negligible risk of subject identification of any harm to the patient or his family.</w:t>
      </w:r>
    </w:p>
    <w:p w:rsidR="00BC07A2" w:rsidRPr="00B05C78" w:rsidRDefault="00BC07A2" w:rsidP="00B05C78">
      <w:pPr>
        <w:spacing w:after="0" w:line="360" w:lineRule="auto"/>
        <w:jc w:val="both"/>
        <w:rPr>
          <w:rFonts w:ascii="Book Antiqua" w:hAnsi="Book Antiqua"/>
          <w:b/>
          <w:sz w:val="24"/>
          <w:szCs w:val="24"/>
        </w:rPr>
      </w:pPr>
    </w:p>
    <w:p w:rsidR="00BC07A2" w:rsidRPr="00B05C78" w:rsidRDefault="00BC07A2" w:rsidP="00B05C78">
      <w:pPr>
        <w:autoSpaceDE w:val="0"/>
        <w:autoSpaceDN w:val="0"/>
        <w:adjustRightInd w:val="0"/>
        <w:spacing w:after="0" w:line="360" w:lineRule="auto"/>
        <w:jc w:val="both"/>
        <w:rPr>
          <w:rFonts w:ascii="Book Antiqua" w:hAnsi="Book Antiqua" w:cs="TimesNewRomanPS-BoldItalicMT"/>
          <w:b/>
          <w:bCs/>
          <w:iCs/>
          <w:sz w:val="24"/>
          <w:szCs w:val="24"/>
          <w:lang w:val="en-GB"/>
        </w:rPr>
      </w:pPr>
      <w:r w:rsidRPr="00B05C78">
        <w:rPr>
          <w:rFonts w:ascii="Book Antiqua" w:hAnsi="Book Antiqua"/>
          <w:b/>
          <w:sz w:val="24"/>
          <w:szCs w:val="24"/>
        </w:rPr>
        <w:t>Conflict-of-interest statement:</w:t>
      </w:r>
      <w:r w:rsidRPr="00B05C78">
        <w:rPr>
          <w:rFonts w:ascii="Book Antiqua" w:hAnsi="Book Antiqua" w:cs="TimesNewRomanPS-BoldItalicMT"/>
          <w:bCs/>
          <w:iCs/>
          <w:sz w:val="24"/>
          <w:szCs w:val="24"/>
          <w:lang w:val="en-GB"/>
        </w:rPr>
        <w:t xml:space="preserve"> The authors have no conflict of interest to declare.</w:t>
      </w:r>
    </w:p>
    <w:p w:rsidR="00BC07A2" w:rsidRPr="00B05C78" w:rsidRDefault="00BC07A2" w:rsidP="00B05C78">
      <w:pPr>
        <w:spacing w:after="0" w:line="360" w:lineRule="auto"/>
        <w:jc w:val="both"/>
        <w:rPr>
          <w:rFonts w:ascii="Book Antiqua" w:hAnsi="Book Antiqua"/>
          <w:b/>
          <w:sz w:val="24"/>
          <w:szCs w:val="24"/>
          <w:lang w:val="en-GB"/>
        </w:rPr>
      </w:pPr>
    </w:p>
    <w:p w:rsidR="00BC07A2" w:rsidRPr="00B05C78" w:rsidRDefault="00BC07A2" w:rsidP="00B05C78">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B05C78">
        <w:rPr>
          <w:rFonts w:ascii="Book Antiqua" w:hAnsi="Book Antiqua"/>
          <w:b/>
          <w:sz w:val="24"/>
          <w:szCs w:val="24"/>
        </w:rPr>
        <w:t xml:space="preserve">Open-Access: </w:t>
      </w:r>
      <w:r w:rsidRPr="00B05C7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05C78">
          <w:rPr>
            <w:rStyle w:val="Hyperlink"/>
            <w:rFonts w:ascii="Book Antiqua" w:hAnsi="Book Antiqua"/>
            <w:color w:val="auto"/>
            <w:sz w:val="24"/>
            <w:szCs w:val="24"/>
            <w:u w:val="none"/>
          </w:rPr>
          <w:t>http://creativecommons.org/licenses/by-nc/4.0/</w:t>
        </w:r>
      </w:hyperlink>
      <w:bookmarkEnd w:id="0"/>
      <w:bookmarkEnd w:id="1"/>
      <w:bookmarkEnd w:id="2"/>
      <w:bookmarkEnd w:id="3"/>
    </w:p>
    <w:p w:rsidR="00BC07A2" w:rsidRPr="00B05C78" w:rsidRDefault="00BC07A2" w:rsidP="00B05C78">
      <w:pPr>
        <w:spacing w:after="0" w:line="360" w:lineRule="auto"/>
        <w:jc w:val="both"/>
        <w:rPr>
          <w:rFonts w:ascii="Book Antiqua" w:hAnsi="Book Antiqua"/>
          <w:bCs/>
          <w:sz w:val="24"/>
          <w:szCs w:val="24"/>
          <w:lang w:eastAsia="zh-CN"/>
        </w:rPr>
      </w:pPr>
    </w:p>
    <w:p w:rsidR="00D5324D" w:rsidRPr="00B05C78" w:rsidRDefault="00781C71" w:rsidP="00B05C78">
      <w:pPr>
        <w:spacing w:after="0" w:line="360" w:lineRule="auto"/>
        <w:jc w:val="both"/>
        <w:rPr>
          <w:rFonts w:ascii="Book Antiqua" w:hAnsi="Book Antiqua"/>
          <w:sz w:val="24"/>
          <w:szCs w:val="24"/>
          <w:lang w:val="en-GB" w:eastAsia="zh-CN"/>
        </w:rPr>
      </w:pPr>
      <w:r w:rsidRPr="00B05C78">
        <w:rPr>
          <w:rFonts w:ascii="Book Antiqua" w:hAnsi="Book Antiqua"/>
          <w:b/>
          <w:sz w:val="24"/>
          <w:szCs w:val="24"/>
        </w:rPr>
        <w:t>Correspondence to:</w:t>
      </w:r>
      <w:r w:rsidRPr="00B05C78">
        <w:rPr>
          <w:rFonts w:ascii="Book Antiqua" w:hAnsi="Book Antiqua"/>
          <w:b/>
          <w:sz w:val="24"/>
          <w:szCs w:val="24"/>
          <w:lang w:eastAsia="zh-CN"/>
        </w:rPr>
        <w:t xml:space="preserve"> </w:t>
      </w:r>
      <w:r w:rsidR="00D5324D" w:rsidRPr="00B05C78">
        <w:rPr>
          <w:rFonts w:ascii="Book Antiqua" w:hAnsi="Book Antiqua"/>
          <w:b/>
          <w:sz w:val="24"/>
          <w:szCs w:val="24"/>
          <w:lang w:val="en-GB"/>
        </w:rPr>
        <w:t>Nikolaos Tsoukalas</w:t>
      </w:r>
      <w:r w:rsidRPr="00B05C78">
        <w:rPr>
          <w:rFonts w:ascii="Book Antiqua" w:hAnsi="Book Antiqua"/>
          <w:b/>
          <w:sz w:val="24"/>
          <w:szCs w:val="24"/>
          <w:lang w:val="en-GB" w:eastAsia="zh-CN"/>
        </w:rPr>
        <w:t>,</w:t>
      </w:r>
      <w:r w:rsidR="00D5324D" w:rsidRPr="00B05C78">
        <w:rPr>
          <w:rFonts w:ascii="Book Antiqua" w:hAnsi="Book Antiqua"/>
          <w:b/>
          <w:sz w:val="24"/>
          <w:szCs w:val="24"/>
          <w:lang w:val="en-GB"/>
        </w:rPr>
        <w:t xml:space="preserve"> MD, MSc, PhD, Medical Oncologist, MSc</w:t>
      </w:r>
      <w:r w:rsidR="00D5324D" w:rsidRPr="00B05C78">
        <w:rPr>
          <w:rFonts w:ascii="Book Antiqua" w:hAnsi="Book Antiqua"/>
          <w:sz w:val="24"/>
          <w:szCs w:val="24"/>
          <w:lang w:val="en-GB"/>
        </w:rPr>
        <w:t xml:space="preserve"> in Bioinformatics,</w:t>
      </w:r>
      <w:r w:rsidR="00D5324D" w:rsidRPr="00B05C78">
        <w:rPr>
          <w:rFonts w:ascii="Book Antiqua" w:hAnsi="Book Antiqua"/>
          <w:b/>
          <w:sz w:val="24"/>
          <w:szCs w:val="24"/>
          <w:lang w:val="en-GB"/>
        </w:rPr>
        <w:t xml:space="preserve"> Consultant</w:t>
      </w:r>
      <w:r w:rsidR="00D5324D" w:rsidRPr="00B05C78">
        <w:rPr>
          <w:rFonts w:ascii="Book Antiqua" w:hAnsi="Book Antiqua"/>
          <w:sz w:val="24"/>
          <w:szCs w:val="24"/>
          <w:lang w:val="en-GB"/>
        </w:rPr>
        <w:t xml:space="preserve"> in </w:t>
      </w:r>
      <w:r w:rsidRPr="00B05C78">
        <w:rPr>
          <w:rFonts w:ascii="Book Antiqua" w:hAnsi="Book Antiqua"/>
          <w:sz w:val="24"/>
          <w:szCs w:val="24"/>
          <w:lang w:val="en-GB"/>
        </w:rPr>
        <w:t xml:space="preserve">Department of Medical Oncology, </w:t>
      </w:r>
      <w:r w:rsidRPr="00B05C78">
        <w:rPr>
          <w:rFonts w:ascii="Book Antiqua" w:hAnsi="Book Antiqua"/>
          <w:bCs/>
          <w:sz w:val="24"/>
          <w:szCs w:val="24"/>
          <w:lang w:val="en-GB"/>
        </w:rPr>
        <w:t>401 General Military Hospital,</w:t>
      </w:r>
      <w:r w:rsidR="00B05C78">
        <w:rPr>
          <w:rFonts w:ascii="Book Antiqua" w:hAnsi="Book Antiqua" w:cs="Arial"/>
          <w:sz w:val="24"/>
          <w:szCs w:val="24"/>
        </w:rPr>
        <w:t xml:space="preserve"> </w:t>
      </w:r>
      <w:r w:rsidRPr="00B05C78">
        <w:rPr>
          <w:rStyle w:val="nostyle"/>
          <w:rFonts w:ascii="Book Antiqua" w:hAnsi="Book Antiqua" w:cs="Arial"/>
          <w:sz w:val="24"/>
          <w:szCs w:val="24"/>
        </w:rPr>
        <w:t>Kanellopoyloy 6</w:t>
      </w:r>
      <w:r w:rsidRPr="00B05C78">
        <w:rPr>
          <w:rFonts w:ascii="Book Antiqua" w:hAnsi="Book Antiqua" w:cs="Arial"/>
          <w:sz w:val="24"/>
          <w:szCs w:val="24"/>
        </w:rPr>
        <w:t>,</w:t>
      </w:r>
      <w:r w:rsidR="00B05C78">
        <w:rPr>
          <w:rStyle w:val="apple-converted-space"/>
          <w:rFonts w:ascii="Book Antiqua" w:hAnsi="Book Antiqua" w:cs="Arial"/>
          <w:sz w:val="24"/>
          <w:szCs w:val="24"/>
        </w:rPr>
        <w:t xml:space="preserve"> </w:t>
      </w:r>
      <w:r w:rsidRPr="00B05C78">
        <w:rPr>
          <w:rStyle w:val="xbe"/>
          <w:rFonts w:ascii="Book Antiqua" w:hAnsi="Book Antiqua"/>
          <w:sz w:val="24"/>
          <w:szCs w:val="24"/>
          <w:lang w:val="en-US"/>
        </w:rPr>
        <w:t>11525</w:t>
      </w:r>
      <w:r w:rsidRPr="00B05C78">
        <w:rPr>
          <w:rStyle w:val="xbe"/>
          <w:rFonts w:ascii="Book Antiqua" w:hAnsi="Book Antiqua"/>
          <w:sz w:val="24"/>
          <w:szCs w:val="24"/>
          <w:lang w:val="en-US" w:eastAsia="zh-CN"/>
        </w:rPr>
        <w:t xml:space="preserve"> </w:t>
      </w:r>
      <w:r w:rsidRPr="00B05C78">
        <w:rPr>
          <w:rFonts w:ascii="Book Antiqua" w:hAnsi="Book Antiqua"/>
          <w:bCs/>
          <w:sz w:val="24"/>
          <w:szCs w:val="24"/>
          <w:lang w:val="en-GB"/>
        </w:rPr>
        <w:t>Athens</w:t>
      </w:r>
      <w:r w:rsidRPr="00B05C78">
        <w:rPr>
          <w:rStyle w:val="xbe"/>
          <w:rFonts w:ascii="Book Antiqua" w:hAnsi="Book Antiqua"/>
          <w:sz w:val="24"/>
          <w:szCs w:val="24"/>
          <w:lang w:val="en-US"/>
        </w:rPr>
        <w:t>,</w:t>
      </w:r>
      <w:r w:rsidRPr="00B05C78">
        <w:rPr>
          <w:rFonts w:ascii="Book Antiqua" w:hAnsi="Book Antiqua"/>
          <w:bCs/>
          <w:sz w:val="24"/>
          <w:szCs w:val="24"/>
          <w:lang w:val="en-GB"/>
        </w:rPr>
        <w:t xml:space="preserve"> Greece</w:t>
      </w:r>
      <w:r w:rsidRPr="00B05C78">
        <w:rPr>
          <w:rFonts w:ascii="Book Antiqua" w:hAnsi="Book Antiqua"/>
          <w:bCs/>
          <w:sz w:val="24"/>
          <w:szCs w:val="24"/>
          <w:lang w:val="en-GB" w:eastAsia="zh-CN"/>
        </w:rPr>
        <w:t>.</w:t>
      </w:r>
      <w:r w:rsidRPr="00B05C78">
        <w:rPr>
          <w:rFonts w:ascii="Book Antiqua" w:hAnsi="Book Antiqua"/>
          <w:sz w:val="24"/>
          <w:szCs w:val="24"/>
        </w:rPr>
        <w:t xml:space="preserve"> </w:t>
      </w:r>
      <w:hyperlink r:id="rId9" w:history="1">
        <w:r w:rsidRPr="00B05C78">
          <w:rPr>
            <w:rStyle w:val="Hyperlink"/>
            <w:rFonts w:ascii="Book Antiqua" w:hAnsi="Book Antiqua"/>
            <w:color w:val="auto"/>
            <w:sz w:val="24"/>
            <w:szCs w:val="24"/>
            <w:u w:val="none"/>
            <w:lang w:val="en-GB"/>
          </w:rPr>
          <w:t>tsoukn@yahoo.gr</w:t>
        </w:r>
      </w:hyperlink>
    </w:p>
    <w:p w:rsidR="00D5324D" w:rsidRPr="00B05C78" w:rsidRDefault="00781C71" w:rsidP="00B05C78">
      <w:pPr>
        <w:spacing w:after="0" w:line="360" w:lineRule="auto"/>
        <w:jc w:val="both"/>
        <w:rPr>
          <w:rFonts w:ascii="Book Antiqua" w:hAnsi="Book Antiqua"/>
          <w:b/>
          <w:sz w:val="24"/>
          <w:szCs w:val="24"/>
        </w:rPr>
      </w:pPr>
      <w:r w:rsidRPr="00B05C78">
        <w:rPr>
          <w:rFonts w:ascii="Book Antiqua" w:hAnsi="Book Antiqua"/>
          <w:b/>
          <w:sz w:val="24"/>
          <w:szCs w:val="24"/>
        </w:rPr>
        <w:t xml:space="preserve">Telephone: </w:t>
      </w:r>
      <w:r w:rsidR="00D5324D" w:rsidRPr="00B05C78">
        <w:rPr>
          <w:rFonts w:ascii="Book Antiqua" w:hAnsi="Book Antiqua"/>
          <w:sz w:val="24"/>
          <w:szCs w:val="24"/>
          <w:lang w:val="en-GB"/>
        </w:rPr>
        <w:t>+30</w:t>
      </w:r>
      <w:r w:rsidRPr="00B05C78">
        <w:rPr>
          <w:rFonts w:ascii="Book Antiqua" w:hAnsi="Book Antiqua"/>
          <w:sz w:val="24"/>
          <w:szCs w:val="24"/>
          <w:lang w:val="en-GB" w:eastAsia="zh-CN"/>
        </w:rPr>
        <w:t>-</w:t>
      </w:r>
      <w:r w:rsidR="00D5324D" w:rsidRPr="00B05C78">
        <w:rPr>
          <w:rFonts w:ascii="Book Antiqua" w:hAnsi="Book Antiqua"/>
          <w:sz w:val="24"/>
          <w:szCs w:val="24"/>
          <w:lang w:val="en-GB"/>
        </w:rPr>
        <w:t>697</w:t>
      </w:r>
      <w:r w:rsidR="00BC07A2" w:rsidRPr="00B05C78">
        <w:rPr>
          <w:rFonts w:ascii="Book Antiqua" w:hAnsi="Book Antiqua"/>
          <w:sz w:val="24"/>
          <w:szCs w:val="24"/>
          <w:lang w:val="en-GB" w:eastAsia="zh-CN"/>
        </w:rPr>
        <w:t>-</w:t>
      </w:r>
      <w:r w:rsidR="00D5324D" w:rsidRPr="00B05C78">
        <w:rPr>
          <w:rFonts w:ascii="Book Antiqua" w:hAnsi="Book Antiqua"/>
          <w:sz w:val="24"/>
          <w:szCs w:val="24"/>
          <w:lang w:val="en-GB"/>
        </w:rPr>
        <w:t>7366056</w:t>
      </w:r>
    </w:p>
    <w:p w:rsidR="00D5324D" w:rsidRPr="00B05C78" w:rsidRDefault="00D5324D" w:rsidP="00B05C78">
      <w:pPr>
        <w:pStyle w:val="Default"/>
        <w:spacing w:line="360" w:lineRule="auto"/>
        <w:jc w:val="both"/>
        <w:rPr>
          <w:rFonts w:ascii="Book Antiqua" w:hAnsi="Book Antiqua" w:cs="Times New Roman"/>
          <w:bCs/>
          <w:color w:val="auto"/>
          <w:lang w:val="en-US" w:eastAsia="zh-CN"/>
        </w:rPr>
      </w:pPr>
    </w:p>
    <w:p w:rsidR="00BC07A2" w:rsidRPr="00B05C78" w:rsidRDefault="00BC07A2" w:rsidP="00B05C78">
      <w:pPr>
        <w:spacing w:after="0" w:line="360" w:lineRule="auto"/>
        <w:jc w:val="both"/>
        <w:rPr>
          <w:rFonts w:ascii="Book Antiqua" w:hAnsi="Book Antiqua"/>
          <w:b/>
          <w:sz w:val="24"/>
          <w:szCs w:val="24"/>
        </w:rPr>
      </w:pPr>
      <w:r w:rsidRPr="00B05C78">
        <w:rPr>
          <w:rFonts w:ascii="Book Antiqua" w:hAnsi="Book Antiqua"/>
          <w:b/>
          <w:sz w:val="24"/>
          <w:szCs w:val="24"/>
        </w:rPr>
        <w:t>Received:</w:t>
      </w:r>
      <w:r w:rsidRPr="00B05C78">
        <w:rPr>
          <w:rFonts w:ascii="Book Antiqua" w:hAnsi="Book Antiqua"/>
          <w:sz w:val="24"/>
          <w:szCs w:val="24"/>
        </w:rPr>
        <w:t xml:space="preserve"> </w:t>
      </w:r>
      <w:r w:rsidR="00013355" w:rsidRPr="00B05C78">
        <w:rPr>
          <w:rFonts w:ascii="Book Antiqua" w:hAnsi="Book Antiqua"/>
          <w:sz w:val="24"/>
          <w:szCs w:val="24"/>
          <w:lang w:eastAsia="zh-CN"/>
        </w:rPr>
        <w:t>July 5, 2015</w:t>
      </w:r>
      <w:r w:rsidR="00B05C78">
        <w:rPr>
          <w:rFonts w:ascii="Book Antiqua" w:hAnsi="Book Antiqua"/>
          <w:sz w:val="24"/>
          <w:szCs w:val="24"/>
        </w:rPr>
        <w:t xml:space="preserve"> </w:t>
      </w:r>
    </w:p>
    <w:p w:rsidR="00BC07A2" w:rsidRPr="00B05C78" w:rsidRDefault="00BC07A2" w:rsidP="00B05C78">
      <w:pPr>
        <w:spacing w:after="0" w:line="360" w:lineRule="auto"/>
        <w:jc w:val="both"/>
        <w:rPr>
          <w:rFonts w:ascii="Book Antiqua" w:hAnsi="Book Antiqua"/>
          <w:b/>
          <w:sz w:val="24"/>
          <w:szCs w:val="24"/>
        </w:rPr>
      </w:pPr>
      <w:r w:rsidRPr="00B05C78">
        <w:rPr>
          <w:rFonts w:ascii="Book Antiqua" w:hAnsi="Book Antiqua"/>
          <w:b/>
          <w:sz w:val="24"/>
          <w:szCs w:val="24"/>
        </w:rPr>
        <w:t>Peer-review started:</w:t>
      </w:r>
      <w:r w:rsidR="00013355" w:rsidRPr="00B05C78">
        <w:rPr>
          <w:rFonts w:ascii="Book Antiqua" w:hAnsi="Book Antiqua"/>
          <w:sz w:val="24"/>
          <w:szCs w:val="24"/>
        </w:rPr>
        <w:t xml:space="preserve"> </w:t>
      </w:r>
      <w:r w:rsidR="00013355" w:rsidRPr="00B05C78">
        <w:rPr>
          <w:rFonts w:ascii="Book Antiqua" w:hAnsi="Book Antiqua"/>
          <w:sz w:val="24"/>
          <w:szCs w:val="24"/>
          <w:lang w:eastAsia="zh-CN"/>
        </w:rPr>
        <w:t>July 10, 2015</w:t>
      </w:r>
      <w:r w:rsidR="00B05C78">
        <w:rPr>
          <w:rFonts w:ascii="Book Antiqua" w:hAnsi="Book Antiqua"/>
          <w:sz w:val="24"/>
          <w:szCs w:val="24"/>
        </w:rPr>
        <w:t xml:space="preserve"> </w:t>
      </w:r>
    </w:p>
    <w:p w:rsidR="00BC07A2" w:rsidRPr="00B05C78" w:rsidRDefault="00BC07A2" w:rsidP="00B05C78">
      <w:pPr>
        <w:spacing w:after="0" w:line="360" w:lineRule="auto"/>
        <w:jc w:val="both"/>
        <w:rPr>
          <w:rFonts w:ascii="Book Antiqua" w:hAnsi="Book Antiqua"/>
          <w:b/>
          <w:sz w:val="24"/>
          <w:szCs w:val="24"/>
          <w:lang w:eastAsia="zh-CN"/>
        </w:rPr>
      </w:pPr>
      <w:r w:rsidRPr="00B05C78">
        <w:rPr>
          <w:rFonts w:ascii="Book Antiqua" w:hAnsi="Book Antiqua"/>
          <w:b/>
          <w:sz w:val="24"/>
          <w:szCs w:val="24"/>
        </w:rPr>
        <w:t>First decision:</w:t>
      </w:r>
      <w:r w:rsidR="00013355" w:rsidRPr="00B05C78">
        <w:rPr>
          <w:rFonts w:ascii="Book Antiqua" w:hAnsi="Book Antiqua"/>
          <w:b/>
          <w:sz w:val="24"/>
          <w:szCs w:val="24"/>
          <w:lang w:eastAsia="zh-CN"/>
        </w:rPr>
        <w:t xml:space="preserve"> </w:t>
      </w:r>
      <w:r w:rsidR="00013355" w:rsidRPr="00B05C78">
        <w:rPr>
          <w:rFonts w:ascii="Book Antiqua" w:hAnsi="Book Antiqua"/>
          <w:sz w:val="24"/>
          <w:szCs w:val="24"/>
          <w:lang w:eastAsia="zh-CN"/>
        </w:rPr>
        <w:t>September 30, 2015</w:t>
      </w:r>
    </w:p>
    <w:p w:rsidR="00BC07A2" w:rsidRPr="00B05C78" w:rsidRDefault="00BC07A2" w:rsidP="00B05C78">
      <w:pPr>
        <w:spacing w:after="0" w:line="360" w:lineRule="auto"/>
        <w:jc w:val="both"/>
        <w:rPr>
          <w:rFonts w:ascii="Book Antiqua" w:hAnsi="Book Antiqua"/>
          <w:b/>
          <w:sz w:val="24"/>
          <w:szCs w:val="24"/>
        </w:rPr>
      </w:pPr>
      <w:r w:rsidRPr="00B05C78">
        <w:rPr>
          <w:rFonts w:ascii="Book Antiqua" w:hAnsi="Book Antiqua"/>
          <w:b/>
          <w:sz w:val="24"/>
          <w:szCs w:val="24"/>
        </w:rPr>
        <w:t>Revised:</w:t>
      </w:r>
      <w:r w:rsidR="00013355" w:rsidRPr="00B05C78">
        <w:rPr>
          <w:rFonts w:ascii="Book Antiqua" w:hAnsi="Book Antiqua"/>
          <w:b/>
          <w:sz w:val="24"/>
          <w:szCs w:val="24"/>
          <w:lang w:eastAsia="zh-CN"/>
        </w:rPr>
        <w:t xml:space="preserve"> </w:t>
      </w:r>
      <w:r w:rsidR="00013355" w:rsidRPr="00B05C78">
        <w:rPr>
          <w:rFonts w:ascii="Book Antiqua" w:hAnsi="Book Antiqua"/>
          <w:sz w:val="24"/>
          <w:szCs w:val="24"/>
          <w:lang w:eastAsia="zh-CN"/>
        </w:rPr>
        <w:t>November 18, 2015</w:t>
      </w:r>
      <w:r w:rsidR="00B05C78">
        <w:rPr>
          <w:rFonts w:ascii="Book Antiqua" w:hAnsi="Book Antiqua"/>
          <w:sz w:val="24"/>
          <w:szCs w:val="24"/>
        </w:rPr>
        <w:t xml:space="preserve"> </w:t>
      </w:r>
    </w:p>
    <w:p w:rsidR="00BC07A2" w:rsidRPr="00ED422A" w:rsidRDefault="00BC07A2" w:rsidP="00ED422A">
      <w:pPr>
        <w:rPr>
          <w:rFonts w:ascii="Book Antiqua" w:hAnsi="Book Antiqua"/>
          <w:iCs/>
          <w:sz w:val="24"/>
        </w:rPr>
      </w:pPr>
      <w:r w:rsidRPr="00B05C78">
        <w:rPr>
          <w:rFonts w:ascii="Book Antiqua" w:hAnsi="Book Antiqua"/>
          <w:b/>
          <w:sz w:val="24"/>
          <w:szCs w:val="24"/>
        </w:rPr>
        <w:t>Accepted:</w:t>
      </w:r>
      <w:r w:rsidR="00B05C78">
        <w:rPr>
          <w:rFonts w:ascii="Book Antiqua" w:hAnsi="Book Antiqua"/>
          <w:b/>
          <w:sz w:val="24"/>
          <w:szCs w:val="24"/>
        </w:rPr>
        <w:t xml:space="preserve"> </w:t>
      </w:r>
      <w:r w:rsidR="00ED422A">
        <w:rPr>
          <w:rStyle w:val="Emphasis"/>
        </w:rPr>
        <w:t xml:space="preserve">December </w:t>
      </w:r>
      <w:r w:rsidR="00ED422A">
        <w:rPr>
          <w:rStyle w:val="Emphasis"/>
          <w:rFonts w:ascii="宋体" w:hAnsi="宋体" w:cs="宋体" w:hint="eastAsia"/>
        </w:rPr>
        <w:t>7</w:t>
      </w:r>
      <w:r w:rsidR="00ED422A" w:rsidRPr="00235CD4">
        <w:rPr>
          <w:rStyle w:val="Emphasis"/>
        </w:rPr>
        <w:t>, 2015</w:t>
      </w:r>
    </w:p>
    <w:p w:rsidR="00BC07A2" w:rsidRPr="00B05C78" w:rsidRDefault="00BC07A2" w:rsidP="00B05C78">
      <w:pPr>
        <w:spacing w:after="0" w:line="360" w:lineRule="auto"/>
        <w:jc w:val="both"/>
        <w:rPr>
          <w:rFonts w:ascii="Book Antiqua" w:hAnsi="Book Antiqua"/>
          <w:b/>
          <w:sz w:val="24"/>
          <w:szCs w:val="24"/>
        </w:rPr>
      </w:pPr>
      <w:r w:rsidRPr="00B05C78">
        <w:rPr>
          <w:rFonts w:ascii="Book Antiqua" w:hAnsi="Book Antiqua"/>
          <w:b/>
          <w:sz w:val="24"/>
          <w:szCs w:val="24"/>
        </w:rPr>
        <w:t>Article in press:</w:t>
      </w:r>
      <w:r w:rsidR="00B05C78">
        <w:rPr>
          <w:rFonts w:ascii="Book Antiqua" w:hAnsi="Book Antiqua"/>
          <w:sz w:val="24"/>
          <w:szCs w:val="24"/>
        </w:rPr>
        <w:t xml:space="preserve"> </w:t>
      </w:r>
    </w:p>
    <w:p w:rsidR="00BC07A2" w:rsidRPr="00B05C78" w:rsidRDefault="00BC07A2" w:rsidP="00B05C78">
      <w:pPr>
        <w:pStyle w:val="Default"/>
        <w:spacing w:line="360" w:lineRule="auto"/>
        <w:jc w:val="both"/>
        <w:rPr>
          <w:rFonts w:ascii="Book Antiqua" w:hAnsi="Book Antiqua"/>
          <w:b/>
          <w:color w:val="auto"/>
          <w:lang w:eastAsia="zh-CN"/>
        </w:rPr>
      </w:pPr>
      <w:r w:rsidRPr="00B05C78">
        <w:rPr>
          <w:rFonts w:ascii="Book Antiqua" w:hAnsi="Book Antiqua"/>
          <w:b/>
          <w:color w:val="auto"/>
        </w:rPr>
        <w:t>Published online:</w:t>
      </w:r>
    </w:p>
    <w:p w:rsidR="00013355" w:rsidRPr="00B05C78" w:rsidRDefault="00013355" w:rsidP="00B05C78">
      <w:pPr>
        <w:pStyle w:val="Default"/>
        <w:spacing w:line="360" w:lineRule="auto"/>
        <w:jc w:val="both"/>
        <w:rPr>
          <w:rFonts w:ascii="Book Antiqua" w:hAnsi="Book Antiqua" w:cs="Times New Roman"/>
          <w:bCs/>
          <w:color w:val="auto"/>
          <w:lang w:val="en-US" w:eastAsia="zh-CN"/>
        </w:rPr>
      </w:pPr>
    </w:p>
    <w:p w:rsidR="00D5324D" w:rsidRPr="00B05C78" w:rsidRDefault="00013355" w:rsidP="00B05C78">
      <w:pPr>
        <w:pStyle w:val="Default"/>
        <w:spacing w:line="360" w:lineRule="auto"/>
        <w:jc w:val="both"/>
        <w:rPr>
          <w:rFonts w:ascii="Book Antiqua" w:hAnsi="Book Antiqua" w:cs="Times New Roman"/>
          <w:b/>
          <w:bCs/>
          <w:color w:val="auto"/>
          <w:lang w:val="en-US" w:eastAsia="zh-CN"/>
        </w:rPr>
      </w:pPr>
      <w:r w:rsidRPr="00B05C78">
        <w:rPr>
          <w:rFonts w:ascii="Book Antiqua" w:hAnsi="Book Antiqua" w:cs="Times New Roman"/>
          <w:b/>
          <w:bCs/>
          <w:color w:val="auto"/>
          <w:lang w:val="en-US"/>
        </w:rPr>
        <w:lastRenderedPageBreak/>
        <w:br w:type="page"/>
      </w:r>
      <w:r w:rsidR="00D5324D" w:rsidRPr="00B05C78">
        <w:rPr>
          <w:rFonts w:ascii="Book Antiqua" w:hAnsi="Book Antiqua" w:cs="Times New Roman"/>
          <w:b/>
          <w:bCs/>
          <w:color w:val="auto"/>
          <w:lang w:val="en-US"/>
        </w:rPr>
        <w:lastRenderedPageBreak/>
        <w:t xml:space="preserve">Abstract </w:t>
      </w:r>
    </w:p>
    <w:p w:rsidR="00D5324D" w:rsidRPr="00B05C78" w:rsidRDefault="00D5324D" w:rsidP="00B05C78">
      <w:pPr>
        <w:pStyle w:val="Default"/>
        <w:spacing w:line="360" w:lineRule="auto"/>
        <w:jc w:val="both"/>
        <w:rPr>
          <w:rFonts w:ascii="Book Antiqua" w:hAnsi="Book Antiqua" w:cs="Times New Roman"/>
          <w:bCs/>
          <w:color w:val="auto"/>
          <w:lang w:val="en-GB"/>
        </w:rPr>
      </w:pPr>
      <w:r w:rsidRPr="00B05C78">
        <w:rPr>
          <w:rFonts w:ascii="Book Antiqua" w:hAnsi="Book Antiqua" w:cs="Times New Roman"/>
          <w:color w:val="auto"/>
          <w:lang w:val="en-US"/>
        </w:rPr>
        <w:t xml:space="preserve">Neuroendocrine tumors </w:t>
      </w:r>
      <w:r w:rsidRPr="00B05C78">
        <w:rPr>
          <w:rFonts w:ascii="Book Antiqua" w:eastAsia="MS Mincho" w:hAnsi="Book Antiqua" w:cs="Times New Roman"/>
          <w:color w:val="auto"/>
          <w:lang w:val="en-US" w:eastAsia="ja-JP"/>
        </w:rPr>
        <w:t xml:space="preserve">of the gastrointestinal tract </w:t>
      </w:r>
      <w:r w:rsidRPr="00B05C78">
        <w:rPr>
          <w:rFonts w:ascii="Book Antiqua" w:hAnsi="Book Antiqua" w:cs="Times New Roman"/>
          <w:color w:val="auto"/>
          <w:lang w:val="en-US"/>
        </w:rPr>
        <w:t>are rare neoplasms. R</w:t>
      </w:r>
      <w:r w:rsidRPr="00B05C78">
        <w:rPr>
          <w:rFonts w:ascii="Book Antiqua" w:hAnsi="Book Antiqua" w:cs="Times New Roman"/>
          <w:bCs/>
          <w:color w:val="auto"/>
          <w:lang w:val="en-US"/>
        </w:rPr>
        <w:t>ectal neuroendocrine tumors consist approximately the 5</w:t>
      </w:r>
      <w:r w:rsidR="00B05C78" w:rsidRPr="00B05C78">
        <w:rPr>
          <w:rFonts w:ascii="Book Antiqua" w:hAnsi="Book Antiqua" w:cs="Times New Roman"/>
          <w:bCs/>
          <w:color w:val="auto"/>
          <w:lang w:val="en-US" w:eastAsia="zh-CN"/>
        </w:rPr>
        <w:t>%</w:t>
      </w:r>
      <w:r w:rsidR="00B05C78" w:rsidRPr="00B05C78">
        <w:rPr>
          <w:rFonts w:ascii="Book Antiqua" w:hAnsi="Book Antiqua" w:cs="Times New Roman"/>
          <w:bCs/>
          <w:color w:val="auto"/>
          <w:lang w:val="en-US"/>
        </w:rPr>
        <w:t>-</w:t>
      </w:r>
      <w:r w:rsidRPr="00B05C78">
        <w:rPr>
          <w:rFonts w:ascii="Book Antiqua" w:hAnsi="Book Antiqua" w:cs="Times New Roman"/>
          <w:bCs/>
          <w:color w:val="auto"/>
          <w:lang w:val="en-US"/>
        </w:rPr>
        <w:t xml:space="preserve">14% of all neuroendocrine </w:t>
      </w:r>
      <w:r w:rsidRPr="00B05C78">
        <w:rPr>
          <w:rFonts w:ascii="Book Antiqua" w:hAnsi="Book Antiqua" w:cs="Times New Roman"/>
          <w:color w:val="auto"/>
          <w:lang w:val="en-US"/>
        </w:rPr>
        <w:t>neoplasms</w:t>
      </w:r>
      <w:r w:rsidRPr="00B05C78">
        <w:rPr>
          <w:rFonts w:ascii="Book Antiqua" w:hAnsi="Book Antiqua" w:cs="Times New Roman"/>
          <w:bCs/>
          <w:color w:val="auto"/>
          <w:lang w:val="en-US"/>
        </w:rPr>
        <w:t xml:space="preserve"> in Europe.</w:t>
      </w:r>
      <w:r w:rsidRPr="00B05C78">
        <w:rPr>
          <w:rFonts w:ascii="Book Antiqua" w:eastAsia="MS Mincho" w:hAnsi="Book Antiqua" w:cs="Times New Roman"/>
          <w:color w:val="auto"/>
          <w:lang w:val="en-GB" w:eastAsia="ja-JP"/>
        </w:rPr>
        <w:t xml:space="preserve"> </w:t>
      </w:r>
      <w:r w:rsidRPr="00B05C78">
        <w:rPr>
          <w:rFonts w:ascii="Book Antiqua" w:hAnsi="Book Antiqua" w:cs="Times New Roman"/>
          <w:bCs/>
          <w:color w:val="auto"/>
          <w:lang w:val="en-GB"/>
        </w:rPr>
        <w:t>These tumors are diagnosed in relatively</w:t>
      </w:r>
      <w:r w:rsidRPr="00B05C78">
        <w:rPr>
          <w:rFonts w:ascii="Book Antiqua" w:hAnsi="Book Antiqua" w:cs="Times New Roman"/>
          <w:bCs/>
          <w:color w:val="auto"/>
          <w:lang w:val="en-US"/>
        </w:rPr>
        <w:t xml:space="preserve"> </w:t>
      </w:r>
      <w:r w:rsidRPr="00B05C78">
        <w:rPr>
          <w:rFonts w:ascii="Book Antiqua" w:hAnsi="Book Antiqua" w:cs="Times New Roman"/>
          <w:bCs/>
          <w:color w:val="auto"/>
          <w:lang w:val="en-GB"/>
        </w:rPr>
        <w:t>young patients, with a mean age at diagnosis of 56 years. D</w:t>
      </w:r>
      <w:r w:rsidRPr="00B05C78">
        <w:rPr>
          <w:rFonts w:ascii="Book Antiqua" w:eastAsia="MS Mincho" w:hAnsi="Book Antiqua" w:cs="Times New Roman"/>
          <w:color w:val="auto"/>
          <w:lang w:val="en-GB" w:eastAsia="ja-JP"/>
        </w:rPr>
        <w:t xml:space="preserve">istant metastases from rectal </w:t>
      </w:r>
      <w:r w:rsidRPr="00B05C78">
        <w:rPr>
          <w:rFonts w:ascii="Book Antiqua" w:hAnsi="Book Antiqua" w:cs="Times New Roman"/>
          <w:color w:val="auto"/>
          <w:lang w:val="en-US"/>
        </w:rPr>
        <w:t xml:space="preserve">neuroendocrine tumors </w:t>
      </w:r>
      <w:r w:rsidRPr="00B05C78">
        <w:rPr>
          <w:rFonts w:ascii="Book Antiqua" w:eastAsia="MS Mincho" w:hAnsi="Book Antiqua" w:cs="Times New Roman"/>
          <w:color w:val="auto"/>
          <w:lang w:val="en-GB" w:eastAsia="ja-JP"/>
        </w:rPr>
        <w:t>are not very common.</w:t>
      </w:r>
      <w:r w:rsidR="00B05C78">
        <w:rPr>
          <w:rFonts w:ascii="Book Antiqua" w:hAnsi="Book Antiqua" w:cs="Times New Roman"/>
          <w:bCs/>
          <w:color w:val="auto"/>
          <w:lang w:val="en-US"/>
        </w:rPr>
        <w:t xml:space="preserve"> </w:t>
      </w:r>
      <w:r w:rsidRPr="00B05C78">
        <w:rPr>
          <w:rFonts w:ascii="Book Antiqua" w:hAnsi="Book Antiqua" w:cs="Times New Roman"/>
          <w:bCs/>
          <w:color w:val="auto"/>
          <w:lang w:val="en-US"/>
        </w:rPr>
        <w:t xml:space="preserve">Herein we describe a case of a rectal neuroendocrine tumor which metastasized to the lung, mediastinum and orbit. This case underscores the importance of early identification and optimal management to improve patient’s prognosis. Therefore, the clinical significance of this case is the necessity of physicians’ awareness and education regarding </w:t>
      </w:r>
      <w:r w:rsidRPr="00B05C78">
        <w:rPr>
          <w:rFonts w:ascii="Book Antiqua" w:hAnsi="Book Antiqua" w:cs="Times New Roman"/>
          <w:color w:val="auto"/>
          <w:lang w:val="en-US"/>
        </w:rPr>
        <w:t>neuroendocrine tumors’ diagnosis and management.</w:t>
      </w:r>
    </w:p>
    <w:p w:rsidR="00D5324D" w:rsidRPr="00B05C78" w:rsidRDefault="00D5324D" w:rsidP="00B05C78">
      <w:pPr>
        <w:pStyle w:val="Default"/>
        <w:spacing w:line="360" w:lineRule="auto"/>
        <w:jc w:val="both"/>
        <w:rPr>
          <w:rFonts w:ascii="Book Antiqua" w:hAnsi="Book Antiqua" w:cs="Times New Roman"/>
          <w:bCs/>
          <w:color w:val="auto"/>
          <w:lang w:val="en-US"/>
        </w:rPr>
      </w:pPr>
    </w:p>
    <w:p w:rsidR="00D5324D" w:rsidRPr="00B05C78" w:rsidRDefault="00D5324D" w:rsidP="00B05C78">
      <w:pPr>
        <w:spacing w:after="0" w:line="360" w:lineRule="auto"/>
        <w:jc w:val="both"/>
        <w:rPr>
          <w:rFonts w:ascii="Book Antiqua" w:hAnsi="Book Antiqua"/>
          <w:sz w:val="24"/>
          <w:szCs w:val="24"/>
          <w:lang w:val="en-US"/>
        </w:rPr>
      </w:pPr>
      <w:r w:rsidRPr="00B05C78">
        <w:rPr>
          <w:rFonts w:ascii="Book Antiqua" w:hAnsi="Book Antiqua"/>
          <w:b/>
          <w:bCs/>
          <w:sz w:val="24"/>
          <w:szCs w:val="24"/>
          <w:lang w:val="en-GB"/>
        </w:rPr>
        <w:t xml:space="preserve">Key words: </w:t>
      </w:r>
      <w:r w:rsidR="00B05C78" w:rsidRPr="00B05C78">
        <w:rPr>
          <w:rFonts w:ascii="Book Antiqua" w:hAnsi="Book Antiqua"/>
          <w:sz w:val="24"/>
          <w:szCs w:val="24"/>
          <w:lang w:val="en-US"/>
        </w:rPr>
        <w:t>N</w:t>
      </w:r>
      <w:r w:rsidRPr="00B05C78">
        <w:rPr>
          <w:rFonts w:ascii="Book Antiqua" w:hAnsi="Book Antiqua"/>
          <w:sz w:val="24"/>
          <w:szCs w:val="24"/>
          <w:lang w:val="en-US"/>
        </w:rPr>
        <w:t>euroendocrine tumor</w:t>
      </w:r>
      <w:r w:rsidR="00B05C78" w:rsidRPr="00B05C78">
        <w:rPr>
          <w:rFonts w:ascii="Book Antiqua" w:hAnsi="Book Antiqua"/>
          <w:sz w:val="24"/>
          <w:szCs w:val="24"/>
          <w:lang w:val="en-US" w:eastAsia="zh-CN"/>
        </w:rPr>
        <w:t>;</w:t>
      </w:r>
      <w:r w:rsidRPr="00B05C78">
        <w:rPr>
          <w:rFonts w:ascii="Book Antiqua" w:hAnsi="Book Antiqua"/>
          <w:sz w:val="24"/>
          <w:szCs w:val="24"/>
          <w:lang w:val="en-US"/>
        </w:rPr>
        <w:t xml:space="preserve"> </w:t>
      </w:r>
      <w:r w:rsidR="00B05C78" w:rsidRPr="00B05C78">
        <w:rPr>
          <w:rFonts w:ascii="Book Antiqua" w:hAnsi="Book Antiqua"/>
          <w:sz w:val="24"/>
          <w:szCs w:val="24"/>
          <w:lang w:val="en-US"/>
        </w:rPr>
        <w:t>R</w:t>
      </w:r>
      <w:r w:rsidRPr="00B05C78">
        <w:rPr>
          <w:rFonts w:ascii="Book Antiqua" w:hAnsi="Book Antiqua"/>
          <w:sz w:val="24"/>
          <w:szCs w:val="24"/>
          <w:lang w:val="en-US"/>
        </w:rPr>
        <w:t>ectum</w:t>
      </w:r>
      <w:r w:rsidR="00B05C78" w:rsidRPr="00B05C78">
        <w:rPr>
          <w:rFonts w:ascii="Book Antiqua" w:hAnsi="Book Antiqua"/>
          <w:sz w:val="24"/>
          <w:szCs w:val="24"/>
          <w:lang w:val="en-US" w:eastAsia="zh-CN"/>
        </w:rPr>
        <w:t>;</w:t>
      </w:r>
      <w:r w:rsidRPr="00B05C78">
        <w:rPr>
          <w:rFonts w:ascii="Book Antiqua" w:hAnsi="Book Antiqua"/>
          <w:sz w:val="24"/>
          <w:szCs w:val="24"/>
          <w:lang w:val="en-US"/>
        </w:rPr>
        <w:t xml:space="preserve"> </w:t>
      </w:r>
      <w:r w:rsidR="00B05C78" w:rsidRPr="00B05C78">
        <w:rPr>
          <w:rFonts w:ascii="Book Antiqua" w:hAnsi="Book Antiqua"/>
          <w:sz w:val="24"/>
          <w:szCs w:val="24"/>
          <w:lang w:val="en-US"/>
        </w:rPr>
        <w:t>R</w:t>
      </w:r>
      <w:r w:rsidRPr="00B05C78">
        <w:rPr>
          <w:rFonts w:ascii="Book Antiqua" w:hAnsi="Book Antiqua"/>
          <w:sz w:val="24"/>
          <w:szCs w:val="24"/>
          <w:lang w:val="en-US"/>
        </w:rPr>
        <w:t>ectal neuroendocrine neoplasm</w:t>
      </w:r>
      <w:r w:rsidR="00B05C78" w:rsidRPr="00B05C78">
        <w:rPr>
          <w:rFonts w:ascii="Book Antiqua" w:hAnsi="Book Antiqua"/>
          <w:sz w:val="24"/>
          <w:szCs w:val="24"/>
          <w:lang w:val="en-US" w:eastAsia="zh-CN"/>
        </w:rPr>
        <w:t>;</w:t>
      </w:r>
      <w:r w:rsidRPr="00B05C78">
        <w:rPr>
          <w:rFonts w:ascii="Book Antiqua" w:hAnsi="Book Antiqua"/>
          <w:sz w:val="24"/>
          <w:szCs w:val="24"/>
          <w:lang w:val="en-US"/>
        </w:rPr>
        <w:t xml:space="preserve"> </w:t>
      </w:r>
      <w:r w:rsidR="00B05C78" w:rsidRPr="00B05C78">
        <w:rPr>
          <w:rFonts w:ascii="Book Antiqua" w:hAnsi="Book Antiqua"/>
          <w:sz w:val="24"/>
          <w:szCs w:val="24"/>
          <w:lang w:val="en-US"/>
        </w:rPr>
        <w:t>U</w:t>
      </w:r>
      <w:r w:rsidRPr="00B05C78">
        <w:rPr>
          <w:rFonts w:ascii="Book Antiqua" w:hAnsi="Book Antiqua"/>
          <w:sz w:val="24"/>
          <w:szCs w:val="24"/>
          <w:lang w:val="en-US"/>
        </w:rPr>
        <w:t>ncommon metastatic spread</w:t>
      </w:r>
      <w:r w:rsidR="00B05C78" w:rsidRPr="00B05C78">
        <w:rPr>
          <w:rFonts w:ascii="Book Antiqua" w:hAnsi="Book Antiqua"/>
          <w:sz w:val="24"/>
          <w:szCs w:val="24"/>
          <w:lang w:val="en-US" w:eastAsia="zh-CN"/>
        </w:rPr>
        <w:t>;</w:t>
      </w:r>
      <w:r w:rsidRPr="00B05C78">
        <w:rPr>
          <w:rFonts w:ascii="Book Antiqua" w:hAnsi="Book Antiqua"/>
          <w:sz w:val="24"/>
          <w:szCs w:val="24"/>
          <w:lang w:val="en-US"/>
        </w:rPr>
        <w:t xml:space="preserve"> </w:t>
      </w:r>
      <w:r w:rsidR="00B05C78" w:rsidRPr="00B05C78">
        <w:rPr>
          <w:rFonts w:ascii="Book Antiqua" w:hAnsi="Book Antiqua"/>
          <w:sz w:val="24"/>
          <w:szCs w:val="24"/>
          <w:lang w:val="en-US"/>
        </w:rPr>
        <w:t>R</w:t>
      </w:r>
      <w:r w:rsidRPr="00B05C78">
        <w:rPr>
          <w:rFonts w:ascii="Book Antiqua" w:hAnsi="Book Antiqua"/>
          <w:sz w:val="24"/>
          <w:szCs w:val="24"/>
          <w:lang w:val="en-US"/>
        </w:rPr>
        <w:t xml:space="preserve">ectal </w:t>
      </w:r>
      <w:r w:rsidR="00B05C78" w:rsidRPr="00B05C78">
        <w:rPr>
          <w:rFonts w:ascii="Book Antiqua" w:hAnsi="Book Antiqua"/>
          <w:sz w:val="24"/>
          <w:szCs w:val="24"/>
          <w:lang w:val="en-GB"/>
        </w:rPr>
        <w:t>neuroendocrine tumor</w:t>
      </w:r>
      <w:r w:rsidRPr="00B05C78">
        <w:rPr>
          <w:rFonts w:ascii="Book Antiqua" w:hAnsi="Book Antiqua"/>
          <w:sz w:val="24"/>
          <w:szCs w:val="24"/>
          <w:lang w:val="en-US"/>
        </w:rPr>
        <w:t xml:space="preserve"> </w:t>
      </w:r>
    </w:p>
    <w:p w:rsidR="00D5324D" w:rsidRPr="00B05C78" w:rsidRDefault="00D5324D" w:rsidP="00B05C78">
      <w:pPr>
        <w:spacing w:after="0" w:line="360" w:lineRule="auto"/>
        <w:jc w:val="both"/>
        <w:rPr>
          <w:rFonts w:ascii="Book Antiqua" w:hAnsi="Book Antiqua"/>
          <w:sz w:val="24"/>
          <w:szCs w:val="24"/>
          <w:lang w:val="en-US" w:eastAsia="zh-CN"/>
        </w:rPr>
      </w:pPr>
    </w:p>
    <w:p w:rsidR="00B05C78" w:rsidRPr="00B05C78" w:rsidRDefault="00B05C78" w:rsidP="00B05C78">
      <w:pPr>
        <w:spacing w:after="0" w:line="360" w:lineRule="auto"/>
        <w:jc w:val="both"/>
        <w:rPr>
          <w:rFonts w:ascii="Book Antiqua" w:hAnsi="Book Antiqua" w:cs="Arial"/>
          <w:sz w:val="24"/>
          <w:szCs w:val="24"/>
        </w:rPr>
      </w:pPr>
      <w:r w:rsidRPr="00B05C78">
        <w:rPr>
          <w:rFonts w:ascii="Book Antiqua" w:hAnsi="Book Antiqua"/>
          <w:b/>
          <w:sz w:val="24"/>
          <w:szCs w:val="24"/>
        </w:rPr>
        <w:t xml:space="preserve">© </w:t>
      </w:r>
      <w:r w:rsidRPr="00B05C78">
        <w:rPr>
          <w:rFonts w:ascii="Book Antiqua" w:hAnsi="Book Antiqua" w:cs="Arial"/>
          <w:b/>
          <w:sz w:val="24"/>
          <w:szCs w:val="24"/>
        </w:rPr>
        <w:t>The Author(s) 2015.</w:t>
      </w:r>
      <w:r w:rsidRPr="00B05C78">
        <w:rPr>
          <w:rFonts w:ascii="Book Antiqua" w:hAnsi="Book Antiqua" w:cs="Arial"/>
          <w:sz w:val="24"/>
          <w:szCs w:val="24"/>
        </w:rPr>
        <w:t xml:space="preserve"> Published by Baishideng Publishing Group Inc. All rights reserved.</w:t>
      </w:r>
    </w:p>
    <w:p w:rsidR="00B05C78" w:rsidRPr="00B05C78" w:rsidRDefault="00B05C78" w:rsidP="00B05C78">
      <w:pPr>
        <w:spacing w:after="0" w:line="360" w:lineRule="auto"/>
        <w:jc w:val="both"/>
        <w:rPr>
          <w:rFonts w:ascii="Book Antiqua" w:hAnsi="Book Antiqua"/>
          <w:sz w:val="24"/>
          <w:szCs w:val="24"/>
          <w:lang w:val="en-US" w:eastAsia="zh-CN"/>
        </w:rPr>
      </w:pPr>
    </w:p>
    <w:p w:rsidR="00D5324D" w:rsidRPr="00B05C78" w:rsidRDefault="00D5324D" w:rsidP="00B05C78">
      <w:pPr>
        <w:spacing w:after="0" w:line="360" w:lineRule="auto"/>
        <w:jc w:val="both"/>
        <w:rPr>
          <w:rFonts w:ascii="Book Antiqua" w:eastAsia="Arial Unicode MS" w:hAnsi="Book Antiqua" w:cs="Arial Unicode MS"/>
          <w:b/>
          <w:sz w:val="24"/>
          <w:szCs w:val="24"/>
          <w:lang w:val="en-GB"/>
        </w:rPr>
      </w:pPr>
      <w:r w:rsidRPr="00B05C78">
        <w:rPr>
          <w:rFonts w:ascii="Book Antiqua" w:eastAsia="Arial Unicode MS" w:hAnsi="Book Antiqua" w:cs="Arial Unicode MS"/>
          <w:b/>
          <w:sz w:val="24"/>
          <w:szCs w:val="24"/>
          <w:lang w:val="en-GB"/>
        </w:rPr>
        <w:t>Core tip</w:t>
      </w:r>
      <w:r w:rsidRPr="00B05C78">
        <w:rPr>
          <w:rFonts w:ascii="Book Antiqua" w:eastAsia="Arial Unicode MS" w:hAnsi="Book Antiqua" w:cs="Arial Unicode MS"/>
          <w:b/>
          <w:sz w:val="24"/>
          <w:szCs w:val="24"/>
          <w:lang w:val="en-GB" w:eastAsia="zh-CN"/>
        </w:rPr>
        <w:t xml:space="preserve">: </w:t>
      </w:r>
      <w:r w:rsidRPr="00B05C78">
        <w:rPr>
          <w:rFonts w:ascii="Book Antiqua" w:hAnsi="Book Antiqua"/>
          <w:sz w:val="24"/>
          <w:szCs w:val="24"/>
          <w:lang w:val="en-US"/>
        </w:rPr>
        <w:t>R</w:t>
      </w:r>
      <w:r w:rsidRPr="00B05C78">
        <w:rPr>
          <w:rFonts w:ascii="Book Antiqua" w:hAnsi="Book Antiqua"/>
          <w:bCs/>
          <w:sz w:val="24"/>
          <w:szCs w:val="24"/>
          <w:lang w:val="en-US"/>
        </w:rPr>
        <w:t>ectal neuroendocrine tumors consist approximately 5</w:t>
      </w:r>
      <w:r w:rsidR="00B05C78" w:rsidRPr="00B05C78">
        <w:rPr>
          <w:rFonts w:ascii="Book Antiqua" w:hAnsi="Book Antiqua"/>
          <w:bCs/>
          <w:sz w:val="24"/>
          <w:szCs w:val="24"/>
          <w:lang w:val="en-US" w:eastAsia="zh-CN"/>
        </w:rPr>
        <w:t>%</w:t>
      </w:r>
      <w:r w:rsidRPr="00B05C78">
        <w:rPr>
          <w:rFonts w:ascii="Book Antiqua" w:hAnsi="Book Antiqua"/>
          <w:bCs/>
          <w:sz w:val="24"/>
          <w:szCs w:val="24"/>
          <w:lang w:val="en-US"/>
        </w:rPr>
        <w:t xml:space="preserve">-14% of all neuroendocrine </w:t>
      </w:r>
      <w:r w:rsidRPr="00B05C78">
        <w:rPr>
          <w:rFonts w:ascii="Book Antiqua" w:hAnsi="Book Antiqua"/>
          <w:sz w:val="24"/>
          <w:szCs w:val="24"/>
          <w:lang w:val="en-US"/>
        </w:rPr>
        <w:t>neoplasms</w:t>
      </w:r>
      <w:r w:rsidRPr="00B05C78">
        <w:rPr>
          <w:rFonts w:ascii="Book Antiqua" w:hAnsi="Book Antiqua"/>
          <w:bCs/>
          <w:sz w:val="24"/>
          <w:szCs w:val="24"/>
          <w:lang w:val="en-US"/>
        </w:rPr>
        <w:t xml:space="preserve"> in Europe.</w:t>
      </w:r>
      <w:r w:rsidRPr="00B05C78">
        <w:rPr>
          <w:rFonts w:ascii="Book Antiqua" w:hAnsi="Book Antiqua"/>
          <w:bCs/>
          <w:sz w:val="24"/>
          <w:szCs w:val="24"/>
          <w:lang w:val="en-GB"/>
        </w:rPr>
        <w:t xml:space="preserve"> D</w:t>
      </w:r>
      <w:r w:rsidRPr="00B05C78">
        <w:rPr>
          <w:rFonts w:ascii="Book Antiqua" w:eastAsia="MS Mincho" w:hAnsi="Book Antiqua"/>
          <w:sz w:val="24"/>
          <w:szCs w:val="24"/>
          <w:lang w:val="en-GB" w:eastAsia="ja-JP"/>
        </w:rPr>
        <w:t xml:space="preserve">istant metastases from rectal </w:t>
      </w:r>
      <w:r w:rsidRPr="00B05C78">
        <w:rPr>
          <w:rFonts w:ascii="Book Antiqua" w:hAnsi="Book Antiqua"/>
          <w:sz w:val="24"/>
          <w:szCs w:val="24"/>
          <w:lang w:val="en-US"/>
        </w:rPr>
        <w:t xml:space="preserve">neuroendocrine tumors </w:t>
      </w:r>
      <w:r w:rsidRPr="00B05C78">
        <w:rPr>
          <w:rFonts w:ascii="Book Antiqua" w:eastAsia="MS Mincho" w:hAnsi="Book Antiqua"/>
          <w:sz w:val="24"/>
          <w:szCs w:val="24"/>
          <w:lang w:val="en-GB" w:eastAsia="ja-JP"/>
        </w:rPr>
        <w:t>are not very common.</w:t>
      </w:r>
      <w:r w:rsidRPr="00B05C78">
        <w:rPr>
          <w:rFonts w:ascii="Book Antiqua" w:hAnsi="Book Antiqua"/>
          <w:bCs/>
          <w:sz w:val="24"/>
          <w:szCs w:val="24"/>
          <w:lang w:val="en-US"/>
        </w:rPr>
        <w:t xml:space="preserve"> </w:t>
      </w:r>
      <w:r w:rsidRPr="00B05C78">
        <w:rPr>
          <w:rFonts w:ascii="Book Antiqua" w:eastAsia="MS Mincho" w:hAnsi="Book Antiqua" w:cs="Segoe UI"/>
          <w:sz w:val="24"/>
          <w:szCs w:val="24"/>
          <w:lang w:val="en-US" w:eastAsia="ja-JP"/>
        </w:rPr>
        <w:t>Herein we describe a case of a rectal neuroendocrine tumor with an uncommon natural history as well as a review of the literature. The present case underscores the importance of early identification and management of these tumors.</w:t>
      </w:r>
    </w:p>
    <w:p w:rsidR="00B05C78" w:rsidRPr="00B05C78" w:rsidRDefault="00B05C78" w:rsidP="00B05C78">
      <w:pPr>
        <w:pStyle w:val="Default"/>
        <w:spacing w:line="360" w:lineRule="auto"/>
        <w:jc w:val="both"/>
        <w:rPr>
          <w:rFonts w:ascii="Book Antiqua" w:hAnsi="Book Antiqua" w:cs="Times New Roman"/>
          <w:color w:val="auto"/>
          <w:lang w:val="en-US" w:eastAsia="zh-CN"/>
        </w:rPr>
      </w:pPr>
    </w:p>
    <w:p w:rsidR="00B05C78" w:rsidRPr="00B05C78" w:rsidRDefault="00B05C78" w:rsidP="00B05C78">
      <w:pPr>
        <w:pStyle w:val="Default"/>
        <w:spacing w:line="360" w:lineRule="auto"/>
        <w:jc w:val="both"/>
        <w:rPr>
          <w:rFonts w:ascii="Book Antiqua" w:hAnsi="Book Antiqua" w:cs="Times New Roman"/>
          <w:color w:val="auto"/>
          <w:lang w:val="en-US" w:eastAsia="zh-CN"/>
        </w:rPr>
      </w:pPr>
      <w:r w:rsidRPr="00B05C78">
        <w:rPr>
          <w:rFonts w:ascii="Book Antiqua" w:hAnsi="Book Antiqua" w:cs="Times New Roman"/>
          <w:color w:val="auto"/>
          <w:lang w:val="en-GB"/>
        </w:rPr>
        <w:t>Tsoukalas</w:t>
      </w:r>
      <w:r w:rsidRPr="00B05C78">
        <w:rPr>
          <w:rFonts w:ascii="Book Antiqua" w:hAnsi="Book Antiqua" w:cs="Times New Roman"/>
          <w:color w:val="auto"/>
          <w:lang w:val="en-GB" w:eastAsia="zh-CN"/>
        </w:rPr>
        <w:t xml:space="preserve"> N</w:t>
      </w:r>
      <w:r w:rsidRPr="00B05C78">
        <w:rPr>
          <w:rFonts w:ascii="Book Antiqua" w:hAnsi="Book Antiqua" w:cs="Times New Roman"/>
          <w:color w:val="auto"/>
          <w:lang w:val="en-GB"/>
        </w:rPr>
        <w:t>, Galanopoulos</w:t>
      </w:r>
      <w:r w:rsidRPr="00B05C78">
        <w:rPr>
          <w:rFonts w:ascii="Book Antiqua" w:hAnsi="Book Antiqua" w:cs="Times New Roman"/>
          <w:color w:val="auto"/>
          <w:lang w:val="en-GB" w:eastAsia="zh-CN"/>
        </w:rPr>
        <w:t xml:space="preserve"> M</w:t>
      </w:r>
      <w:r w:rsidRPr="00B05C78">
        <w:rPr>
          <w:rFonts w:ascii="Book Antiqua" w:hAnsi="Book Antiqua" w:cs="Times New Roman"/>
          <w:color w:val="auto"/>
          <w:lang w:val="en-GB"/>
        </w:rPr>
        <w:t>, Tolia</w:t>
      </w:r>
      <w:r w:rsidRPr="00B05C78">
        <w:rPr>
          <w:rFonts w:ascii="Book Antiqua" w:hAnsi="Book Antiqua" w:cs="Times New Roman"/>
          <w:color w:val="auto"/>
          <w:lang w:val="en-GB" w:eastAsia="zh-CN"/>
        </w:rPr>
        <w:t xml:space="preserve"> M</w:t>
      </w:r>
      <w:r w:rsidRPr="00B05C78">
        <w:rPr>
          <w:rFonts w:ascii="Book Antiqua" w:hAnsi="Book Antiqua" w:cs="Times New Roman"/>
          <w:color w:val="auto"/>
          <w:lang w:val="en-GB"/>
        </w:rPr>
        <w:t xml:space="preserve">, </w:t>
      </w:r>
      <w:r w:rsidRPr="00B05C78">
        <w:rPr>
          <w:rFonts w:ascii="Book Antiqua" w:hAnsi="Book Antiqua" w:cs="Times New Roman"/>
          <w:color w:val="auto"/>
          <w:lang w:val="en-US"/>
        </w:rPr>
        <w:t>Kiakou</w:t>
      </w:r>
      <w:r w:rsidRPr="00B05C78">
        <w:rPr>
          <w:rFonts w:ascii="Book Antiqua" w:hAnsi="Book Antiqua" w:cs="Times New Roman"/>
          <w:color w:val="auto"/>
          <w:lang w:val="en-US" w:eastAsia="zh-CN"/>
        </w:rPr>
        <w:t xml:space="preserve"> M</w:t>
      </w:r>
      <w:r w:rsidRPr="00B05C78">
        <w:rPr>
          <w:rFonts w:ascii="Book Antiqua" w:hAnsi="Book Antiqua" w:cs="Times New Roman"/>
          <w:color w:val="auto"/>
          <w:lang w:val="en-US"/>
        </w:rPr>
        <w:t>, Nakos</w:t>
      </w:r>
      <w:r w:rsidRPr="00B05C78">
        <w:rPr>
          <w:rFonts w:ascii="Book Antiqua" w:hAnsi="Book Antiqua" w:cs="Times New Roman"/>
          <w:color w:val="auto"/>
          <w:lang w:val="en-US" w:eastAsia="zh-CN"/>
        </w:rPr>
        <w:t xml:space="preserve"> G</w:t>
      </w:r>
      <w:r w:rsidRPr="00B05C78">
        <w:rPr>
          <w:rFonts w:ascii="Book Antiqua" w:hAnsi="Book Antiqua" w:cs="Times New Roman"/>
          <w:color w:val="auto"/>
          <w:lang w:val="en-US"/>
        </w:rPr>
        <w:t>, Papakostidi</w:t>
      </w:r>
      <w:r w:rsidRPr="00B05C78">
        <w:rPr>
          <w:rFonts w:ascii="Book Antiqua" w:hAnsi="Book Antiqua" w:cs="Times New Roman"/>
          <w:color w:val="auto"/>
          <w:lang w:val="en-US" w:eastAsia="zh-CN"/>
        </w:rPr>
        <w:t xml:space="preserve"> A</w:t>
      </w:r>
      <w:r w:rsidRPr="00B05C78">
        <w:rPr>
          <w:rFonts w:ascii="Book Antiqua" w:hAnsi="Book Antiqua" w:cs="Times New Roman"/>
          <w:color w:val="auto"/>
          <w:lang w:val="en-US"/>
        </w:rPr>
        <w:t>, Koumakis</w:t>
      </w:r>
      <w:r w:rsidRPr="00B05C78">
        <w:rPr>
          <w:rFonts w:ascii="Book Antiqua" w:hAnsi="Book Antiqua" w:cs="Times New Roman"/>
          <w:color w:val="auto"/>
          <w:lang w:val="en-US" w:eastAsia="zh-CN"/>
        </w:rPr>
        <w:t xml:space="preserve"> G.</w:t>
      </w:r>
      <w:r w:rsidRPr="00B05C78">
        <w:rPr>
          <w:rFonts w:ascii="Book Antiqua" w:hAnsi="Book Antiqua" w:cs="Times New Roman"/>
          <w:color w:val="auto"/>
          <w:lang w:val="en-US"/>
        </w:rPr>
        <w:t xml:space="preserve"> Rectal neuroendocrine tumor with uncommon metastatic spread: A case report and review of literature</w:t>
      </w:r>
      <w:r w:rsidRPr="00B05C78">
        <w:rPr>
          <w:rFonts w:ascii="Book Antiqua" w:hAnsi="Book Antiqua" w:cs="Times New Roman"/>
          <w:color w:val="auto"/>
          <w:lang w:val="en-US" w:eastAsia="zh-CN"/>
        </w:rPr>
        <w:t xml:space="preserve">. </w:t>
      </w:r>
      <w:r w:rsidRPr="00B05C78">
        <w:rPr>
          <w:rFonts w:ascii="Book Antiqua" w:hAnsi="Book Antiqua"/>
          <w:i/>
          <w:iCs/>
          <w:color w:val="auto"/>
        </w:rPr>
        <w:t>World J Gastrointest Oncol</w:t>
      </w:r>
      <w:r w:rsidRPr="00B05C78">
        <w:rPr>
          <w:rFonts w:ascii="Book Antiqua" w:hAnsi="Book Antiqua"/>
          <w:i/>
          <w:iCs/>
          <w:color w:val="auto"/>
          <w:lang w:eastAsia="zh-CN"/>
        </w:rPr>
        <w:t xml:space="preserve"> </w:t>
      </w:r>
      <w:r w:rsidRPr="00B05C78">
        <w:rPr>
          <w:rFonts w:ascii="Book Antiqua" w:hAnsi="Book Antiqua"/>
          <w:iCs/>
          <w:color w:val="auto"/>
          <w:lang w:eastAsia="zh-CN"/>
        </w:rPr>
        <w:t>2015; In press</w:t>
      </w:r>
    </w:p>
    <w:p w:rsidR="00D5324D" w:rsidRPr="00B05C78" w:rsidRDefault="00B05C78" w:rsidP="00B05C78">
      <w:pPr>
        <w:pStyle w:val="Default"/>
        <w:spacing w:line="360" w:lineRule="auto"/>
        <w:jc w:val="both"/>
        <w:rPr>
          <w:rFonts w:ascii="Book Antiqua" w:hAnsi="Book Antiqua" w:cs="Times New Roman"/>
          <w:b/>
          <w:bCs/>
          <w:color w:val="auto"/>
          <w:lang w:val="en-GB" w:eastAsia="zh-CN"/>
        </w:rPr>
      </w:pPr>
      <w:r w:rsidRPr="00B05C78">
        <w:rPr>
          <w:rFonts w:ascii="Book Antiqua" w:hAnsi="Book Antiqua" w:cs="Times New Roman"/>
          <w:b/>
          <w:color w:val="auto"/>
          <w:lang w:val="en-US" w:eastAsia="zh-CN"/>
        </w:rPr>
        <w:br w:type="page"/>
      </w:r>
      <w:r w:rsidR="00D5324D" w:rsidRPr="00B05C78">
        <w:rPr>
          <w:rFonts w:ascii="Book Antiqua" w:hAnsi="Book Antiqua" w:cs="Times New Roman"/>
          <w:b/>
          <w:bCs/>
          <w:color w:val="auto"/>
          <w:lang w:val="en-GB"/>
        </w:rPr>
        <w:lastRenderedPageBreak/>
        <w:t>INTRODUCTION</w:t>
      </w:r>
    </w:p>
    <w:p w:rsidR="00D5324D" w:rsidRPr="00B05C78" w:rsidRDefault="00D5324D" w:rsidP="00B05C78">
      <w:pPr>
        <w:pStyle w:val="Default"/>
        <w:spacing w:line="360" w:lineRule="auto"/>
        <w:jc w:val="both"/>
        <w:rPr>
          <w:rFonts w:ascii="Book Antiqua" w:hAnsi="Book Antiqua" w:cs="Times New Roman"/>
          <w:bCs/>
          <w:color w:val="auto"/>
          <w:lang w:val="en-GB"/>
        </w:rPr>
      </w:pPr>
      <w:r w:rsidRPr="00B05C78">
        <w:rPr>
          <w:rFonts w:ascii="Book Antiqua" w:hAnsi="Book Antiqua" w:cs="Times New Roman"/>
          <w:bCs/>
          <w:color w:val="auto"/>
          <w:lang w:val="en-GB"/>
        </w:rPr>
        <w:t>The gastrointestinal tract has the largest component of neuroendocrine cells. In spite of this, neuroendocrine tumors of the colon and rectum are rare entities, with a reported incidence ranging from 0.3</w:t>
      </w:r>
      <w:r w:rsidR="007374CB">
        <w:rPr>
          <w:rFonts w:ascii="Book Antiqua" w:hAnsi="Book Antiqua" w:cs="Times New Roman" w:hint="eastAsia"/>
          <w:bCs/>
          <w:color w:val="auto"/>
          <w:lang w:val="en-GB" w:eastAsia="zh-CN"/>
        </w:rPr>
        <w:t>%</w:t>
      </w:r>
      <w:r w:rsidRPr="00B05C78">
        <w:rPr>
          <w:rFonts w:ascii="Book Antiqua" w:hAnsi="Book Antiqua" w:cs="Times New Roman"/>
          <w:bCs/>
          <w:color w:val="auto"/>
          <w:lang w:val="en-GB"/>
        </w:rPr>
        <w:t xml:space="preserve"> to 3.9</w:t>
      </w:r>
      <w:r w:rsidR="007374CB">
        <w:rPr>
          <w:rFonts w:ascii="Book Antiqua" w:hAnsi="Book Antiqua" w:cs="Times New Roman" w:hint="eastAsia"/>
          <w:bCs/>
          <w:color w:val="auto"/>
          <w:lang w:val="en-GB" w:eastAsia="zh-CN"/>
        </w:rPr>
        <w:t>%</w:t>
      </w:r>
      <w:r w:rsidRPr="00B05C78">
        <w:rPr>
          <w:rFonts w:ascii="Book Antiqua" w:hAnsi="Book Antiqua" w:cs="Times New Roman"/>
          <w:bCs/>
          <w:color w:val="auto"/>
          <w:lang w:val="en-GB"/>
        </w:rPr>
        <w:t xml:space="preserve"> of all colorectal malignancies</w:t>
      </w:r>
      <w:r w:rsidRPr="00B05C78">
        <w:rPr>
          <w:rFonts w:ascii="Book Antiqua" w:hAnsi="Book Antiqua" w:cs="Times New Roman"/>
          <w:bCs/>
          <w:color w:val="auto"/>
          <w:vertAlign w:val="superscript"/>
          <w:lang w:val="en-GB"/>
        </w:rPr>
        <w:t>[1]</w:t>
      </w:r>
      <w:r w:rsidRPr="00B05C78">
        <w:rPr>
          <w:rFonts w:ascii="Book Antiqua" w:hAnsi="Book Antiqua" w:cs="Times New Roman"/>
          <w:bCs/>
          <w:color w:val="auto"/>
          <w:lang w:val="en-GB"/>
        </w:rPr>
        <w:t xml:space="preserve">. </w:t>
      </w:r>
      <w:r w:rsidRPr="00B05C78">
        <w:rPr>
          <w:rFonts w:ascii="Book Antiqua" w:hAnsi="Book Antiqua" w:cs="Times New Roman"/>
          <w:bCs/>
          <w:color w:val="auto"/>
        </w:rPr>
        <w:t>Τ</w:t>
      </w:r>
      <w:r w:rsidRPr="00B05C78">
        <w:rPr>
          <w:rFonts w:ascii="Book Antiqua" w:hAnsi="Book Antiqua" w:cs="Times New Roman"/>
          <w:bCs/>
          <w:color w:val="auto"/>
          <w:lang w:val="en-US"/>
        </w:rPr>
        <w:t>he</w:t>
      </w:r>
      <w:r w:rsidRPr="00B05C78">
        <w:rPr>
          <w:rFonts w:ascii="Book Antiqua" w:hAnsi="Book Antiqua" w:cs="Times New Roman"/>
          <w:bCs/>
          <w:color w:val="auto"/>
          <w:lang w:val="en-GB"/>
        </w:rPr>
        <w:t xml:space="preserve"> introduction of more sensitive diagnostic tools (</w:t>
      </w:r>
      <w:r w:rsidRPr="00323DCA">
        <w:rPr>
          <w:rFonts w:ascii="Book Antiqua" w:hAnsi="Book Antiqua" w:cs="Times New Roman"/>
          <w:bCs/>
          <w:i/>
          <w:color w:val="auto"/>
          <w:lang w:val="en-GB"/>
        </w:rPr>
        <w:t>e.g.</w:t>
      </w:r>
      <w:r w:rsidR="00323DCA">
        <w:rPr>
          <w:rFonts w:ascii="Book Antiqua" w:hAnsi="Book Antiqua" w:cs="Times New Roman" w:hint="eastAsia"/>
          <w:bCs/>
          <w:color w:val="auto"/>
          <w:lang w:val="en-GB" w:eastAsia="zh-CN"/>
        </w:rPr>
        <w:t>,</w:t>
      </w:r>
      <w:r w:rsidRPr="00B05C78">
        <w:rPr>
          <w:rFonts w:ascii="Book Antiqua" w:hAnsi="Book Antiqua" w:cs="Times New Roman"/>
          <w:bCs/>
          <w:color w:val="auto"/>
          <w:lang w:val="en-GB"/>
        </w:rPr>
        <w:t xml:space="preserve"> immunohistochemical stains) and an overall increased awareness among physicians, have largely contributed to the rising incidence of neuroendocrine tumors</w:t>
      </w:r>
      <w:r w:rsidRPr="00B05C78">
        <w:rPr>
          <w:rFonts w:ascii="Book Antiqua" w:hAnsi="Book Antiqua" w:cs="Times New Roman"/>
          <w:bCs/>
          <w:color w:val="auto"/>
          <w:vertAlign w:val="superscript"/>
          <w:lang w:val="en-GB"/>
        </w:rPr>
        <w:t>[2]</w:t>
      </w:r>
      <w:r w:rsidRPr="00B05C78">
        <w:rPr>
          <w:rFonts w:ascii="Book Antiqua" w:hAnsi="Book Antiqua" w:cs="Times New Roman"/>
          <w:bCs/>
          <w:color w:val="auto"/>
          <w:lang w:val="en-GB"/>
        </w:rPr>
        <w:t>. Here we describe an interesting case of a rare neuroendocrine neoplasm of the rectum with an uncommon natural history.</w:t>
      </w:r>
    </w:p>
    <w:p w:rsidR="00D5324D" w:rsidRPr="00B05C78" w:rsidRDefault="00D5324D" w:rsidP="00B05C78">
      <w:pPr>
        <w:pStyle w:val="Default"/>
        <w:spacing w:line="360" w:lineRule="auto"/>
        <w:jc w:val="both"/>
        <w:rPr>
          <w:rFonts w:ascii="Book Antiqua" w:hAnsi="Book Antiqua" w:cs="Times New Roman"/>
          <w:bCs/>
          <w:color w:val="auto"/>
          <w:lang w:val="en-US" w:eastAsia="zh-CN"/>
        </w:rPr>
      </w:pPr>
    </w:p>
    <w:p w:rsidR="00D5324D" w:rsidRPr="00B05C78" w:rsidRDefault="00D5324D" w:rsidP="00B05C78">
      <w:pPr>
        <w:pStyle w:val="Default"/>
        <w:spacing w:line="360" w:lineRule="auto"/>
        <w:jc w:val="both"/>
        <w:rPr>
          <w:rFonts w:ascii="Book Antiqua" w:hAnsi="Book Antiqua" w:cs="Times New Roman"/>
          <w:b/>
          <w:bCs/>
          <w:color w:val="auto"/>
          <w:lang w:val="en-US"/>
        </w:rPr>
      </w:pPr>
      <w:r w:rsidRPr="00B05C78">
        <w:rPr>
          <w:rFonts w:ascii="Book Antiqua" w:hAnsi="Book Antiqua" w:cs="Times New Roman"/>
          <w:b/>
          <w:bCs/>
          <w:color w:val="auto"/>
          <w:lang w:val="en-US"/>
        </w:rPr>
        <w:t>CASE REPORT</w:t>
      </w:r>
    </w:p>
    <w:p w:rsidR="00D5324D" w:rsidRPr="00B05C78" w:rsidRDefault="00D5324D" w:rsidP="00B05C78">
      <w:pPr>
        <w:pStyle w:val="Default"/>
        <w:spacing w:line="360" w:lineRule="auto"/>
        <w:jc w:val="both"/>
        <w:rPr>
          <w:rFonts w:ascii="Book Antiqua" w:hAnsi="Book Antiqua" w:cs="Times New Roman"/>
          <w:color w:val="auto"/>
          <w:lang w:val="en-US"/>
        </w:rPr>
      </w:pPr>
      <w:r w:rsidRPr="00B05C78">
        <w:rPr>
          <w:rFonts w:ascii="Book Antiqua" w:hAnsi="Book Antiqua" w:cs="Times New Roman"/>
          <w:color w:val="auto"/>
          <w:lang w:val="en-US"/>
        </w:rPr>
        <w:t>A 54-year-old man with free medical or family history came to our hospital reporting rectal bleeding in May 2005. Colonoscopy demonstrated a rectal polypoid mass, 15</w:t>
      </w:r>
      <w:r w:rsidR="00571A32">
        <w:rPr>
          <w:rFonts w:ascii="Book Antiqua" w:hAnsi="Book Antiqua" w:cs="Times New Roman" w:hint="eastAsia"/>
          <w:color w:val="auto"/>
          <w:lang w:val="en-US" w:eastAsia="zh-CN"/>
        </w:rPr>
        <w:t xml:space="preserve"> </w:t>
      </w:r>
      <w:r w:rsidRPr="00B05C78">
        <w:rPr>
          <w:rFonts w:ascii="Book Antiqua" w:hAnsi="Book Antiqua" w:cs="Times New Roman"/>
          <w:color w:val="auto"/>
          <w:lang w:val="en-US"/>
        </w:rPr>
        <w:t xml:space="preserve">mm in diameter, located 6cm from the anus. Biopsies were taken and histopathology evaluation showed an adenocarcinoma which invaded submucosa. An extensive work up with </w:t>
      </w:r>
      <w:r w:rsidR="00571A32" w:rsidRPr="00571A32">
        <w:rPr>
          <w:rFonts w:ascii="Book Antiqua" w:hAnsi="Book Antiqua" w:cs="Times New Roman"/>
          <w:color w:val="auto"/>
          <w:lang w:val="en-US"/>
        </w:rPr>
        <w:t>computed tomography</w:t>
      </w:r>
      <w:r w:rsidR="00571A32" w:rsidRPr="00B05C78">
        <w:rPr>
          <w:rFonts w:ascii="Book Antiqua" w:hAnsi="Book Antiqua" w:cs="Times New Roman"/>
          <w:color w:val="auto"/>
          <w:lang w:val="en-US"/>
        </w:rPr>
        <w:t xml:space="preserve"> </w:t>
      </w:r>
      <w:r w:rsidR="00571A32">
        <w:rPr>
          <w:rFonts w:ascii="Book Antiqua" w:hAnsi="Book Antiqua" w:cs="Times New Roman" w:hint="eastAsia"/>
          <w:color w:val="auto"/>
          <w:lang w:val="en-US" w:eastAsia="zh-CN"/>
        </w:rPr>
        <w:t>(</w:t>
      </w:r>
      <w:r w:rsidRPr="00B05C78">
        <w:rPr>
          <w:rFonts w:ascii="Book Antiqua" w:hAnsi="Book Antiqua" w:cs="Times New Roman"/>
          <w:color w:val="auto"/>
          <w:lang w:val="en-US"/>
        </w:rPr>
        <w:t>CT</w:t>
      </w:r>
      <w:r w:rsidR="00571A32">
        <w:rPr>
          <w:rFonts w:ascii="Book Antiqua" w:hAnsi="Book Antiqua" w:cs="Times New Roman" w:hint="eastAsia"/>
          <w:color w:val="auto"/>
          <w:lang w:val="en-US" w:eastAsia="zh-CN"/>
        </w:rPr>
        <w:t>)</w:t>
      </w:r>
      <w:r w:rsidRPr="00B05C78">
        <w:rPr>
          <w:rFonts w:ascii="Book Antiqua" w:hAnsi="Book Antiqua" w:cs="Times New Roman"/>
          <w:color w:val="auto"/>
          <w:lang w:val="en-US"/>
        </w:rPr>
        <w:t xml:space="preserve"> scans was negative for distant metastases but there was an infiltration of pericolic fat. After that, the patient underwent low anterior resection of the rectum and the mesorectum. The histopathological examination of the dissected specimen showed a grade 2 adenocarcinoma with infiltration of pericolic fat and regional lymph nodes (stage C1 Astler-Coller). Adjuvant chemotherapy with 6 cycles of FOLFOX4 was administered without radiotherapy. </w:t>
      </w:r>
    </w:p>
    <w:p w:rsidR="00D5324D" w:rsidRPr="00B05C78" w:rsidRDefault="00D5324D" w:rsidP="00571A32">
      <w:pPr>
        <w:pStyle w:val="Default"/>
        <w:spacing w:line="360" w:lineRule="auto"/>
        <w:ind w:firstLineChars="100" w:firstLine="240"/>
        <w:jc w:val="both"/>
        <w:rPr>
          <w:rFonts w:ascii="Book Antiqua" w:hAnsi="Book Antiqua"/>
          <w:color w:val="auto"/>
          <w:lang w:val="en-GB"/>
        </w:rPr>
      </w:pPr>
      <w:r w:rsidRPr="00B05C78">
        <w:rPr>
          <w:rFonts w:ascii="Book Antiqua" w:hAnsi="Book Antiqua" w:cs="Times New Roman"/>
          <w:color w:val="auto"/>
          <w:lang w:val="en-US"/>
        </w:rPr>
        <w:t xml:space="preserve">Two years later, during the scheduled follow-up, the CT scans revealed a mass in the lower left lobe of the lung, which was surgically resected and the pathology showed a neuroendocrine tumor with well differentiation. The review of both histologic specimens (paraffin tube of rectum and lung specimens, </w:t>
      </w:r>
      <w:r w:rsidR="00571A32" w:rsidRPr="00B05C78">
        <w:rPr>
          <w:rFonts w:ascii="Book Antiqua" w:hAnsi="Book Antiqua" w:cs="Times New Roman"/>
          <w:color w:val="auto"/>
          <w:lang w:val="en-US"/>
        </w:rPr>
        <w:t>F</w:t>
      </w:r>
      <w:r w:rsidRPr="00B05C78">
        <w:rPr>
          <w:rFonts w:ascii="Book Antiqua" w:hAnsi="Book Antiqua" w:cs="Times New Roman"/>
          <w:color w:val="auto"/>
          <w:lang w:val="en-US"/>
        </w:rPr>
        <w:t>igures 1</w:t>
      </w:r>
      <w:r w:rsidR="00D46AEC">
        <w:rPr>
          <w:rFonts w:ascii="Book Antiqua" w:hAnsi="Book Antiqua" w:cs="Times New Roman" w:hint="eastAsia"/>
          <w:color w:val="auto"/>
          <w:lang w:val="en-US" w:eastAsia="zh-CN"/>
        </w:rPr>
        <w:t xml:space="preserve"> and 2</w:t>
      </w:r>
      <w:r w:rsidRPr="00B05C78">
        <w:rPr>
          <w:rFonts w:ascii="Book Antiqua" w:hAnsi="Book Antiqua" w:cs="Times New Roman"/>
          <w:color w:val="auto"/>
          <w:lang w:val="en-US"/>
        </w:rPr>
        <w:t xml:space="preserve">) </w:t>
      </w:r>
      <w:r w:rsidRPr="00B05C78">
        <w:rPr>
          <w:rFonts w:ascii="Book Antiqua" w:hAnsi="Book Antiqua" w:cs="Times New Roman"/>
          <w:color w:val="auto"/>
          <w:lang w:val="en-GB"/>
        </w:rPr>
        <w:t xml:space="preserve">showed that there were </w:t>
      </w:r>
      <w:r w:rsidRPr="00B05C78">
        <w:rPr>
          <w:rFonts w:ascii="Book Antiqua" w:hAnsi="Book Antiqua"/>
          <w:color w:val="auto"/>
          <w:lang w:val="en-GB"/>
        </w:rPr>
        <w:t>medium to large tumor cells, displaying a trabecular</w:t>
      </w:r>
      <w:r w:rsidRPr="00B05C78">
        <w:rPr>
          <w:rFonts w:ascii="Book Antiqua" w:hAnsi="Book Antiqua"/>
          <w:color w:val="auto"/>
          <w:lang w:val="en-US"/>
        </w:rPr>
        <w:t xml:space="preserve"> </w:t>
      </w:r>
      <w:r w:rsidRPr="00B05C78">
        <w:rPr>
          <w:rFonts w:ascii="Book Antiqua" w:hAnsi="Book Antiqua"/>
          <w:color w:val="auto"/>
          <w:lang w:val="en-GB"/>
        </w:rPr>
        <w:t xml:space="preserve">growth pattern with nuclear pleomorphism, hyperchromasia and prominent nucleoli. Tumor cells were often spreading individually infiltrating. No lymphovascular invasion was detectable. There were a few punctate foci of necrosis. The tumor cells invaded perirectal </w:t>
      </w:r>
      <w:r w:rsidRPr="00B05C78">
        <w:rPr>
          <w:rFonts w:ascii="Book Antiqua" w:hAnsi="Book Antiqua"/>
          <w:color w:val="auto"/>
          <w:lang w:val="en-GB"/>
        </w:rPr>
        <w:lastRenderedPageBreak/>
        <w:t xml:space="preserve">tissues and 2 regional lymph nodes were infiltrated. Pathologic staging was pT3N1M1 and the clinical stage IV. </w:t>
      </w:r>
      <w:r w:rsidRPr="00B05C78">
        <w:rPr>
          <w:rFonts w:ascii="Book Antiqua" w:hAnsi="Book Antiqua" w:cs="Times New Roman"/>
          <w:color w:val="auto"/>
          <w:lang w:val="en-US"/>
        </w:rPr>
        <w:t xml:space="preserve">Moreover, the immunohistochemistry analysis revealed positivity, in both specimens, for CK18, CK20, chromogranin, synaptophysin, CD56 and Ki-67, while CK7 and TTF1 were negative. </w:t>
      </w:r>
      <w:r w:rsidRPr="00B05C78">
        <w:rPr>
          <w:rFonts w:ascii="Book Antiqua" w:hAnsi="Book Antiqua"/>
          <w:color w:val="auto"/>
          <w:lang w:val="en-US"/>
        </w:rPr>
        <w:t>S</w:t>
      </w:r>
      <w:r w:rsidRPr="00B05C78">
        <w:rPr>
          <w:rFonts w:ascii="Book Antiqua" w:hAnsi="Book Antiqua"/>
          <w:color w:val="auto"/>
          <w:lang w:val="en-GB"/>
        </w:rPr>
        <w:t xml:space="preserve">ynaptophysin </w:t>
      </w:r>
      <w:r w:rsidRPr="00B05C78">
        <w:rPr>
          <w:rFonts w:ascii="Book Antiqua" w:hAnsi="Book Antiqua"/>
          <w:color w:val="auto"/>
          <w:lang w:val="en-US"/>
        </w:rPr>
        <w:t xml:space="preserve">and </w:t>
      </w:r>
      <w:r w:rsidRPr="00B05C78">
        <w:rPr>
          <w:rFonts w:ascii="Book Antiqua" w:hAnsi="Book Antiqua"/>
          <w:color w:val="auto"/>
          <w:lang w:val="en-GB"/>
        </w:rPr>
        <w:t xml:space="preserve">chromogranin showed a diffuse positive staining of the tumor cells. </w:t>
      </w:r>
      <w:r w:rsidRPr="00B05C78">
        <w:rPr>
          <w:rFonts w:ascii="Book Antiqua" w:hAnsi="Book Antiqua" w:cs="Times New Roman"/>
          <w:color w:val="auto"/>
          <w:lang w:val="en-US"/>
        </w:rPr>
        <w:t>These findings led to the conclusion that the primary tumor was that in the rectum and it was a neuroendocrine neoplasm well differentiated. In particular, Ki-67 was 8</w:t>
      </w:r>
      <w:r w:rsidR="00571A32">
        <w:rPr>
          <w:rFonts w:ascii="Book Antiqua" w:hAnsi="Book Antiqua" w:cs="Times New Roman" w:hint="eastAsia"/>
          <w:color w:val="auto"/>
          <w:lang w:val="en-US" w:eastAsia="zh-CN"/>
        </w:rPr>
        <w:t>%</w:t>
      </w:r>
      <w:r w:rsidRPr="00B05C78">
        <w:rPr>
          <w:rFonts w:ascii="Book Antiqua" w:hAnsi="Book Antiqua" w:cs="Times New Roman"/>
          <w:color w:val="auto"/>
          <w:lang w:val="en-US"/>
        </w:rPr>
        <w:t xml:space="preserve">-9% </w:t>
      </w:r>
      <w:r w:rsidRPr="00B05C78">
        <w:rPr>
          <w:rFonts w:ascii="Book Antiqua" w:hAnsi="Book Antiqua" w:cs="Times New Roman"/>
          <w:color w:val="auto"/>
          <w:lang w:val="en-GB"/>
        </w:rPr>
        <w:t xml:space="preserve">and the tumour was classified as well differentiated neuroendocrine tumor, intermediate grade (G2 NET). </w:t>
      </w:r>
      <w:r w:rsidRPr="00B05C78">
        <w:rPr>
          <w:rFonts w:ascii="Book Antiqua" w:hAnsi="Book Antiqua" w:cs="Times New Roman"/>
          <w:color w:val="auto"/>
          <w:lang w:val="en-US"/>
        </w:rPr>
        <w:t xml:space="preserve">At that time patient refused to receive any further treatment. </w:t>
      </w:r>
    </w:p>
    <w:p w:rsidR="00D5324D" w:rsidRPr="00B05C78" w:rsidRDefault="00D5324D" w:rsidP="00571A32">
      <w:pPr>
        <w:pStyle w:val="Default"/>
        <w:spacing w:line="360" w:lineRule="auto"/>
        <w:ind w:firstLineChars="100" w:firstLine="240"/>
        <w:jc w:val="both"/>
        <w:rPr>
          <w:rFonts w:ascii="Book Antiqua" w:hAnsi="Book Antiqua" w:cs="Times New Roman"/>
          <w:color w:val="auto"/>
          <w:lang w:val="en-US"/>
        </w:rPr>
      </w:pPr>
      <w:r w:rsidRPr="00B05C78">
        <w:rPr>
          <w:rFonts w:ascii="Book Antiqua" w:hAnsi="Book Antiqua" w:cs="Times New Roman"/>
          <w:color w:val="auto"/>
          <w:lang w:val="en-US"/>
        </w:rPr>
        <w:t>One year later the planned follow up showed a mass in the mediastinum. The octreoscan that followed showed increased uptake in the same anatomic region (</w:t>
      </w:r>
      <w:r w:rsidR="00571A32" w:rsidRPr="00B05C78">
        <w:rPr>
          <w:rFonts w:ascii="Book Antiqua" w:hAnsi="Book Antiqua" w:cs="Times New Roman"/>
          <w:color w:val="auto"/>
          <w:lang w:val="en-US"/>
        </w:rPr>
        <w:t>F</w:t>
      </w:r>
      <w:r w:rsidRPr="00B05C78">
        <w:rPr>
          <w:rFonts w:ascii="Book Antiqua" w:hAnsi="Book Antiqua" w:cs="Times New Roman"/>
          <w:color w:val="auto"/>
          <w:lang w:val="en-US"/>
        </w:rPr>
        <w:t xml:space="preserve">igure </w:t>
      </w:r>
      <w:r w:rsidR="00D46AEC">
        <w:rPr>
          <w:rFonts w:ascii="Book Antiqua" w:hAnsi="Book Antiqua" w:cs="Times New Roman" w:hint="eastAsia"/>
          <w:color w:val="auto"/>
          <w:lang w:val="en-US" w:eastAsia="zh-CN"/>
        </w:rPr>
        <w:t>3</w:t>
      </w:r>
      <w:r w:rsidRPr="00B05C78">
        <w:rPr>
          <w:rFonts w:ascii="Book Antiqua" w:hAnsi="Book Antiqua" w:cs="Times New Roman"/>
          <w:color w:val="auto"/>
          <w:lang w:val="en-US"/>
        </w:rPr>
        <w:t>). Subsequently, the patient underwent radiotherapy (44</w:t>
      </w:r>
      <w:r w:rsidR="00571A32">
        <w:rPr>
          <w:rFonts w:ascii="Book Antiqua" w:hAnsi="Book Antiqua" w:cs="Times New Roman" w:hint="eastAsia"/>
          <w:color w:val="auto"/>
          <w:lang w:val="en-US" w:eastAsia="zh-CN"/>
        </w:rPr>
        <w:t xml:space="preserve"> </w:t>
      </w:r>
      <w:r w:rsidRPr="00B05C78">
        <w:rPr>
          <w:rFonts w:ascii="Book Antiqua" w:hAnsi="Book Antiqua" w:cs="Times New Roman"/>
          <w:color w:val="auto"/>
          <w:lang w:val="en-US"/>
        </w:rPr>
        <w:t>Gy) for the mass in the mediastinum. Moreover, the patient developed a mass in the left orbit, something that was discovered after a bilateral visual impairment and was treated with stereotactic radiosurgery (Cyber-Knife 18</w:t>
      </w:r>
      <w:r w:rsidR="00571A32">
        <w:rPr>
          <w:rFonts w:ascii="Book Antiqua" w:hAnsi="Book Antiqua" w:cs="Times New Roman" w:hint="eastAsia"/>
          <w:color w:val="auto"/>
          <w:lang w:val="en-US" w:eastAsia="zh-CN"/>
        </w:rPr>
        <w:t xml:space="preserve"> </w:t>
      </w:r>
      <w:r w:rsidRPr="00B05C78">
        <w:rPr>
          <w:rFonts w:ascii="Book Antiqua" w:hAnsi="Book Antiqua" w:cs="Times New Roman"/>
          <w:color w:val="auto"/>
          <w:lang w:val="en-US"/>
        </w:rPr>
        <w:t>Gy). Despite the medical advices patient refused to receive any systemic treatment. At the same period of time new lesions in left lung, mediastinum, adrenals and scalp were found. The patient was administered chemotherapy with the regiment Cisplatin 75</w:t>
      </w:r>
      <w:r w:rsidR="00571A32">
        <w:rPr>
          <w:rFonts w:ascii="Book Antiqua" w:hAnsi="Book Antiqua" w:cs="Times New Roman" w:hint="eastAsia"/>
          <w:color w:val="auto"/>
          <w:lang w:val="en-US" w:eastAsia="zh-CN"/>
        </w:rPr>
        <w:t xml:space="preserve"> </w:t>
      </w:r>
      <w:r w:rsidRPr="00B05C78">
        <w:rPr>
          <w:rFonts w:ascii="Book Antiqua" w:hAnsi="Book Antiqua" w:cs="Times New Roman"/>
          <w:color w:val="auto"/>
          <w:lang w:val="en-US"/>
        </w:rPr>
        <w:t>mg/m</w:t>
      </w:r>
      <w:r w:rsidRPr="00B05C78">
        <w:rPr>
          <w:rFonts w:ascii="Book Antiqua" w:hAnsi="Book Antiqua" w:cs="Times New Roman"/>
          <w:color w:val="auto"/>
          <w:vertAlign w:val="superscript"/>
          <w:lang w:val="en-US"/>
        </w:rPr>
        <w:t xml:space="preserve">2 </w:t>
      </w:r>
      <w:r w:rsidRPr="00B05C78">
        <w:rPr>
          <w:rFonts w:ascii="Book Antiqua" w:hAnsi="Book Antiqua" w:cs="Times New Roman"/>
          <w:color w:val="auto"/>
          <w:lang w:val="en-US"/>
        </w:rPr>
        <w:t>d1 plus Etoposide 100</w:t>
      </w:r>
      <w:r w:rsidR="00571A32">
        <w:rPr>
          <w:rFonts w:ascii="Book Antiqua" w:hAnsi="Book Antiqua" w:cs="Times New Roman" w:hint="eastAsia"/>
          <w:color w:val="auto"/>
          <w:lang w:val="en-US" w:eastAsia="zh-CN"/>
        </w:rPr>
        <w:t xml:space="preserve"> </w:t>
      </w:r>
      <w:r w:rsidRPr="00B05C78">
        <w:rPr>
          <w:rFonts w:ascii="Book Antiqua" w:hAnsi="Book Antiqua" w:cs="Times New Roman"/>
          <w:color w:val="auto"/>
          <w:lang w:val="en-US"/>
        </w:rPr>
        <w:t>mg/m</w:t>
      </w:r>
      <w:r w:rsidRPr="00B05C78">
        <w:rPr>
          <w:rFonts w:ascii="Book Antiqua" w:hAnsi="Book Antiqua" w:cs="Times New Roman"/>
          <w:color w:val="auto"/>
          <w:vertAlign w:val="superscript"/>
          <w:lang w:val="en-US"/>
        </w:rPr>
        <w:t>2</w:t>
      </w:r>
      <w:r w:rsidRPr="00B05C78">
        <w:rPr>
          <w:rFonts w:ascii="Book Antiqua" w:hAnsi="Book Antiqua" w:cs="Times New Roman"/>
          <w:color w:val="auto"/>
          <w:lang w:val="en-US"/>
        </w:rPr>
        <w:t xml:space="preserve"> d1-d3. Unfortunately, patient died after 4 cycles of chemotherapy due to uncontrolled systemic infection.</w:t>
      </w:r>
    </w:p>
    <w:p w:rsidR="00D5324D" w:rsidRPr="00B05C78" w:rsidRDefault="00D5324D" w:rsidP="00B05C78">
      <w:pPr>
        <w:spacing w:after="0" w:line="360" w:lineRule="auto"/>
        <w:jc w:val="both"/>
        <w:rPr>
          <w:rFonts w:ascii="Book Antiqua" w:hAnsi="Book Antiqua"/>
          <w:sz w:val="24"/>
          <w:szCs w:val="24"/>
          <w:lang w:val="en-US"/>
        </w:rPr>
      </w:pPr>
    </w:p>
    <w:p w:rsidR="00D5324D" w:rsidRPr="00B05C78" w:rsidRDefault="00D5324D" w:rsidP="00B05C78">
      <w:pPr>
        <w:spacing w:after="0" w:line="360" w:lineRule="auto"/>
        <w:jc w:val="both"/>
        <w:rPr>
          <w:rFonts w:ascii="Book Antiqua" w:hAnsi="Book Antiqua"/>
          <w:b/>
          <w:sz w:val="24"/>
          <w:szCs w:val="24"/>
          <w:lang w:val="en-GB"/>
        </w:rPr>
      </w:pPr>
      <w:r w:rsidRPr="00B05C78">
        <w:rPr>
          <w:rFonts w:ascii="Book Antiqua" w:hAnsi="Book Antiqua"/>
          <w:b/>
          <w:sz w:val="24"/>
          <w:szCs w:val="24"/>
          <w:lang w:val="en-GB"/>
        </w:rPr>
        <w:t>DISCUSSION</w:t>
      </w:r>
    </w:p>
    <w:p w:rsidR="00D5324D" w:rsidRPr="00B05C78" w:rsidRDefault="00D5324D" w:rsidP="00B05C78">
      <w:pPr>
        <w:spacing w:after="0" w:line="360" w:lineRule="auto"/>
        <w:jc w:val="both"/>
        <w:rPr>
          <w:rFonts w:ascii="Book Antiqua" w:hAnsi="Book Antiqua"/>
          <w:sz w:val="24"/>
          <w:szCs w:val="24"/>
          <w:lang w:val="en-GB"/>
        </w:rPr>
      </w:pPr>
      <w:r w:rsidRPr="00B05C78">
        <w:rPr>
          <w:rFonts w:ascii="Book Antiqua" w:hAnsi="Book Antiqua"/>
          <w:sz w:val="24"/>
          <w:szCs w:val="24"/>
          <w:lang w:val="en-GB"/>
        </w:rPr>
        <w:t xml:space="preserve">Rectal neuroendocrine neoplasms are usually small; polypoid lesions located </w:t>
      </w:r>
      <w:r w:rsidRPr="00B05C78">
        <w:rPr>
          <w:rFonts w:ascii="Book Antiqua" w:hAnsi="Book Antiqua"/>
          <w:sz w:val="24"/>
          <w:szCs w:val="24"/>
          <w:lang w:val="en-US"/>
        </w:rPr>
        <w:t>in the mid-rectum, 5 to 10 cm from the anal verge and are submucosal in location</w:t>
      </w:r>
      <w:r w:rsidRPr="00B05C78">
        <w:rPr>
          <w:rFonts w:ascii="Book Antiqua" w:hAnsi="Book Antiqua"/>
          <w:sz w:val="24"/>
          <w:szCs w:val="24"/>
          <w:lang w:val="en-GB"/>
        </w:rPr>
        <w:t>, mainly discovered incidentally on routine surveillance endoscopies. If there are any symptoms, they include rectal bleeding, pain (as happened in our case) and change in bowel habits. However, 50% of patients are asymptomatic</w:t>
      </w:r>
      <w:r w:rsidRPr="00B05C78">
        <w:rPr>
          <w:rFonts w:ascii="Book Antiqua" w:hAnsi="Book Antiqua"/>
          <w:sz w:val="24"/>
          <w:szCs w:val="24"/>
          <w:vertAlign w:val="superscript"/>
          <w:lang w:val="en-GB"/>
        </w:rPr>
        <w:t>[3]</w:t>
      </w:r>
      <w:r w:rsidRPr="00B05C78">
        <w:rPr>
          <w:rFonts w:ascii="Book Antiqua" w:hAnsi="Book Antiqua"/>
          <w:sz w:val="24"/>
          <w:szCs w:val="24"/>
          <w:lang w:val="en-GB"/>
        </w:rPr>
        <w:t xml:space="preserve">. </w:t>
      </w:r>
    </w:p>
    <w:p w:rsidR="00D5324D" w:rsidRPr="00B05C78" w:rsidRDefault="00D5324D" w:rsidP="00571A32">
      <w:pPr>
        <w:spacing w:after="0" w:line="360" w:lineRule="auto"/>
        <w:ind w:firstLineChars="100" w:firstLine="240"/>
        <w:jc w:val="both"/>
        <w:rPr>
          <w:rFonts w:ascii="Book Antiqua" w:hAnsi="Book Antiqua"/>
          <w:sz w:val="24"/>
          <w:szCs w:val="24"/>
          <w:lang w:val="en-GB"/>
        </w:rPr>
      </w:pPr>
      <w:r w:rsidRPr="00B05C78">
        <w:rPr>
          <w:rFonts w:ascii="Book Antiqua" w:hAnsi="Book Antiqua"/>
          <w:sz w:val="24"/>
          <w:szCs w:val="24"/>
          <w:lang w:val="en-GB"/>
        </w:rPr>
        <w:t xml:space="preserve">They belong to a heterogeneous group of tumours, which all present a common phenotype with immunoreactivity for markers such as </w:t>
      </w:r>
      <w:r w:rsidRPr="00B05C78">
        <w:rPr>
          <w:rFonts w:ascii="Book Antiqua" w:hAnsi="Book Antiqua"/>
          <w:sz w:val="24"/>
          <w:szCs w:val="24"/>
          <w:lang w:val="en-GB"/>
        </w:rPr>
        <w:lastRenderedPageBreak/>
        <w:t>chromogranin A and synaptophysin</w:t>
      </w:r>
      <w:r w:rsidRPr="00B05C78">
        <w:rPr>
          <w:rFonts w:ascii="Book Antiqua" w:hAnsi="Book Antiqua"/>
          <w:sz w:val="24"/>
          <w:szCs w:val="24"/>
          <w:vertAlign w:val="superscript"/>
          <w:lang w:val="en-GB"/>
        </w:rPr>
        <w:t>[4,5]</w:t>
      </w:r>
      <w:r w:rsidRPr="00B05C78">
        <w:rPr>
          <w:rFonts w:ascii="Book Antiqua" w:hAnsi="Book Antiqua"/>
          <w:sz w:val="24"/>
          <w:szCs w:val="24"/>
          <w:lang w:val="en-GB"/>
        </w:rPr>
        <w:t xml:space="preserve">. Neuron-specific enolase (NSE) and CD56 are </w:t>
      </w:r>
      <w:r w:rsidRPr="00B05C78">
        <w:rPr>
          <w:rFonts w:ascii="Book Antiqua" w:hAnsi="Book Antiqua"/>
          <w:sz w:val="24"/>
          <w:szCs w:val="24"/>
          <w:lang w:val="en-US"/>
        </w:rPr>
        <w:t>frequently</w:t>
      </w:r>
      <w:r w:rsidRPr="00B05C78">
        <w:rPr>
          <w:rFonts w:ascii="Book Antiqua" w:hAnsi="Book Antiqua"/>
          <w:sz w:val="24"/>
          <w:szCs w:val="24"/>
          <w:lang w:val="en-GB"/>
        </w:rPr>
        <w:t xml:space="preserve"> expressed in GEP-NETs, but are not specific. At present,</w:t>
      </w:r>
      <w:r w:rsidR="00B05C78">
        <w:rPr>
          <w:rFonts w:ascii="Book Antiqua" w:hAnsi="Book Antiqua"/>
          <w:sz w:val="24"/>
          <w:szCs w:val="24"/>
          <w:lang w:val="en-GB"/>
        </w:rPr>
        <w:t xml:space="preserve"> </w:t>
      </w:r>
      <w:r w:rsidRPr="00B05C78">
        <w:rPr>
          <w:rFonts w:ascii="Book Antiqua" w:hAnsi="Book Antiqua"/>
          <w:sz w:val="24"/>
          <w:szCs w:val="24"/>
          <w:lang w:val="en-GB"/>
        </w:rPr>
        <w:t>immunohistochemistry for Ki-67 (MIB-1) is mandatory to grade the tumor according to the 2010 World Health Organization (WHO) classification and divides the tumors into NET G1, NET G2 and poorly differentiated neuroendocrine carcinoma (NEC G3)</w:t>
      </w:r>
      <w:r w:rsidRPr="00B05C78">
        <w:rPr>
          <w:rFonts w:ascii="Book Antiqua" w:hAnsi="Book Antiqua"/>
          <w:sz w:val="24"/>
          <w:szCs w:val="24"/>
          <w:vertAlign w:val="superscript"/>
          <w:lang w:val="en-GB"/>
        </w:rPr>
        <w:t>[4]</w:t>
      </w:r>
      <w:r w:rsidRPr="00B05C78">
        <w:rPr>
          <w:rFonts w:ascii="Book Antiqua" w:hAnsi="Book Antiqua"/>
          <w:sz w:val="24"/>
          <w:szCs w:val="24"/>
          <w:lang w:val="en-GB"/>
        </w:rPr>
        <w:t>.</w:t>
      </w:r>
    </w:p>
    <w:p w:rsidR="00D5324D" w:rsidRPr="00B05C78" w:rsidRDefault="00D5324D" w:rsidP="00571A32">
      <w:pPr>
        <w:spacing w:after="0" w:line="360" w:lineRule="auto"/>
        <w:ind w:firstLineChars="100" w:firstLine="240"/>
        <w:jc w:val="both"/>
        <w:rPr>
          <w:rFonts w:ascii="Book Antiqua" w:hAnsi="Book Antiqua"/>
          <w:iCs/>
          <w:sz w:val="24"/>
          <w:szCs w:val="24"/>
          <w:lang w:val="en-US" w:eastAsia="el-GR"/>
        </w:rPr>
      </w:pPr>
      <w:r w:rsidRPr="00B05C78">
        <w:rPr>
          <w:rFonts w:ascii="Book Antiqua" w:hAnsi="Book Antiqua"/>
          <w:sz w:val="24"/>
          <w:szCs w:val="24"/>
          <w:lang w:val="en-GB"/>
        </w:rPr>
        <w:t>Prognostic factors for metastases are tumor size, depth of invasion, and lymph node involvement of the rectal NETs. These factors may be assessed by transrectal ultrasound, if feasible, and pelvic MRI. One study revealed that metastases emerged in only 2% of tumors not bigger than 2 cm, which had not infiltrated the muscularis propria, compared to 48% of those infiltrating the muscularis layer</w:t>
      </w:r>
      <w:r w:rsidRPr="00B05C78">
        <w:rPr>
          <w:rFonts w:ascii="Book Antiqua" w:hAnsi="Book Antiqua"/>
          <w:sz w:val="24"/>
          <w:szCs w:val="24"/>
          <w:vertAlign w:val="superscript"/>
          <w:lang w:val="en-GB"/>
        </w:rPr>
        <w:t>[6]</w:t>
      </w:r>
      <w:r w:rsidRPr="00B05C78">
        <w:rPr>
          <w:rFonts w:ascii="Book Antiqua" w:hAnsi="Book Antiqua"/>
          <w:sz w:val="24"/>
          <w:szCs w:val="24"/>
          <w:lang w:val="en-GB"/>
        </w:rPr>
        <w:t>.</w:t>
      </w:r>
      <w:r w:rsidRPr="00B05C78">
        <w:rPr>
          <w:rFonts w:ascii="Book Antiqua" w:hAnsi="Book Antiqua"/>
          <w:sz w:val="24"/>
          <w:szCs w:val="24"/>
          <w:lang w:val="en-GB" w:eastAsia="el-GR"/>
        </w:rPr>
        <w:t xml:space="preserve"> Although neuroendocrine tumours metastasize in 50%-75% of patients with the most common sites being lymph nodes, liver, and bones, metastases to the orbits, as happened in our case, have only rarely been reported (about 32 cases until 2006) and are believed to occur through hematogeneous spread</w:t>
      </w:r>
      <w:r w:rsidRPr="00B05C78">
        <w:rPr>
          <w:rFonts w:ascii="Book Antiqua" w:hAnsi="Book Antiqua"/>
          <w:sz w:val="24"/>
          <w:szCs w:val="24"/>
          <w:vertAlign w:val="superscript"/>
          <w:lang w:val="en-GB" w:eastAsia="el-GR"/>
        </w:rPr>
        <w:t>[7]</w:t>
      </w:r>
      <w:r w:rsidRPr="00B05C78">
        <w:rPr>
          <w:rFonts w:ascii="Book Antiqua" w:hAnsi="Book Antiqua"/>
          <w:sz w:val="24"/>
          <w:szCs w:val="24"/>
          <w:lang w:val="en-GB" w:eastAsia="el-GR"/>
        </w:rPr>
        <w:t>. Orbital neuroendocrine tumors tend to arise from the gastrointestinal tract, whereas bronchial neuroendocrine tumors show a propensity to uveal metastasis and typically present with a mass or diplopia while visual failure is unusual</w:t>
      </w:r>
      <w:r w:rsidRPr="00B05C78">
        <w:rPr>
          <w:rFonts w:ascii="Book Antiqua" w:hAnsi="Book Antiqua"/>
          <w:sz w:val="24"/>
          <w:szCs w:val="24"/>
          <w:vertAlign w:val="superscript"/>
          <w:lang w:val="en-GB" w:eastAsia="el-GR"/>
        </w:rPr>
        <w:t>[8</w:t>
      </w:r>
      <w:r w:rsidRPr="00B05C78">
        <w:rPr>
          <w:rFonts w:ascii="Book Antiqua" w:hAnsi="Book Antiqua"/>
          <w:iCs/>
          <w:sz w:val="24"/>
          <w:szCs w:val="24"/>
          <w:vertAlign w:val="superscript"/>
          <w:lang w:val="en-US" w:eastAsia="el-GR"/>
        </w:rPr>
        <w:t>]</w:t>
      </w:r>
      <w:r w:rsidRPr="00B05C78">
        <w:rPr>
          <w:rFonts w:ascii="Book Antiqua" w:hAnsi="Book Antiqua"/>
          <w:iCs/>
          <w:sz w:val="24"/>
          <w:szCs w:val="24"/>
          <w:lang w:val="en-US" w:eastAsia="el-GR"/>
        </w:rPr>
        <w:t xml:space="preserve">, characteristics that verified in our case. </w:t>
      </w:r>
    </w:p>
    <w:p w:rsidR="00D5324D" w:rsidRPr="00B05C78" w:rsidRDefault="00D5324D" w:rsidP="00571A32">
      <w:pPr>
        <w:spacing w:after="0" w:line="360" w:lineRule="auto"/>
        <w:ind w:firstLineChars="100" w:firstLine="240"/>
        <w:jc w:val="both"/>
        <w:rPr>
          <w:rFonts w:ascii="Book Antiqua" w:hAnsi="Book Antiqua"/>
          <w:sz w:val="24"/>
          <w:szCs w:val="24"/>
          <w:lang w:val="en-GB"/>
        </w:rPr>
      </w:pPr>
      <w:r w:rsidRPr="00B05C78">
        <w:rPr>
          <w:rFonts w:ascii="Book Antiqua" w:hAnsi="Book Antiqua"/>
          <w:sz w:val="24"/>
          <w:szCs w:val="24"/>
          <w:lang w:val="en-US"/>
        </w:rPr>
        <w:t xml:space="preserve">Obviously, </w:t>
      </w:r>
      <w:r w:rsidRPr="00B05C78">
        <w:rPr>
          <w:rFonts w:ascii="Book Antiqua" w:hAnsi="Book Antiqua"/>
          <w:sz w:val="24"/>
          <w:szCs w:val="24"/>
          <w:lang w:val="en-GB"/>
        </w:rPr>
        <w:t>metastatic disease at diagnosis will suggest a worse prognosis despite the available treatment options. In fact, surgery may have a palliative role to the complications associated with an advanced rectal tumour mass</w:t>
      </w:r>
      <w:r w:rsidRPr="00B05C78">
        <w:rPr>
          <w:rFonts w:ascii="Book Antiqua" w:hAnsi="Book Antiqua"/>
          <w:sz w:val="24"/>
          <w:szCs w:val="24"/>
          <w:vertAlign w:val="superscript"/>
          <w:lang w:val="en-GB"/>
        </w:rPr>
        <w:t>[9]</w:t>
      </w:r>
      <w:r w:rsidRPr="00B05C78">
        <w:rPr>
          <w:rFonts w:ascii="Book Antiqua" w:hAnsi="Book Antiqua"/>
          <w:sz w:val="24"/>
          <w:szCs w:val="24"/>
          <w:lang w:val="en-GB"/>
        </w:rPr>
        <w:t xml:space="preserve">. Adjuvant therapy for well differentiated tumours after surgery is </w:t>
      </w:r>
      <w:r w:rsidRPr="00B05C78">
        <w:rPr>
          <w:rFonts w:ascii="Book Antiqua" w:hAnsi="Book Antiqua"/>
          <w:sz w:val="24"/>
          <w:szCs w:val="24"/>
          <w:lang w:val="en-US"/>
        </w:rPr>
        <w:t>not considered,</w:t>
      </w:r>
      <w:r w:rsidRPr="00B05C78">
        <w:rPr>
          <w:rFonts w:ascii="Book Antiqua" w:hAnsi="Book Antiqua"/>
          <w:sz w:val="24"/>
          <w:szCs w:val="24"/>
          <w:lang w:val="en-GB"/>
        </w:rPr>
        <w:t xml:space="preserve"> although an argument exists for applying chemotherapy in non-differentiated tumours with incomplete resection</w:t>
      </w:r>
      <w:r w:rsidRPr="00B05C78">
        <w:rPr>
          <w:rFonts w:ascii="Book Antiqua" w:hAnsi="Book Antiqua"/>
          <w:sz w:val="24"/>
          <w:szCs w:val="24"/>
          <w:vertAlign w:val="superscript"/>
          <w:lang w:val="en-GB"/>
        </w:rPr>
        <w:t>[3]</w:t>
      </w:r>
      <w:r w:rsidRPr="00B05C78">
        <w:rPr>
          <w:rFonts w:ascii="Book Antiqua" w:hAnsi="Book Antiqua"/>
          <w:sz w:val="24"/>
          <w:szCs w:val="24"/>
          <w:lang w:val="en-GB"/>
        </w:rPr>
        <w:t xml:space="preserve">. Well differentiated </w:t>
      </w:r>
      <w:r w:rsidRPr="00B05C78">
        <w:rPr>
          <w:rFonts w:ascii="Book Antiqua" w:hAnsi="Book Antiqua"/>
          <w:sz w:val="24"/>
          <w:szCs w:val="24"/>
          <w:lang w:val="en-GB" w:eastAsia="el-GR"/>
        </w:rPr>
        <w:t>neuroendocrine tumors is an uncommon indication for s</w:t>
      </w:r>
      <w:r w:rsidRPr="00B05C78">
        <w:rPr>
          <w:rFonts w:ascii="Book Antiqua" w:hAnsi="Book Antiqua"/>
          <w:sz w:val="24"/>
          <w:szCs w:val="24"/>
          <w:lang w:val="en-GB"/>
        </w:rPr>
        <w:t>ystemic chemotherapy</w:t>
      </w:r>
      <w:r w:rsidRPr="00B05C78">
        <w:rPr>
          <w:rFonts w:ascii="Book Antiqua" w:hAnsi="Book Antiqua"/>
          <w:sz w:val="24"/>
          <w:szCs w:val="24"/>
          <w:vertAlign w:val="superscript"/>
          <w:lang w:val="en-GB"/>
        </w:rPr>
        <w:t>[10]</w:t>
      </w:r>
      <w:r w:rsidRPr="00B05C78">
        <w:rPr>
          <w:rFonts w:ascii="Book Antiqua" w:hAnsi="Book Antiqua"/>
          <w:sz w:val="24"/>
          <w:szCs w:val="24"/>
          <w:lang w:val="en-GB"/>
        </w:rPr>
        <w:t>. When used for progressive disease, streptozotocin combined with 5-fluorouracil with or without doxorubicin is most often applied even though the response rate is &lt;</w:t>
      </w:r>
      <w:r w:rsidR="00571A32">
        <w:rPr>
          <w:rFonts w:ascii="Book Antiqua" w:hAnsi="Book Antiqua" w:hint="eastAsia"/>
          <w:sz w:val="24"/>
          <w:szCs w:val="24"/>
          <w:lang w:val="en-GB" w:eastAsia="zh-CN"/>
        </w:rPr>
        <w:t xml:space="preserve"> </w:t>
      </w:r>
      <w:r w:rsidRPr="00B05C78">
        <w:rPr>
          <w:rFonts w:ascii="Book Antiqua" w:hAnsi="Book Antiqua"/>
          <w:sz w:val="24"/>
          <w:szCs w:val="24"/>
          <w:lang w:val="en-GB"/>
        </w:rPr>
        <w:t>25%</w:t>
      </w:r>
      <w:r w:rsidRPr="00B05C78">
        <w:rPr>
          <w:rFonts w:ascii="Book Antiqua" w:hAnsi="Book Antiqua"/>
          <w:sz w:val="24"/>
          <w:szCs w:val="24"/>
          <w:vertAlign w:val="superscript"/>
          <w:lang w:val="en-GB"/>
        </w:rPr>
        <w:t>[4]</w:t>
      </w:r>
      <w:r w:rsidRPr="00B05C78">
        <w:rPr>
          <w:rFonts w:ascii="Book Antiqua" w:hAnsi="Book Antiqua"/>
          <w:sz w:val="24"/>
          <w:szCs w:val="24"/>
          <w:lang w:val="en-GB"/>
        </w:rPr>
        <w:t>. The effectiveness of systemic chemo-regimens is optimal in poorly-differentiated tumours and the combination of cisplatin or carboplatin and etoposide have showed satisfactory results</w:t>
      </w:r>
      <w:r w:rsidRPr="00B05C78">
        <w:rPr>
          <w:rFonts w:ascii="Book Antiqua" w:hAnsi="Book Antiqua"/>
          <w:sz w:val="24"/>
          <w:szCs w:val="24"/>
          <w:vertAlign w:val="superscript"/>
          <w:lang w:val="en-GB"/>
        </w:rPr>
        <w:t>[4]</w:t>
      </w:r>
      <w:r w:rsidRPr="00B05C78">
        <w:rPr>
          <w:rFonts w:ascii="Book Antiqua" w:hAnsi="Book Antiqua"/>
          <w:sz w:val="24"/>
          <w:szCs w:val="24"/>
          <w:lang w:val="en-GB"/>
        </w:rPr>
        <w:t xml:space="preserve">. Newer anti-angiogenesis or mTOR inhibitors may be </w:t>
      </w:r>
      <w:r w:rsidRPr="00B05C78">
        <w:rPr>
          <w:rFonts w:ascii="Book Antiqua" w:hAnsi="Book Antiqua"/>
          <w:sz w:val="24"/>
          <w:szCs w:val="24"/>
          <w:lang w:val="en-GB"/>
        </w:rPr>
        <w:lastRenderedPageBreak/>
        <w:t xml:space="preserve">used as well as peptide </w:t>
      </w:r>
      <w:r w:rsidR="00571A32" w:rsidRPr="00B05C78">
        <w:rPr>
          <w:rFonts w:ascii="Book Antiqua" w:hAnsi="Book Antiqua"/>
          <w:sz w:val="24"/>
          <w:szCs w:val="24"/>
          <w:lang w:val="en-GB"/>
        </w:rPr>
        <w:t>receptor radionuclide therapy peptide</w:t>
      </w:r>
      <w:r w:rsidRPr="00B05C78">
        <w:rPr>
          <w:rFonts w:ascii="Book Antiqua" w:hAnsi="Book Antiqua"/>
          <w:sz w:val="24"/>
          <w:szCs w:val="24"/>
          <w:lang w:val="en-GB"/>
        </w:rPr>
        <w:t xml:space="preserve"> (PRRT) in patients with advanced or metastatic disease</w:t>
      </w:r>
      <w:r w:rsidRPr="00B05C78">
        <w:rPr>
          <w:rFonts w:ascii="Book Antiqua" w:hAnsi="Book Antiqua"/>
          <w:sz w:val="24"/>
          <w:szCs w:val="24"/>
          <w:vertAlign w:val="superscript"/>
          <w:lang w:val="en-GB"/>
        </w:rPr>
        <w:t>[4,11]</w:t>
      </w:r>
      <w:r w:rsidRPr="00B05C78">
        <w:rPr>
          <w:rFonts w:ascii="Book Antiqua" w:hAnsi="Book Antiqua"/>
          <w:sz w:val="24"/>
          <w:szCs w:val="24"/>
          <w:lang w:val="en-GB"/>
        </w:rPr>
        <w:t>. Additionally, more chemotherapy regimens such as temozolomide and capecitabine are under clinical investigation for patients with advanced or metastatic neuroendocrine neoplasms</w:t>
      </w:r>
      <w:r w:rsidRPr="00B05C78">
        <w:rPr>
          <w:rFonts w:ascii="Book Antiqua" w:hAnsi="Book Antiqua"/>
          <w:sz w:val="24"/>
          <w:szCs w:val="24"/>
          <w:vertAlign w:val="superscript"/>
          <w:lang w:val="en-GB"/>
        </w:rPr>
        <w:t>[12]</w:t>
      </w:r>
      <w:r w:rsidRPr="00B05C78">
        <w:rPr>
          <w:rFonts w:ascii="Book Antiqua" w:hAnsi="Book Antiqua"/>
          <w:sz w:val="24"/>
          <w:szCs w:val="24"/>
          <w:lang w:val="en-GB"/>
        </w:rPr>
        <w:t>.</w:t>
      </w:r>
    </w:p>
    <w:p w:rsidR="00D5324D" w:rsidRPr="00B05C78" w:rsidRDefault="00D5324D" w:rsidP="00571A32">
      <w:pPr>
        <w:pStyle w:val="Default"/>
        <w:spacing w:line="360" w:lineRule="auto"/>
        <w:ind w:firstLineChars="100" w:firstLine="240"/>
        <w:jc w:val="both"/>
        <w:rPr>
          <w:rFonts w:ascii="Book Antiqua" w:hAnsi="Book Antiqua" w:cs="Times New Roman"/>
          <w:bCs/>
          <w:color w:val="auto"/>
          <w:lang w:val="en-GB"/>
        </w:rPr>
      </w:pPr>
      <w:r w:rsidRPr="00B05C78">
        <w:rPr>
          <w:rFonts w:ascii="Book Antiqua" w:hAnsi="Book Antiqua"/>
          <w:color w:val="auto"/>
          <w:lang w:val="en-GB"/>
        </w:rPr>
        <w:t xml:space="preserve">In conclusion, rectal neuroendocrine tumors are rare and cases with distant metastases are even rarer. </w:t>
      </w:r>
      <w:r w:rsidRPr="00B05C78">
        <w:rPr>
          <w:rFonts w:ascii="Book Antiqua" w:hAnsi="Book Antiqua" w:cs="Times New Roman"/>
          <w:bCs/>
          <w:color w:val="auto"/>
          <w:lang w:val="en-US"/>
        </w:rPr>
        <w:t>This case underscores</w:t>
      </w:r>
      <w:r w:rsidRPr="00B05C78">
        <w:rPr>
          <w:rFonts w:ascii="Book Antiqua" w:hAnsi="Book Antiqua"/>
          <w:bCs/>
          <w:color w:val="auto"/>
          <w:lang w:val="en-US"/>
        </w:rPr>
        <w:t xml:space="preserve"> </w:t>
      </w:r>
      <w:r w:rsidRPr="00B05C78">
        <w:rPr>
          <w:rFonts w:ascii="Book Antiqua" w:hAnsi="Book Antiqua" w:cs="Times New Roman"/>
          <w:bCs/>
          <w:color w:val="auto"/>
          <w:lang w:val="en-US"/>
        </w:rPr>
        <w:t xml:space="preserve">the necessity of physicians’ awareness and education regarding </w:t>
      </w:r>
      <w:r w:rsidRPr="00B05C78">
        <w:rPr>
          <w:rFonts w:ascii="Book Antiqua" w:hAnsi="Book Antiqua" w:cs="Times New Roman"/>
          <w:color w:val="auto"/>
          <w:lang w:val="en-US"/>
        </w:rPr>
        <w:t>neuroendocrine tumors’ diagnosis and management.</w:t>
      </w:r>
    </w:p>
    <w:p w:rsidR="00D5324D" w:rsidRPr="00B05C78" w:rsidRDefault="00D5324D" w:rsidP="00B05C78">
      <w:pPr>
        <w:spacing w:after="0" w:line="360" w:lineRule="auto"/>
        <w:jc w:val="both"/>
        <w:rPr>
          <w:rFonts w:ascii="Book Antiqua" w:hAnsi="Book Antiqua"/>
          <w:b/>
          <w:sz w:val="24"/>
          <w:szCs w:val="24"/>
          <w:lang w:val="en-US" w:eastAsia="zh-CN"/>
        </w:rPr>
      </w:pPr>
    </w:p>
    <w:p w:rsidR="00D5324D" w:rsidRPr="00B05C78" w:rsidRDefault="00D5324D" w:rsidP="00B05C78">
      <w:pPr>
        <w:spacing w:after="0" w:line="360" w:lineRule="auto"/>
        <w:jc w:val="both"/>
        <w:rPr>
          <w:rFonts w:ascii="Book Antiqua" w:hAnsi="Book Antiqua"/>
          <w:b/>
          <w:sz w:val="24"/>
          <w:szCs w:val="24"/>
          <w:lang w:val="en-US"/>
        </w:rPr>
      </w:pPr>
      <w:r w:rsidRPr="00B05C78">
        <w:rPr>
          <w:rFonts w:ascii="Book Antiqua" w:hAnsi="Book Antiqua"/>
          <w:b/>
          <w:sz w:val="24"/>
          <w:szCs w:val="24"/>
          <w:lang w:val="en-US"/>
        </w:rPr>
        <w:t xml:space="preserve">COMMENTS </w:t>
      </w:r>
    </w:p>
    <w:p w:rsidR="00D5324D" w:rsidRPr="00571A32" w:rsidRDefault="00D5324D" w:rsidP="00B05C78">
      <w:pPr>
        <w:spacing w:after="0" w:line="360" w:lineRule="auto"/>
        <w:jc w:val="both"/>
        <w:rPr>
          <w:rFonts w:ascii="Book Antiqua" w:hAnsi="Book Antiqua"/>
          <w:b/>
          <w:i/>
          <w:sz w:val="24"/>
          <w:szCs w:val="24"/>
          <w:lang w:val="en-GB"/>
        </w:rPr>
      </w:pPr>
      <w:r w:rsidRPr="00571A32">
        <w:rPr>
          <w:rFonts w:ascii="Book Antiqua" w:hAnsi="Book Antiqua"/>
          <w:b/>
          <w:i/>
          <w:sz w:val="24"/>
          <w:szCs w:val="24"/>
          <w:lang w:val="en-GB"/>
        </w:rPr>
        <w:t>Case characteristics</w:t>
      </w:r>
    </w:p>
    <w:p w:rsidR="00D5324D" w:rsidRDefault="00D5324D" w:rsidP="00B05C78">
      <w:pPr>
        <w:spacing w:after="0" w:line="360" w:lineRule="auto"/>
        <w:jc w:val="both"/>
        <w:rPr>
          <w:rFonts w:ascii="Book Antiqua" w:hAnsi="Book Antiqua" w:cs="Arial"/>
          <w:sz w:val="24"/>
          <w:szCs w:val="24"/>
          <w:lang w:val="en-US" w:eastAsia="zh-CN"/>
        </w:rPr>
      </w:pPr>
      <w:r w:rsidRPr="00B05C78">
        <w:rPr>
          <w:rFonts w:ascii="Book Antiqua" w:hAnsi="Book Antiqua" w:cs="Arial"/>
          <w:sz w:val="24"/>
          <w:szCs w:val="24"/>
          <w:lang w:val="en-GB"/>
        </w:rPr>
        <w:t xml:space="preserve">A </w:t>
      </w:r>
      <w:r w:rsidRPr="00B05C78">
        <w:rPr>
          <w:rFonts w:ascii="Book Antiqua" w:hAnsi="Book Antiqua" w:cs="Arial"/>
          <w:sz w:val="24"/>
          <w:szCs w:val="24"/>
          <w:lang w:val="en-US"/>
        </w:rPr>
        <w:t>54-year-old man with rectal bleeding.</w:t>
      </w:r>
    </w:p>
    <w:p w:rsidR="00571A32" w:rsidRPr="00B05C78" w:rsidRDefault="00571A32" w:rsidP="00B05C78">
      <w:pPr>
        <w:spacing w:after="0" w:line="360" w:lineRule="auto"/>
        <w:jc w:val="both"/>
        <w:rPr>
          <w:rFonts w:ascii="Book Antiqua" w:hAnsi="Book Antiqua"/>
          <w:sz w:val="24"/>
          <w:szCs w:val="24"/>
          <w:lang w:val="en-GB" w:eastAsia="zh-CN"/>
        </w:rPr>
      </w:pPr>
    </w:p>
    <w:p w:rsidR="00D5324D" w:rsidRPr="00571A32" w:rsidRDefault="00D5324D" w:rsidP="00B05C78">
      <w:pPr>
        <w:spacing w:after="0" w:line="360" w:lineRule="auto"/>
        <w:jc w:val="both"/>
        <w:rPr>
          <w:rFonts w:ascii="Book Antiqua" w:hAnsi="Book Antiqua" w:cs="宋体"/>
          <w:b/>
          <w:i/>
          <w:sz w:val="24"/>
          <w:szCs w:val="24"/>
          <w:lang w:val="en-GB"/>
        </w:rPr>
      </w:pPr>
      <w:r w:rsidRPr="00571A32">
        <w:rPr>
          <w:rFonts w:ascii="Book Antiqua" w:hAnsi="Book Antiqua" w:cs="Arial"/>
          <w:b/>
          <w:i/>
          <w:sz w:val="24"/>
          <w:szCs w:val="24"/>
          <w:lang w:val="en-GB"/>
        </w:rPr>
        <w:t>Clinical diagnosis</w:t>
      </w:r>
    </w:p>
    <w:p w:rsidR="00D5324D" w:rsidRDefault="00D5324D" w:rsidP="00B05C78">
      <w:pPr>
        <w:spacing w:after="0" w:line="360" w:lineRule="auto"/>
        <w:jc w:val="both"/>
        <w:rPr>
          <w:rFonts w:ascii="Book Antiqua" w:hAnsi="Book Antiqua" w:cs="Arial"/>
          <w:b/>
          <w:sz w:val="24"/>
          <w:szCs w:val="24"/>
          <w:lang w:val="en-GB" w:eastAsia="zh-CN"/>
        </w:rPr>
      </w:pPr>
      <w:r w:rsidRPr="00B05C78">
        <w:rPr>
          <w:rFonts w:ascii="Book Antiqua" w:hAnsi="Book Antiqua" w:cs="Arial"/>
          <w:sz w:val="24"/>
          <w:szCs w:val="24"/>
          <w:lang w:val="en-US"/>
        </w:rPr>
        <w:t>A rectal polypoid mass, 15</w:t>
      </w:r>
      <w:r w:rsidR="00571A32">
        <w:rPr>
          <w:rFonts w:ascii="Book Antiqua" w:hAnsi="Book Antiqua" w:cs="Arial" w:hint="eastAsia"/>
          <w:sz w:val="24"/>
          <w:szCs w:val="24"/>
          <w:lang w:val="en-US" w:eastAsia="zh-CN"/>
        </w:rPr>
        <w:t xml:space="preserve"> </w:t>
      </w:r>
      <w:r w:rsidRPr="00B05C78">
        <w:rPr>
          <w:rFonts w:ascii="Book Antiqua" w:hAnsi="Book Antiqua" w:cs="Arial"/>
          <w:sz w:val="24"/>
          <w:szCs w:val="24"/>
          <w:lang w:val="en-US"/>
        </w:rPr>
        <w:t>mm in diameter.</w:t>
      </w:r>
      <w:r w:rsidRPr="00B05C78">
        <w:rPr>
          <w:rFonts w:ascii="Book Antiqua" w:hAnsi="Book Antiqua" w:cs="Arial"/>
          <w:b/>
          <w:sz w:val="24"/>
          <w:szCs w:val="24"/>
          <w:lang w:val="en-GB"/>
        </w:rPr>
        <w:t xml:space="preserve"> </w:t>
      </w:r>
    </w:p>
    <w:p w:rsidR="00571A32" w:rsidRPr="00B05C78" w:rsidRDefault="00571A32" w:rsidP="00B05C78">
      <w:pPr>
        <w:spacing w:after="0" w:line="360" w:lineRule="auto"/>
        <w:jc w:val="both"/>
        <w:rPr>
          <w:rFonts w:ascii="Book Antiqua" w:hAnsi="Book Antiqua" w:cs="Arial"/>
          <w:b/>
          <w:sz w:val="24"/>
          <w:szCs w:val="24"/>
          <w:lang w:val="en-GB" w:eastAsia="zh-CN"/>
        </w:rPr>
      </w:pPr>
    </w:p>
    <w:p w:rsidR="00D5324D" w:rsidRPr="00571A32" w:rsidRDefault="00D5324D" w:rsidP="00B05C78">
      <w:pPr>
        <w:spacing w:after="0" w:line="360" w:lineRule="auto"/>
        <w:jc w:val="both"/>
        <w:rPr>
          <w:rFonts w:ascii="Book Antiqua" w:hAnsi="Book Antiqua" w:cs="Arial"/>
          <w:b/>
          <w:i/>
          <w:sz w:val="24"/>
          <w:szCs w:val="24"/>
          <w:lang w:val="en-GB"/>
        </w:rPr>
      </w:pPr>
      <w:r w:rsidRPr="00571A32">
        <w:rPr>
          <w:rFonts w:ascii="Book Antiqua" w:hAnsi="Book Antiqua"/>
          <w:i/>
          <w:sz w:val="24"/>
          <w:szCs w:val="24"/>
          <w:lang w:val="en-GB"/>
        </w:rPr>
        <w:t xml:space="preserve"> </w:t>
      </w:r>
      <w:r w:rsidRPr="00571A32">
        <w:rPr>
          <w:rFonts w:ascii="Book Antiqua" w:hAnsi="Book Antiqua" w:cs="Arial"/>
          <w:b/>
          <w:i/>
          <w:sz w:val="24"/>
          <w:szCs w:val="24"/>
          <w:lang w:val="en-GB"/>
        </w:rPr>
        <w:t>Differential diagnosis</w:t>
      </w:r>
    </w:p>
    <w:p w:rsidR="00D5324D" w:rsidRDefault="00ED422A" w:rsidP="00B05C78">
      <w:pPr>
        <w:spacing w:after="0" w:line="360" w:lineRule="auto"/>
        <w:jc w:val="both"/>
        <w:rPr>
          <w:rFonts w:ascii="Book Antiqua" w:hAnsi="Book Antiqua" w:cs="Arial"/>
          <w:sz w:val="24"/>
          <w:szCs w:val="24"/>
          <w:lang w:val="nl-NL" w:eastAsia="zh-CN"/>
        </w:rPr>
      </w:pPr>
      <w:r>
        <w:rPr>
          <w:rFonts w:ascii="Book Antiqua" w:hAnsi="Book Antiqua" w:cs="Arial"/>
          <w:sz w:val="24"/>
          <w:szCs w:val="24"/>
          <w:lang w:val="nl-NL"/>
        </w:rPr>
        <w:t>Rectal neuroendocrine tumor; N</w:t>
      </w:r>
      <w:bookmarkStart w:id="4" w:name="_GoBack"/>
      <w:bookmarkEnd w:id="4"/>
      <w:r w:rsidR="00D5324D" w:rsidRPr="00B05C78">
        <w:rPr>
          <w:rFonts w:ascii="Book Antiqua" w:hAnsi="Book Antiqua" w:cs="Arial"/>
          <w:sz w:val="24"/>
          <w:szCs w:val="24"/>
          <w:lang w:val="nl-NL"/>
        </w:rPr>
        <w:t>on-neoplastic polyp; Lung neuroendocrine tumor.</w:t>
      </w:r>
    </w:p>
    <w:p w:rsidR="00571A32" w:rsidRPr="00B05C78" w:rsidRDefault="00571A32" w:rsidP="00B05C78">
      <w:pPr>
        <w:spacing w:after="0" w:line="360" w:lineRule="auto"/>
        <w:jc w:val="both"/>
        <w:rPr>
          <w:rFonts w:ascii="Book Antiqua" w:hAnsi="Book Antiqua" w:cs="Arial"/>
          <w:b/>
          <w:sz w:val="24"/>
          <w:szCs w:val="24"/>
          <w:lang w:val="nl-NL" w:eastAsia="zh-CN"/>
        </w:rPr>
      </w:pPr>
    </w:p>
    <w:p w:rsidR="00D5324D" w:rsidRPr="00571A32" w:rsidRDefault="00D5324D" w:rsidP="00B05C78">
      <w:pPr>
        <w:spacing w:after="0" w:line="360" w:lineRule="auto"/>
        <w:jc w:val="both"/>
        <w:rPr>
          <w:rFonts w:ascii="Book Antiqua" w:hAnsi="Book Antiqua" w:cs="Arial"/>
          <w:b/>
          <w:i/>
          <w:sz w:val="24"/>
          <w:szCs w:val="24"/>
          <w:lang w:val="en-GB"/>
        </w:rPr>
      </w:pPr>
      <w:r w:rsidRPr="00571A32">
        <w:rPr>
          <w:rFonts w:ascii="Book Antiqua" w:hAnsi="Book Antiqua" w:cs="Arial"/>
          <w:b/>
          <w:i/>
          <w:sz w:val="24"/>
          <w:szCs w:val="24"/>
          <w:lang w:val="nl-NL"/>
        </w:rPr>
        <w:t xml:space="preserve"> </w:t>
      </w:r>
      <w:r w:rsidRPr="00571A32">
        <w:rPr>
          <w:rFonts w:ascii="Book Antiqua" w:hAnsi="Book Antiqua" w:cs="Arial"/>
          <w:b/>
          <w:i/>
          <w:sz w:val="24"/>
          <w:szCs w:val="24"/>
          <w:lang w:val="en-GB"/>
        </w:rPr>
        <w:t>Laboratory diagnosis</w:t>
      </w:r>
    </w:p>
    <w:p w:rsidR="00D5324D" w:rsidRDefault="00D5324D" w:rsidP="00B05C78">
      <w:pPr>
        <w:spacing w:after="0" w:line="360" w:lineRule="auto"/>
        <w:jc w:val="both"/>
        <w:rPr>
          <w:rFonts w:ascii="Book Antiqua" w:hAnsi="Book Antiqua"/>
          <w:sz w:val="24"/>
          <w:szCs w:val="24"/>
          <w:lang w:val="en-GB" w:eastAsia="zh-CN"/>
        </w:rPr>
      </w:pPr>
      <w:r w:rsidRPr="00B05C78">
        <w:rPr>
          <w:rFonts w:ascii="Book Antiqua" w:hAnsi="Book Antiqua"/>
          <w:sz w:val="24"/>
          <w:szCs w:val="24"/>
          <w:lang w:val="en-GB"/>
        </w:rPr>
        <w:t>A well differentiated rectal neuroendocrine tumor</w:t>
      </w:r>
      <w:r w:rsidRPr="00B05C78">
        <w:rPr>
          <w:rFonts w:ascii="Book Antiqua" w:hAnsi="Book Antiqua" w:cs="Arial"/>
          <w:b/>
          <w:sz w:val="24"/>
          <w:szCs w:val="24"/>
          <w:lang w:val="en-GB"/>
        </w:rPr>
        <w:t xml:space="preserve"> </w:t>
      </w:r>
      <w:r w:rsidRPr="00B05C78">
        <w:rPr>
          <w:rFonts w:ascii="Book Antiqua" w:hAnsi="Book Antiqua"/>
          <w:sz w:val="24"/>
          <w:szCs w:val="24"/>
          <w:lang w:val="en-GB"/>
        </w:rPr>
        <w:t xml:space="preserve">(G2 NET) with metastases to left lung, </w:t>
      </w:r>
      <w:r w:rsidRPr="00B05C78">
        <w:rPr>
          <w:rFonts w:ascii="Book Antiqua" w:hAnsi="Book Antiqua"/>
          <w:sz w:val="24"/>
          <w:szCs w:val="24"/>
          <w:lang w:val="en-US"/>
        </w:rPr>
        <w:t>mediastinum</w:t>
      </w:r>
      <w:r w:rsidRPr="00B05C78">
        <w:rPr>
          <w:rFonts w:ascii="Book Antiqua" w:hAnsi="Book Antiqua"/>
          <w:sz w:val="24"/>
          <w:szCs w:val="24"/>
          <w:lang w:val="en-GB"/>
        </w:rPr>
        <w:t xml:space="preserve"> and left orbit.</w:t>
      </w:r>
    </w:p>
    <w:p w:rsidR="00571A32" w:rsidRPr="00B05C78" w:rsidRDefault="00571A32" w:rsidP="00B05C78">
      <w:pPr>
        <w:spacing w:after="0" w:line="360" w:lineRule="auto"/>
        <w:jc w:val="both"/>
        <w:rPr>
          <w:rFonts w:ascii="Book Antiqua" w:hAnsi="Book Antiqua" w:cs="Arial"/>
          <w:b/>
          <w:sz w:val="24"/>
          <w:szCs w:val="24"/>
          <w:lang w:val="en-GB" w:eastAsia="zh-CN"/>
        </w:rPr>
      </w:pPr>
    </w:p>
    <w:p w:rsidR="00D5324D" w:rsidRPr="00571A32" w:rsidRDefault="00D5324D" w:rsidP="00B05C78">
      <w:pPr>
        <w:spacing w:after="0" w:line="360" w:lineRule="auto"/>
        <w:jc w:val="both"/>
        <w:rPr>
          <w:rFonts w:ascii="Book Antiqua" w:hAnsi="Book Antiqua" w:cs="Arial"/>
          <w:b/>
          <w:i/>
          <w:sz w:val="24"/>
          <w:szCs w:val="24"/>
          <w:lang w:val="en-GB"/>
        </w:rPr>
      </w:pPr>
      <w:r w:rsidRPr="00571A32">
        <w:rPr>
          <w:rFonts w:ascii="Book Antiqua" w:hAnsi="Book Antiqua" w:cs="Arial"/>
          <w:b/>
          <w:i/>
          <w:sz w:val="24"/>
          <w:szCs w:val="24"/>
          <w:lang w:val="en-GB"/>
        </w:rPr>
        <w:t>Imaging diagnosis</w:t>
      </w:r>
    </w:p>
    <w:p w:rsidR="00D5324D" w:rsidRDefault="00571A32" w:rsidP="00B05C78">
      <w:pPr>
        <w:spacing w:after="0" w:line="360" w:lineRule="auto"/>
        <w:jc w:val="both"/>
        <w:rPr>
          <w:rFonts w:ascii="Book Antiqua" w:hAnsi="Book Antiqua" w:cs="Arial"/>
          <w:sz w:val="24"/>
          <w:szCs w:val="24"/>
          <w:lang w:val="en-GB" w:eastAsia="zh-CN"/>
        </w:rPr>
      </w:pPr>
      <w:r w:rsidRPr="00571A32">
        <w:rPr>
          <w:rFonts w:ascii="Book Antiqua" w:hAnsi="Book Antiqua" w:cs="Arial"/>
          <w:sz w:val="24"/>
          <w:szCs w:val="24"/>
          <w:lang w:val="en-US"/>
        </w:rPr>
        <w:t>Computed tomography</w:t>
      </w:r>
      <w:r w:rsidR="00D5324D" w:rsidRPr="00B05C78">
        <w:rPr>
          <w:rFonts w:ascii="Book Antiqua" w:hAnsi="Book Antiqua" w:cs="Arial"/>
          <w:sz w:val="24"/>
          <w:szCs w:val="24"/>
          <w:lang w:val="en-US"/>
        </w:rPr>
        <w:t xml:space="preserve"> scans revealed masses in the lower left lobe of the lung, in the mediastinum</w:t>
      </w:r>
      <w:r w:rsidR="00D5324D" w:rsidRPr="00B05C78">
        <w:rPr>
          <w:rFonts w:ascii="Book Antiqua" w:hAnsi="Book Antiqua" w:cs="Arial"/>
          <w:sz w:val="24"/>
          <w:szCs w:val="24"/>
          <w:lang w:val="en-GB"/>
        </w:rPr>
        <w:t xml:space="preserve"> and in the left orbit.</w:t>
      </w:r>
    </w:p>
    <w:p w:rsidR="00571A32" w:rsidRPr="00B05C78" w:rsidRDefault="00571A32" w:rsidP="00B05C78">
      <w:pPr>
        <w:spacing w:after="0" w:line="360" w:lineRule="auto"/>
        <w:jc w:val="both"/>
        <w:rPr>
          <w:rFonts w:ascii="Book Antiqua" w:hAnsi="Book Antiqua" w:cs="Arial"/>
          <w:sz w:val="24"/>
          <w:szCs w:val="24"/>
          <w:lang w:val="en-GB" w:eastAsia="zh-CN"/>
        </w:rPr>
      </w:pPr>
    </w:p>
    <w:p w:rsidR="00D5324D" w:rsidRPr="00571A32" w:rsidRDefault="00D5324D" w:rsidP="00B05C78">
      <w:pPr>
        <w:spacing w:after="0" w:line="360" w:lineRule="auto"/>
        <w:jc w:val="both"/>
        <w:rPr>
          <w:rFonts w:ascii="Book Antiqua" w:hAnsi="Book Antiqua" w:cs="Arial"/>
          <w:b/>
          <w:i/>
          <w:sz w:val="24"/>
          <w:szCs w:val="24"/>
          <w:lang w:val="en-GB"/>
        </w:rPr>
      </w:pPr>
      <w:r w:rsidRPr="00571A32">
        <w:rPr>
          <w:rFonts w:ascii="Book Antiqua" w:hAnsi="Book Antiqua" w:cs="Arial"/>
          <w:b/>
          <w:i/>
          <w:sz w:val="24"/>
          <w:szCs w:val="24"/>
          <w:lang w:val="en-GB"/>
        </w:rPr>
        <w:t>Pathological diagnosis</w:t>
      </w:r>
    </w:p>
    <w:p w:rsidR="00D5324D" w:rsidRDefault="00D5324D" w:rsidP="00B05C78">
      <w:pPr>
        <w:spacing w:after="0" w:line="360" w:lineRule="auto"/>
        <w:jc w:val="both"/>
        <w:rPr>
          <w:rFonts w:ascii="Book Antiqua" w:hAnsi="Book Antiqua"/>
          <w:sz w:val="24"/>
          <w:szCs w:val="24"/>
          <w:lang w:val="en-GB" w:eastAsia="zh-CN"/>
        </w:rPr>
      </w:pPr>
      <w:r w:rsidRPr="00B05C78">
        <w:rPr>
          <w:rFonts w:ascii="Book Antiqua" w:hAnsi="Book Antiqua" w:cs="Arial"/>
          <w:sz w:val="24"/>
          <w:szCs w:val="24"/>
          <w:lang w:val="en-US"/>
        </w:rPr>
        <w:t xml:space="preserve">The histopathological examination showed a </w:t>
      </w:r>
      <w:r w:rsidRPr="00B05C78">
        <w:rPr>
          <w:rFonts w:ascii="Book Antiqua" w:hAnsi="Book Antiqua"/>
          <w:sz w:val="24"/>
          <w:szCs w:val="24"/>
          <w:lang w:val="en-GB"/>
        </w:rPr>
        <w:t xml:space="preserve">well differentiated rectal </w:t>
      </w:r>
      <w:r w:rsidR="00B97C2E">
        <w:rPr>
          <w:rFonts w:ascii="Book Antiqua" w:hAnsi="Book Antiqua"/>
          <w:sz w:val="24"/>
          <w:szCs w:val="24"/>
          <w:lang w:val="en-GB"/>
        </w:rPr>
        <w:t>G2 NET</w:t>
      </w:r>
      <w:r w:rsidRPr="00B05C78">
        <w:rPr>
          <w:rFonts w:ascii="Book Antiqua" w:hAnsi="Book Antiqua"/>
          <w:sz w:val="24"/>
          <w:szCs w:val="24"/>
          <w:lang w:val="en-GB"/>
        </w:rPr>
        <w:t>.</w:t>
      </w:r>
    </w:p>
    <w:p w:rsidR="00571A32" w:rsidRPr="00B05C78" w:rsidRDefault="00571A32" w:rsidP="00B05C78">
      <w:pPr>
        <w:spacing w:after="0" w:line="360" w:lineRule="auto"/>
        <w:jc w:val="both"/>
        <w:rPr>
          <w:rFonts w:ascii="Book Antiqua" w:hAnsi="Book Antiqua" w:cs="Arial"/>
          <w:b/>
          <w:sz w:val="24"/>
          <w:szCs w:val="24"/>
          <w:lang w:val="en-GB" w:eastAsia="zh-CN"/>
        </w:rPr>
      </w:pPr>
    </w:p>
    <w:p w:rsidR="00D5324D" w:rsidRPr="00B97C2E" w:rsidRDefault="00D5324D" w:rsidP="00B05C78">
      <w:pPr>
        <w:spacing w:after="0" w:line="360" w:lineRule="auto"/>
        <w:jc w:val="both"/>
        <w:rPr>
          <w:rFonts w:ascii="Book Antiqua" w:hAnsi="Book Antiqua" w:cs="Arial"/>
          <w:b/>
          <w:i/>
          <w:sz w:val="24"/>
          <w:szCs w:val="24"/>
          <w:lang w:val="en-GB"/>
        </w:rPr>
      </w:pPr>
      <w:r w:rsidRPr="00B97C2E">
        <w:rPr>
          <w:rFonts w:ascii="Book Antiqua" w:hAnsi="Book Antiqua" w:cs="Arial"/>
          <w:b/>
          <w:i/>
          <w:sz w:val="24"/>
          <w:szCs w:val="24"/>
          <w:lang w:val="en-GB"/>
        </w:rPr>
        <w:t>Treatment</w:t>
      </w:r>
    </w:p>
    <w:p w:rsidR="00D5324D" w:rsidRPr="00B05C78" w:rsidRDefault="00D5324D" w:rsidP="00B05C78">
      <w:pPr>
        <w:tabs>
          <w:tab w:val="left" w:pos="1440"/>
        </w:tabs>
        <w:autoSpaceDE w:val="0"/>
        <w:autoSpaceDN w:val="0"/>
        <w:adjustRightInd w:val="0"/>
        <w:spacing w:after="0" w:line="360" w:lineRule="auto"/>
        <w:jc w:val="both"/>
        <w:rPr>
          <w:rFonts w:ascii="Book Antiqua" w:hAnsi="Book Antiqua"/>
          <w:b/>
          <w:sz w:val="24"/>
          <w:szCs w:val="24"/>
          <w:lang w:val="en-US"/>
        </w:rPr>
      </w:pPr>
      <w:r w:rsidRPr="00B05C78">
        <w:rPr>
          <w:rFonts w:ascii="Book Antiqua" w:hAnsi="Book Antiqua" w:cs="Arial"/>
          <w:sz w:val="24"/>
          <w:szCs w:val="24"/>
          <w:lang w:val="en-US"/>
        </w:rPr>
        <w:t>Chemotherapy with 6 cycles of FOLFOX4 at the beginning and then regimen Cisplatin 75</w:t>
      </w:r>
      <w:r w:rsidR="00B97C2E">
        <w:rPr>
          <w:rFonts w:ascii="Book Antiqua" w:hAnsi="Book Antiqua" w:cs="Arial" w:hint="eastAsia"/>
          <w:sz w:val="24"/>
          <w:szCs w:val="24"/>
          <w:lang w:val="en-US" w:eastAsia="zh-CN"/>
        </w:rPr>
        <w:t xml:space="preserve"> </w:t>
      </w:r>
      <w:r w:rsidRPr="00B05C78">
        <w:rPr>
          <w:rFonts w:ascii="Book Antiqua" w:hAnsi="Book Antiqua" w:cs="Arial"/>
          <w:sz w:val="24"/>
          <w:szCs w:val="24"/>
          <w:lang w:val="en-US"/>
        </w:rPr>
        <w:t>mg/m</w:t>
      </w:r>
      <w:r w:rsidRPr="00B05C78">
        <w:rPr>
          <w:rFonts w:ascii="Book Antiqua" w:hAnsi="Book Antiqua" w:cs="Arial"/>
          <w:sz w:val="24"/>
          <w:szCs w:val="24"/>
          <w:vertAlign w:val="superscript"/>
          <w:lang w:val="en-US"/>
        </w:rPr>
        <w:t xml:space="preserve">2 </w:t>
      </w:r>
      <w:r w:rsidRPr="00B05C78">
        <w:rPr>
          <w:rFonts w:ascii="Book Antiqua" w:hAnsi="Book Antiqua" w:cs="Arial"/>
          <w:sz w:val="24"/>
          <w:szCs w:val="24"/>
          <w:lang w:val="en-US"/>
        </w:rPr>
        <w:t>d1 plus Etoposide 100</w:t>
      </w:r>
      <w:r w:rsidR="00B97C2E">
        <w:rPr>
          <w:rFonts w:ascii="Book Antiqua" w:hAnsi="Book Antiqua" w:cs="Arial" w:hint="eastAsia"/>
          <w:sz w:val="24"/>
          <w:szCs w:val="24"/>
          <w:lang w:val="en-US" w:eastAsia="zh-CN"/>
        </w:rPr>
        <w:t xml:space="preserve"> </w:t>
      </w:r>
      <w:r w:rsidRPr="00B05C78">
        <w:rPr>
          <w:rFonts w:ascii="Book Antiqua" w:hAnsi="Book Antiqua" w:cs="Arial"/>
          <w:sz w:val="24"/>
          <w:szCs w:val="24"/>
          <w:lang w:val="en-US"/>
        </w:rPr>
        <w:t>mg/m</w:t>
      </w:r>
      <w:r w:rsidRPr="00B05C78">
        <w:rPr>
          <w:rFonts w:ascii="Book Antiqua" w:hAnsi="Book Antiqua" w:cs="Arial"/>
          <w:sz w:val="24"/>
          <w:szCs w:val="24"/>
          <w:vertAlign w:val="superscript"/>
          <w:lang w:val="en-US"/>
        </w:rPr>
        <w:t>2</w:t>
      </w:r>
      <w:r w:rsidRPr="00B05C78">
        <w:rPr>
          <w:rFonts w:ascii="Book Antiqua" w:hAnsi="Book Antiqua" w:cs="Arial"/>
          <w:sz w:val="24"/>
          <w:szCs w:val="24"/>
          <w:lang w:val="en-US"/>
        </w:rPr>
        <w:t xml:space="preserve"> d1-d3.</w:t>
      </w:r>
    </w:p>
    <w:p w:rsidR="00D5324D" w:rsidRDefault="00D5324D" w:rsidP="00B05C78">
      <w:pPr>
        <w:spacing w:after="0" w:line="360" w:lineRule="auto"/>
        <w:jc w:val="both"/>
        <w:rPr>
          <w:rFonts w:ascii="Book Antiqua" w:hAnsi="Book Antiqua"/>
          <w:sz w:val="24"/>
          <w:szCs w:val="24"/>
          <w:lang w:val="en-US" w:eastAsia="zh-CN"/>
        </w:rPr>
      </w:pPr>
    </w:p>
    <w:p w:rsidR="00B97C2E" w:rsidRPr="00D46AEC" w:rsidRDefault="00B97C2E" w:rsidP="00D46AEC">
      <w:pPr>
        <w:spacing w:after="0" w:line="360" w:lineRule="auto"/>
        <w:jc w:val="both"/>
        <w:rPr>
          <w:rFonts w:ascii="Book Antiqua" w:hAnsi="Book Antiqua"/>
          <w:b/>
          <w:i/>
          <w:sz w:val="24"/>
          <w:szCs w:val="24"/>
          <w:lang w:val="en-US" w:eastAsia="zh-CN"/>
        </w:rPr>
      </w:pPr>
      <w:r w:rsidRPr="00D46AEC">
        <w:rPr>
          <w:rFonts w:ascii="Book Antiqua" w:hAnsi="Book Antiqua"/>
          <w:b/>
          <w:i/>
          <w:sz w:val="24"/>
          <w:szCs w:val="24"/>
          <w:lang w:val="en-US" w:eastAsia="zh-CN"/>
        </w:rPr>
        <w:t>Peer-review</w:t>
      </w:r>
    </w:p>
    <w:p w:rsidR="00D46AEC" w:rsidRPr="00D46AEC" w:rsidRDefault="001B2FCA" w:rsidP="00D46AEC">
      <w:pPr>
        <w:spacing w:after="0" w:line="360" w:lineRule="auto"/>
        <w:jc w:val="both"/>
        <w:rPr>
          <w:rFonts w:ascii="Book Antiqua" w:hAnsi="Book Antiqua"/>
          <w:sz w:val="24"/>
          <w:szCs w:val="24"/>
          <w:lang w:val="en-US" w:eastAsia="zh-CN"/>
        </w:rPr>
      </w:pPr>
      <w:r w:rsidRPr="001B2FCA">
        <w:rPr>
          <w:rFonts w:ascii="Book Antiqua" w:hAnsi="Book Antiqua"/>
          <w:sz w:val="24"/>
          <w:szCs w:val="24"/>
        </w:rPr>
        <w:t>This is an interesting case report describing a potentially malignant behavior of a primary neuroendocrine tumor of the rectum.</w:t>
      </w:r>
    </w:p>
    <w:p w:rsidR="00D5324D" w:rsidRPr="00D46AEC" w:rsidRDefault="00D46AEC" w:rsidP="00D46AEC">
      <w:pPr>
        <w:spacing w:after="0" w:line="360" w:lineRule="auto"/>
        <w:jc w:val="both"/>
        <w:rPr>
          <w:rFonts w:ascii="Book Antiqua" w:hAnsi="Book Antiqua"/>
          <w:b/>
          <w:sz w:val="24"/>
          <w:szCs w:val="24"/>
          <w:lang w:val="en-US" w:eastAsia="zh-CN"/>
        </w:rPr>
      </w:pPr>
      <w:r>
        <w:rPr>
          <w:rFonts w:ascii="Book Antiqua" w:hAnsi="Book Antiqua"/>
          <w:b/>
          <w:sz w:val="24"/>
          <w:szCs w:val="24"/>
          <w:lang w:val="en-US"/>
        </w:rPr>
        <w:br w:type="page"/>
      </w:r>
      <w:r w:rsidR="00D5324D" w:rsidRPr="00D46AEC">
        <w:rPr>
          <w:rFonts w:ascii="Book Antiqua" w:hAnsi="Book Antiqua"/>
          <w:b/>
          <w:sz w:val="24"/>
          <w:szCs w:val="24"/>
          <w:lang w:val="en-US"/>
        </w:rPr>
        <w:lastRenderedPageBreak/>
        <w:t>REFERENCES</w:t>
      </w:r>
    </w:p>
    <w:p w:rsidR="00D46AEC" w:rsidRPr="00D46AEC" w:rsidRDefault="00885AB2" w:rsidP="00D46AEC">
      <w:pPr>
        <w:spacing w:after="0" w:line="360" w:lineRule="auto"/>
        <w:jc w:val="both"/>
        <w:rPr>
          <w:rFonts w:ascii="Book Antiqua" w:hAnsi="Book Antiqua" w:cs="宋体"/>
          <w:sz w:val="24"/>
          <w:szCs w:val="24"/>
          <w:lang w:val="en-US" w:eastAsia="zh-CN"/>
        </w:rPr>
      </w:pPr>
      <w:r>
        <w:rPr>
          <w:rFonts w:ascii="Book Antiqua" w:hAnsi="Book Antiqua" w:cs="宋体"/>
          <w:sz w:val="24"/>
          <w:szCs w:val="24"/>
          <w:lang w:val="en-US" w:eastAsia="zh-CN"/>
        </w:rPr>
        <w:t xml:space="preserve">1 </w:t>
      </w:r>
      <w:r w:rsidR="00D46AEC" w:rsidRPr="00D46AEC">
        <w:rPr>
          <w:rFonts w:ascii="Book Antiqua" w:hAnsi="Book Antiqua" w:cs="宋体"/>
          <w:b/>
          <w:sz w:val="24"/>
          <w:szCs w:val="24"/>
          <w:lang w:val="en-US" w:eastAsia="zh-CN"/>
        </w:rPr>
        <w:t>Christiano AB</w:t>
      </w:r>
      <w:r w:rsidR="00D46AEC" w:rsidRPr="00D46AEC">
        <w:rPr>
          <w:rFonts w:ascii="Book Antiqua" w:hAnsi="Book Antiqua" w:cs="宋体"/>
          <w:sz w:val="24"/>
          <w:szCs w:val="24"/>
          <w:lang w:val="en-US" w:eastAsia="zh-CN"/>
        </w:rPr>
        <w:t xml:space="preserve">, Gullo CE, Palmejani MA, Marques AM, Barbosa AP, Basso MP, de Lima LG, Netinho JG. Neuroendocrine tumor of the anal canal. </w:t>
      </w:r>
      <w:r w:rsidR="00D46AEC" w:rsidRPr="00D46AEC">
        <w:rPr>
          <w:rFonts w:ascii="Book Antiqua" w:hAnsi="Book Antiqua" w:cs="宋体"/>
          <w:i/>
          <w:sz w:val="24"/>
          <w:szCs w:val="24"/>
          <w:lang w:val="en-US" w:eastAsia="zh-CN"/>
        </w:rPr>
        <w:t>GE J Port Gastrenterol</w:t>
      </w:r>
      <w:r w:rsidR="00D46AEC" w:rsidRPr="00D46AEC">
        <w:rPr>
          <w:rFonts w:ascii="Book Antiqua" w:hAnsi="Book Antiqua" w:cs="宋体"/>
          <w:sz w:val="24"/>
          <w:szCs w:val="24"/>
          <w:lang w:val="en-US" w:eastAsia="zh-CN"/>
        </w:rPr>
        <w:t xml:space="preserve"> 2012; </w:t>
      </w:r>
      <w:r w:rsidR="00D46AEC" w:rsidRPr="00D46AEC">
        <w:rPr>
          <w:rFonts w:ascii="Book Antiqua" w:hAnsi="Book Antiqua" w:cs="宋体"/>
          <w:b/>
          <w:sz w:val="24"/>
          <w:szCs w:val="24"/>
          <w:lang w:val="en-US" w:eastAsia="zh-CN"/>
        </w:rPr>
        <w:t>19</w:t>
      </w:r>
      <w:r w:rsidR="00D46AEC" w:rsidRPr="00D46AEC">
        <w:rPr>
          <w:rFonts w:ascii="Book Antiqua" w:hAnsi="Book Antiqua" w:cs="宋体"/>
          <w:sz w:val="24"/>
          <w:szCs w:val="24"/>
          <w:lang w:val="en-US" w:eastAsia="zh-CN"/>
        </w:rPr>
        <w:t>: 267-269 [DOI: 10.1016/j.jpg.2011.06.002]</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2 </w:t>
      </w:r>
      <w:r w:rsidRPr="00D46AEC">
        <w:rPr>
          <w:rFonts w:ascii="Book Antiqua" w:hAnsi="Book Antiqua" w:cs="宋体"/>
          <w:b/>
          <w:bCs/>
          <w:sz w:val="24"/>
          <w:szCs w:val="24"/>
          <w:lang w:val="en-US" w:eastAsia="zh-CN"/>
        </w:rPr>
        <w:t>Saclarides TJ</w:t>
      </w:r>
      <w:r w:rsidRPr="00D46AEC">
        <w:rPr>
          <w:rFonts w:ascii="Book Antiqua" w:hAnsi="Book Antiqua" w:cs="宋体"/>
          <w:sz w:val="24"/>
          <w:szCs w:val="24"/>
          <w:lang w:val="en-US" w:eastAsia="zh-CN"/>
        </w:rPr>
        <w:t xml:space="preserve">, Szeluga D, Staren ED. Neuroendocrine cancers of the colon and rectum. Results of a ten-year experience. </w:t>
      </w:r>
      <w:r w:rsidRPr="00D46AEC">
        <w:rPr>
          <w:rFonts w:ascii="Book Antiqua" w:hAnsi="Book Antiqua" w:cs="宋体"/>
          <w:i/>
          <w:iCs/>
          <w:sz w:val="24"/>
          <w:szCs w:val="24"/>
          <w:lang w:val="en-US" w:eastAsia="zh-CN"/>
        </w:rPr>
        <w:t>Dis Colon Rectum</w:t>
      </w:r>
      <w:r w:rsidRPr="00D46AEC">
        <w:rPr>
          <w:rFonts w:ascii="Book Antiqua" w:hAnsi="Book Antiqua" w:cs="宋体"/>
          <w:sz w:val="24"/>
          <w:szCs w:val="24"/>
          <w:lang w:val="en-US" w:eastAsia="zh-CN"/>
        </w:rPr>
        <w:t xml:space="preserve"> 1994; </w:t>
      </w:r>
      <w:r w:rsidRPr="00D46AEC">
        <w:rPr>
          <w:rFonts w:ascii="Book Antiqua" w:hAnsi="Book Antiqua" w:cs="宋体"/>
          <w:b/>
          <w:bCs/>
          <w:sz w:val="24"/>
          <w:szCs w:val="24"/>
          <w:lang w:val="en-US" w:eastAsia="zh-CN"/>
        </w:rPr>
        <w:t>37</w:t>
      </w:r>
      <w:r w:rsidRPr="00D46AEC">
        <w:rPr>
          <w:rFonts w:ascii="Book Antiqua" w:hAnsi="Book Antiqua" w:cs="宋体"/>
          <w:sz w:val="24"/>
          <w:szCs w:val="24"/>
          <w:lang w:val="en-US" w:eastAsia="zh-CN"/>
        </w:rPr>
        <w:t>: 635-642 [PMID: 8026228 DOI: 10.1007/bf02054405]</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3 </w:t>
      </w:r>
      <w:r w:rsidRPr="00D46AEC">
        <w:rPr>
          <w:rFonts w:ascii="Book Antiqua" w:hAnsi="Book Antiqua" w:cs="宋体"/>
          <w:b/>
          <w:bCs/>
          <w:sz w:val="24"/>
          <w:szCs w:val="24"/>
          <w:lang w:val="en-US" w:eastAsia="zh-CN"/>
        </w:rPr>
        <w:t>Ramage JK</w:t>
      </w:r>
      <w:r w:rsidRPr="00D46AEC">
        <w:rPr>
          <w:rFonts w:ascii="Book Antiqua" w:hAnsi="Book Antiqua" w:cs="宋体"/>
          <w:sz w:val="24"/>
          <w:szCs w:val="24"/>
          <w:lang w:val="en-US" w:eastAsia="zh-CN"/>
        </w:rPr>
        <w:t xml:space="preserve">, Goretzki PE, Manfredi R, Komminoth P, Ferone D, Hyrdel R, Kaltsas G, Kelestimur F, Kvols L, Scoazec JY, Garcia MI, Caplin ME. Consensus guidelines for the management of patients with digestive neuroendocrine tumours: well-differentiated colon and rectum tumour/carcinoma. </w:t>
      </w:r>
      <w:r w:rsidRPr="00D46AEC">
        <w:rPr>
          <w:rFonts w:ascii="Book Antiqua" w:hAnsi="Book Antiqua" w:cs="宋体"/>
          <w:i/>
          <w:iCs/>
          <w:sz w:val="24"/>
          <w:szCs w:val="24"/>
          <w:lang w:val="en-US" w:eastAsia="zh-CN"/>
        </w:rPr>
        <w:t>Neuroendocrinology</w:t>
      </w:r>
      <w:r w:rsidRPr="00D46AEC">
        <w:rPr>
          <w:rFonts w:ascii="Book Antiqua" w:hAnsi="Book Antiqua" w:cs="宋体"/>
          <w:sz w:val="24"/>
          <w:szCs w:val="24"/>
          <w:lang w:val="en-US" w:eastAsia="zh-CN"/>
        </w:rPr>
        <w:t xml:space="preserve"> 2008; </w:t>
      </w:r>
      <w:r w:rsidRPr="00D46AEC">
        <w:rPr>
          <w:rFonts w:ascii="Book Antiqua" w:hAnsi="Book Antiqua" w:cs="宋体"/>
          <w:b/>
          <w:bCs/>
          <w:sz w:val="24"/>
          <w:szCs w:val="24"/>
          <w:lang w:val="en-US" w:eastAsia="zh-CN"/>
        </w:rPr>
        <w:t>87</w:t>
      </w:r>
      <w:r w:rsidRPr="00D46AEC">
        <w:rPr>
          <w:rFonts w:ascii="Book Antiqua" w:hAnsi="Book Antiqua" w:cs="宋体"/>
          <w:sz w:val="24"/>
          <w:szCs w:val="24"/>
          <w:lang w:val="en-US" w:eastAsia="zh-CN"/>
        </w:rPr>
        <w:t>: 31-39 [PMID: 18097130 DOI: 10.1159/000111036]</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4 </w:t>
      </w:r>
      <w:r w:rsidRPr="00D46AEC">
        <w:rPr>
          <w:rFonts w:ascii="Book Antiqua" w:hAnsi="Book Antiqua" w:cs="宋体"/>
          <w:b/>
          <w:bCs/>
          <w:sz w:val="24"/>
          <w:szCs w:val="24"/>
          <w:lang w:val="en-US" w:eastAsia="zh-CN"/>
        </w:rPr>
        <w:t>Öberg K</w:t>
      </w:r>
      <w:r w:rsidRPr="00D46AEC">
        <w:rPr>
          <w:rFonts w:ascii="Book Antiqua" w:hAnsi="Book Antiqua" w:cs="宋体"/>
          <w:sz w:val="24"/>
          <w:szCs w:val="24"/>
          <w:lang w:val="en-US" w:eastAsia="zh-CN"/>
        </w:rPr>
        <w:t xml:space="preserve">, Knigge U, Kwekkeboom D, Perren A. Neuroendocrine gastro-entero-pancreatic tumors: ESMO Clinical Practice Guidelines for diagnosis, treatment and follow-up. </w:t>
      </w:r>
      <w:r w:rsidRPr="00D46AEC">
        <w:rPr>
          <w:rFonts w:ascii="Book Antiqua" w:hAnsi="Book Antiqua" w:cs="宋体"/>
          <w:i/>
          <w:iCs/>
          <w:sz w:val="24"/>
          <w:szCs w:val="24"/>
          <w:lang w:val="en-US" w:eastAsia="zh-CN"/>
        </w:rPr>
        <w:t>Ann Oncol</w:t>
      </w:r>
      <w:r w:rsidRPr="00D46AEC">
        <w:rPr>
          <w:rFonts w:ascii="Book Antiqua" w:hAnsi="Book Antiqua" w:cs="宋体"/>
          <w:sz w:val="24"/>
          <w:szCs w:val="24"/>
          <w:lang w:val="en-US" w:eastAsia="zh-CN"/>
        </w:rPr>
        <w:t xml:space="preserve"> 2012; </w:t>
      </w:r>
      <w:r w:rsidRPr="00D46AEC">
        <w:rPr>
          <w:rFonts w:ascii="Book Antiqua" w:hAnsi="Book Antiqua" w:cs="宋体"/>
          <w:b/>
          <w:bCs/>
          <w:sz w:val="24"/>
          <w:szCs w:val="24"/>
          <w:lang w:val="en-US" w:eastAsia="zh-CN"/>
        </w:rPr>
        <w:t xml:space="preserve">23 </w:t>
      </w:r>
      <w:r w:rsidRPr="00D46AEC">
        <w:rPr>
          <w:rFonts w:ascii="Book Antiqua" w:hAnsi="Book Antiqua" w:cs="宋体"/>
          <w:bCs/>
          <w:sz w:val="24"/>
          <w:szCs w:val="24"/>
          <w:lang w:val="en-US" w:eastAsia="zh-CN"/>
        </w:rPr>
        <w:t>Suppl 7</w:t>
      </w:r>
      <w:r w:rsidRPr="00D46AEC">
        <w:rPr>
          <w:rFonts w:ascii="Book Antiqua" w:hAnsi="Book Antiqua" w:cs="宋体"/>
          <w:sz w:val="24"/>
          <w:szCs w:val="24"/>
          <w:lang w:val="en-US" w:eastAsia="zh-CN"/>
        </w:rPr>
        <w:t>: vii124-vii130 [PMID: 22997445 DOI: 10.1093/annonc/mds295]</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5 </w:t>
      </w:r>
      <w:r w:rsidRPr="00D46AEC">
        <w:rPr>
          <w:rFonts w:ascii="Book Antiqua" w:hAnsi="Book Antiqua" w:cs="宋体"/>
          <w:b/>
          <w:bCs/>
          <w:sz w:val="24"/>
          <w:szCs w:val="24"/>
          <w:lang w:val="en-US" w:eastAsia="zh-CN"/>
        </w:rPr>
        <w:t>Simon SR</w:t>
      </w:r>
      <w:r w:rsidRPr="00D46AEC">
        <w:rPr>
          <w:rFonts w:ascii="Book Antiqua" w:hAnsi="Book Antiqua" w:cs="宋体"/>
          <w:sz w:val="24"/>
          <w:szCs w:val="24"/>
          <w:lang w:val="en-US" w:eastAsia="zh-CN"/>
        </w:rPr>
        <w:t xml:space="preserve">, Fox K. Neuroendocrine carcinoma of the colon. Correct diagnosis is important. </w:t>
      </w:r>
      <w:r w:rsidRPr="00D46AEC">
        <w:rPr>
          <w:rFonts w:ascii="Book Antiqua" w:hAnsi="Book Antiqua" w:cs="宋体"/>
          <w:i/>
          <w:iCs/>
          <w:sz w:val="24"/>
          <w:szCs w:val="24"/>
          <w:lang w:val="en-US" w:eastAsia="zh-CN"/>
        </w:rPr>
        <w:t>J Clin Gastroenterol</w:t>
      </w:r>
      <w:r w:rsidRPr="00D46AEC">
        <w:rPr>
          <w:rFonts w:ascii="Book Antiqua" w:hAnsi="Book Antiqua" w:cs="宋体"/>
          <w:sz w:val="24"/>
          <w:szCs w:val="24"/>
          <w:lang w:val="en-US" w:eastAsia="zh-CN"/>
        </w:rPr>
        <w:t xml:space="preserve"> 1993; </w:t>
      </w:r>
      <w:r w:rsidRPr="00D46AEC">
        <w:rPr>
          <w:rFonts w:ascii="Book Antiqua" w:hAnsi="Book Antiqua" w:cs="宋体"/>
          <w:b/>
          <w:bCs/>
          <w:sz w:val="24"/>
          <w:szCs w:val="24"/>
          <w:lang w:val="en-US" w:eastAsia="zh-CN"/>
        </w:rPr>
        <w:t>17</w:t>
      </w:r>
      <w:r w:rsidRPr="00D46AEC">
        <w:rPr>
          <w:rFonts w:ascii="Book Antiqua" w:hAnsi="Book Antiqua" w:cs="宋体"/>
          <w:sz w:val="24"/>
          <w:szCs w:val="24"/>
          <w:lang w:val="en-US" w:eastAsia="zh-CN"/>
        </w:rPr>
        <w:t>: 304-307 [PMID: 8308216 DOI: 10.1097/00004836-199312000-00008]</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6 </w:t>
      </w:r>
      <w:r w:rsidRPr="00D46AEC">
        <w:rPr>
          <w:rFonts w:ascii="Book Antiqua" w:hAnsi="Book Antiqua" w:cs="宋体"/>
          <w:b/>
          <w:bCs/>
          <w:sz w:val="24"/>
          <w:szCs w:val="24"/>
          <w:lang w:val="en-US" w:eastAsia="zh-CN"/>
        </w:rPr>
        <w:t>Naunheim KS</w:t>
      </w:r>
      <w:r w:rsidRPr="00D46AEC">
        <w:rPr>
          <w:rFonts w:ascii="Book Antiqua" w:hAnsi="Book Antiqua" w:cs="宋体"/>
          <w:sz w:val="24"/>
          <w:szCs w:val="24"/>
          <w:lang w:val="en-US" w:eastAsia="zh-CN"/>
        </w:rPr>
        <w:t xml:space="preserve">, Zeitels J, Kaplan EL, Sugimoto J, Shen KL, Lee CH, Straus FH. Rectal carcinoid tumors--treatment and prognosis. </w:t>
      </w:r>
      <w:r w:rsidRPr="00D46AEC">
        <w:rPr>
          <w:rFonts w:ascii="Book Antiqua" w:hAnsi="Book Antiqua" w:cs="宋体"/>
          <w:i/>
          <w:iCs/>
          <w:sz w:val="24"/>
          <w:szCs w:val="24"/>
          <w:lang w:val="en-US" w:eastAsia="zh-CN"/>
        </w:rPr>
        <w:t>Surgery</w:t>
      </w:r>
      <w:r w:rsidRPr="00D46AEC">
        <w:rPr>
          <w:rFonts w:ascii="Book Antiqua" w:hAnsi="Book Antiqua" w:cs="宋体"/>
          <w:sz w:val="24"/>
          <w:szCs w:val="24"/>
          <w:lang w:val="en-US" w:eastAsia="zh-CN"/>
        </w:rPr>
        <w:t xml:space="preserve"> 1983; </w:t>
      </w:r>
      <w:r w:rsidRPr="00D46AEC">
        <w:rPr>
          <w:rFonts w:ascii="Book Antiqua" w:hAnsi="Book Antiqua" w:cs="宋体"/>
          <w:b/>
          <w:bCs/>
          <w:sz w:val="24"/>
          <w:szCs w:val="24"/>
          <w:lang w:val="en-US" w:eastAsia="zh-CN"/>
        </w:rPr>
        <w:t>94</w:t>
      </w:r>
      <w:r w:rsidRPr="00D46AEC">
        <w:rPr>
          <w:rFonts w:ascii="Book Antiqua" w:hAnsi="Book Antiqua" w:cs="宋体"/>
          <w:sz w:val="24"/>
          <w:szCs w:val="24"/>
          <w:lang w:val="en-US" w:eastAsia="zh-CN"/>
        </w:rPr>
        <w:t>: 670-676 [PMID: 6623366]</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7 </w:t>
      </w:r>
      <w:r w:rsidRPr="00D46AEC">
        <w:rPr>
          <w:rFonts w:ascii="Book Antiqua" w:hAnsi="Book Antiqua" w:cs="宋体"/>
          <w:b/>
          <w:bCs/>
          <w:sz w:val="24"/>
          <w:szCs w:val="24"/>
          <w:lang w:val="en-US" w:eastAsia="zh-CN"/>
        </w:rPr>
        <w:t>Peixoto RD</w:t>
      </w:r>
      <w:r w:rsidRPr="00D46AEC">
        <w:rPr>
          <w:rFonts w:ascii="Book Antiqua" w:hAnsi="Book Antiqua" w:cs="宋体"/>
          <w:sz w:val="24"/>
          <w:szCs w:val="24"/>
          <w:lang w:val="en-US" w:eastAsia="zh-CN"/>
        </w:rPr>
        <w:t xml:space="preserve">, Lim HJ, Cheung WY. Neuroendocrine tumor metastatic to the orbit treated with radiotherapy. </w:t>
      </w:r>
      <w:r w:rsidRPr="00D46AEC">
        <w:rPr>
          <w:rFonts w:ascii="Book Antiqua" w:hAnsi="Book Antiqua" w:cs="宋体"/>
          <w:i/>
          <w:iCs/>
          <w:sz w:val="24"/>
          <w:szCs w:val="24"/>
          <w:lang w:val="en-US" w:eastAsia="zh-CN"/>
        </w:rPr>
        <w:t>World J Gastrointest Oncol</w:t>
      </w:r>
      <w:r w:rsidRPr="00D46AEC">
        <w:rPr>
          <w:rFonts w:ascii="Book Antiqua" w:hAnsi="Book Antiqua" w:cs="宋体"/>
          <w:sz w:val="24"/>
          <w:szCs w:val="24"/>
          <w:lang w:val="en-US" w:eastAsia="zh-CN"/>
        </w:rPr>
        <w:t xml:space="preserve"> 2013; </w:t>
      </w:r>
      <w:r w:rsidRPr="00D46AEC">
        <w:rPr>
          <w:rFonts w:ascii="Book Antiqua" w:hAnsi="Book Antiqua" w:cs="宋体"/>
          <w:b/>
          <w:bCs/>
          <w:sz w:val="24"/>
          <w:szCs w:val="24"/>
          <w:lang w:val="en-US" w:eastAsia="zh-CN"/>
        </w:rPr>
        <w:t>5</w:t>
      </w:r>
      <w:r w:rsidRPr="00D46AEC">
        <w:rPr>
          <w:rFonts w:ascii="Book Antiqua" w:hAnsi="Book Antiqua" w:cs="宋体"/>
          <w:sz w:val="24"/>
          <w:szCs w:val="24"/>
          <w:lang w:val="en-US" w:eastAsia="zh-CN"/>
        </w:rPr>
        <w:t>: 177-180 [PMID: 24009814 DOI: 10.4251/wjgo.v5.i8.177]</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8 </w:t>
      </w:r>
      <w:r w:rsidRPr="00D46AEC">
        <w:rPr>
          <w:rFonts w:ascii="Book Antiqua" w:hAnsi="Book Antiqua" w:cs="宋体"/>
          <w:b/>
          <w:bCs/>
          <w:sz w:val="24"/>
          <w:szCs w:val="24"/>
          <w:lang w:val="en-US" w:eastAsia="zh-CN"/>
        </w:rPr>
        <w:t>Mehta JS</w:t>
      </w:r>
      <w:r w:rsidRPr="00D46AEC">
        <w:rPr>
          <w:rFonts w:ascii="Book Antiqua" w:hAnsi="Book Antiqua" w:cs="宋体"/>
          <w:sz w:val="24"/>
          <w:szCs w:val="24"/>
          <w:lang w:val="en-US" w:eastAsia="zh-CN"/>
        </w:rPr>
        <w:t xml:space="preserve">, Abou-Rayyah Y, Rose GE. Orbital carcinoid metastases. </w:t>
      </w:r>
      <w:r w:rsidRPr="00D46AEC">
        <w:rPr>
          <w:rFonts w:ascii="Book Antiqua" w:hAnsi="Book Antiqua" w:cs="宋体"/>
          <w:i/>
          <w:iCs/>
          <w:sz w:val="24"/>
          <w:szCs w:val="24"/>
          <w:lang w:val="en-US" w:eastAsia="zh-CN"/>
        </w:rPr>
        <w:t>Ophthalmology</w:t>
      </w:r>
      <w:r w:rsidRPr="00D46AEC">
        <w:rPr>
          <w:rFonts w:ascii="Book Antiqua" w:hAnsi="Book Antiqua" w:cs="宋体"/>
          <w:sz w:val="24"/>
          <w:szCs w:val="24"/>
          <w:lang w:val="en-US" w:eastAsia="zh-CN"/>
        </w:rPr>
        <w:t xml:space="preserve"> 2006; </w:t>
      </w:r>
      <w:r w:rsidRPr="00D46AEC">
        <w:rPr>
          <w:rFonts w:ascii="Book Antiqua" w:hAnsi="Book Antiqua" w:cs="宋体"/>
          <w:b/>
          <w:bCs/>
          <w:sz w:val="24"/>
          <w:szCs w:val="24"/>
          <w:lang w:val="en-US" w:eastAsia="zh-CN"/>
        </w:rPr>
        <w:t>113</w:t>
      </w:r>
      <w:r w:rsidRPr="00D46AEC">
        <w:rPr>
          <w:rFonts w:ascii="Book Antiqua" w:hAnsi="Book Antiqua" w:cs="宋体"/>
          <w:sz w:val="24"/>
          <w:szCs w:val="24"/>
          <w:lang w:val="en-US" w:eastAsia="zh-CN"/>
        </w:rPr>
        <w:t>: 466-472 [PMID: 16458966 DOI: 10.1016/j.ophtha.2005.10.051]</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9 </w:t>
      </w:r>
      <w:r w:rsidRPr="00D46AEC">
        <w:rPr>
          <w:rFonts w:ascii="Book Antiqua" w:hAnsi="Book Antiqua" w:cs="宋体"/>
          <w:b/>
          <w:bCs/>
          <w:sz w:val="24"/>
          <w:szCs w:val="24"/>
          <w:lang w:val="en-US" w:eastAsia="zh-CN"/>
        </w:rPr>
        <w:t>Schindl M</w:t>
      </w:r>
      <w:r w:rsidRPr="00D46AEC">
        <w:rPr>
          <w:rFonts w:ascii="Book Antiqua" w:hAnsi="Book Antiqua" w:cs="宋体"/>
          <w:sz w:val="24"/>
          <w:szCs w:val="24"/>
          <w:lang w:val="en-US" w:eastAsia="zh-CN"/>
        </w:rPr>
        <w:t xml:space="preserve">, Niederle B, Häfner M, Teleky B, Längle F, Kaserer K, Schöfl R. Stage-dependent therapy of rectal carcinoid tumors. </w:t>
      </w:r>
      <w:r w:rsidRPr="00D46AEC">
        <w:rPr>
          <w:rFonts w:ascii="Book Antiqua" w:hAnsi="Book Antiqua" w:cs="宋体"/>
          <w:i/>
          <w:iCs/>
          <w:sz w:val="24"/>
          <w:szCs w:val="24"/>
          <w:lang w:val="en-US" w:eastAsia="zh-CN"/>
        </w:rPr>
        <w:t>World J Surg</w:t>
      </w:r>
      <w:r w:rsidRPr="00D46AEC">
        <w:rPr>
          <w:rFonts w:ascii="Book Antiqua" w:hAnsi="Book Antiqua" w:cs="宋体"/>
          <w:sz w:val="24"/>
          <w:szCs w:val="24"/>
          <w:lang w:val="en-US" w:eastAsia="zh-CN"/>
        </w:rPr>
        <w:t xml:space="preserve"> 1998; </w:t>
      </w:r>
      <w:r w:rsidRPr="00D46AEC">
        <w:rPr>
          <w:rFonts w:ascii="Book Antiqua" w:hAnsi="Book Antiqua" w:cs="宋体"/>
          <w:b/>
          <w:bCs/>
          <w:sz w:val="24"/>
          <w:szCs w:val="24"/>
          <w:lang w:val="en-US" w:eastAsia="zh-CN"/>
        </w:rPr>
        <w:t>22</w:t>
      </w:r>
      <w:r w:rsidRPr="00D46AEC">
        <w:rPr>
          <w:rFonts w:ascii="Book Antiqua" w:hAnsi="Book Antiqua" w:cs="宋体"/>
          <w:sz w:val="24"/>
          <w:szCs w:val="24"/>
          <w:lang w:val="en-US" w:eastAsia="zh-CN"/>
        </w:rPr>
        <w:t>: 628-</w:t>
      </w:r>
      <w:r w:rsidR="00323DCA">
        <w:rPr>
          <w:rFonts w:ascii="Book Antiqua" w:hAnsi="Book Antiqua" w:cs="宋体" w:hint="eastAsia"/>
          <w:sz w:val="24"/>
          <w:szCs w:val="24"/>
          <w:lang w:val="en-US" w:eastAsia="zh-CN"/>
        </w:rPr>
        <w:t>6</w:t>
      </w:r>
      <w:r w:rsidRPr="00D46AEC">
        <w:rPr>
          <w:rFonts w:ascii="Book Antiqua" w:hAnsi="Book Antiqua" w:cs="宋体"/>
          <w:sz w:val="24"/>
          <w:szCs w:val="24"/>
          <w:lang w:val="en-US" w:eastAsia="zh-CN"/>
        </w:rPr>
        <w:t>33; discussion 634 [PMID: 9597939 DOI: 10.1007/s002689900445]</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lastRenderedPageBreak/>
        <w:t xml:space="preserve">10 </w:t>
      </w:r>
      <w:r w:rsidRPr="00D46AEC">
        <w:rPr>
          <w:rFonts w:ascii="Book Antiqua" w:hAnsi="Book Antiqua" w:cs="宋体"/>
          <w:b/>
          <w:bCs/>
          <w:sz w:val="24"/>
          <w:szCs w:val="24"/>
          <w:lang w:val="en-US" w:eastAsia="zh-CN"/>
        </w:rPr>
        <w:t>Rosenberg JM</w:t>
      </w:r>
      <w:r w:rsidRPr="00D46AEC">
        <w:rPr>
          <w:rFonts w:ascii="Book Antiqua" w:hAnsi="Book Antiqua" w:cs="宋体"/>
          <w:sz w:val="24"/>
          <w:szCs w:val="24"/>
          <w:lang w:val="en-US" w:eastAsia="zh-CN"/>
        </w:rPr>
        <w:t xml:space="preserve">, Welch JP. Carcinoid tumors of the colon. A study of 72 patients. </w:t>
      </w:r>
      <w:r w:rsidRPr="00D46AEC">
        <w:rPr>
          <w:rFonts w:ascii="Book Antiqua" w:hAnsi="Book Antiqua" w:cs="宋体"/>
          <w:i/>
          <w:iCs/>
          <w:sz w:val="24"/>
          <w:szCs w:val="24"/>
          <w:lang w:val="en-US" w:eastAsia="zh-CN"/>
        </w:rPr>
        <w:t>Am J Surg</w:t>
      </w:r>
      <w:r w:rsidRPr="00D46AEC">
        <w:rPr>
          <w:rFonts w:ascii="Book Antiqua" w:hAnsi="Book Antiqua" w:cs="宋体"/>
          <w:sz w:val="24"/>
          <w:szCs w:val="24"/>
          <w:lang w:val="en-US" w:eastAsia="zh-CN"/>
        </w:rPr>
        <w:t xml:space="preserve"> 1985; </w:t>
      </w:r>
      <w:r w:rsidRPr="00D46AEC">
        <w:rPr>
          <w:rFonts w:ascii="Book Antiqua" w:hAnsi="Book Antiqua" w:cs="宋体"/>
          <w:b/>
          <w:bCs/>
          <w:sz w:val="24"/>
          <w:szCs w:val="24"/>
          <w:lang w:val="en-US" w:eastAsia="zh-CN"/>
        </w:rPr>
        <w:t>149</w:t>
      </w:r>
      <w:r w:rsidRPr="00D46AEC">
        <w:rPr>
          <w:rFonts w:ascii="Book Antiqua" w:hAnsi="Book Antiqua" w:cs="宋体"/>
          <w:sz w:val="24"/>
          <w:szCs w:val="24"/>
          <w:lang w:val="en-US" w:eastAsia="zh-CN"/>
        </w:rPr>
        <w:t>: 775-779 [PMID: 2409828 DOI: 10.1016/s0002-9610(85)80184-7]</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11 </w:t>
      </w:r>
      <w:r w:rsidRPr="00D46AEC">
        <w:rPr>
          <w:rFonts w:ascii="Book Antiqua" w:hAnsi="Book Antiqua" w:cs="宋体"/>
          <w:b/>
          <w:bCs/>
          <w:sz w:val="24"/>
          <w:szCs w:val="24"/>
          <w:lang w:val="en-US" w:eastAsia="zh-CN"/>
        </w:rPr>
        <w:t>Teunissen JJ</w:t>
      </w:r>
      <w:r w:rsidRPr="00D46AEC">
        <w:rPr>
          <w:rFonts w:ascii="Book Antiqua" w:hAnsi="Book Antiqua" w:cs="宋体"/>
          <w:sz w:val="24"/>
          <w:szCs w:val="24"/>
          <w:lang w:val="en-US" w:eastAsia="zh-CN"/>
        </w:rPr>
        <w:t xml:space="preserve">, Kwekkeboom DJ, de Jong M, Esser JP, Valkema R, Krenning EP. Endocrine tumours of the gastrointestinal tract. Peptide receptor radionuclide therapy. </w:t>
      </w:r>
      <w:r w:rsidRPr="00D46AEC">
        <w:rPr>
          <w:rFonts w:ascii="Book Antiqua" w:hAnsi="Book Antiqua" w:cs="宋体"/>
          <w:i/>
          <w:iCs/>
          <w:sz w:val="24"/>
          <w:szCs w:val="24"/>
          <w:lang w:val="en-US" w:eastAsia="zh-CN"/>
        </w:rPr>
        <w:t>Best Pract Res Clin Gastroenterol</w:t>
      </w:r>
      <w:r w:rsidRPr="00D46AEC">
        <w:rPr>
          <w:rFonts w:ascii="Book Antiqua" w:hAnsi="Book Antiqua" w:cs="宋体"/>
          <w:sz w:val="24"/>
          <w:szCs w:val="24"/>
          <w:lang w:val="en-US" w:eastAsia="zh-CN"/>
        </w:rPr>
        <w:t xml:space="preserve"> 2005; </w:t>
      </w:r>
      <w:r w:rsidRPr="00D46AEC">
        <w:rPr>
          <w:rFonts w:ascii="Book Antiqua" w:hAnsi="Book Antiqua" w:cs="宋体"/>
          <w:b/>
          <w:bCs/>
          <w:sz w:val="24"/>
          <w:szCs w:val="24"/>
          <w:lang w:val="en-US" w:eastAsia="zh-CN"/>
        </w:rPr>
        <w:t>19</w:t>
      </w:r>
      <w:r w:rsidRPr="00D46AEC">
        <w:rPr>
          <w:rFonts w:ascii="Book Antiqua" w:hAnsi="Book Antiqua" w:cs="宋体"/>
          <w:sz w:val="24"/>
          <w:szCs w:val="24"/>
          <w:lang w:val="en-US" w:eastAsia="zh-CN"/>
        </w:rPr>
        <w:t>: 595-616 [PMID: 16183530 DOI: 10.1016/j.bpg.2005.04.001]</w:t>
      </w:r>
    </w:p>
    <w:p w:rsidR="00D46AEC" w:rsidRPr="00D46AEC" w:rsidRDefault="00D46AEC" w:rsidP="00D46AEC">
      <w:pPr>
        <w:spacing w:after="0" w:line="360" w:lineRule="auto"/>
        <w:jc w:val="both"/>
        <w:rPr>
          <w:rFonts w:ascii="Book Antiqua" w:hAnsi="Book Antiqua" w:cs="宋体"/>
          <w:sz w:val="24"/>
          <w:szCs w:val="24"/>
          <w:lang w:val="en-US" w:eastAsia="zh-CN"/>
        </w:rPr>
      </w:pPr>
      <w:r w:rsidRPr="00D46AEC">
        <w:rPr>
          <w:rFonts w:ascii="Book Antiqua" w:hAnsi="Book Antiqua" w:cs="宋体"/>
          <w:sz w:val="24"/>
          <w:szCs w:val="24"/>
          <w:lang w:val="en-US" w:eastAsia="zh-CN"/>
        </w:rPr>
        <w:t xml:space="preserve">12 </w:t>
      </w:r>
      <w:r w:rsidRPr="00D46AEC">
        <w:rPr>
          <w:rFonts w:ascii="Book Antiqua" w:hAnsi="Book Antiqua" w:cs="宋体"/>
          <w:b/>
          <w:bCs/>
          <w:sz w:val="24"/>
          <w:szCs w:val="24"/>
          <w:lang w:val="en-US" w:eastAsia="zh-CN"/>
        </w:rPr>
        <w:t>Koumarianou A</w:t>
      </w:r>
      <w:r w:rsidRPr="00D46AEC">
        <w:rPr>
          <w:rFonts w:ascii="Book Antiqua" w:hAnsi="Book Antiqua" w:cs="宋体"/>
          <w:sz w:val="24"/>
          <w:szCs w:val="24"/>
          <w:lang w:val="en-US" w:eastAsia="zh-CN"/>
        </w:rPr>
        <w:t xml:space="preserve">, Kaltsas G, Kulke MH, Oberg K, Strosberg JR, Spada F, Galdy S, Barberis M, Fumagalli C, Berruti A, Fazio N. Temozolomide in Advanced Neuroendocrine Neoplasms: Pharmacological and Clinical Aspects. </w:t>
      </w:r>
      <w:r w:rsidRPr="00D46AEC">
        <w:rPr>
          <w:rFonts w:ascii="Book Antiqua" w:hAnsi="Book Antiqua" w:cs="宋体"/>
          <w:i/>
          <w:iCs/>
          <w:sz w:val="24"/>
          <w:szCs w:val="24"/>
          <w:lang w:val="en-US" w:eastAsia="zh-CN"/>
        </w:rPr>
        <w:t>Neuroendocrinology</w:t>
      </w:r>
      <w:r w:rsidRPr="00D46AEC">
        <w:rPr>
          <w:rFonts w:ascii="Book Antiqua" w:hAnsi="Book Antiqua" w:cs="宋体"/>
          <w:sz w:val="24"/>
          <w:szCs w:val="24"/>
          <w:lang w:val="en-US" w:eastAsia="zh-CN"/>
        </w:rPr>
        <w:t xml:space="preserve"> 2015; </w:t>
      </w:r>
      <w:r w:rsidRPr="00D46AEC">
        <w:rPr>
          <w:rFonts w:ascii="Book Antiqua" w:hAnsi="Book Antiqua" w:cs="宋体"/>
          <w:b/>
          <w:bCs/>
          <w:sz w:val="24"/>
          <w:szCs w:val="24"/>
          <w:lang w:val="en-US" w:eastAsia="zh-CN"/>
        </w:rPr>
        <w:t>101</w:t>
      </w:r>
      <w:r w:rsidRPr="00D46AEC">
        <w:rPr>
          <w:rFonts w:ascii="Book Antiqua" w:hAnsi="Book Antiqua" w:cs="宋体"/>
          <w:sz w:val="24"/>
          <w:szCs w:val="24"/>
          <w:lang w:val="en-US" w:eastAsia="zh-CN"/>
        </w:rPr>
        <w:t>: 274-288 [PMID: 25924937 DOI: 10.1159/000430816]</w:t>
      </w:r>
    </w:p>
    <w:p w:rsidR="00B97C2E" w:rsidRPr="00D46AEC" w:rsidRDefault="00B97C2E" w:rsidP="00D46AEC">
      <w:pPr>
        <w:spacing w:after="0" w:line="360" w:lineRule="auto"/>
        <w:jc w:val="both"/>
        <w:rPr>
          <w:rFonts w:ascii="Book Antiqua" w:hAnsi="Book Antiqua"/>
          <w:b/>
          <w:sz w:val="24"/>
          <w:szCs w:val="24"/>
          <w:lang w:val="en-US" w:eastAsia="zh-CN"/>
        </w:rPr>
      </w:pPr>
    </w:p>
    <w:p w:rsidR="00B97C2E" w:rsidRPr="00D46AEC" w:rsidRDefault="00B97C2E" w:rsidP="00327D39">
      <w:pPr>
        <w:spacing w:after="0" w:line="360" w:lineRule="auto"/>
        <w:jc w:val="right"/>
        <w:rPr>
          <w:rFonts w:ascii="Book Antiqua" w:hAnsi="Book Antiqua"/>
          <w:b/>
          <w:sz w:val="24"/>
          <w:szCs w:val="24"/>
          <w:lang w:eastAsia="zh-CN"/>
        </w:rPr>
      </w:pPr>
      <w:r w:rsidRPr="00D46AEC">
        <w:rPr>
          <w:rFonts w:ascii="Book Antiqua" w:hAnsi="Book Antiqua"/>
          <w:b/>
          <w:sz w:val="24"/>
          <w:szCs w:val="24"/>
        </w:rPr>
        <w:t xml:space="preserve">P-Reviewer: </w:t>
      </w:r>
      <w:r w:rsidRPr="00D46AEC">
        <w:rPr>
          <w:rFonts w:ascii="Book Antiqua" w:hAnsi="Book Antiqua" w:cs="Tahoma"/>
          <w:color w:val="000000"/>
          <w:sz w:val="24"/>
          <w:szCs w:val="24"/>
        </w:rPr>
        <w:t>Freeman</w:t>
      </w:r>
      <w:r w:rsidRPr="00D46AEC">
        <w:rPr>
          <w:rFonts w:ascii="Book Antiqua" w:hAnsi="Book Antiqua" w:cs="Tahoma"/>
          <w:color w:val="000000"/>
          <w:sz w:val="24"/>
          <w:szCs w:val="24"/>
          <w:lang w:eastAsia="zh-CN"/>
        </w:rPr>
        <w:t xml:space="preserve"> HJ, </w:t>
      </w:r>
      <w:r w:rsidRPr="00D46AEC">
        <w:rPr>
          <w:rFonts w:ascii="Book Antiqua" w:hAnsi="Book Antiqua" w:cs="Tahoma"/>
          <w:color w:val="000000"/>
          <w:sz w:val="24"/>
          <w:szCs w:val="24"/>
        </w:rPr>
        <w:t>Kir</w:t>
      </w:r>
      <w:r w:rsidRPr="00D46AEC">
        <w:rPr>
          <w:rFonts w:ascii="Book Antiqua" w:hAnsi="Book Antiqua" w:cs="Tahoma"/>
          <w:color w:val="000000"/>
          <w:sz w:val="24"/>
          <w:szCs w:val="24"/>
          <w:lang w:eastAsia="zh-CN"/>
        </w:rPr>
        <w:t xml:space="preserve"> G, </w:t>
      </w:r>
      <w:r w:rsidRPr="00D46AEC">
        <w:rPr>
          <w:rFonts w:ascii="Book Antiqua" w:hAnsi="Book Antiqua" w:cs="Tahoma"/>
          <w:color w:val="000000"/>
          <w:sz w:val="24"/>
          <w:szCs w:val="24"/>
        </w:rPr>
        <w:t>Lakatos</w:t>
      </w:r>
      <w:r w:rsidRPr="00D46AEC">
        <w:rPr>
          <w:rFonts w:ascii="Book Antiqua" w:hAnsi="Book Antiqua" w:cs="Tahoma"/>
          <w:color w:val="000000"/>
          <w:sz w:val="24"/>
          <w:szCs w:val="24"/>
          <w:lang w:eastAsia="zh-CN"/>
        </w:rPr>
        <w:t xml:space="preserve"> PL, </w:t>
      </w:r>
      <w:r w:rsidRPr="00D46AEC">
        <w:rPr>
          <w:rFonts w:ascii="Book Antiqua" w:hAnsi="Book Antiqua" w:cs="Tahoma"/>
          <w:color w:val="000000"/>
          <w:sz w:val="24"/>
          <w:szCs w:val="24"/>
        </w:rPr>
        <w:t>Paraskevas</w:t>
      </w:r>
      <w:r w:rsidRPr="00D46AEC">
        <w:rPr>
          <w:rFonts w:ascii="Book Antiqua" w:hAnsi="Book Antiqua" w:cs="Tahoma"/>
          <w:color w:val="000000"/>
          <w:sz w:val="24"/>
          <w:szCs w:val="24"/>
          <w:lang w:eastAsia="zh-CN"/>
        </w:rPr>
        <w:t xml:space="preserve"> KI, </w:t>
      </w:r>
      <w:r w:rsidRPr="00D46AEC">
        <w:rPr>
          <w:rFonts w:ascii="Book Antiqua" w:hAnsi="Book Antiqua" w:cs="Tahoma"/>
          <w:color w:val="000000"/>
          <w:sz w:val="24"/>
          <w:szCs w:val="24"/>
        </w:rPr>
        <w:t>Scheidbach</w:t>
      </w:r>
      <w:r w:rsidRPr="00D46AEC">
        <w:rPr>
          <w:rFonts w:ascii="Book Antiqua" w:hAnsi="Book Antiqua" w:cs="Tahoma"/>
          <w:color w:val="000000"/>
          <w:sz w:val="24"/>
          <w:szCs w:val="24"/>
          <w:lang w:eastAsia="zh-CN"/>
        </w:rPr>
        <w:t xml:space="preserve"> H </w:t>
      </w:r>
      <w:r w:rsidRPr="00D46AEC">
        <w:rPr>
          <w:rFonts w:ascii="Book Antiqua" w:hAnsi="Book Antiqua"/>
          <w:b/>
          <w:sz w:val="24"/>
          <w:szCs w:val="24"/>
        </w:rPr>
        <w:t xml:space="preserve">S-Editor: </w:t>
      </w:r>
      <w:r w:rsidRPr="00D46AEC">
        <w:rPr>
          <w:rFonts w:ascii="Book Antiqua" w:hAnsi="Book Antiqua"/>
          <w:sz w:val="24"/>
          <w:szCs w:val="24"/>
        </w:rPr>
        <w:t>Ji FF</w:t>
      </w:r>
      <w:r w:rsidRPr="00D46AEC">
        <w:rPr>
          <w:rFonts w:ascii="Book Antiqua" w:hAnsi="Book Antiqua"/>
          <w:b/>
          <w:sz w:val="24"/>
          <w:szCs w:val="24"/>
        </w:rPr>
        <w:t xml:space="preserve"> L-Editor: E-Editor:</w:t>
      </w:r>
    </w:p>
    <w:p w:rsidR="00964904" w:rsidRPr="00964904" w:rsidRDefault="00964904" w:rsidP="00D46AEC">
      <w:pPr>
        <w:pStyle w:val="ListParagraph"/>
        <w:spacing w:after="0" w:line="360" w:lineRule="auto"/>
        <w:ind w:left="0"/>
        <w:jc w:val="both"/>
        <w:rPr>
          <w:rFonts w:ascii="Book Antiqua" w:hAnsi="Book Antiqua"/>
          <w:sz w:val="24"/>
          <w:szCs w:val="24"/>
          <w:lang w:val="en-GB" w:eastAsia="zh-CN"/>
        </w:rPr>
      </w:pPr>
      <w:r w:rsidRPr="00D46AEC">
        <w:rPr>
          <w:rFonts w:ascii="Book Antiqua" w:hAnsi="Book Antiqua"/>
          <w:sz w:val="24"/>
          <w:szCs w:val="24"/>
          <w:lang w:eastAsia="zh-CN"/>
        </w:rPr>
        <w:br w:type="page"/>
      </w:r>
    </w:p>
    <w:p w:rsidR="00964904" w:rsidRDefault="00ED422A" w:rsidP="00964904">
      <w:pPr>
        <w:pStyle w:val="ListParagraph"/>
        <w:spacing w:after="0" w:line="360" w:lineRule="auto"/>
        <w:ind w:left="0"/>
        <w:jc w:val="both"/>
        <w:rPr>
          <w:rFonts w:ascii="Book Antiqua" w:hAnsi="Book Antiqua"/>
          <w:noProof/>
          <w:sz w:val="24"/>
          <w:szCs w:val="24"/>
          <w:u w:val="single"/>
          <w:lang w:val="en-US" w:eastAsia="zh-CN"/>
        </w:rPr>
      </w:pPr>
      <w:r>
        <w:rPr>
          <w:rFonts w:ascii="Book Antiqua" w:hAnsi="Book Antiqua"/>
          <w:noProof/>
          <w:sz w:val="24"/>
          <w:szCs w:val="24"/>
          <w:u w:val="single"/>
          <w:lang w:val="en-US"/>
        </w:rPr>
        <w:drawing>
          <wp:inline distT="0" distB="0" distL="0" distR="0">
            <wp:extent cx="2588260" cy="1534160"/>
            <wp:effectExtent l="0" t="0" r="254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8260" cy="1534160"/>
                    </a:xfrm>
                    <a:prstGeom prst="rect">
                      <a:avLst/>
                    </a:prstGeom>
                    <a:noFill/>
                    <a:ln>
                      <a:noFill/>
                    </a:ln>
                  </pic:spPr>
                </pic:pic>
              </a:graphicData>
            </a:graphic>
          </wp:inline>
        </w:drawing>
      </w:r>
      <w:r>
        <w:rPr>
          <w:rFonts w:ascii="Book Antiqua" w:hAnsi="Book Antiqua"/>
          <w:noProof/>
          <w:sz w:val="24"/>
          <w:szCs w:val="24"/>
          <w:lang w:val="en-US"/>
        </w:rPr>
        <w:drawing>
          <wp:inline distT="0" distB="0" distL="0" distR="0">
            <wp:extent cx="2503170" cy="1534160"/>
            <wp:effectExtent l="0" t="0" r="1143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170" cy="1534160"/>
                    </a:xfrm>
                    <a:prstGeom prst="rect">
                      <a:avLst/>
                    </a:prstGeom>
                    <a:noFill/>
                    <a:ln>
                      <a:noFill/>
                    </a:ln>
                  </pic:spPr>
                </pic:pic>
              </a:graphicData>
            </a:graphic>
          </wp:inline>
        </w:drawing>
      </w:r>
    </w:p>
    <w:p w:rsidR="00D46AEC" w:rsidRDefault="00D46AEC" w:rsidP="00D46AEC">
      <w:pPr>
        <w:spacing w:after="0" w:line="360" w:lineRule="auto"/>
        <w:jc w:val="both"/>
        <w:rPr>
          <w:rFonts w:ascii="Book Antiqua" w:hAnsi="Book Antiqua"/>
          <w:b/>
          <w:sz w:val="24"/>
          <w:szCs w:val="24"/>
          <w:lang w:val="en-US" w:eastAsia="zh-CN"/>
        </w:rPr>
      </w:pPr>
      <w:r>
        <w:rPr>
          <w:rFonts w:ascii="Book Antiqua" w:hAnsi="Book Antiqua" w:hint="eastAsia"/>
          <w:b/>
          <w:sz w:val="24"/>
          <w:szCs w:val="24"/>
          <w:lang w:val="en-US" w:eastAsia="zh-CN"/>
        </w:rPr>
        <w:t>A                                                                 B</w:t>
      </w:r>
    </w:p>
    <w:p w:rsidR="00D46AEC" w:rsidRPr="00D46AEC" w:rsidRDefault="00300D70" w:rsidP="00D46AEC">
      <w:pPr>
        <w:spacing w:after="0" w:line="360" w:lineRule="auto"/>
        <w:jc w:val="both"/>
        <w:rPr>
          <w:rFonts w:ascii="Book Antiqua" w:hAnsi="Book Antiqua"/>
          <w:sz w:val="24"/>
          <w:szCs w:val="24"/>
          <w:lang w:val="en-US"/>
        </w:rPr>
      </w:pPr>
      <w:r w:rsidRPr="00300D70">
        <w:rPr>
          <w:rFonts w:ascii="Book Antiqua" w:hAnsi="Book Antiqua"/>
          <w:b/>
          <w:sz w:val="24"/>
          <w:szCs w:val="24"/>
          <w:lang w:val="en-US"/>
        </w:rPr>
        <w:t>Figure 1 Biopsy of the rectal tumour</w:t>
      </w:r>
      <w:r w:rsidR="00D46AEC">
        <w:rPr>
          <w:rFonts w:ascii="Book Antiqua" w:hAnsi="Book Antiqua" w:hint="eastAsia"/>
          <w:b/>
          <w:sz w:val="24"/>
          <w:szCs w:val="24"/>
          <w:lang w:val="en-US" w:eastAsia="zh-CN"/>
        </w:rPr>
        <w:t xml:space="preserve"> (A) and </w:t>
      </w:r>
      <w:r w:rsidR="00D46AEC" w:rsidRPr="00964904">
        <w:rPr>
          <w:rFonts w:ascii="Book Antiqua" w:hAnsi="Book Antiqua"/>
          <w:b/>
          <w:sz w:val="24"/>
          <w:szCs w:val="24"/>
          <w:lang w:val="en-US"/>
        </w:rPr>
        <w:t>lung tumour</w:t>
      </w:r>
      <w:r w:rsidR="00D46AEC">
        <w:rPr>
          <w:rFonts w:ascii="Book Antiqua" w:hAnsi="Book Antiqua" w:hint="eastAsia"/>
          <w:b/>
          <w:sz w:val="24"/>
          <w:szCs w:val="24"/>
          <w:lang w:val="en-US" w:eastAsia="zh-CN"/>
        </w:rPr>
        <w:t xml:space="preserve"> (B)</w:t>
      </w:r>
      <w:r w:rsidR="00D46AEC" w:rsidRPr="00964904">
        <w:rPr>
          <w:rFonts w:ascii="Book Antiqua" w:hAnsi="Book Antiqua"/>
          <w:b/>
          <w:sz w:val="24"/>
          <w:szCs w:val="24"/>
          <w:lang w:val="en-US"/>
        </w:rPr>
        <w:t>.</w:t>
      </w:r>
    </w:p>
    <w:p w:rsidR="00300D70" w:rsidRPr="00AF2BA8" w:rsidRDefault="00300D70" w:rsidP="00964904">
      <w:pPr>
        <w:pStyle w:val="ListParagraph"/>
        <w:spacing w:after="0" w:line="360" w:lineRule="auto"/>
        <w:ind w:left="0"/>
        <w:jc w:val="both"/>
        <w:rPr>
          <w:rFonts w:ascii="Book Antiqua" w:hAnsi="Book Antiqua"/>
          <w:sz w:val="24"/>
          <w:szCs w:val="24"/>
          <w:u w:val="single"/>
          <w:lang w:val="en-GB" w:eastAsia="zh-CN"/>
        </w:rPr>
      </w:pPr>
    </w:p>
    <w:p w:rsidR="00D46AEC" w:rsidRPr="00AF2BA8" w:rsidRDefault="00964904" w:rsidP="00D46AEC">
      <w:pPr>
        <w:spacing w:after="0" w:line="360" w:lineRule="auto"/>
        <w:jc w:val="both"/>
        <w:rPr>
          <w:rFonts w:ascii="Book Antiqua" w:hAnsi="Book Antiqua"/>
          <w:sz w:val="24"/>
          <w:szCs w:val="24"/>
          <w:lang w:val="en-US"/>
        </w:rPr>
      </w:pPr>
      <w:r>
        <w:rPr>
          <w:rFonts w:ascii="Book Antiqua" w:hAnsi="Book Antiqua"/>
          <w:b/>
          <w:sz w:val="24"/>
          <w:szCs w:val="24"/>
          <w:lang w:val="en-US"/>
        </w:rPr>
        <w:br w:type="page"/>
      </w:r>
      <w:r w:rsidR="00ED422A">
        <w:rPr>
          <w:rFonts w:ascii="Book Antiqua" w:hAnsi="Book Antiqua"/>
          <w:noProof/>
          <w:sz w:val="24"/>
          <w:szCs w:val="24"/>
          <w:lang w:val="en-US"/>
        </w:rPr>
        <w:lastRenderedPageBreak/>
        <w:drawing>
          <wp:inline distT="0" distB="0" distL="0" distR="0">
            <wp:extent cx="2107565" cy="1348105"/>
            <wp:effectExtent l="0" t="0" r="63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7565" cy="1348105"/>
                    </a:xfrm>
                    <a:prstGeom prst="rect">
                      <a:avLst/>
                    </a:prstGeom>
                    <a:noFill/>
                    <a:ln>
                      <a:noFill/>
                    </a:ln>
                  </pic:spPr>
                </pic:pic>
              </a:graphicData>
            </a:graphic>
          </wp:inline>
        </w:drawing>
      </w:r>
      <w:r w:rsidR="00ED422A">
        <w:rPr>
          <w:rFonts w:ascii="Book Antiqua" w:hAnsi="Book Antiqua"/>
          <w:noProof/>
          <w:sz w:val="24"/>
          <w:szCs w:val="24"/>
          <w:lang w:val="en-US"/>
        </w:rPr>
        <w:drawing>
          <wp:inline distT="0" distB="0" distL="0" distR="0">
            <wp:extent cx="2169795" cy="1363980"/>
            <wp:effectExtent l="0" t="0" r="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795" cy="1363980"/>
                    </a:xfrm>
                    <a:prstGeom prst="rect">
                      <a:avLst/>
                    </a:prstGeom>
                    <a:noFill/>
                    <a:ln>
                      <a:noFill/>
                    </a:ln>
                  </pic:spPr>
                </pic:pic>
              </a:graphicData>
            </a:graphic>
          </wp:inline>
        </w:drawing>
      </w:r>
    </w:p>
    <w:p w:rsidR="00964904" w:rsidRPr="00AF2BA8" w:rsidRDefault="001B2FCA" w:rsidP="00964904">
      <w:pPr>
        <w:spacing w:after="0" w:line="360" w:lineRule="auto"/>
        <w:jc w:val="both"/>
        <w:rPr>
          <w:rFonts w:ascii="Book Antiqua" w:hAnsi="Book Antiqua"/>
          <w:sz w:val="24"/>
          <w:szCs w:val="24"/>
          <w:lang w:val="en-US" w:eastAsia="zh-CN"/>
        </w:rPr>
      </w:pPr>
      <w:r>
        <w:rPr>
          <w:rFonts w:ascii="Book Antiqua" w:hAnsi="Book Antiqua" w:hint="eastAsia"/>
          <w:sz w:val="24"/>
          <w:szCs w:val="24"/>
          <w:lang w:val="en-US" w:eastAsia="zh-CN"/>
        </w:rPr>
        <w:t>A                                                           B</w:t>
      </w:r>
    </w:p>
    <w:p w:rsidR="00964904" w:rsidRDefault="00964904" w:rsidP="00964904">
      <w:pPr>
        <w:spacing w:after="0" w:line="360" w:lineRule="auto"/>
        <w:jc w:val="both"/>
        <w:rPr>
          <w:rFonts w:ascii="Book Antiqua" w:hAnsi="Book Antiqua"/>
          <w:b/>
          <w:sz w:val="24"/>
          <w:szCs w:val="24"/>
          <w:lang w:val="en-US" w:eastAsia="zh-CN"/>
        </w:rPr>
      </w:pPr>
      <w:r w:rsidRPr="00964904">
        <w:rPr>
          <w:rFonts w:ascii="Book Antiqua" w:hAnsi="Book Antiqua"/>
          <w:b/>
          <w:sz w:val="24"/>
          <w:szCs w:val="24"/>
          <w:lang w:val="en-US"/>
        </w:rPr>
        <w:t>Figure 2 Immunohistochemical positivity for CD56 (rectum)</w:t>
      </w:r>
      <w:r w:rsidR="00D46AEC">
        <w:rPr>
          <w:rFonts w:ascii="Book Antiqua" w:hAnsi="Book Antiqua" w:hint="eastAsia"/>
          <w:b/>
          <w:sz w:val="24"/>
          <w:szCs w:val="24"/>
          <w:lang w:val="en-US" w:eastAsia="zh-CN"/>
        </w:rPr>
        <w:t xml:space="preserve"> (A) </w:t>
      </w:r>
      <w:r w:rsidR="00D46AEC">
        <w:rPr>
          <w:rFonts w:ascii="Book Antiqua" w:hAnsi="Book Antiqua"/>
          <w:b/>
          <w:sz w:val="24"/>
          <w:szCs w:val="24"/>
          <w:lang w:val="en-US" w:eastAsia="zh-CN"/>
        </w:rPr>
        <w:t>and</w:t>
      </w:r>
      <w:r w:rsidR="00D46AEC" w:rsidRPr="00D46AEC">
        <w:rPr>
          <w:rFonts w:ascii="Book Antiqua" w:hAnsi="Book Antiqua"/>
          <w:b/>
          <w:sz w:val="24"/>
          <w:szCs w:val="24"/>
          <w:lang w:val="en-US"/>
        </w:rPr>
        <w:t xml:space="preserve"> </w:t>
      </w:r>
      <w:r w:rsidR="00D46AEC" w:rsidRPr="00964904">
        <w:rPr>
          <w:rFonts w:ascii="Book Antiqua" w:hAnsi="Book Antiqua"/>
          <w:b/>
          <w:sz w:val="24"/>
          <w:szCs w:val="24"/>
          <w:lang w:val="en-US"/>
        </w:rPr>
        <w:t>CD56 (lung)</w:t>
      </w:r>
      <w:r w:rsidR="00D46AEC">
        <w:rPr>
          <w:rFonts w:ascii="Book Antiqua" w:hAnsi="Book Antiqua" w:hint="eastAsia"/>
          <w:b/>
          <w:sz w:val="24"/>
          <w:szCs w:val="24"/>
          <w:lang w:val="en-US" w:eastAsia="zh-CN"/>
        </w:rPr>
        <w:t xml:space="preserve"> (B)</w:t>
      </w:r>
      <w:r w:rsidRPr="00964904">
        <w:rPr>
          <w:rFonts w:ascii="Book Antiqua" w:hAnsi="Book Antiqua"/>
          <w:b/>
          <w:sz w:val="24"/>
          <w:szCs w:val="24"/>
          <w:lang w:val="en-US"/>
        </w:rPr>
        <w:t>.</w:t>
      </w:r>
    </w:p>
    <w:p w:rsidR="00D46AEC" w:rsidRPr="00D46AEC" w:rsidRDefault="00D46AEC" w:rsidP="00964904">
      <w:pPr>
        <w:spacing w:after="0" w:line="360" w:lineRule="auto"/>
        <w:jc w:val="both"/>
        <w:rPr>
          <w:rFonts w:ascii="Book Antiqua" w:hAnsi="Book Antiqua"/>
          <w:b/>
          <w:sz w:val="24"/>
          <w:szCs w:val="24"/>
          <w:lang w:val="en-US" w:eastAsia="zh-CN"/>
        </w:rPr>
      </w:pPr>
    </w:p>
    <w:p w:rsidR="00964904" w:rsidRPr="00D46AEC" w:rsidRDefault="00964904" w:rsidP="00964904">
      <w:pPr>
        <w:spacing w:after="0" w:line="360" w:lineRule="auto"/>
        <w:jc w:val="both"/>
        <w:rPr>
          <w:rFonts w:ascii="Book Antiqua" w:hAnsi="Book Antiqua"/>
          <w:sz w:val="24"/>
          <w:szCs w:val="24"/>
          <w:lang w:val="en-US" w:eastAsia="zh-CN"/>
        </w:rPr>
      </w:pPr>
    </w:p>
    <w:p w:rsidR="00964904" w:rsidRPr="00AF2BA8" w:rsidRDefault="00964904" w:rsidP="00964904">
      <w:pPr>
        <w:spacing w:after="0" w:line="360" w:lineRule="auto"/>
        <w:jc w:val="both"/>
        <w:rPr>
          <w:rFonts w:ascii="Book Antiqua" w:hAnsi="Book Antiqua"/>
          <w:sz w:val="24"/>
          <w:szCs w:val="24"/>
          <w:lang w:val="en-US"/>
        </w:rPr>
      </w:pPr>
      <w:r>
        <w:rPr>
          <w:rFonts w:ascii="Book Antiqua" w:hAnsi="Book Antiqua"/>
          <w:sz w:val="24"/>
          <w:szCs w:val="24"/>
          <w:lang w:val="en-US"/>
        </w:rPr>
        <w:br w:type="page"/>
      </w:r>
    </w:p>
    <w:p w:rsidR="00964904" w:rsidRPr="00AF2BA8" w:rsidRDefault="00ED422A" w:rsidP="00964904">
      <w:pPr>
        <w:spacing w:after="0" w:line="360" w:lineRule="auto"/>
        <w:jc w:val="both"/>
        <w:rPr>
          <w:rFonts w:ascii="Book Antiqua" w:hAnsi="Book Antiqua"/>
          <w:sz w:val="24"/>
          <w:szCs w:val="24"/>
          <w:lang w:val="en-US"/>
        </w:rPr>
      </w:pPr>
      <w:r>
        <w:rPr>
          <w:rFonts w:ascii="Book Antiqua" w:hAnsi="Book Antiqua"/>
          <w:noProof/>
          <w:sz w:val="24"/>
          <w:szCs w:val="24"/>
          <w:lang w:val="en-US"/>
        </w:rPr>
        <w:drawing>
          <wp:inline distT="0" distB="0" distL="0" distR="0">
            <wp:extent cx="5246370" cy="3642360"/>
            <wp:effectExtent l="0" t="0" r="1143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6370" cy="3642360"/>
                    </a:xfrm>
                    <a:prstGeom prst="rect">
                      <a:avLst/>
                    </a:prstGeom>
                    <a:noFill/>
                    <a:ln>
                      <a:noFill/>
                    </a:ln>
                  </pic:spPr>
                </pic:pic>
              </a:graphicData>
            </a:graphic>
          </wp:inline>
        </w:drawing>
      </w:r>
    </w:p>
    <w:p w:rsidR="00964904" w:rsidRPr="00AF2BA8" w:rsidRDefault="00964904" w:rsidP="00964904">
      <w:pPr>
        <w:spacing w:after="0" w:line="360" w:lineRule="auto"/>
        <w:jc w:val="both"/>
        <w:rPr>
          <w:rFonts w:ascii="Book Antiqua" w:hAnsi="Book Antiqua"/>
          <w:sz w:val="24"/>
          <w:szCs w:val="24"/>
          <w:lang w:val="en-US"/>
        </w:rPr>
      </w:pPr>
    </w:p>
    <w:p w:rsidR="00964904" w:rsidRPr="00964904" w:rsidRDefault="00964904" w:rsidP="00964904">
      <w:pPr>
        <w:spacing w:after="0" w:line="360" w:lineRule="auto"/>
        <w:jc w:val="both"/>
        <w:rPr>
          <w:rFonts w:ascii="Book Antiqua" w:hAnsi="Book Antiqua"/>
          <w:b/>
          <w:sz w:val="24"/>
          <w:szCs w:val="24"/>
          <w:lang w:val="en-US"/>
        </w:rPr>
      </w:pPr>
      <w:r w:rsidRPr="00964904">
        <w:rPr>
          <w:rFonts w:ascii="Book Antiqua" w:hAnsi="Book Antiqua"/>
          <w:b/>
          <w:sz w:val="24"/>
          <w:szCs w:val="24"/>
          <w:lang w:val="en-US"/>
        </w:rPr>
        <w:t xml:space="preserve">Figure </w:t>
      </w:r>
      <w:r w:rsidR="00D46AEC">
        <w:rPr>
          <w:rFonts w:ascii="Book Antiqua" w:hAnsi="Book Antiqua" w:hint="eastAsia"/>
          <w:b/>
          <w:sz w:val="24"/>
          <w:szCs w:val="24"/>
          <w:lang w:val="en-US" w:eastAsia="zh-CN"/>
        </w:rPr>
        <w:t>3</w:t>
      </w:r>
      <w:r w:rsidRPr="00964904">
        <w:rPr>
          <w:rFonts w:ascii="Book Antiqua" w:hAnsi="Book Antiqua"/>
          <w:b/>
          <w:sz w:val="24"/>
          <w:szCs w:val="24"/>
          <w:lang w:val="en-US"/>
        </w:rPr>
        <w:t xml:space="preserve"> Octreoscan.</w:t>
      </w:r>
    </w:p>
    <w:p w:rsidR="00964904" w:rsidRDefault="00964904" w:rsidP="00964904"/>
    <w:p w:rsidR="00B97C2E" w:rsidRPr="00B97C2E" w:rsidRDefault="00B97C2E" w:rsidP="00B97C2E">
      <w:pPr>
        <w:spacing w:after="0" w:line="360" w:lineRule="auto"/>
        <w:jc w:val="both"/>
        <w:rPr>
          <w:rFonts w:ascii="Book Antiqua" w:hAnsi="Book Antiqua"/>
          <w:sz w:val="24"/>
          <w:szCs w:val="24"/>
          <w:lang w:eastAsia="zh-CN"/>
        </w:rPr>
      </w:pPr>
    </w:p>
    <w:sectPr w:rsidR="00B97C2E" w:rsidRPr="00B97C2E" w:rsidSect="00FF0D5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E48" w:rsidRDefault="00724E48" w:rsidP="001B2FCA">
      <w:pPr>
        <w:spacing w:after="0" w:line="240" w:lineRule="auto"/>
      </w:pPr>
      <w:r>
        <w:separator/>
      </w:r>
    </w:p>
  </w:endnote>
  <w:endnote w:type="continuationSeparator" w:id="0">
    <w:p w:rsidR="00724E48" w:rsidRDefault="00724E48" w:rsidP="001B2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Segoe UI">
    <w:charset w:val="00"/>
    <w:family w:val="swiss"/>
    <w:pitch w:val="variable"/>
    <w:sig w:usb0="E10022FF" w:usb1="C000E47F" w:usb2="00000029" w:usb3="00000000" w:csb0="000001D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E48" w:rsidRDefault="00724E48" w:rsidP="001B2FCA">
      <w:pPr>
        <w:spacing w:after="0" w:line="240" w:lineRule="auto"/>
      </w:pPr>
      <w:r>
        <w:separator/>
      </w:r>
    </w:p>
  </w:footnote>
  <w:footnote w:type="continuationSeparator" w:id="0">
    <w:p w:rsidR="00724E48" w:rsidRDefault="00724E48" w:rsidP="001B2FC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660FA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DB81D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574E01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4840A6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DD251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521A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396BE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8486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09A04B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04CF53E"/>
    <w:lvl w:ilvl="0">
      <w:start w:val="1"/>
      <w:numFmt w:val="bullet"/>
      <w:lvlText w:val=""/>
      <w:lvlJc w:val="left"/>
      <w:pPr>
        <w:tabs>
          <w:tab w:val="num" w:pos="360"/>
        </w:tabs>
        <w:ind w:left="360" w:hanging="360"/>
      </w:pPr>
      <w:rPr>
        <w:rFonts w:ascii="Symbol" w:hAnsi="Symbol" w:hint="default"/>
      </w:rPr>
    </w:lvl>
  </w:abstractNum>
  <w:abstractNum w:abstractNumId="10">
    <w:nsid w:val="24C250A1"/>
    <w:multiLevelType w:val="hybridMultilevel"/>
    <w:tmpl w:val="DB3889E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
    <w:nsid w:val="2C4632EC"/>
    <w:multiLevelType w:val="hybridMultilevel"/>
    <w:tmpl w:val="A3322D5C"/>
    <w:lvl w:ilvl="0" w:tplc="0408000F">
      <w:start w:val="1"/>
      <w:numFmt w:val="decimal"/>
      <w:lvlText w:val="%1."/>
      <w:lvlJc w:val="left"/>
      <w:pPr>
        <w:ind w:left="1440" w:hanging="360"/>
      </w:pPr>
      <w:rPr>
        <w:rFonts w:cs="Times New Roman"/>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2">
    <w:nsid w:val="47850AD1"/>
    <w:multiLevelType w:val="hybridMultilevel"/>
    <w:tmpl w:val="487E66C8"/>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3">
    <w:nsid w:val="62094F18"/>
    <w:multiLevelType w:val="hybridMultilevel"/>
    <w:tmpl w:val="60AE8916"/>
    <w:lvl w:ilvl="0" w:tplc="302C59C6">
      <w:start w:val="1"/>
      <w:numFmt w:val="decimal"/>
      <w:lvlText w:val="%1"/>
      <w:lvlJc w:val="left"/>
      <w:pPr>
        <w:ind w:left="360" w:hanging="360"/>
      </w:pPr>
      <w:rPr>
        <w:rFonts w:eastAsia="宋体" w:cs="Times New Roman" w:hint="default"/>
        <w:b/>
        <w:color w:val="auto"/>
        <w:sz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2"/>
  </w:num>
  <w:num w:numId="2">
    <w:abstractNumId w:val="10"/>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232"/>
    <w:rsid w:val="00002722"/>
    <w:rsid w:val="00013355"/>
    <w:rsid w:val="0004488D"/>
    <w:rsid w:val="00060CB7"/>
    <w:rsid w:val="000643DF"/>
    <w:rsid w:val="00073B7D"/>
    <w:rsid w:val="00076392"/>
    <w:rsid w:val="000B26F8"/>
    <w:rsid w:val="000B34FB"/>
    <w:rsid w:val="000D14FE"/>
    <w:rsid w:val="000D341B"/>
    <w:rsid w:val="00101DEE"/>
    <w:rsid w:val="0010392E"/>
    <w:rsid w:val="00103B7F"/>
    <w:rsid w:val="00123E39"/>
    <w:rsid w:val="0013596A"/>
    <w:rsid w:val="001464A7"/>
    <w:rsid w:val="00146C92"/>
    <w:rsid w:val="0016009D"/>
    <w:rsid w:val="00165F7A"/>
    <w:rsid w:val="001775FF"/>
    <w:rsid w:val="001B2FCA"/>
    <w:rsid w:val="001B4874"/>
    <w:rsid w:val="001B5DE0"/>
    <w:rsid w:val="001C4715"/>
    <w:rsid w:val="001F40E4"/>
    <w:rsid w:val="00202BFA"/>
    <w:rsid w:val="0021071E"/>
    <w:rsid w:val="002161D1"/>
    <w:rsid w:val="00231B8F"/>
    <w:rsid w:val="002364DF"/>
    <w:rsid w:val="002617B0"/>
    <w:rsid w:val="002841EC"/>
    <w:rsid w:val="0029519C"/>
    <w:rsid w:val="002A7CCD"/>
    <w:rsid w:val="002C2353"/>
    <w:rsid w:val="002D2438"/>
    <w:rsid w:val="002D7422"/>
    <w:rsid w:val="002F0858"/>
    <w:rsid w:val="00300D70"/>
    <w:rsid w:val="00322C2C"/>
    <w:rsid w:val="00323DCA"/>
    <w:rsid w:val="00327D39"/>
    <w:rsid w:val="003370E0"/>
    <w:rsid w:val="0034418A"/>
    <w:rsid w:val="003579A7"/>
    <w:rsid w:val="00364E7A"/>
    <w:rsid w:val="003657E0"/>
    <w:rsid w:val="0037367F"/>
    <w:rsid w:val="00376E02"/>
    <w:rsid w:val="003918D7"/>
    <w:rsid w:val="003A0A92"/>
    <w:rsid w:val="003A3AD7"/>
    <w:rsid w:val="003B127D"/>
    <w:rsid w:val="003B1723"/>
    <w:rsid w:val="003B3922"/>
    <w:rsid w:val="003D2BE4"/>
    <w:rsid w:val="003E4473"/>
    <w:rsid w:val="003E4EE8"/>
    <w:rsid w:val="004076F9"/>
    <w:rsid w:val="004251FD"/>
    <w:rsid w:val="0042535E"/>
    <w:rsid w:val="00425721"/>
    <w:rsid w:val="0045037E"/>
    <w:rsid w:val="00450ECB"/>
    <w:rsid w:val="00451477"/>
    <w:rsid w:val="0045161A"/>
    <w:rsid w:val="00452409"/>
    <w:rsid w:val="00473CA7"/>
    <w:rsid w:val="00473ED7"/>
    <w:rsid w:val="00475CE2"/>
    <w:rsid w:val="004774FB"/>
    <w:rsid w:val="004B11E0"/>
    <w:rsid w:val="004D6232"/>
    <w:rsid w:val="004E1090"/>
    <w:rsid w:val="004E1F0C"/>
    <w:rsid w:val="004E3122"/>
    <w:rsid w:val="00505953"/>
    <w:rsid w:val="00515315"/>
    <w:rsid w:val="005244CF"/>
    <w:rsid w:val="00526357"/>
    <w:rsid w:val="00533BCD"/>
    <w:rsid w:val="00553E4F"/>
    <w:rsid w:val="005569CE"/>
    <w:rsid w:val="00563979"/>
    <w:rsid w:val="00571A32"/>
    <w:rsid w:val="00575880"/>
    <w:rsid w:val="0059524E"/>
    <w:rsid w:val="005B294B"/>
    <w:rsid w:val="005B5223"/>
    <w:rsid w:val="005C2D11"/>
    <w:rsid w:val="005D1EE0"/>
    <w:rsid w:val="005D358E"/>
    <w:rsid w:val="005D55F2"/>
    <w:rsid w:val="005F6AE1"/>
    <w:rsid w:val="00612BD3"/>
    <w:rsid w:val="006401E2"/>
    <w:rsid w:val="006A4BBE"/>
    <w:rsid w:val="006A502F"/>
    <w:rsid w:val="006D0953"/>
    <w:rsid w:val="006E041E"/>
    <w:rsid w:val="006E0D67"/>
    <w:rsid w:val="006F6334"/>
    <w:rsid w:val="0070674B"/>
    <w:rsid w:val="007165EE"/>
    <w:rsid w:val="00724E48"/>
    <w:rsid w:val="00736734"/>
    <w:rsid w:val="007374CB"/>
    <w:rsid w:val="00740AFA"/>
    <w:rsid w:val="00744715"/>
    <w:rsid w:val="007611C0"/>
    <w:rsid w:val="00781C71"/>
    <w:rsid w:val="00794613"/>
    <w:rsid w:val="007A5FD7"/>
    <w:rsid w:val="007B2E9E"/>
    <w:rsid w:val="007B75F4"/>
    <w:rsid w:val="007C741A"/>
    <w:rsid w:val="0082707D"/>
    <w:rsid w:val="00834EB8"/>
    <w:rsid w:val="00846876"/>
    <w:rsid w:val="00846D7A"/>
    <w:rsid w:val="00854D38"/>
    <w:rsid w:val="00872C57"/>
    <w:rsid w:val="00874305"/>
    <w:rsid w:val="00883FE5"/>
    <w:rsid w:val="0088562A"/>
    <w:rsid w:val="00885AB2"/>
    <w:rsid w:val="0088709A"/>
    <w:rsid w:val="008942E0"/>
    <w:rsid w:val="008968D4"/>
    <w:rsid w:val="008A5D21"/>
    <w:rsid w:val="008B5855"/>
    <w:rsid w:val="008C0E2F"/>
    <w:rsid w:val="008D5EF6"/>
    <w:rsid w:val="008F2593"/>
    <w:rsid w:val="008F33AB"/>
    <w:rsid w:val="00903AE0"/>
    <w:rsid w:val="0090561B"/>
    <w:rsid w:val="0091471D"/>
    <w:rsid w:val="009168F8"/>
    <w:rsid w:val="00930912"/>
    <w:rsid w:val="00930D92"/>
    <w:rsid w:val="00956D60"/>
    <w:rsid w:val="00960FA9"/>
    <w:rsid w:val="00964904"/>
    <w:rsid w:val="00976A37"/>
    <w:rsid w:val="00982C39"/>
    <w:rsid w:val="009873CD"/>
    <w:rsid w:val="009A407A"/>
    <w:rsid w:val="009E5737"/>
    <w:rsid w:val="009E6B0E"/>
    <w:rsid w:val="00A340F5"/>
    <w:rsid w:val="00A358EB"/>
    <w:rsid w:val="00A92375"/>
    <w:rsid w:val="00AA0483"/>
    <w:rsid w:val="00AC1E49"/>
    <w:rsid w:val="00AC5490"/>
    <w:rsid w:val="00AD0A26"/>
    <w:rsid w:val="00AD1002"/>
    <w:rsid w:val="00AE1D16"/>
    <w:rsid w:val="00AF2BA8"/>
    <w:rsid w:val="00AF48F0"/>
    <w:rsid w:val="00B051D5"/>
    <w:rsid w:val="00B05C78"/>
    <w:rsid w:val="00B27B31"/>
    <w:rsid w:val="00B4222B"/>
    <w:rsid w:val="00B67B7F"/>
    <w:rsid w:val="00B8435A"/>
    <w:rsid w:val="00B92668"/>
    <w:rsid w:val="00B97C2E"/>
    <w:rsid w:val="00BA5B1B"/>
    <w:rsid w:val="00BA5C5C"/>
    <w:rsid w:val="00BB609F"/>
    <w:rsid w:val="00BC07A2"/>
    <w:rsid w:val="00BE3D28"/>
    <w:rsid w:val="00BF3050"/>
    <w:rsid w:val="00C013E8"/>
    <w:rsid w:val="00C3335C"/>
    <w:rsid w:val="00C368BB"/>
    <w:rsid w:val="00C37A03"/>
    <w:rsid w:val="00C46A72"/>
    <w:rsid w:val="00C642B9"/>
    <w:rsid w:val="00C66244"/>
    <w:rsid w:val="00C7185A"/>
    <w:rsid w:val="00C87C01"/>
    <w:rsid w:val="00CB5160"/>
    <w:rsid w:val="00CC477B"/>
    <w:rsid w:val="00CD19EB"/>
    <w:rsid w:val="00CD5006"/>
    <w:rsid w:val="00CE1DC4"/>
    <w:rsid w:val="00D12AD0"/>
    <w:rsid w:val="00D46AEC"/>
    <w:rsid w:val="00D5324D"/>
    <w:rsid w:val="00D56342"/>
    <w:rsid w:val="00D7676B"/>
    <w:rsid w:val="00D9361A"/>
    <w:rsid w:val="00DA4836"/>
    <w:rsid w:val="00DA4CD5"/>
    <w:rsid w:val="00DB45B5"/>
    <w:rsid w:val="00DE5DE1"/>
    <w:rsid w:val="00E02DA8"/>
    <w:rsid w:val="00E0697C"/>
    <w:rsid w:val="00E069AC"/>
    <w:rsid w:val="00E111CC"/>
    <w:rsid w:val="00E519C5"/>
    <w:rsid w:val="00E80D5A"/>
    <w:rsid w:val="00E93117"/>
    <w:rsid w:val="00EA02D1"/>
    <w:rsid w:val="00EC0515"/>
    <w:rsid w:val="00EC2CF9"/>
    <w:rsid w:val="00EC6FDF"/>
    <w:rsid w:val="00ED33AC"/>
    <w:rsid w:val="00ED422A"/>
    <w:rsid w:val="00ED5DBC"/>
    <w:rsid w:val="00F035A7"/>
    <w:rsid w:val="00F17AB8"/>
    <w:rsid w:val="00F35895"/>
    <w:rsid w:val="00F42435"/>
    <w:rsid w:val="00F50855"/>
    <w:rsid w:val="00F66726"/>
    <w:rsid w:val="00F66EDC"/>
    <w:rsid w:val="00F842AA"/>
    <w:rsid w:val="00F96458"/>
    <w:rsid w:val="00FB29EA"/>
    <w:rsid w:val="00FD0BBC"/>
    <w:rsid w:val="00FF0D58"/>
    <w:rsid w:val="00FF31E1"/>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D58"/>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4D6232"/>
    <w:pPr>
      <w:autoSpaceDE w:val="0"/>
      <w:autoSpaceDN w:val="0"/>
      <w:adjustRightInd w:val="0"/>
    </w:pPr>
    <w:rPr>
      <w:rFonts w:cs="Calibri"/>
      <w:color w:val="000000"/>
      <w:sz w:val="24"/>
      <w:szCs w:val="24"/>
      <w:lang w:val="el-GR" w:eastAsia="en-US"/>
    </w:rPr>
  </w:style>
  <w:style w:type="paragraph" w:customStyle="1" w:styleId="a">
    <w:name w:val="Προεπιλογή"/>
    <w:uiPriority w:val="99"/>
    <w:rsid w:val="006A4BBE"/>
    <w:pPr>
      <w:suppressAutoHyphens/>
      <w:spacing w:after="200" w:line="276" w:lineRule="auto"/>
    </w:pPr>
    <w:rPr>
      <w:rFonts w:cs="Calibri"/>
      <w:sz w:val="22"/>
      <w:szCs w:val="22"/>
      <w:lang w:val="en-GB" w:eastAsia="en-US"/>
    </w:rPr>
  </w:style>
  <w:style w:type="paragraph" w:styleId="ListParagraph">
    <w:name w:val="List Paragraph"/>
    <w:basedOn w:val="Normal"/>
    <w:uiPriority w:val="99"/>
    <w:qFormat/>
    <w:rsid w:val="001B5DE0"/>
    <w:pPr>
      <w:ind w:left="720"/>
      <w:contextualSpacing/>
    </w:pPr>
  </w:style>
  <w:style w:type="character" w:customStyle="1" w:styleId="cit">
    <w:name w:val="cit"/>
    <w:uiPriority w:val="99"/>
    <w:rsid w:val="008D5EF6"/>
  </w:style>
  <w:style w:type="character" w:styleId="Hyperlink">
    <w:name w:val="Hyperlink"/>
    <w:uiPriority w:val="99"/>
    <w:rsid w:val="006A502F"/>
    <w:rPr>
      <w:rFonts w:cs="Times New Roman"/>
      <w:color w:val="0000FF"/>
      <w:u w:val="single"/>
    </w:rPr>
  </w:style>
  <w:style w:type="paragraph" w:styleId="Header">
    <w:name w:val="header"/>
    <w:basedOn w:val="Normal"/>
    <w:link w:val="HeaderChar"/>
    <w:uiPriority w:val="99"/>
    <w:rsid w:val="00364E7A"/>
    <w:pPr>
      <w:widowControl w:val="0"/>
      <w:pBdr>
        <w:bottom w:val="single" w:sz="6" w:space="1" w:color="auto"/>
      </w:pBdr>
      <w:tabs>
        <w:tab w:val="center" w:pos="4153"/>
        <w:tab w:val="right" w:pos="8306"/>
      </w:tabs>
      <w:snapToGrid w:val="0"/>
      <w:spacing w:after="0" w:line="240" w:lineRule="auto"/>
      <w:jc w:val="center"/>
    </w:pPr>
    <w:rPr>
      <w:kern w:val="2"/>
      <w:sz w:val="18"/>
      <w:szCs w:val="20"/>
      <w:lang w:val="en-US" w:eastAsia="zh-CN"/>
    </w:rPr>
  </w:style>
  <w:style w:type="character" w:customStyle="1" w:styleId="HeaderChar">
    <w:name w:val="Header Char"/>
    <w:link w:val="Header"/>
    <w:uiPriority w:val="99"/>
    <w:locked/>
    <w:rsid w:val="00364E7A"/>
    <w:rPr>
      <w:kern w:val="2"/>
      <w:sz w:val="18"/>
      <w:lang w:val="en-US" w:eastAsia="zh-CN"/>
    </w:rPr>
  </w:style>
  <w:style w:type="character" w:styleId="CommentReference">
    <w:name w:val="annotation reference"/>
    <w:uiPriority w:val="99"/>
    <w:semiHidden/>
    <w:rsid w:val="00364E7A"/>
    <w:rPr>
      <w:rFonts w:cs="Times New Roman"/>
      <w:sz w:val="21"/>
    </w:rPr>
  </w:style>
  <w:style w:type="paragraph" w:styleId="CommentText">
    <w:name w:val="annotation text"/>
    <w:basedOn w:val="Normal"/>
    <w:link w:val="CommentTextChar"/>
    <w:uiPriority w:val="99"/>
    <w:rsid w:val="00364E7A"/>
    <w:rPr>
      <w:sz w:val="20"/>
      <w:szCs w:val="20"/>
    </w:rPr>
  </w:style>
  <w:style w:type="character" w:customStyle="1" w:styleId="CommentTextChar">
    <w:name w:val="Comment Text Char"/>
    <w:link w:val="CommentText"/>
    <w:uiPriority w:val="99"/>
    <w:locked/>
    <w:rsid w:val="00364E7A"/>
    <w:rPr>
      <w:lang w:eastAsia="en-US"/>
    </w:rPr>
  </w:style>
  <w:style w:type="paragraph" w:styleId="CommentSubject">
    <w:name w:val="annotation subject"/>
    <w:basedOn w:val="CommentText"/>
    <w:next w:val="CommentText"/>
    <w:link w:val="CommentSubjectChar"/>
    <w:uiPriority w:val="99"/>
    <w:semiHidden/>
    <w:rsid w:val="00364E7A"/>
    <w:rPr>
      <w:b/>
    </w:rPr>
  </w:style>
  <w:style w:type="character" w:customStyle="1" w:styleId="CommentSubjectChar">
    <w:name w:val="Comment Subject Char"/>
    <w:link w:val="CommentSubject"/>
    <w:uiPriority w:val="99"/>
    <w:semiHidden/>
    <w:locked/>
    <w:rsid w:val="00364E7A"/>
    <w:rPr>
      <w:b/>
      <w:lang w:eastAsia="en-US"/>
    </w:rPr>
  </w:style>
  <w:style w:type="paragraph" w:styleId="BalloonText">
    <w:name w:val="Balloon Text"/>
    <w:basedOn w:val="Normal"/>
    <w:link w:val="BalloonTextChar"/>
    <w:uiPriority w:val="99"/>
    <w:semiHidden/>
    <w:rsid w:val="00364E7A"/>
    <w:pPr>
      <w:spacing w:after="0" w:line="240" w:lineRule="auto"/>
    </w:pPr>
    <w:rPr>
      <w:sz w:val="18"/>
      <w:szCs w:val="20"/>
    </w:rPr>
  </w:style>
  <w:style w:type="character" w:customStyle="1" w:styleId="BalloonTextChar">
    <w:name w:val="Balloon Text Char"/>
    <w:link w:val="BalloonText"/>
    <w:uiPriority w:val="99"/>
    <w:semiHidden/>
    <w:locked/>
    <w:rsid w:val="00364E7A"/>
    <w:rPr>
      <w:sz w:val="18"/>
      <w:lang w:eastAsia="en-US"/>
    </w:rPr>
  </w:style>
  <w:style w:type="paragraph" w:styleId="Revision">
    <w:name w:val="Revision"/>
    <w:hidden/>
    <w:uiPriority w:val="99"/>
    <w:semiHidden/>
    <w:rsid w:val="003B127D"/>
    <w:rPr>
      <w:sz w:val="22"/>
      <w:szCs w:val="22"/>
      <w:lang w:val="el-GR" w:eastAsia="en-US"/>
    </w:rPr>
  </w:style>
  <w:style w:type="character" w:styleId="FollowedHyperlink">
    <w:name w:val="FollowedHyperlink"/>
    <w:uiPriority w:val="99"/>
    <w:semiHidden/>
    <w:rsid w:val="003B127D"/>
    <w:rPr>
      <w:rFonts w:cs="Times New Roman"/>
      <w:color w:val="800080"/>
      <w:u w:val="single"/>
    </w:rPr>
  </w:style>
  <w:style w:type="character" w:customStyle="1" w:styleId="xbe">
    <w:name w:val="_xbe"/>
    <w:uiPriority w:val="99"/>
    <w:rsid w:val="0082707D"/>
  </w:style>
  <w:style w:type="character" w:customStyle="1" w:styleId="apple-converted-space">
    <w:name w:val="apple-converted-space"/>
    <w:rsid w:val="00781C71"/>
  </w:style>
  <w:style w:type="character" w:customStyle="1" w:styleId="nostyle">
    <w:name w:val="nostyle"/>
    <w:rsid w:val="00781C71"/>
  </w:style>
  <w:style w:type="paragraph" w:styleId="Footer">
    <w:name w:val="footer"/>
    <w:basedOn w:val="Normal"/>
    <w:link w:val="FooterChar"/>
    <w:uiPriority w:val="99"/>
    <w:unhideWhenUsed/>
    <w:rsid w:val="001B2FCA"/>
    <w:pPr>
      <w:tabs>
        <w:tab w:val="center" w:pos="4153"/>
        <w:tab w:val="right" w:pos="8306"/>
      </w:tabs>
      <w:snapToGrid w:val="0"/>
      <w:spacing w:line="240" w:lineRule="auto"/>
    </w:pPr>
    <w:rPr>
      <w:sz w:val="18"/>
      <w:szCs w:val="18"/>
    </w:rPr>
  </w:style>
  <w:style w:type="character" w:customStyle="1" w:styleId="FooterChar">
    <w:name w:val="Footer Char"/>
    <w:link w:val="Footer"/>
    <w:uiPriority w:val="99"/>
    <w:rsid w:val="001B2FCA"/>
    <w:rPr>
      <w:sz w:val="18"/>
      <w:szCs w:val="18"/>
      <w:lang w:val="el-GR" w:eastAsia="en-US"/>
    </w:rPr>
  </w:style>
  <w:style w:type="character" w:styleId="Emphasis">
    <w:name w:val="Emphasis"/>
    <w:qFormat/>
    <w:locked/>
    <w:rsid w:val="00ED422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D58"/>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4D6232"/>
    <w:pPr>
      <w:autoSpaceDE w:val="0"/>
      <w:autoSpaceDN w:val="0"/>
      <w:adjustRightInd w:val="0"/>
    </w:pPr>
    <w:rPr>
      <w:rFonts w:cs="Calibri"/>
      <w:color w:val="000000"/>
      <w:sz w:val="24"/>
      <w:szCs w:val="24"/>
      <w:lang w:val="el-GR" w:eastAsia="en-US"/>
    </w:rPr>
  </w:style>
  <w:style w:type="paragraph" w:customStyle="1" w:styleId="a">
    <w:name w:val="Προεπιλογή"/>
    <w:uiPriority w:val="99"/>
    <w:rsid w:val="006A4BBE"/>
    <w:pPr>
      <w:suppressAutoHyphens/>
      <w:spacing w:after="200" w:line="276" w:lineRule="auto"/>
    </w:pPr>
    <w:rPr>
      <w:rFonts w:cs="Calibri"/>
      <w:sz w:val="22"/>
      <w:szCs w:val="22"/>
      <w:lang w:val="en-GB" w:eastAsia="en-US"/>
    </w:rPr>
  </w:style>
  <w:style w:type="paragraph" w:styleId="ListParagraph">
    <w:name w:val="List Paragraph"/>
    <w:basedOn w:val="Normal"/>
    <w:uiPriority w:val="99"/>
    <w:qFormat/>
    <w:rsid w:val="001B5DE0"/>
    <w:pPr>
      <w:ind w:left="720"/>
      <w:contextualSpacing/>
    </w:pPr>
  </w:style>
  <w:style w:type="character" w:customStyle="1" w:styleId="cit">
    <w:name w:val="cit"/>
    <w:uiPriority w:val="99"/>
    <w:rsid w:val="008D5EF6"/>
  </w:style>
  <w:style w:type="character" w:styleId="Hyperlink">
    <w:name w:val="Hyperlink"/>
    <w:uiPriority w:val="99"/>
    <w:rsid w:val="006A502F"/>
    <w:rPr>
      <w:rFonts w:cs="Times New Roman"/>
      <w:color w:val="0000FF"/>
      <w:u w:val="single"/>
    </w:rPr>
  </w:style>
  <w:style w:type="paragraph" w:styleId="Header">
    <w:name w:val="header"/>
    <w:basedOn w:val="Normal"/>
    <w:link w:val="HeaderChar"/>
    <w:uiPriority w:val="99"/>
    <w:rsid w:val="00364E7A"/>
    <w:pPr>
      <w:widowControl w:val="0"/>
      <w:pBdr>
        <w:bottom w:val="single" w:sz="6" w:space="1" w:color="auto"/>
      </w:pBdr>
      <w:tabs>
        <w:tab w:val="center" w:pos="4153"/>
        <w:tab w:val="right" w:pos="8306"/>
      </w:tabs>
      <w:snapToGrid w:val="0"/>
      <w:spacing w:after="0" w:line="240" w:lineRule="auto"/>
      <w:jc w:val="center"/>
    </w:pPr>
    <w:rPr>
      <w:kern w:val="2"/>
      <w:sz w:val="18"/>
      <w:szCs w:val="20"/>
      <w:lang w:val="en-US" w:eastAsia="zh-CN"/>
    </w:rPr>
  </w:style>
  <w:style w:type="character" w:customStyle="1" w:styleId="HeaderChar">
    <w:name w:val="Header Char"/>
    <w:link w:val="Header"/>
    <w:uiPriority w:val="99"/>
    <w:locked/>
    <w:rsid w:val="00364E7A"/>
    <w:rPr>
      <w:kern w:val="2"/>
      <w:sz w:val="18"/>
      <w:lang w:val="en-US" w:eastAsia="zh-CN"/>
    </w:rPr>
  </w:style>
  <w:style w:type="character" w:styleId="CommentReference">
    <w:name w:val="annotation reference"/>
    <w:uiPriority w:val="99"/>
    <w:semiHidden/>
    <w:rsid w:val="00364E7A"/>
    <w:rPr>
      <w:rFonts w:cs="Times New Roman"/>
      <w:sz w:val="21"/>
    </w:rPr>
  </w:style>
  <w:style w:type="paragraph" w:styleId="CommentText">
    <w:name w:val="annotation text"/>
    <w:basedOn w:val="Normal"/>
    <w:link w:val="CommentTextChar"/>
    <w:uiPriority w:val="99"/>
    <w:rsid w:val="00364E7A"/>
    <w:rPr>
      <w:sz w:val="20"/>
      <w:szCs w:val="20"/>
    </w:rPr>
  </w:style>
  <w:style w:type="character" w:customStyle="1" w:styleId="CommentTextChar">
    <w:name w:val="Comment Text Char"/>
    <w:link w:val="CommentText"/>
    <w:uiPriority w:val="99"/>
    <w:locked/>
    <w:rsid w:val="00364E7A"/>
    <w:rPr>
      <w:lang w:eastAsia="en-US"/>
    </w:rPr>
  </w:style>
  <w:style w:type="paragraph" w:styleId="CommentSubject">
    <w:name w:val="annotation subject"/>
    <w:basedOn w:val="CommentText"/>
    <w:next w:val="CommentText"/>
    <w:link w:val="CommentSubjectChar"/>
    <w:uiPriority w:val="99"/>
    <w:semiHidden/>
    <w:rsid w:val="00364E7A"/>
    <w:rPr>
      <w:b/>
    </w:rPr>
  </w:style>
  <w:style w:type="character" w:customStyle="1" w:styleId="CommentSubjectChar">
    <w:name w:val="Comment Subject Char"/>
    <w:link w:val="CommentSubject"/>
    <w:uiPriority w:val="99"/>
    <w:semiHidden/>
    <w:locked/>
    <w:rsid w:val="00364E7A"/>
    <w:rPr>
      <w:b/>
      <w:lang w:eastAsia="en-US"/>
    </w:rPr>
  </w:style>
  <w:style w:type="paragraph" w:styleId="BalloonText">
    <w:name w:val="Balloon Text"/>
    <w:basedOn w:val="Normal"/>
    <w:link w:val="BalloonTextChar"/>
    <w:uiPriority w:val="99"/>
    <w:semiHidden/>
    <w:rsid w:val="00364E7A"/>
    <w:pPr>
      <w:spacing w:after="0" w:line="240" w:lineRule="auto"/>
    </w:pPr>
    <w:rPr>
      <w:sz w:val="18"/>
      <w:szCs w:val="20"/>
    </w:rPr>
  </w:style>
  <w:style w:type="character" w:customStyle="1" w:styleId="BalloonTextChar">
    <w:name w:val="Balloon Text Char"/>
    <w:link w:val="BalloonText"/>
    <w:uiPriority w:val="99"/>
    <w:semiHidden/>
    <w:locked/>
    <w:rsid w:val="00364E7A"/>
    <w:rPr>
      <w:sz w:val="18"/>
      <w:lang w:eastAsia="en-US"/>
    </w:rPr>
  </w:style>
  <w:style w:type="paragraph" w:styleId="Revision">
    <w:name w:val="Revision"/>
    <w:hidden/>
    <w:uiPriority w:val="99"/>
    <w:semiHidden/>
    <w:rsid w:val="003B127D"/>
    <w:rPr>
      <w:sz w:val="22"/>
      <w:szCs w:val="22"/>
      <w:lang w:val="el-GR" w:eastAsia="en-US"/>
    </w:rPr>
  </w:style>
  <w:style w:type="character" w:styleId="FollowedHyperlink">
    <w:name w:val="FollowedHyperlink"/>
    <w:uiPriority w:val="99"/>
    <w:semiHidden/>
    <w:rsid w:val="003B127D"/>
    <w:rPr>
      <w:rFonts w:cs="Times New Roman"/>
      <w:color w:val="800080"/>
      <w:u w:val="single"/>
    </w:rPr>
  </w:style>
  <w:style w:type="character" w:customStyle="1" w:styleId="xbe">
    <w:name w:val="_xbe"/>
    <w:uiPriority w:val="99"/>
    <w:rsid w:val="0082707D"/>
  </w:style>
  <w:style w:type="character" w:customStyle="1" w:styleId="apple-converted-space">
    <w:name w:val="apple-converted-space"/>
    <w:rsid w:val="00781C71"/>
  </w:style>
  <w:style w:type="character" w:customStyle="1" w:styleId="nostyle">
    <w:name w:val="nostyle"/>
    <w:rsid w:val="00781C71"/>
  </w:style>
  <w:style w:type="paragraph" w:styleId="Footer">
    <w:name w:val="footer"/>
    <w:basedOn w:val="Normal"/>
    <w:link w:val="FooterChar"/>
    <w:uiPriority w:val="99"/>
    <w:unhideWhenUsed/>
    <w:rsid w:val="001B2FCA"/>
    <w:pPr>
      <w:tabs>
        <w:tab w:val="center" w:pos="4153"/>
        <w:tab w:val="right" w:pos="8306"/>
      </w:tabs>
      <w:snapToGrid w:val="0"/>
      <w:spacing w:line="240" w:lineRule="auto"/>
    </w:pPr>
    <w:rPr>
      <w:sz w:val="18"/>
      <w:szCs w:val="18"/>
    </w:rPr>
  </w:style>
  <w:style w:type="character" w:customStyle="1" w:styleId="FooterChar">
    <w:name w:val="Footer Char"/>
    <w:link w:val="Footer"/>
    <w:uiPriority w:val="99"/>
    <w:rsid w:val="001B2FCA"/>
    <w:rPr>
      <w:sz w:val="18"/>
      <w:szCs w:val="18"/>
      <w:lang w:val="el-GR" w:eastAsia="en-US"/>
    </w:rPr>
  </w:style>
  <w:style w:type="character" w:styleId="Emphasis">
    <w:name w:val="Emphasis"/>
    <w:qFormat/>
    <w:locked/>
    <w:rsid w:val="00ED422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195139">
      <w:marLeft w:val="0"/>
      <w:marRight w:val="0"/>
      <w:marTop w:val="0"/>
      <w:marBottom w:val="0"/>
      <w:divBdr>
        <w:top w:val="none" w:sz="0" w:space="0" w:color="auto"/>
        <w:left w:val="none" w:sz="0" w:space="0" w:color="auto"/>
        <w:bottom w:val="none" w:sz="0" w:space="0" w:color="auto"/>
        <w:right w:val="none" w:sz="0" w:space="0" w:color="auto"/>
      </w:divBdr>
      <w:divsChild>
        <w:div w:id="515195138">
          <w:marLeft w:val="0"/>
          <w:marRight w:val="0"/>
          <w:marTop w:val="0"/>
          <w:marBottom w:val="0"/>
          <w:divBdr>
            <w:top w:val="none" w:sz="0" w:space="0" w:color="auto"/>
            <w:left w:val="none" w:sz="0" w:space="0" w:color="auto"/>
            <w:bottom w:val="none" w:sz="0" w:space="0" w:color="auto"/>
            <w:right w:val="none" w:sz="0" w:space="0" w:color="auto"/>
          </w:divBdr>
        </w:div>
        <w:div w:id="515195153">
          <w:marLeft w:val="0"/>
          <w:marRight w:val="0"/>
          <w:marTop w:val="0"/>
          <w:marBottom w:val="0"/>
          <w:divBdr>
            <w:top w:val="none" w:sz="0" w:space="0" w:color="auto"/>
            <w:left w:val="none" w:sz="0" w:space="0" w:color="auto"/>
            <w:bottom w:val="none" w:sz="0" w:space="0" w:color="auto"/>
            <w:right w:val="none" w:sz="0" w:space="0" w:color="auto"/>
          </w:divBdr>
        </w:div>
      </w:divsChild>
    </w:div>
    <w:div w:id="515195140">
      <w:marLeft w:val="0"/>
      <w:marRight w:val="0"/>
      <w:marTop w:val="0"/>
      <w:marBottom w:val="0"/>
      <w:divBdr>
        <w:top w:val="none" w:sz="0" w:space="0" w:color="auto"/>
        <w:left w:val="none" w:sz="0" w:space="0" w:color="auto"/>
        <w:bottom w:val="none" w:sz="0" w:space="0" w:color="auto"/>
        <w:right w:val="none" w:sz="0" w:space="0" w:color="auto"/>
      </w:divBdr>
      <w:divsChild>
        <w:div w:id="515195145">
          <w:marLeft w:val="0"/>
          <w:marRight w:val="0"/>
          <w:marTop w:val="0"/>
          <w:marBottom w:val="0"/>
          <w:divBdr>
            <w:top w:val="none" w:sz="0" w:space="0" w:color="auto"/>
            <w:left w:val="none" w:sz="0" w:space="0" w:color="auto"/>
            <w:bottom w:val="none" w:sz="0" w:space="0" w:color="auto"/>
            <w:right w:val="none" w:sz="0" w:space="0" w:color="auto"/>
          </w:divBdr>
          <w:divsChild>
            <w:div w:id="515195149">
              <w:marLeft w:val="0"/>
              <w:marRight w:val="0"/>
              <w:marTop w:val="0"/>
              <w:marBottom w:val="0"/>
              <w:divBdr>
                <w:top w:val="none" w:sz="0" w:space="0" w:color="auto"/>
                <w:left w:val="none" w:sz="0" w:space="0" w:color="auto"/>
                <w:bottom w:val="none" w:sz="0" w:space="0" w:color="auto"/>
                <w:right w:val="none" w:sz="0" w:space="0" w:color="auto"/>
              </w:divBdr>
              <w:divsChild>
                <w:div w:id="515195142">
                  <w:marLeft w:val="0"/>
                  <w:marRight w:val="0"/>
                  <w:marTop w:val="0"/>
                  <w:marBottom w:val="0"/>
                  <w:divBdr>
                    <w:top w:val="none" w:sz="0" w:space="0" w:color="auto"/>
                    <w:left w:val="none" w:sz="0" w:space="0" w:color="auto"/>
                    <w:bottom w:val="none" w:sz="0" w:space="0" w:color="auto"/>
                    <w:right w:val="none" w:sz="0" w:space="0" w:color="auto"/>
                  </w:divBdr>
                  <w:divsChild>
                    <w:div w:id="515195144">
                      <w:marLeft w:val="0"/>
                      <w:marRight w:val="0"/>
                      <w:marTop w:val="0"/>
                      <w:marBottom w:val="0"/>
                      <w:divBdr>
                        <w:top w:val="none" w:sz="0" w:space="0" w:color="auto"/>
                        <w:left w:val="none" w:sz="0" w:space="0" w:color="auto"/>
                        <w:bottom w:val="none" w:sz="0" w:space="0" w:color="auto"/>
                        <w:right w:val="none" w:sz="0" w:space="0" w:color="auto"/>
                      </w:divBdr>
                      <w:divsChild>
                        <w:div w:id="515195152">
                          <w:marLeft w:val="0"/>
                          <w:marRight w:val="0"/>
                          <w:marTop w:val="0"/>
                          <w:marBottom w:val="0"/>
                          <w:divBdr>
                            <w:top w:val="none" w:sz="0" w:space="0" w:color="auto"/>
                            <w:left w:val="none" w:sz="0" w:space="0" w:color="auto"/>
                            <w:bottom w:val="none" w:sz="0" w:space="0" w:color="auto"/>
                            <w:right w:val="none" w:sz="0" w:space="0" w:color="auto"/>
                          </w:divBdr>
                          <w:divsChild>
                            <w:div w:id="5151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95148">
          <w:marLeft w:val="0"/>
          <w:marRight w:val="0"/>
          <w:marTop w:val="0"/>
          <w:marBottom w:val="0"/>
          <w:divBdr>
            <w:top w:val="none" w:sz="0" w:space="0" w:color="auto"/>
            <w:left w:val="none" w:sz="0" w:space="0" w:color="auto"/>
            <w:bottom w:val="none" w:sz="0" w:space="0" w:color="auto"/>
            <w:right w:val="none" w:sz="0" w:space="0" w:color="auto"/>
          </w:divBdr>
          <w:divsChild>
            <w:div w:id="51519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5146">
      <w:marLeft w:val="0"/>
      <w:marRight w:val="0"/>
      <w:marTop w:val="0"/>
      <w:marBottom w:val="0"/>
      <w:divBdr>
        <w:top w:val="none" w:sz="0" w:space="0" w:color="auto"/>
        <w:left w:val="none" w:sz="0" w:space="0" w:color="auto"/>
        <w:bottom w:val="none" w:sz="0" w:space="0" w:color="auto"/>
        <w:right w:val="none" w:sz="0" w:space="0" w:color="auto"/>
      </w:divBdr>
    </w:div>
    <w:div w:id="515195147">
      <w:marLeft w:val="0"/>
      <w:marRight w:val="0"/>
      <w:marTop w:val="0"/>
      <w:marBottom w:val="0"/>
      <w:divBdr>
        <w:top w:val="none" w:sz="0" w:space="0" w:color="auto"/>
        <w:left w:val="none" w:sz="0" w:space="0" w:color="auto"/>
        <w:bottom w:val="none" w:sz="0" w:space="0" w:color="auto"/>
        <w:right w:val="none" w:sz="0" w:space="0" w:color="auto"/>
      </w:divBdr>
    </w:div>
    <w:div w:id="515195150">
      <w:marLeft w:val="0"/>
      <w:marRight w:val="0"/>
      <w:marTop w:val="0"/>
      <w:marBottom w:val="0"/>
      <w:divBdr>
        <w:top w:val="none" w:sz="0" w:space="0" w:color="auto"/>
        <w:left w:val="none" w:sz="0" w:space="0" w:color="auto"/>
        <w:bottom w:val="none" w:sz="0" w:space="0" w:color="auto"/>
        <w:right w:val="none" w:sz="0" w:space="0" w:color="auto"/>
      </w:divBdr>
    </w:div>
    <w:div w:id="515195151">
      <w:marLeft w:val="0"/>
      <w:marRight w:val="0"/>
      <w:marTop w:val="0"/>
      <w:marBottom w:val="0"/>
      <w:divBdr>
        <w:top w:val="none" w:sz="0" w:space="0" w:color="auto"/>
        <w:left w:val="none" w:sz="0" w:space="0" w:color="auto"/>
        <w:bottom w:val="none" w:sz="0" w:space="0" w:color="auto"/>
        <w:right w:val="none" w:sz="0" w:space="0" w:color="auto"/>
      </w:divBdr>
    </w:div>
    <w:div w:id="515195154">
      <w:marLeft w:val="0"/>
      <w:marRight w:val="0"/>
      <w:marTop w:val="0"/>
      <w:marBottom w:val="0"/>
      <w:divBdr>
        <w:top w:val="none" w:sz="0" w:space="0" w:color="auto"/>
        <w:left w:val="none" w:sz="0" w:space="0" w:color="auto"/>
        <w:bottom w:val="none" w:sz="0" w:space="0" w:color="auto"/>
        <w:right w:val="none" w:sz="0" w:space="0" w:color="auto"/>
      </w:divBdr>
    </w:div>
    <w:div w:id="515195155">
      <w:marLeft w:val="0"/>
      <w:marRight w:val="0"/>
      <w:marTop w:val="0"/>
      <w:marBottom w:val="0"/>
      <w:divBdr>
        <w:top w:val="none" w:sz="0" w:space="0" w:color="auto"/>
        <w:left w:val="none" w:sz="0" w:space="0" w:color="auto"/>
        <w:bottom w:val="none" w:sz="0" w:space="0" w:color="auto"/>
        <w:right w:val="none" w:sz="0" w:space="0" w:color="auto"/>
      </w:divBdr>
    </w:div>
    <w:div w:id="1111390933">
      <w:bodyDiv w:val="1"/>
      <w:marLeft w:val="0"/>
      <w:marRight w:val="0"/>
      <w:marTop w:val="0"/>
      <w:marBottom w:val="0"/>
      <w:divBdr>
        <w:top w:val="none" w:sz="0" w:space="0" w:color="auto"/>
        <w:left w:val="none" w:sz="0" w:space="0" w:color="auto"/>
        <w:bottom w:val="none" w:sz="0" w:space="0" w:color="auto"/>
        <w:right w:val="none" w:sz="0" w:space="0" w:color="auto"/>
      </w:divBdr>
      <w:divsChild>
        <w:div w:id="962156173">
          <w:marLeft w:val="0"/>
          <w:marRight w:val="0"/>
          <w:marTop w:val="0"/>
          <w:marBottom w:val="0"/>
          <w:divBdr>
            <w:top w:val="none" w:sz="0" w:space="0" w:color="auto"/>
            <w:left w:val="none" w:sz="0" w:space="0" w:color="auto"/>
            <w:bottom w:val="none" w:sz="0" w:space="0" w:color="auto"/>
            <w:right w:val="none" w:sz="0" w:space="0" w:color="auto"/>
          </w:divBdr>
          <w:divsChild>
            <w:div w:id="1959949301">
              <w:marLeft w:val="0"/>
              <w:marRight w:val="0"/>
              <w:marTop w:val="0"/>
              <w:marBottom w:val="0"/>
              <w:divBdr>
                <w:top w:val="none" w:sz="0" w:space="0" w:color="auto"/>
                <w:left w:val="none" w:sz="0" w:space="0" w:color="auto"/>
                <w:bottom w:val="none" w:sz="0" w:space="0" w:color="auto"/>
                <w:right w:val="none" w:sz="0" w:space="0" w:color="auto"/>
              </w:divBdr>
            </w:div>
            <w:div w:id="512308180">
              <w:marLeft w:val="0"/>
              <w:marRight w:val="0"/>
              <w:marTop w:val="0"/>
              <w:marBottom w:val="0"/>
              <w:divBdr>
                <w:top w:val="none" w:sz="0" w:space="0" w:color="auto"/>
                <w:left w:val="none" w:sz="0" w:space="0" w:color="auto"/>
                <w:bottom w:val="none" w:sz="0" w:space="0" w:color="auto"/>
                <w:right w:val="none" w:sz="0" w:space="0" w:color="auto"/>
              </w:divBdr>
            </w:div>
            <w:div w:id="1958680952">
              <w:marLeft w:val="0"/>
              <w:marRight w:val="0"/>
              <w:marTop w:val="0"/>
              <w:marBottom w:val="0"/>
              <w:divBdr>
                <w:top w:val="none" w:sz="0" w:space="0" w:color="auto"/>
                <w:left w:val="none" w:sz="0" w:space="0" w:color="auto"/>
                <w:bottom w:val="none" w:sz="0" w:space="0" w:color="auto"/>
                <w:right w:val="none" w:sz="0" w:space="0" w:color="auto"/>
              </w:divBdr>
            </w:div>
            <w:div w:id="665521787">
              <w:marLeft w:val="0"/>
              <w:marRight w:val="0"/>
              <w:marTop w:val="0"/>
              <w:marBottom w:val="0"/>
              <w:divBdr>
                <w:top w:val="none" w:sz="0" w:space="0" w:color="auto"/>
                <w:left w:val="none" w:sz="0" w:space="0" w:color="auto"/>
                <w:bottom w:val="none" w:sz="0" w:space="0" w:color="auto"/>
                <w:right w:val="none" w:sz="0" w:space="0" w:color="auto"/>
              </w:divBdr>
            </w:div>
            <w:div w:id="443965330">
              <w:marLeft w:val="0"/>
              <w:marRight w:val="0"/>
              <w:marTop w:val="0"/>
              <w:marBottom w:val="0"/>
              <w:divBdr>
                <w:top w:val="none" w:sz="0" w:space="0" w:color="auto"/>
                <w:left w:val="none" w:sz="0" w:space="0" w:color="auto"/>
                <w:bottom w:val="none" w:sz="0" w:space="0" w:color="auto"/>
                <w:right w:val="none" w:sz="0" w:space="0" w:color="auto"/>
              </w:divBdr>
            </w:div>
            <w:div w:id="2037265808">
              <w:marLeft w:val="0"/>
              <w:marRight w:val="0"/>
              <w:marTop w:val="0"/>
              <w:marBottom w:val="0"/>
              <w:divBdr>
                <w:top w:val="none" w:sz="0" w:space="0" w:color="auto"/>
                <w:left w:val="none" w:sz="0" w:space="0" w:color="auto"/>
                <w:bottom w:val="none" w:sz="0" w:space="0" w:color="auto"/>
                <w:right w:val="none" w:sz="0" w:space="0" w:color="auto"/>
              </w:divBdr>
            </w:div>
            <w:div w:id="2020689673">
              <w:marLeft w:val="0"/>
              <w:marRight w:val="0"/>
              <w:marTop w:val="0"/>
              <w:marBottom w:val="0"/>
              <w:divBdr>
                <w:top w:val="none" w:sz="0" w:space="0" w:color="auto"/>
                <w:left w:val="none" w:sz="0" w:space="0" w:color="auto"/>
                <w:bottom w:val="none" w:sz="0" w:space="0" w:color="auto"/>
                <w:right w:val="none" w:sz="0" w:space="0" w:color="auto"/>
              </w:divBdr>
            </w:div>
            <w:div w:id="800342165">
              <w:marLeft w:val="0"/>
              <w:marRight w:val="0"/>
              <w:marTop w:val="0"/>
              <w:marBottom w:val="0"/>
              <w:divBdr>
                <w:top w:val="none" w:sz="0" w:space="0" w:color="auto"/>
                <w:left w:val="none" w:sz="0" w:space="0" w:color="auto"/>
                <w:bottom w:val="none" w:sz="0" w:space="0" w:color="auto"/>
                <w:right w:val="none" w:sz="0" w:space="0" w:color="auto"/>
              </w:divBdr>
            </w:div>
            <w:div w:id="476848014">
              <w:marLeft w:val="0"/>
              <w:marRight w:val="0"/>
              <w:marTop w:val="0"/>
              <w:marBottom w:val="0"/>
              <w:divBdr>
                <w:top w:val="none" w:sz="0" w:space="0" w:color="auto"/>
                <w:left w:val="none" w:sz="0" w:space="0" w:color="auto"/>
                <w:bottom w:val="none" w:sz="0" w:space="0" w:color="auto"/>
                <w:right w:val="none" w:sz="0" w:space="0" w:color="auto"/>
              </w:divBdr>
            </w:div>
            <w:div w:id="783039392">
              <w:marLeft w:val="0"/>
              <w:marRight w:val="0"/>
              <w:marTop w:val="0"/>
              <w:marBottom w:val="0"/>
              <w:divBdr>
                <w:top w:val="none" w:sz="0" w:space="0" w:color="auto"/>
                <w:left w:val="none" w:sz="0" w:space="0" w:color="auto"/>
                <w:bottom w:val="none" w:sz="0" w:space="0" w:color="auto"/>
                <w:right w:val="none" w:sz="0" w:space="0" w:color="auto"/>
              </w:divBdr>
            </w:div>
            <w:div w:id="2064325948">
              <w:marLeft w:val="0"/>
              <w:marRight w:val="0"/>
              <w:marTop w:val="0"/>
              <w:marBottom w:val="0"/>
              <w:divBdr>
                <w:top w:val="none" w:sz="0" w:space="0" w:color="auto"/>
                <w:left w:val="none" w:sz="0" w:space="0" w:color="auto"/>
                <w:bottom w:val="none" w:sz="0" w:space="0" w:color="auto"/>
                <w:right w:val="none" w:sz="0" w:space="0" w:color="auto"/>
              </w:divBdr>
            </w:div>
            <w:div w:id="3792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tsoukn@yahoo.gr"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2288</Words>
  <Characters>13048</Characters>
  <Application>Microsoft Macintosh Word</Application>
  <DocSecurity>0</DocSecurity>
  <Lines>108</Lines>
  <Paragraphs>30</Paragraphs>
  <ScaleCrop>false</ScaleCrop>
  <Company>Microsoft</Company>
  <LinksUpToDate>false</LinksUpToDate>
  <CharactersWithSpaces>15306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Tsoukalas*, M</dc:title>
  <dc:subject/>
  <dc:creator>SQUIRREL</dc:creator>
  <cp:keywords/>
  <dc:description/>
  <cp:lastModifiedBy>Na Ma</cp:lastModifiedBy>
  <cp:revision>2</cp:revision>
  <cp:lastPrinted>2015-02-02T19:20:00Z</cp:lastPrinted>
  <dcterms:created xsi:type="dcterms:W3CDTF">2015-12-07T17:08:00Z</dcterms:created>
  <dcterms:modified xsi:type="dcterms:W3CDTF">2015-12-07T17:08:00Z</dcterms:modified>
</cp:coreProperties>
</file>