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DC" w:rsidRPr="00EB2FD4" w:rsidRDefault="00C828DC" w:rsidP="007F4C38">
      <w:pPr>
        <w:autoSpaceDE w:val="0"/>
        <w:autoSpaceDN w:val="0"/>
        <w:adjustRightInd w:val="0"/>
        <w:spacing w:after="0" w:line="360" w:lineRule="auto"/>
        <w:jc w:val="both"/>
        <w:rPr>
          <w:rFonts w:ascii="Book Antiqua" w:hAnsi="Book Antiqua"/>
          <w:b/>
          <w:sz w:val="24"/>
          <w:szCs w:val="24"/>
          <w:lang w:val="en-US"/>
        </w:rPr>
      </w:pPr>
      <w:r w:rsidRPr="00EB2FD4">
        <w:rPr>
          <w:rFonts w:ascii="Book Antiqua" w:hAnsi="Book Antiqua"/>
          <w:b/>
          <w:sz w:val="24"/>
          <w:szCs w:val="24"/>
          <w:lang w:val="en-US"/>
        </w:rPr>
        <w:t xml:space="preserve">Name of Journal: </w:t>
      </w:r>
      <w:r w:rsidRPr="00EB2FD4">
        <w:rPr>
          <w:rFonts w:ascii="Book Antiqua" w:hAnsi="Book Antiqua"/>
          <w:b/>
          <w:i/>
          <w:iCs/>
          <w:sz w:val="24"/>
          <w:szCs w:val="24"/>
          <w:lang w:val="en-US"/>
        </w:rPr>
        <w:t>World Journal of Card</w:t>
      </w:r>
      <w:r w:rsidRPr="00EB2FD4">
        <w:rPr>
          <w:rFonts w:ascii="Book Antiqua" w:hAnsi="Book Antiqua"/>
          <w:b/>
          <w:i/>
          <w:sz w:val="24"/>
          <w:szCs w:val="24"/>
          <w:lang w:val="en-US"/>
        </w:rPr>
        <w:t>iology</w:t>
      </w:r>
    </w:p>
    <w:p w:rsidR="00C828DC" w:rsidRPr="00EB2FD4" w:rsidRDefault="00C828DC" w:rsidP="007F4C38">
      <w:pPr>
        <w:autoSpaceDE w:val="0"/>
        <w:autoSpaceDN w:val="0"/>
        <w:adjustRightInd w:val="0"/>
        <w:spacing w:after="0" w:line="360" w:lineRule="auto"/>
        <w:jc w:val="both"/>
        <w:rPr>
          <w:rFonts w:ascii="Book Antiqua" w:hAnsi="Book Antiqua"/>
          <w:b/>
          <w:iCs/>
          <w:sz w:val="24"/>
          <w:szCs w:val="24"/>
          <w:lang w:val="en-US" w:eastAsia="zh-CN"/>
        </w:rPr>
      </w:pPr>
      <w:r w:rsidRPr="00EB2FD4">
        <w:rPr>
          <w:rFonts w:ascii="Book Antiqua" w:hAnsi="Book Antiqua"/>
          <w:b/>
          <w:iCs/>
          <w:sz w:val="24"/>
          <w:szCs w:val="24"/>
          <w:lang w:val="en-US"/>
        </w:rPr>
        <w:t>Manuscript NO: 2151</w:t>
      </w:r>
      <w:r w:rsidRPr="00EB2FD4">
        <w:rPr>
          <w:rFonts w:ascii="Book Antiqua" w:hAnsi="Book Antiqua"/>
          <w:b/>
          <w:iCs/>
          <w:sz w:val="24"/>
          <w:szCs w:val="24"/>
          <w:lang w:val="en-US" w:eastAsia="zh-CN"/>
        </w:rPr>
        <w:t>9</w:t>
      </w:r>
    </w:p>
    <w:p w:rsidR="00C828DC" w:rsidRPr="00EB2FD4" w:rsidRDefault="00C828DC" w:rsidP="007F4C38">
      <w:pPr>
        <w:spacing w:after="0" w:line="360" w:lineRule="auto"/>
        <w:jc w:val="both"/>
        <w:rPr>
          <w:rFonts w:ascii="Book Antiqua" w:hAnsi="Book Antiqua"/>
          <w:b/>
          <w:sz w:val="24"/>
          <w:szCs w:val="24"/>
          <w:u w:val="single"/>
          <w:lang w:val="en-US"/>
        </w:rPr>
      </w:pPr>
      <w:r w:rsidRPr="00EB2FD4">
        <w:rPr>
          <w:rFonts w:ascii="Book Antiqua" w:hAnsi="Book Antiqua"/>
          <w:b/>
          <w:sz w:val="24"/>
          <w:szCs w:val="24"/>
          <w:lang w:val="en-US"/>
        </w:rPr>
        <w:t>Manuscript Type: Letter to the Editor</w:t>
      </w:r>
    </w:p>
    <w:p w:rsidR="00C828DC" w:rsidRPr="00EB2FD4" w:rsidRDefault="00C828DC" w:rsidP="007F4C38">
      <w:pPr>
        <w:spacing w:after="0" w:line="360" w:lineRule="auto"/>
        <w:jc w:val="both"/>
        <w:rPr>
          <w:rFonts w:ascii="Book Antiqua" w:hAnsi="Book Antiqua"/>
          <w:b/>
          <w:sz w:val="24"/>
          <w:szCs w:val="24"/>
          <w:u w:val="single"/>
          <w:lang w:val="en-US" w:eastAsia="zh-CN"/>
        </w:rPr>
      </w:pPr>
    </w:p>
    <w:p w:rsidR="00C828DC" w:rsidRPr="00EB2FD4" w:rsidRDefault="00C828DC" w:rsidP="007F4C38">
      <w:pPr>
        <w:spacing w:after="0" w:line="360" w:lineRule="auto"/>
        <w:jc w:val="both"/>
        <w:rPr>
          <w:rFonts w:ascii="Book Antiqua" w:hAnsi="Book Antiqua"/>
          <w:b/>
          <w:sz w:val="24"/>
          <w:szCs w:val="24"/>
          <w:lang w:val="en-US" w:eastAsia="zh-CN"/>
        </w:rPr>
      </w:pPr>
      <w:r w:rsidRPr="00EB2FD4">
        <w:rPr>
          <w:rFonts w:ascii="Book Antiqua" w:hAnsi="Book Antiqua"/>
          <w:b/>
          <w:sz w:val="24"/>
          <w:szCs w:val="24"/>
          <w:lang w:val="en-US"/>
        </w:rPr>
        <w:t>Electrophysiologic testing guided risk stratification approach for sudden cardiac death beyond the left ventricular ejection fraction</w:t>
      </w:r>
    </w:p>
    <w:p w:rsidR="00C828DC" w:rsidRPr="00EB2FD4" w:rsidRDefault="00C828DC" w:rsidP="007F4C38">
      <w:pPr>
        <w:spacing w:after="0" w:line="360" w:lineRule="auto"/>
        <w:jc w:val="both"/>
        <w:rPr>
          <w:rFonts w:ascii="Book Antiqua" w:hAnsi="Book Antiqua"/>
          <w:b/>
          <w:sz w:val="24"/>
          <w:szCs w:val="24"/>
          <w:u w:val="single"/>
          <w:lang w:val="en-US" w:eastAsia="zh-CN"/>
        </w:rPr>
      </w:pPr>
    </w:p>
    <w:p w:rsidR="00C828DC" w:rsidRPr="00EB2FD4" w:rsidRDefault="00C828DC" w:rsidP="007F4C38">
      <w:pPr>
        <w:spacing w:after="0" w:line="360" w:lineRule="auto"/>
        <w:jc w:val="both"/>
        <w:rPr>
          <w:rFonts w:ascii="Book Antiqua" w:hAnsi="Book Antiqua"/>
          <w:sz w:val="24"/>
          <w:szCs w:val="24"/>
          <w:lang w:val="en-US" w:eastAsia="zh-CN"/>
        </w:rPr>
      </w:pPr>
      <w:r w:rsidRPr="00EB2FD4">
        <w:rPr>
          <w:rFonts w:ascii="Book Antiqua" w:hAnsi="Book Antiqua"/>
          <w:sz w:val="24"/>
          <w:szCs w:val="24"/>
          <w:lang w:val="en-US"/>
        </w:rPr>
        <w:t>Gatzoulis</w:t>
      </w:r>
      <w:r w:rsidRPr="00EB2FD4">
        <w:rPr>
          <w:rFonts w:ascii="Book Antiqua" w:hAnsi="Book Antiqua"/>
          <w:sz w:val="24"/>
          <w:szCs w:val="24"/>
          <w:lang w:val="en-US" w:eastAsia="zh-CN"/>
        </w:rPr>
        <w:t xml:space="preserve"> KA </w:t>
      </w:r>
      <w:r w:rsidRPr="00EB2FD4">
        <w:rPr>
          <w:rFonts w:ascii="Book Antiqua" w:hAnsi="Book Antiqua"/>
          <w:i/>
          <w:sz w:val="24"/>
          <w:szCs w:val="24"/>
          <w:lang w:val="en-US" w:eastAsia="zh-CN"/>
        </w:rPr>
        <w:t>et al</w:t>
      </w:r>
      <w:r w:rsidRPr="00EB2FD4">
        <w:rPr>
          <w:rFonts w:ascii="Book Antiqua" w:hAnsi="Book Antiqua"/>
          <w:sz w:val="24"/>
          <w:szCs w:val="24"/>
          <w:lang w:val="en-US" w:eastAsia="zh-CN"/>
        </w:rPr>
        <w:t xml:space="preserve">. </w:t>
      </w:r>
      <w:r w:rsidRPr="00EB2FD4">
        <w:rPr>
          <w:rFonts w:ascii="Book Antiqua" w:hAnsi="Book Antiqua"/>
          <w:sz w:val="24"/>
          <w:szCs w:val="24"/>
          <w:lang w:val="en-US"/>
        </w:rPr>
        <w:t>Electrophysiologic testing in preserved ejection fractions</w:t>
      </w:r>
    </w:p>
    <w:p w:rsidR="00C828DC" w:rsidRPr="00EB2FD4" w:rsidRDefault="00C828DC" w:rsidP="007F4C38">
      <w:pPr>
        <w:spacing w:after="0" w:line="360" w:lineRule="auto"/>
        <w:jc w:val="both"/>
        <w:rPr>
          <w:rFonts w:ascii="Book Antiqua" w:hAnsi="Book Antiqua"/>
          <w:sz w:val="24"/>
          <w:szCs w:val="24"/>
          <w:lang w:val="en-US"/>
        </w:rPr>
      </w:pPr>
    </w:p>
    <w:p w:rsidR="00C828DC" w:rsidRPr="00EB2FD4" w:rsidRDefault="00C828DC" w:rsidP="007F4C38">
      <w:pPr>
        <w:spacing w:after="0" w:line="360" w:lineRule="auto"/>
        <w:jc w:val="both"/>
        <w:rPr>
          <w:rFonts w:ascii="Book Antiqua" w:hAnsi="Book Antiqua"/>
          <w:b/>
          <w:sz w:val="24"/>
          <w:szCs w:val="24"/>
          <w:lang w:val="en-US" w:eastAsia="zh-CN"/>
        </w:rPr>
      </w:pPr>
      <w:r w:rsidRPr="00EB2FD4">
        <w:rPr>
          <w:rFonts w:ascii="Book Antiqua" w:hAnsi="Book Antiqua"/>
          <w:b/>
          <w:sz w:val="24"/>
          <w:szCs w:val="24"/>
          <w:lang w:val="en-US"/>
        </w:rPr>
        <w:t>Konstantinos A Gatzoulis, Dimitris Tsiachris, Petros Arsenos, Dimitris Tousoulis</w:t>
      </w:r>
    </w:p>
    <w:p w:rsidR="00C828DC" w:rsidRPr="00EB2FD4" w:rsidRDefault="00C828DC" w:rsidP="007F4C38">
      <w:pPr>
        <w:spacing w:after="0" w:line="360" w:lineRule="auto"/>
        <w:jc w:val="both"/>
        <w:rPr>
          <w:rFonts w:ascii="Book Antiqua" w:hAnsi="Book Antiqua"/>
          <w:b/>
          <w:sz w:val="24"/>
          <w:szCs w:val="24"/>
          <w:lang w:val="en-US" w:eastAsia="zh-CN"/>
        </w:rPr>
      </w:pPr>
    </w:p>
    <w:p w:rsidR="00C828DC" w:rsidRPr="00EB2FD4" w:rsidRDefault="00C828DC" w:rsidP="007F4C38">
      <w:pPr>
        <w:spacing w:after="0" w:line="360" w:lineRule="auto"/>
        <w:jc w:val="both"/>
        <w:rPr>
          <w:rFonts w:ascii="Book Antiqua" w:hAnsi="Book Antiqua"/>
          <w:b/>
          <w:sz w:val="24"/>
          <w:szCs w:val="24"/>
          <w:lang w:val="en-US"/>
        </w:rPr>
      </w:pPr>
      <w:r w:rsidRPr="00EB2FD4">
        <w:rPr>
          <w:rFonts w:ascii="Book Antiqua" w:hAnsi="Book Antiqua"/>
          <w:b/>
          <w:sz w:val="24"/>
          <w:szCs w:val="24"/>
          <w:lang w:val="en-US"/>
        </w:rPr>
        <w:t>Konstantinos A Gatzoulis, Dimitris Tsiachris,</w:t>
      </w:r>
      <w:r w:rsidRPr="00EB2FD4">
        <w:rPr>
          <w:rFonts w:ascii="Book Antiqua" w:hAnsi="Book Antiqua"/>
          <w:b/>
          <w:sz w:val="24"/>
          <w:szCs w:val="24"/>
          <w:lang w:val="en-US" w:eastAsia="zh-CN"/>
        </w:rPr>
        <w:t xml:space="preserve"> </w:t>
      </w:r>
      <w:r w:rsidRPr="00EB2FD4">
        <w:rPr>
          <w:rFonts w:ascii="Book Antiqua" w:hAnsi="Book Antiqua"/>
          <w:b/>
          <w:sz w:val="24"/>
          <w:szCs w:val="24"/>
          <w:lang w:val="en-US"/>
        </w:rPr>
        <w:t>Petros Arsenos,</w:t>
      </w:r>
      <w:r w:rsidRPr="00EB2FD4">
        <w:rPr>
          <w:rFonts w:ascii="Book Antiqua" w:hAnsi="Book Antiqua"/>
          <w:b/>
          <w:sz w:val="24"/>
          <w:szCs w:val="24"/>
          <w:lang w:val="en-US" w:eastAsia="zh-CN"/>
        </w:rPr>
        <w:t xml:space="preserve"> </w:t>
      </w:r>
      <w:r w:rsidRPr="00EB2FD4">
        <w:rPr>
          <w:rFonts w:ascii="Book Antiqua" w:hAnsi="Book Antiqua"/>
          <w:b/>
          <w:sz w:val="24"/>
          <w:szCs w:val="24"/>
          <w:lang w:val="en-US"/>
        </w:rPr>
        <w:t>Dimitris Tousoulis,</w:t>
      </w:r>
      <w:r w:rsidRPr="00EB2FD4">
        <w:rPr>
          <w:rFonts w:ascii="Book Antiqua" w:hAnsi="Book Antiqua"/>
          <w:b/>
          <w:sz w:val="24"/>
          <w:szCs w:val="24"/>
          <w:lang w:val="en-US" w:eastAsia="zh-CN"/>
        </w:rPr>
        <w:t xml:space="preserve"> </w:t>
      </w:r>
      <w:r w:rsidRPr="00EB2FD4">
        <w:rPr>
          <w:rFonts w:ascii="Book Antiqua" w:hAnsi="Book Antiqua"/>
          <w:sz w:val="24"/>
          <w:szCs w:val="24"/>
          <w:lang w:val="en-US"/>
        </w:rPr>
        <w:t>First Cardiology Division, Hippokration Hospital,</w:t>
      </w:r>
      <w:r>
        <w:rPr>
          <w:rFonts w:ascii="Book Antiqua" w:hAnsi="Book Antiqua"/>
          <w:sz w:val="24"/>
          <w:szCs w:val="24"/>
          <w:lang w:val="en-US" w:eastAsia="zh-CN"/>
        </w:rPr>
        <w:t xml:space="preserve"> </w:t>
      </w:r>
      <w:r w:rsidRPr="00EB2FD4">
        <w:rPr>
          <w:rFonts w:ascii="Book Antiqua" w:hAnsi="Book Antiqua"/>
          <w:sz w:val="24"/>
          <w:szCs w:val="24"/>
          <w:lang w:val="en-US"/>
        </w:rPr>
        <w:t>University of Athens, 11527</w:t>
      </w:r>
      <w:r w:rsidRPr="00EB2FD4">
        <w:rPr>
          <w:rFonts w:ascii="Book Antiqua" w:hAnsi="Book Antiqua"/>
          <w:sz w:val="24"/>
          <w:szCs w:val="24"/>
          <w:lang w:val="en-US" w:eastAsia="zh-CN"/>
        </w:rPr>
        <w:t xml:space="preserve"> </w:t>
      </w:r>
      <w:r w:rsidRPr="00EB2FD4">
        <w:rPr>
          <w:rFonts w:ascii="Book Antiqua" w:hAnsi="Book Antiqua"/>
          <w:sz w:val="24"/>
          <w:szCs w:val="24"/>
          <w:lang w:val="en-US"/>
        </w:rPr>
        <w:t>Athens, Greece</w:t>
      </w:r>
    </w:p>
    <w:p w:rsidR="00C828DC" w:rsidRPr="00EB2FD4" w:rsidRDefault="00C828DC" w:rsidP="007F4C38">
      <w:pPr>
        <w:spacing w:after="0" w:line="360" w:lineRule="auto"/>
        <w:jc w:val="both"/>
        <w:rPr>
          <w:rFonts w:ascii="Book Antiqua" w:hAnsi="Book Antiqua"/>
          <w:b/>
          <w:sz w:val="24"/>
          <w:szCs w:val="24"/>
          <w:lang w:val="en-US"/>
        </w:rPr>
      </w:pPr>
    </w:p>
    <w:p w:rsidR="00C828DC" w:rsidRPr="00EB2FD4" w:rsidRDefault="00C828DC" w:rsidP="007F4C38">
      <w:pPr>
        <w:spacing w:after="0" w:line="360" w:lineRule="auto"/>
        <w:jc w:val="both"/>
        <w:rPr>
          <w:rFonts w:ascii="Book Antiqua" w:hAnsi="Book Antiqua"/>
          <w:b/>
          <w:sz w:val="24"/>
          <w:szCs w:val="24"/>
          <w:lang w:val="en-US"/>
        </w:rPr>
      </w:pPr>
      <w:r w:rsidRPr="00EB2FD4">
        <w:rPr>
          <w:rFonts w:ascii="Book Antiqua" w:hAnsi="Book Antiqua"/>
          <w:b/>
          <w:sz w:val="24"/>
          <w:szCs w:val="24"/>
          <w:lang w:val="en-US"/>
        </w:rPr>
        <w:t>Author contributions:</w:t>
      </w:r>
      <w:r w:rsidRPr="00EB2FD4">
        <w:rPr>
          <w:rFonts w:ascii="Book Antiqua" w:hAnsi="Book Antiqua"/>
          <w:b/>
          <w:sz w:val="24"/>
          <w:szCs w:val="24"/>
          <w:lang w:val="en-US" w:eastAsia="zh-CN"/>
        </w:rPr>
        <w:t xml:space="preserve"> </w:t>
      </w:r>
      <w:r w:rsidRPr="00EB2FD4">
        <w:rPr>
          <w:rFonts w:ascii="Book Antiqua" w:hAnsi="Book Antiqua"/>
          <w:sz w:val="24"/>
          <w:szCs w:val="24"/>
          <w:lang w:val="en-US"/>
        </w:rPr>
        <w:t>Gatzoulis KA and Arsenos P wrote this letter; Tsiachris D and Tousoulis D revised the letter.</w:t>
      </w:r>
    </w:p>
    <w:p w:rsidR="00C828DC" w:rsidRPr="00EB2FD4" w:rsidRDefault="00C828DC" w:rsidP="007F4C38">
      <w:pPr>
        <w:autoSpaceDE w:val="0"/>
        <w:autoSpaceDN w:val="0"/>
        <w:adjustRightInd w:val="0"/>
        <w:spacing w:after="0" w:line="360" w:lineRule="auto"/>
        <w:jc w:val="both"/>
        <w:rPr>
          <w:rFonts w:ascii="Book Antiqua" w:hAnsi="Book Antiqua"/>
          <w:sz w:val="24"/>
          <w:szCs w:val="24"/>
          <w:lang w:val="en-US" w:eastAsia="zh-CN"/>
        </w:rPr>
      </w:pPr>
    </w:p>
    <w:p w:rsidR="00C828DC" w:rsidRPr="00EB2FD4" w:rsidRDefault="00C828DC" w:rsidP="007F4C38">
      <w:pPr>
        <w:spacing w:after="0" w:line="360" w:lineRule="auto"/>
        <w:jc w:val="both"/>
        <w:rPr>
          <w:rFonts w:ascii="Book Antiqua" w:hAnsi="Book Antiqua"/>
          <w:sz w:val="24"/>
          <w:szCs w:val="24"/>
          <w:lang w:val="en-US"/>
        </w:rPr>
      </w:pPr>
      <w:r w:rsidRPr="00EB2FD4">
        <w:rPr>
          <w:rFonts w:ascii="Book Antiqua" w:hAnsi="Book Antiqua"/>
          <w:b/>
          <w:sz w:val="24"/>
          <w:szCs w:val="24"/>
          <w:lang w:val="en-US"/>
        </w:rPr>
        <w:t xml:space="preserve">Conflict-of-interest statement: </w:t>
      </w:r>
      <w:r w:rsidRPr="00EB2FD4">
        <w:rPr>
          <w:rFonts w:ascii="Book Antiqua" w:hAnsi="Book Antiqua"/>
          <w:sz w:val="24"/>
          <w:szCs w:val="24"/>
          <w:lang w:val="en-US"/>
        </w:rPr>
        <w:t>Dr</w:t>
      </w:r>
      <w:r w:rsidRPr="00EB2FD4">
        <w:rPr>
          <w:rFonts w:ascii="Book Antiqua" w:hAnsi="Book Antiqua"/>
          <w:sz w:val="24"/>
          <w:szCs w:val="24"/>
          <w:lang w:val="en-US" w:eastAsia="zh-CN"/>
        </w:rPr>
        <w:t>.</w:t>
      </w:r>
      <w:r w:rsidRPr="00EB2FD4">
        <w:rPr>
          <w:rFonts w:ascii="Book Antiqua" w:hAnsi="Book Antiqua"/>
          <w:sz w:val="24"/>
          <w:szCs w:val="24"/>
          <w:lang w:val="en-US"/>
        </w:rPr>
        <w:t xml:space="preserve"> Gatzoulis</w:t>
      </w:r>
      <w:r w:rsidRPr="00EB2FD4">
        <w:rPr>
          <w:rFonts w:ascii="Book Antiqua" w:hAnsi="Book Antiqua"/>
          <w:b/>
          <w:sz w:val="24"/>
          <w:szCs w:val="24"/>
          <w:lang w:val="en-US"/>
        </w:rPr>
        <w:t xml:space="preserve"> </w:t>
      </w:r>
      <w:r w:rsidRPr="00EB2FD4">
        <w:rPr>
          <w:rFonts w:ascii="Book Antiqua" w:hAnsi="Book Antiqua"/>
          <w:sz w:val="24"/>
          <w:szCs w:val="24"/>
          <w:lang w:val="en-US" w:eastAsia="zh-CN"/>
        </w:rPr>
        <w:t>KA</w:t>
      </w:r>
      <w:r w:rsidRPr="00EB2FD4">
        <w:rPr>
          <w:rFonts w:ascii="Book Antiqua" w:hAnsi="Book Antiqua"/>
          <w:b/>
          <w:sz w:val="24"/>
          <w:szCs w:val="24"/>
          <w:lang w:val="en-US" w:eastAsia="zh-CN"/>
        </w:rPr>
        <w:t xml:space="preserve"> </w:t>
      </w:r>
      <w:r w:rsidRPr="00EB2FD4">
        <w:rPr>
          <w:rFonts w:ascii="Book Antiqua" w:hAnsi="Book Antiqua"/>
          <w:sz w:val="24"/>
          <w:szCs w:val="24"/>
          <w:lang w:val="en-US"/>
        </w:rPr>
        <w:t>received a supporting grand for PRESERVE EF study equipment by Medtronic and GE</w:t>
      </w:r>
      <w:r w:rsidRPr="00EB2FD4">
        <w:rPr>
          <w:rFonts w:ascii="Book Antiqua" w:hAnsi="Book Antiqua"/>
          <w:sz w:val="24"/>
          <w:szCs w:val="24"/>
          <w:lang w:val="en-US" w:eastAsia="zh-CN"/>
        </w:rPr>
        <w:t xml:space="preserve">; </w:t>
      </w:r>
      <w:r w:rsidRPr="00EB2FD4">
        <w:rPr>
          <w:rFonts w:ascii="Book Antiqua" w:hAnsi="Book Antiqua"/>
          <w:sz w:val="24"/>
          <w:szCs w:val="24"/>
          <w:lang w:val="en-US"/>
        </w:rPr>
        <w:t>Dr</w:t>
      </w:r>
      <w:r w:rsidRPr="00EB2FD4">
        <w:rPr>
          <w:rFonts w:ascii="Book Antiqua" w:hAnsi="Book Antiqua"/>
          <w:sz w:val="24"/>
          <w:szCs w:val="24"/>
          <w:lang w:val="en-US" w:eastAsia="zh-CN"/>
        </w:rPr>
        <w:t>.</w:t>
      </w:r>
      <w:r w:rsidRPr="00EB2FD4">
        <w:rPr>
          <w:rFonts w:ascii="Book Antiqua" w:hAnsi="Book Antiqua"/>
          <w:sz w:val="24"/>
          <w:szCs w:val="24"/>
          <w:lang w:val="en-US"/>
        </w:rPr>
        <w:t xml:space="preserve"> Tsiachris</w:t>
      </w:r>
      <w:r w:rsidRPr="00EB2FD4">
        <w:rPr>
          <w:rFonts w:ascii="Book Antiqua" w:hAnsi="Book Antiqua"/>
          <w:b/>
          <w:sz w:val="24"/>
          <w:szCs w:val="24"/>
          <w:lang w:val="en-US"/>
        </w:rPr>
        <w:t xml:space="preserve"> </w:t>
      </w:r>
      <w:r w:rsidRPr="00EB2FD4">
        <w:rPr>
          <w:rFonts w:ascii="Book Antiqua" w:hAnsi="Book Antiqua"/>
          <w:sz w:val="24"/>
          <w:szCs w:val="24"/>
          <w:lang w:val="en-US" w:eastAsia="zh-CN"/>
        </w:rPr>
        <w:t>D</w:t>
      </w:r>
      <w:r w:rsidRPr="00EB2FD4">
        <w:rPr>
          <w:rFonts w:ascii="Book Antiqua" w:hAnsi="Book Antiqua"/>
          <w:b/>
          <w:sz w:val="24"/>
          <w:szCs w:val="24"/>
          <w:lang w:val="en-US" w:eastAsia="zh-CN"/>
        </w:rPr>
        <w:t xml:space="preserve"> </w:t>
      </w:r>
      <w:r w:rsidRPr="00EB2FD4">
        <w:rPr>
          <w:rFonts w:ascii="Book Antiqua" w:hAnsi="Book Antiqua"/>
          <w:sz w:val="24"/>
          <w:szCs w:val="24"/>
          <w:lang w:val="en-US"/>
        </w:rPr>
        <w:t>received grand from Medtronic</w:t>
      </w:r>
      <w:r w:rsidRPr="00EB2FD4">
        <w:rPr>
          <w:rFonts w:ascii="Book Antiqua" w:hAnsi="Book Antiqua"/>
          <w:sz w:val="24"/>
          <w:szCs w:val="24"/>
          <w:lang w:val="en-US" w:eastAsia="zh-CN"/>
        </w:rPr>
        <w:t xml:space="preserve">; </w:t>
      </w:r>
      <w:r w:rsidRPr="00EB2FD4">
        <w:rPr>
          <w:rFonts w:ascii="Book Antiqua" w:hAnsi="Book Antiqua"/>
          <w:sz w:val="24"/>
          <w:szCs w:val="24"/>
          <w:lang w:val="en-US"/>
        </w:rPr>
        <w:t>Dr</w:t>
      </w:r>
      <w:r w:rsidRPr="00EB2FD4">
        <w:rPr>
          <w:rFonts w:ascii="Book Antiqua" w:hAnsi="Book Antiqua"/>
          <w:sz w:val="24"/>
          <w:szCs w:val="24"/>
          <w:lang w:val="en-US" w:eastAsia="zh-CN"/>
        </w:rPr>
        <w:t>.</w:t>
      </w:r>
      <w:r w:rsidRPr="00EB2FD4">
        <w:rPr>
          <w:rFonts w:ascii="Book Antiqua" w:hAnsi="Book Antiqua"/>
          <w:sz w:val="24"/>
          <w:szCs w:val="24"/>
          <w:lang w:val="en-US"/>
        </w:rPr>
        <w:t xml:space="preserve"> Arsenos</w:t>
      </w:r>
      <w:r w:rsidRPr="00EB2FD4">
        <w:rPr>
          <w:rFonts w:ascii="Book Antiqua" w:hAnsi="Book Antiqua"/>
          <w:sz w:val="24"/>
          <w:szCs w:val="24"/>
          <w:lang w:val="en-US" w:eastAsia="zh-CN"/>
        </w:rPr>
        <w:t xml:space="preserve"> P</w:t>
      </w:r>
      <w:r w:rsidRPr="00EB2FD4">
        <w:rPr>
          <w:rFonts w:ascii="Book Antiqua" w:hAnsi="Book Antiqua"/>
          <w:b/>
          <w:sz w:val="24"/>
          <w:szCs w:val="24"/>
          <w:lang w:val="en-US"/>
        </w:rPr>
        <w:t xml:space="preserve"> </w:t>
      </w:r>
      <w:r w:rsidRPr="00EB2FD4">
        <w:rPr>
          <w:rFonts w:ascii="Book Antiqua" w:hAnsi="Book Antiqua"/>
          <w:sz w:val="24"/>
          <w:szCs w:val="24"/>
          <w:lang w:val="en-US"/>
        </w:rPr>
        <w:t>received research equipment support by Sorin</w:t>
      </w:r>
      <w:r w:rsidRPr="00EB2FD4">
        <w:rPr>
          <w:rFonts w:ascii="Book Antiqua" w:hAnsi="Book Antiqua"/>
          <w:sz w:val="24"/>
          <w:szCs w:val="24"/>
          <w:lang w:val="en-US" w:eastAsia="zh-CN"/>
        </w:rPr>
        <w:t xml:space="preserve">; </w:t>
      </w:r>
      <w:r w:rsidRPr="00EB2FD4">
        <w:rPr>
          <w:rFonts w:ascii="Book Antiqua" w:hAnsi="Book Antiqua"/>
          <w:sz w:val="24"/>
          <w:szCs w:val="24"/>
          <w:lang w:val="en-US"/>
        </w:rPr>
        <w:t>Dr</w:t>
      </w:r>
      <w:r w:rsidRPr="00EB2FD4">
        <w:rPr>
          <w:rFonts w:ascii="Book Antiqua" w:hAnsi="Book Antiqua"/>
          <w:sz w:val="24"/>
          <w:szCs w:val="24"/>
          <w:lang w:val="en-US" w:eastAsia="zh-CN"/>
        </w:rPr>
        <w:t>.</w:t>
      </w:r>
      <w:r w:rsidRPr="00EB2FD4">
        <w:rPr>
          <w:rFonts w:ascii="Book Antiqua" w:hAnsi="Book Antiqua"/>
          <w:sz w:val="24"/>
          <w:szCs w:val="24"/>
          <w:lang w:val="en-US"/>
        </w:rPr>
        <w:t xml:space="preserve"> Tousoulis </w:t>
      </w:r>
      <w:r w:rsidRPr="00EB2FD4">
        <w:rPr>
          <w:rFonts w:ascii="Book Antiqua" w:hAnsi="Book Antiqua"/>
          <w:sz w:val="24"/>
          <w:szCs w:val="24"/>
          <w:lang w:val="en-US" w:eastAsia="zh-CN"/>
        </w:rPr>
        <w:t xml:space="preserve">D </w:t>
      </w:r>
      <w:r w:rsidRPr="00EB2FD4">
        <w:rPr>
          <w:rFonts w:ascii="Book Antiqua" w:hAnsi="Book Antiqua"/>
          <w:sz w:val="24"/>
          <w:szCs w:val="24"/>
          <w:lang w:val="en-US"/>
        </w:rPr>
        <w:t>has no conflict of interest.</w:t>
      </w:r>
    </w:p>
    <w:p w:rsidR="00C828DC" w:rsidRPr="00EB2FD4" w:rsidRDefault="00C828DC" w:rsidP="007F4C38">
      <w:pPr>
        <w:spacing w:after="0" w:line="360" w:lineRule="auto"/>
        <w:jc w:val="both"/>
        <w:rPr>
          <w:rFonts w:ascii="Book Antiqua" w:hAnsi="Book Antiqua"/>
          <w:sz w:val="24"/>
          <w:szCs w:val="24"/>
          <w:lang w:val="en-US" w:eastAsia="zh-CN"/>
        </w:rPr>
      </w:pPr>
    </w:p>
    <w:p w:rsidR="00C828DC" w:rsidRPr="00EB2FD4" w:rsidRDefault="00C828DC" w:rsidP="007F4C38">
      <w:pPr>
        <w:spacing w:after="0" w:line="360" w:lineRule="auto"/>
        <w:jc w:val="both"/>
        <w:rPr>
          <w:rFonts w:ascii="Book Antiqua" w:hAnsi="Book Antiqua"/>
          <w:sz w:val="24"/>
          <w:szCs w:val="24"/>
          <w:lang w:val="en-US"/>
        </w:rPr>
      </w:pPr>
      <w:bookmarkStart w:id="0" w:name="OLE_LINK507"/>
      <w:bookmarkStart w:id="1" w:name="OLE_LINK506"/>
      <w:bookmarkStart w:id="2" w:name="OLE_LINK496"/>
      <w:bookmarkStart w:id="3" w:name="OLE_LINK479"/>
      <w:r w:rsidRPr="00EB2FD4">
        <w:rPr>
          <w:rFonts w:ascii="Book Antiqua" w:hAnsi="Book Antiqua"/>
          <w:b/>
          <w:sz w:val="24"/>
          <w:szCs w:val="24"/>
          <w:lang w:val="en-US"/>
        </w:rPr>
        <w:t xml:space="preserve">Open-Access: </w:t>
      </w:r>
      <w:r w:rsidRPr="00EB2FD4">
        <w:rPr>
          <w:rFonts w:ascii="Book Antiqua" w:hAnsi="Book Antiqua"/>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C828DC" w:rsidRPr="00EB2FD4" w:rsidRDefault="00C828DC" w:rsidP="007F4C38">
      <w:pPr>
        <w:autoSpaceDE w:val="0"/>
        <w:autoSpaceDN w:val="0"/>
        <w:adjustRightInd w:val="0"/>
        <w:spacing w:after="0" w:line="360" w:lineRule="auto"/>
        <w:jc w:val="both"/>
        <w:rPr>
          <w:rFonts w:ascii="Book Antiqua" w:hAnsi="Book Antiqua"/>
          <w:sz w:val="24"/>
          <w:szCs w:val="24"/>
          <w:lang w:val="en-US"/>
        </w:rPr>
      </w:pPr>
    </w:p>
    <w:p w:rsidR="00C828DC" w:rsidRPr="00EB2FD4" w:rsidRDefault="00C828DC" w:rsidP="00EB23DF">
      <w:pPr>
        <w:spacing w:after="0" w:line="360" w:lineRule="auto"/>
        <w:ind w:rightChars="50" w:right="31680"/>
        <w:jc w:val="both"/>
        <w:rPr>
          <w:rFonts w:ascii="Book Antiqua" w:hAnsi="Book Antiqua" w:cs="Arial"/>
          <w:b/>
          <w:bCs/>
          <w:sz w:val="24"/>
          <w:szCs w:val="24"/>
          <w:lang w:val="en-US" w:eastAsia="zh-CN"/>
        </w:rPr>
      </w:pPr>
      <w:r w:rsidRPr="00EB2FD4">
        <w:rPr>
          <w:rFonts w:ascii="Book Antiqua" w:hAnsi="Book Antiqua"/>
          <w:b/>
          <w:sz w:val="24"/>
          <w:szCs w:val="24"/>
          <w:lang w:val="en-US"/>
        </w:rPr>
        <w:t>Correspondence to:</w:t>
      </w:r>
      <w:r w:rsidRPr="00EB2FD4">
        <w:rPr>
          <w:rFonts w:ascii="Book Antiqua" w:hAnsi="Book Antiqua" w:cs="Arial"/>
          <w:b/>
          <w:bCs/>
          <w:sz w:val="24"/>
          <w:szCs w:val="24"/>
          <w:lang w:val="en-US" w:eastAsia="zh-CN"/>
        </w:rPr>
        <w:t xml:space="preserve"> </w:t>
      </w:r>
      <w:r w:rsidRPr="00EB2FD4">
        <w:rPr>
          <w:rFonts w:ascii="Book Antiqua" w:hAnsi="Book Antiqua"/>
          <w:b/>
          <w:sz w:val="24"/>
          <w:szCs w:val="24"/>
          <w:lang w:val="en-US"/>
        </w:rPr>
        <w:t>Konstantinos A Gatzoulis,</w:t>
      </w:r>
      <w:r w:rsidRPr="00EB2FD4">
        <w:rPr>
          <w:rFonts w:ascii="Book Antiqua" w:hAnsi="Book Antiqua"/>
          <w:sz w:val="24"/>
          <w:szCs w:val="24"/>
          <w:lang w:val="en-US"/>
        </w:rPr>
        <w:t xml:space="preserve"> </w:t>
      </w:r>
      <w:r w:rsidRPr="00EB2FD4">
        <w:rPr>
          <w:rFonts w:ascii="Book Antiqua" w:hAnsi="Book Antiqua"/>
          <w:b/>
          <w:sz w:val="24"/>
          <w:szCs w:val="24"/>
          <w:lang w:val="en-US"/>
        </w:rPr>
        <w:t xml:space="preserve">MD, Associate Professor </w:t>
      </w:r>
      <w:r w:rsidRPr="00EB2FD4">
        <w:rPr>
          <w:rFonts w:ascii="Book Antiqua" w:hAnsi="Book Antiqua"/>
          <w:sz w:val="24"/>
          <w:szCs w:val="24"/>
          <w:lang w:val="en-US"/>
        </w:rPr>
        <w:t>of Cardiology</w:t>
      </w:r>
      <w:r w:rsidRPr="00EB2FD4">
        <w:rPr>
          <w:rFonts w:ascii="Book Antiqua" w:hAnsi="Book Antiqua"/>
          <w:sz w:val="24"/>
          <w:szCs w:val="24"/>
          <w:lang w:val="en-US" w:eastAsia="zh-CN"/>
        </w:rPr>
        <w:t>,</w:t>
      </w:r>
      <w:r w:rsidRPr="00EB2FD4">
        <w:rPr>
          <w:rFonts w:ascii="Book Antiqua" w:hAnsi="Book Antiqua"/>
          <w:sz w:val="24"/>
          <w:szCs w:val="24"/>
          <w:lang w:val="en-US"/>
        </w:rPr>
        <w:t xml:space="preserve"> </w:t>
      </w:r>
      <w:r w:rsidRPr="00EB2FD4">
        <w:rPr>
          <w:rFonts w:ascii="Book Antiqua" w:hAnsi="Book Antiqua"/>
          <w:b/>
          <w:sz w:val="24"/>
          <w:szCs w:val="24"/>
          <w:lang w:val="en-US"/>
        </w:rPr>
        <w:t>Director</w:t>
      </w:r>
      <w:r w:rsidRPr="00EB2FD4">
        <w:rPr>
          <w:rFonts w:ascii="Book Antiqua" w:hAnsi="Book Antiqua"/>
          <w:sz w:val="24"/>
          <w:szCs w:val="24"/>
          <w:lang w:val="en-US"/>
        </w:rPr>
        <w:t xml:space="preserve"> </w:t>
      </w:r>
      <w:r w:rsidRPr="00EB2FD4">
        <w:rPr>
          <w:rFonts w:ascii="Book Antiqua" w:hAnsi="Book Antiqua"/>
          <w:sz w:val="24"/>
          <w:szCs w:val="24"/>
          <w:lang w:val="en-US" w:eastAsia="zh-CN"/>
        </w:rPr>
        <w:t xml:space="preserve">of </w:t>
      </w:r>
      <w:r w:rsidRPr="00EB2FD4">
        <w:rPr>
          <w:rFonts w:ascii="Book Antiqua" w:hAnsi="Book Antiqua"/>
          <w:sz w:val="24"/>
          <w:szCs w:val="24"/>
          <w:lang w:val="en-US"/>
        </w:rPr>
        <w:t>EP Lab, First Cardiology Division, Hippokration Hospital,</w:t>
      </w:r>
      <w:r w:rsidRPr="00EB2FD4">
        <w:rPr>
          <w:rFonts w:ascii="Book Antiqua" w:hAnsi="Book Antiqua"/>
          <w:sz w:val="24"/>
          <w:szCs w:val="24"/>
          <w:lang w:val="en-US" w:eastAsia="zh-CN"/>
        </w:rPr>
        <w:t xml:space="preserve"> </w:t>
      </w:r>
      <w:r w:rsidRPr="00EB2FD4">
        <w:rPr>
          <w:rFonts w:ascii="Book Antiqua" w:hAnsi="Book Antiqua"/>
          <w:sz w:val="24"/>
          <w:szCs w:val="24"/>
          <w:lang w:val="en-US"/>
        </w:rPr>
        <w:t xml:space="preserve">University of Athens, </w:t>
      </w:r>
      <w:r w:rsidRPr="00EB2FD4">
        <w:rPr>
          <w:rFonts w:ascii="Book Antiqua" w:hAnsi="Book Antiqua"/>
          <w:iCs/>
          <w:color w:val="000000"/>
          <w:sz w:val="24"/>
          <w:szCs w:val="24"/>
          <w:lang w:val="en-US"/>
        </w:rPr>
        <w:t>PO Box 175</w:t>
      </w:r>
      <w:r w:rsidRPr="00EB2FD4">
        <w:rPr>
          <w:rFonts w:ascii="Book Antiqua" w:hAnsi="Book Antiqua"/>
          <w:sz w:val="24"/>
          <w:szCs w:val="24"/>
          <w:lang w:val="en-US"/>
        </w:rPr>
        <w:t>,</w:t>
      </w:r>
      <w:r w:rsidRPr="00EB2FD4">
        <w:rPr>
          <w:rFonts w:ascii="Book Antiqua" w:hAnsi="Book Antiqua"/>
          <w:sz w:val="24"/>
          <w:szCs w:val="24"/>
          <w:lang w:val="en-US" w:eastAsia="zh-CN"/>
        </w:rPr>
        <w:t xml:space="preserve"> </w:t>
      </w:r>
      <w:r w:rsidRPr="00EB2FD4">
        <w:rPr>
          <w:rFonts w:ascii="Book Antiqua" w:hAnsi="Book Antiqua"/>
          <w:sz w:val="24"/>
          <w:szCs w:val="24"/>
          <w:lang w:val="en-US"/>
        </w:rPr>
        <w:t>11527</w:t>
      </w:r>
      <w:r w:rsidRPr="00EB2FD4">
        <w:rPr>
          <w:rFonts w:ascii="Book Antiqua" w:hAnsi="Book Antiqua"/>
          <w:sz w:val="24"/>
          <w:szCs w:val="24"/>
          <w:lang w:val="en-US" w:eastAsia="zh-CN"/>
        </w:rPr>
        <w:t xml:space="preserve"> </w:t>
      </w:r>
      <w:r w:rsidRPr="00EB2FD4">
        <w:rPr>
          <w:rFonts w:ascii="Book Antiqua" w:hAnsi="Book Antiqua"/>
          <w:sz w:val="24"/>
          <w:szCs w:val="24"/>
          <w:lang w:val="en-US"/>
        </w:rPr>
        <w:t>Athens, Greece.</w:t>
      </w:r>
      <w:r w:rsidRPr="00EB2FD4">
        <w:rPr>
          <w:rFonts w:ascii="Book Antiqua" w:hAnsi="Book Antiqua"/>
          <w:sz w:val="24"/>
          <w:szCs w:val="24"/>
          <w:lang w:val="en-US" w:eastAsia="zh-CN"/>
        </w:rPr>
        <w:t xml:space="preserve"> </w:t>
      </w:r>
      <w:r w:rsidRPr="00EB2FD4">
        <w:rPr>
          <w:rFonts w:ascii="Book Antiqua" w:hAnsi="Book Antiqua"/>
          <w:bCs/>
          <w:iCs/>
          <w:sz w:val="24"/>
          <w:szCs w:val="24"/>
          <w:lang w:val="en-US"/>
        </w:rPr>
        <w:t>kgatzoul@med.uoa.gr</w:t>
      </w:r>
    </w:p>
    <w:p w:rsidR="00C828DC" w:rsidRPr="00EB2FD4" w:rsidRDefault="00C828DC" w:rsidP="007F4C38">
      <w:pPr>
        <w:autoSpaceDE w:val="0"/>
        <w:autoSpaceDN w:val="0"/>
        <w:adjustRightInd w:val="0"/>
        <w:spacing w:after="0" w:line="360" w:lineRule="auto"/>
        <w:jc w:val="both"/>
        <w:rPr>
          <w:rFonts w:ascii="Book Antiqua" w:hAnsi="Book Antiqua"/>
          <w:sz w:val="24"/>
          <w:szCs w:val="24"/>
          <w:lang w:val="en-US" w:eastAsia="zh-CN"/>
        </w:rPr>
      </w:pPr>
      <w:r w:rsidRPr="00EB2FD4">
        <w:rPr>
          <w:rFonts w:ascii="Book Antiqua" w:hAnsi="Book Antiqua"/>
          <w:b/>
          <w:sz w:val="24"/>
          <w:szCs w:val="24"/>
          <w:lang w:val="en-US"/>
        </w:rPr>
        <w:t xml:space="preserve">Telephone: </w:t>
      </w:r>
      <w:r w:rsidRPr="00EB2FD4">
        <w:rPr>
          <w:rFonts w:ascii="Book Antiqua" w:hAnsi="Book Antiqua"/>
          <w:sz w:val="24"/>
          <w:szCs w:val="24"/>
          <w:lang w:val="en-US"/>
        </w:rPr>
        <w:t>+30-210</w:t>
      </w:r>
      <w:r w:rsidRPr="00EB2FD4">
        <w:rPr>
          <w:rFonts w:ascii="Book Antiqua" w:hAnsi="Book Antiqua"/>
          <w:sz w:val="24"/>
          <w:szCs w:val="24"/>
          <w:lang w:val="en-US" w:eastAsia="zh-CN"/>
        </w:rPr>
        <w:t>-</w:t>
      </w:r>
      <w:r w:rsidRPr="00EB2FD4">
        <w:rPr>
          <w:rFonts w:ascii="Book Antiqua" w:hAnsi="Book Antiqua"/>
          <w:sz w:val="24"/>
          <w:szCs w:val="24"/>
          <w:lang w:val="en-US"/>
        </w:rPr>
        <w:t>3644570</w:t>
      </w:r>
    </w:p>
    <w:p w:rsidR="00C828DC" w:rsidRPr="00EB2FD4" w:rsidRDefault="00C828DC" w:rsidP="007F4C38">
      <w:pPr>
        <w:autoSpaceDE w:val="0"/>
        <w:autoSpaceDN w:val="0"/>
        <w:adjustRightInd w:val="0"/>
        <w:spacing w:after="0" w:line="360" w:lineRule="auto"/>
        <w:jc w:val="both"/>
        <w:rPr>
          <w:rFonts w:ascii="Book Antiqua" w:hAnsi="Book Antiqua"/>
          <w:iCs/>
          <w:color w:val="000000"/>
          <w:sz w:val="24"/>
          <w:szCs w:val="24"/>
          <w:lang w:val="en-US" w:eastAsia="zh-CN"/>
        </w:rPr>
      </w:pPr>
    </w:p>
    <w:p w:rsidR="00C828DC" w:rsidRPr="00EB2FD4" w:rsidRDefault="00C828DC" w:rsidP="00EB23DF">
      <w:pPr>
        <w:spacing w:after="0" w:line="360" w:lineRule="auto"/>
        <w:jc w:val="both"/>
        <w:rPr>
          <w:rFonts w:ascii="Book Antiqua" w:hAnsi="Book Antiqua"/>
          <w:b/>
          <w:sz w:val="24"/>
          <w:szCs w:val="24"/>
          <w:lang w:val="en-US"/>
        </w:rPr>
      </w:pPr>
      <w:r w:rsidRPr="00EB2FD4">
        <w:rPr>
          <w:rFonts w:ascii="Book Antiqua" w:hAnsi="Book Antiqua"/>
          <w:b/>
          <w:sz w:val="24"/>
          <w:szCs w:val="24"/>
          <w:lang w:val="en-US"/>
        </w:rPr>
        <w:t>Received:</w:t>
      </w:r>
      <w:r w:rsidRPr="00EB2FD4">
        <w:rPr>
          <w:rFonts w:ascii="Book Antiqua" w:hAnsi="Book Antiqua"/>
          <w:b/>
          <w:sz w:val="24"/>
          <w:szCs w:val="24"/>
          <w:lang w:val="en-US" w:eastAsia="zh-CN"/>
        </w:rPr>
        <w:t xml:space="preserve"> </w:t>
      </w:r>
      <w:r w:rsidRPr="00EB2FD4">
        <w:rPr>
          <w:rFonts w:ascii="Book Antiqua" w:hAnsi="Book Antiqua"/>
          <w:sz w:val="24"/>
          <w:szCs w:val="24"/>
          <w:lang w:val="en-US" w:eastAsia="zh-CN"/>
        </w:rPr>
        <w:t>July 17, 2015</w:t>
      </w:r>
      <w:r w:rsidRPr="00EB2FD4">
        <w:rPr>
          <w:rFonts w:ascii="Book Antiqua" w:hAnsi="Book Antiqua"/>
          <w:sz w:val="24"/>
          <w:szCs w:val="24"/>
          <w:lang w:val="en-US"/>
        </w:rPr>
        <w:t xml:space="preserve">   </w:t>
      </w:r>
    </w:p>
    <w:p w:rsidR="00C828DC" w:rsidRPr="00EB2FD4" w:rsidRDefault="00C828DC" w:rsidP="00EB23DF">
      <w:pPr>
        <w:spacing w:after="0" w:line="360" w:lineRule="auto"/>
        <w:jc w:val="both"/>
        <w:rPr>
          <w:rFonts w:ascii="Book Antiqua" w:hAnsi="Book Antiqua"/>
          <w:b/>
          <w:sz w:val="24"/>
          <w:szCs w:val="24"/>
          <w:lang w:val="en-US" w:eastAsia="zh-CN"/>
        </w:rPr>
      </w:pPr>
      <w:r w:rsidRPr="00EB2FD4">
        <w:rPr>
          <w:rFonts w:ascii="Book Antiqua" w:hAnsi="Book Antiqua"/>
          <w:b/>
          <w:sz w:val="24"/>
          <w:szCs w:val="24"/>
          <w:lang w:val="en-US"/>
        </w:rPr>
        <w:t>Peer-review started:</w:t>
      </w:r>
      <w:r w:rsidRPr="00EB2FD4">
        <w:rPr>
          <w:rFonts w:ascii="Book Antiqua" w:hAnsi="Book Antiqua"/>
          <w:b/>
          <w:sz w:val="24"/>
          <w:szCs w:val="24"/>
          <w:lang w:val="en-US" w:eastAsia="zh-CN"/>
        </w:rPr>
        <w:t xml:space="preserve"> </w:t>
      </w:r>
      <w:r w:rsidRPr="00EB2FD4">
        <w:rPr>
          <w:rFonts w:ascii="Book Antiqua" w:hAnsi="Book Antiqua"/>
          <w:sz w:val="24"/>
          <w:szCs w:val="24"/>
          <w:lang w:val="en-US" w:eastAsia="zh-CN"/>
        </w:rPr>
        <w:t>July 22, 2015</w:t>
      </w:r>
      <w:r w:rsidRPr="00EB2FD4">
        <w:rPr>
          <w:rFonts w:ascii="Book Antiqua" w:hAnsi="Book Antiqua"/>
          <w:b/>
          <w:sz w:val="24"/>
          <w:szCs w:val="24"/>
          <w:lang w:val="en-US"/>
        </w:rPr>
        <w:t xml:space="preserve">   </w:t>
      </w:r>
    </w:p>
    <w:p w:rsidR="00C828DC" w:rsidRPr="00EB2FD4" w:rsidRDefault="00C828DC" w:rsidP="00EB23DF">
      <w:pPr>
        <w:spacing w:after="0" w:line="360" w:lineRule="auto"/>
        <w:rPr>
          <w:rFonts w:ascii="Book Antiqua" w:hAnsi="Book Antiqua"/>
          <w:sz w:val="24"/>
          <w:lang w:eastAsia="zh-CN"/>
        </w:rPr>
      </w:pPr>
      <w:r w:rsidRPr="00EB2FD4">
        <w:rPr>
          <w:rFonts w:ascii="Book Antiqua" w:hAnsi="Book Antiqua"/>
          <w:b/>
          <w:sz w:val="24"/>
          <w:szCs w:val="24"/>
          <w:lang w:val="en-US"/>
        </w:rPr>
        <w:t>First decision:</w:t>
      </w:r>
      <w:r w:rsidRPr="00EB2FD4">
        <w:rPr>
          <w:rFonts w:ascii="Book Antiqua" w:hAnsi="Book Antiqua"/>
          <w:b/>
          <w:sz w:val="24"/>
          <w:szCs w:val="24"/>
          <w:lang w:val="en-US" w:eastAsia="zh-CN"/>
        </w:rPr>
        <w:t xml:space="preserve"> </w:t>
      </w:r>
      <w:r w:rsidRPr="00EB2FD4">
        <w:rPr>
          <w:rFonts w:ascii="Book Antiqua" w:hAnsi="Book Antiqua"/>
          <w:sz w:val="24"/>
        </w:rPr>
        <w:t>September</w:t>
      </w:r>
      <w:r w:rsidRPr="00EB2FD4">
        <w:rPr>
          <w:rFonts w:ascii="Book Antiqua" w:hAnsi="Book Antiqua"/>
          <w:sz w:val="24"/>
          <w:lang w:eastAsia="zh-CN"/>
        </w:rPr>
        <w:t xml:space="preserve"> 11, 2015</w:t>
      </w:r>
    </w:p>
    <w:p w:rsidR="00C828DC" w:rsidRPr="00EB2FD4" w:rsidRDefault="00C828DC" w:rsidP="00EB23DF">
      <w:pPr>
        <w:spacing w:after="0" w:line="360" w:lineRule="auto"/>
        <w:jc w:val="both"/>
        <w:rPr>
          <w:rFonts w:ascii="Book Antiqua" w:hAnsi="Book Antiqua"/>
          <w:b/>
          <w:sz w:val="24"/>
          <w:szCs w:val="24"/>
          <w:lang w:val="en-US"/>
        </w:rPr>
      </w:pPr>
      <w:r w:rsidRPr="00EB2FD4">
        <w:rPr>
          <w:rFonts w:ascii="Book Antiqua" w:hAnsi="Book Antiqua"/>
          <w:b/>
          <w:sz w:val="24"/>
          <w:szCs w:val="24"/>
          <w:lang w:val="en-US"/>
        </w:rPr>
        <w:t xml:space="preserve">Revised: </w:t>
      </w:r>
      <w:r w:rsidRPr="00EB2FD4">
        <w:rPr>
          <w:rFonts w:ascii="Book Antiqua" w:hAnsi="Book Antiqua"/>
          <w:sz w:val="24"/>
        </w:rPr>
        <w:t>September</w:t>
      </w:r>
      <w:r w:rsidRPr="00EB2FD4">
        <w:rPr>
          <w:rFonts w:ascii="Book Antiqua" w:hAnsi="Book Antiqua"/>
          <w:sz w:val="24"/>
          <w:lang w:eastAsia="zh-CN"/>
        </w:rPr>
        <w:t xml:space="preserve"> 29, 2015</w:t>
      </w:r>
    </w:p>
    <w:p w:rsidR="00C828DC" w:rsidRPr="00E352CF" w:rsidRDefault="00C828DC" w:rsidP="00EB23DF">
      <w:pPr>
        <w:spacing w:after="0" w:line="360" w:lineRule="auto"/>
        <w:rPr>
          <w:rFonts w:ascii="Book Antiqua" w:hAnsi="Book Antiqua"/>
          <w:iCs/>
          <w:sz w:val="24"/>
        </w:rPr>
      </w:pPr>
      <w:r w:rsidRPr="00EB2FD4">
        <w:rPr>
          <w:rFonts w:ascii="Book Antiqua" w:hAnsi="Book Antiqua"/>
          <w:b/>
          <w:sz w:val="24"/>
          <w:szCs w:val="24"/>
          <w:lang w:val="en-US"/>
        </w:rPr>
        <w:t xml:space="preserve">Accepted: </w:t>
      </w:r>
      <w:r>
        <w:rPr>
          <w:rStyle w:val="Emphasis"/>
          <w:iCs/>
        </w:rPr>
        <w:t>November 3</w:t>
      </w:r>
      <w:r w:rsidRPr="00235CD4">
        <w:rPr>
          <w:rStyle w:val="Emphasis"/>
          <w:iCs/>
        </w:rPr>
        <w:t>, 2015</w:t>
      </w:r>
      <w:r w:rsidRPr="00EB2FD4">
        <w:rPr>
          <w:rFonts w:ascii="Book Antiqua" w:hAnsi="Book Antiqua"/>
          <w:b/>
          <w:sz w:val="24"/>
          <w:szCs w:val="24"/>
          <w:lang w:val="en-US"/>
        </w:rPr>
        <w:t xml:space="preserve"> </w:t>
      </w:r>
    </w:p>
    <w:p w:rsidR="00C828DC" w:rsidRPr="00E352CF" w:rsidRDefault="00C828DC" w:rsidP="00EB23DF">
      <w:pPr>
        <w:spacing w:after="0" w:line="360" w:lineRule="auto"/>
        <w:rPr>
          <w:rFonts w:ascii="Book Antiqua" w:hAnsi="Book Antiqua"/>
          <w:iCs/>
          <w:sz w:val="24"/>
        </w:rPr>
      </w:pPr>
      <w:r w:rsidRPr="00EB2FD4">
        <w:rPr>
          <w:rFonts w:ascii="Book Antiqua" w:hAnsi="Book Antiqua"/>
          <w:b/>
          <w:sz w:val="24"/>
          <w:szCs w:val="24"/>
          <w:lang w:val="en-US"/>
        </w:rPr>
        <w:t>Article in press:</w:t>
      </w:r>
      <w:r w:rsidRPr="00E352CF">
        <w:rPr>
          <w:rStyle w:val="Emphasis"/>
          <w:iCs/>
        </w:rPr>
        <w:t xml:space="preserve"> </w:t>
      </w:r>
    </w:p>
    <w:p w:rsidR="00C828DC" w:rsidRPr="00EB2FD4" w:rsidRDefault="00C828DC" w:rsidP="00EB23DF">
      <w:pPr>
        <w:spacing w:after="0" w:line="360" w:lineRule="auto"/>
        <w:jc w:val="both"/>
        <w:rPr>
          <w:rFonts w:ascii="Book Antiqua" w:hAnsi="Book Antiqua"/>
          <w:b/>
          <w:sz w:val="24"/>
          <w:szCs w:val="24"/>
          <w:lang w:val="en-US"/>
        </w:rPr>
      </w:pPr>
      <w:r w:rsidRPr="00EB2FD4">
        <w:rPr>
          <w:rFonts w:ascii="Book Antiqua" w:hAnsi="Book Antiqua"/>
          <w:b/>
          <w:sz w:val="24"/>
          <w:szCs w:val="24"/>
          <w:lang w:val="en-US"/>
        </w:rPr>
        <w:t xml:space="preserve">Published online: </w:t>
      </w:r>
    </w:p>
    <w:p w:rsidR="00C828DC" w:rsidRPr="00EB2FD4" w:rsidRDefault="00C828DC" w:rsidP="007F4C38">
      <w:pPr>
        <w:spacing w:after="0" w:line="360" w:lineRule="auto"/>
        <w:jc w:val="both"/>
        <w:rPr>
          <w:rFonts w:ascii="Book Antiqua" w:hAnsi="Book Antiqua"/>
          <w:sz w:val="24"/>
          <w:szCs w:val="24"/>
          <w:lang w:val="en-US" w:eastAsia="zh-CN"/>
        </w:rPr>
      </w:pPr>
    </w:p>
    <w:p w:rsidR="00C828DC" w:rsidRPr="00EB2FD4" w:rsidRDefault="00C828DC" w:rsidP="007F4C38">
      <w:pPr>
        <w:spacing w:after="0" w:line="360" w:lineRule="auto"/>
        <w:jc w:val="both"/>
        <w:rPr>
          <w:rFonts w:ascii="Book Antiqua" w:hAnsi="Book Antiqua"/>
          <w:sz w:val="24"/>
          <w:szCs w:val="24"/>
          <w:lang w:val="en-US" w:eastAsia="zh-CN"/>
        </w:rPr>
      </w:pPr>
    </w:p>
    <w:p w:rsidR="00C828DC" w:rsidRPr="00EB2FD4" w:rsidRDefault="00C828DC" w:rsidP="007F4C38">
      <w:pPr>
        <w:spacing w:after="0" w:line="360" w:lineRule="auto"/>
        <w:jc w:val="both"/>
        <w:rPr>
          <w:rFonts w:ascii="Book Antiqua" w:hAnsi="Book Antiqua"/>
          <w:sz w:val="24"/>
          <w:szCs w:val="24"/>
          <w:lang w:val="en-US"/>
        </w:rPr>
      </w:pPr>
      <w:r w:rsidRPr="00EB2FD4">
        <w:rPr>
          <w:rFonts w:ascii="Book Antiqua" w:hAnsi="Book Antiqua"/>
          <w:sz w:val="24"/>
          <w:szCs w:val="24"/>
          <w:lang w:val="en-US" w:eastAsia="zh-CN"/>
        </w:rPr>
        <w:br w:type="page"/>
      </w:r>
      <w:r w:rsidRPr="00EB2FD4">
        <w:rPr>
          <w:rFonts w:ascii="Book Antiqua" w:hAnsi="Book Antiqua"/>
          <w:b/>
          <w:sz w:val="24"/>
          <w:szCs w:val="24"/>
          <w:lang w:val="en-US"/>
        </w:rPr>
        <w:t>Abstract</w:t>
      </w:r>
    </w:p>
    <w:p w:rsidR="00C828DC" w:rsidRPr="00EB2FD4" w:rsidRDefault="00C828DC" w:rsidP="007F4C38">
      <w:pPr>
        <w:spacing w:after="0" w:line="360" w:lineRule="auto"/>
        <w:jc w:val="both"/>
        <w:rPr>
          <w:rFonts w:ascii="Book Antiqua" w:hAnsi="Book Antiqua"/>
          <w:sz w:val="24"/>
          <w:szCs w:val="24"/>
          <w:u w:val="single"/>
          <w:lang w:val="en-US"/>
        </w:rPr>
      </w:pPr>
      <w:r w:rsidRPr="00EB2FD4">
        <w:rPr>
          <w:rFonts w:ascii="Book Antiqua" w:hAnsi="Book Antiqua"/>
          <w:sz w:val="24"/>
          <w:szCs w:val="24"/>
          <w:lang w:val="en-US"/>
        </w:rPr>
        <w:t>Sudden cardiac death threats ischaemic and dilated cardiomyopathy patients. Anti- arrhythmic protection may be provided to these patients with implanted cardiac defibrillators (ICD), after an efficient risk stratification approach. The proposed risk stratifier of an impaired left ventricular ejection fraction has limited sensitivity meaning that a significant number of victims will remain undetectable by this risk stratification approach because they have a preserved left ventricular systolic function. Current risk stratification strategies focus on combinations of non invasive methods like T wave alternans, late potentials, heart rate turbulence, deceleration capacity and others, with invasive methods like the electrophysiologic study. In the presence of an electrically impaired substrate with formed post myocardial infarction fibrotic zones, programmed ventricular stimulation provides important prognostic information for the selection of the patients expected to benefit from an ICD implantation, while due to its high negative predictive value, patients at low risk level may also be detected. Clustering evidence from different research groups and electrophysiologic labs support an electrophysiologic testing guided risk stratification approach for sudden cardiac death.</w:t>
      </w:r>
    </w:p>
    <w:p w:rsidR="00C828DC" w:rsidRPr="00EB2FD4" w:rsidRDefault="00C828DC" w:rsidP="007F4C38">
      <w:pPr>
        <w:spacing w:after="0" w:line="360" w:lineRule="auto"/>
        <w:jc w:val="both"/>
        <w:rPr>
          <w:rFonts w:ascii="Book Antiqua" w:hAnsi="Book Antiqua"/>
          <w:b/>
          <w:sz w:val="24"/>
          <w:szCs w:val="24"/>
          <w:lang w:val="en-US" w:eastAsia="zh-CN"/>
        </w:rPr>
      </w:pPr>
    </w:p>
    <w:p w:rsidR="00C828DC" w:rsidRPr="00EB2FD4" w:rsidRDefault="00C828DC" w:rsidP="007F4C38">
      <w:pPr>
        <w:spacing w:after="0" w:line="360" w:lineRule="auto"/>
        <w:jc w:val="both"/>
        <w:rPr>
          <w:rFonts w:ascii="Book Antiqua" w:hAnsi="Book Antiqua"/>
          <w:sz w:val="24"/>
          <w:szCs w:val="24"/>
          <w:lang w:val="en-US" w:eastAsia="zh-CN"/>
        </w:rPr>
      </w:pPr>
      <w:r w:rsidRPr="00EB2FD4">
        <w:rPr>
          <w:rFonts w:ascii="Book Antiqua" w:hAnsi="Book Antiqua"/>
          <w:b/>
          <w:sz w:val="24"/>
          <w:szCs w:val="24"/>
          <w:lang w:val="en-US"/>
        </w:rPr>
        <w:t>Key words:</w:t>
      </w:r>
      <w:r w:rsidRPr="00EB2FD4">
        <w:rPr>
          <w:rFonts w:ascii="Book Antiqua" w:hAnsi="Book Antiqua"/>
          <w:sz w:val="24"/>
          <w:szCs w:val="24"/>
          <w:lang w:val="en-US"/>
        </w:rPr>
        <w:t xml:space="preserve"> Electrophysiologic study</w:t>
      </w:r>
      <w:r w:rsidRPr="00EB2FD4">
        <w:rPr>
          <w:rFonts w:ascii="Book Antiqua" w:hAnsi="Book Antiqua"/>
          <w:sz w:val="24"/>
          <w:szCs w:val="24"/>
          <w:lang w:val="en-US" w:eastAsia="zh-CN"/>
        </w:rPr>
        <w:t>;</w:t>
      </w:r>
      <w:r w:rsidRPr="00EB2FD4">
        <w:rPr>
          <w:rFonts w:ascii="Book Antiqua" w:hAnsi="Book Antiqua"/>
          <w:sz w:val="24"/>
          <w:szCs w:val="24"/>
          <w:lang w:val="en-US"/>
        </w:rPr>
        <w:t xml:space="preserve"> Risk stratification</w:t>
      </w:r>
      <w:r w:rsidRPr="00EB2FD4">
        <w:rPr>
          <w:rFonts w:ascii="Book Antiqua" w:hAnsi="Book Antiqua"/>
          <w:sz w:val="24"/>
          <w:szCs w:val="24"/>
          <w:lang w:val="en-US" w:eastAsia="zh-CN"/>
        </w:rPr>
        <w:t>;</w:t>
      </w:r>
      <w:r w:rsidRPr="00EB2FD4">
        <w:rPr>
          <w:rFonts w:ascii="Book Antiqua" w:hAnsi="Book Antiqua"/>
          <w:sz w:val="24"/>
          <w:szCs w:val="24"/>
          <w:lang w:val="en-US"/>
        </w:rPr>
        <w:t xml:space="preserve"> Sudden cardiac</w:t>
      </w:r>
      <w:r w:rsidRPr="00EB2FD4">
        <w:rPr>
          <w:rFonts w:ascii="Book Antiqua" w:hAnsi="Book Antiqua"/>
          <w:sz w:val="24"/>
          <w:szCs w:val="24"/>
          <w:lang w:val="en-US" w:eastAsia="zh-CN"/>
        </w:rPr>
        <w:t xml:space="preserve"> </w:t>
      </w:r>
      <w:r w:rsidRPr="00EB2FD4">
        <w:rPr>
          <w:rFonts w:ascii="Book Antiqua" w:hAnsi="Book Antiqua"/>
          <w:sz w:val="24"/>
          <w:szCs w:val="24"/>
          <w:lang w:val="en-US"/>
        </w:rPr>
        <w:t>death</w:t>
      </w:r>
      <w:r w:rsidRPr="00EB2FD4">
        <w:rPr>
          <w:rFonts w:ascii="Book Antiqua" w:hAnsi="Book Antiqua"/>
          <w:sz w:val="24"/>
          <w:szCs w:val="24"/>
          <w:lang w:val="en-US" w:eastAsia="zh-CN"/>
        </w:rPr>
        <w:t>;</w:t>
      </w:r>
      <w:r w:rsidRPr="00EB2FD4">
        <w:rPr>
          <w:rFonts w:ascii="Book Antiqua" w:hAnsi="Book Antiqua"/>
          <w:sz w:val="24"/>
          <w:szCs w:val="24"/>
          <w:lang w:val="en-US"/>
        </w:rPr>
        <w:t xml:space="preserve"> Myocardial infarction</w:t>
      </w:r>
      <w:r w:rsidRPr="00EB2FD4">
        <w:rPr>
          <w:rFonts w:ascii="Book Antiqua" w:hAnsi="Book Antiqua"/>
          <w:sz w:val="24"/>
          <w:szCs w:val="24"/>
          <w:lang w:val="en-US" w:eastAsia="zh-CN"/>
        </w:rPr>
        <w:t>;</w:t>
      </w:r>
      <w:r w:rsidRPr="00EB2FD4">
        <w:rPr>
          <w:rFonts w:ascii="Book Antiqua" w:hAnsi="Book Antiqua"/>
          <w:sz w:val="24"/>
          <w:szCs w:val="24"/>
          <w:lang w:val="en-US"/>
        </w:rPr>
        <w:t xml:space="preserve"> Preserved ejection fraction</w:t>
      </w:r>
    </w:p>
    <w:p w:rsidR="00C828DC" w:rsidRPr="00EB2FD4" w:rsidRDefault="00C828DC" w:rsidP="007F4C38">
      <w:pPr>
        <w:spacing w:after="0" w:line="360" w:lineRule="auto"/>
        <w:jc w:val="both"/>
        <w:rPr>
          <w:rFonts w:ascii="Book Antiqua" w:hAnsi="Book Antiqua"/>
          <w:b/>
          <w:sz w:val="24"/>
          <w:szCs w:val="24"/>
          <w:lang w:val="en-US" w:eastAsia="zh-CN"/>
        </w:rPr>
      </w:pPr>
    </w:p>
    <w:p w:rsidR="00C828DC" w:rsidRPr="00EB2FD4" w:rsidRDefault="00C828DC" w:rsidP="007F4C38">
      <w:pPr>
        <w:snapToGrid w:val="0"/>
        <w:spacing w:after="0" w:line="360" w:lineRule="auto"/>
        <w:jc w:val="both"/>
        <w:rPr>
          <w:rFonts w:ascii="Book Antiqua" w:hAnsi="Book Antiqua"/>
          <w:sz w:val="24"/>
        </w:rPr>
      </w:pPr>
      <w:r w:rsidRPr="00EB2FD4">
        <w:rPr>
          <w:rFonts w:ascii="Book Antiqua" w:hAnsi="Book Antiqua"/>
          <w:sz w:val="24"/>
        </w:rPr>
        <w:t xml:space="preserve">© </w:t>
      </w:r>
      <w:r w:rsidRPr="00EB2FD4">
        <w:rPr>
          <w:rFonts w:ascii="Book Antiqua" w:hAnsi="Book Antiqua"/>
          <w:b/>
          <w:sz w:val="24"/>
        </w:rPr>
        <w:t>The Author(s) 2015</w:t>
      </w:r>
      <w:r w:rsidRPr="00EB2FD4">
        <w:rPr>
          <w:rFonts w:ascii="Book Antiqua" w:hAnsi="Book Antiqua"/>
          <w:sz w:val="24"/>
        </w:rPr>
        <w:t>. Published by Baishideng Publishing Group Inc. All rights reserved.</w:t>
      </w:r>
    </w:p>
    <w:p w:rsidR="00C828DC" w:rsidRPr="00EB2FD4" w:rsidRDefault="00C828DC" w:rsidP="007F4C38">
      <w:pPr>
        <w:spacing w:after="0" w:line="360" w:lineRule="auto"/>
        <w:jc w:val="both"/>
        <w:rPr>
          <w:rFonts w:ascii="Book Antiqua" w:hAnsi="Book Antiqua"/>
          <w:b/>
          <w:sz w:val="24"/>
          <w:szCs w:val="24"/>
          <w:lang w:val="en-US" w:eastAsia="zh-CN"/>
        </w:rPr>
      </w:pPr>
    </w:p>
    <w:p w:rsidR="00C828DC" w:rsidRPr="00EB2FD4" w:rsidRDefault="00C828DC" w:rsidP="007F4C38">
      <w:pPr>
        <w:spacing w:after="0" w:line="360" w:lineRule="auto"/>
        <w:jc w:val="both"/>
        <w:rPr>
          <w:rFonts w:ascii="Book Antiqua" w:hAnsi="Book Antiqua"/>
          <w:sz w:val="24"/>
          <w:szCs w:val="24"/>
          <w:lang w:val="en-US"/>
        </w:rPr>
      </w:pPr>
      <w:r w:rsidRPr="00EB2FD4">
        <w:rPr>
          <w:rFonts w:ascii="Book Antiqua" w:hAnsi="Book Antiqua"/>
          <w:b/>
          <w:sz w:val="24"/>
          <w:szCs w:val="24"/>
          <w:lang w:val="en-US"/>
        </w:rPr>
        <w:t xml:space="preserve">Core tip: </w:t>
      </w:r>
      <w:r w:rsidRPr="00EB2FD4">
        <w:rPr>
          <w:rFonts w:ascii="Book Antiqua" w:hAnsi="Book Antiqua"/>
          <w:sz w:val="24"/>
          <w:szCs w:val="24"/>
          <w:lang w:val="en-US"/>
        </w:rPr>
        <w:t>There is</w:t>
      </w:r>
      <w:r w:rsidRPr="00EB2FD4">
        <w:rPr>
          <w:rFonts w:ascii="Book Antiqua" w:hAnsi="Book Antiqua"/>
          <w:b/>
          <w:sz w:val="24"/>
          <w:szCs w:val="24"/>
          <w:lang w:val="en-US"/>
        </w:rPr>
        <w:t xml:space="preserve"> </w:t>
      </w:r>
      <w:r w:rsidRPr="00EB2FD4">
        <w:rPr>
          <w:rFonts w:ascii="Book Antiqua" w:hAnsi="Book Antiqua"/>
          <w:sz w:val="24"/>
          <w:szCs w:val="24"/>
          <w:lang w:val="en-US"/>
        </w:rPr>
        <w:t xml:space="preserve">a growing need for more effective risk stratification approach in order to detect those post myocardial infarction and dilated cardiomyopathy patients at high risk for sudden cardiac death (SCD) at early or even asymptomatic stage of heart failure with relatively well preserved left ventricular ejection fraction </w:t>
      </w:r>
      <w:r w:rsidRPr="00EB2FD4">
        <w:rPr>
          <w:rFonts w:ascii="Book Antiqua" w:hAnsi="Book Antiqua"/>
          <w:sz w:val="24"/>
          <w:szCs w:val="24"/>
          <w:lang w:val="en-US" w:eastAsia="zh-CN"/>
        </w:rPr>
        <w:t>(</w:t>
      </w:r>
      <w:r w:rsidRPr="00EB2FD4">
        <w:rPr>
          <w:rFonts w:ascii="Book Antiqua" w:hAnsi="Book Antiqua"/>
          <w:sz w:val="24"/>
          <w:szCs w:val="24"/>
          <w:lang w:val="en-US"/>
        </w:rPr>
        <w:t>LVEF</w:t>
      </w:r>
      <w:r w:rsidRPr="00EB2FD4">
        <w:rPr>
          <w:rFonts w:ascii="Book Antiqua" w:hAnsi="Book Antiqua"/>
          <w:sz w:val="24"/>
          <w:szCs w:val="24"/>
          <w:lang w:val="en-US" w:eastAsia="zh-CN"/>
        </w:rPr>
        <w:t>)</w:t>
      </w:r>
      <w:r w:rsidRPr="00EB2FD4">
        <w:rPr>
          <w:rFonts w:ascii="Book Antiqua" w:hAnsi="Book Antiqua"/>
          <w:sz w:val="24"/>
          <w:szCs w:val="24"/>
          <w:lang w:val="en-US"/>
        </w:rPr>
        <w:t>. Although in an individual basis the SCD risk is lower among the patient population compared to the one observed among to those with a severely impaired LVEF, epidemiologically there is a large such patient pool at risk in the community. Based on preliminary evidence these patients could be effectively and timely identified by applying a combined electrophysiologic guided approach using non-invasive electrocardiogram-related markers of risk leading to programmed ventricular stimulation testing. Using this approach, we could select those with inducible ventricular tachyarrhythmias as suitable candidates for implantable defibrillator therapy.</w:t>
      </w:r>
    </w:p>
    <w:p w:rsidR="00C828DC" w:rsidRPr="00EB2FD4" w:rsidRDefault="00C828DC" w:rsidP="007F4C38">
      <w:pPr>
        <w:spacing w:after="0" w:line="360" w:lineRule="auto"/>
        <w:jc w:val="both"/>
        <w:rPr>
          <w:rFonts w:ascii="Book Antiqua" w:hAnsi="Book Antiqua"/>
          <w:b/>
          <w:sz w:val="24"/>
          <w:szCs w:val="24"/>
          <w:u w:val="single"/>
          <w:lang w:val="en-US"/>
        </w:rPr>
      </w:pPr>
    </w:p>
    <w:p w:rsidR="00C828DC" w:rsidRPr="00EB2FD4" w:rsidRDefault="00C828DC" w:rsidP="007F4C38">
      <w:pPr>
        <w:spacing w:after="0" w:line="360" w:lineRule="auto"/>
        <w:jc w:val="both"/>
        <w:rPr>
          <w:rFonts w:ascii="Book Antiqua" w:hAnsi="Book Antiqua"/>
          <w:sz w:val="24"/>
          <w:szCs w:val="24"/>
          <w:lang w:val="en-US" w:eastAsia="zh-CN"/>
        </w:rPr>
      </w:pPr>
      <w:r w:rsidRPr="00EB2FD4">
        <w:rPr>
          <w:rFonts w:ascii="Book Antiqua" w:hAnsi="Book Antiqua"/>
          <w:sz w:val="24"/>
          <w:szCs w:val="24"/>
          <w:lang w:val="en-US"/>
        </w:rPr>
        <w:t>Gatzoulis</w:t>
      </w:r>
      <w:r w:rsidRPr="00EB2FD4">
        <w:rPr>
          <w:rFonts w:ascii="Book Antiqua" w:hAnsi="Book Antiqua"/>
          <w:b/>
          <w:sz w:val="24"/>
          <w:szCs w:val="24"/>
          <w:lang w:val="en-US"/>
        </w:rPr>
        <w:t xml:space="preserve"> </w:t>
      </w:r>
      <w:r w:rsidRPr="00EB2FD4">
        <w:rPr>
          <w:rFonts w:ascii="Book Antiqua" w:hAnsi="Book Antiqua"/>
          <w:sz w:val="24"/>
          <w:szCs w:val="24"/>
          <w:lang w:val="en-US" w:eastAsia="zh-CN"/>
        </w:rPr>
        <w:t xml:space="preserve">KA, </w:t>
      </w:r>
      <w:r w:rsidRPr="00EB2FD4">
        <w:rPr>
          <w:rFonts w:ascii="Book Antiqua" w:hAnsi="Book Antiqua"/>
          <w:sz w:val="24"/>
          <w:szCs w:val="24"/>
          <w:lang w:val="en-US"/>
        </w:rPr>
        <w:t>Tsiachris</w:t>
      </w:r>
      <w:r w:rsidRPr="00EB2FD4">
        <w:rPr>
          <w:rFonts w:ascii="Book Antiqua" w:hAnsi="Book Antiqua"/>
          <w:b/>
          <w:sz w:val="24"/>
          <w:szCs w:val="24"/>
          <w:lang w:val="en-US"/>
        </w:rPr>
        <w:t xml:space="preserve"> </w:t>
      </w:r>
      <w:r w:rsidRPr="00EB2FD4">
        <w:rPr>
          <w:rFonts w:ascii="Book Antiqua" w:hAnsi="Book Antiqua"/>
          <w:sz w:val="24"/>
          <w:szCs w:val="24"/>
          <w:lang w:val="en-US" w:eastAsia="zh-CN"/>
        </w:rPr>
        <w:t xml:space="preserve">D, </w:t>
      </w:r>
      <w:r w:rsidRPr="00EB2FD4">
        <w:rPr>
          <w:rFonts w:ascii="Book Antiqua" w:hAnsi="Book Antiqua"/>
          <w:sz w:val="24"/>
          <w:szCs w:val="24"/>
          <w:lang w:val="en-US"/>
        </w:rPr>
        <w:t>Arsenos</w:t>
      </w:r>
      <w:r w:rsidRPr="00EB2FD4">
        <w:rPr>
          <w:rFonts w:ascii="Book Antiqua" w:hAnsi="Book Antiqua"/>
          <w:sz w:val="24"/>
          <w:szCs w:val="24"/>
          <w:lang w:val="en-US" w:eastAsia="zh-CN"/>
        </w:rPr>
        <w:t xml:space="preserve"> P, </w:t>
      </w:r>
      <w:r w:rsidRPr="00EB2FD4">
        <w:rPr>
          <w:rFonts w:ascii="Book Antiqua" w:hAnsi="Book Antiqua"/>
          <w:sz w:val="24"/>
          <w:szCs w:val="24"/>
          <w:lang w:val="en-US"/>
        </w:rPr>
        <w:t xml:space="preserve">Tousoulis </w:t>
      </w:r>
      <w:r w:rsidRPr="00EB2FD4">
        <w:rPr>
          <w:rFonts w:ascii="Book Antiqua" w:hAnsi="Book Antiqua"/>
          <w:sz w:val="24"/>
          <w:szCs w:val="24"/>
          <w:lang w:val="en-US" w:eastAsia="zh-CN"/>
        </w:rPr>
        <w:t xml:space="preserve">D. </w:t>
      </w:r>
      <w:r w:rsidRPr="00EB2FD4">
        <w:rPr>
          <w:rFonts w:ascii="Book Antiqua" w:hAnsi="Book Antiqua"/>
          <w:sz w:val="24"/>
          <w:szCs w:val="24"/>
          <w:lang w:val="en-US"/>
        </w:rPr>
        <w:t>Electrophysiologic testing guided risk stratification approach for sudden cardiac death beyond the left ventricular ejection fraction</w:t>
      </w:r>
      <w:r w:rsidRPr="00EB2FD4">
        <w:rPr>
          <w:rFonts w:ascii="Book Antiqua" w:hAnsi="Book Antiqua"/>
          <w:sz w:val="24"/>
          <w:szCs w:val="24"/>
          <w:lang w:val="en-US" w:eastAsia="zh-CN"/>
        </w:rPr>
        <w:t xml:space="preserve">. </w:t>
      </w:r>
      <w:r w:rsidRPr="00EB2FD4">
        <w:rPr>
          <w:rFonts w:ascii="Book Antiqua" w:hAnsi="Book Antiqua"/>
          <w:i/>
          <w:iCs/>
          <w:sz w:val="24"/>
          <w:szCs w:val="24"/>
          <w:lang w:val="en-US"/>
        </w:rPr>
        <w:t>World J Cardiol</w:t>
      </w:r>
      <w:r w:rsidRPr="00EB2FD4">
        <w:rPr>
          <w:rFonts w:ascii="Book Antiqua" w:hAnsi="Book Antiqua"/>
          <w:iCs/>
          <w:sz w:val="24"/>
          <w:szCs w:val="24"/>
          <w:lang w:val="en-US" w:eastAsia="zh-CN"/>
        </w:rPr>
        <w:t xml:space="preserve"> 2015; In press</w:t>
      </w:r>
    </w:p>
    <w:p w:rsidR="00C828DC" w:rsidRPr="00EB2FD4" w:rsidRDefault="00C828DC" w:rsidP="007F4C38">
      <w:pPr>
        <w:spacing w:after="0" w:line="360" w:lineRule="auto"/>
        <w:jc w:val="both"/>
        <w:rPr>
          <w:rFonts w:ascii="Book Antiqua" w:hAnsi="Book Antiqua"/>
          <w:b/>
          <w:sz w:val="24"/>
          <w:szCs w:val="24"/>
          <w:u w:val="single"/>
          <w:lang w:val="en-US"/>
        </w:rPr>
      </w:pPr>
      <w:r w:rsidRPr="00EB2FD4">
        <w:rPr>
          <w:rFonts w:ascii="Book Antiqua" w:hAnsi="Book Antiqua"/>
          <w:b/>
          <w:sz w:val="24"/>
          <w:szCs w:val="24"/>
          <w:lang w:val="en-US" w:eastAsia="zh-CN"/>
        </w:rPr>
        <w:br w:type="page"/>
      </w:r>
      <w:r w:rsidRPr="00EB2FD4">
        <w:rPr>
          <w:rFonts w:ascii="Book Antiqua" w:hAnsi="Book Antiqua"/>
          <w:b/>
          <w:sz w:val="24"/>
          <w:szCs w:val="24"/>
          <w:lang w:val="en-US"/>
        </w:rPr>
        <w:t>TO THE EDITOR</w:t>
      </w:r>
    </w:p>
    <w:p w:rsidR="00C828DC" w:rsidRPr="00EB2FD4" w:rsidRDefault="00C828DC" w:rsidP="007F4C38">
      <w:pPr>
        <w:spacing w:after="0" w:line="360" w:lineRule="auto"/>
        <w:jc w:val="both"/>
        <w:rPr>
          <w:rFonts w:ascii="Book Antiqua" w:hAnsi="Book Antiqua"/>
          <w:sz w:val="24"/>
          <w:szCs w:val="24"/>
          <w:lang w:val="en-US"/>
        </w:rPr>
      </w:pPr>
      <w:r w:rsidRPr="00EB2FD4">
        <w:rPr>
          <w:rFonts w:ascii="Book Antiqua" w:hAnsi="Book Antiqua"/>
          <w:sz w:val="24"/>
          <w:szCs w:val="24"/>
          <w:lang w:val="en-US"/>
        </w:rPr>
        <w:t>Hilfiker</w:t>
      </w:r>
      <w:r w:rsidRPr="00EB2FD4">
        <w:rPr>
          <w:rFonts w:ascii="Book Antiqua" w:hAnsi="Book Antiqua"/>
          <w:sz w:val="24"/>
          <w:szCs w:val="24"/>
          <w:lang w:val="en-US" w:eastAsia="zh-CN"/>
        </w:rPr>
        <w:t xml:space="preserve"> G </w:t>
      </w:r>
      <w:r w:rsidRPr="00EB2FD4">
        <w:rPr>
          <w:rFonts w:ascii="Book Antiqua" w:hAnsi="Book Antiqua"/>
          <w:i/>
          <w:sz w:val="24"/>
          <w:szCs w:val="24"/>
          <w:lang w:val="en-US" w:eastAsia="zh-CN"/>
        </w:rPr>
        <w:t>et al</w:t>
      </w:r>
      <w:r w:rsidRPr="00EB2FD4">
        <w:rPr>
          <w:rFonts w:ascii="Book Antiqua" w:hAnsi="Book Antiqua"/>
          <w:sz w:val="24"/>
          <w:szCs w:val="24"/>
          <w:vertAlign w:val="superscript"/>
          <w:lang w:val="en-US"/>
        </w:rPr>
        <w:t xml:space="preserve">[1] </w:t>
      </w:r>
      <w:r w:rsidRPr="00EB2FD4">
        <w:rPr>
          <w:rFonts w:ascii="Book Antiqua" w:hAnsi="Book Antiqua"/>
          <w:sz w:val="24"/>
          <w:szCs w:val="24"/>
          <w:lang w:val="en-US"/>
        </w:rPr>
        <w:t xml:space="preserve"> report on their experience with the electrophysiologic (EP) studies as risk stratifier for sudden cardiac death (SCD) surrogates among a cohort of patients with mostly organic heart disease and different levels of left ventricular ejection fraction (LVEF). They found that both the EP results as well as a reduced LVEF were significant predictors among those patients with a LVEF ≤</w:t>
      </w:r>
      <w:r w:rsidRPr="00EB2FD4">
        <w:rPr>
          <w:rFonts w:ascii="Book Antiqua" w:hAnsi="Book Antiqua"/>
          <w:sz w:val="24"/>
          <w:szCs w:val="24"/>
          <w:lang w:val="en-US" w:eastAsia="zh-CN"/>
        </w:rPr>
        <w:t xml:space="preserve"> </w:t>
      </w:r>
      <w:r w:rsidRPr="00EB2FD4">
        <w:rPr>
          <w:rFonts w:ascii="Book Antiqua" w:hAnsi="Book Antiqua"/>
          <w:sz w:val="24"/>
          <w:szCs w:val="24"/>
          <w:lang w:val="en-US"/>
        </w:rPr>
        <w:t>35% while the ventricular stimulation results were much more promising among those with LVEF</w:t>
      </w:r>
      <w:r w:rsidRPr="00EB2FD4">
        <w:rPr>
          <w:rFonts w:ascii="Book Antiqua" w:hAnsi="Book Antiqua"/>
          <w:sz w:val="24"/>
          <w:szCs w:val="24"/>
          <w:lang w:val="en-US" w:eastAsia="zh-CN"/>
        </w:rPr>
        <w:t xml:space="preserve"> </w:t>
      </w:r>
      <w:r w:rsidRPr="00EB2FD4">
        <w:rPr>
          <w:rFonts w:ascii="Book Antiqua" w:hAnsi="Book Antiqua"/>
          <w:sz w:val="24"/>
          <w:szCs w:val="24"/>
          <w:lang w:val="en-US"/>
        </w:rPr>
        <w:t>&gt;</w:t>
      </w:r>
      <w:r w:rsidRPr="00EB2FD4">
        <w:rPr>
          <w:rFonts w:ascii="Book Antiqua" w:hAnsi="Book Antiqua"/>
          <w:sz w:val="24"/>
          <w:szCs w:val="24"/>
          <w:lang w:val="en-US" w:eastAsia="zh-CN"/>
        </w:rPr>
        <w:t xml:space="preserve"> </w:t>
      </w:r>
      <w:r w:rsidRPr="00EB2FD4">
        <w:rPr>
          <w:rFonts w:ascii="Book Antiqua" w:hAnsi="Book Antiqua"/>
          <w:sz w:val="24"/>
          <w:szCs w:val="24"/>
          <w:lang w:val="en-US"/>
        </w:rPr>
        <w:t>35%. The latter is confirmed in our own database of post myocardial infarction (post-MI) and dilated cardiomyopathy patients who were risk stratified with EP studies for the primary prevention of SCD when presenting with a worrisome risk profile of either non sustained ventricular tachycardia or/and pre and syncope episodes despite a well maintained LVEF &gt;</w:t>
      </w:r>
      <w:r w:rsidRPr="00EB2FD4">
        <w:rPr>
          <w:rFonts w:ascii="Book Antiqua" w:hAnsi="Book Antiqua"/>
          <w:sz w:val="24"/>
          <w:szCs w:val="24"/>
          <w:lang w:val="en-US" w:eastAsia="zh-CN"/>
        </w:rPr>
        <w:t xml:space="preserve"> </w:t>
      </w:r>
      <w:r w:rsidRPr="00EB2FD4">
        <w:rPr>
          <w:rFonts w:ascii="Book Antiqua" w:hAnsi="Book Antiqua"/>
          <w:sz w:val="24"/>
          <w:szCs w:val="24"/>
          <w:lang w:val="en-US"/>
        </w:rPr>
        <w:t>35</w:t>
      </w:r>
      <w:r w:rsidRPr="00EB2FD4">
        <w:rPr>
          <w:rFonts w:ascii="Book Antiqua" w:hAnsi="Book Antiqua"/>
          <w:sz w:val="24"/>
          <w:szCs w:val="24"/>
          <w:lang w:val="en-US" w:eastAsia="zh-CN"/>
        </w:rPr>
        <w:t>%</w:t>
      </w:r>
      <w:r w:rsidRPr="00EB2FD4">
        <w:rPr>
          <w:rFonts w:ascii="Book Antiqua" w:hAnsi="Book Antiqua"/>
          <w:sz w:val="24"/>
          <w:szCs w:val="24"/>
          <w:lang w:val="en-US"/>
        </w:rPr>
        <w:t>-40%</w:t>
      </w:r>
      <w:r w:rsidRPr="00EB2FD4">
        <w:rPr>
          <w:rFonts w:ascii="Book Antiqua" w:hAnsi="Book Antiqua"/>
          <w:sz w:val="24"/>
          <w:szCs w:val="24"/>
          <w:vertAlign w:val="superscript"/>
          <w:lang w:val="en-US"/>
        </w:rPr>
        <w:t>[2-4]</w:t>
      </w:r>
      <w:r w:rsidRPr="00EB2FD4">
        <w:rPr>
          <w:rFonts w:ascii="Book Antiqua" w:hAnsi="Book Antiqua"/>
          <w:sz w:val="24"/>
          <w:szCs w:val="24"/>
          <w:lang w:val="en-US"/>
        </w:rPr>
        <w:t>. This is based on a risk stratification approach aiming to define the high risk profile patient with organic heart disease beyond the reduced LVEF. Indeed there is preliminary evidence that such a mixed non-invasive</w:t>
      </w:r>
      <w:r w:rsidRPr="00EB2FD4">
        <w:rPr>
          <w:rFonts w:ascii="Book Antiqua" w:hAnsi="Book Antiqua"/>
          <w:sz w:val="24"/>
          <w:szCs w:val="24"/>
          <w:vertAlign w:val="superscript"/>
          <w:lang w:val="en-US"/>
        </w:rPr>
        <w:t>[5]</w:t>
      </w:r>
      <w:r w:rsidRPr="00EB2FD4">
        <w:rPr>
          <w:rFonts w:ascii="Book Antiqua" w:hAnsi="Book Antiqua"/>
          <w:sz w:val="24"/>
          <w:szCs w:val="24"/>
          <w:lang w:val="en-US"/>
        </w:rPr>
        <w:t xml:space="preserve"> and invasive EP guided</w:t>
      </w:r>
      <w:r w:rsidRPr="00EB2FD4">
        <w:rPr>
          <w:rFonts w:ascii="Book Antiqua" w:hAnsi="Book Antiqua"/>
          <w:sz w:val="24"/>
          <w:szCs w:val="24"/>
          <w:vertAlign w:val="superscript"/>
          <w:lang w:val="en-US"/>
        </w:rPr>
        <w:t xml:space="preserve">[4] </w:t>
      </w:r>
      <w:r w:rsidRPr="00EB2FD4">
        <w:rPr>
          <w:rFonts w:ascii="Book Antiqua" w:hAnsi="Book Antiqua"/>
          <w:sz w:val="24"/>
          <w:szCs w:val="24"/>
          <w:lang w:val="en-US"/>
        </w:rPr>
        <w:t>approach may identify in a much more cost effective way not only those high risk patients with impaired LVEF but also those high risk patients with well maintained LVEF who may benefit from the prophylactic implanted cardiac defibrillators implantation timely. Such a patient population with relatively well preserved LVEF were the majority of SCD victims both in the Maastricht</w:t>
      </w:r>
      <w:r w:rsidRPr="00EB2FD4">
        <w:rPr>
          <w:rFonts w:ascii="Book Antiqua" w:hAnsi="Book Antiqua"/>
          <w:sz w:val="24"/>
          <w:szCs w:val="24"/>
          <w:vertAlign w:val="superscript"/>
          <w:lang w:val="en-US"/>
        </w:rPr>
        <w:t>[6]</w:t>
      </w:r>
      <w:r w:rsidRPr="00EB2FD4">
        <w:rPr>
          <w:rFonts w:ascii="Book Antiqua" w:hAnsi="Book Antiqua"/>
          <w:sz w:val="24"/>
          <w:szCs w:val="24"/>
          <w:lang w:val="en-US"/>
        </w:rPr>
        <w:t xml:space="preserve"> as well as in the Oregon</w:t>
      </w:r>
      <w:r w:rsidRPr="00EB2FD4">
        <w:rPr>
          <w:rFonts w:ascii="Book Antiqua" w:hAnsi="Book Antiqua"/>
          <w:sz w:val="24"/>
          <w:szCs w:val="24"/>
          <w:vertAlign w:val="superscript"/>
          <w:lang w:val="en-US"/>
        </w:rPr>
        <w:t>[7]</w:t>
      </w:r>
      <w:r w:rsidRPr="00EB2FD4">
        <w:rPr>
          <w:rFonts w:ascii="Book Antiqua" w:hAnsi="Book Antiqua"/>
          <w:sz w:val="24"/>
          <w:szCs w:val="24"/>
          <w:lang w:val="en-US"/>
        </w:rPr>
        <w:t xml:space="preserve"> out of hospital cardiac arrest</w:t>
      </w:r>
      <w:r w:rsidRPr="00EB2FD4">
        <w:rPr>
          <w:rFonts w:ascii="Book Antiqua" w:hAnsi="Book Antiqua"/>
          <w:sz w:val="24"/>
          <w:szCs w:val="24"/>
          <w:lang w:val="en-US" w:eastAsia="zh-CN"/>
        </w:rPr>
        <w:t xml:space="preserve"> </w:t>
      </w:r>
      <w:r w:rsidRPr="00EB2FD4">
        <w:rPr>
          <w:rFonts w:ascii="Book Antiqua" w:hAnsi="Book Antiqua"/>
          <w:sz w:val="24"/>
          <w:szCs w:val="24"/>
          <w:lang w:val="en-US"/>
        </w:rPr>
        <w:t>registries. In this context we currently recruit post-MI patients at high risk for SCD despite the well maintained LVEF based on a combined non invasive and invasive EP guided approach in the ongoing prospective observational PRESERVE-EF study</w:t>
      </w:r>
      <w:r w:rsidRPr="00EB2FD4">
        <w:rPr>
          <w:rFonts w:ascii="Book Antiqua" w:hAnsi="Book Antiqua"/>
          <w:sz w:val="24"/>
          <w:szCs w:val="24"/>
          <w:vertAlign w:val="superscript"/>
          <w:lang w:val="en-US"/>
        </w:rPr>
        <w:t>[8]</w:t>
      </w:r>
      <w:r w:rsidRPr="00EB2FD4">
        <w:rPr>
          <w:rFonts w:ascii="Book Antiqua" w:hAnsi="Book Antiqua"/>
          <w:sz w:val="24"/>
          <w:szCs w:val="24"/>
          <w:lang w:val="en-US"/>
        </w:rPr>
        <w:t xml:space="preserve">. Is it time for a more rational EP guided risk stratification approach considering the limitations of the LVEF as a </w:t>
      </w:r>
      <w:bookmarkStart w:id="4" w:name="_GoBack"/>
      <w:r w:rsidRPr="00EB2FD4">
        <w:rPr>
          <w:rFonts w:ascii="Book Antiqua" w:hAnsi="Book Antiqua"/>
          <w:sz w:val="24"/>
          <w:szCs w:val="24"/>
          <w:lang w:val="en-US"/>
        </w:rPr>
        <w:t xml:space="preserve">risk stratifier </w:t>
      </w:r>
      <w:bookmarkEnd w:id="4"/>
      <w:r w:rsidRPr="00EB2FD4">
        <w:rPr>
          <w:rFonts w:ascii="Book Antiqua" w:hAnsi="Book Antiqua"/>
          <w:sz w:val="24"/>
          <w:szCs w:val="24"/>
          <w:lang w:val="en-US"/>
        </w:rPr>
        <w:t>for SCD</w:t>
      </w:r>
      <w:r w:rsidRPr="00EB2FD4">
        <w:rPr>
          <w:rFonts w:ascii="Book Antiqua" w:hAnsi="Book Antiqua"/>
          <w:sz w:val="24"/>
          <w:szCs w:val="24"/>
          <w:vertAlign w:val="superscript"/>
          <w:lang w:val="en-US"/>
        </w:rPr>
        <w:t>[9,10]</w:t>
      </w:r>
      <w:r w:rsidRPr="00EB2FD4">
        <w:rPr>
          <w:rFonts w:ascii="Book Antiqua" w:hAnsi="Book Antiqua"/>
          <w:sz w:val="24"/>
          <w:szCs w:val="24"/>
          <w:lang w:val="en-US"/>
        </w:rPr>
        <w:t>?</w:t>
      </w:r>
      <w:r w:rsidRPr="00EB2FD4">
        <w:rPr>
          <w:rFonts w:ascii="Book Antiqua" w:hAnsi="Book Antiqua"/>
          <w:sz w:val="24"/>
          <w:szCs w:val="24"/>
          <w:vertAlign w:val="superscript"/>
          <w:lang w:val="en-US"/>
        </w:rPr>
        <w:t xml:space="preserve"> </w:t>
      </w:r>
    </w:p>
    <w:p w:rsidR="00C828DC" w:rsidRPr="00EB2FD4" w:rsidRDefault="00C828DC" w:rsidP="007F4C38">
      <w:pPr>
        <w:spacing w:after="0" w:line="360" w:lineRule="auto"/>
        <w:jc w:val="both"/>
        <w:rPr>
          <w:rFonts w:ascii="Book Antiqua" w:hAnsi="Book Antiqua"/>
          <w:sz w:val="24"/>
          <w:szCs w:val="24"/>
          <w:lang w:val="en-US"/>
        </w:rPr>
      </w:pPr>
    </w:p>
    <w:p w:rsidR="00C828DC" w:rsidRPr="00EB2FD4" w:rsidRDefault="00C828DC" w:rsidP="007F4C38">
      <w:pPr>
        <w:spacing w:after="0" w:line="360" w:lineRule="auto"/>
        <w:jc w:val="both"/>
        <w:rPr>
          <w:rFonts w:ascii="Book Antiqua" w:hAnsi="Book Antiqua"/>
          <w:b/>
          <w:sz w:val="24"/>
          <w:szCs w:val="24"/>
          <w:lang w:val="en-US"/>
        </w:rPr>
      </w:pPr>
      <w:r w:rsidRPr="00EB2FD4">
        <w:rPr>
          <w:rFonts w:ascii="Book Antiqua" w:hAnsi="Book Antiqua"/>
          <w:b/>
          <w:sz w:val="24"/>
          <w:szCs w:val="24"/>
          <w:lang w:val="en-US"/>
        </w:rPr>
        <w:br w:type="page"/>
        <w:t>REFERENCES</w:t>
      </w:r>
    </w:p>
    <w:p w:rsidR="00C828DC" w:rsidRPr="00EB2FD4" w:rsidRDefault="00C828DC" w:rsidP="007F4C38">
      <w:pPr>
        <w:spacing w:after="0" w:line="360" w:lineRule="auto"/>
        <w:jc w:val="both"/>
        <w:rPr>
          <w:rFonts w:ascii="Book Antiqua" w:hAnsi="Book Antiqua" w:cs="SimSun"/>
          <w:color w:val="000000"/>
          <w:sz w:val="24"/>
          <w:szCs w:val="24"/>
          <w:lang w:val="en-US"/>
        </w:rPr>
      </w:pPr>
      <w:r w:rsidRPr="00EB2FD4">
        <w:rPr>
          <w:rFonts w:ascii="Book Antiqua" w:hAnsi="Book Antiqua" w:cs="SimSun"/>
          <w:color w:val="000000"/>
          <w:sz w:val="24"/>
          <w:szCs w:val="24"/>
          <w:lang w:val="en-US"/>
        </w:rPr>
        <w:t>1 </w:t>
      </w:r>
      <w:r w:rsidRPr="00EB2FD4">
        <w:rPr>
          <w:rFonts w:ascii="Book Antiqua" w:hAnsi="Book Antiqua" w:cs="SimSun"/>
          <w:b/>
          <w:bCs/>
          <w:color w:val="000000"/>
          <w:sz w:val="24"/>
          <w:szCs w:val="24"/>
          <w:lang w:val="en-US"/>
        </w:rPr>
        <w:t>Hilfiker G</w:t>
      </w:r>
      <w:r w:rsidRPr="00EB2FD4">
        <w:rPr>
          <w:rFonts w:ascii="Book Antiqua" w:hAnsi="Book Antiqua" w:cs="SimSun"/>
          <w:color w:val="000000"/>
          <w:sz w:val="24"/>
          <w:szCs w:val="24"/>
          <w:lang w:val="en-US"/>
        </w:rPr>
        <w:t>, Schoenenberger AW, Erne P, Kobza R. Utility of electrophysiological studies to predict arrhythmic events. </w:t>
      </w:r>
      <w:r w:rsidRPr="00EB2FD4">
        <w:rPr>
          <w:rFonts w:ascii="Book Antiqua" w:hAnsi="Book Antiqua" w:cs="SimSun"/>
          <w:i/>
          <w:iCs/>
          <w:color w:val="000000"/>
          <w:sz w:val="24"/>
          <w:szCs w:val="24"/>
          <w:lang w:val="en-US"/>
        </w:rPr>
        <w:t>World J Cardiol</w:t>
      </w:r>
      <w:r w:rsidRPr="00EB2FD4">
        <w:rPr>
          <w:rFonts w:ascii="Book Antiqua" w:hAnsi="Book Antiqua" w:cs="SimSun"/>
          <w:color w:val="000000"/>
          <w:sz w:val="24"/>
          <w:szCs w:val="24"/>
          <w:lang w:val="en-US"/>
        </w:rPr>
        <w:t> 2015; </w:t>
      </w:r>
      <w:r w:rsidRPr="00EB2FD4">
        <w:rPr>
          <w:rFonts w:ascii="Book Antiqua" w:hAnsi="Book Antiqua" w:cs="SimSun"/>
          <w:b/>
          <w:bCs/>
          <w:color w:val="000000"/>
          <w:sz w:val="24"/>
          <w:szCs w:val="24"/>
          <w:lang w:val="en-US"/>
        </w:rPr>
        <w:t>7</w:t>
      </w:r>
      <w:r w:rsidRPr="00EB2FD4">
        <w:rPr>
          <w:rFonts w:ascii="Book Antiqua" w:hAnsi="Book Antiqua" w:cs="SimSun"/>
          <w:color w:val="000000"/>
          <w:sz w:val="24"/>
          <w:szCs w:val="24"/>
          <w:lang w:val="en-US"/>
        </w:rPr>
        <w:t>: 344-350 [PMID: 26131339 DOI: 10.4330/wjc.v7.i6.344]</w:t>
      </w:r>
    </w:p>
    <w:p w:rsidR="00C828DC" w:rsidRPr="00EB2FD4" w:rsidRDefault="00C828DC" w:rsidP="007F4C38">
      <w:pPr>
        <w:spacing w:after="0" w:line="360" w:lineRule="auto"/>
        <w:jc w:val="both"/>
        <w:rPr>
          <w:rFonts w:ascii="Book Antiqua" w:hAnsi="Book Antiqua" w:cs="SimSun"/>
          <w:color w:val="000000"/>
          <w:sz w:val="24"/>
          <w:szCs w:val="24"/>
          <w:lang w:val="en-US"/>
        </w:rPr>
      </w:pPr>
      <w:r w:rsidRPr="00EB2FD4">
        <w:rPr>
          <w:rFonts w:ascii="Book Antiqua" w:hAnsi="Book Antiqua" w:cs="SimSun"/>
          <w:color w:val="000000"/>
          <w:sz w:val="24"/>
          <w:szCs w:val="24"/>
          <w:lang w:val="en-US"/>
        </w:rPr>
        <w:t>2 </w:t>
      </w:r>
      <w:r w:rsidRPr="00EB2FD4">
        <w:rPr>
          <w:rFonts w:ascii="Book Antiqua" w:hAnsi="Book Antiqua" w:cs="SimSun"/>
          <w:b/>
          <w:bCs/>
          <w:color w:val="000000"/>
          <w:sz w:val="24"/>
          <w:szCs w:val="24"/>
          <w:lang w:val="en-US"/>
        </w:rPr>
        <w:t>Gatzoulis KA</w:t>
      </w:r>
      <w:r w:rsidRPr="00EB2FD4">
        <w:rPr>
          <w:rFonts w:ascii="Book Antiqua" w:hAnsi="Book Antiqua" w:cs="SimSun"/>
          <w:color w:val="000000"/>
          <w:sz w:val="24"/>
          <w:szCs w:val="24"/>
          <w:lang w:val="en-US"/>
        </w:rPr>
        <w:t>, Vouliotis AI, Tsiachris D, Salourou M, Archontakis S, Dilaveris P, Gialernios T, Arsenos P, Karystinos G, Sideris S, Kallikazaros I, Stefanadis C. Primary prevention of sudden cardiac death in a nonischemic dilated cardiomyopathy population: reappraisal of the role of programmed ventricular stimulation. </w:t>
      </w:r>
      <w:r w:rsidRPr="00EB2FD4">
        <w:rPr>
          <w:rFonts w:ascii="Book Antiqua" w:hAnsi="Book Antiqua" w:cs="SimSun"/>
          <w:i/>
          <w:iCs/>
          <w:color w:val="000000"/>
          <w:sz w:val="24"/>
          <w:szCs w:val="24"/>
          <w:lang w:val="en-US"/>
        </w:rPr>
        <w:t>Circ Arrhythm Electrophysiol</w:t>
      </w:r>
      <w:r w:rsidRPr="00EB2FD4">
        <w:rPr>
          <w:rFonts w:ascii="Book Antiqua" w:hAnsi="Book Antiqua" w:cs="SimSun"/>
          <w:color w:val="000000"/>
          <w:sz w:val="24"/>
          <w:szCs w:val="24"/>
          <w:lang w:val="en-US"/>
        </w:rPr>
        <w:t> 2013; </w:t>
      </w:r>
      <w:r w:rsidRPr="00EB2FD4">
        <w:rPr>
          <w:rFonts w:ascii="Book Antiqua" w:hAnsi="Book Antiqua" w:cs="SimSun"/>
          <w:b/>
          <w:bCs/>
          <w:color w:val="000000"/>
          <w:sz w:val="24"/>
          <w:szCs w:val="24"/>
          <w:lang w:val="en-US"/>
        </w:rPr>
        <w:t>6</w:t>
      </w:r>
      <w:r w:rsidRPr="00EB2FD4">
        <w:rPr>
          <w:rFonts w:ascii="Book Antiqua" w:hAnsi="Book Antiqua" w:cs="SimSun"/>
          <w:color w:val="000000"/>
          <w:sz w:val="24"/>
          <w:szCs w:val="24"/>
          <w:lang w:val="en-US"/>
        </w:rPr>
        <w:t xml:space="preserve">: 504-512 [PMID: 23588627 DOI: </w:t>
      </w:r>
      <w:r w:rsidRPr="00EB2FD4">
        <w:rPr>
          <w:rFonts w:ascii="Book Antiqua" w:hAnsi="Book Antiqua"/>
          <w:sz w:val="24"/>
          <w:szCs w:val="24"/>
          <w:shd w:val="clear" w:color="auto" w:fill="FFFFFF"/>
          <w:lang w:val="en-US"/>
        </w:rPr>
        <w:t>10.1161/CIRCEP.113.000216</w:t>
      </w:r>
      <w:r w:rsidRPr="00EB2FD4">
        <w:rPr>
          <w:rFonts w:ascii="Book Antiqua" w:hAnsi="Book Antiqua" w:cs="SimSun"/>
          <w:color w:val="000000"/>
          <w:sz w:val="24"/>
          <w:szCs w:val="24"/>
          <w:lang w:val="en-US"/>
        </w:rPr>
        <w:t>]</w:t>
      </w:r>
    </w:p>
    <w:p w:rsidR="00C828DC" w:rsidRPr="00EB2FD4" w:rsidRDefault="00C828DC" w:rsidP="007F4C38">
      <w:pPr>
        <w:spacing w:after="0" w:line="360" w:lineRule="auto"/>
        <w:jc w:val="both"/>
        <w:rPr>
          <w:rFonts w:ascii="Book Antiqua" w:hAnsi="Book Antiqua" w:cs="SimSun"/>
          <w:color w:val="000000"/>
          <w:sz w:val="24"/>
          <w:szCs w:val="24"/>
          <w:lang w:val="en-US"/>
        </w:rPr>
      </w:pPr>
      <w:r w:rsidRPr="00EB2FD4">
        <w:rPr>
          <w:rFonts w:ascii="Book Antiqua" w:hAnsi="Book Antiqua" w:cs="SimSun"/>
          <w:color w:val="000000"/>
          <w:sz w:val="24"/>
          <w:szCs w:val="24"/>
          <w:lang w:val="en-US"/>
        </w:rPr>
        <w:t>3 </w:t>
      </w:r>
      <w:r w:rsidRPr="00EB2FD4">
        <w:rPr>
          <w:rFonts w:ascii="Book Antiqua" w:hAnsi="Book Antiqua" w:cs="SimSun"/>
          <w:b/>
          <w:bCs/>
          <w:color w:val="000000"/>
          <w:sz w:val="24"/>
          <w:szCs w:val="24"/>
          <w:lang w:val="en-US"/>
        </w:rPr>
        <w:t>Gatzoulis KA</w:t>
      </w:r>
      <w:r w:rsidRPr="00EB2FD4">
        <w:rPr>
          <w:rFonts w:ascii="Book Antiqua" w:hAnsi="Book Antiqua" w:cs="SimSun"/>
          <w:color w:val="000000"/>
          <w:sz w:val="24"/>
          <w:szCs w:val="24"/>
          <w:lang w:val="en-US"/>
        </w:rPr>
        <w:t>, Tsiachris D, Dilaveris P, Archontakis S, Arsenos P, Vouliotis A, Sideris S, Trantalis G, Kartsagoulis E, Kallikazaros I, Stefanadis C. Implantable cardioverter defibrillator therapy activation for high risk patients with relatively well preserved left ventricular ejection fraction. Does it really work? </w:t>
      </w:r>
      <w:r w:rsidRPr="00EB2FD4">
        <w:rPr>
          <w:rFonts w:ascii="Book Antiqua" w:hAnsi="Book Antiqua" w:cs="SimSun"/>
          <w:i/>
          <w:iCs/>
          <w:color w:val="000000"/>
          <w:sz w:val="24"/>
          <w:szCs w:val="24"/>
          <w:lang w:val="en-US"/>
        </w:rPr>
        <w:t>Int J Cardiol</w:t>
      </w:r>
      <w:r w:rsidRPr="00EB2FD4">
        <w:rPr>
          <w:rFonts w:ascii="Book Antiqua" w:hAnsi="Book Antiqua" w:cs="SimSun"/>
          <w:color w:val="000000"/>
          <w:sz w:val="24"/>
          <w:szCs w:val="24"/>
          <w:lang w:val="en-US"/>
        </w:rPr>
        <w:t> 2013; </w:t>
      </w:r>
      <w:r w:rsidRPr="00EB2FD4">
        <w:rPr>
          <w:rFonts w:ascii="Book Antiqua" w:hAnsi="Book Antiqua" w:cs="SimSun"/>
          <w:b/>
          <w:bCs/>
          <w:color w:val="000000"/>
          <w:sz w:val="24"/>
          <w:szCs w:val="24"/>
          <w:lang w:val="en-US"/>
        </w:rPr>
        <w:t>167</w:t>
      </w:r>
      <w:r w:rsidRPr="00EB2FD4">
        <w:rPr>
          <w:rFonts w:ascii="Book Antiqua" w:hAnsi="Book Antiqua" w:cs="SimSun"/>
          <w:color w:val="000000"/>
          <w:sz w:val="24"/>
          <w:szCs w:val="24"/>
          <w:lang w:val="en-US"/>
        </w:rPr>
        <w:t>: 1360-1365 [PMID: 22534047 DOI:</w:t>
      </w:r>
      <w:r w:rsidRPr="00EB2FD4">
        <w:rPr>
          <w:rFonts w:ascii="Book Antiqua" w:hAnsi="Book Antiqua"/>
          <w:color w:val="000000"/>
          <w:sz w:val="24"/>
          <w:szCs w:val="24"/>
          <w:shd w:val="clear" w:color="auto" w:fill="FFFFFF"/>
          <w:lang w:val="en-US"/>
        </w:rPr>
        <w:t xml:space="preserve"> </w:t>
      </w:r>
      <w:r w:rsidRPr="00EB2FD4">
        <w:rPr>
          <w:rFonts w:ascii="Book Antiqua" w:hAnsi="Book Antiqua"/>
          <w:sz w:val="24"/>
          <w:szCs w:val="24"/>
          <w:shd w:val="clear" w:color="auto" w:fill="FFFFFF"/>
          <w:lang w:val="en-US"/>
        </w:rPr>
        <w:t>10.1016/j.ijcard.2012.04.005</w:t>
      </w:r>
      <w:r w:rsidRPr="00EB2FD4">
        <w:rPr>
          <w:rFonts w:ascii="Book Antiqua" w:hAnsi="Book Antiqua" w:cs="SimSun"/>
          <w:color w:val="000000"/>
          <w:sz w:val="24"/>
          <w:szCs w:val="24"/>
          <w:lang w:val="en-US"/>
        </w:rPr>
        <w:t>]</w:t>
      </w:r>
    </w:p>
    <w:p w:rsidR="00C828DC" w:rsidRPr="00EB2FD4" w:rsidRDefault="00C828DC" w:rsidP="007F4C38">
      <w:pPr>
        <w:spacing w:after="0" w:line="360" w:lineRule="auto"/>
        <w:jc w:val="both"/>
        <w:rPr>
          <w:rFonts w:ascii="Book Antiqua" w:hAnsi="Book Antiqua" w:cs="SimSun"/>
          <w:color w:val="000000"/>
          <w:sz w:val="24"/>
          <w:szCs w:val="24"/>
          <w:lang w:val="en-US"/>
        </w:rPr>
      </w:pPr>
      <w:r w:rsidRPr="00EB2FD4">
        <w:rPr>
          <w:rFonts w:ascii="Book Antiqua" w:hAnsi="Book Antiqua" w:cs="SimSun"/>
          <w:color w:val="000000"/>
          <w:sz w:val="24"/>
          <w:szCs w:val="24"/>
          <w:lang w:val="en-US"/>
        </w:rPr>
        <w:t>4 </w:t>
      </w:r>
      <w:r w:rsidRPr="00EB2FD4">
        <w:rPr>
          <w:rFonts w:ascii="Book Antiqua" w:hAnsi="Book Antiqua" w:cs="SimSun"/>
          <w:b/>
          <w:bCs/>
          <w:color w:val="000000"/>
          <w:sz w:val="24"/>
          <w:szCs w:val="24"/>
          <w:lang w:val="en-US"/>
        </w:rPr>
        <w:t>Gatzoulis KA</w:t>
      </w:r>
      <w:r w:rsidRPr="00EB2FD4">
        <w:rPr>
          <w:rFonts w:ascii="Book Antiqua" w:hAnsi="Book Antiqua" w:cs="SimSun"/>
          <w:color w:val="000000"/>
          <w:sz w:val="24"/>
          <w:szCs w:val="24"/>
          <w:lang w:val="en-US"/>
        </w:rPr>
        <w:t>, Tsiachris D, Arsenos P, Archontakis S, Dilaveris P, Vouliotis A, Sideris S, Skiadas I, Kallikazaros I, Stefanadis C. Prognostic value of programmed ventricular stimulation for sudden death in selected high risk patients with structural heart disease and preserved systolic function. </w:t>
      </w:r>
      <w:r w:rsidRPr="00EB2FD4">
        <w:rPr>
          <w:rFonts w:ascii="Book Antiqua" w:hAnsi="Book Antiqua" w:cs="SimSun"/>
          <w:i/>
          <w:iCs/>
          <w:color w:val="000000"/>
          <w:sz w:val="24"/>
          <w:szCs w:val="24"/>
          <w:lang w:val="en-US"/>
        </w:rPr>
        <w:t>Int J Cardiol</w:t>
      </w:r>
      <w:r w:rsidRPr="00EB2FD4">
        <w:rPr>
          <w:rFonts w:ascii="Book Antiqua" w:hAnsi="Book Antiqua" w:cs="SimSun"/>
          <w:color w:val="000000"/>
          <w:sz w:val="24"/>
          <w:szCs w:val="24"/>
          <w:lang w:val="en-US"/>
        </w:rPr>
        <w:t> 2014; </w:t>
      </w:r>
      <w:r w:rsidRPr="00EB2FD4">
        <w:rPr>
          <w:rFonts w:ascii="Book Antiqua" w:hAnsi="Book Antiqua" w:cs="SimSun"/>
          <w:b/>
          <w:bCs/>
          <w:color w:val="000000"/>
          <w:sz w:val="24"/>
          <w:szCs w:val="24"/>
          <w:lang w:val="en-US"/>
        </w:rPr>
        <w:t>176</w:t>
      </w:r>
      <w:r w:rsidRPr="00EB2FD4">
        <w:rPr>
          <w:rFonts w:ascii="Book Antiqua" w:hAnsi="Book Antiqua" w:cs="SimSun"/>
          <w:color w:val="000000"/>
          <w:sz w:val="24"/>
          <w:szCs w:val="24"/>
          <w:lang w:val="en-US"/>
        </w:rPr>
        <w:t>: 1449-1451 [PMID: 25150471 DOI: 10.1016/j.ijcard.2014.08.068]</w:t>
      </w:r>
    </w:p>
    <w:p w:rsidR="00C828DC" w:rsidRPr="00EB2FD4" w:rsidRDefault="00C828DC" w:rsidP="007F4C38">
      <w:pPr>
        <w:spacing w:after="0" w:line="360" w:lineRule="auto"/>
        <w:jc w:val="both"/>
        <w:rPr>
          <w:rFonts w:ascii="Book Antiqua" w:hAnsi="Book Antiqua" w:cs="SimSun"/>
          <w:color w:val="000000"/>
          <w:sz w:val="24"/>
          <w:szCs w:val="24"/>
          <w:lang w:val="en-US"/>
        </w:rPr>
      </w:pPr>
      <w:r w:rsidRPr="00EB2FD4">
        <w:rPr>
          <w:rFonts w:ascii="Book Antiqua" w:hAnsi="Book Antiqua" w:cs="SimSun"/>
          <w:color w:val="000000"/>
          <w:sz w:val="24"/>
          <w:szCs w:val="24"/>
          <w:lang w:val="en-US"/>
        </w:rPr>
        <w:t>5 </w:t>
      </w:r>
      <w:r w:rsidRPr="00EB2FD4">
        <w:rPr>
          <w:rFonts w:ascii="Book Antiqua" w:hAnsi="Book Antiqua" w:cs="SimSun"/>
          <w:b/>
          <w:bCs/>
          <w:color w:val="000000"/>
          <w:sz w:val="24"/>
          <w:szCs w:val="24"/>
          <w:lang w:val="en-US"/>
        </w:rPr>
        <w:t>Arsenos P</w:t>
      </w:r>
      <w:r w:rsidRPr="00EB2FD4">
        <w:rPr>
          <w:rFonts w:ascii="Book Antiqua" w:hAnsi="Book Antiqua" w:cs="SimSun"/>
          <w:color w:val="000000"/>
          <w:sz w:val="24"/>
          <w:szCs w:val="24"/>
          <w:lang w:val="en-US"/>
        </w:rPr>
        <w:t>, Gatzoulis K, Dilaveris P, Manis G, Tsiachris D, Archontakis S, Vouliotis AI, Sideris S, Stefanadis C. Arrhythmic sudden cardiac death: substrate, mechanisms and current risk stratification strategies for the post-myocardial infarction patient. </w:t>
      </w:r>
      <w:r w:rsidRPr="00EB2FD4">
        <w:rPr>
          <w:rFonts w:ascii="Book Antiqua" w:hAnsi="Book Antiqua" w:cs="SimSun"/>
          <w:i/>
          <w:iCs/>
          <w:color w:val="000000"/>
          <w:sz w:val="24"/>
          <w:szCs w:val="24"/>
          <w:lang w:val="en-US"/>
        </w:rPr>
        <w:t>Hellenic J Cardiol</w:t>
      </w:r>
      <w:r w:rsidRPr="00EB2FD4">
        <w:rPr>
          <w:rFonts w:ascii="Book Antiqua" w:hAnsi="Book Antiqua" w:cs="SimSun"/>
          <w:color w:val="000000"/>
          <w:sz w:val="24"/>
          <w:szCs w:val="24"/>
          <w:lang w:val="en-US"/>
        </w:rPr>
        <w:t> 2013; </w:t>
      </w:r>
      <w:r w:rsidRPr="00EB2FD4">
        <w:rPr>
          <w:rFonts w:ascii="Book Antiqua" w:hAnsi="Book Antiqua" w:cs="SimSun"/>
          <w:b/>
          <w:bCs/>
          <w:color w:val="000000"/>
          <w:sz w:val="24"/>
          <w:szCs w:val="24"/>
          <w:lang w:val="en-US"/>
        </w:rPr>
        <w:t>54</w:t>
      </w:r>
      <w:r w:rsidRPr="00EB2FD4">
        <w:rPr>
          <w:rFonts w:ascii="Book Antiqua" w:hAnsi="Book Antiqua" w:cs="SimSun"/>
          <w:color w:val="000000"/>
          <w:sz w:val="24"/>
          <w:szCs w:val="24"/>
          <w:lang w:val="en-US"/>
        </w:rPr>
        <w:t>: 301-315 [PMID: 23912922]</w:t>
      </w:r>
    </w:p>
    <w:p w:rsidR="00C828DC" w:rsidRPr="00EB2FD4" w:rsidRDefault="00C828DC" w:rsidP="007F4C38">
      <w:pPr>
        <w:spacing w:after="0" w:line="360" w:lineRule="auto"/>
        <w:jc w:val="both"/>
        <w:rPr>
          <w:rFonts w:ascii="Book Antiqua" w:hAnsi="Book Antiqua" w:cs="SimSun"/>
          <w:color w:val="000000"/>
          <w:sz w:val="24"/>
          <w:szCs w:val="24"/>
          <w:lang w:val="en-US"/>
        </w:rPr>
      </w:pPr>
      <w:r w:rsidRPr="00EB2FD4">
        <w:rPr>
          <w:rFonts w:ascii="Book Antiqua" w:hAnsi="Book Antiqua" w:cs="SimSun"/>
          <w:color w:val="000000"/>
          <w:sz w:val="24"/>
          <w:szCs w:val="24"/>
          <w:lang w:val="en-US"/>
        </w:rPr>
        <w:t>6 </w:t>
      </w:r>
      <w:r w:rsidRPr="00EB2FD4">
        <w:rPr>
          <w:rFonts w:ascii="Book Antiqua" w:hAnsi="Book Antiqua" w:cs="SimSun"/>
          <w:b/>
          <w:bCs/>
          <w:color w:val="000000"/>
          <w:sz w:val="24"/>
          <w:szCs w:val="24"/>
          <w:lang w:val="en-US"/>
        </w:rPr>
        <w:t>de Vreede-Swagemakers JJ</w:t>
      </w:r>
      <w:r w:rsidRPr="00EB2FD4">
        <w:rPr>
          <w:rFonts w:ascii="Book Antiqua" w:hAnsi="Book Antiqua" w:cs="SimSun"/>
          <w:color w:val="000000"/>
          <w:sz w:val="24"/>
          <w:szCs w:val="24"/>
          <w:lang w:val="en-US"/>
        </w:rPr>
        <w:t>, Gorgels AP, Dubois-Arbouw WI, van Ree JW, Daemen MJ, Houben LG, Wellens HJ. Out-of-hospital cardiac arrest in the 1990's: a population-based study in the Maastricht area on incidence, characteristics and survival. </w:t>
      </w:r>
      <w:r w:rsidRPr="00EB2FD4">
        <w:rPr>
          <w:rFonts w:ascii="Book Antiqua" w:hAnsi="Book Antiqua" w:cs="SimSun"/>
          <w:i/>
          <w:iCs/>
          <w:color w:val="000000"/>
          <w:sz w:val="24"/>
          <w:szCs w:val="24"/>
          <w:lang w:val="en-US"/>
        </w:rPr>
        <w:t>J Am Coll Cardiol</w:t>
      </w:r>
      <w:r w:rsidRPr="00EB2FD4">
        <w:rPr>
          <w:rFonts w:ascii="Book Antiqua" w:hAnsi="Book Antiqua" w:cs="SimSun"/>
          <w:color w:val="000000"/>
          <w:sz w:val="24"/>
          <w:szCs w:val="24"/>
          <w:lang w:val="en-US"/>
        </w:rPr>
        <w:t> 1997; </w:t>
      </w:r>
      <w:r w:rsidRPr="00EB2FD4">
        <w:rPr>
          <w:rFonts w:ascii="Book Antiqua" w:hAnsi="Book Antiqua" w:cs="SimSun"/>
          <w:b/>
          <w:bCs/>
          <w:color w:val="000000"/>
          <w:sz w:val="24"/>
          <w:szCs w:val="24"/>
          <w:lang w:val="en-US"/>
        </w:rPr>
        <w:t>30</w:t>
      </w:r>
      <w:r w:rsidRPr="00EB2FD4">
        <w:rPr>
          <w:rFonts w:ascii="Book Antiqua" w:hAnsi="Book Antiqua" w:cs="SimSun"/>
          <w:color w:val="000000"/>
          <w:sz w:val="24"/>
          <w:szCs w:val="24"/>
          <w:lang w:val="en-US"/>
        </w:rPr>
        <w:t xml:space="preserve">: 1500-1505 [PMID: 9362408 DOI: </w:t>
      </w:r>
      <w:r w:rsidRPr="00EB2FD4">
        <w:rPr>
          <w:rFonts w:ascii="Book Antiqua" w:hAnsi="Book Antiqua"/>
          <w:sz w:val="24"/>
          <w:szCs w:val="24"/>
          <w:shd w:val="clear" w:color="auto" w:fill="FFFFFF"/>
          <w:lang w:val="en-US"/>
        </w:rPr>
        <w:t>10.1016/S0735-1097(97)00355-0</w:t>
      </w:r>
      <w:r w:rsidRPr="00EB2FD4">
        <w:rPr>
          <w:rFonts w:ascii="Book Antiqua" w:hAnsi="Book Antiqua" w:cs="SimSun"/>
          <w:color w:val="000000"/>
          <w:sz w:val="24"/>
          <w:szCs w:val="24"/>
          <w:lang w:val="en-US"/>
        </w:rPr>
        <w:t>]</w:t>
      </w:r>
    </w:p>
    <w:p w:rsidR="00C828DC" w:rsidRPr="00EB2FD4" w:rsidRDefault="00C828DC" w:rsidP="007F4C38">
      <w:pPr>
        <w:spacing w:after="0" w:line="360" w:lineRule="auto"/>
        <w:jc w:val="both"/>
        <w:rPr>
          <w:rFonts w:ascii="Book Antiqua" w:hAnsi="Book Antiqua" w:cs="SimSun"/>
          <w:color w:val="000000"/>
          <w:sz w:val="24"/>
          <w:szCs w:val="24"/>
          <w:lang w:val="en-US"/>
        </w:rPr>
      </w:pPr>
      <w:r w:rsidRPr="00EB2FD4">
        <w:rPr>
          <w:rFonts w:ascii="Book Antiqua" w:hAnsi="Book Antiqua" w:cs="SimSun"/>
          <w:color w:val="000000"/>
          <w:sz w:val="24"/>
          <w:szCs w:val="24"/>
          <w:lang w:val="en-US"/>
        </w:rPr>
        <w:t>7 </w:t>
      </w:r>
      <w:r w:rsidRPr="00EB2FD4">
        <w:rPr>
          <w:rFonts w:ascii="Book Antiqua" w:hAnsi="Book Antiqua" w:cs="SimSun"/>
          <w:b/>
          <w:bCs/>
          <w:color w:val="000000"/>
          <w:sz w:val="24"/>
          <w:szCs w:val="24"/>
          <w:lang w:val="en-US"/>
        </w:rPr>
        <w:t>Stecker EC</w:t>
      </w:r>
      <w:r w:rsidRPr="00EB2FD4">
        <w:rPr>
          <w:rFonts w:ascii="Book Antiqua" w:hAnsi="Book Antiqua" w:cs="SimSun"/>
          <w:color w:val="000000"/>
          <w:sz w:val="24"/>
          <w:szCs w:val="24"/>
          <w:lang w:val="en-US"/>
        </w:rPr>
        <w:t>, Vickers C, Waltz J, Socoteanu C, John BT, Mariani R, McAnulty JH, Gunson K, Jui J, Chugh SS. Population-based analysis of sudden cardiac death with and without left ventricular systolic dysfunction: two-year findings from the Oregon Sudden Unexpected Death Study. </w:t>
      </w:r>
      <w:r w:rsidRPr="00EB2FD4">
        <w:rPr>
          <w:rFonts w:ascii="Book Antiqua" w:hAnsi="Book Antiqua" w:cs="SimSun"/>
          <w:i/>
          <w:iCs/>
          <w:color w:val="000000"/>
          <w:sz w:val="24"/>
          <w:szCs w:val="24"/>
          <w:lang w:val="en-US"/>
        </w:rPr>
        <w:t>J Am Coll Cardiol</w:t>
      </w:r>
      <w:r w:rsidRPr="00EB2FD4">
        <w:rPr>
          <w:rFonts w:ascii="Book Antiqua" w:hAnsi="Book Antiqua" w:cs="SimSun"/>
          <w:color w:val="000000"/>
          <w:sz w:val="24"/>
          <w:szCs w:val="24"/>
          <w:lang w:val="en-US"/>
        </w:rPr>
        <w:t> 2006; </w:t>
      </w:r>
      <w:r w:rsidRPr="00EB2FD4">
        <w:rPr>
          <w:rFonts w:ascii="Book Antiqua" w:hAnsi="Book Antiqua" w:cs="SimSun"/>
          <w:b/>
          <w:bCs/>
          <w:color w:val="000000"/>
          <w:sz w:val="24"/>
          <w:szCs w:val="24"/>
          <w:lang w:val="en-US"/>
        </w:rPr>
        <w:t>47</w:t>
      </w:r>
      <w:r w:rsidRPr="00EB2FD4">
        <w:rPr>
          <w:rFonts w:ascii="Book Antiqua" w:hAnsi="Book Antiqua" w:cs="SimSun"/>
          <w:color w:val="000000"/>
          <w:sz w:val="24"/>
          <w:szCs w:val="24"/>
          <w:lang w:val="en-US"/>
        </w:rPr>
        <w:t xml:space="preserve">: 1161-1166 [PMID: 16545646 DOI: </w:t>
      </w:r>
      <w:r w:rsidRPr="00EB2FD4">
        <w:rPr>
          <w:rFonts w:ascii="Book Antiqua" w:hAnsi="Book Antiqua"/>
          <w:sz w:val="24"/>
          <w:szCs w:val="24"/>
          <w:shd w:val="clear" w:color="auto" w:fill="FFFFFF"/>
          <w:lang w:val="en-US"/>
        </w:rPr>
        <w:t>10.1016/j.jacc.2005.11.045</w:t>
      </w:r>
      <w:r w:rsidRPr="00EB2FD4">
        <w:rPr>
          <w:rFonts w:ascii="Book Antiqua" w:hAnsi="Book Antiqua" w:cs="SimSun"/>
          <w:color w:val="000000"/>
          <w:sz w:val="24"/>
          <w:szCs w:val="24"/>
          <w:lang w:val="en-US"/>
        </w:rPr>
        <w:t>]</w:t>
      </w:r>
    </w:p>
    <w:p w:rsidR="00C828DC" w:rsidRPr="00EB2FD4" w:rsidRDefault="00C828DC" w:rsidP="007F4C38">
      <w:pPr>
        <w:spacing w:after="0" w:line="360" w:lineRule="auto"/>
        <w:jc w:val="both"/>
        <w:rPr>
          <w:rFonts w:ascii="Book Antiqua" w:hAnsi="Book Antiqua" w:cs="SimSun"/>
          <w:color w:val="000000"/>
          <w:sz w:val="24"/>
          <w:szCs w:val="24"/>
          <w:lang w:val="en-US"/>
        </w:rPr>
      </w:pPr>
      <w:r w:rsidRPr="00EB2FD4">
        <w:rPr>
          <w:rFonts w:ascii="Book Antiqua" w:hAnsi="Book Antiqua" w:cs="SimSun"/>
          <w:color w:val="000000"/>
          <w:sz w:val="24"/>
          <w:szCs w:val="24"/>
          <w:lang w:val="en-US"/>
        </w:rPr>
        <w:t>8 </w:t>
      </w:r>
      <w:r w:rsidRPr="00EB2FD4">
        <w:rPr>
          <w:rFonts w:ascii="Book Antiqua" w:hAnsi="Book Antiqua" w:cs="SimSun"/>
          <w:b/>
          <w:bCs/>
          <w:color w:val="000000"/>
          <w:sz w:val="24"/>
          <w:szCs w:val="24"/>
          <w:lang w:val="en-US"/>
        </w:rPr>
        <w:t>Gatzoulis KA</w:t>
      </w:r>
      <w:r w:rsidRPr="00EB2FD4">
        <w:rPr>
          <w:rFonts w:ascii="Book Antiqua" w:hAnsi="Book Antiqua" w:cs="SimSun"/>
          <w:color w:val="000000"/>
          <w:sz w:val="24"/>
          <w:szCs w:val="24"/>
          <w:lang w:val="en-US"/>
        </w:rPr>
        <w:t>, Tsiachris D, Arsenos P, Dilaveris P, Sideris S, Simantirakis E, Efremidis M, Dagres N, Korantzopoulos P, Fragkakis N, Letsas K, Flevari P, Vasilikos V, Sideris A, Iliodromitis E, Goudevenos I, Lekakis I, Vardas P, Kallikazaros I, Stefanadis C. Post myocardial infarction risk stratification for sudden cardiac death in patients with preserved ejection fraction: PRESERVE-EF study design. </w:t>
      </w:r>
      <w:r w:rsidRPr="00EB2FD4">
        <w:rPr>
          <w:rFonts w:ascii="Book Antiqua" w:hAnsi="Book Antiqua" w:cs="SimSun"/>
          <w:i/>
          <w:iCs/>
          <w:color w:val="000000"/>
          <w:sz w:val="24"/>
          <w:szCs w:val="24"/>
          <w:lang w:val="en-US"/>
        </w:rPr>
        <w:t>Hellenic J Cardiol</w:t>
      </w:r>
      <w:r w:rsidRPr="00EB2FD4">
        <w:rPr>
          <w:rFonts w:ascii="Book Antiqua" w:hAnsi="Book Antiqua" w:cs="SimSun"/>
          <w:color w:val="000000"/>
          <w:sz w:val="24"/>
          <w:szCs w:val="24"/>
          <w:lang w:val="en-US"/>
        </w:rPr>
        <w:t> 2014; </w:t>
      </w:r>
      <w:r w:rsidRPr="00EB2FD4">
        <w:rPr>
          <w:rFonts w:ascii="Book Antiqua" w:hAnsi="Book Antiqua" w:cs="SimSun"/>
          <w:b/>
          <w:bCs/>
          <w:color w:val="000000"/>
          <w:sz w:val="24"/>
          <w:szCs w:val="24"/>
          <w:lang w:val="en-US"/>
        </w:rPr>
        <w:t>55</w:t>
      </w:r>
      <w:r w:rsidRPr="00EB2FD4">
        <w:rPr>
          <w:rFonts w:ascii="Book Antiqua" w:hAnsi="Book Antiqua" w:cs="SimSun"/>
          <w:color w:val="000000"/>
          <w:sz w:val="24"/>
          <w:szCs w:val="24"/>
          <w:lang w:val="en-US"/>
        </w:rPr>
        <w:t>: 361-368 [PMID: 25243434]</w:t>
      </w:r>
    </w:p>
    <w:p w:rsidR="00C828DC" w:rsidRPr="00EB2FD4" w:rsidRDefault="00C828DC" w:rsidP="007F4C38">
      <w:pPr>
        <w:spacing w:after="0" w:line="360" w:lineRule="auto"/>
        <w:jc w:val="both"/>
        <w:rPr>
          <w:rFonts w:ascii="Book Antiqua" w:hAnsi="Book Antiqua" w:cs="SimSun"/>
          <w:color w:val="000000"/>
          <w:sz w:val="24"/>
          <w:szCs w:val="24"/>
          <w:lang w:val="en-US"/>
        </w:rPr>
      </w:pPr>
      <w:r w:rsidRPr="00EB2FD4">
        <w:rPr>
          <w:rFonts w:ascii="Book Antiqua" w:hAnsi="Book Antiqua" w:cs="SimSun"/>
          <w:color w:val="000000"/>
          <w:sz w:val="24"/>
          <w:szCs w:val="24"/>
          <w:lang w:val="en-US"/>
        </w:rPr>
        <w:t>9 </w:t>
      </w:r>
      <w:r w:rsidRPr="00EB2FD4">
        <w:rPr>
          <w:rFonts w:ascii="Book Antiqua" w:hAnsi="Book Antiqua" w:cs="SimSun"/>
          <w:b/>
          <w:bCs/>
          <w:color w:val="000000"/>
          <w:sz w:val="24"/>
          <w:szCs w:val="24"/>
          <w:lang w:val="en-US"/>
        </w:rPr>
        <w:t>Zaman S</w:t>
      </w:r>
      <w:r w:rsidRPr="00EB2FD4">
        <w:rPr>
          <w:rFonts w:ascii="Book Antiqua" w:hAnsi="Book Antiqua" w:cs="SimSun"/>
          <w:color w:val="000000"/>
          <w:sz w:val="24"/>
          <w:szCs w:val="24"/>
          <w:lang w:val="en-US"/>
        </w:rPr>
        <w:t>, Narayan A, Thiagalingam A, Sivagangabalan G, Thomas S, Ross DL, Kovoor P. Long-term arrhythmia-free survival in patients with severe left ventricular dysfunction and no inducible ventricular tachycardia after myocardial infarction. </w:t>
      </w:r>
      <w:r w:rsidRPr="00EB2FD4">
        <w:rPr>
          <w:rFonts w:ascii="Book Antiqua" w:hAnsi="Book Antiqua" w:cs="SimSun"/>
          <w:i/>
          <w:iCs/>
          <w:color w:val="000000"/>
          <w:sz w:val="24"/>
          <w:szCs w:val="24"/>
          <w:lang w:val="en-US"/>
        </w:rPr>
        <w:t>Circulation</w:t>
      </w:r>
      <w:r w:rsidRPr="00EB2FD4">
        <w:rPr>
          <w:rFonts w:ascii="Book Antiqua" w:hAnsi="Book Antiqua" w:cs="SimSun"/>
          <w:color w:val="000000"/>
          <w:sz w:val="24"/>
          <w:szCs w:val="24"/>
          <w:lang w:val="en-US"/>
        </w:rPr>
        <w:t> 2014; </w:t>
      </w:r>
      <w:r w:rsidRPr="00EB2FD4">
        <w:rPr>
          <w:rFonts w:ascii="Book Antiqua" w:hAnsi="Book Antiqua" w:cs="SimSun"/>
          <w:b/>
          <w:bCs/>
          <w:color w:val="000000"/>
          <w:sz w:val="24"/>
          <w:szCs w:val="24"/>
          <w:lang w:val="en-US"/>
        </w:rPr>
        <w:t>129</w:t>
      </w:r>
      <w:r w:rsidRPr="00EB2FD4">
        <w:rPr>
          <w:rFonts w:ascii="Book Antiqua" w:hAnsi="Book Antiqua" w:cs="SimSun"/>
          <w:color w:val="000000"/>
          <w:sz w:val="24"/>
          <w:szCs w:val="24"/>
          <w:lang w:val="en-US"/>
        </w:rPr>
        <w:t>: 848-854 [PMID: 24381209 DOI:</w:t>
      </w:r>
      <w:r w:rsidRPr="00EB2FD4">
        <w:rPr>
          <w:rFonts w:ascii="Book Antiqua" w:hAnsi="Book Antiqua"/>
          <w:color w:val="000000"/>
          <w:sz w:val="24"/>
          <w:szCs w:val="24"/>
          <w:shd w:val="clear" w:color="auto" w:fill="FFFFFF"/>
          <w:lang w:val="en-US"/>
        </w:rPr>
        <w:t xml:space="preserve"> </w:t>
      </w:r>
      <w:r w:rsidRPr="00EB2FD4">
        <w:rPr>
          <w:rFonts w:ascii="Book Antiqua" w:hAnsi="Book Antiqua"/>
          <w:sz w:val="24"/>
          <w:szCs w:val="24"/>
          <w:shd w:val="clear" w:color="auto" w:fill="FFFFFF"/>
          <w:lang w:val="en-US"/>
        </w:rPr>
        <w:t>10.1161/CIRCULATIONAHA.113.005146</w:t>
      </w:r>
      <w:r w:rsidRPr="00EB2FD4">
        <w:rPr>
          <w:rFonts w:ascii="Book Antiqua" w:hAnsi="Book Antiqua" w:cs="SimSun"/>
          <w:color w:val="000000"/>
          <w:sz w:val="24"/>
          <w:szCs w:val="24"/>
          <w:lang w:val="en-US"/>
        </w:rPr>
        <w:t>]</w:t>
      </w:r>
    </w:p>
    <w:p w:rsidR="00C828DC" w:rsidRPr="00EB2FD4" w:rsidRDefault="00C828DC" w:rsidP="007F4C38">
      <w:pPr>
        <w:spacing w:after="0" w:line="360" w:lineRule="auto"/>
        <w:jc w:val="both"/>
        <w:rPr>
          <w:rFonts w:ascii="Book Antiqua" w:hAnsi="Book Antiqua" w:cs="SimSun"/>
          <w:color w:val="000000"/>
          <w:sz w:val="24"/>
          <w:szCs w:val="24"/>
        </w:rPr>
      </w:pPr>
      <w:r w:rsidRPr="00EB2FD4">
        <w:rPr>
          <w:rFonts w:ascii="Book Antiqua" w:hAnsi="Book Antiqua" w:cs="SimSun"/>
          <w:color w:val="000000"/>
          <w:sz w:val="24"/>
          <w:szCs w:val="24"/>
          <w:lang w:val="en-US"/>
        </w:rPr>
        <w:t>10 </w:t>
      </w:r>
      <w:r w:rsidRPr="00EB2FD4">
        <w:rPr>
          <w:rFonts w:ascii="Book Antiqua" w:hAnsi="Book Antiqua" w:cs="SimSun"/>
          <w:b/>
          <w:bCs/>
          <w:color w:val="000000"/>
          <w:sz w:val="24"/>
          <w:szCs w:val="24"/>
          <w:lang w:val="en-US"/>
        </w:rPr>
        <w:t>Buxton AE</w:t>
      </w:r>
      <w:r w:rsidRPr="00EB2FD4">
        <w:rPr>
          <w:rFonts w:ascii="Book Antiqua" w:hAnsi="Book Antiqua" w:cs="SimSun"/>
          <w:color w:val="000000"/>
          <w:sz w:val="24"/>
          <w:szCs w:val="24"/>
          <w:lang w:val="en-US"/>
        </w:rPr>
        <w:t>. Programmed ventricular stimulation: not dead. </w:t>
      </w:r>
      <w:r w:rsidRPr="00EB2FD4">
        <w:rPr>
          <w:rFonts w:ascii="Book Antiqua" w:hAnsi="Book Antiqua" w:cs="SimSun"/>
          <w:i/>
          <w:iCs/>
          <w:color w:val="000000"/>
          <w:sz w:val="24"/>
          <w:szCs w:val="24"/>
        </w:rPr>
        <w:t>Circulation</w:t>
      </w:r>
      <w:r w:rsidRPr="00EB2FD4">
        <w:rPr>
          <w:rFonts w:ascii="Book Antiqua" w:hAnsi="Book Antiqua" w:cs="SimSun"/>
          <w:color w:val="000000"/>
          <w:sz w:val="24"/>
          <w:szCs w:val="24"/>
        </w:rPr>
        <w:t> 2014; </w:t>
      </w:r>
      <w:r w:rsidRPr="00EB2FD4">
        <w:rPr>
          <w:rFonts w:ascii="Book Antiqua" w:hAnsi="Book Antiqua" w:cs="SimSun"/>
          <w:b/>
          <w:bCs/>
          <w:color w:val="000000"/>
          <w:sz w:val="24"/>
          <w:szCs w:val="24"/>
        </w:rPr>
        <w:t>129</w:t>
      </w:r>
      <w:r w:rsidRPr="00EB2FD4">
        <w:rPr>
          <w:rFonts w:ascii="Book Antiqua" w:hAnsi="Book Antiqua" w:cs="SimSun"/>
          <w:color w:val="000000"/>
          <w:sz w:val="24"/>
          <w:szCs w:val="24"/>
        </w:rPr>
        <w:t>: 831-833 [PMID: 24381210 DOI:</w:t>
      </w:r>
      <w:r w:rsidRPr="00EB2FD4">
        <w:rPr>
          <w:rFonts w:ascii="Book Antiqua" w:hAnsi="Book Antiqua"/>
          <w:color w:val="000000"/>
          <w:sz w:val="24"/>
          <w:szCs w:val="24"/>
          <w:shd w:val="clear" w:color="auto" w:fill="FFFFFF"/>
        </w:rPr>
        <w:t xml:space="preserve"> </w:t>
      </w:r>
      <w:r w:rsidRPr="00EB2FD4">
        <w:rPr>
          <w:rFonts w:ascii="Book Antiqua" w:hAnsi="Book Antiqua"/>
          <w:sz w:val="24"/>
          <w:szCs w:val="24"/>
          <w:shd w:val="clear" w:color="auto" w:fill="FFFFFF"/>
        </w:rPr>
        <w:t>10.1161/CIRCULATIONAHA.113.007747</w:t>
      </w:r>
      <w:r w:rsidRPr="00EB2FD4">
        <w:rPr>
          <w:rFonts w:ascii="Book Antiqua" w:hAnsi="Book Antiqua" w:cs="SimSun"/>
          <w:color w:val="000000"/>
          <w:sz w:val="24"/>
          <w:szCs w:val="24"/>
        </w:rPr>
        <w:t>]</w:t>
      </w:r>
    </w:p>
    <w:p w:rsidR="00C828DC" w:rsidRPr="00EB2FD4" w:rsidRDefault="00C828DC" w:rsidP="007F4C38">
      <w:pPr>
        <w:spacing w:after="0" w:line="360" w:lineRule="auto"/>
        <w:jc w:val="both"/>
        <w:rPr>
          <w:rFonts w:ascii="Book Antiqua" w:hAnsi="Book Antiqua"/>
          <w:sz w:val="24"/>
          <w:szCs w:val="24"/>
        </w:rPr>
      </w:pPr>
    </w:p>
    <w:p w:rsidR="00C828DC" w:rsidRPr="00EB2FD4" w:rsidRDefault="00C828DC" w:rsidP="00CE1214">
      <w:pPr>
        <w:spacing w:after="0" w:line="360" w:lineRule="auto"/>
        <w:ind w:left="31680" w:hangingChars="200" w:firstLine="31680"/>
        <w:jc w:val="right"/>
        <w:rPr>
          <w:rFonts w:ascii="Book Antiqua" w:hAnsi="Book Antiqua"/>
          <w:color w:val="000000"/>
          <w:sz w:val="24"/>
        </w:rPr>
      </w:pPr>
      <w:bookmarkStart w:id="5" w:name="OLE_LINK22"/>
      <w:bookmarkStart w:id="6" w:name="OLE_LINK23"/>
      <w:r w:rsidRPr="00EB2FD4">
        <w:rPr>
          <w:rFonts w:ascii="Book Antiqua" w:hAnsi="Book Antiqua"/>
          <w:b/>
          <w:sz w:val="24"/>
        </w:rPr>
        <w:t>P- Reviewer:</w:t>
      </w:r>
      <w:r w:rsidRPr="00EB2FD4">
        <w:rPr>
          <w:rFonts w:ascii="Book Antiqua" w:hAnsi="Book Antiqua"/>
          <w:color w:val="000000"/>
          <w:sz w:val="24"/>
        </w:rPr>
        <w:t xml:space="preserve"> </w:t>
      </w:r>
      <w:r w:rsidRPr="00EB2FD4">
        <w:rPr>
          <w:rFonts w:ascii="Book Antiqua" w:hAnsi="Book Antiqua" w:cs="SimSun"/>
          <w:color w:val="000000"/>
          <w:sz w:val="24"/>
          <w:szCs w:val="24"/>
          <w:lang w:val="en-US"/>
        </w:rPr>
        <w:t xml:space="preserve">Chello M, Ferrer-Hita JJ </w:t>
      </w:r>
      <w:r w:rsidRPr="00EB2FD4">
        <w:rPr>
          <w:rFonts w:ascii="Book Antiqua" w:hAnsi="Book Antiqua"/>
          <w:color w:val="000000"/>
          <w:sz w:val="24"/>
        </w:rPr>
        <w:t xml:space="preserve">   </w:t>
      </w:r>
      <w:r w:rsidRPr="00EB2FD4">
        <w:rPr>
          <w:rFonts w:ascii="Book Antiqua" w:hAnsi="Book Antiqua"/>
          <w:b/>
          <w:sz w:val="24"/>
        </w:rPr>
        <w:t>S- Editor:</w:t>
      </w:r>
      <w:r w:rsidRPr="00EB2FD4">
        <w:rPr>
          <w:rFonts w:ascii="Book Antiqua" w:hAnsi="Book Antiqua"/>
          <w:sz w:val="24"/>
        </w:rPr>
        <w:t xml:space="preserve"> Gong XM</w:t>
      </w:r>
    </w:p>
    <w:p w:rsidR="00C828DC" w:rsidRPr="004E1EAF" w:rsidRDefault="00C828DC" w:rsidP="00CE1214">
      <w:pPr>
        <w:spacing w:after="0" w:line="360" w:lineRule="auto"/>
        <w:ind w:left="31680" w:hangingChars="200" w:firstLine="31680"/>
        <w:jc w:val="right"/>
        <w:rPr>
          <w:rFonts w:ascii="Book Antiqua" w:hAnsi="Book Antiqua"/>
          <w:b/>
          <w:sz w:val="24"/>
        </w:rPr>
      </w:pPr>
      <w:r w:rsidRPr="00EB2FD4">
        <w:rPr>
          <w:rFonts w:ascii="Book Antiqua" w:hAnsi="Book Antiqua"/>
          <w:b/>
          <w:sz w:val="24"/>
        </w:rPr>
        <w:t xml:space="preserve"> L- Editor:</w:t>
      </w:r>
      <w:r w:rsidRPr="00EB2FD4">
        <w:rPr>
          <w:rFonts w:ascii="Book Antiqua" w:hAnsi="Book Antiqua"/>
          <w:sz w:val="24"/>
        </w:rPr>
        <w:t xml:space="preserve"> </w:t>
      </w:r>
      <w:r w:rsidRPr="00EB2FD4">
        <w:rPr>
          <w:rFonts w:ascii="Book Antiqua" w:hAnsi="Book Antiqua"/>
          <w:b/>
          <w:sz w:val="24"/>
        </w:rPr>
        <w:t>E- Editor:</w:t>
      </w:r>
    </w:p>
    <w:bookmarkEnd w:id="5"/>
    <w:bookmarkEnd w:id="6"/>
    <w:p w:rsidR="00C828DC" w:rsidRPr="004E1EAF" w:rsidRDefault="00C828DC" w:rsidP="00EB23DF">
      <w:pPr>
        <w:spacing w:after="0" w:line="360" w:lineRule="auto"/>
        <w:ind w:left="31680" w:hangingChars="200" w:firstLine="31680"/>
        <w:jc w:val="right"/>
        <w:rPr>
          <w:rStyle w:val="st1"/>
          <w:rFonts w:ascii="Book Antiqua" w:hAnsi="Book Antiqua" w:cs="Arial"/>
          <w:vanish w:val="0"/>
          <w:color w:val="CC0033"/>
          <w:sz w:val="24"/>
        </w:rPr>
      </w:pPr>
    </w:p>
    <w:p w:rsidR="00C828DC" w:rsidRPr="00114297" w:rsidRDefault="00C828DC" w:rsidP="007F4C38">
      <w:pPr>
        <w:spacing w:after="0" w:line="360" w:lineRule="auto"/>
        <w:jc w:val="both"/>
        <w:rPr>
          <w:rFonts w:ascii="Book Antiqua" w:hAnsi="Book Antiqua"/>
          <w:i/>
          <w:sz w:val="24"/>
          <w:szCs w:val="24"/>
          <w:lang w:val="en-US"/>
        </w:rPr>
      </w:pPr>
    </w:p>
    <w:sectPr w:rsidR="00C828DC" w:rsidRPr="00114297" w:rsidSect="00AF4063">
      <w:footerReference w:type="even" r:id="rId6"/>
      <w:footerReference w:type="default" r:id="rId7"/>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DC" w:rsidRDefault="00C828DC">
      <w:r>
        <w:separator/>
      </w:r>
    </w:p>
  </w:endnote>
  <w:endnote w:type="continuationSeparator" w:id="0">
    <w:p w:rsidR="00C828DC" w:rsidRDefault="00C828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DC" w:rsidRDefault="00C828DC" w:rsidP="00306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28DC" w:rsidRDefault="00C828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DC" w:rsidRDefault="00C828DC" w:rsidP="00306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828DC" w:rsidRDefault="00C82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DC" w:rsidRDefault="00C828DC">
      <w:r>
        <w:separator/>
      </w:r>
    </w:p>
  </w:footnote>
  <w:footnote w:type="continuationSeparator" w:id="0">
    <w:p w:rsidR="00C828DC" w:rsidRDefault="00C828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DFC"/>
    <w:rsid w:val="00040A42"/>
    <w:rsid w:val="00047AC8"/>
    <w:rsid w:val="00053009"/>
    <w:rsid w:val="00063926"/>
    <w:rsid w:val="00073180"/>
    <w:rsid w:val="0007669D"/>
    <w:rsid w:val="0007684B"/>
    <w:rsid w:val="0008573B"/>
    <w:rsid w:val="00092C79"/>
    <w:rsid w:val="000E4B31"/>
    <w:rsid w:val="00114297"/>
    <w:rsid w:val="00127F73"/>
    <w:rsid w:val="00133EFE"/>
    <w:rsid w:val="00164A49"/>
    <w:rsid w:val="001B6479"/>
    <w:rsid w:val="001D0AAF"/>
    <w:rsid w:val="001D5C8E"/>
    <w:rsid w:val="001E7227"/>
    <w:rsid w:val="00201514"/>
    <w:rsid w:val="00235CD4"/>
    <w:rsid w:val="002574D9"/>
    <w:rsid w:val="0025773B"/>
    <w:rsid w:val="002A41F2"/>
    <w:rsid w:val="002B7574"/>
    <w:rsid w:val="002C55D2"/>
    <w:rsid w:val="00306D95"/>
    <w:rsid w:val="003127C1"/>
    <w:rsid w:val="00313A48"/>
    <w:rsid w:val="0033315A"/>
    <w:rsid w:val="003343C9"/>
    <w:rsid w:val="0034194B"/>
    <w:rsid w:val="00366DFC"/>
    <w:rsid w:val="00370A1F"/>
    <w:rsid w:val="003A43EB"/>
    <w:rsid w:val="003E0EBE"/>
    <w:rsid w:val="003E137F"/>
    <w:rsid w:val="003E1BEA"/>
    <w:rsid w:val="003F5794"/>
    <w:rsid w:val="00403742"/>
    <w:rsid w:val="0041285C"/>
    <w:rsid w:val="004272AD"/>
    <w:rsid w:val="004363D9"/>
    <w:rsid w:val="00447F31"/>
    <w:rsid w:val="00455CD5"/>
    <w:rsid w:val="004875AC"/>
    <w:rsid w:val="004E1EAF"/>
    <w:rsid w:val="004F739B"/>
    <w:rsid w:val="005070CF"/>
    <w:rsid w:val="00517153"/>
    <w:rsid w:val="00534064"/>
    <w:rsid w:val="0054135A"/>
    <w:rsid w:val="00574870"/>
    <w:rsid w:val="0058769B"/>
    <w:rsid w:val="005C0AB0"/>
    <w:rsid w:val="005C6DA0"/>
    <w:rsid w:val="005E2063"/>
    <w:rsid w:val="005F744C"/>
    <w:rsid w:val="0060037C"/>
    <w:rsid w:val="0061721D"/>
    <w:rsid w:val="00620E12"/>
    <w:rsid w:val="00632211"/>
    <w:rsid w:val="00643FEA"/>
    <w:rsid w:val="00644617"/>
    <w:rsid w:val="006458ED"/>
    <w:rsid w:val="00646416"/>
    <w:rsid w:val="00671FA4"/>
    <w:rsid w:val="006771A5"/>
    <w:rsid w:val="006A4C7F"/>
    <w:rsid w:val="006D6434"/>
    <w:rsid w:val="0070569D"/>
    <w:rsid w:val="00740B4B"/>
    <w:rsid w:val="007453C0"/>
    <w:rsid w:val="00747127"/>
    <w:rsid w:val="00774892"/>
    <w:rsid w:val="007876C9"/>
    <w:rsid w:val="0079156E"/>
    <w:rsid w:val="007B5724"/>
    <w:rsid w:val="007E4404"/>
    <w:rsid w:val="007F4C38"/>
    <w:rsid w:val="00806221"/>
    <w:rsid w:val="00807B1B"/>
    <w:rsid w:val="0081086C"/>
    <w:rsid w:val="00842443"/>
    <w:rsid w:val="00845985"/>
    <w:rsid w:val="008621D3"/>
    <w:rsid w:val="00873ACC"/>
    <w:rsid w:val="00877A1B"/>
    <w:rsid w:val="008C508D"/>
    <w:rsid w:val="008D5252"/>
    <w:rsid w:val="00903687"/>
    <w:rsid w:val="00970D64"/>
    <w:rsid w:val="0099649D"/>
    <w:rsid w:val="009C376B"/>
    <w:rsid w:val="009E12A9"/>
    <w:rsid w:val="009F2110"/>
    <w:rsid w:val="009F23B8"/>
    <w:rsid w:val="009F424C"/>
    <w:rsid w:val="00A05C13"/>
    <w:rsid w:val="00A50446"/>
    <w:rsid w:val="00A53965"/>
    <w:rsid w:val="00A73BCD"/>
    <w:rsid w:val="00A84223"/>
    <w:rsid w:val="00A93B03"/>
    <w:rsid w:val="00A93E3A"/>
    <w:rsid w:val="00AB021A"/>
    <w:rsid w:val="00AC4E59"/>
    <w:rsid w:val="00AD0180"/>
    <w:rsid w:val="00AE1527"/>
    <w:rsid w:val="00AF4063"/>
    <w:rsid w:val="00AF7179"/>
    <w:rsid w:val="00B155F3"/>
    <w:rsid w:val="00B25A1E"/>
    <w:rsid w:val="00B670A7"/>
    <w:rsid w:val="00B8298B"/>
    <w:rsid w:val="00BA1DC8"/>
    <w:rsid w:val="00BC3FA6"/>
    <w:rsid w:val="00C30E27"/>
    <w:rsid w:val="00C43D63"/>
    <w:rsid w:val="00C44A9C"/>
    <w:rsid w:val="00C51C90"/>
    <w:rsid w:val="00C56DC1"/>
    <w:rsid w:val="00C73B78"/>
    <w:rsid w:val="00C828DC"/>
    <w:rsid w:val="00CA3506"/>
    <w:rsid w:val="00CA48CA"/>
    <w:rsid w:val="00CC179D"/>
    <w:rsid w:val="00CD61DB"/>
    <w:rsid w:val="00CE1214"/>
    <w:rsid w:val="00D14074"/>
    <w:rsid w:val="00D22DC8"/>
    <w:rsid w:val="00D32B6F"/>
    <w:rsid w:val="00D44A8B"/>
    <w:rsid w:val="00D7100C"/>
    <w:rsid w:val="00DA5F55"/>
    <w:rsid w:val="00DB7E85"/>
    <w:rsid w:val="00DC5807"/>
    <w:rsid w:val="00DD5F1A"/>
    <w:rsid w:val="00E11704"/>
    <w:rsid w:val="00E352CF"/>
    <w:rsid w:val="00E36DAF"/>
    <w:rsid w:val="00E45406"/>
    <w:rsid w:val="00E4682E"/>
    <w:rsid w:val="00E46BC6"/>
    <w:rsid w:val="00E55ACE"/>
    <w:rsid w:val="00E73B8E"/>
    <w:rsid w:val="00EB23DF"/>
    <w:rsid w:val="00EB2FD4"/>
    <w:rsid w:val="00EB7BCA"/>
    <w:rsid w:val="00ED0437"/>
    <w:rsid w:val="00EE4527"/>
    <w:rsid w:val="00EE61D2"/>
    <w:rsid w:val="00F06D18"/>
    <w:rsid w:val="00F3499C"/>
    <w:rsid w:val="00F36AB5"/>
    <w:rsid w:val="00F55643"/>
    <w:rsid w:val="00F6143A"/>
    <w:rsid w:val="00F6144E"/>
    <w:rsid w:val="00F86841"/>
    <w:rsid w:val="00FA26AF"/>
    <w:rsid w:val="00FA3D11"/>
    <w:rsid w:val="00FB1E11"/>
    <w:rsid w:val="00FD09F5"/>
    <w:rsid w:val="00FD3FEA"/>
    <w:rsid w:val="00FE280F"/>
    <w:rsid w:val="00FE4A39"/>
    <w:rsid w:val="00FF18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94"/>
    <w:pPr>
      <w:spacing w:after="200" w:line="276" w:lineRule="auto"/>
    </w:pPr>
    <w:rPr>
      <w:kern w:val="0"/>
      <w:sz w:val="22"/>
      <w:lang w:val="el-G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7F31"/>
    <w:rPr>
      <w:rFonts w:cs="Times New Roman"/>
      <w:color w:val="0000FF"/>
      <w:u w:val="single"/>
    </w:rPr>
  </w:style>
  <w:style w:type="paragraph" w:styleId="BalloonText">
    <w:name w:val="Balloon Text"/>
    <w:basedOn w:val="Normal"/>
    <w:link w:val="BalloonTextChar"/>
    <w:uiPriority w:val="99"/>
    <w:semiHidden/>
    <w:rsid w:val="004F7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739B"/>
    <w:rPr>
      <w:rFonts w:ascii="Tahoma" w:hAnsi="Tahoma" w:cs="Tahoma"/>
      <w:sz w:val="16"/>
      <w:szCs w:val="16"/>
    </w:rPr>
  </w:style>
  <w:style w:type="character" w:styleId="CommentReference">
    <w:name w:val="annotation reference"/>
    <w:basedOn w:val="DefaultParagraphFont"/>
    <w:uiPriority w:val="99"/>
    <w:semiHidden/>
    <w:rsid w:val="00127F73"/>
    <w:rPr>
      <w:rFonts w:cs="Times New Roman"/>
      <w:sz w:val="21"/>
      <w:szCs w:val="21"/>
    </w:rPr>
  </w:style>
  <w:style w:type="paragraph" w:styleId="CommentText">
    <w:name w:val="annotation text"/>
    <w:basedOn w:val="Normal"/>
    <w:link w:val="CommentTextChar"/>
    <w:uiPriority w:val="99"/>
    <w:semiHidden/>
    <w:rsid w:val="00127F73"/>
  </w:style>
  <w:style w:type="character" w:customStyle="1" w:styleId="CommentTextChar">
    <w:name w:val="Comment Text Char"/>
    <w:basedOn w:val="DefaultParagraphFont"/>
    <w:link w:val="CommentText"/>
    <w:uiPriority w:val="99"/>
    <w:semiHidden/>
    <w:locked/>
    <w:rsid w:val="0041285C"/>
    <w:rPr>
      <w:rFonts w:cs="Times New Roman"/>
      <w:kern w:val="0"/>
      <w:sz w:val="22"/>
      <w:lang w:val="el-GR" w:eastAsia="en-US"/>
    </w:rPr>
  </w:style>
  <w:style w:type="paragraph" w:styleId="CommentSubject">
    <w:name w:val="annotation subject"/>
    <w:basedOn w:val="CommentText"/>
    <w:next w:val="CommentText"/>
    <w:link w:val="CommentSubjectChar"/>
    <w:uiPriority w:val="99"/>
    <w:semiHidden/>
    <w:rsid w:val="00127F73"/>
    <w:rPr>
      <w:b/>
      <w:bCs/>
    </w:rPr>
  </w:style>
  <w:style w:type="character" w:customStyle="1" w:styleId="CommentSubjectChar">
    <w:name w:val="Comment Subject Char"/>
    <w:basedOn w:val="CommentTextChar"/>
    <w:link w:val="CommentSubject"/>
    <w:uiPriority w:val="99"/>
    <w:semiHidden/>
    <w:locked/>
    <w:rsid w:val="0041285C"/>
    <w:rPr>
      <w:b/>
      <w:bCs/>
    </w:rPr>
  </w:style>
  <w:style w:type="paragraph" w:styleId="Footer">
    <w:name w:val="footer"/>
    <w:basedOn w:val="Normal"/>
    <w:link w:val="FooterChar"/>
    <w:uiPriority w:val="99"/>
    <w:rsid w:val="00970D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41285C"/>
    <w:rPr>
      <w:rFonts w:cs="Times New Roman"/>
      <w:kern w:val="0"/>
      <w:sz w:val="18"/>
      <w:szCs w:val="18"/>
      <w:lang w:val="el-GR" w:eastAsia="en-US"/>
    </w:rPr>
  </w:style>
  <w:style w:type="character" w:styleId="PageNumber">
    <w:name w:val="page number"/>
    <w:basedOn w:val="DefaultParagraphFont"/>
    <w:uiPriority w:val="99"/>
    <w:rsid w:val="00970D64"/>
    <w:rPr>
      <w:rFonts w:cs="Times New Roman"/>
    </w:rPr>
  </w:style>
  <w:style w:type="character" w:customStyle="1" w:styleId="st1">
    <w:name w:val="st1"/>
    <w:basedOn w:val="DefaultParagraphFont"/>
    <w:uiPriority w:val="99"/>
    <w:rsid w:val="00534064"/>
    <w:rPr>
      <w:rFonts w:cs="Times New Roman"/>
      <w:vanish/>
    </w:rPr>
  </w:style>
  <w:style w:type="character" w:styleId="Emphasis">
    <w:name w:val="Emphasis"/>
    <w:basedOn w:val="DefaultParagraphFont"/>
    <w:uiPriority w:val="99"/>
    <w:qFormat/>
    <w:locked/>
    <w:rsid w:val="00E352CF"/>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1695691073">
      <w:marLeft w:val="0"/>
      <w:marRight w:val="0"/>
      <w:marTop w:val="0"/>
      <w:marBottom w:val="0"/>
      <w:divBdr>
        <w:top w:val="none" w:sz="0" w:space="0" w:color="auto"/>
        <w:left w:val="none" w:sz="0" w:space="0" w:color="auto"/>
        <w:bottom w:val="none" w:sz="0" w:space="0" w:color="auto"/>
        <w:right w:val="none" w:sz="0" w:space="0" w:color="auto"/>
      </w:divBdr>
    </w:div>
    <w:div w:id="1695691074">
      <w:marLeft w:val="0"/>
      <w:marRight w:val="0"/>
      <w:marTop w:val="0"/>
      <w:marBottom w:val="0"/>
      <w:divBdr>
        <w:top w:val="none" w:sz="0" w:space="0" w:color="auto"/>
        <w:left w:val="none" w:sz="0" w:space="0" w:color="auto"/>
        <w:bottom w:val="none" w:sz="0" w:space="0" w:color="auto"/>
        <w:right w:val="none" w:sz="0" w:space="0" w:color="auto"/>
      </w:divBdr>
    </w:div>
    <w:div w:id="1695691075">
      <w:marLeft w:val="0"/>
      <w:marRight w:val="0"/>
      <w:marTop w:val="0"/>
      <w:marBottom w:val="0"/>
      <w:divBdr>
        <w:top w:val="none" w:sz="0" w:space="0" w:color="auto"/>
        <w:left w:val="none" w:sz="0" w:space="0" w:color="auto"/>
        <w:bottom w:val="none" w:sz="0" w:space="0" w:color="auto"/>
        <w:right w:val="none" w:sz="0" w:space="0" w:color="auto"/>
      </w:divBdr>
    </w:div>
    <w:div w:id="1695691076">
      <w:marLeft w:val="0"/>
      <w:marRight w:val="0"/>
      <w:marTop w:val="0"/>
      <w:marBottom w:val="0"/>
      <w:divBdr>
        <w:top w:val="none" w:sz="0" w:space="0" w:color="auto"/>
        <w:left w:val="none" w:sz="0" w:space="0" w:color="auto"/>
        <w:bottom w:val="none" w:sz="0" w:space="0" w:color="auto"/>
        <w:right w:val="none" w:sz="0" w:space="0" w:color="auto"/>
      </w:divBdr>
    </w:div>
    <w:div w:id="1695691077">
      <w:marLeft w:val="0"/>
      <w:marRight w:val="0"/>
      <w:marTop w:val="0"/>
      <w:marBottom w:val="0"/>
      <w:divBdr>
        <w:top w:val="none" w:sz="0" w:space="0" w:color="auto"/>
        <w:left w:val="none" w:sz="0" w:space="0" w:color="auto"/>
        <w:bottom w:val="none" w:sz="0" w:space="0" w:color="auto"/>
        <w:right w:val="none" w:sz="0" w:space="0" w:color="auto"/>
      </w:divBdr>
    </w:div>
    <w:div w:id="1695691078">
      <w:marLeft w:val="0"/>
      <w:marRight w:val="0"/>
      <w:marTop w:val="0"/>
      <w:marBottom w:val="0"/>
      <w:divBdr>
        <w:top w:val="none" w:sz="0" w:space="0" w:color="auto"/>
        <w:left w:val="none" w:sz="0" w:space="0" w:color="auto"/>
        <w:bottom w:val="none" w:sz="0" w:space="0" w:color="auto"/>
        <w:right w:val="none" w:sz="0" w:space="0" w:color="auto"/>
      </w:divBdr>
    </w:div>
    <w:div w:id="1695691079">
      <w:marLeft w:val="0"/>
      <w:marRight w:val="0"/>
      <w:marTop w:val="0"/>
      <w:marBottom w:val="0"/>
      <w:divBdr>
        <w:top w:val="none" w:sz="0" w:space="0" w:color="auto"/>
        <w:left w:val="none" w:sz="0" w:space="0" w:color="auto"/>
        <w:bottom w:val="none" w:sz="0" w:space="0" w:color="auto"/>
        <w:right w:val="none" w:sz="0" w:space="0" w:color="auto"/>
      </w:divBdr>
    </w:div>
    <w:div w:id="1695691080">
      <w:marLeft w:val="0"/>
      <w:marRight w:val="0"/>
      <w:marTop w:val="0"/>
      <w:marBottom w:val="0"/>
      <w:divBdr>
        <w:top w:val="none" w:sz="0" w:space="0" w:color="auto"/>
        <w:left w:val="none" w:sz="0" w:space="0" w:color="auto"/>
        <w:bottom w:val="none" w:sz="0" w:space="0" w:color="auto"/>
        <w:right w:val="none" w:sz="0" w:space="0" w:color="auto"/>
      </w:divBdr>
    </w:div>
    <w:div w:id="1695691081">
      <w:marLeft w:val="0"/>
      <w:marRight w:val="0"/>
      <w:marTop w:val="0"/>
      <w:marBottom w:val="0"/>
      <w:divBdr>
        <w:top w:val="none" w:sz="0" w:space="0" w:color="auto"/>
        <w:left w:val="none" w:sz="0" w:space="0" w:color="auto"/>
        <w:bottom w:val="none" w:sz="0" w:space="0" w:color="auto"/>
        <w:right w:val="none" w:sz="0" w:space="0" w:color="auto"/>
      </w:divBdr>
    </w:div>
    <w:div w:id="16956910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1506</Words>
  <Characters>8588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Xue-Mei Gong</cp:lastModifiedBy>
  <cp:revision>3</cp:revision>
  <cp:lastPrinted>2015-09-27T18:11:00Z</cp:lastPrinted>
  <dcterms:created xsi:type="dcterms:W3CDTF">2015-11-04T00:14:00Z</dcterms:created>
  <dcterms:modified xsi:type="dcterms:W3CDTF">2015-11-04T06:54:00Z</dcterms:modified>
</cp:coreProperties>
</file>