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AF" w:rsidRPr="00C54ED4" w:rsidRDefault="00CB09AF" w:rsidP="008E7182">
      <w:pPr>
        <w:spacing w:after="0" w:line="360" w:lineRule="auto"/>
        <w:jc w:val="both"/>
        <w:rPr>
          <w:rFonts w:ascii="Book Antiqua" w:hAnsi="Book Antiqua"/>
          <w:b/>
          <w:sz w:val="24"/>
          <w:szCs w:val="24"/>
        </w:rPr>
      </w:pPr>
      <w:r w:rsidRPr="00C54ED4">
        <w:rPr>
          <w:rFonts w:ascii="Book Antiqua" w:hAnsi="Book Antiqua"/>
          <w:b/>
          <w:sz w:val="24"/>
          <w:szCs w:val="24"/>
        </w:rPr>
        <w:t xml:space="preserve">Name of Journal: </w:t>
      </w:r>
      <w:r w:rsidRPr="00C54ED4">
        <w:rPr>
          <w:rFonts w:ascii="Book Antiqua" w:hAnsi="Book Antiqua"/>
          <w:b/>
          <w:i/>
          <w:iCs/>
          <w:sz w:val="24"/>
          <w:szCs w:val="24"/>
        </w:rPr>
        <w:t xml:space="preserve">World Journal of </w:t>
      </w:r>
      <w:proofErr w:type="spellStart"/>
      <w:r w:rsidRPr="00C54ED4">
        <w:rPr>
          <w:rFonts w:ascii="Book Antiqua" w:hAnsi="Book Antiqua"/>
          <w:b/>
          <w:i/>
          <w:iCs/>
          <w:sz w:val="24"/>
          <w:szCs w:val="24"/>
        </w:rPr>
        <w:t>Hepatology</w:t>
      </w:r>
      <w:proofErr w:type="spellEnd"/>
    </w:p>
    <w:p w:rsidR="00CB09AF" w:rsidRPr="00C54ED4" w:rsidRDefault="00CB09AF" w:rsidP="008E7182">
      <w:pPr>
        <w:spacing w:after="0" w:line="360" w:lineRule="auto"/>
        <w:jc w:val="both"/>
        <w:rPr>
          <w:rFonts w:ascii="Book Antiqua" w:hAnsi="Book Antiqua"/>
          <w:b/>
          <w:sz w:val="24"/>
          <w:szCs w:val="24"/>
          <w:lang w:eastAsia="zh-CN"/>
        </w:rPr>
      </w:pPr>
      <w:r w:rsidRPr="00C54ED4">
        <w:rPr>
          <w:rFonts w:ascii="Book Antiqua" w:hAnsi="Book Antiqua"/>
          <w:b/>
          <w:sz w:val="24"/>
          <w:szCs w:val="24"/>
        </w:rPr>
        <w:t xml:space="preserve">ESPS Manuscript NO: </w:t>
      </w:r>
      <w:r w:rsidRPr="00C54ED4">
        <w:rPr>
          <w:rFonts w:ascii="Book Antiqua" w:hAnsi="Book Antiqua"/>
          <w:b/>
          <w:sz w:val="24"/>
          <w:szCs w:val="24"/>
          <w:lang w:eastAsia="zh-CN"/>
        </w:rPr>
        <w:t>21697</w:t>
      </w:r>
    </w:p>
    <w:p w:rsidR="00CB09AF" w:rsidRPr="00C54ED4" w:rsidRDefault="00CB09AF" w:rsidP="008E7182">
      <w:pPr>
        <w:autoSpaceDE w:val="0"/>
        <w:autoSpaceDN w:val="0"/>
        <w:adjustRightInd w:val="0"/>
        <w:spacing w:after="0" w:line="360" w:lineRule="auto"/>
        <w:jc w:val="both"/>
        <w:rPr>
          <w:rFonts w:ascii="Book Antiqua" w:hAnsi="Book Antiqua"/>
          <w:b/>
          <w:sz w:val="24"/>
          <w:szCs w:val="24"/>
          <w:lang w:eastAsia="zh-CN"/>
        </w:rPr>
      </w:pPr>
      <w:r w:rsidRPr="00C54ED4">
        <w:rPr>
          <w:rFonts w:ascii="Book Antiqua" w:hAnsi="Book Antiqua"/>
          <w:b/>
          <w:sz w:val="24"/>
          <w:szCs w:val="24"/>
        </w:rPr>
        <w:t xml:space="preserve">Manuscript Type: </w:t>
      </w:r>
      <w:proofErr w:type="spellStart"/>
      <w:r w:rsidRPr="00C54ED4">
        <w:rPr>
          <w:rFonts w:ascii="Book Antiqua" w:hAnsi="Book Antiqua"/>
          <w:b/>
          <w:sz w:val="24"/>
          <w:szCs w:val="24"/>
        </w:rPr>
        <w:t>Minireviews</w:t>
      </w:r>
      <w:proofErr w:type="spellEnd"/>
    </w:p>
    <w:p w:rsidR="00CB09AF" w:rsidRPr="00C54ED4" w:rsidRDefault="00CB09AF" w:rsidP="008E7182">
      <w:pPr>
        <w:autoSpaceDE w:val="0"/>
        <w:autoSpaceDN w:val="0"/>
        <w:adjustRightInd w:val="0"/>
        <w:spacing w:after="0" w:line="360" w:lineRule="auto"/>
        <w:jc w:val="both"/>
        <w:rPr>
          <w:rFonts w:ascii="Book Antiqua" w:hAnsi="Book Antiqua"/>
          <w:b/>
          <w:sz w:val="24"/>
          <w:szCs w:val="24"/>
          <w:lang w:eastAsia="zh-CN"/>
        </w:rPr>
      </w:pPr>
    </w:p>
    <w:p w:rsidR="00CB09AF" w:rsidRPr="00C54ED4" w:rsidRDefault="00CB09AF" w:rsidP="008E7182">
      <w:pPr>
        <w:autoSpaceDE w:val="0"/>
        <w:autoSpaceDN w:val="0"/>
        <w:adjustRightInd w:val="0"/>
        <w:spacing w:after="0" w:line="360" w:lineRule="auto"/>
        <w:jc w:val="both"/>
        <w:rPr>
          <w:rFonts w:ascii="Book Antiqua" w:hAnsi="Book Antiqua"/>
          <w:b/>
          <w:sz w:val="24"/>
          <w:szCs w:val="24"/>
          <w:lang w:eastAsia="zh-CN"/>
        </w:rPr>
      </w:pPr>
      <w:r w:rsidRPr="00C54ED4">
        <w:rPr>
          <w:rFonts w:ascii="Book Antiqua" w:eastAsia="MS Mincho" w:hAnsi="Book Antiqua"/>
          <w:b/>
          <w:sz w:val="24"/>
          <w:szCs w:val="24"/>
          <w:lang w:eastAsia="ja-JP"/>
        </w:rPr>
        <w:t>Hepatitis B virus</w:t>
      </w:r>
      <w:r w:rsidRPr="00C54ED4">
        <w:rPr>
          <w:rFonts w:ascii="Book Antiqua" w:hAnsi="Book Antiqua"/>
          <w:b/>
          <w:sz w:val="24"/>
          <w:szCs w:val="24"/>
        </w:rPr>
        <w:t xml:space="preserve"> and </w:t>
      </w:r>
      <w:r w:rsidRPr="00C54ED4">
        <w:rPr>
          <w:rFonts w:ascii="Book Antiqua" w:eastAsia="MS Mincho" w:hAnsi="Book Antiqua"/>
          <w:b/>
          <w:sz w:val="24"/>
          <w:szCs w:val="24"/>
          <w:lang w:eastAsia="ja-JP"/>
        </w:rPr>
        <w:t xml:space="preserve">hepatitis </w:t>
      </w:r>
      <w:r w:rsidRPr="00C54ED4">
        <w:rPr>
          <w:rFonts w:ascii="Book Antiqua" w:hAnsi="Book Antiqua"/>
          <w:b/>
          <w:sz w:val="24"/>
          <w:szCs w:val="24"/>
          <w:lang w:eastAsia="zh-CN"/>
        </w:rPr>
        <w:t>C</w:t>
      </w:r>
      <w:r w:rsidRPr="00C54ED4">
        <w:rPr>
          <w:rFonts w:ascii="Book Antiqua" w:eastAsia="MS Mincho" w:hAnsi="Book Antiqua"/>
          <w:b/>
          <w:sz w:val="24"/>
          <w:szCs w:val="24"/>
          <w:lang w:eastAsia="ja-JP"/>
        </w:rPr>
        <w:t xml:space="preserve"> virus</w:t>
      </w:r>
      <w:r w:rsidRPr="00C54ED4">
        <w:rPr>
          <w:rFonts w:ascii="Book Antiqua" w:hAnsi="Book Antiqua"/>
          <w:b/>
          <w:sz w:val="24"/>
          <w:szCs w:val="24"/>
        </w:rPr>
        <w:t xml:space="preserve"> infection in healthcare workers</w:t>
      </w:r>
    </w:p>
    <w:p w:rsidR="00CB09AF" w:rsidRPr="00C54ED4" w:rsidRDefault="00CB09AF" w:rsidP="008E7182">
      <w:pPr>
        <w:autoSpaceDE w:val="0"/>
        <w:autoSpaceDN w:val="0"/>
        <w:adjustRightInd w:val="0"/>
        <w:spacing w:after="0" w:line="360" w:lineRule="auto"/>
        <w:jc w:val="both"/>
        <w:rPr>
          <w:rFonts w:ascii="Book Antiqua" w:hAnsi="Book Antiqua"/>
          <w:b/>
          <w:sz w:val="24"/>
          <w:szCs w:val="24"/>
          <w:lang w:eastAsia="zh-CN"/>
        </w:rPr>
      </w:pPr>
    </w:p>
    <w:p w:rsidR="0066178E" w:rsidRPr="00C54ED4" w:rsidRDefault="00366FB9" w:rsidP="008E7182">
      <w:pPr>
        <w:autoSpaceDE w:val="0"/>
        <w:autoSpaceDN w:val="0"/>
        <w:adjustRightInd w:val="0"/>
        <w:spacing w:after="0" w:line="360" w:lineRule="auto"/>
        <w:jc w:val="both"/>
        <w:rPr>
          <w:rFonts w:ascii="Book Antiqua" w:hAnsi="Book Antiqua"/>
          <w:sz w:val="24"/>
          <w:szCs w:val="24"/>
          <w:lang w:eastAsia="zh-CN"/>
        </w:rPr>
      </w:pPr>
      <w:r w:rsidRPr="00C54ED4">
        <w:rPr>
          <w:rFonts w:ascii="Book Antiqua" w:hAnsi="Book Antiqua"/>
          <w:sz w:val="24"/>
          <w:szCs w:val="24"/>
        </w:rPr>
        <w:t xml:space="preserve">Coppola N </w:t>
      </w:r>
      <w:r w:rsidRPr="00C54ED4">
        <w:rPr>
          <w:rFonts w:ascii="Book Antiqua" w:hAnsi="Book Antiqua"/>
          <w:i/>
          <w:sz w:val="24"/>
          <w:szCs w:val="24"/>
          <w:lang w:eastAsia="zh-CN"/>
        </w:rPr>
        <w:t xml:space="preserve">et al. </w:t>
      </w:r>
      <w:r w:rsidRPr="00C54ED4">
        <w:rPr>
          <w:rFonts w:ascii="Book Antiqua" w:hAnsi="Book Antiqua"/>
          <w:sz w:val="24"/>
          <w:szCs w:val="24"/>
        </w:rPr>
        <w:t>Viral hepatitis infections in healthcare settings</w:t>
      </w:r>
    </w:p>
    <w:p w:rsidR="00CB09AF" w:rsidRPr="00C54ED4" w:rsidRDefault="00CB09AF" w:rsidP="008E7182">
      <w:pPr>
        <w:autoSpaceDE w:val="0"/>
        <w:autoSpaceDN w:val="0"/>
        <w:adjustRightInd w:val="0"/>
        <w:spacing w:after="0" w:line="360" w:lineRule="auto"/>
        <w:jc w:val="both"/>
        <w:rPr>
          <w:rFonts w:ascii="Book Antiqua" w:hAnsi="Book Antiqua"/>
          <w:b/>
          <w:sz w:val="24"/>
          <w:szCs w:val="24"/>
          <w:lang w:eastAsia="zh-CN"/>
        </w:rPr>
      </w:pPr>
    </w:p>
    <w:p w:rsidR="0066178E" w:rsidRPr="00C54ED4" w:rsidRDefault="00366FB9" w:rsidP="008E7182">
      <w:pPr>
        <w:spacing w:after="0" w:line="360" w:lineRule="auto"/>
        <w:jc w:val="both"/>
        <w:rPr>
          <w:rFonts w:ascii="Book Antiqua" w:hAnsi="Book Antiqua"/>
          <w:b/>
          <w:sz w:val="24"/>
          <w:szCs w:val="24"/>
          <w:lang w:val="it-IT"/>
        </w:rPr>
      </w:pPr>
      <w:r w:rsidRPr="00C54ED4">
        <w:rPr>
          <w:rFonts w:ascii="Book Antiqua" w:hAnsi="Book Antiqua"/>
          <w:b/>
          <w:sz w:val="24"/>
          <w:szCs w:val="24"/>
          <w:lang w:val="it-IT"/>
        </w:rPr>
        <w:t xml:space="preserve">Nicola </w:t>
      </w:r>
      <w:r w:rsidR="0066178E" w:rsidRPr="00C54ED4">
        <w:rPr>
          <w:rFonts w:ascii="Book Antiqua" w:hAnsi="Book Antiqua"/>
          <w:b/>
          <w:sz w:val="24"/>
          <w:szCs w:val="24"/>
          <w:lang w:val="it-IT"/>
        </w:rPr>
        <w:t>Coppola,</w:t>
      </w:r>
      <w:r w:rsidRPr="00C54ED4">
        <w:rPr>
          <w:rFonts w:ascii="Book Antiqua" w:hAnsi="Book Antiqua"/>
          <w:b/>
          <w:sz w:val="24"/>
          <w:szCs w:val="24"/>
          <w:lang w:val="it-IT"/>
        </w:rPr>
        <w:t xml:space="preserve"> Stefania</w:t>
      </w:r>
      <w:r w:rsidR="0066178E" w:rsidRPr="00C54ED4">
        <w:rPr>
          <w:rFonts w:ascii="Book Antiqua" w:hAnsi="Book Antiqua"/>
          <w:b/>
          <w:sz w:val="24"/>
          <w:szCs w:val="24"/>
          <w:lang w:val="it-IT"/>
        </w:rPr>
        <w:t xml:space="preserve"> De Pascalis,</w:t>
      </w:r>
      <w:r w:rsidRPr="00C54ED4">
        <w:rPr>
          <w:rFonts w:ascii="Book Antiqua" w:hAnsi="Book Antiqua"/>
          <w:b/>
          <w:sz w:val="24"/>
          <w:szCs w:val="24"/>
          <w:lang w:val="it-IT"/>
        </w:rPr>
        <w:t xml:space="preserve"> Lorenzo</w:t>
      </w:r>
      <w:r w:rsidR="0066178E" w:rsidRPr="00C54ED4">
        <w:rPr>
          <w:rFonts w:ascii="Book Antiqua" w:hAnsi="Book Antiqua"/>
          <w:b/>
          <w:sz w:val="24"/>
          <w:szCs w:val="24"/>
          <w:lang w:val="it-IT"/>
        </w:rPr>
        <w:t xml:space="preserve"> Onorato,</w:t>
      </w:r>
      <w:r w:rsidRPr="00C54ED4">
        <w:rPr>
          <w:rFonts w:ascii="Book Antiqua" w:hAnsi="Book Antiqua"/>
          <w:b/>
          <w:sz w:val="24"/>
          <w:szCs w:val="24"/>
          <w:lang w:val="it-IT"/>
        </w:rPr>
        <w:t xml:space="preserve"> Federica</w:t>
      </w:r>
      <w:r w:rsidR="0066178E" w:rsidRPr="00C54ED4">
        <w:rPr>
          <w:rFonts w:ascii="Book Antiqua" w:hAnsi="Book Antiqua"/>
          <w:b/>
          <w:sz w:val="24"/>
          <w:szCs w:val="24"/>
          <w:lang w:val="it-IT"/>
        </w:rPr>
        <w:t xml:space="preserve"> Calò,</w:t>
      </w:r>
      <w:r w:rsidRPr="00C54ED4">
        <w:rPr>
          <w:rFonts w:ascii="Book Antiqua" w:hAnsi="Book Antiqua"/>
          <w:b/>
          <w:sz w:val="24"/>
          <w:szCs w:val="24"/>
          <w:lang w:val="it-IT"/>
        </w:rPr>
        <w:t xml:space="preserve"> Caterina</w:t>
      </w:r>
      <w:r w:rsidR="0066178E" w:rsidRPr="00C54ED4">
        <w:rPr>
          <w:rFonts w:ascii="Book Antiqua" w:hAnsi="Book Antiqua"/>
          <w:b/>
          <w:sz w:val="24"/>
          <w:szCs w:val="24"/>
          <w:lang w:val="it-IT"/>
        </w:rPr>
        <w:t xml:space="preserve"> Sagnelli, </w:t>
      </w:r>
      <w:r w:rsidRPr="00C54ED4">
        <w:rPr>
          <w:rFonts w:ascii="Book Antiqua" w:hAnsi="Book Antiqua"/>
          <w:b/>
          <w:sz w:val="24"/>
          <w:szCs w:val="24"/>
          <w:lang w:val="it-IT"/>
        </w:rPr>
        <w:t xml:space="preserve">Evangelista </w:t>
      </w:r>
      <w:r w:rsidR="0066178E" w:rsidRPr="00C54ED4">
        <w:rPr>
          <w:rFonts w:ascii="Book Antiqua" w:hAnsi="Book Antiqua"/>
          <w:b/>
          <w:sz w:val="24"/>
          <w:szCs w:val="24"/>
          <w:lang w:val="it-IT"/>
        </w:rPr>
        <w:t xml:space="preserve">Sagnelli </w:t>
      </w:r>
    </w:p>
    <w:p w:rsidR="0066178E" w:rsidRPr="00C54ED4" w:rsidRDefault="0066178E" w:rsidP="008E7182">
      <w:pPr>
        <w:spacing w:after="0" w:line="360" w:lineRule="auto"/>
        <w:jc w:val="both"/>
        <w:rPr>
          <w:rFonts w:ascii="Book Antiqua" w:hAnsi="Book Antiqua"/>
          <w:sz w:val="24"/>
          <w:szCs w:val="24"/>
          <w:lang w:val="it-IT" w:eastAsia="zh-CN"/>
        </w:rPr>
      </w:pPr>
    </w:p>
    <w:p w:rsidR="0066178E" w:rsidRPr="00C54ED4" w:rsidRDefault="00366FB9" w:rsidP="008E7182">
      <w:pPr>
        <w:spacing w:after="0" w:line="360" w:lineRule="auto"/>
        <w:jc w:val="both"/>
        <w:rPr>
          <w:rFonts w:ascii="Book Antiqua" w:hAnsi="Book Antiqua"/>
          <w:iCs/>
          <w:sz w:val="24"/>
          <w:szCs w:val="24"/>
          <w:lang w:eastAsia="zh-CN"/>
        </w:rPr>
      </w:pPr>
      <w:r w:rsidRPr="008937DC">
        <w:rPr>
          <w:rFonts w:ascii="Book Antiqua" w:hAnsi="Book Antiqua"/>
          <w:b/>
          <w:sz w:val="24"/>
          <w:szCs w:val="24"/>
        </w:rPr>
        <w:t xml:space="preserve">Nicola Coppola, </w:t>
      </w:r>
      <w:proofErr w:type="spellStart"/>
      <w:r w:rsidRPr="008937DC">
        <w:rPr>
          <w:rFonts w:ascii="Book Antiqua" w:hAnsi="Book Antiqua"/>
          <w:b/>
          <w:sz w:val="24"/>
          <w:szCs w:val="24"/>
        </w:rPr>
        <w:t>Stefania</w:t>
      </w:r>
      <w:proofErr w:type="spellEnd"/>
      <w:r w:rsidRPr="008937DC">
        <w:rPr>
          <w:rFonts w:ascii="Book Antiqua" w:hAnsi="Book Antiqua"/>
          <w:b/>
          <w:sz w:val="24"/>
          <w:szCs w:val="24"/>
        </w:rPr>
        <w:t xml:space="preserve"> De </w:t>
      </w:r>
      <w:proofErr w:type="spellStart"/>
      <w:r w:rsidRPr="008937DC">
        <w:rPr>
          <w:rFonts w:ascii="Book Antiqua" w:hAnsi="Book Antiqua"/>
          <w:b/>
          <w:sz w:val="24"/>
          <w:szCs w:val="24"/>
        </w:rPr>
        <w:t>Pascalis</w:t>
      </w:r>
      <w:proofErr w:type="spellEnd"/>
      <w:r w:rsidRPr="008937DC">
        <w:rPr>
          <w:rFonts w:ascii="Book Antiqua" w:hAnsi="Book Antiqua"/>
          <w:b/>
          <w:sz w:val="24"/>
          <w:szCs w:val="24"/>
        </w:rPr>
        <w:t xml:space="preserve">, Lorenzo </w:t>
      </w:r>
      <w:proofErr w:type="spellStart"/>
      <w:r w:rsidRPr="008937DC">
        <w:rPr>
          <w:rFonts w:ascii="Book Antiqua" w:hAnsi="Book Antiqua"/>
          <w:b/>
          <w:sz w:val="24"/>
          <w:szCs w:val="24"/>
        </w:rPr>
        <w:t>Onorato</w:t>
      </w:r>
      <w:proofErr w:type="spellEnd"/>
      <w:r w:rsidRPr="008937DC">
        <w:rPr>
          <w:rFonts w:ascii="Book Antiqua" w:hAnsi="Book Antiqua"/>
          <w:b/>
          <w:sz w:val="24"/>
          <w:szCs w:val="24"/>
        </w:rPr>
        <w:t xml:space="preserve">, Federica </w:t>
      </w:r>
      <w:proofErr w:type="spellStart"/>
      <w:r w:rsidRPr="008937DC">
        <w:rPr>
          <w:rFonts w:ascii="Book Antiqua" w:hAnsi="Book Antiqua"/>
          <w:b/>
          <w:sz w:val="24"/>
          <w:szCs w:val="24"/>
        </w:rPr>
        <w:t>Calò</w:t>
      </w:r>
      <w:proofErr w:type="spellEnd"/>
      <w:r w:rsidRPr="008937DC">
        <w:rPr>
          <w:rFonts w:ascii="Book Antiqua" w:hAnsi="Book Antiqua"/>
          <w:b/>
          <w:sz w:val="24"/>
          <w:szCs w:val="24"/>
        </w:rPr>
        <w:t xml:space="preserve">, Evangelista </w:t>
      </w:r>
      <w:proofErr w:type="spellStart"/>
      <w:r w:rsidRPr="008937DC">
        <w:rPr>
          <w:rFonts w:ascii="Book Antiqua" w:hAnsi="Book Antiqua"/>
          <w:b/>
          <w:sz w:val="24"/>
          <w:szCs w:val="24"/>
        </w:rPr>
        <w:t>Sagnelli</w:t>
      </w:r>
      <w:proofErr w:type="spellEnd"/>
      <w:r w:rsidRPr="008937DC">
        <w:rPr>
          <w:rFonts w:ascii="Book Antiqua" w:hAnsi="Book Antiqua"/>
          <w:b/>
          <w:sz w:val="24"/>
          <w:szCs w:val="24"/>
          <w:lang w:eastAsia="zh-CN"/>
        </w:rPr>
        <w:t xml:space="preserve">, </w:t>
      </w:r>
      <w:r w:rsidR="0066178E" w:rsidRPr="00C54ED4">
        <w:rPr>
          <w:rFonts w:ascii="Book Antiqua" w:hAnsi="Book Antiqua"/>
          <w:sz w:val="24"/>
          <w:szCs w:val="24"/>
        </w:rPr>
        <w:t>Department of Mental Health and Public Medicine, Section of Infectious Diseases</w:t>
      </w:r>
      <w:r w:rsidR="0066178E" w:rsidRPr="00C54ED4">
        <w:rPr>
          <w:rFonts w:ascii="Book Antiqua" w:hAnsi="Book Antiqua"/>
          <w:iCs/>
          <w:sz w:val="24"/>
          <w:szCs w:val="24"/>
        </w:rPr>
        <w:t>, SecondUniversity of Naples, 80131 Naples, Italy</w:t>
      </w:r>
    </w:p>
    <w:p w:rsidR="00366FB9" w:rsidRPr="008937DC" w:rsidRDefault="00366FB9" w:rsidP="008E7182">
      <w:pPr>
        <w:spacing w:after="0" w:line="360" w:lineRule="auto"/>
        <w:jc w:val="both"/>
        <w:rPr>
          <w:rFonts w:ascii="Book Antiqua" w:hAnsi="Book Antiqua"/>
          <w:b/>
          <w:sz w:val="24"/>
          <w:szCs w:val="24"/>
          <w:lang w:eastAsia="zh-CN"/>
        </w:rPr>
      </w:pPr>
    </w:p>
    <w:p w:rsidR="0066178E" w:rsidRPr="00C54ED4" w:rsidRDefault="00366FB9" w:rsidP="008E7182">
      <w:pPr>
        <w:autoSpaceDE w:val="0"/>
        <w:autoSpaceDN w:val="0"/>
        <w:adjustRightInd w:val="0"/>
        <w:spacing w:after="0" w:line="360" w:lineRule="auto"/>
        <w:jc w:val="both"/>
        <w:rPr>
          <w:rFonts w:ascii="Book Antiqua" w:hAnsi="Book Antiqua"/>
          <w:iCs/>
          <w:sz w:val="24"/>
          <w:szCs w:val="24"/>
        </w:rPr>
      </w:pPr>
      <w:proofErr w:type="spellStart"/>
      <w:r w:rsidRPr="008937DC">
        <w:rPr>
          <w:rFonts w:ascii="Book Antiqua" w:hAnsi="Book Antiqua"/>
          <w:b/>
          <w:sz w:val="24"/>
          <w:szCs w:val="24"/>
        </w:rPr>
        <w:t>Caterina</w:t>
      </w:r>
      <w:proofErr w:type="spellEnd"/>
      <w:r w:rsidRPr="008937DC">
        <w:rPr>
          <w:rFonts w:ascii="Book Antiqua" w:hAnsi="Book Antiqua"/>
          <w:b/>
          <w:sz w:val="24"/>
          <w:szCs w:val="24"/>
        </w:rPr>
        <w:t xml:space="preserve"> </w:t>
      </w:r>
      <w:proofErr w:type="spellStart"/>
      <w:r w:rsidRPr="008937DC">
        <w:rPr>
          <w:rFonts w:ascii="Book Antiqua" w:hAnsi="Book Antiqua"/>
          <w:b/>
          <w:sz w:val="24"/>
          <w:szCs w:val="24"/>
        </w:rPr>
        <w:t>Sagnelli</w:t>
      </w:r>
      <w:proofErr w:type="spellEnd"/>
      <w:r w:rsidRPr="008937DC">
        <w:rPr>
          <w:rFonts w:ascii="Book Antiqua" w:hAnsi="Book Antiqua"/>
          <w:b/>
          <w:sz w:val="24"/>
          <w:szCs w:val="24"/>
        </w:rPr>
        <w:t>,</w:t>
      </w:r>
      <w:r w:rsidR="0066178E" w:rsidRPr="00C54ED4">
        <w:rPr>
          <w:rFonts w:ascii="Book Antiqua" w:hAnsi="Book Antiqua"/>
          <w:iCs/>
          <w:sz w:val="24"/>
          <w:szCs w:val="24"/>
        </w:rPr>
        <w:t xml:space="preserve"> Department of Clinical and Experimental Medicine and Surgery “F. </w:t>
      </w:r>
      <w:proofErr w:type="spellStart"/>
      <w:r w:rsidR="0066178E" w:rsidRPr="00C54ED4">
        <w:rPr>
          <w:rFonts w:ascii="Book Antiqua" w:hAnsi="Book Antiqua"/>
          <w:iCs/>
          <w:sz w:val="24"/>
          <w:szCs w:val="24"/>
        </w:rPr>
        <w:t>Magrassi</w:t>
      </w:r>
      <w:proofErr w:type="spellEnd"/>
      <w:r w:rsidR="0066178E" w:rsidRPr="00C54ED4">
        <w:rPr>
          <w:rFonts w:ascii="Book Antiqua" w:hAnsi="Book Antiqua"/>
          <w:iCs/>
          <w:sz w:val="24"/>
          <w:szCs w:val="24"/>
        </w:rPr>
        <w:t xml:space="preserve"> e A. </w:t>
      </w:r>
      <w:proofErr w:type="spellStart"/>
      <w:r w:rsidR="0066178E" w:rsidRPr="00C54ED4">
        <w:rPr>
          <w:rFonts w:ascii="Book Antiqua" w:hAnsi="Book Antiqua"/>
          <w:iCs/>
          <w:sz w:val="24"/>
          <w:szCs w:val="24"/>
        </w:rPr>
        <w:t>Lanzara</w:t>
      </w:r>
      <w:proofErr w:type="spellEnd"/>
      <w:r w:rsidR="0066178E" w:rsidRPr="00C54ED4">
        <w:rPr>
          <w:rFonts w:ascii="Book Antiqua" w:hAnsi="Book Antiqua"/>
          <w:iCs/>
          <w:sz w:val="24"/>
          <w:szCs w:val="24"/>
        </w:rPr>
        <w:t>”, Second University of Naples, 80131 Naples, Italy</w:t>
      </w:r>
    </w:p>
    <w:p w:rsidR="0066178E" w:rsidRPr="00C54ED4" w:rsidRDefault="0066178E" w:rsidP="008E7182">
      <w:pPr>
        <w:widowControl w:val="0"/>
        <w:spacing w:after="0" w:line="360" w:lineRule="auto"/>
        <w:jc w:val="both"/>
        <w:rPr>
          <w:rFonts w:ascii="Book Antiqua" w:eastAsia="宋体" w:hAnsi="Book Antiqua"/>
          <w:b/>
          <w:bCs/>
          <w:kern w:val="2"/>
          <w:sz w:val="24"/>
          <w:szCs w:val="24"/>
          <w:lang w:eastAsia="zh-CN"/>
        </w:rPr>
      </w:pPr>
    </w:p>
    <w:p w:rsidR="0066178E" w:rsidRPr="00C54ED4" w:rsidRDefault="00C54ED4" w:rsidP="008E7182">
      <w:pPr>
        <w:widowControl w:val="0"/>
        <w:spacing w:after="0" w:line="360" w:lineRule="auto"/>
        <w:jc w:val="both"/>
        <w:rPr>
          <w:rFonts w:ascii="Book Antiqua" w:hAnsi="Book Antiqua"/>
          <w:kern w:val="2"/>
          <w:sz w:val="24"/>
          <w:szCs w:val="24"/>
          <w:lang w:eastAsia="zh-CN"/>
        </w:rPr>
      </w:pPr>
      <w:r w:rsidRPr="00C54ED4">
        <w:rPr>
          <w:rFonts w:ascii="Book Antiqua" w:hAnsi="Book Antiqua"/>
          <w:b/>
          <w:sz w:val="24"/>
          <w:szCs w:val="24"/>
        </w:rPr>
        <w:t>Author contributions:</w:t>
      </w:r>
      <w:r w:rsidR="003B5EE0">
        <w:rPr>
          <w:rFonts w:ascii="Book Antiqua" w:hAnsi="Book Antiqua" w:hint="eastAsia"/>
          <w:b/>
          <w:sz w:val="24"/>
          <w:szCs w:val="24"/>
          <w:lang w:eastAsia="zh-CN"/>
        </w:rPr>
        <w:t xml:space="preserve"> </w:t>
      </w:r>
      <w:r w:rsidR="00366FB9" w:rsidRPr="00C54ED4">
        <w:rPr>
          <w:rFonts w:ascii="Book Antiqua" w:hAnsi="Book Antiqua"/>
          <w:bCs/>
          <w:sz w:val="24"/>
          <w:szCs w:val="24"/>
        </w:rPr>
        <w:t>Coppola N</w:t>
      </w:r>
      <w:r w:rsidR="00366FB9" w:rsidRPr="00C54ED4">
        <w:rPr>
          <w:rFonts w:ascii="Book Antiqua" w:hAnsi="Book Antiqua"/>
          <w:bCs/>
          <w:sz w:val="24"/>
          <w:szCs w:val="24"/>
          <w:lang w:eastAsia="zh-CN"/>
        </w:rPr>
        <w:t>,</w:t>
      </w:r>
      <w:r w:rsidR="00366FB9" w:rsidRPr="00C54ED4">
        <w:rPr>
          <w:rFonts w:ascii="Book Antiqua" w:hAnsi="Book Antiqua"/>
          <w:bCs/>
          <w:sz w:val="24"/>
          <w:szCs w:val="24"/>
        </w:rPr>
        <w:t xml:space="preserve"> De </w:t>
      </w:r>
      <w:proofErr w:type="spellStart"/>
      <w:r w:rsidR="00366FB9" w:rsidRPr="00C54ED4">
        <w:rPr>
          <w:rFonts w:ascii="Book Antiqua" w:hAnsi="Book Antiqua"/>
          <w:bCs/>
          <w:sz w:val="24"/>
          <w:szCs w:val="24"/>
        </w:rPr>
        <w:t>Pascalis</w:t>
      </w:r>
      <w:proofErr w:type="spellEnd"/>
      <w:r w:rsidR="00366FB9" w:rsidRPr="00C54ED4">
        <w:rPr>
          <w:rFonts w:ascii="Book Antiqua" w:hAnsi="Book Antiqua"/>
          <w:bCs/>
          <w:sz w:val="24"/>
          <w:szCs w:val="24"/>
        </w:rPr>
        <w:t xml:space="preserve"> S</w:t>
      </w:r>
      <w:r w:rsidR="00366FB9" w:rsidRPr="00C54ED4">
        <w:rPr>
          <w:rFonts w:ascii="Book Antiqua" w:hAnsi="Book Antiqua"/>
          <w:bCs/>
          <w:sz w:val="24"/>
          <w:szCs w:val="24"/>
          <w:lang w:eastAsia="zh-CN"/>
        </w:rPr>
        <w:t xml:space="preserve">, </w:t>
      </w:r>
      <w:proofErr w:type="spellStart"/>
      <w:r w:rsidR="00366FB9" w:rsidRPr="00C54ED4">
        <w:rPr>
          <w:rFonts w:ascii="Book Antiqua" w:hAnsi="Book Antiqua"/>
          <w:bCs/>
          <w:sz w:val="24"/>
          <w:szCs w:val="24"/>
        </w:rPr>
        <w:t>Onorato</w:t>
      </w:r>
      <w:proofErr w:type="spellEnd"/>
      <w:r w:rsidR="00366FB9" w:rsidRPr="00C54ED4">
        <w:rPr>
          <w:rFonts w:ascii="Book Antiqua" w:hAnsi="Book Antiqua"/>
          <w:bCs/>
          <w:sz w:val="24"/>
          <w:szCs w:val="24"/>
        </w:rPr>
        <w:t xml:space="preserve"> L</w:t>
      </w:r>
      <w:r w:rsidR="00366FB9" w:rsidRPr="00C54ED4">
        <w:rPr>
          <w:rFonts w:ascii="Book Antiqua" w:hAnsi="Book Antiqua"/>
          <w:bCs/>
          <w:sz w:val="24"/>
          <w:szCs w:val="24"/>
          <w:lang w:eastAsia="zh-CN"/>
        </w:rPr>
        <w:t>,</w:t>
      </w:r>
      <w:r w:rsidR="00CA7D6D">
        <w:rPr>
          <w:rFonts w:ascii="Book Antiqua" w:hAnsi="Book Antiqua" w:hint="eastAsia"/>
          <w:bCs/>
          <w:sz w:val="24"/>
          <w:szCs w:val="24"/>
          <w:lang w:eastAsia="zh-CN"/>
        </w:rPr>
        <w:t xml:space="preserve"> </w:t>
      </w:r>
      <w:proofErr w:type="spellStart"/>
      <w:r w:rsidR="00366FB9" w:rsidRPr="00C54ED4">
        <w:rPr>
          <w:rFonts w:ascii="Book Antiqua" w:hAnsi="Book Antiqua"/>
          <w:bCs/>
          <w:sz w:val="24"/>
          <w:szCs w:val="24"/>
        </w:rPr>
        <w:t>Calò</w:t>
      </w:r>
      <w:proofErr w:type="spellEnd"/>
      <w:r w:rsidR="00366FB9" w:rsidRPr="00C54ED4">
        <w:rPr>
          <w:rFonts w:ascii="Book Antiqua" w:hAnsi="Book Antiqua"/>
          <w:bCs/>
          <w:sz w:val="24"/>
          <w:szCs w:val="24"/>
        </w:rPr>
        <w:t xml:space="preserve"> F</w:t>
      </w:r>
      <w:r w:rsidR="00366FB9" w:rsidRPr="00C54ED4">
        <w:rPr>
          <w:rFonts w:ascii="Book Antiqua" w:hAnsi="Book Antiqua"/>
          <w:bCs/>
          <w:sz w:val="24"/>
          <w:szCs w:val="24"/>
          <w:lang w:eastAsia="zh-CN"/>
        </w:rPr>
        <w:t xml:space="preserve">, </w:t>
      </w:r>
      <w:proofErr w:type="spellStart"/>
      <w:r w:rsidR="00366FB9" w:rsidRPr="00C54ED4">
        <w:rPr>
          <w:rFonts w:ascii="Book Antiqua" w:hAnsi="Book Antiqua"/>
          <w:bCs/>
          <w:sz w:val="24"/>
          <w:szCs w:val="24"/>
        </w:rPr>
        <w:t>Sagnelli</w:t>
      </w:r>
      <w:proofErr w:type="spellEnd"/>
      <w:r w:rsidR="00366FB9" w:rsidRPr="00C54ED4">
        <w:rPr>
          <w:rFonts w:ascii="Book Antiqua" w:hAnsi="Book Antiqua"/>
          <w:bCs/>
          <w:sz w:val="24"/>
          <w:szCs w:val="24"/>
        </w:rPr>
        <w:t xml:space="preserve"> C</w:t>
      </w:r>
      <w:r w:rsidR="00366FB9" w:rsidRPr="00C54ED4">
        <w:rPr>
          <w:rFonts w:ascii="Book Antiqua" w:hAnsi="Book Antiqua"/>
          <w:bCs/>
          <w:sz w:val="24"/>
          <w:szCs w:val="24"/>
          <w:lang w:eastAsia="zh-CN"/>
        </w:rPr>
        <w:t xml:space="preserve"> and </w:t>
      </w:r>
      <w:proofErr w:type="spellStart"/>
      <w:r w:rsidR="00366FB9" w:rsidRPr="00C54ED4">
        <w:rPr>
          <w:rFonts w:ascii="Book Antiqua" w:hAnsi="Book Antiqua"/>
          <w:bCs/>
          <w:sz w:val="24"/>
          <w:szCs w:val="24"/>
        </w:rPr>
        <w:t>Sagnelli</w:t>
      </w:r>
      <w:proofErr w:type="spellEnd"/>
      <w:r w:rsidR="00366FB9" w:rsidRPr="00C54ED4">
        <w:rPr>
          <w:rFonts w:ascii="Book Antiqua" w:hAnsi="Book Antiqua"/>
          <w:bCs/>
          <w:sz w:val="24"/>
          <w:szCs w:val="24"/>
        </w:rPr>
        <w:t xml:space="preserve"> E </w:t>
      </w:r>
      <w:r w:rsidR="00366FB9" w:rsidRPr="00C54ED4">
        <w:rPr>
          <w:rFonts w:ascii="Book Antiqua" w:hAnsi="Book Antiqua"/>
          <w:bCs/>
          <w:sz w:val="24"/>
          <w:szCs w:val="24"/>
          <w:lang w:eastAsia="zh-CN"/>
        </w:rPr>
        <w:t>were</w:t>
      </w:r>
      <w:r w:rsidR="0066178E" w:rsidRPr="00C54ED4">
        <w:rPr>
          <w:rFonts w:ascii="Book Antiqua" w:hAnsi="Book Antiqua"/>
          <w:kern w:val="2"/>
          <w:sz w:val="24"/>
          <w:szCs w:val="24"/>
          <w:lang w:eastAsia="zh-CN"/>
        </w:rPr>
        <w:t xml:space="preserve"> based on</w:t>
      </w:r>
      <w:r w:rsidR="00366FB9" w:rsidRPr="00C54ED4">
        <w:rPr>
          <w:rFonts w:ascii="Book Antiqua" w:hAnsi="Book Antiqua"/>
          <w:kern w:val="2"/>
          <w:sz w:val="24"/>
          <w:szCs w:val="24"/>
          <w:lang w:eastAsia="zh-CN"/>
        </w:rPr>
        <w:t>:</w:t>
      </w:r>
      <w:r w:rsidR="0066178E" w:rsidRPr="00C54ED4">
        <w:rPr>
          <w:rFonts w:ascii="Book Antiqua" w:hAnsi="Book Antiqua"/>
          <w:kern w:val="2"/>
          <w:sz w:val="24"/>
          <w:szCs w:val="24"/>
          <w:lang w:eastAsia="zh-CN"/>
        </w:rPr>
        <w:t xml:space="preserve"> (1) substantial contributions to conception and design, acquisition of data, or analysis and interpretation of data; (2) drafting the article or revising it critically for important intellectual content; and (3) final approval of the version to be published</w:t>
      </w:r>
      <w:r w:rsidR="00366FB9" w:rsidRPr="00C54ED4">
        <w:rPr>
          <w:rFonts w:ascii="Book Antiqua" w:hAnsi="Book Antiqua"/>
          <w:kern w:val="2"/>
          <w:sz w:val="24"/>
          <w:szCs w:val="24"/>
          <w:lang w:eastAsia="zh-CN"/>
        </w:rPr>
        <w:t>.</w:t>
      </w:r>
    </w:p>
    <w:p w:rsidR="00C54ED4" w:rsidRPr="00C54ED4" w:rsidRDefault="00C54ED4" w:rsidP="008E7182">
      <w:pPr>
        <w:widowControl w:val="0"/>
        <w:spacing w:after="0" w:line="360" w:lineRule="auto"/>
        <w:jc w:val="both"/>
        <w:rPr>
          <w:rFonts w:ascii="Book Antiqua" w:eastAsia="宋体" w:hAnsi="Book Antiqua"/>
          <w:b/>
          <w:bCs/>
          <w:kern w:val="2"/>
          <w:sz w:val="24"/>
          <w:szCs w:val="24"/>
          <w:lang w:eastAsia="zh-CN"/>
        </w:rPr>
      </w:pPr>
    </w:p>
    <w:p w:rsidR="00C54ED4" w:rsidRPr="00C54ED4" w:rsidRDefault="00C54ED4" w:rsidP="008E7182">
      <w:pPr>
        <w:spacing w:after="0" w:line="360" w:lineRule="auto"/>
        <w:jc w:val="both"/>
        <w:rPr>
          <w:rFonts w:ascii="Book Antiqua" w:hAnsi="Book Antiqua" w:cs="Garamond"/>
          <w:sz w:val="24"/>
          <w:szCs w:val="24"/>
          <w:lang w:eastAsia="zh-CN"/>
        </w:rPr>
      </w:pPr>
      <w:r w:rsidRPr="00C54ED4">
        <w:rPr>
          <w:rFonts w:ascii="Book Antiqua" w:hAnsi="Book Antiqua" w:cs="TimesNewRomanPS-BoldItalicMT"/>
          <w:b/>
          <w:bCs/>
          <w:iCs/>
          <w:sz w:val="24"/>
          <w:szCs w:val="24"/>
        </w:rPr>
        <w:t xml:space="preserve">Conflict-of-intereststatement: </w:t>
      </w:r>
      <w:r w:rsidRPr="00C54ED4">
        <w:rPr>
          <w:rFonts w:ascii="Book Antiqua" w:hAnsi="Book Antiqua"/>
          <w:sz w:val="24"/>
          <w:szCs w:val="24"/>
        </w:rPr>
        <w:t>All the authors of the manuscript declare that they have no conflict of interest in connection with this paper</w:t>
      </w:r>
      <w:r w:rsidRPr="00C54ED4">
        <w:rPr>
          <w:rFonts w:ascii="Book Antiqua" w:hAnsi="Book Antiqua"/>
          <w:sz w:val="24"/>
          <w:szCs w:val="24"/>
          <w:lang w:eastAsia="zh-CN"/>
        </w:rPr>
        <w:t>.</w:t>
      </w:r>
    </w:p>
    <w:p w:rsidR="00C54ED4" w:rsidRPr="00C54ED4" w:rsidRDefault="00C54ED4" w:rsidP="008E7182">
      <w:pPr>
        <w:spacing w:after="0" w:line="360" w:lineRule="auto"/>
        <w:jc w:val="both"/>
        <w:rPr>
          <w:rFonts w:ascii="Book Antiqua" w:hAnsi="Book Antiqua" w:cs="Garamond"/>
          <w:sz w:val="24"/>
          <w:szCs w:val="24"/>
        </w:rPr>
      </w:pPr>
    </w:p>
    <w:p w:rsidR="00C54ED4" w:rsidRPr="00C54ED4" w:rsidRDefault="00C54ED4" w:rsidP="008E718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54ED4">
        <w:rPr>
          <w:rFonts w:ascii="Book Antiqua" w:hAnsi="Book Antiqua"/>
          <w:b/>
          <w:sz w:val="24"/>
          <w:szCs w:val="24"/>
        </w:rPr>
        <w:t xml:space="preserve">Open-Access: </w:t>
      </w:r>
      <w:r w:rsidRPr="00C54ED4">
        <w:rPr>
          <w:rFonts w:ascii="Book Antiqua" w:hAnsi="Book Antiqua"/>
          <w:sz w:val="24"/>
          <w:szCs w:val="24"/>
        </w:rPr>
        <w:t>This article is an open-access</w:t>
      </w:r>
      <w:r w:rsidR="008937DC">
        <w:rPr>
          <w:rFonts w:ascii="Book Antiqua" w:hAnsi="Book Antiqua"/>
          <w:sz w:val="24"/>
          <w:szCs w:val="24"/>
        </w:rPr>
        <w:t xml:space="preserve"> </w:t>
      </w:r>
      <w:r w:rsidRPr="00C54ED4">
        <w:rPr>
          <w:rFonts w:ascii="Book Antiqua" w:hAnsi="Book Antiqua"/>
          <w:sz w:val="24"/>
          <w:szCs w:val="24"/>
        </w:rPr>
        <w:t>article</w:t>
      </w:r>
      <w:r w:rsidR="008937DC">
        <w:rPr>
          <w:rFonts w:ascii="Book Antiqua" w:hAnsi="Book Antiqua"/>
          <w:sz w:val="24"/>
          <w:szCs w:val="24"/>
        </w:rPr>
        <w:t xml:space="preserve"> </w:t>
      </w:r>
      <w:r w:rsidRPr="00C54ED4">
        <w:rPr>
          <w:rFonts w:ascii="Book Antiqua" w:hAnsi="Book Antiqua"/>
          <w:sz w:val="24"/>
          <w:szCs w:val="24"/>
        </w:rPr>
        <w:t>which was selected by an in-house editor and fully peer-reviewed by extern</w:t>
      </w:r>
      <w:r w:rsidR="008937DC">
        <w:rPr>
          <w:rFonts w:ascii="Book Antiqua" w:hAnsi="Book Antiqua"/>
          <w:sz w:val="24"/>
          <w:szCs w:val="24"/>
        </w:rPr>
        <w:t xml:space="preserve">al reviewers. It is distributed in accordance </w:t>
      </w:r>
      <w:r w:rsidRPr="00C54ED4">
        <w:rPr>
          <w:rFonts w:ascii="Book Antiqua" w:hAnsi="Book Antiqua"/>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54ED4">
          <w:rPr>
            <w:rStyle w:val="Hyperlink"/>
            <w:rFonts w:ascii="Book Antiqua" w:hAnsi="Book Antiqua"/>
            <w:color w:val="auto"/>
            <w:sz w:val="24"/>
            <w:szCs w:val="24"/>
            <w:u w:val="none"/>
          </w:rPr>
          <w:t>http://creativecommons.org/licenses/by-nc/4.0/</w:t>
        </w:r>
      </w:hyperlink>
      <w:bookmarkEnd w:id="0"/>
      <w:bookmarkEnd w:id="1"/>
      <w:bookmarkEnd w:id="2"/>
      <w:bookmarkEnd w:id="3"/>
    </w:p>
    <w:p w:rsidR="0066178E" w:rsidRPr="00C54ED4" w:rsidRDefault="0066178E" w:rsidP="008E7182">
      <w:pPr>
        <w:widowControl w:val="0"/>
        <w:spacing w:after="0" w:line="360" w:lineRule="auto"/>
        <w:jc w:val="both"/>
        <w:rPr>
          <w:rFonts w:ascii="Book Antiqua" w:hAnsi="Book Antiqua"/>
          <w:b/>
          <w:bCs/>
          <w:sz w:val="24"/>
          <w:szCs w:val="24"/>
        </w:rPr>
      </w:pPr>
    </w:p>
    <w:p w:rsidR="00C54ED4" w:rsidRPr="00C54ED4" w:rsidRDefault="00C54ED4" w:rsidP="008E7182">
      <w:pPr>
        <w:spacing w:after="0" w:line="360" w:lineRule="auto"/>
        <w:jc w:val="both"/>
        <w:rPr>
          <w:rFonts w:ascii="Book Antiqua" w:hAnsi="Book Antiqua"/>
          <w:sz w:val="24"/>
          <w:szCs w:val="24"/>
          <w:lang w:eastAsia="zh-CN"/>
        </w:rPr>
      </w:pPr>
      <w:r w:rsidRPr="00C54ED4">
        <w:rPr>
          <w:rFonts w:ascii="Book Antiqua" w:hAnsi="Book Antiqua"/>
          <w:b/>
          <w:sz w:val="24"/>
          <w:szCs w:val="24"/>
        </w:rPr>
        <w:t>Correspondence to:</w:t>
      </w:r>
      <w:r w:rsidR="00CA7D6D">
        <w:rPr>
          <w:rFonts w:ascii="Book Antiqua" w:hAnsi="Book Antiqua" w:hint="eastAsia"/>
          <w:b/>
          <w:sz w:val="24"/>
          <w:szCs w:val="24"/>
          <w:lang w:eastAsia="zh-CN"/>
        </w:rPr>
        <w:t xml:space="preserve"> </w:t>
      </w:r>
      <w:r w:rsidR="0066178E" w:rsidRPr="00C54ED4">
        <w:rPr>
          <w:rFonts w:ascii="Book Antiqua" w:hAnsi="Book Antiqua"/>
          <w:b/>
          <w:sz w:val="24"/>
          <w:szCs w:val="24"/>
        </w:rPr>
        <w:t>Dr. Nicola Coppola</w:t>
      </w:r>
      <w:r w:rsidRPr="00C54ED4">
        <w:rPr>
          <w:rFonts w:ascii="Book Antiqua" w:hAnsi="Book Antiqua"/>
          <w:b/>
          <w:sz w:val="24"/>
          <w:szCs w:val="24"/>
          <w:lang w:eastAsia="zh-CN"/>
        </w:rPr>
        <w:t xml:space="preserve">, </w:t>
      </w:r>
      <w:r w:rsidR="0066178E" w:rsidRPr="00C54ED4">
        <w:rPr>
          <w:rFonts w:ascii="Book Antiqua" w:hAnsi="Book Antiqua"/>
          <w:sz w:val="24"/>
          <w:szCs w:val="24"/>
        </w:rPr>
        <w:t>Department of Ment</w:t>
      </w:r>
      <w:r w:rsidRPr="00C54ED4">
        <w:rPr>
          <w:rFonts w:ascii="Book Antiqua" w:hAnsi="Book Antiqua"/>
          <w:sz w:val="24"/>
          <w:szCs w:val="24"/>
        </w:rPr>
        <w:t xml:space="preserve">al Health and Public Medicine, </w:t>
      </w:r>
      <w:r w:rsidR="0066178E" w:rsidRPr="00C54ED4">
        <w:rPr>
          <w:rFonts w:ascii="Book Antiqua" w:hAnsi="Book Antiqua"/>
          <w:sz w:val="24"/>
          <w:szCs w:val="24"/>
        </w:rPr>
        <w:t>Section of Infectious Diseases</w:t>
      </w:r>
      <w:r w:rsidRPr="00C54ED4">
        <w:rPr>
          <w:rFonts w:ascii="Book Antiqua" w:hAnsi="Book Antiqua"/>
          <w:sz w:val="24"/>
          <w:szCs w:val="24"/>
          <w:lang w:eastAsia="zh-CN"/>
        </w:rPr>
        <w:t xml:space="preserve">, </w:t>
      </w:r>
      <w:r w:rsidR="0066178E" w:rsidRPr="00C54ED4">
        <w:rPr>
          <w:rFonts w:ascii="Book Antiqua" w:hAnsi="Book Antiqua"/>
          <w:sz w:val="24"/>
          <w:szCs w:val="24"/>
        </w:rPr>
        <w:t xml:space="preserve">SecondUniversity of Naples, Via: L. </w:t>
      </w:r>
      <w:proofErr w:type="spellStart"/>
      <w:r w:rsidR="0066178E" w:rsidRPr="00C54ED4">
        <w:rPr>
          <w:rFonts w:ascii="Book Antiqua" w:hAnsi="Book Antiqua"/>
          <w:sz w:val="24"/>
          <w:szCs w:val="24"/>
        </w:rPr>
        <w:t>Armanni</w:t>
      </w:r>
      <w:proofErr w:type="spellEnd"/>
      <w:r w:rsidR="0066178E" w:rsidRPr="00C54ED4">
        <w:rPr>
          <w:rFonts w:ascii="Book Antiqua" w:hAnsi="Book Antiqua"/>
          <w:sz w:val="24"/>
          <w:szCs w:val="24"/>
        </w:rPr>
        <w:t xml:space="preserve"> 5, 80131 Naples, I</w:t>
      </w:r>
      <w:r w:rsidRPr="00C54ED4">
        <w:rPr>
          <w:rFonts w:ascii="Book Antiqua" w:hAnsi="Book Antiqua"/>
          <w:sz w:val="24"/>
          <w:szCs w:val="24"/>
        </w:rPr>
        <w:t>taly</w:t>
      </w:r>
      <w:r w:rsidRPr="00C54ED4">
        <w:rPr>
          <w:rFonts w:ascii="Book Antiqua" w:hAnsi="Book Antiqua"/>
          <w:sz w:val="24"/>
          <w:szCs w:val="24"/>
          <w:lang w:eastAsia="zh-CN"/>
        </w:rPr>
        <w:t xml:space="preserve">. </w:t>
      </w:r>
      <w:hyperlink r:id="rId10" w:history="1">
        <w:r w:rsidRPr="00C54ED4">
          <w:rPr>
            <w:rStyle w:val="Hyperlink"/>
            <w:rFonts w:ascii="Book Antiqua" w:hAnsi="Book Antiqua"/>
            <w:color w:val="auto"/>
            <w:sz w:val="24"/>
            <w:szCs w:val="24"/>
            <w:u w:val="none"/>
          </w:rPr>
          <w:t>nicola.coppola@unina2.it</w:t>
        </w:r>
      </w:hyperlink>
    </w:p>
    <w:p w:rsidR="00C54ED4" w:rsidRPr="00C54ED4" w:rsidRDefault="00C54ED4" w:rsidP="008E7182">
      <w:pPr>
        <w:spacing w:after="0" w:line="360" w:lineRule="auto"/>
        <w:jc w:val="both"/>
        <w:rPr>
          <w:rFonts w:ascii="Book Antiqua" w:hAnsi="Book Antiqua"/>
          <w:b/>
          <w:sz w:val="24"/>
          <w:szCs w:val="24"/>
        </w:rPr>
      </w:pPr>
      <w:r w:rsidRPr="00C54ED4">
        <w:rPr>
          <w:rFonts w:ascii="Book Antiqua" w:hAnsi="Book Antiqua"/>
          <w:b/>
          <w:sz w:val="24"/>
          <w:szCs w:val="24"/>
        </w:rPr>
        <w:t xml:space="preserve">Telephone: </w:t>
      </w:r>
      <w:r w:rsidRPr="00C54ED4">
        <w:rPr>
          <w:rFonts w:ascii="Book Antiqua" w:hAnsi="Book Antiqua"/>
          <w:sz w:val="24"/>
          <w:szCs w:val="24"/>
          <w:lang w:eastAsia="zh-CN"/>
        </w:rPr>
        <w:t>+39-</w:t>
      </w:r>
      <w:r w:rsidRPr="00C54ED4">
        <w:rPr>
          <w:rFonts w:ascii="Book Antiqua" w:hAnsi="Book Antiqua"/>
          <w:sz w:val="24"/>
          <w:szCs w:val="24"/>
        </w:rPr>
        <w:t>081</w:t>
      </w:r>
      <w:r w:rsidRPr="00C54ED4">
        <w:rPr>
          <w:rFonts w:ascii="Book Antiqua" w:hAnsi="Book Antiqua"/>
          <w:sz w:val="24"/>
          <w:szCs w:val="24"/>
          <w:lang w:eastAsia="zh-CN"/>
        </w:rPr>
        <w:t>-</w:t>
      </w:r>
      <w:r w:rsidRPr="00C54ED4">
        <w:rPr>
          <w:rFonts w:ascii="Book Antiqua" w:hAnsi="Book Antiqua"/>
          <w:sz w:val="24"/>
          <w:szCs w:val="24"/>
        </w:rPr>
        <w:t>5666719</w:t>
      </w:r>
    </w:p>
    <w:p w:rsidR="00C54ED4" w:rsidRPr="00C54ED4" w:rsidRDefault="00C54ED4" w:rsidP="008E7182">
      <w:pPr>
        <w:spacing w:after="0" w:line="360" w:lineRule="auto"/>
        <w:jc w:val="both"/>
        <w:rPr>
          <w:rFonts w:ascii="Book Antiqua" w:hAnsi="Book Antiqua"/>
          <w:b/>
          <w:sz w:val="24"/>
          <w:szCs w:val="24"/>
        </w:rPr>
      </w:pPr>
      <w:r w:rsidRPr="00C54ED4">
        <w:rPr>
          <w:rFonts w:ascii="Book Antiqua" w:hAnsi="Book Antiqua"/>
          <w:b/>
          <w:sz w:val="24"/>
          <w:szCs w:val="24"/>
        </w:rPr>
        <w:t>Fax:</w:t>
      </w:r>
      <w:r w:rsidRPr="00C54ED4">
        <w:rPr>
          <w:rFonts w:ascii="Book Antiqua" w:hAnsi="Book Antiqua"/>
          <w:sz w:val="24"/>
          <w:szCs w:val="24"/>
          <w:lang w:eastAsia="zh-CN"/>
        </w:rPr>
        <w:t xml:space="preserve"> +39-</w:t>
      </w:r>
      <w:r w:rsidRPr="00C54ED4">
        <w:rPr>
          <w:rFonts w:ascii="Book Antiqua" w:hAnsi="Book Antiqua"/>
          <w:sz w:val="24"/>
          <w:szCs w:val="24"/>
        </w:rPr>
        <w:t>081</w:t>
      </w:r>
      <w:r w:rsidRPr="00C54ED4">
        <w:rPr>
          <w:rFonts w:ascii="Book Antiqua" w:hAnsi="Book Antiqua"/>
          <w:sz w:val="24"/>
          <w:szCs w:val="24"/>
          <w:lang w:eastAsia="zh-CN"/>
        </w:rPr>
        <w:t>-</w:t>
      </w:r>
      <w:r w:rsidRPr="00C54ED4">
        <w:rPr>
          <w:rFonts w:ascii="Book Antiqua" w:hAnsi="Book Antiqua"/>
          <w:sz w:val="24"/>
          <w:szCs w:val="24"/>
        </w:rPr>
        <w:t>5666013</w:t>
      </w:r>
    </w:p>
    <w:p w:rsidR="0066178E" w:rsidRPr="00C54ED4" w:rsidRDefault="0066178E" w:rsidP="008E7182">
      <w:pPr>
        <w:autoSpaceDE w:val="0"/>
        <w:autoSpaceDN w:val="0"/>
        <w:adjustRightInd w:val="0"/>
        <w:spacing w:after="0" w:line="360" w:lineRule="auto"/>
        <w:jc w:val="both"/>
        <w:rPr>
          <w:rFonts w:ascii="Book Antiqua" w:hAnsi="Book Antiqua"/>
          <w:sz w:val="24"/>
          <w:szCs w:val="24"/>
          <w:lang w:eastAsia="zh-CN"/>
        </w:rPr>
      </w:pPr>
    </w:p>
    <w:p w:rsidR="00C54ED4" w:rsidRPr="00C54ED4" w:rsidRDefault="00C54ED4" w:rsidP="008E7182">
      <w:pPr>
        <w:spacing w:after="0" w:line="360" w:lineRule="auto"/>
        <w:jc w:val="both"/>
        <w:rPr>
          <w:rFonts w:ascii="Book Antiqua" w:hAnsi="Book Antiqua"/>
          <w:b/>
          <w:sz w:val="24"/>
          <w:szCs w:val="24"/>
        </w:rPr>
      </w:pPr>
      <w:r w:rsidRPr="00C54ED4">
        <w:rPr>
          <w:rFonts w:ascii="Book Antiqua" w:hAnsi="Book Antiqua"/>
          <w:b/>
          <w:sz w:val="24"/>
          <w:szCs w:val="24"/>
        </w:rPr>
        <w:t>Received:</w:t>
      </w:r>
      <w:r w:rsidR="00CA7D6D">
        <w:rPr>
          <w:rFonts w:ascii="Book Antiqua" w:hAnsi="Book Antiqua" w:hint="eastAsia"/>
          <w:b/>
          <w:sz w:val="24"/>
          <w:szCs w:val="24"/>
          <w:lang w:eastAsia="zh-CN"/>
        </w:rPr>
        <w:t xml:space="preserve"> </w:t>
      </w:r>
      <w:r w:rsidRPr="00C54ED4">
        <w:rPr>
          <w:rFonts w:ascii="Book Antiqua" w:hAnsi="Book Antiqua"/>
          <w:sz w:val="24"/>
          <w:szCs w:val="24"/>
          <w:lang w:eastAsia="zh-CN"/>
        </w:rPr>
        <w:t>July 26, 2015</w:t>
      </w:r>
    </w:p>
    <w:p w:rsidR="00C54ED4" w:rsidRPr="00C54ED4" w:rsidRDefault="00C54ED4" w:rsidP="008E7182">
      <w:pPr>
        <w:spacing w:after="0" w:line="360" w:lineRule="auto"/>
        <w:jc w:val="both"/>
        <w:rPr>
          <w:rFonts w:ascii="Book Antiqua" w:hAnsi="Book Antiqua"/>
          <w:b/>
          <w:sz w:val="24"/>
          <w:szCs w:val="24"/>
        </w:rPr>
      </w:pPr>
      <w:r w:rsidRPr="00C54ED4">
        <w:rPr>
          <w:rFonts w:ascii="Book Antiqua" w:hAnsi="Book Antiqua"/>
          <w:b/>
          <w:sz w:val="24"/>
          <w:szCs w:val="24"/>
        </w:rPr>
        <w:t>Peer-review started:</w:t>
      </w:r>
      <w:r w:rsidRPr="00C54ED4">
        <w:rPr>
          <w:rFonts w:ascii="Book Antiqua" w:hAnsi="Book Antiqua"/>
          <w:sz w:val="24"/>
          <w:szCs w:val="24"/>
          <w:lang w:eastAsia="zh-CN"/>
        </w:rPr>
        <w:t xml:space="preserve"> July 27, 2015</w:t>
      </w:r>
    </w:p>
    <w:p w:rsidR="00C54ED4" w:rsidRPr="00C54ED4" w:rsidRDefault="00C54ED4" w:rsidP="008E7182">
      <w:pPr>
        <w:spacing w:after="0" w:line="360" w:lineRule="auto"/>
        <w:jc w:val="both"/>
        <w:rPr>
          <w:rFonts w:ascii="Book Antiqua" w:hAnsi="Book Antiqua"/>
          <w:b/>
          <w:sz w:val="24"/>
          <w:szCs w:val="24"/>
          <w:lang w:eastAsia="zh-CN"/>
        </w:rPr>
      </w:pPr>
      <w:r w:rsidRPr="00C54ED4">
        <w:rPr>
          <w:rFonts w:ascii="Book Antiqua" w:hAnsi="Book Antiqua"/>
          <w:b/>
          <w:sz w:val="24"/>
          <w:szCs w:val="24"/>
        </w:rPr>
        <w:t>First decision:</w:t>
      </w:r>
      <w:r w:rsidRPr="00C54ED4">
        <w:rPr>
          <w:rFonts w:ascii="Book Antiqua" w:hAnsi="Book Antiqua"/>
          <w:sz w:val="24"/>
          <w:szCs w:val="24"/>
          <w:lang w:eastAsia="zh-CN"/>
        </w:rPr>
        <w:t xml:space="preserve"> September 30, 2015</w:t>
      </w:r>
    </w:p>
    <w:p w:rsidR="00C54ED4" w:rsidRPr="00C54ED4" w:rsidRDefault="00C54ED4" w:rsidP="008E7182">
      <w:pPr>
        <w:spacing w:after="0" w:line="360" w:lineRule="auto"/>
        <w:jc w:val="both"/>
        <w:rPr>
          <w:rFonts w:ascii="Book Antiqua" w:hAnsi="Book Antiqua"/>
          <w:b/>
          <w:sz w:val="24"/>
          <w:szCs w:val="24"/>
        </w:rPr>
      </w:pPr>
      <w:r w:rsidRPr="00C54ED4">
        <w:rPr>
          <w:rFonts w:ascii="Book Antiqua" w:hAnsi="Book Antiqua"/>
          <w:b/>
          <w:sz w:val="24"/>
          <w:szCs w:val="24"/>
        </w:rPr>
        <w:t>Revised:</w:t>
      </w:r>
      <w:r w:rsidR="00CA7D6D">
        <w:rPr>
          <w:rFonts w:ascii="Book Antiqua" w:hAnsi="Book Antiqua" w:hint="eastAsia"/>
          <w:b/>
          <w:sz w:val="24"/>
          <w:szCs w:val="24"/>
          <w:lang w:eastAsia="zh-CN"/>
        </w:rPr>
        <w:t xml:space="preserve"> </w:t>
      </w:r>
      <w:r w:rsidRPr="00C54ED4">
        <w:rPr>
          <w:rFonts w:ascii="Book Antiqua" w:hAnsi="Book Antiqua"/>
          <w:sz w:val="24"/>
          <w:szCs w:val="24"/>
          <w:lang w:eastAsia="zh-CN"/>
        </w:rPr>
        <w:t>October 25, 2015</w:t>
      </w:r>
    </w:p>
    <w:p w:rsidR="00C54ED4" w:rsidRPr="002C3F0A" w:rsidRDefault="00C54ED4" w:rsidP="002C3F0A">
      <w:pPr>
        <w:rPr>
          <w:rFonts w:ascii="Book Antiqua" w:hAnsi="Book Antiqua"/>
          <w:iCs/>
          <w:sz w:val="24"/>
        </w:rPr>
      </w:pPr>
      <w:r w:rsidRPr="00C54ED4">
        <w:rPr>
          <w:rFonts w:ascii="Book Antiqua" w:hAnsi="Book Antiqua"/>
          <w:b/>
          <w:sz w:val="24"/>
          <w:szCs w:val="24"/>
        </w:rPr>
        <w:t xml:space="preserve">Accepted: </w:t>
      </w:r>
      <w:r w:rsidR="002C3F0A">
        <w:rPr>
          <w:rStyle w:val="Emphasis"/>
        </w:rPr>
        <w:t xml:space="preserve">January </w:t>
      </w:r>
      <w:r w:rsidR="002C3F0A">
        <w:rPr>
          <w:rStyle w:val="Emphasis"/>
          <w:rFonts w:ascii="宋体" w:hAnsi="宋体" w:cs="宋体" w:hint="eastAsia"/>
        </w:rPr>
        <w:t>8</w:t>
      </w:r>
      <w:r w:rsidR="002C3F0A" w:rsidRPr="00235CD4">
        <w:rPr>
          <w:rStyle w:val="Emphasis"/>
        </w:rPr>
        <w:t>,</w:t>
      </w:r>
      <w:r w:rsidR="002C3F0A">
        <w:rPr>
          <w:rStyle w:val="Emphasis"/>
        </w:rPr>
        <w:t xml:space="preserve"> 2016</w:t>
      </w:r>
      <w:bookmarkStart w:id="4" w:name="_GoBack"/>
      <w:bookmarkEnd w:id="4"/>
      <w:r w:rsidRPr="00C54ED4">
        <w:rPr>
          <w:rFonts w:ascii="Book Antiqua" w:hAnsi="Book Antiqua"/>
          <w:b/>
          <w:sz w:val="24"/>
          <w:szCs w:val="24"/>
        </w:rPr>
        <w:t xml:space="preserve"> </w:t>
      </w:r>
    </w:p>
    <w:p w:rsidR="00C54ED4" w:rsidRPr="00C54ED4" w:rsidRDefault="00C54ED4" w:rsidP="008E7182">
      <w:pPr>
        <w:spacing w:after="0" w:line="360" w:lineRule="auto"/>
        <w:jc w:val="both"/>
        <w:rPr>
          <w:rFonts w:ascii="Book Antiqua" w:hAnsi="Book Antiqua"/>
          <w:b/>
          <w:sz w:val="24"/>
          <w:szCs w:val="24"/>
        </w:rPr>
      </w:pPr>
      <w:r w:rsidRPr="00C54ED4">
        <w:rPr>
          <w:rFonts w:ascii="Book Antiqua" w:hAnsi="Book Antiqua"/>
          <w:b/>
          <w:sz w:val="24"/>
          <w:szCs w:val="24"/>
        </w:rPr>
        <w:t>Article in press:</w:t>
      </w:r>
    </w:p>
    <w:p w:rsidR="0066178E" w:rsidRPr="00C54ED4" w:rsidRDefault="00C54ED4" w:rsidP="008E7182">
      <w:pPr>
        <w:autoSpaceDE w:val="0"/>
        <w:autoSpaceDN w:val="0"/>
        <w:adjustRightInd w:val="0"/>
        <w:spacing w:after="0" w:line="360" w:lineRule="auto"/>
        <w:jc w:val="both"/>
        <w:rPr>
          <w:rFonts w:ascii="Book Antiqua" w:hAnsi="Book Antiqua"/>
          <w:b/>
          <w:sz w:val="24"/>
          <w:szCs w:val="24"/>
          <w:lang w:eastAsia="zh-CN"/>
        </w:rPr>
      </w:pPr>
      <w:r w:rsidRPr="00C54ED4">
        <w:rPr>
          <w:rFonts w:ascii="Book Antiqua" w:hAnsi="Book Antiqua"/>
          <w:b/>
          <w:sz w:val="24"/>
          <w:szCs w:val="24"/>
        </w:rPr>
        <w:t>Published online:</w:t>
      </w:r>
    </w:p>
    <w:p w:rsidR="0066178E" w:rsidRPr="00C54ED4" w:rsidRDefault="0066178E" w:rsidP="008E7182">
      <w:pPr>
        <w:pStyle w:val="BodyTextIndent2"/>
        <w:spacing w:after="0" w:line="360" w:lineRule="auto"/>
        <w:ind w:left="0"/>
        <w:jc w:val="both"/>
        <w:rPr>
          <w:rFonts w:ascii="Book Antiqua" w:hAnsi="Book Antiqua"/>
          <w:b/>
          <w:sz w:val="24"/>
          <w:szCs w:val="24"/>
          <w:lang w:val="en-US"/>
        </w:rPr>
      </w:pPr>
    </w:p>
    <w:p w:rsidR="00C54ED4" w:rsidRPr="00C54ED4" w:rsidRDefault="00C54ED4" w:rsidP="008E7182">
      <w:pPr>
        <w:spacing w:after="0" w:line="360" w:lineRule="auto"/>
        <w:jc w:val="both"/>
        <w:rPr>
          <w:rFonts w:ascii="Book Antiqua" w:eastAsia="Times New Roman" w:hAnsi="Book Antiqua"/>
          <w:b/>
          <w:sz w:val="24"/>
          <w:szCs w:val="24"/>
          <w:lang w:eastAsia="en-GB"/>
        </w:rPr>
      </w:pPr>
      <w:r w:rsidRPr="00C54ED4">
        <w:rPr>
          <w:rFonts w:ascii="Book Antiqua" w:hAnsi="Book Antiqua"/>
          <w:b/>
          <w:sz w:val="24"/>
          <w:szCs w:val="24"/>
        </w:rPr>
        <w:br w:type="page"/>
      </w:r>
    </w:p>
    <w:p w:rsidR="0066178E" w:rsidRPr="00C54ED4" w:rsidRDefault="0066178E" w:rsidP="008E7182">
      <w:pPr>
        <w:pStyle w:val="BodyTextIndent2"/>
        <w:spacing w:after="0" w:line="360" w:lineRule="auto"/>
        <w:ind w:left="0"/>
        <w:jc w:val="both"/>
        <w:rPr>
          <w:rFonts w:ascii="Book Antiqua" w:hAnsi="Book Antiqua"/>
          <w:b/>
          <w:sz w:val="24"/>
          <w:szCs w:val="24"/>
          <w:lang w:val="en-US"/>
        </w:rPr>
      </w:pPr>
      <w:r w:rsidRPr="00C54ED4">
        <w:rPr>
          <w:rFonts w:ascii="Book Antiqua" w:hAnsi="Book Antiqua"/>
          <w:b/>
          <w:sz w:val="24"/>
          <w:szCs w:val="24"/>
          <w:lang w:val="en-US"/>
        </w:rPr>
        <w:lastRenderedPageBreak/>
        <w:t>A</w:t>
      </w:r>
      <w:r w:rsidR="00595165" w:rsidRPr="00C54ED4">
        <w:rPr>
          <w:rFonts w:ascii="Book Antiqua" w:hAnsi="Book Antiqua"/>
          <w:b/>
          <w:sz w:val="24"/>
          <w:szCs w:val="24"/>
          <w:lang w:val="en-US"/>
        </w:rPr>
        <w:t xml:space="preserve">bstract      </w:t>
      </w:r>
    </w:p>
    <w:p w:rsidR="0066178E" w:rsidRPr="00C54ED4" w:rsidRDefault="0066178E" w:rsidP="008E7182">
      <w:pPr>
        <w:spacing w:after="0" w:line="360" w:lineRule="auto"/>
        <w:jc w:val="both"/>
        <w:rPr>
          <w:rFonts w:ascii="Book Antiqua" w:hAnsi="Book Antiqua"/>
          <w:sz w:val="24"/>
          <w:szCs w:val="24"/>
          <w:lang w:eastAsia="zh-CN"/>
        </w:rPr>
      </w:pPr>
      <w:r w:rsidRPr="00C54ED4">
        <w:rPr>
          <w:rFonts w:ascii="Book Antiqua" w:hAnsi="Book Antiqua"/>
          <w:sz w:val="24"/>
          <w:szCs w:val="24"/>
        </w:rPr>
        <w:t>Approximately 3 million healthcare workers per year receive an injury with an occupat</w:t>
      </w:r>
      <w:r w:rsidR="00C54ED4" w:rsidRPr="00C54ED4">
        <w:rPr>
          <w:rFonts w:ascii="Book Antiqua" w:hAnsi="Book Antiqua"/>
          <w:sz w:val="24"/>
          <w:szCs w:val="24"/>
        </w:rPr>
        <w:t>ional instrument, with around 2000</w:t>
      </w:r>
      <w:r w:rsidRPr="00C54ED4">
        <w:rPr>
          <w:rFonts w:ascii="Book Antiqua" w:hAnsi="Book Antiqua"/>
          <w:sz w:val="24"/>
          <w:szCs w:val="24"/>
        </w:rPr>
        <w:t>000 exposures to he</w:t>
      </w:r>
      <w:r w:rsidR="00C54ED4" w:rsidRPr="00C54ED4">
        <w:rPr>
          <w:rFonts w:ascii="Book Antiqua" w:hAnsi="Book Antiqua"/>
          <w:sz w:val="24"/>
          <w:szCs w:val="24"/>
        </w:rPr>
        <w:t>patitis B virus (HBV) and 1000</w:t>
      </w:r>
      <w:r w:rsidRPr="00C54ED4">
        <w:rPr>
          <w:rFonts w:ascii="Book Antiqua" w:hAnsi="Book Antiqua"/>
          <w:sz w:val="24"/>
          <w:szCs w:val="24"/>
        </w:rPr>
        <w:t>000 to hepatitis C virus (HCV). Although an effective HBV vaccine has been available since the early eighties, and despite the worldwide application of universal vaccination programs started in the early nineties, HBV still remains a prominent agent of morbidity and mortality.  There is no vaccine to limit the diffusion of HCV infection, which progresses to chronicity in the majority of cases and is a</w:t>
      </w:r>
      <w:r w:rsidR="008937DC">
        <w:rPr>
          <w:rFonts w:ascii="Book Antiqua" w:hAnsi="Book Antiqua"/>
          <w:sz w:val="24"/>
          <w:szCs w:val="24"/>
        </w:rPr>
        <w:t xml:space="preserve"> </w:t>
      </w:r>
      <w:r w:rsidRPr="00C54ED4">
        <w:rPr>
          <w:rFonts w:ascii="Book Antiqua" w:hAnsi="Book Antiqua"/>
          <w:sz w:val="24"/>
          <w:szCs w:val="24"/>
        </w:rPr>
        <w:t>major cause of morbidity and mortality worldwide due to a chronic liver disease. Healthcare workers are frequently exposed by a mucosal-cutaneous or percutaneous route to accidental contact with human blood and other potentially infectious biological materials while carrying out their occupational duties. Mucosal-cutaneous exposure occurs when the biological material of a potentially infected patient accidentally comes in contact with the mucous membranes of the eyes or mouth or with the skin of a healthcare worker. Percutaneous exposure occurs when an operator accidentally injures himself with a sharp contaminated object, like a needle, blade or other sharp medical instrument. About 75% of the total occupational exposure is percutaneous and 25% mucosal-cutaneous, the risk of infecting a healthcare worker being higher in percutaneous than in mucosal-cutaneous exposure. All healthcare workers should be considered for HBV vaccination and should meticulously apply the universal prophylactic measures to prevent exposure to HBV and HCV.</w:t>
      </w:r>
    </w:p>
    <w:p w:rsidR="00C54ED4" w:rsidRPr="00C54ED4" w:rsidRDefault="00C54ED4" w:rsidP="008E7182">
      <w:pPr>
        <w:spacing w:after="0" w:line="360" w:lineRule="auto"/>
        <w:jc w:val="both"/>
        <w:rPr>
          <w:rFonts w:ascii="Book Antiqua" w:hAnsi="Book Antiqua"/>
          <w:sz w:val="24"/>
          <w:szCs w:val="24"/>
          <w:lang w:eastAsia="zh-CN"/>
        </w:rPr>
      </w:pPr>
    </w:p>
    <w:p w:rsidR="00C54ED4" w:rsidRPr="00C54ED4" w:rsidRDefault="00C54ED4" w:rsidP="008E7182">
      <w:pPr>
        <w:spacing w:after="0" w:line="360" w:lineRule="auto"/>
        <w:jc w:val="both"/>
        <w:rPr>
          <w:rFonts w:ascii="Book Antiqua" w:hAnsi="Book Antiqua"/>
          <w:sz w:val="24"/>
          <w:szCs w:val="24"/>
          <w:lang w:eastAsia="zh-CN"/>
        </w:rPr>
      </w:pPr>
      <w:r w:rsidRPr="00C54ED4">
        <w:rPr>
          <w:rFonts w:ascii="Book Antiqua" w:hAnsi="Book Antiqua"/>
          <w:b/>
          <w:bCs/>
          <w:sz w:val="24"/>
          <w:szCs w:val="24"/>
        </w:rPr>
        <w:t>Key words</w:t>
      </w:r>
      <w:r w:rsidRPr="00C54ED4">
        <w:rPr>
          <w:rFonts w:ascii="Book Antiqua" w:hAnsi="Book Antiqua"/>
          <w:sz w:val="24"/>
          <w:szCs w:val="24"/>
        </w:rPr>
        <w:t>: Hepatitis B virus infection</w:t>
      </w:r>
      <w:r w:rsidRPr="00C54ED4">
        <w:rPr>
          <w:rFonts w:ascii="Book Antiqua" w:hAnsi="Book Antiqua"/>
          <w:sz w:val="24"/>
          <w:szCs w:val="24"/>
          <w:lang w:eastAsia="zh-CN"/>
        </w:rPr>
        <w:t>;</w:t>
      </w:r>
      <w:r w:rsidRPr="00C54ED4">
        <w:rPr>
          <w:rFonts w:ascii="Book Antiqua" w:hAnsi="Book Antiqua"/>
          <w:sz w:val="24"/>
          <w:szCs w:val="24"/>
        </w:rPr>
        <w:t xml:space="preserve"> Hepatitis </w:t>
      </w:r>
      <w:r w:rsidRPr="00C54ED4">
        <w:rPr>
          <w:rFonts w:ascii="Book Antiqua" w:hAnsi="Book Antiqua"/>
          <w:sz w:val="24"/>
          <w:szCs w:val="24"/>
          <w:lang w:eastAsia="zh-CN"/>
        </w:rPr>
        <w:t>C</w:t>
      </w:r>
      <w:r w:rsidRPr="00C54ED4">
        <w:rPr>
          <w:rFonts w:ascii="Book Antiqua" w:hAnsi="Book Antiqua"/>
          <w:sz w:val="24"/>
          <w:szCs w:val="24"/>
        </w:rPr>
        <w:t xml:space="preserve"> virus infection</w:t>
      </w:r>
      <w:r w:rsidRPr="00C54ED4">
        <w:rPr>
          <w:rFonts w:ascii="Book Antiqua" w:hAnsi="Book Antiqua"/>
          <w:sz w:val="24"/>
          <w:szCs w:val="24"/>
          <w:lang w:eastAsia="zh-CN"/>
        </w:rPr>
        <w:t>;</w:t>
      </w:r>
      <w:r w:rsidRPr="00C54ED4">
        <w:rPr>
          <w:rFonts w:ascii="Book Antiqua" w:hAnsi="Book Antiqua"/>
          <w:sz w:val="24"/>
          <w:szCs w:val="24"/>
        </w:rPr>
        <w:t xml:space="preserve"> Needle-stick injury</w:t>
      </w:r>
      <w:r w:rsidRPr="00C54ED4">
        <w:rPr>
          <w:rFonts w:ascii="Book Antiqua" w:hAnsi="Book Antiqua"/>
          <w:sz w:val="24"/>
          <w:szCs w:val="24"/>
          <w:lang w:eastAsia="zh-CN"/>
        </w:rPr>
        <w:t>;</w:t>
      </w:r>
      <w:r w:rsidRPr="00C54ED4">
        <w:rPr>
          <w:rFonts w:ascii="Book Antiqua" w:hAnsi="Book Antiqua"/>
          <w:sz w:val="24"/>
          <w:szCs w:val="24"/>
        </w:rPr>
        <w:t xml:space="preserve"> Healthcare workers</w:t>
      </w:r>
    </w:p>
    <w:p w:rsidR="00C54ED4" w:rsidRPr="00C54ED4" w:rsidRDefault="00C54ED4" w:rsidP="008E7182">
      <w:pPr>
        <w:spacing w:after="0" w:line="360" w:lineRule="auto"/>
        <w:jc w:val="both"/>
        <w:rPr>
          <w:rFonts w:ascii="Book Antiqua" w:hAnsi="Book Antiqua"/>
          <w:sz w:val="24"/>
          <w:szCs w:val="24"/>
          <w:lang w:eastAsia="zh-CN"/>
        </w:rPr>
      </w:pPr>
    </w:p>
    <w:p w:rsidR="00C54ED4" w:rsidRPr="00C54ED4" w:rsidRDefault="00C54ED4" w:rsidP="008E7182">
      <w:pPr>
        <w:spacing w:after="0" w:line="360" w:lineRule="auto"/>
        <w:jc w:val="both"/>
        <w:rPr>
          <w:rFonts w:ascii="Book Antiqua" w:hAnsi="Book Antiqua" w:cs="Arial"/>
          <w:sz w:val="24"/>
          <w:szCs w:val="24"/>
        </w:rPr>
      </w:pPr>
      <w:proofErr w:type="gramStart"/>
      <w:r w:rsidRPr="00C54ED4">
        <w:rPr>
          <w:rFonts w:ascii="Book Antiqua" w:hAnsi="Book Antiqua"/>
          <w:b/>
          <w:sz w:val="24"/>
          <w:szCs w:val="24"/>
        </w:rPr>
        <w:t xml:space="preserve">© </w:t>
      </w:r>
      <w:r w:rsidRPr="00C54ED4">
        <w:rPr>
          <w:rFonts w:ascii="Book Antiqua" w:hAnsi="Book Antiqua" w:cs="Arial"/>
          <w:b/>
          <w:sz w:val="24"/>
          <w:szCs w:val="24"/>
        </w:rPr>
        <w:t>The Author(s) 201</w:t>
      </w:r>
      <w:r w:rsidR="003D4010">
        <w:rPr>
          <w:rFonts w:ascii="Book Antiqua" w:hAnsi="Book Antiqua" w:cs="Arial" w:hint="eastAsia"/>
          <w:b/>
          <w:sz w:val="24"/>
          <w:szCs w:val="24"/>
          <w:lang w:eastAsia="zh-CN"/>
        </w:rPr>
        <w:t>6</w:t>
      </w:r>
      <w:r w:rsidRPr="00C54ED4">
        <w:rPr>
          <w:rFonts w:ascii="Book Antiqua" w:hAnsi="Book Antiqua" w:cs="Arial"/>
          <w:b/>
          <w:sz w:val="24"/>
          <w:szCs w:val="24"/>
        </w:rPr>
        <w:t>.</w:t>
      </w:r>
      <w:proofErr w:type="gramEnd"/>
      <w:r w:rsidR="003D4010">
        <w:rPr>
          <w:rFonts w:ascii="Book Antiqua" w:hAnsi="Book Antiqua" w:cs="Arial" w:hint="eastAsia"/>
          <w:b/>
          <w:sz w:val="24"/>
          <w:szCs w:val="24"/>
          <w:lang w:eastAsia="zh-CN"/>
        </w:rPr>
        <w:t xml:space="preserve"> </w:t>
      </w:r>
      <w:r w:rsidRPr="00C54ED4">
        <w:rPr>
          <w:rFonts w:ascii="Book Antiqua" w:hAnsi="Book Antiqua" w:cs="Arial"/>
          <w:sz w:val="24"/>
          <w:szCs w:val="24"/>
        </w:rPr>
        <w:t xml:space="preserve">Published by </w:t>
      </w:r>
      <w:proofErr w:type="spellStart"/>
      <w:r w:rsidRPr="00C54ED4">
        <w:rPr>
          <w:rFonts w:ascii="Book Antiqua" w:hAnsi="Book Antiqua" w:cs="Arial"/>
          <w:sz w:val="24"/>
          <w:szCs w:val="24"/>
        </w:rPr>
        <w:t>Baishideng</w:t>
      </w:r>
      <w:proofErr w:type="spellEnd"/>
      <w:r w:rsidRPr="00C54ED4">
        <w:rPr>
          <w:rFonts w:ascii="Book Antiqua" w:hAnsi="Book Antiqua" w:cs="Arial"/>
          <w:sz w:val="24"/>
          <w:szCs w:val="24"/>
        </w:rPr>
        <w:t xml:space="preserve"> Publishing Group Inc. All rights reserved.</w:t>
      </w:r>
    </w:p>
    <w:p w:rsidR="00C54ED4" w:rsidRPr="00C54ED4" w:rsidRDefault="00C54ED4" w:rsidP="008E7182">
      <w:pPr>
        <w:spacing w:after="0" w:line="360" w:lineRule="auto"/>
        <w:jc w:val="both"/>
        <w:rPr>
          <w:rFonts w:ascii="Book Antiqua" w:hAnsi="Book Antiqua"/>
          <w:sz w:val="24"/>
          <w:szCs w:val="24"/>
          <w:lang w:eastAsia="zh-CN"/>
        </w:rPr>
      </w:pPr>
    </w:p>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b/>
          <w:sz w:val="24"/>
          <w:szCs w:val="24"/>
        </w:rPr>
        <w:t>Core tip</w:t>
      </w:r>
      <w:r w:rsidR="00595165" w:rsidRPr="00C54ED4">
        <w:rPr>
          <w:rFonts w:ascii="Book Antiqua" w:hAnsi="Book Antiqua"/>
          <w:b/>
          <w:sz w:val="24"/>
          <w:szCs w:val="24"/>
          <w:lang w:eastAsia="zh-CN"/>
        </w:rPr>
        <w:t>:</w:t>
      </w:r>
      <w:r w:rsidR="008937DC">
        <w:rPr>
          <w:rFonts w:ascii="Book Antiqua" w:hAnsi="Book Antiqua"/>
          <w:b/>
          <w:sz w:val="24"/>
          <w:szCs w:val="24"/>
          <w:lang w:eastAsia="zh-CN"/>
        </w:rPr>
        <w:t xml:space="preserve"> </w:t>
      </w:r>
      <w:r w:rsidRPr="00C54ED4">
        <w:rPr>
          <w:rFonts w:ascii="Book Antiqua" w:hAnsi="Book Antiqua"/>
          <w:sz w:val="24"/>
          <w:szCs w:val="24"/>
        </w:rPr>
        <w:t xml:space="preserve">Preventing the transmission of </w:t>
      </w:r>
      <w:r w:rsidR="00C54ED4" w:rsidRPr="00C54ED4">
        <w:rPr>
          <w:rFonts w:ascii="Book Antiqua" w:hAnsi="Book Antiqua"/>
          <w:sz w:val="24"/>
          <w:szCs w:val="24"/>
        </w:rPr>
        <w:t>hepatitis B virus (HBV)</w:t>
      </w:r>
      <w:r w:rsidRPr="00C54ED4">
        <w:rPr>
          <w:rFonts w:ascii="Book Antiqua" w:hAnsi="Book Antiqua"/>
          <w:sz w:val="24"/>
          <w:szCs w:val="24"/>
        </w:rPr>
        <w:t xml:space="preserve"> or </w:t>
      </w:r>
      <w:r w:rsidR="00C54ED4" w:rsidRPr="00C54ED4">
        <w:rPr>
          <w:rFonts w:ascii="Book Antiqua" w:hAnsi="Book Antiqua"/>
          <w:sz w:val="24"/>
          <w:szCs w:val="24"/>
        </w:rPr>
        <w:t>hepatitis C virus</w:t>
      </w:r>
      <w:r w:rsidRPr="00C54ED4">
        <w:rPr>
          <w:rFonts w:ascii="Book Antiqua" w:hAnsi="Book Antiqua"/>
          <w:sz w:val="24"/>
          <w:szCs w:val="24"/>
        </w:rPr>
        <w:t xml:space="preserve"> infection from source patients to healthcare workers is of vital importance in all healthcare settings worldwide, since these workers are exposed daily to these infections over a period of almost four decades. Needle pricks with contaminated needles, cuts from sharp instruments and blood splashes to the conjunctiva are the most frequent causes of exposure, injuries largely preventable by taking the standard universal precautions. HBV </w:t>
      </w:r>
      <w:r w:rsidRPr="00C54ED4">
        <w:rPr>
          <w:rFonts w:ascii="Book Antiqua" w:hAnsi="Book Antiqua"/>
          <w:sz w:val="24"/>
          <w:szCs w:val="24"/>
        </w:rPr>
        <w:lastRenderedPageBreak/>
        <w:t>vaccination of anti-HBs-negative healthcare workers is recommended in all countries, but numerous healthcare workers remain exposed to infection because they have eluded HBV vaccination.</w:t>
      </w:r>
    </w:p>
    <w:p w:rsidR="00C54ED4" w:rsidRPr="00C54ED4" w:rsidRDefault="00C54ED4" w:rsidP="008E7182">
      <w:pPr>
        <w:autoSpaceDE w:val="0"/>
        <w:autoSpaceDN w:val="0"/>
        <w:adjustRightInd w:val="0"/>
        <w:spacing w:after="0" w:line="360" w:lineRule="auto"/>
        <w:jc w:val="both"/>
        <w:rPr>
          <w:rFonts w:ascii="Book Antiqua" w:hAnsi="Book Antiqua"/>
          <w:b/>
          <w:sz w:val="24"/>
          <w:szCs w:val="24"/>
          <w:lang w:eastAsia="zh-CN"/>
        </w:rPr>
      </w:pPr>
    </w:p>
    <w:p w:rsidR="00C54ED4" w:rsidRPr="00C54ED4" w:rsidRDefault="00C54ED4" w:rsidP="008E7182">
      <w:pPr>
        <w:autoSpaceDE w:val="0"/>
        <w:autoSpaceDN w:val="0"/>
        <w:adjustRightInd w:val="0"/>
        <w:spacing w:after="0" w:line="360" w:lineRule="auto"/>
        <w:jc w:val="both"/>
        <w:rPr>
          <w:rFonts w:ascii="Book Antiqua" w:hAnsi="Book Antiqua"/>
          <w:sz w:val="24"/>
          <w:szCs w:val="24"/>
          <w:lang w:eastAsia="zh-CN"/>
        </w:rPr>
      </w:pPr>
      <w:r w:rsidRPr="008937DC">
        <w:rPr>
          <w:rFonts w:ascii="Book Antiqua" w:hAnsi="Book Antiqua"/>
          <w:sz w:val="24"/>
          <w:szCs w:val="24"/>
        </w:rPr>
        <w:t>Coppola</w:t>
      </w:r>
      <w:r w:rsidRPr="008937DC">
        <w:rPr>
          <w:rFonts w:ascii="Book Antiqua" w:hAnsi="Book Antiqua"/>
          <w:sz w:val="24"/>
          <w:szCs w:val="24"/>
          <w:lang w:eastAsia="zh-CN"/>
        </w:rPr>
        <w:t xml:space="preserve"> N</w:t>
      </w:r>
      <w:r w:rsidRPr="008937DC">
        <w:rPr>
          <w:rFonts w:ascii="Book Antiqua" w:hAnsi="Book Antiqua"/>
          <w:sz w:val="24"/>
          <w:szCs w:val="24"/>
        </w:rPr>
        <w:t xml:space="preserve">, De </w:t>
      </w:r>
      <w:proofErr w:type="spellStart"/>
      <w:r w:rsidRPr="008937DC">
        <w:rPr>
          <w:rFonts w:ascii="Book Antiqua" w:hAnsi="Book Antiqua"/>
          <w:sz w:val="24"/>
          <w:szCs w:val="24"/>
        </w:rPr>
        <w:t>Pascalis</w:t>
      </w:r>
      <w:proofErr w:type="spellEnd"/>
      <w:r w:rsidRPr="008937DC">
        <w:rPr>
          <w:rFonts w:ascii="Book Antiqua" w:hAnsi="Book Antiqua"/>
          <w:sz w:val="24"/>
          <w:szCs w:val="24"/>
          <w:lang w:eastAsia="zh-CN"/>
        </w:rPr>
        <w:t xml:space="preserve"> S</w:t>
      </w:r>
      <w:r w:rsidRPr="008937DC">
        <w:rPr>
          <w:rFonts w:ascii="Book Antiqua" w:hAnsi="Book Antiqua"/>
          <w:sz w:val="24"/>
          <w:szCs w:val="24"/>
        </w:rPr>
        <w:t xml:space="preserve">, </w:t>
      </w:r>
      <w:proofErr w:type="spellStart"/>
      <w:r w:rsidRPr="008937DC">
        <w:rPr>
          <w:rFonts w:ascii="Book Antiqua" w:hAnsi="Book Antiqua"/>
          <w:sz w:val="24"/>
          <w:szCs w:val="24"/>
        </w:rPr>
        <w:t>Onorato</w:t>
      </w:r>
      <w:proofErr w:type="spellEnd"/>
      <w:r w:rsidRPr="008937DC">
        <w:rPr>
          <w:rFonts w:ascii="Book Antiqua" w:hAnsi="Book Antiqua"/>
          <w:sz w:val="24"/>
          <w:szCs w:val="24"/>
          <w:lang w:eastAsia="zh-CN"/>
        </w:rPr>
        <w:t xml:space="preserve"> L</w:t>
      </w:r>
      <w:r w:rsidRPr="008937DC">
        <w:rPr>
          <w:rFonts w:ascii="Book Antiqua" w:hAnsi="Book Antiqua"/>
          <w:sz w:val="24"/>
          <w:szCs w:val="24"/>
        </w:rPr>
        <w:t xml:space="preserve">, </w:t>
      </w:r>
      <w:proofErr w:type="spellStart"/>
      <w:r w:rsidRPr="008937DC">
        <w:rPr>
          <w:rFonts w:ascii="Book Antiqua" w:hAnsi="Book Antiqua"/>
          <w:sz w:val="24"/>
          <w:szCs w:val="24"/>
        </w:rPr>
        <w:t>Calò</w:t>
      </w:r>
      <w:proofErr w:type="spellEnd"/>
      <w:r w:rsidRPr="008937DC">
        <w:rPr>
          <w:rFonts w:ascii="Book Antiqua" w:hAnsi="Book Antiqua"/>
          <w:sz w:val="24"/>
          <w:szCs w:val="24"/>
          <w:lang w:eastAsia="zh-CN"/>
        </w:rPr>
        <w:t xml:space="preserve"> F</w:t>
      </w:r>
      <w:r w:rsidRPr="008937DC">
        <w:rPr>
          <w:rFonts w:ascii="Book Antiqua" w:hAnsi="Book Antiqua"/>
          <w:sz w:val="24"/>
          <w:szCs w:val="24"/>
        </w:rPr>
        <w:t xml:space="preserve">, </w:t>
      </w:r>
      <w:proofErr w:type="spellStart"/>
      <w:r w:rsidRPr="008937DC">
        <w:rPr>
          <w:rFonts w:ascii="Book Antiqua" w:hAnsi="Book Antiqua"/>
          <w:sz w:val="24"/>
          <w:szCs w:val="24"/>
        </w:rPr>
        <w:t>Sagnelli</w:t>
      </w:r>
      <w:proofErr w:type="spellEnd"/>
      <w:r w:rsidRPr="008937DC">
        <w:rPr>
          <w:rFonts w:ascii="Book Antiqua" w:hAnsi="Book Antiqua"/>
          <w:sz w:val="24"/>
          <w:szCs w:val="24"/>
          <w:lang w:eastAsia="zh-CN"/>
        </w:rPr>
        <w:t xml:space="preserve"> C</w:t>
      </w:r>
      <w:r w:rsidRPr="008937DC">
        <w:rPr>
          <w:rFonts w:ascii="Book Antiqua" w:hAnsi="Book Antiqua"/>
          <w:sz w:val="24"/>
          <w:szCs w:val="24"/>
        </w:rPr>
        <w:t xml:space="preserve">, </w:t>
      </w:r>
      <w:proofErr w:type="spellStart"/>
      <w:r w:rsidRPr="008937DC">
        <w:rPr>
          <w:rFonts w:ascii="Book Antiqua" w:hAnsi="Book Antiqua"/>
          <w:sz w:val="24"/>
          <w:szCs w:val="24"/>
        </w:rPr>
        <w:t>Sagnelli</w:t>
      </w:r>
      <w:proofErr w:type="spellEnd"/>
      <w:r w:rsidRPr="008937DC">
        <w:rPr>
          <w:rFonts w:ascii="Book Antiqua" w:hAnsi="Book Antiqua"/>
          <w:sz w:val="24"/>
          <w:szCs w:val="24"/>
        </w:rPr>
        <w:t xml:space="preserve"> </w:t>
      </w:r>
      <w:proofErr w:type="spellStart"/>
      <w:r w:rsidRPr="008937DC">
        <w:rPr>
          <w:rFonts w:ascii="Book Antiqua" w:hAnsi="Book Antiqua"/>
          <w:sz w:val="24"/>
          <w:szCs w:val="24"/>
          <w:lang w:eastAsia="zh-CN"/>
        </w:rPr>
        <w:t>E.</w:t>
      </w:r>
      <w:r w:rsidRPr="00C54ED4">
        <w:rPr>
          <w:rFonts w:ascii="Book Antiqua" w:eastAsia="MS Mincho" w:hAnsi="Book Antiqua"/>
          <w:sz w:val="24"/>
          <w:szCs w:val="24"/>
          <w:lang w:eastAsia="ja-JP"/>
        </w:rPr>
        <w:t>Hepatitis</w:t>
      </w:r>
      <w:proofErr w:type="spellEnd"/>
      <w:r w:rsidRPr="00C54ED4">
        <w:rPr>
          <w:rFonts w:ascii="Book Antiqua" w:eastAsia="MS Mincho" w:hAnsi="Book Antiqua"/>
          <w:sz w:val="24"/>
          <w:szCs w:val="24"/>
          <w:lang w:eastAsia="ja-JP"/>
        </w:rPr>
        <w:t xml:space="preserve"> B virus</w:t>
      </w:r>
      <w:r w:rsidRPr="00C54ED4">
        <w:rPr>
          <w:rFonts w:ascii="Book Antiqua" w:hAnsi="Book Antiqua"/>
          <w:sz w:val="24"/>
          <w:szCs w:val="24"/>
        </w:rPr>
        <w:t xml:space="preserve"> and </w:t>
      </w:r>
      <w:r w:rsidRPr="00C54ED4">
        <w:rPr>
          <w:rFonts w:ascii="Book Antiqua" w:eastAsia="MS Mincho" w:hAnsi="Book Antiqua"/>
          <w:sz w:val="24"/>
          <w:szCs w:val="24"/>
          <w:lang w:eastAsia="ja-JP"/>
        </w:rPr>
        <w:t xml:space="preserve">hepatitis </w:t>
      </w:r>
      <w:r w:rsidRPr="00C54ED4">
        <w:rPr>
          <w:rFonts w:ascii="Book Antiqua" w:hAnsi="Book Antiqua"/>
          <w:sz w:val="24"/>
          <w:szCs w:val="24"/>
          <w:lang w:eastAsia="zh-CN"/>
        </w:rPr>
        <w:t>C</w:t>
      </w:r>
      <w:r w:rsidRPr="00C54ED4">
        <w:rPr>
          <w:rFonts w:ascii="Book Antiqua" w:eastAsia="MS Mincho" w:hAnsi="Book Antiqua"/>
          <w:sz w:val="24"/>
          <w:szCs w:val="24"/>
          <w:lang w:eastAsia="ja-JP"/>
        </w:rPr>
        <w:t xml:space="preserve"> virus</w:t>
      </w:r>
      <w:r w:rsidRPr="00C54ED4">
        <w:rPr>
          <w:rFonts w:ascii="Book Antiqua" w:hAnsi="Book Antiqua"/>
          <w:sz w:val="24"/>
          <w:szCs w:val="24"/>
        </w:rPr>
        <w:t xml:space="preserve"> infection in healthcare workers</w:t>
      </w:r>
      <w:r w:rsidRPr="00C54ED4">
        <w:rPr>
          <w:rFonts w:ascii="Book Antiqua" w:hAnsi="Book Antiqua"/>
          <w:sz w:val="24"/>
          <w:szCs w:val="24"/>
          <w:lang w:eastAsia="zh-CN"/>
        </w:rPr>
        <w:t>.</w:t>
      </w:r>
      <w:r w:rsidR="008937DC">
        <w:rPr>
          <w:rFonts w:ascii="Book Antiqua" w:hAnsi="Book Antiqua"/>
          <w:sz w:val="24"/>
          <w:szCs w:val="24"/>
          <w:lang w:eastAsia="zh-CN"/>
        </w:rPr>
        <w:t xml:space="preserve"> </w:t>
      </w:r>
      <w:r w:rsidRPr="00C54ED4">
        <w:rPr>
          <w:rFonts w:ascii="Book Antiqua" w:hAnsi="Book Antiqua"/>
          <w:i/>
          <w:iCs/>
          <w:sz w:val="24"/>
          <w:szCs w:val="24"/>
        </w:rPr>
        <w:t xml:space="preserve">World J </w:t>
      </w:r>
      <w:proofErr w:type="spellStart"/>
      <w:r w:rsidRPr="00C54ED4">
        <w:rPr>
          <w:rFonts w:ascii="Book Antiqua" w:hAnsi="Book Antiqua"/>
          <w:i/>
          <w:iCs/>
          <w:sz w:val="24"/>
          <w:szCs w:val="24"/>
        </w:rPr>
        <w:t>Hepatol</w:t>
      </w:r>
      <w:proofErr w:type="spellEnd"/>
      <w:r w:rsidR="008937DC">
        <w:rPr>
          <w:rFonts w:ascii="Book Antiqua" w:hAnsi="Book Antiqua"/>
          <w:i/>
          <w:iCs/>
          <w:sz w:val="24"/>
          <w:szCs w:val="24"/>
        </w:rPr>
        <w:t xml:space="preserve"> </w:t>
      </w:r>
      <w:r w:rsidRPr="00C54ED4">
        <w:rPr>
          <w:rFonts w:ascii="Book Antiqua" w:hAnsi="Book Antiqua"/>
          <w:iCs/>
          <w:sz w:val="24"/>
          <w:szCs w:val="24"/>
          <w:lang w:eastAsia="zh-CN"/>
        </w:rPr>
        <w:t>201</w:t>
      </w:r>
      <w:r w:rsidR="003D4010">
        <w:rPr>
          <w:rFonts w:ascii="Book Antiqua" w:hAnsi="Book Antiqua" w:hint="eastAsia"/>
          <w:iCs/>
          <w:sz w:val="24"/>
          <w:szCs w:val="24"/>
          <w:lang w:eastAsia="zh-CN"/>
        </w:rPr>
        <w:t>6</w:t>
      </w:r>
      <w:r w:rsidRPr="00C54ED4">
        <w:rPr>
          <w:rFonts w:ascii="Book Antiqua" w:hAnsi="Book Antiqua"/>
          <w:iCs/>
          <w:sz w:val="24"/>
          <w:szCs w:val="24"/>
          <w:lang w:eastAsia="zh-CN"/>
        </w:rPr>
        <w:t xml:space="preserve">; </w:t>
      </w:r>
      <w:proofErr w:type="gramStart"/>
      <w:r w:rsidRPr="00C54ED4">
        <w:rPr>
          <w:rFonts w:ascii="Book Antiqua" w:hAnsi="Book Antiqua"/>
          <w:iCs/>
          <w:sz w:val="24"/>
          <w:szCs w:val="24"/>
          <w:lang w:eastAsia="zh-CN"/>
        </w:rPr>
        <w:t>In</w:t>
      </w:r>
      <w:proofErr w:type="gramEnd"/>
      <w:r w:rsidRPr="00C54ED4">
        <w:rPr>
          <w:rFonts w:ascii="Book Antiqua" w:hAnsi="Book Antiqua"/>
          <w:iCs/>
          <w:sz w:val="24"/>
          <w:szCs w:val="24"/>
          <w:lang w:eastAsia="zh-CN"/>
        </w:rPr>
        <w:t xml:space="preserve"> press</w:t>
      </w:r>
    </w:p>
    <w:p w:rsidR="00C54ED4" w:rsidRPr="00C54ED4" w:rsidRDefault="00C54ED4" w:rsidP="008E7182">
      <w:pPr>
        <w:spacing w:after="0" w:line="360" w:lineRule="auto"/>
        <w:jc w:val="both"/>
        <w:rPr>
          <w:rFonts w:ascii="Book Antiqua" w:hAnsi="Book Antiqua"/>
          <w:b/>
          <w:sz w:val="24"/>
          <w:szCs w:val="24"/>
          <w:lang w:eastAsia="zh-CN"/>
        </w:rPr>
      </w:pPr>
    </w:p>
    <w:p w:rsidR="0066178E" w:rsidRPr="00C54ED4" w:rsidRDefault="0066178E" w:rsidP="008E7182">
      <w:pPr>
        <w:spacing w:after="0" w:line="360" w:lineRule="auto"/>
        <w:jc w:val="both"/>
        <w:rPr>
          <w:rFonts w:ascii="Book Antiqua" w:hAnsi="Book Antiqua"/>
          <w:b/>
          <w:sz w:val="24"/>
          <w:szCs w:val="24"/>
        </w:rPr>
      </w:pPr>
      <w:r w:rsidRPr="00C54ED4">
        <w:rPr>
          <w:rFonts w:ascii="Book Antiqua" w:hAnsi="Book Antiqua"/>
          <w:b/>
          <w:sz w:val="24"/>
          <w:szCs w:val="24"/>
        </w:rPr>
        <w:br w:type="page"/>
      </w:r>
    </w:p>
    <w:p w:rsidR="0066178E" w:rsidRPr="00C54ED4" w:rsidRDefault="0066178E" w:rsidP="008E7182">
      <w:pPr>
        <w:spacing w:after="0" w:line="360" w:lineRule="auto"/>
        <w:jc w:val="both"/>
        <w:rPr>
          <w:rFonts w:ascii="Book Antiqua" w:hAnsi="Book Antiqua"/>
          <w:b/>
          <w:sz w:val="24"/>
          <w:szCs w:val="24"/>
        </w:rPr>
      </w:pPr>
      <w:r w:rsidRPr="00C54ED4">
        <w:rPr>
          <w:rFonts w:ascii="Book Antiqua" w:hAnsi="Book Antiqua"/>
          <w:b/>
          <w:sz w:val="24"/>
          <w:szCs w:val="24"/>
        </w:rPr>
        <w:lastRenderedPageBreak/>
        <w:t>INTRODUCTION</w:t>
      </w:r>
    </w:p>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Hepatitis B virus (HBV) and </w:t>
      </w:r>
      <w:r w:rsidR="00C54ED4" w:rsidRPr="00C54ED4">
        <w:rPr>
          <w:rFonts w:ascii="Book Antiqua" w:hAnsi="Book Antiqua"/>
          <w:sz w:val="24"/>
          <w:szCs w:val="24"/>
        </w:rPr>
        <w:t>h</w:t>
      </w:r>
      <w:r w:rsidRPr="00C54ED4">
        <w:rPr>
          <w:rFonts w:ascii="Book Antiqua" w:hAnsi="Book Antiqua"/>
          <w:sz w:val="24"/>
          <w:szCs w:val="24"/>
        </w:rPr>
        <w:t>epatitis C virus (HCV) are responsible for the two most widespread forms</w:t>
      </w:r>
      <w:r w:rsidR="008E7182">
        <w:rPr>
          <w:rFonts w:ascii="Book Antiqua" w:hAnsi="Book Antiqua"/>
          <w:sz w:val="24"/>
          <w:szCs w:val="24"/>
        </w:rPr>
        <w:t xml:space="preserve"> of chronic hepatitis </w:t>
      </w:r>
      <w:proofErr w:type="gramStart"/>
      <w:r w:rsidR="008E7182">
        <w:rPr>
          <w:rFonts w:ascii="Book Antiqua" w:hAnsi="Book Antiqua"/>
          <w:sz w:val="24"/>
          <w:szCs w:val="24"/>
        </w:rPr>
        <w:t>worldwide</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1-3]</w:t>
      </w:r>
      <w:r w:rsidRPr="00C54ED4">
        <w:rPr>
          <w:rFonts w:ascii="Book Antiqua" w:hAnsi="Book Antiqua"/>
          <w:sz w:val="24"/>
          <w:szCs w:val="24"/>
        </w:rPr>
        <w:t>. Healthcare workers are exposed to the risk of acquiring HBV and HCV infection through mucosal-cutaneous exposure (eyes or mouth mucosa or skin) to potentially infectious blood or blood products or through percutaneous exposure to contaminated sharp objec</w:t>
      </w:r>
      <w:r w:rsidR="008937DC">
        <w:rPr>
          <w:rFonts w:ascii="Book Antiqua" w:hAnsi="Book Antiqua"/>
          <w:sz w:val="24"/>
          <w:szCs w:val="24"/>
        </w:rPr>
        <w:t xml:space="preserve">ts (needles, </w:t>
      </w:r>
      <w:r w:rsidRPr="00C54ED4">
        <w:rPr>
          <w:rFonts w:ascii="Book Antiqua" w:hAnsi="Book Antiqua"/>
          <w:sz w:val="24"/>
          <w:szCs w:val="24"/>
        </w:rPr>
        <w:t xml:space="preserve">blades, </w:t>
      </w:r>
      <w:r w:rsidRPr="00C54ED4">
        <w:rPr>
          <w:rFonts w:ascii="Book Antiqua" w:hAnsi="Book Antiqua"/>
          <w:i/>
          <w:sz w:val="24"/>
          <w:szCs w:val="24"/>
        </w:rPr>
        <w:t>etc</w:t>
      </w:r>
      <w:r w:rsidRPr="00C54ED4">
        <w:rPr>
          <w:rFonts w:ascii="Book Antiqua" w:hAnsi="Book Antiqua"/>
          <w:sz w:val="24"/>
          <w:szCs w:val="24"/>
        </w:rPr>
        <w:t xml:space="preserve">.). Twenty-five per cent of the total occupational exposure is mucosal-cutaneous and 75% </w:t>
      </w:r>
      <w:proofErr w:type="gramStart"/>
      <w:r w:rsidRPr="00C54ED4">
        <w:rPr>
          <w:rFonts w:ascii="Book Antiqua" w:hAnsi="Book Antiqua"/>
          <w:sz w:val="24"/>
          <w:szCs w:val="24"/>
        </w:rPr>
        <w:t>percutaneous</w:t>
      </w:r>
      <w:r w:rsidR="002E1056" w:rsidRPr="00C54ED4">
        <w:rPr>
          <w:rFonts w:ascii="Book Antiqua" w:hAnsi="Book Antiqua"/>
          <w:sz w:val="24"/>
          <w:szCs w:val="24"/>
          <w:vertAlign w:val="superscript"/>
        </w:rPr>
        <w:t>[</w:t>
      </w:r>
      <w:proofErr w:type="gramEnd"/>
      <w:r w:rsidR="002E1056" w:rsidRPr="00C54ED4">
        <w:rPr>
          <w:rFonts w:ascii="Book Antiqua" w:hAnsi="Book Antiqua"/>
          <w:sz w:val="24"/>
          <w:szCs w:val="24"/>
          <w:vertAlign w:val="superscript"/>
        </w:rPr>
        <w:t>4</w:t>
      </w:r>
      <w:r w:rsidRPr="00C54ED4">
        <w:rPr>
          <w:rFonts w:ascii="Book Antiqua" w:hAnsi="Book Antiqua"/>
          <w:sz w:val="24"/>
          <w:szCs w:val="24"/>
          <w:vertAlign w:val="superscript"/>
        </w:rPr>
        <w:t>]</w:t>
      </w:r>
      <w:r w:rsidRPr="00C54ED4">
        <w:rPr>
          <w:rFonts w:ascii="Book Antiqua" w:hAnsi="Book Antiqua"/>
          <w:sz w:val="24"/>
          <w:szCs w:val="24"/>
        </w:rPr>
        <w:t>. The risk of HBV or HCV infecting a healthcare worker is higher in percutaneous than in mucosal-cutaneous exposure. According to the data provided by the World Health Organization (WHO), there are approximately 36 million healthcare workers worldwide, of whom around 3 million per year receive an injury with a sharp instru</w:t>
      </w:r>
      <w:r w:rsidR="00C54ED4" w:rsidRPr="00C54ED4">
        <w:rPr>
          <w:rFonts w:ascii="Book Antiqua" w:hAnsi="Book Antiqua"/>
          <w:sz w:val="24"/>
          <w:szCs w:val="24"/>
        </w:rPr>
        <w:t>ment, thus resulting in 2000</w:t>
      </w:r>
      <w:r w:rsidRPr="00C54ED4">
        <w:rPr>
          <w:rFonts w:ascii="Book Antiqua" w:hAnsi="Book Antiqua"/>
          <w:sz w:val="24"/>
          <w:szCs w:val="24"/>
        </w:rPr>
        <w:t>000 subje</w:t>
      </w:r>
      <w:r w:rsidR="008E7182">
        <w:rPr>
          <w:rFonts w:ascii="Book Antiqua" w:hAnsi="Book Antiqua"/>
          <w:sz w:val="24"/>
          <w:szCs w:val="24"/>
        </w:rPr>
        <w:t>cts contaminated with HBV and 1000</w:t>
      </w:r>
      <w:r w:rsidRPr="00C54ED4">
        <w:rPr>
          <w:rFonts w:ascii="Book Antiqua" w:hAnsi="Book Antiqua"/>
          <w:sz w:val="24"/>
          <w:szCs w:val="24"/>
        </w:rPr>
        <w:t xml:space="preserve">000 with </w:t>
      </w:r>
      <w:proofErr w:type="gramStart"/>
      <w:r w:rsidRPr="00C54ED4">
        <w:rPr>
          <w:rFonts w:ascii="Book Antiqua" w:hAnsi="Book Antiqua"/>
          <w:sz w:val="24"/>
          <w:szCs w:val="24"/>
        </w:rPr>
        <w:t>HCV</w:t>
      </w:r>
      <w:r w:rsidRPr="00C54ED4">
        <w:rPr>
          <w:rFonts w:ascii="Book Antiqua" w:hAnsi="Book Antiqua"/>
          <w:sz w:val="24"/>
          <w:szCs w:val="24"/>
          <w:vertAlign w:val="superscript"/>
        </w:rPr>
        <w:t>[</w:t>
      </w:r>
      <w:proofErr w:type="gramEnd"/>
      <w:r w:rsidR="002E1056" w:rsidRPr="00C54ED4">
        <w:rPr>
          <w:rFonts w:ascii="Book Antiqua" w:hAnsi="Book Antiqua"/>
          <w:sz w:val="24"/>
          <w:szCs w:val="24"/>
          <w:vertAlign w:val="superscript"/>
        </w:rPr>
        <w:t>4</w:t>
      </w:r>
      <w:r w:rsidRPr="00C54ED4">
        <w:rPr>
          <w:rFonts w:ascii="Book Antiqua" w:hAnsi="Book Antiqua"/>
          <w:sz w:val="24"/>
          <w:szCs w:val="24"/>
          <w:vertAlign w:val="superscript"/>
        </w:rPr>
        <w:t>]</w:t>
      </w:r>
      <w:r w:rsidRPr="00C54ED4">
        <w:rPr>
          <w:rFonts w:ascii="Book Antiqua" w:hAnsi="Book Antiqua"/>
          <w:sz w:val="24"/>
          <w:szCs w:val="24"/>
        </w:rPr>
        <w:t>. Other studies estimated that the incidence of injuries to healthcare workers caused by sharp objects ranges from 1.4 to 9.5 per 100 healthcare workers per year, resulting in 0.42 HBV infections per 100</w:t>
      </w:r>
      <w:r w:rsidR="003A3B0C" w:rsidRPr="00C54ED4">
        <w:rPr>
          <w:rFonts w:ascii="Book Antiqua" w:hAnsi="Book Antiqua"/>
          <w:sz w:val="24"/>
          <w:szCs w:val="24"/>
        </w:rPr>
        <w:t xml:space="preserve"> sharp-object injuries per year</w:t>
      </w:r>
      <w:r w:rsidR="002E1056" w:rsidRPr="00C54ED4">
        <w:rPr>
          <w:rFonts w:ascii="Book Antiqua" w:hAnsi="Book Antiqua"/>
          <w:sz w:val="24"/>
          <w:szCs w:val="24"/>
          <w:vertAlign w:val="superscript"/>
        </w:rPr>
        <w:t>[</w:t>
      </w:r>
      <w:r w:rsidRPr="00C54ED4">
        <w:rPr>
          <w:rFonts w:ascii="Book Antiqua" w:hAnsi="Book Antiqua"/>
          <w:sz w:val="24"/>
          <w:szCs w:val="24"/>
          <w:vertAlign w:val="superscript"/>
        </w:rPr>
        <w:t>5]</w:t>
      </w:r>
      <w:r w:rsidRPr="00C54ED4">
        <w:rPr>
          <w:rFonts w:ascii="Book Antiqua" w:hAnsi="Book Antiqua"/>
          <w:sz w:val="24"/>
          <w:szCs w:val="24"/>
        </w:rPr>
        <w:t>.</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This review article will focus on the risks of healthcare workers acquiring HBV and HCV chronic infections while carrying out their occupational duties.</w:t>
      </w:r>
    </w:p>
    <w:p w:rsidR="0066178E" w:rsidRPr="00C54ED4" w:rsidRDefault="0066178E" w:rsidP="008E7182">
      <w:pPr>
        <w:spacing w:after="0" w:line="360" w:lineRule="auto"/>
        <w:jc w:val="both"/>
        <w:rPr>
          <w:rFonts w:ascii="Book Antiqua" w:hAnsi="Book Antiqua"/>
          <w:b/>
          <w:sz w:val="24"/>
          <w:szCs w:val="24"/>
        </w:rPr>
      </w:pPr>
    </w:p>
    <w:p w:rsidR="0066178E" w:rsidRPr="00C54ED4" w:rsidRDefault="0066178E" w:rsidP="008E7182">
      <w:pPr>
        <w:spacing w:after="0" w:line="360" w:lineRule="auto"/>
        <w:jc w:val="both"/>
        <w:rPr>
          <w:rFonts w:ascii="Book Antiqua" w:hAnsi="Book Antiqua"/>
          <w:b/>
          <w:sz w:val="24"/>
          <w:szCs w:val="24"/>
        </w:rPr>
      </w:pPr>
      <w:r w:rsidRPr="00C54ED4">
        <w:rPr>
          <w:rFonts w:ascii="Book Antiqua" w:hAnsi="Book Antiqua"/>
          <w:b/>
          <w:sz w:val="24"/>
          <w:szCs w:val="24"/>
        </w:rPr>
        <w:t>HBV INFECTION</w:t>
      </w:r>
    </w:p>
    <w:p w:rsidR="0066178E" w:rsidRPr="00C54ED4" w:rsidRDefault="0066178E" w:rsidP="008E7182">
      <w:pPr>
        <w:pStyle w:val="Di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strike/>
          <w:color w:val="auto"/>
          <w:sz w:val="24"/>
          <w:szCs w:val="24"/>
        </w:rPr>
      </w:pPr>
      <w:r w:rsidRPr="00C54ED4">
        <w:rPr>
          <w:rFonts w:ascii="Book Antiqua" w:hAnsi="Book Antiqua" w:cs="Times New Roman"/>
          <w:color w:val="auto"/>
          <w:sz w:val="24"/>
          <w:szCs w:val="24"/>
        </w:rPr>
        <w:t>HBV infection is a global health p</w:t>
      </w:r>
      <w:r w:rsidR="00C54ED4">
        <w:rPr>
          <w:rFonts w:ascii="Book Antiqua" w:hAnsi="Book Antiqua" w:cs="Times New Roman"/>
          <w:color w:val="auto"/>
          <w:sz w:val="24"/>
          <w:szCs w:val="24"/>
        </w:rPr>
        <w:t xml:space="preserve">roblem since 240 to 350 </w:t>
      </w:r>
      <w:proofErr w:type="gramStart"/>
      <w:r w:rsidR="00C54ED4">
        <w:rPr>
          <w:rFonts w:ascii="Book Antiqua" w:hAnsi="Book Antiqua" w:cs="Times New Roman"/>
          <w:color w:val="auto"/>
          <w:sz w:val="24"/>
          <w:szCs w:val="24"/>
        </w:rPr>
        <w:t>million</w:t>
      </w:r>
      <w:r w:rsidRPr="00C54ED4">
        <w:rPr>
          <w:rFonts w:ascii="Book Antiqua" w:hAnsi="Book Antiqua" w:cs="Times New Roman"/>
          <w:color w:val="auto"/>
          <w:sz w:val="24"/>
          <w:szCs w:val="24"/>
          <w:vertAlign w:val="superscript"/>
        </w:rPr>
        <w:t>[</w:t>
      </w:r>
      <w:proofErr w:type="gramEnd"/>
      <w:r w:rsidR="00555AF1" w:rsidRPr="00C54ED4">
        <w:rPr>
          <w:rFonts w:ascii="Book Antiqua" w:hAnsi="Book Antiqua" w:cs="Times New Roman"/>
          <w:color w:val="auto"/>
          <w:sz w:val="24"/>
          <w:szCs w:val="24"/>
          <w:vertAlign w:val="superscript"/>
        </w:rPr>
        <w:t>6</w:t>
      </w:r>
      <w:r w:rsidRPr="00C54ED4">
        <w:rPr>
          <w:rFonts w:ascii="Book Antiqua" w:hAnsi="Book Antiqua" w:cs="Times New Roman"/>
          <w:color w:val="auto"/>
          <w:sz w:val="24"/>
          <w:szCs w:val="24"/>
          <w:vertAlign w:val="superscript"/>
        </w:rPr>
        <w:t>-9]</w:t>
      </w:r>
      <w:r w:rsidRPr="00C54ED4">
        <w:rPr>
          <w:rFonts w:ascii="Book Antiqua" w:hAnsi="Book Antiqua" w:cs="Times New Roman"/>
          <w:color w:val="auto"/>
          <w:sz w:val="24"/>
          <w:szCs w:val="24"/>
        </w:rPr>
        <w:t xml:space="preserve"> people worldwide are estimated to be chronically infected, </w:t>
      </w:r>
      <w:r w:rsidR="00C54ED4">
        <w:rPr>
          <w:rFonts w:ascii="Book Antiqua" w:hAnsi="Book Antiqua" w:cs="Times New Roman"/>
          <w:color w:val="auto"/>
          <w:sz w:val="24"/>
          <w:szCs w:val="24"/>
        </w:rPr>
        <w:t>of whom 312</w:t>
      </w:r>
      <w:r w:rsidR="000A7C76" w:rsidRPr="00C54ED4">
        <w:rPr>
          <w:rFonts w:ascii="Book Antiqua" w:hAnsi="Book Antiqua" w:cs="Times New Roman"/>
          <w:color w:val="auto"/>
          <w:sz w:val="24"/>
          <w:szCs w:val="24"/>
        </w:rPr>
        <w:t>000 die annually of advanced cirrhos</w:t>
      </w:r>
      <w:r w:rsidR="008937DC">
        <w:rPr>
          <w:rFonts w:ascii="Book Antiqua" w:hAnsi="Book Antiqua" w:cs="Times New Roman"/>
          <w:color w:val="auto"/>
          <w:sz w:val="24"/>
          <w:szCs w:val="24"/>
        </w:rPr>
        <w:t>is</w:t>
      </w:r>
      <w:r w:rsidR="00C54ED4">
        <w:rPr>
          <w:rFonts w:ascii="Book Antiqua" w:hAnsi="Book Antiqua" w:cs="Times New Roman"/>
          <w:color w:val="auto"/>
          <w:sz w:val="24"/>
          <w:szCs w:val="24"/>
        </w:rPr>
        <w:t xml:space="preserve"> and 341000 of liver cancer</w:t>
      </w:r>
      <w:r w:rsidR="000A7C76" w:rsidRPr="00C54ED4">
        <w:rPr>
          <w:rFonts w:ascii="Book Antiqua" w:hAnsi="Book Antiqua" w:cs="Times New Roman"/>
          <w:color w:val="auto"/>
          <w:sz w:val="24"/>
          <w:szCs w:val="24"/>
          <w:vertAlign w:val="superscript"/>
        </w:rPr>
        <w:t>[7]</w:t>
      </w:r>
      <w:r w:rsidR="000A7C76" w:rsidRPr="00C54ED4">
        <w:rPr>
          <w:rFonts w:ascii="Book Antiqua" w:hAnsi="Book Antiqua" w:cs="Times New Roman"/>
          <w:color w:val="auto"/>
          <w:sz w:val="24"/>
          <w:szCs w:val="24"/>
        </w:rPr>
        <w:t>.</w:t>
      </w:r>
    </w:p>
    <w:p w:rsidR="00C54ED4" w:rsidRDefault="0066178E" w:rsidP="008E7182">
      <w:pPr>
        <w:autoSpaceDE w:val="0"/>
        <w:autoSpaceDN w:val="0"/>
        <w:adjustRightInd w:val="0"/>
        <w:spacing w:after="0" w:line="360" w:lineRule="auto"/>
        <w:ind w:firstLineChars="100" w:firstLine="240"/>
        <w:jc w:val="both"/>
        <w:rPr>
          <w:rFonts w:ascii="Book Antiqua" w:hAnsi="Book Antiqua"/>
          <w:sz w:val="24"/>
          <w:szCs w:val="24"/>
          <w:lang w:eastAsia="zh-CN"/>
        </w:rPr>
      </w:pPr>
      <w:r w:rsidRPr="00C54ED4">
        <w:rPr>
          <w:rFonts w:ascii="Book Antiqua" w:hAnsi="Book Antiqua"/>
          <w:sz w:val="24"/>
          <w:szCs w:val="24"/>
        </w:rPr>
        <w:t xml:space="preserve">Ten genotypes of HBV have been identified to date, from A to J, based on a genetic diversity of at least 8% in the viral </w:t>
      </w:r>
      <w:proofErr w:type="gramStart"/>
      <w:r w:rsidRPr="00C54ED4">
        <w:rPr>
          <w:rFonts w:ascii="Book Antiqua" w:hAnsi="Book Antiqua"/>
          <w:sz w:val="24"/>
          <w:szCs w:val="24"/>
        </w:rPr>
        <w:t>genome</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10,11]</w:t>
      </w:r>
      <w:r w:rsidRPr="00C54ED4">
        <w:rPr>
          <w:rFonts w:ascii="Book Antiqua" w:hAnsi="Book Antiqua"/>
          <w:sz w:val="24"/>
          <w:szCs w:val="24"/>
        </w:rPr>
        <w:t xml:space="preserve">. HBV genotypes show a peculiar geographical </w:t>
      </w:r>
      <w:proofErr w:type="gramStart"/>
      <w:r w:rsidRPr="00C54ED4">
        <w:rPr>
          <w:rFonts w:ascii="Book Antiqua" w:hAnsi="Book Antiqua"/>
          <w:sz w:val="24"/>
          <w:szCs w:val="24"/>
        </w:rPr>
        <w:t>distribution</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12]</w:t>
      </w:r>
      <w:r w:rsidRPr="00C54ED4">
        <w:rPr>
          <w:rFonts w:ascii="Book Antiqua" w:hAnsi="Book Antiqua"/>
          <w:sz w:val="24"/>
          <w:szCs w:val="24"/>
        </w:rPr>
        <w:t>. Genotype A predominates in northern Europe and North America, genotypes B and C in central Asia, genotype D in Mediterranean countries, genotype E in sub-Saharan Africa and in Madagascar, genotype F in South and Central America, genotypes G and H in Mexico andsome countries in</w:t>
      </w:r>
      <w:r w:rsidR="00C54ED4">
        <w:rPr>
          <w:rFonts w:ascii="Book Antiqua" w:hAnsi="Book Antiqua"/>
          <w:sz w:val="24"/>
          <w:szCs w:val="24"/>
        </w:rPr>
        <w:t xml:space="preserve"> Central America</w:t>
      </w:r>
      <w:r w:rsidR="00835B67" w:rsidRPr="00C54ED4">
        <w:rPr>
          <w:rFonts w:ascii="Book Antiqua" w:hAnsi="Book Antiqua"/>
          <w:sz w:val="24"/>
          <w:szCs w:val="24"/>
          <w:vertAlign w:val="superscript"/>
        </w:rPr>
        <w:t>[</w:t>
      </w:r>
      <w:r w:rsidR="00425975" w:rsidRPr="00C54ED4">
        <w:rPr>
          <w:rFonts w:ascii="Book Antiqua" w:hAnsi="Book Antiqua"/>
          <w:sz w:val="24"/>
          <w:szCs w:val="24"/>
          <w:vertAlign w:val="superscript"/>
        </w:rPr>
        <w:t>13,14</w:t>
      </w:r>
      <w:r w:rsidR="00835B67" w:rsidRPr="00C54ED4">
        <w:rPr>
          <w:rFonts w:ascii="Book Antiqua" w:hAnsi="Book Antiqua"/>
          <w:sz w:val="24"/>
          <w:szCs w:val="24"/>
          <w:vertAlign w:val="superscript"/>
        </w:rPr>
        <w:t>]</w:t>
      </w:r>
      <w:r w:rsidR="008937DC">
        <w:rPr>
          <w:rFonts w:ascii="Book Antiqua" w:hAnsi="Book Antiqua"/>
          <w:sz w:val="24"/>
          <w:szCs w:val="24"/>
          <w:vertAlign w:val="superscript"/>
        </w:rPr>
        <w:t xml:space="preserve"> </w:t>
      </w:r>
      <w:r w:rsidRPr="00C54ED4">
        <w:rPr>
          <w:rFonts w:ascii="Book Antiqua" w:hAnsi="Book Antiqua"/>
          <w:sz w:val="24"/>
          <w:szCs w:val="24"/>
        </w:rPr>
        <w:t>and genotypes I and J in eastern Asia</w:t>
      </w:r>
      <w:r w:rsidR="00C54ED4" w:rsidRPr="00C54ED4">
        <w:rPr>
          <w:rFonts w:ascii="Book Antiqua" w:hAnsi="Book Antiqua"/>
          <w:sz w:val="24"/>
          <w:szCs w:val="24"/>
          <w:vertAlign w:val="superscript"/>
        </w:rPr>
        <w:t>[15]</w:t>
      </w:r>
      <w:r w:rsidRPr="00C54ED4">
        <w:rPr>
          <w:rFonts w:ascii="Book Antiqua" w:hAnsi="Book Antiqua"/>
          <w:sz w:val="24"/>
          <w:szCs w:val="24"/>
        </w:rPr>
        <w:t>.</w:t>
      </w:r>
    </w:p>
    <w:p w:rsidR="0066178E" w:rsidRPr="00C54ED4" w:rsidRDefault="0066178E" w:rsidP="008E7182">
      <w:pPr>
        <w:autoSpaceDE w:val="0"/>
        <w:autoSpaceDN w:val="0"/>
        <w:adjustRightInd w:val="0"/>
        <w:spacing w:after="0" w:line="360" w:lineRule="auto"/>
        <w:ind w:firstLineChars="100" w:firstLine="240"/>
        <w:jc w:val="both"/>
        <w:rPr>
          <w:rFonts w:ascii="Book Antiqua" w:hAnsi="Book Antiqua"/>
          <w:sz w:val="24"/>
          <w:szCs w:val="24"/>
        </w:rPr>
      </w:pPr>
      <w:r w:rsidRPr="00C54ED4">
        <w:rPr>
          <w:rFonts w:ascii="Book Antiqua" w:hAnsi="Book Antiqua"/>
          <w:sz w:val="24"/>
          <w:szCs w:val="24"/>
        </w:rPr>
        <w:t xml:space="preserve">The age at the time of infection modulates the progression to chronicity of HBV infection, which occurs in around 90% of babies born to </w:t>
      </w:r>
      <w:proofErr w:type="spellStart"/>
      <w:r w:rsidRPr="00C54ED4">
        <w:rPr>
          <w:rFonts w:ascii="Book Antiqua" w:hAnsi="Book Antiqua"/>
          <w:sz w:val="24"/>
          <w:szCs w:val="24"/>
        </w:rPr>
        <w:t>HBeAg</w:t>
      </w:r>
      <w:proofErr w:type="spellEnd"/>
      <w:r w:rsidRPr="00C54ED4">
        <w:rPr>
          <w:rFonts w:ascii="Book Antiqua" w:hAnsi="Book Antiqua"/>
          <w:sz w:val="24"/>
          <w:szCs w:val="24"/>
        </w:rPr>
        <w:t xml:space="preserve">-positive mothers, a rate that progressively decreases with the increase in age up </w:t>
      </w:r>
      <w:r w:rsidR="00C54ED4">
        <w:rPr>
          <w:rFonts w:ascii="Book Antiqua" w:hAnsi="Book Antiqua"/>
          <w:sz w:val="24"/>
          <w:szCs w:val="24"/>
        </w:rPr>
        <w:t>to 2</w:t>
      </w:r>
      <w:r w:rsidR="00C54ED4">
        <w:rPr>
          <w:rFonts w:ascii="Book Antiqua" w:hAnsi="Book Antiqua" w:hint="eastAsia"/>
          <w:sz w:val="24"/>
          <w:szCs w:val="24"/>
          <w:lang w:eastAsia="zh-CN"/>
        </w:rPr>
        <w:t>%</w:t>
      </w:r>
      <w:r w:rsidR="00C54ED4">
        <w:rPr>
          <w:rFonts w:ascii="Book Antiqua" w:hAnsi="Book Antiqua"/>
          <w:sz w:val="24"/>
          <w:szCs w:val="24"/>
        </w:rPr>
        <w:t xml:space="preserve">-5% in the adult </w:t>
      </w:r>
      <w:proofErr w:type="gramStart"/>
      <w:r w:rsidR="00C54ED4">
        <w:rPr>
          <w:rFonts w:ascii="Book Antiqua" w:hAnsi="Book Antiqua"/>
          <w:sz w:val="24"/>
          <w:szCs w:val="24"/>
        </w:rPr>
        <w:t>population</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1</w:t>
      </w:r>
      <w:r w:rsidR="00425975" w:rsidRPr="00C54ED4">
        <w:rPr>
          <w:rFonts w:ascii="Book Antiqua" w:hAnsi="Book Antiqua"/>
          <w:sz w:val="24"/>
          <w:szCs w:val="24"/>
          <w:vertAlign w:val="superscript"/>
        </w:rPr>
        <w:t>6</w:t>
      </w:r>
      <w:r w:rsidRPr="00C54ED4">
        <w:rPr>
          <w:rFonts w:ascii="Book Antiqua" w:hAnsi="Book Antiqua"/>
          <w:sz w:val="24"/>
          <w:szCs w:val="24"/>
          <w:vertAlign w:val="superscript"/>
        </w:rPr>
        <w:t>]</w:t>
      </w:r>
      <w:r w:rsidRPr="00C54ED4">
        <w:rPr>
          <w:rFonts w:ascii="Book Antiqua" w:hAnsi="Book Antiqua"/>
          <w:sz w:val="24"/>
          <w:szCs w:val="24"/>
        </w:rPr>
        <w:t>.</w:t>
      </w:r>
    </w:p>
    <w:p w:rsidR="0066178E" w:rsidRPr="00C54ED4" w:rsidRDefault="0066178E" w:rsidP="008E7182">
      <w:pPr>
        <w:pStyle w:val="Didefault"/>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sz w:val="24"/>
          <w:szCs w:val="24"/>
        </w:rPr>
      </w:pPr>
      <w:r w:rsidRPr="00C54ED4">
        <w:rPr>
          <w:rFonts w:ascii="Book Antiqua" w:hAnsi="Book Antiqua"/>
          <w:color w:val="auto"/>
          <w:sz w:val="24"/>
          <w:szCs w:val="24"/>
        </w:rPr>
        <w:lastRenderedPageBreak/>
        <w:t xml:space="preserve">The </w:t>
      </w:r>
      <w:proofErr w:type="spellStart"/>
      <w:r w:rsidRPr="00C54ED4">
        <w:rPr>
          <w:rFonts w:ascii="Book Antiqua" w:hAnsi="Book Antiqua"/>
          <w:color w:val="auto"/>
          <w:sz w:val="24"/>
          <w:szCs w:val="24"/>
        </w:rPr>
        <w:t>endemicity</w:t>
      </w:r>
      <w:proofErr w:type="spellEnd"/>
      <w:r w:rsidRPr="00C54ED4">
        <w:rPr>
          <w:rFonts w:ascii="Book Antiqua" w:hAnsi="Book Antiqua"/>
          <w:color w:val="auto"/>
          <w:sz w:val="24"/>
          <w:szCs w:val="24"/>
        </w:rPr>
        <w:t xml:space="preserve"> of HBV infection in a geographical area is classified according to the prevalence of subjects with hepatitis B surface antigen (</w:t>
      </w:r>
      <w:proofErr w:type="spellStart"/>
      <w:r w:rsidRPr="00C54ED4">
        <w:rPr>
          <w:rFonts w:ascii="Book Antiqua" w:hAnsi="Book Antiqua"/>
          <w:color w:val="auto"/>
          <w:sz w:val="24"/>
          <w:szCs w:val="24"/>
        </w:rPr>
        <w:t>HBsAg</w:t>
      </w:r>
      <w:proofErr w:type="spellEnd"/>
      <w:r w:rsidRPr="00C54ED4">
        <w:rPr>
          <w:rFonts w:ascii="Book Antiqua" w:hAnsi="Book Antiqua"/>
          <w:color w:val="auto"/>
          <w:sz w:val="24"/>
          <w:szCs w:val="24"/>
        </w:rPr>
        <w:t>) positivity in the general population as, high (&gt;</w:t>
      </w:r>
      <w:r w:rsidR="00EF61E2">
        <w:rPr>
          <w:rFonts w:ascii="Book Antiqua" w:eastAsiaTheme="minorEastAsia" w:hAnsi="Book Antiqua" w:hint="eastAsia"/>
          <w:color w:val="auto"/>
          <w:sz w:val="24"/>
          <w:szCs w:val="24"/>
          <w:lang w:eastAsia="zh-CN"/>
        </w:rPr>
        <w:t xml:space="preserve"> </w:t>
      </w:r>
      <w:r w:rsidRPr="00C54ED4">
        <w:rPr>
          <w:rFonts w:ascii="Book Antiqua" w:hAnsi="Book Antiqua"/>
          <w:color w:val="auto"/>
          <w:sz w:val="24"/>
          <w:szCs w:val="24"/>
        </w:rPr>
        <w:t>8%), intermediate (2.0</w:t>
      </w:r>
      <w:r w:rsidR="00C54ED4">
        <w:rPr>
          <w:rFonts w:ascii="Book Antiqua" w:eastAsiaTheme="minorEastAsia" w:hAnsi="Book Antiqua" w:hint="eastAsia"/>
          <w:color w:val="auto"/>
          <w:sz w:val="24"/>
          <w:szCs w:val="24"/>
          <w:lang w:eastAsia="zh-CN"/>
        </w:rPr>
        <w:t>%-</w:t>
      </w:r>
      <w:r w:rsidRPr="00C54ED4">
        <w:rPr>
          <w:rFonts w:ascii="Book Antiqua" w:hAnsi="Book Antiqua"/>
          <w:color w:val="auto"/>
          <w:sz w:val="24"/>
          <w:szCs w:val="24"/>
        </w:rPr>
        <w:t>7.9%) and low (&lt;</w:t>
      </w:r>
      <w:r w:rsidR="00EF61E2">
        <w:rPr>
          <w:rFonts w:ascii="Book Antiqua" w:eastAsiaTheme="minorEastAsia" w:hAnsi="Book Antiqua" w:hint="eastAsia"/>
          <w:color w:val="auto"/>
          <w:sz w:val="24"/>
          <w:szCs w:val="24"/>
          <w:lang w:eastAsia="zh-CN"/>
        </w:rPr>
        <w:t xml:space="preserve"> </w:t>
      </w:r>
      <w:r w:rsidRPr="00C54ED4">
        <w:rPr>
          <w:rFonts w:ascii="Book Antiqua" w:hAnsi="Book Antiqua"/>
          <w:color w:val="auto"/>
          <w:sz w:val="24"/>
          <w:szCs w:val="24"/>
        </w:rPr>
        <w:t>2%)</w:t>
      </w:r>
      <w:r w:rsidRPr="00C54ED4">
        <w:rPr>
          <w:rFonts w:ascii="Book Antiqua" w:hAnsi="Book Antiqua"/>
          <w:color w:val="auto"/>
          <w:sz w:val="24"/>
          <w:szCs w:val="24"/>
          <w:vertAlign w:val="superscript"/>
        </w:rPr>
        <w:t>[11]</w:t>
      </w:r>
      <w:r w:rsidRPr="00C54ED4">
        <w:rPr>
          <w:rFonts w:ascii="Book Antiqua" w:hAnsi="Book Antiqua"/>
          <w:color w:val="auto"/>
          <w:sz w:val="24"/>
          <w:szCs w:val="24"/>
        </w:rPr>
        <w:t xml:space="preserve">. These categories reflect the predominant patterns of transmission and outcomes of HBV infection. </w:t>
      </w:r>
      <w:r w:rsidRPr="00C54ED4">
        <w:rPr>
          <w:rFonts w:ascii="Book Antiqua" w:hAnsi="Book Antiqua" w:cs="Times New Roman"/>
          <w:color w:val="auto"/>
          <w:sz w:val="24"/>
          <w:szCs w:val="24"/>
        </w:rPr>
        <w:t xml:space="preserve">In geographical areas with a high HBV </w:t>
      </w:r>
      <w:proofErr w:type="spellStart"/>
      <w:r w:rsidRPr="00C54ED4">
        <w:rPr>
          <w:rFonts w:ascii="Book Antiqua" w:hAnsi="Book Antiqua" w:cs="Times New Roman"/>
          <w:color w:val="auto"/>
          <w:sz w:val="24"/>
          <w:szCs w:val="24"/>
        </w:rPr>
        <w:t>endemicity</w:t>
      </w:r>
      <w:proofErr w:type="spellEnd"/>
      <w:r w:rsidRPr="00C54ED4">
        <w:rPr>
          <w:rFonts w:ascii="Book Antiqua" w:hAnsi="Book Antiqua" w:cs="Times New Roman"/>
          <w:color w:val="auto"/>
          <w:sz w:val="24"/>
          <w:szCs w:val="24"/>
        </w:rPr>
        <w:t xml:space="preserve">, such as some countries in eastern Asia or in sub-Saharan Africa, the majority of </w:t>
      </w:r>
      <w:proofErr w:type="spellStart"/>
      <w:r w:rsidRPr="00C54ED4">
        <w:rPr>
          <w:rFonts w:ascii="Book Antiqua" w:hAnsi="Book Antiqua" w:cs="Times New Roman"/>
          <w:color w:val="auto"/>
          <w:sz w:val="24"/>
          <w:szCs w:val="24"/>
        </w:rPr>
        <w:t>HBsAg</w:t>
      </w:r>
      <w:proofErr w:type="spellEnd"/>
      <w:r w:rsidRPr="00C54ED4">
        <w:rPr>
          <w:rFonts w:ascii="Book Antiqua" w:hAnsi="Book Antiqua" w:cs="Times New Roman"/>
          <w:color w:val="auto"/>
          <w:sz w:val="24"/>
          <w:szCs w:val="24"/>
        </w:rPr>
        <w:t>-positive individuals acquired HBV infection at birth or in early childhood, when the risk of progression to chronicity is very high</w:t>
      </w:r>
      <w:r w:rsidRPr="00C54ED4">
        <w:rPr>
          <w:rFonts w:ascii="Book Antiqua" w:hAnsi="Book Antiqua" w:cs="Times New Roman"/>
          <w:color w:val="auto"/>
          <w:sz w:val="24"/>
          <w:szCs w:val="24"/>
          <w:vertAlign w:val="superscript"/>
        </w:rPr>
        <w:t>[7,1</w:t>
      </w:r>
      <w:r w:rsidR="00411432" w:rsidRPr="00C54ED4">
        <w:rPr>
          <w:rFonts w:ascii="Book Antiqua" w:hAnsi="Book Antiqua" w:cs="Times New Roman"/>
          <w:color w:val="auto"/>
          <w:sz w:val="24"/>
          <w:szCs w:val="24"/>
          <w:vertAlign w:val="superscript"/>
        </w:rPr>
        <w:t>5</w:t>
      </w:r>
      <w:r w:rsidRPr="00C54ED4">
        <w:rPr>
          <w:rFonts w:ascii="Book Antiqua" w:hAnsi="Book Antiqua" w:cs="Times New Roman"/>
          <w:color w:val="auto"/>
          <w:sz w:val="24"/>
          <w:szCs w:val="24"/>
          <w:vertAlign w:val="superscript"/>
        </w:rPr>
        <w:t>]</w:t>
      </w:r>
      <w:r w:rsidRPr="00C54ED4">
        <w:rPr>
          <w:rFonts w:ascii="Book Antiqua" w:hAnsi="Book Antiqua" w:cs="Times New Roman"/>
          <w:color w:val="auto"/>
          <w:sz w:val="24"/>
          <w:szCs w:val="24"/>
        </w:rPr>
        <w:t xml:space="preserve">. In geographical areas with an intermediate HBV </w:t>
      </w:r>
      <w:proofErr w:type="spellStart"/>
      <w:r w:rsidRPr="00C54ED4">
        <w:rPr>
          <w:rFonts w:ascii="Book Antiqua" w:hAnsi="Book Antiqua" w:cs="Times New Roman"/>
          <w:color w:val="auto"/>
          <w:sz w:val="24"/>
          <w:szCs w:val="24"/>
        </w:rPr>
        <w:t>endemicity</w:t>
      </w:r>
      <w:proofErr w:type="spellEnd"/>
      <w:r w:rsidRPr="00C54ED4">
        <w:rPr>
          <w:rFonts w:ascii="Book Antiqua" w:hAnsi="Book Antiqua" w:cs="Times New Roman"/>
          <w:color w:val="auto"/>
          <w:sz w:val="24"/>
          <w:szCs w:val="24"/>
        </w:rPr>
        <w:t xml:space="preserve">, such as countries in northern Africa, the Middle East and southern Asia, and </w:t>
      </w:r>
      <w:proofErr w:type="gramStart"/>
      <w:r w:rsidRPr="00C54ED4">
        <w:rPr>
          <w:rFonts w:ascii="Book Antiqua" w:hAnsi="Book Antiqua" w:cs="Times New Roman"/>
          <w:color w:val="auto"/>
          <w:sz w:val="24"/>
          <w:szCs w:val="24"/>
        </w:rPr>
        <w:t>eastern</w:t>
      </w:r>
      <w:proofErr w:type="gramEnd"/>
      <w:r w:rsidRPr="00C54ED4">
        <w:rPr>
          <w:rFonts w:ascii="Book Antiqua" w:hAnsi="Book Antiqua" w:cs="Times New Roman"/>
          <w:color w:val="auto"/>
          <w:sz w:val="24"/>
          <w:szCs w:val="24"/>
        </w:rPr>
        <w:t xml:space="preserve"> Europe, the majority of </w:t>
      </w:r>
      <w:proofErr w:type="spellStart"/>
      <w:r w:rsidRPr="00C54ED4">
        <w:rPr>
          <w:rFonts w:ascii="Book Antiqua" w:hAnsi="Book Antiqua" w:cs="Times New Roman"/>
          <w:color w:val="auto"/>
          <w:sz w:val="24"/>
          <w:szCs w:val="24"/>
        </w:rPr>
        <w:t>HBsAg</w:t>
      </w:r>
      <w:proofErr w:type="spellEnd"/>
      <w:r w:rsidRPr="00C54ED4">
        <w:rPr>
          <w:rFonts w:ascii="Book Antiqua" w:hAnsi="Book Antiqua" w:cs="Times New Roman"/>
          <w:color w:val="auto"/>
          <w:sz w:val="24"/>
          <w:szCs w:val="24"/>
        </w:rPr>
        <w:t xml:space="preserve">-positive subjects acquired HBV infection in childhood or early adulthood, and family transmission plays an important role in the spread of HBV infection. Finally, in most </w:t>
      </w:r>
      <w:r w:rsidR="00D92EC9" w:rsidRPr="00C54ED4">
        <w:rPr>
          <w:rFonts w:ascii="Book Antiqua" w:hAnsi="Book Antiqua" w:cs="Times New Roman"/>
          <w:color w:val="auto"/>
          <w:sz w:val="24"/>
          <w:szCs w:val="24"/>
        </w:rPr>
        <w:t xml:space="preserve">countries in western Europe, </w:t>
      </w:r>
      <w:r w:rsidRPr="00C54ED4">
        <w:rPr>
          <w:rFonts w:ascii="Book Antiqua" w:hAnsi="Book Antiqua" w:cs="Times New Roman"/>
          <w:color w:val="auto"/>
          <w:sz w:val="24"/>
          <w:szCs w:val="24"/>
        </w:rPr>
        <w:t>North</w:t>
      </w:r>
      <w:r w:rsidR="00D92EC9" w:rsidRPr="00C54ED4">
        <w:rPr>
          <w:rFonts w:ascii="Book Antiqua" w:hAnsi="Book Antiqua" w:cs="Times New Roman"/>
          <w:color w:val="auto"/>
          <w:sz w:val="24"/>
          <w:szCs w:val="24"/>
        </w:rPr>
        <w:t>, Central</w:t>
      </w:r>
      <w:r w:rsidRPr="00C54ED4">
        <w:rPr>
          <w:rFonts w:ascii="Book Antiqua" w:hAnsi="Book Antiqua" w:cs="Times New Roman"/>
          <w:color w:val="auto"/>
          <w:sz w:val="24"/>
          <w:szCs w:val="24"/>
        </w:rPr>
        <w:t xml:space="preserve">andSouth America and Australia the prevalence of </w:t>
      </w:r>
      <w:proofErr w:type="spellStart"/>
      <w:r w:rsidRPr="00C54ED4">
        <w:rPr>
          <w:rFonts w:ascii="Book Antiqua" w:hAnsi="Book Antiqua" w:cs="Times New Roman"/>
          <w:color w:val="auto"/>
          <w:sz w:val="24"/>
          <w:szCs w:val="24"/>
        </w:rPr>
        <w:t>HBsAg</w:t>
      </w:r>
      <w:proofErr w:type="spellEnd"/>
      <w:r w:rsidRPr="00C54ED4">
        <w:rPr>
          <w:rFonts w:ascii="Book Antiqua" w:hAnsi="Book Antiqua" w:cs="Times New Roman"/>
          <w:color w:val="auto"/>
          <w:sz w:val="24"/>
          <w:szCs w:val="24"/>
        </w:rPr>
        <w:t>-positive individuals is below 2%</w:t>
      </w:r>
      <w:r w:rsidR="00203077" w:rsidRPr="00C54ED4">
        <w:rPr>
          <w:rFonts w:ascii="Book Antiqua" w:hAnsi="Book Antiqua" w:cs="Times New Roman"/>
          <w:color w:val="auto"/>
          <w:sz w:val="24"/>
          <w:szCs w:val="24"/>
          <w:vertAlign w:val="superscript"/>
        </w:rPr>
        <w:t>[6,7,</w:t>
      </w:r>
      <w:r w:rsidR="00411432" w:rsidRPr="00C54ED4">
        <w:rPr>
          <w:rFonts w:ascii="Book Antiqua" w:hAnsi="Book Antiqua" w:cs="Times New Roman"/>
          <w:color w:val="auto"/>
          <w:sz w:val="24"/>
          <w:szCs w:val="24"/>
          <w:vertAlign w:val="superscript"/>
        </w:rPr>
        <w:t>14</w:t>
      </w:r>
      <w:r w:rsidR="00203077" w:rsidRPr="00C54ED4">
        <w:rPr>
          <w:rFonts w:ascii="Book Antiqua" w:hAnsi="Book Antiqua" w:cs="Times New Roman"/>
          <w:color w:val="auto"/>
          <w:sz w:val="24"/>
          <w:szCs w:val="24"/>
          <w:vertAlign w:val="superscript"/>
        </w:rPr>
        <w:t>]</w:t>
      </w:r>
      <w:r w:rsidRPr="00C54ED4">
        <w:rPr>
          <w:rFonts w:ascii="Book Antiqua" w:hAnsi="Book Antiqua" w:cs="Times New Roman"/>
          <w:color w:val="auto"/>
          <w:sz w:val="24"/>
          <w:szCs w:val="24"/>
        </w:rPr>
        <w:t xml:space="preserve">, the impact of vertical and horizontal transmission in childhood is low, and most </w:t>
      </w:r>
      <w:proofErr w:type="spellStart"/>
      <w:r w:rsidRPr="00C54ED4">
        <w:rPr>
          <w:rFonts w:ascii="Book Antiqua" w:hAnsi="Book Antiqua" w:cs="Times New Roman"/>
          <w:color w:val="auto"/>
          <w:sz w:val="24"/>
          <w:szCs w:val="24"/>
        </w:rPr>
        <w:t>HBsAg</w:t>
      </w:r>
      <w:proofErr w:type="spellEnd"/>
      <w:r w:rsidRPr="00C54ED4">
        <w:rPr>
          <w:rFonts w:ascii="Book Antiqua" w:hAnsi="Book Antiqua" w:cs="Times New Roman"/>
          <w:color w:val="auto"/>
          <w:sz w:val="24"/>
          <w:szCs w:val="24"/>
        </w:rPr>
        <w:t>-positive individuals acquired HBV infection through sexual contact, intravenous drug use (IVDU) or other parenteral exposure to infected blood</w:t>
      </w:r>
      <w:r w:rsidRPr="00C54ED4">
        <w:rPr>
          <w:rFonts w:ascii="Book Antiqua" w:hAnsi="Book Antiqua" w:cs="Times New Roman"/>
          <w:color w:val="auto"/>
          <w:sz w:val="24"/>
          <w:szCs w:val="24"/>
          <w:vertAlign w:val="superscript"/>
        </w:rPr>
        <w:t>[</w:t>
      </w:r>
      <w:r w:rsidR="002934AC" w:rsidRPr="00C54ED4">
        <w:rPr>
          <w:rFonts w:ascii="Book Antiqua" w:hAnsi="Book Antiqua" w:cs="Times New Roman"/>
          <w:color w:val="auto"/>
          <w:sz w:val="24"/>
          <w:szCs w:val="24"/>
          <w:vertAlign w:val="superscript"/>
        </w:rPr>
        <w:t>17,</w:t>
      </w:r>
      <w:r w:rsidRPr="00C54ED4">
        <w:rPr>
          <w:rFonts w:ascii="Book Antiqua" w:hAnsi="Book Antiqua" w:cs="Times New Roman"/>
          <w:color w:val="auto"/>
          <w:sz w:val="24"/>
          <w:szCs w:val="24"/>
          <w:vertAlign w:val="superscript"/>
        </w:rPr>
        <w:t>1</w:t>
      </w:r>
      <w:r w:rsidR="002934AC" w:rsidRPr="00C54ED4">
        <w:rPr>
          <w:rFonts w:ascii="Book Antiqua" w:hAnsi="Book Antiqua" w:cs="Times New Roman"/>
          <w:color w:val="auto"/>
          <w:sz w:val="24"/>
          <w:szCs w:val="24"/>
          <w:vertAlign w:val="superscript"/>
        </w:rPr>
        <w:t>8</w:t>
      </w:r>
      <w:r w:rsidRPr="00C54ED4">
        <w:rPr>
          <w:rFonts w:ascii="Book Antiqua" w:hAnsi="Book Antiqua" w:cs="Times New Roman"/>
          <w:color w:val="auto"/>
          <w:sz w:val="24"/>
          <w:szCs w:val="24"/>
          <w:vertAlign w:val="superscript"/>
        </w:rPr>
        <w:t>]</w:t>
      </w:r>
      <w:r w:rsidRPr="00C54ED4">
        <w:rPr>
          <w:rFonts w:ascii="Book Antiqua" w:hAnsi="Book Antiqua" w:cs="Times New Roman"/>
          <w:color w:val="auto"/>
          <w:sz w:val="24"/>
          <w:szCs w:val="24"/>
        </w:rPr>
        <w:t>.</w:t>
      </w:r>
    </w:p>
    <w:p w:rsidR="0066178E" w:rsidRPr="00C54ED4" w:rsidRDefault="0066178E" w:rsidP="008E7182">
      <w:pPr>
        <w:pStyle w:val="Di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Roman"/>
          <w:color w:val="auto"/>
          <w:sz w:val="24"/>
          <w:szCs w:val="24"/>
        </w:rPr>
      </w:pPr>
    </w:p>
    <w:p w:rsidR="0066178E" w:rsidRPr="00C54ED4" w:rsidRDefault="0066178E" w:rsidP="008E7182">
      <w:pPr>
        <w:spacing w:after="0" w:line="360" w:lineRule="auto"/>
        <w:jc w:val="both"/>
        <w:rPr>
          <w:rFonts w:ascii="Book Antiqua" w:hAnsi="Book Antiqua" w:cs="Times Roman"/>
          <w:b/>
          <w:sz w:val="24"/>
          <w:szCs w:val="24"/>
          <w:lang w:eastAsia="it-IT"/>
        </w:rPr>
      </w:pPr>
      <w:r w:rsidRPr="00C54ED4">
        <w:rPr>
          <w:rFonts w:ascii="Book Antiqua" w:hAnsi="Book Antiqua" w:cs="Times Roman"/>
          <w:b/>
          <w:sz w:val="24"/>
          <w:szCs w:val="24"/>
          <w:lang w:eastAsia="it-IT"/>
        </w:rPr>
        <w:t>HCV INFECTION</w:t>
      </w:r>
    </w:p>
    <w:p w:rsidR="0066178E" w:rsidRPr="00C54ED4" w:rsidRDefault="0066178E" w:rsidP="008E7182">
      <w:pPr>
        <w:pStyle w:val="Di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Times New Roman"/>
          <w:color w:val="auto"/>
          <w:sz w:val="24"/>
          <w:szCs w:val="24"/>
        </w:rPr>
      </w:pPr>
      <w:r w:rsidRPr="00C54ED4">
        <w:rPr>
          <w:rFonts w:ascii="Book Antiqua" w:hAnsi="Book Antiqua" w:cs="Times New Roman"/>
          <w:color w:val="auto"/>
          <w:sz w:val="24"/>
          <w:szCs w:val="24"/>
        </w:rPr>
        <w:t>HCV infection progresses to chronicity in 70% of cases, a condition that may</w:t>
      </w:r>
      <w:r w:rsidR="008937DC">
        <w:rPr>
          <w:rFonts w:ascii="Book Antiqua" w:hAnsi="Book Antiqua" w:cs="Times New Roman"/>
          <w:color w:val="auto"/>
          <w:sz w:val="24"/>
          <w:szCs w:val="24"/>
        </w:rPr>
        <w:t xml:space="preserve"> </w:t>
      </w:r>
      <w:r w:rsidRPr="00C54ED4">
        <w:rPr>
          <w:rFonts w:ascii="Book Antiqua" w:hAnsi="Book Antiqua" w:cs="Times New Roman"/>
          <w:color w:val="auto"/>
          <w:sz w:val="24"/>
          <w:szCs w:val="24"/>
        </w:rPr>
        <w:t>lead to liver cirrhosis and</w:t>
      </w:r>
      <w:r w:rsidR="00C54ED4">
        <w:rPr>
          <w:rFonts w:ascii="Book Antiqua" w:hAnsi="Book Antiqua" w:cs="Times New Roman"/>
          <w:color w:val="auto"/>
          <w:sz w:val="24"/>
          <w:szCs w:val="24"/>
        </w:rPr>
        <w:t xml:space="preserve"> hepatocellular carcinoma (HCC)</w:t>
      </w:r>
      <w:r w:rsidRPr="00C54ED4">
        <w:rPr>
          <w:rFonts w:ascii="Book Antiqua" w:hAnsi="Book Antiqua" w:cs="Times New Roman"/>
          <w:color w:val="auto"/>
          <w:sz w:val="24"/>
          <w:szCs w:val="24"/>
          <w:vertAlign w:val="superscript"/>
        </w:rPr>
        <w:t>[</w:t>
      </w:r>
      <w:r w:rsidR="001C1772" w:rsidRPr="00C54ED4">
        <w:rPr>
          <w:rFonts w:ascii="Book Antiqua" w:hAnsi="Book Antiqua" w:cs="Times New Roman"/>
          <w:color w:val="auto"/>
          <w:sz w:val="24"/>
          <w:szCs w:val="24"/>
          <w:vertAlign w:val="superscript"/>
        </w:rPr>
        <w:t>19</w:t>
      </w:r>
      <w:r w:rsidRPr="00C54ED4">
        <w:rPr>
          <w:rFonts w:ascii="Book Antiqua" w:hAnsi="Book Antiqua" w:cs="Times New Roman"/>
          <w:color w:val="auto"/>
          <w:sz w:val="24"/>
          <w:szCs w:val="24"/>
          <w:vertAlign w:val="superscript"/>
        </w:rPr>
        <w:t>,</w:t>
      </w:r>
      <w:r w:rsidR="001C1772" w:rsidRPr="00C54ED4">
        <w:rPr>
          <w:rFonts w:ascii="Book Antiqua" w:hAnsi="Book Antiqua" w:cs="Times New Roman"/>
          <w:color w:val="auto"/>
          <w:sz w:val="24"/>
          <w:szCs w:val="24"/>
          <w:vertAlign w:val="superscript"/>
        </w:rPr>
        <w:t>20</w:t>
      </w:r>
      <w:r w:rsidRPr="00C54ED4">
        <w:rPr>
          <w:rFonts w:ascii="Book Antiqua" w:hAnsi="Book Antiqua" w:cs="Times New Roman"/>
          <w:color w:val="auto"/>
          <w:sz w:val="24"/>
          <w:szCs w:val="24"/>
          <w:vertAlign w:val="superscript"/>
        </w:rPr>
        <w:t>]</w:t>
      </w:r>
      <w:r w:rsidRPr="00C54ED4">
        <w:rPr>
          <w:rFonts w:ascii="Book Antiqua" w:hAnsi="Book Antiqua" w:cs="Times New Roman"/>
          <w:color w:val="auto"/>
          <w:sz w:val="24"/>
          <w:szCs w:val="24"/>
        </w:rPr>
        <w:t>.</w:t>
      </w:r>
      <w:r w:rsidR="008937DC">
        <w:rPr>
          <w:rFonts w:ascii="Book Antiqua" w:hAnsi="Book Antiqua" w:cs="Times New Roman"/>
          <w:color w:val="auto"/>
          <w:sz w:val="24"/>
          <w:szCs w:val="24"/>
        </w:rPr>
        <w:t xml:space="preserve"> </w:t>
      </w:r>
      <w:r w:rsidRPr="00C54ED4">
        <w:rPr>
          <w:rFonts w:ascii="Book Antiqua" w:hAnsi="Book Antiqua" w:cs="Times New Roman"/>
          <w:color w:val="auto"/>
          <w:sz w:val="24"/>
          <w:szCs w:val="24"/>
        </w:rPr>
        <w:t xml:space="preserve">According to a WHO </w:t>
      </w:r>
      <w:proofErr w:type="gramStart"/>
      <w:r w:rsidRPr="00C54ED4">
        <w:rPr>
          <w:rFonts w:ascii="Book Antiqua" w:hAnsi="Book Antiqua" w:cs="Times New Roman"/>
          <w:color w:val="auto"/>
          <w:sz w:val="24"/>
          <w:szCs w:val="24"/>
        </w:rPr>
        <w:t>report</w:t>
      </w:r>
      <w:r w:rsidRPr="00C54ED4">
        <w:rPr>
          <w:rFonts w:ascii="Book Antiqua" w:hAnsi="Book Antiqua" w:cs="Times New Roman"/>
          <w:color w:val="auto"/>
          <w:sz w:val="24"/>
          <w:szCs w:val="24"/>
          <w:vertAlign w:val="superscript"/>
        </w:rPr>
        <w:t>[</w:t>
      </w:r>
      <w:proofErr w:type="gramEnd"/>
      <w:r w:rsidR="001C1772" w:rsidRPr="00C54ED4">
        <w:rPr>
          <w:rFonts w:ascii="Book Antiqua" w:hAnsi="Book Antiqua" w:cs="Times New Roman"/>
          <w:color w:val="auto"/>
          <w:sz w:val="24"/>
          <w:szCs w:val="24"/>
          <w:vertAlign w:val="superscript"/>
        </w:rPr>
        <w:t>21</w:t>
      </w:r>
      <w:r w:rsidRPr="00C54ED4">
        <w:rPr>
          <w:rFonts w:ascii="Book Antiqua" w:hAnsi="Book Antiqua" w:cs="Times New Roman"/>
          <w:color w:val="auto"/>
          <w:sz w:val="24"/>
          <w:szCs w:val="24"/>
          <w:vertAlign w:val="superscript"/>
        </w:rPr>
        <w:t>]</w:t>
      </w:r>
      <w:r w:rsidRPr="00C54ED4">
        <w:rPr>
          <w:rFonts w:ascii="Book Antiqua" w:hAnsi="Book Antiqua" w:cs="Times New Roman"/>
          <w:color w:val="auto"/>
          <w:sz w:val="24"/>
          <w:szCs w:val="24"/>
        </w:rPr>
        <w:t xml:space="preserve">, 130-150 million people are chronically infected with HCV. HCV epidemiology shows considerable regional differences. In some geographical areas the </w:t>
      </w:r>
      <w:proofErr w:type="spellStart"/>
      <w:r w:rsidRPr="00C54ED4">
        <w:rPr>
          <w:rFonts w:ascii="Book Antiqua" w:hAnsi="Book Antiqua" w:cs="Times New Roman"/>
          <w:color w:val="auto"/>
          <w:sz w:val="24"/>
          <w:szCs w:val="24"/>
        </w:rPr>
        <w:t>endemicity</w:t>
      </w:r>
      <w:proofErr w:type="spellEnd"/>
      <w:r w:rsidRPr="00C54ED4">
        <w:rPr>
          <w:rFonts w:ascii="Book Antiqua" w:hAnsi="Book Antiqua" w:cs="Times New Roman"/>
          <w:color w:val="auto"/>
          <w:sz w:val="24"/>
          <w:szCs w:val="24"/>
        </w:rPr>
        <w:t xml:space="preserve"> is high, with more than 3.5% of the population having an HCV chronic infection, such as some countries in the Middle East and Central and Eastern Asia and northern Africa. Several countries in southern Asia,</w:t>
      </w:r>
      <w:r w:rsidR="00EF61E2">
        <w:rPr>
          <w:rFonts w:ascii="Book Antiqua" w:eastAsiaTheme="minorEastAsia" w:hAnsi="Book Antiqua" w:cs="Times New Roman" w:hint="eastAsia"/>
          <w:color w:val="auto"/>
          <w:sz w:val="24"/>
          <w:szCs w:val="24"/>
          <w:lang w:eastAsia="zh-CN"/>
        </w:rPr>
        <w:t xml:space="preserve"> </w:t>
      </w:r>
      <w:r w:rsidRPr="00C54ED4">
        <w:rPr>
          <w:rFonts w:ascii="Book Antiqua" w:hAnsi="Book Antiqua" w:cs="Times New Roman"/>
          <w:color w:val="auto"/>
          <w:sz w:val="24"/>
          <w:szCs w:val="24"/>
        </w:rPr>
        <w:t xml:space="preserve">sub-Saharan Africa, the Andean territories, Central and South America, the Caribbean area, Oceania, Australasia and central and </w:t>
      </w:r>
      <w:r w:rsidR="00C54ED4" w:rsidRPr="00C54ED4">
        <w:rPr>
          <w:rFonts w:ascii="Book Antiqua" w:hAnsi="Book Antiqua" w:cs="Times New Roman"/>
          <w:color w:val="auto"/>
          <w:sz w:val="24"/>
          <w:szCs w:val="24"/>
        </w:rPr>
        <w:t>E</w:t>
      </w:r>
      <w:r w:rsidRPr="00C54ED4">
        <w:rPr>
          <w:rFonts w:ascii="Book Antiqua" w:hAnsi="Book Antiqua" w:cs="Times New Roman"/>
          <w:color w:val="auto"/>
          <w:sz w:val="24"/>
          <w:szCs w:val="24"/>
        </w:rPr>
        <w:t xml:space="preserve">astern Europe have a moderate </w:t>
      </w:r>
      <w:proofErr w:type="spellStart"/>
      <w:r w:rsidRPr="00C54ED4">
        <w:rPr>
          <w:rFonts w:ascii="Book Antiqua" w:hAnsi="Book Antiqua" w:cs="Times New Roman"/>
          <w:color w:val="auto"/>
          <w:sz w:val="24"/>
          <w:szCs w:val="24"/>
        </w:rPr>
        <w:t>endemicity</w:t>
      </w:r>
      <w:proofErr w:type="spellEnd"/>
      <w:r w:rsidRPr="00C54ED4">
        <w:rPr>
          <w:rFonts w:ascii="Book Antiqua" w:hAnsi="Book Antiqua" w:cs="Times New Roman"/>
          <w:color w:val="auto"/>
          <w:sz w:val="24"/>
          <w:szCs w:val="24"/>
        </w:rPr>
        <w:t>, with 1.5</w:t>
      </w:r>
      <w:r w:rsidR="00C54ED4">
        <w:rPr>
          <w:rFonts w:ascii="Book Antiqua" w:eastAsiaTheme="minorEastAsia" w:hAnsi="Book Antiqua" w:cs="Times New Roman" w:hint="eastAsia"/>
          <w:color w:val="auto"/>
          <w:sz w:val="24"/>
          <w:szCs w:val="24"/>
          <w:lang w:eastAsia="zh-CN"/>
        </w:rPr>
        <w:t>%</w:t>
      </w:r>
      <w:r w:rsidRPr="00C54ED4">
        <w:rPr>
          <w:rFonts w:ascii="Book Antiqua" w:hAnsi="Book Antiqua" w:cs="Times New Roman"/>
          <w:color w:val="auto"/>
          <w:sz w:val="24"/>
          <w:szCs w:val="24"/>
        </w:rPr>
        <w:t xml:space="preserve">-3.5% of subjects carrying HCV infection. The areas considered at low </w:t>
      </w:r>
      <w:proofErr w:type="spellStart"/>
      <w:r w:rsidRPr="00C54ED4">
        <w:rPr>
          <w:rFonts w:ascii="Book Antiqua" w:hAnsi="Book Antiqua" w:cs="Times New Roman"/>
          <w:color w:val="auto"/>
          <w:sz w:val="24"/>
          <w:szCs w:val="24"/>
        </w:rPr>
        <w:t>endemicity</w:t>
      </w:r>
      <w:proofErr w:type="spellEnd"/>
      <w:r w:rsidRPr="00C54ED4">
        <w:rPr>
          <w:rFonts w:ascii="Book Antiqua" w:hAnsi="Book Antiqua" w:cs="Times New Roman"/>
          <w:color w:val="auto"/>
          <w:sz w:val="24"/>
          <w:szCs w:val="24"/>
        </w:rPr>
        <w:t xml:space="preserve"> (&lt;</w:t>
      </w:r>
      <w:r w:rsidR="00EF61E2">
        <w:rPr>
          <w:rFonts w:ascii="Book Antiqua" w:eastAsiaTheme="minorEastAsia" w:hAnsi="Book Antiqua" w:cs="Times New Roman" w:hint="eastAsia"/>
          <w:color w:val="auto"/>
          <w:sz w:val="24"/>
          <w:szCs w:val="24"/>
          <w:lang w:eastAsia="zh-CN"/>
        </w:rPr>
        <w:t xml:space="preserve"> </w:t>
      </w:r>
      <w:r w:rsidRPr="00C54ED4">
        <w:rPr>
          <w:rFonts w:ascii="Book Antiqua" w:hAnsi="Book Antiqua" w:cs="Times New Roman"/>
          <w:color w:val="auto"/>
          <w:sz w:val="24"/>
          <w:szCs w:val="24"/>
        </w:rPr>
        <w:t xml:space="preserve">1.5% of HCV chronic carriers) include countries in the Asian Pacific regions, tropical Latin America, North America and western </w:t>
      </w:r>
      <w:proofErr w:type="gramStart"/>
      <w:r w:rsidRPr="00C54ED4">
        <w:rPr>
          <w:rFonts w:ascii="Book Antiqua" w:hAnsi="Book Antiqua" w:cs="Times New Roman"/>
          <w:color w:val="auto"/>
          <w:sz w:val="24"/>
          <w:szCs w:val="24"/>
        </w:rPr>
        <w:t>Europe</w:t>
      </w:r>
      <w:r w:rsidRPr="00C54ED4">
        <w:rPr>
          <w:rFonts w:ascii="Book Antiqua" w:hAnsi="Book Antiqua" w:cs="Times New Roman"/>
          <w:color w:val="auto"/>
          <w:sz w:val="24"/>
          <w:szCs w:val="24"/>
          <w:vertAlign w:val="superscript"/>
        </w:rPr>
        <w:t>[</w:t>
      </w:r>
      <w:proofErr w:type="gramEnd"/>
      <w:r w:rsidRPr="00C54ED4">
        <w:rPr>
          <w:rFonts w:ascii="Book Antiqua" w:hAnsi="Book Antiqua" w:cs="Times New Roman"/>
          <w:color w:val="auto"/>
          <w:sz w:val="24"/>
          <w:szCs w:val="24"/>
          <w:vertAlign w:val="superscript"/>
        </w:rPr>
        <w:t>2</w:t>
      </w:r>
      <w:r w:rsidR="00935C1C" w:rsidRPr="00C54ED4">
        <w:rPr>
          <w:rFonts w:ascii="Book Antiqua" w:hAnsi="Book Antiqua" w:cs="Times New Roman"/>
          <w:color w:val="auto"/>
          <w:sz w:val="24"/>
          <w:szCs w:val="24"/>
          <w:vertAlign w:val="superscript"/>
        </w:rPr>
        <w:t>2</w:t>
      </w:r>
      <w:r w:rsidRPr="00C54ED4">
        <w:rPr>
          <w:rFonts w:ascii="Book Antiqua" w:hAnsi="Book Antiqua" w:cs="Times New Roman"/>
          <w:color w:val="auto"/>
          <w:sz w:val="24"/>
          <w:szCs w:val="24"/>
          <w:vertAlign w:val="superscript"/>
        </w:rPr>
        <w:t>]</w:t>
      </w:r>
      <w:r w:rsidRPr="00C54ED4">
        <w:rPr>
          <w:rFonts w:ascii="Book Antiqua" w:hAnsi="Book Antiqua" w:cs="Times New Roman"/>
          <w:color w:val="auto"/>
          <w:sz w:val="24"/>
          <w:szCs w:val="24"/>
        </w:rPr>
        <w:t>.</w:t>
      </w:r>
    </w:p>
    <w:p w:rsidR="0066178E" w:rsidRPr="00C54ED4" w:rsidRDefault="0066178E" w:rsidP="008E7182">
      <w:pPr>
        <w:pStyle w:val="Didefault"/>
        <w:pBdr>
          <w:top w:val="none" w:sz="0" w:space="0" w:color="auto"/>
          <w:left w:val="none" w:sz="0" w:space="0" w:color="auto"/>
          <w:bottom w:val="none" w:sz="0" w:space="0" w:color="auto"/>
          <w:right w:val="none" w:sz="0" w:space="0" w:color="auto"/>
          <w:bar w:val="none" w:sz="0" w:color="auto"/>
        </w:pBdr>
        <w:spacing w:line="360" w:lineRule="auto"/>
        <w:ind w:firstLineChars="100" w:firstLine="240"/>
        <w:jc w:val="both"/>
        <w:rPr>
          <w:rFonts w:ascii="Book Antiqua" w:hAnsi="Book Antiqua"/>
          <w:color w:val="auto"/>
          <w:sz w:val="24"/>
          <w:szCs w:val="24"/>
        </w:rPr>
      </w:pPr>
      <w:r w:rsidRPr="00C54ED4">
        <w:rPr>
          <w:rFonts w:ascii="Book Antiqua" w:hAnsi="Book Antiqua" w:cs="Times New Roman"/>
          <w:color w:val="auto"/>
          <w:sz w:val="24"/>
          <w:szCs w:val="24"/>
        </w:rPr>
        <w:t>HCV strains have been classified to date into seven genotypes, namely from 1 to 7, on the basis of phylogenetic and sequence ana</w:t>
      </w:r>
      <w:r w:rsidR="00C54ED4">
        <w:rPr>
          <w:rFonts w:ascii="Book Antiqua" w:hAnsi="Book Antiqua" w:cs="Times New Roman"/>
          <w:color w:val="auto"/>
          <w:sz w:val="24"/>
          <w:szCs w:val="24"/>
        </w:rPr>
        <w:t xml:space="preserve">lyses of the whole viral </w:t>
      </w:r>
      <w:proofErr w:type="gramStart"/>
      <w:r w:rsidR="00C54ED4">
        <w:rPr>
          <w:rFonts w:ascii="Book Antiqua" w:hAnsi="Book Antiqua" w:cs="Times New Roman"/>
          <w:color w:val="auto"/>
          <w:sz w:val="24"/>
          <w:szCs w:val="24"/>
        </w:rPr>
        <w:t>genome</w:t>
      </w:r>
      <w:r w:rsidRPr="00C54ED4">
        <w:rPr>
          <w:rFonts w:ascii="Book Antiqua" w:hAnsi="Book Antiqua" w:cs="Times New Roman"/>
          <w:color w:val="auto"/>
          <w:sz w:val="24"/>
          <w:szCs w:val="24"/>
          <w:vertAlign w:val="superscript"/>
        </w:rPr>
        <w:t>[</w:t>
      </w:r>
      <w:proofErr w:type="gramEnd"/>
      <w:r w:rsidRPr="00C54ED4">
        <w:rPr>
          <w:rFonts w:ascii="Book Antiqua" w:hAnsi="Book Antiqua" w:cs="Times New Roman"/>
          <w:color w:val="auto"/>
          <w:sz w:val="24"/>
          <w:szCs w:val="24"/>
          <w:vertAlign w:val="superscript"/>
        </w:rPr>
        <w:t>2</w:t>
      </w:r>
      <w:r w:rsidR="0021747B" w:rsidRPr="00C54ED4">
        <w:rPr>
          <w:rFonts w:ascii="Book Antiqua" w:hAnsi="Book Antiqua" w:cs="Times New Roman"/>
          <w:color w:val="auto"/>
          <w:sz w:val="24"/>
          <w:szCs w:val="24"/>
          <w:vertAlign w:val="superscript"/>
        </w:rPr>
        <w:t>3</w:t>
      </w:r>
      <w:r w:rsidRPr="00C54ED4">
        <w:rPr>
          <w:rFonts w:ascii="Book Antiqua" w:hAnsi="Book Antiqua" w:cs="Times New Roman"/>
          <w:color w:val="auto"/>
          <w:sz w:val="24"/>
          <w:szCs w:val="24"/>
          <w:vertAlign w:val="superscript"/>
        </w:rPr>
        <w:t>]</w:t>
      </w:r>
      <w:r w:rsidRPr="00C54ED4">
        <w:rPr>
          <w:rFonts w:ascii="Book Antiqua" w:hAnsi="Book Antiqua" w:cs="Times New Roman"/>
          <w:color w:val="auto"/>
          <w:sz w:val="24"/>
          <w:szCs w:val="24"/>
        </w:rPr>
        <w:t xml:space="preserve">. The global geographical distribution of HCV genotypes is complex. </w:t>
      </w:r>
      <w:r w:rsidRPr="00C54ED4">
        <w:rPr>
          <w:rFonts w:ascii="Book Antiqua" w:hAnsi="Book Antiqua"/>
          <w:color w:val="auto"/>
          <w:sz w:val="24"/>
          <w:szCs w:val="24"/>
        </w:rPr>
        <w:t xml:space="preserve">HCV genotype 1 is the most </w:t>
      </w:r>
      <w:r w:rsidRPr="00C54ED4">
        <w:rPr>
          <w:rFonts w:ascii="Book Antiqua" w:hAnsi="Book Antiqua"/>
          <w:color w:val="auto"/>
          <w:sz w:val="24"/>
          <w:szCs w:val="24"/>
        </w:rPr>
        <w:lastRenderedPageBreak/>
        <w:t xml:space="preserve">prevalent worldwide, comprising 83.4 million cases (46.2% of all HCV chronic carriers), of whom approximately one-third live in eastern Asia. HCV genotype 3 is the second most prevalent, and </w:t>
      </w:r>
      <w:r w:rsidRPr="00C54ED4">
        <w:rPr>
          <w:rFonts w:ascii="Book Antiqua" w:hAnsi="Book Antiqua" w:cs="Times New Roman"/>
          <w:color w:val="auto"/>
          <w:sz w:val="24"/>
          <w:szCs w:val="24"/>
        </w:rPr>
        <w:t>genotypes 2, 4, and 6 are responsible for the majority of the remaining cases worldwide. Eastern Asia has the largest number of carriers with genotype 2 and genotype 6, while northern Africa and the Middle East have the largest number of carriers with genotype 4. HCV genotype 5 is responsible for around 1.4 million chronic infections (&lt;</w:t>
      </w:r>
      <w:r w:rsidR="00EF61E2">
        <w:rPr>
          <w:rFonts w:ascii="Book Antiqua" w:eastAsiaTheme="minorEastAsia" w:hAnsi="Book Antiqua" w:cs="Times New Roman" w:hint="eastAsia"/>
          <w:color w:val="auto"/>
          <w:sz w:val="24"/>
          <w:szCs w:val="24"/>
          <w:lang w:eastAsia="zh-CN"/>
        </w:rPr>
        <w:t xml:space="preserve"> </w:t>
      </w:r>
      <w:r w:rsidRPr="00C54ED4">
        <w:rPr>
          <w:rFonts w:ascii="Book Antiqua" w:hAnsi="Book Antiqua" w:cs="Times New Roman"/>
          <w:color w:val="auto"/>
          <w:sz w:val="24"/>
          <w:szCs w:val="24"/>
        </w:rPr>
        <w:t xml:space="preserve">1% of all HCV cases worldwide), of which the vast majority in southern and eastern sub-Saharan </w:t>
      </w:r>
      <w:proofErr w:type="gramStart"/>
      <w:r w:rsidRPr="00C54ED4">
        <w:rPr>
          <w:rFonts w:ascii="Book Antiqua" w:hAnsi="Book Antiqua" w:cs="Times New Roman"/>
          <w:color w:val="auto"/>
          <w:sz w:val="24"/>
          <w:szCs w:val="24"/>
        </w:rPr>
        <w:t>Africa</w:t>
      </w:r>
      <w:r w:rsidR="0021747B" w:rsidRPr="00C54ED4">
        <w:rPr>
          <w:rFonts w:ascii="Book Antiqua" w:hAnsi="Book Antiqua"/>
          <w:color w:val="auto"/>
          <w:sz w:val="24"/>
          <w:szCs w:val="24"/>
          <w:vertAlign w:val="superscript"/>
        </w:rPr>
        <w:t>[</w:t>
      </w:r>
      <w:proofErr w:type="gramEnd"/>
      <w:r w:rsidR="0021747B" w:rsidRPr="00C54ED4">
        <w:rPr>
          <w:rFonts w:ascii="Book Antiqua" w:hAnsi="Book Antiqua"/>
          <w:color w:val="auto"/>
          <w:sz w:val="24"/>
          <w:szCs w:val="24"/>
          <w:vertAlign w:val="superscript"/>
        </w:rPr>
        <w:t>22-2</w:t>
      </w:r>
      <w:r w:rsidR="00655D41" w:rsidRPr="00C54ED4">
        <w:rPr>
          <w:rFonts w:ascii="Book Antiqua" w:hAnsi="Book Antiqua"/>
          <w:color w:val="auto"/>
          <w:sz w:val="24"/>
          <w:szCs w:val="24"/>
          <w:vertAlign w:val="superscript"/>
        </w:rPr>
        <w:t>6</w:t>
      </w:r>
      <w:r w:rsidRPr="00C54ED4">
        <w:rPr>
          <w:rFonts w:ascii="Book Antiqua" w:hAnsi="Book Antiqua"/>
          <w:color w:val="auto"/>
          <w:sz w:val="24"/>
          <w:szCs w:val="24"/>
          <w:vertAlign w:val="superscript"/>
        </w:rPr>
        <w:t>]</w:t>
      </w:r>
      <w:r w:rsidRPr="00C54ED4">
        <w:rPr>
          <w:rFonts w:ascii="Book Antiqua" w:hAnsi="Book Antiqua" w:cs="Times New Roman"/>
          <w:color w:val="auto"/>
          <w:sz w:val="24"/>
          <w:szCs w:val="24"/>
        </w:rPr>
        <w:t>. Worthy of note, HCV genotypes</w:t>
      </w:r>
      <w:r w:rsidRPr="00C54ED4">
        <w:rPr>
          <w:rFonts w:ascii="Book Antiqua" w:hAnsi="Book Antiqua"/>
          <w:color w:val="auto"/>
          <w:sz w:val="24"/>
          <w:szCs w:val="24"/>
        </w:rPr>
        <w:t xml:space="preserve"> 1 and 3 generally predominate irrespective of the economic status, while the largest proportions of chronic carriers of HCV genotypes 4 and 5 live in low-income countries.</w:t>
      </w:r>
    </w:p>
    <w:p w:rsidR="002E1056" w:rsidRPr="00C54ED4" w:rsidRDefault="002E1056" w:rsidP="008E7182">
      <w:pPr>
        <w:pStyle w:val="Didefault"/>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color w:val="auto"/>
          <w:sz w:val="24"/>
          <w:szCs w:val="24"/>
        </w:rPr>
      </w:pPr>
    </w:p>
    <w:p w:rsidR="0066178E" w:rsidRPr="00C54ED4" w:rsidRDefault="0066178E" w:rsidP="008E7182">
      <w:pPr>
        <w:spacing w:after="0" w:line="360" w:lineRule="auto"/>
        <w:jc w:val="both"/>
        <w:rPr>
          <w:rFonts w:ascii="Book Antiqua" w:hAnsi="Book Antiqua"/>
          <w:b/>
          <w:sz w:val="24"/>
          <w:szCs w:val="24"/>
        </w:rPr>
      </w:pPr>
      <w:r w:rsidRPr="00C54ED4">
        <w:rPr>
          <w:rFonts w:ascii="Book Antiqua" w:hAnsi="Book Antiqua"/>
          <w:b/>
          <w:sz w:val="24"/>
          <w:szCs w:val="24"/>
        </w:rPr>
        <w:t>RISK FACTORS FOR THE ACQUISITION OF HBV AND HCV INFECTION</w:t>
      </w:r>
    </w:p>
    <w:p w:rsidR="007B5A19"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HBV circulates in peripheral blood of infected subjects and any parenteral or mucosal exposure to potentially infected blood or blood contaminated material can be considered a risk for HBV transmission to non-immune/non-infected </w:t>
      </w:r>
      <w:proofErr w:type="gramStart"/>
      <w:r w:rsidRPr="00C54ED4">
        <w:rPr>
          <w:rFonts w:ascii="Book Antiqua" w:hAnsi="Book Antiqua"/>
          <w:sz w:val="24"/>
          <w:szCs w:val="24"/>
        </w:rPr>
        <w:t>subjects</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1</w:t>
      </w:r>
      <w:r w:rsidR="00655D41" w:rsidRPr="00C54ED4">
        <w:rPr>
          <w:rFonts w:ascii="Book Antiqua" w:hAnsi="Book Antiqua"/>
          <w:sz w:val="24"/>
          <w:szCs w:val="24"/>
          <w:vertAlign w:val="superscript"/>
        </w:rPr>
        <w:t>8</w:t>
      </w:r>
      <w:r w:rsidRPr="00C54ED4">
        <w:rPr>
          <w:rFonts w:ascii="Book Antiqua" w:hAnsi="Book Antiqua"/>
          <w:sz w:val="24"/>
          <w:szCs w:val="24"/>
          <w:vertAlign w:val="superscript"/>
        </w:rPr>
        <w:t>,2</w:t>
      </w:r>
      <w:r w:rsidR="008A134F" w:rsidRPr="00C54ED4">
        <w:rPr>
          <w:rFonts w:ascii="Book Antiqua" w:hAnsi="Book Antiqua"/>
          <w:sz w:val="24"/>
          <w:szCs w:val="24"/>
          <w:vertAlign w:val="superscript"/>
        </w:rPr>
        <w:t>7</w:t>
      </w:r>
      <w:r w:rsidRPr="00C54ED4">
        <w:rPr>
          <w:rFonts w:ascii="Book Antiqua" w:hAnsi="Book Antiqua"/>
          <w:sz w:val="24"/>
          <w:szCs w:val="24"/>
          <w:vertAlign w:val="superscript"/>
        </w:rPr>
        <w:t>]</w:t>
      </w:r>
      <w:r w:rsidRPr="00C54ED4">
        <w:rPr>
          <w:rFonts w:ascii="Book Antiqua" w:hAnsi="Book Antiqua"/>
          <w:sz w:val="24"/>
          <w:szCs w:val="24"/>
        </w:rPr>
        <w:t xml:space="preserve">. In addition, the virus is present at infectious concentrations in semen and cervical secretions, and, consequently, HBV is frequently transmitted also by sexual and vertical </w:t>
      </w:r>
      <w:proofErr w:type="gramStart"/>
      <w:r w:rsidRPr="00C54ED4">
        <w:rPr>
          <w:rFonts w:ascii="Book Antiqua" w:hAnsi="Book Antiqua"/>
          <w:sz w:val="24"/>
          <w:szCs w:val="24"/>
        </w:rPr>
        <w:t>routes</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8,</w:t>
      </w:r>
      <w:r w:rsidR="00A0633A" w:rsidRPr="00C54ED4">
        <w:rPr>
          <w:rFonts w:ascii="Book Antiqua" w:hAnsi="Book Antiqua"/>
          <w:sz w:val="24"/>
          <w:szCs w:val="24"/>
          <w:vertAlign w:val="superscript"/>
        </w:rPr>
        <w:t>16</w:t>
      </w:r>
      <w:r w:rsidRPr="00C54ED4">
        <w:rPr>
          <w:rFonts w:ascii="Book Antiqua" w:hAnsi="Book Antiqua"/>
          <w:sz w:val="24"/>
          <w:szCs w:val="24"/>
          <w:vertAlign w:val="superscript"/>
        </w:rPr>
        <w:t>]</w:t>
      </w:r>
      <w:r w:rsidRPr="00C54ED4">
        <w:rPr>
          <w:rFonts w:ascii="Book Antiqua" w:hAnsi="Book Antiqua"/>
          <w:sz w:val="24"/>
          <w:szCs w:val="24"/>
        </w:rPr>
        <w:t xml:space="preserve">. The impact of the various routes of transmission varies significantly from one country to </w:t>
      </w:r>
      <w:proofErr w:type="gramStart"/>
      <w:r w:rsidRPr="00C54ED4">
        <w:rPr>
          <w:rFonts w:ascii="Book Antiqua" w:hAnsi="Book Antiqua"/>
          <w:sz w:val="24"/>
          <w:szCs w:val="24"/>
        </w:rPr>
        <w:t>another</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8,16]</w:t>
      </w:r>
      <w:r w:rsidRPr="00C54ED4">
        <w:rPr>
          <w:rFonts w:ascii="Book Antiqua" w:hAnsi="Book Antiqua"/>
          <w:sz w:val="24"/>
          <w:szCs w:val="24"/>
        </w:rPr>
        <w:t xml:space="preserve">. In countries with a high </w:t>
      </w:r>
      <w:proofErr w:type="spellStart"/>
      <w:r w:rsidRPr="00C54ED4">
        <w:rPr>
          <w:rFonts w:ascii="Book Antiqua" w:hAnsi="Book Antiqua"/>
          <w:sz w:val="24"/>
          <w:szCs w:val="24"/>
        </w:rPr>
        <w:t>endemicity</w:t>
      </w:r>
      <w:proofErr w:type="spellEnd"/>
      <w:r w:rsidRPr="00C54ED4">
        <w:rPr>
          <w:rFonts w:ascii="Book Antiqua" w:hAnsi="Book Antiqua"/>
          <w:sz w:val="24"/>
          <w:szCs w:val="24"/>
        </w:rPr>
        <w:t xml:space="preserve"> level, HBV infection is prevalently acquired at birth from an </w:t>
      </w:r>
      <w:proofErr w:type="spellStart"/>
      <w:r w:rsidRPr="00C54ED4">
        <w:rPr>
          <w:rFonts w:ascii="Book Antiqua" w:hAnsi="Book Antiqua"/>
          <w:sz w:val="24"/>
          <w:szCs w:val="24"/>
        </w:rPr>
        <w:t>HBeAg</w:t>
      </w:r>
      <w:proofErr w:type="spellEnd"/>
      <w:r w:rsidRPr="00C54ED4">
        <w:rPr>
          <w:rFonts w:ascii="Book Antiqua" w:hAnsi="Book Antiqua"/>
          <w:sz w:val="24"/>
          <w:szCs w:val="24"/>
        </w:rPr>
        <w:t>-positive mother, in which case it becomes chronic in around 90% of cases, or by horizontal transmission in early childhood through household contact, with a progression to chronicity from 10</w:t>
      </w:r>
      <w:r w:rsidR="00C54ED4">
        <w:rPr>
          <w:rFonts w:ascii="Book Antiqua" w:hAnsi="Book Antiqua" w:hint="eastAsia"/>
          <w:sz w:val="24"/>
          <w:szCs w:val="24"/>
          <w:lang w:eastAsia="zh-CN"/>
        </w:rPr>
        <w:t>%</w:t>
      </w:r>
      <w:r w:rsidRPr="00C54ED4">
        <w:rPr>
          <w:rFonts w:ascii="Book Antiqua" w:hAnsi="Book Antiqua"/>
          <w:sz w:val="24"/>
          <w:szCs w:val="24"/>
        </w:rPr>
        <w:t xml:space="preserve"> to 40% of cases. Promiscuous unprotected sexual activity and IVDU are the major risk factors for acquiring HBV infection in areas with a low-prevalence, such as the U</w:t>
      </w:r>
      <w:r w:rsidR="00C54ED4">
        <w:rPr>
          <w:rFonts w:ascii="Book Antiqua" w:hAnsi="Book Antiqua" w:hint="eastAsia"/>
          <w:sz w:val="24"/>
          <w:szCs w:val="24"/>
          <w:lang w:eastAsia="zh-CN"/>
        </w:rPr>
        <w:t xml:space="preserve">nited </w:t>
      </w:r>
      <w:proofErr w:type="gramStart"/>
      <w:r w:rsidRPr="00C54ED4">
        <w:rPr>
          <w:rFonts w:ascii="Book Antiqua" w:hAnsi="Book Antiqua"/>
          <w:sz w:val="24"/>
          <w:szCs w:val="24"/>
        </w:rPr>
        <w:t>S</w:t>
      </w:r>
      <w:r w:rsidR="00C54ED4">
        <w:rPr>
          <w:rFonts w:ascii="Book Antiqua" w:hAnsi="Book Antiqua" w:hint="eastAsia"/>
          <w:sz w:val="24"/>
          <w:szCs w:val="24"/>
          <w:lang w:eastAsia="zh-CN"/>
        </w:rPr>
        <w:t>tates</w:t>
      </w:r>
      <w:r w:rsidR="00A0633A" w:rsidRPr="00C54ED4">
        <w:rPr>
          <w:rFonts w:ascii="Book Antiqua" w:hAnsi="Book Antiqua"/>
          <w:sz w:val="24"/>
          <w:szCs w:val="24"/>
          <w:vertAlign w:val="superscript"/>
        </w:rPr>
        <w:t>[</w:t>
      </w:r>
      <w:proofErr w:type="gramEnd"/>
      <w:r w:rsidR="00A0633A" w:rsidRPr="00C54ED4">
        <w:rPr>
          <w:rFonts w:ascii="Book Antiqua" w:hAnsi="Book Antiqua"/>
          <w:sz w:val="24"/>
          <w:szCs w:val="24"/>
          <w:vertAlign w:val="superscript"/>
        </w:rPr>
        <w:t>28]</w:t>
      </w:r>
      <w:r w:rsidRPr="00C54ED4">
        <w:rPr>
          <w:rFonts w:ascii="Book Antiqua" w:hAnsi="Book Antiqua"/>
          <w:sz w:val="24"/>
          <w:szCs w:val="24"/>
        </w:rPr>
        <w:t xml:space="preserve">. </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Worthy of note, the screening of blood donors for markers of HBV infection has dramatically reduced the risk of HBV transmission through the transfusions of blood and blood products. At present, this risk is estimated as 1-4 cases per million blood components transfused in</w:t>
      </w:r>
      <w:r w:rsidR="00C54ED4">
        <w:rPr>
          <w:rFonts w:ascii="Book Antiqua" w:hAnsi="Book Antiqua"/>
          <w:sz w:val="24"/>
          <w:szCs w:val="24"/>
        </w:rPr>
        <w:t xml:space="preserve"> low-prevalence </w:t>
      </w:r>
      <w:proofErr w:type="gramStart"/>
      <w:r w:rsidR="00C54ED4">
        <w:rPr>
          <w:rFonts w:ascii="Book Antiqua" w:hAnsi="Book Antiqua"/>
          <w:sz w:val="24"/>
          <w:szCs w:val="24"/>
        </w:rPr>
        <w:t>areas</w:t>
      </w:r>
      <w:r w:rsidRPr="00C54ED4">
        <w:rPr>
          <w:rFonts w:ascii="Book Antiqua" w:hAnsi="Book Antiqua"/>
          <w:sz w:val="24"/>
          <w:szCs w:val="24"/>
          <w:vertAlign w:val="superscript"/>
        </w:rPr>
        <w:t>[</w:t>
      </w:r>
      <w:proofErr w:type="gramEnd"/>
      <w:r w:rsidR="00A0633A" w:rsidRPr="00C54ED4">
        <w:rPr>
          <w:rFonts w:ascii="Book Antiqua" w:hAnsi="Book Antiqua"/>
          <w:sz w:val="24"/>
          <w:szCs w:val="24"/>
          <w:vertAlign w:val="superscript"/>
        </w:rPr>
        <w:t>29]</w:t>
      </w:r>
      <w:r w:rsidR="00C54ED4">
        <w:rPr>
          <w:rFonts w:ascii="Book Antiqua" w:hAnsi="Book Antiqua"/>
          <w:sz w:val="24"/>
          <w:szCs w:val="24"/>
        </w:rPr>
        <w:t xml:space="preserve"> and around 1 case per 20</w:t>
      </w:r>
      <w:r w:rsidRPr="00C54ED4">
        <w:rPr>
          <w:rFonts w:ascii="Book Antiqua" w:hAnsi="Book Antiqua"/>
          <w:sz w:val="24"/>
          <w:szCs w:val="24"/>
        </w:rPr>
        <w:t>000 blood transfus</w:t>
      </w:r>
      <w:r w:rsidR="00C54ED4">
        <w:rPr>
          <w:rFonts w:ascii="Book Antiqua" w:hAnsi="Book Antiqua"/>
          <w:sz w:val="24"/>
          <w:szCs w:val="24"/>
        </w:rPr>
        <w:t>ions in high-prevalence regions</w:t>
      </w:r>
      <w:r w:rsidRPr="00C54ED4">
        <w:rPr>
          <w:rFonts w:ascii="Book Antiqua" w:hAnsi="Book Antiqua"/>
          <w:sz w:val="24"/>
          <w:szCs w:val="24"/>
          <w:vertAlign w:val="superscript"/>
        </w:rPr>
        <w:t>[</w:t>
      </w:r>
      <w:r w:rsidR="00A0633A" w:rsidRPr="00C54ED4">
        <w:rPr>
          <w:rFonts w:ascii="Book Antiqua" w:hAnsi="Book Antiqua"/>
          <w:sz w:val="24"/>
          <w:szCs w:val="24"/>
          <w:vertAlign w:val="superscript"/>
        </w:rPr>
        <w:t>30</w:t>
      </w:r>
      <w:r w:rsidRPr="00C54ED4">
        <w:rPr>
          <w:rFonts w:ascii="Book Antiqua" w:hAnsi="Book Antiqua"/>
          <w:sz w:val="24"/>
          <w:szCs w:val="24"/>
          <w:vertAlign w:val="superscript"/>
        </w:rPr>
        <w:t>]</w:t>
      </w:r>
      <w:r w:rsidR="00AB1AA7" w:rsidRPr="00C54ED4">
        <w:rPr>
          <w:rFonts w:ascii="Book Antiqua" w:hAnsi="Book Antiqua"/>
          <w:sz w:val="24"/>
          <w:szCs w:val="24"/>
        </w:rPr>
        <w:t xml:space="preserve">. </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The transfusion of infected blood and blood products was the most prominent route of transmiss</w:t>
      </w:r>
      <w:r w:rsidR="003A3B0C" w:rsidRPr="00C54ED4">
        <w:rPr>
          <w:rFonts w:ascii="Book Antiqua" w:hAnsi="Book Antiqua"/>
          <w:sz w:val="24"/>
          <w:szCs w:val="24"/>
        </w:rPr>
        <w:t>ion of HCV infection until 1989</w:t>
      </w:r>
      <w:r w:rsidRPr="00C54ED4">
        <w:rPr>
          <w:rFonts w:ascii="Book Antiqua" w:hAnsi="Book Antiqua"/>
          <w:sz w:val="24"/>
          <w:szCs w:val="24"/>
          <w:vertAlign w:val="superscript"/>
        </w:rPr>
        <w:t>[1,</w:t>
      </w:r>
      <w:r w:rsidR="00F87EA8" w:rsidRPr="00C54ED4">
        <w:rPr>
          <w:rFonts w:ascii="Book Antiqua" w:hAnsi="Book Antiqua"/>
          <w:sz w:val="24"/>
          <w:szCs w:val="24"/>
          <w:vertAlign w:val="superscript"/>
        </w:rPr>
        <w:t>31</w:t>
      </w:r>
      <w:r w:rsidRPr="00C54ED4">
        <w:rPr>
          <w:rFonts w:ascii="Book Antiqua" w:hAnsi="Book Antiqua"/>
          <w:sz w:val="24"/>
          <w:szCs w:val="24"/>
          <w:vertAlign w:val="superscript"/>
        </w:rPr>
        <w:t>]</w:t>
      </w:r>
      <w:r w:rsidRPr="00C54ED4">
        <w:rPr>
          <w:rFonts w:ascii="Book Antiqua" w:hAnsi="Book Antiqua"/>
          <w:sz w:val="24"/>
          <w:szCs w:val="24"/>
        </w:rPr>
        <w:t xml:space="preserve">. Routine mandatory screening of blood donors for circulating antibodies to HCV that started in the early 1990s has drastically reduced the </w:t>
      </w:r>
      <w:r w:rsidRPr="00C54ED4">
        <w:rPr>
          <w:rFonts w:ascii="Book Antiqua" w:hAnsi="Book Antiqua"/>
          <w:sz w:val="24"/>
          <w:szCs w:val="24"/>
        </w:rPr>
        <w:lastRenderedPageBreak/>
        <w:t>risk of HCV transmission due to the transfusion of blood and blood products, cu</w:t>
      </w:r>
      <w:r w:rsidR="00C54ED4">
        <w:rPr>
          <w:rFonts w:ascii="Book Antiqua" w:hAnsi="Book Antiqua"/>
          <w:sz w:val="24"/>
          <w:szCs w:val="24"/>
        </w:rPr>
        <w:t>rrently estimated between 1/500</w:t>
      </w:r>
      <w:r w:rsidRPr="00C54ED4">
        <w:rPr>
          <w:rFonts w:ascii="Book Antiqua" w:hAnsi="Book Antiqua"/>
          <w:sz w:val="24"/>
          <w:szCs w:val="24"/>
        </w:rPr>
        <w:t>000 a</w:t>
      </w:r>
      <w:r w:rsidR="00C54ED4">
        <w:rPr>
          <w:rFonts w:ascii="Book Antiqua" w:hAnsi="Book Antiqua"/>
          <w:sz w:val="24"/>
          <w:szCs w:val="24"/>
        </w:rPr>
        <w:t xml:space="preserve">nd 1/1000000 blood </w:t>
      </w:r>
      <w:proofErr w:type="gramStart"/>
      <w:r w:rsidR="00C54ED4">
        <w:rPr>
          <w:rFonts w:ascii="Book Antiqua" w:hAnsi="Book Antiqua"/>
          <w:sz w:val="24"/>
          <w:szCs w:val="24"/>
        </w:rPr>
        <w:t>units</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3</w:t>
      </w:r>
      <w:r w:rsidR="00F87EA8" w:rsidRPr="00C54ED4">
        <w:rPr>
          <w:rFonts w:ascii="Book Antiqua" w:hAnsi="Book Antiqua"/>
          <w:sz w:val="24"/>
          <w:szCs w:val="24"/>
          <w:vertAlign w:val="superscript"/>
        </w:rPr>
        <w:t>2</w:t>
      </w:r>
      <w:r w:rsidRPr="00C54ED4">
        <w:rPr>
          <w:rFonts w:ascii="Book Antiqua" w:hAnsi="Book Antiqua"/>
          <w:sz w:val="24"/>
          <w:szCs w:val="24"/>
          <w:vertAlign w:val="superscript"/>
        </w:rPr>
        <w:t>]</w:t>
      </w:r>
      <w:r w:rsidRPr="00C54ED4">
        <w:rPr>
          <w:rFonts w:ascii="Book Antiqua" w:hAnsi="Book Antiqua"/>
          <w:sz w:val="24"/>
          <w:szCs w:val="24"/>
        </w:rPr>
        <w:t>. Some concern for HCV transmission through blood transfusion remains only for some geographic</w:t>
      </w:r>
      <w:r w:rsidR="003A3B0C" w:rsidRPr="00C54ED4">
        <w:rPr>
          <w:rFonts w:ascii="Book Antiqua" w:hAnsi="Book Antiqua"/>
          <w:sz w:val="24"/>
          <w:szCs w:val="24"/>
        </w:rPr>
        <w:t xml:space="preserve">al areas with limited </w:t>
      </w:r>
      <w:proofErr w:type="gramStart"/>
      <w:r w:rsidR="003A3B0C" w:rsidRPr="00C54ED4">
        <w:rPr>
          <w:rFonts w:ascii="Book Antiqua" w:hAnsi="Book Antiqua"/>
          <w:sz w:val="24"/>
          <w:szCs w:val="24"/>
        </w:rPr>
        <w:t>resources</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3</w:t>
      </w:r>
      <w:r w:rsidR="00F87EA8" w:rsidRPr="00C54ED4">
        <w:rPr>
          <w:rFonts w:ascii="Book Antiqua" w:hAnsi="Book Antiqua"/>
          <w:sz w:val="24"/>
          <w:szCs w:val="24"/>
          <w:vertAlign w:val="superscript"/>
        </w:rPr>
        <w:t>3</w:t>
      </w:r>
      <w:r w:rsidRPr="00C54ED4">
        <w:rPr>
          <w:rFonts w:ascii="Book Antiqua" w:hAnsi="Book Antiqua"/>
          <w:sz w:val="24"/>
          <w:szCs w:val="24"/>
          <w:vertAlign w:val="superscript"/>
        </w:rPr>
        <w:t>]</w:t>
      </w:r>
      <w:r w:rsidRPr="00C54ED4">
        <w:rPr>
          <w:rFonts w:ascii="Book Antiqua" w:hAnsi="Book Antiqua"/>
          <w:sz w:val="24"/>
          <w:szCs w:val="24"/>
        </w:rPr>
        <w:t xml:space="preserve">. In developed countries, the sharing of injection equipment among IVDUs is one of the major risk factors for the acquisition of HCV infection, as demonstrated by the high anti-HCV </w:t>
      </w:r>
      <w:proofErr w:type="spellStart"/>
      <w:r w:rsidRPr="00C54ED4">
        <w:rPr>
          <w:rFonts w:ascii="Book Antiqua" w:hAnsi="Book Antiqua"/>
          <w:sz w:val="24"/>
          <w:szCs w:val="24"/>
        </w:rPr>
        <w:t>seroprevalence</w:t>
      </w:r>
      <w:proofErr w:type="spellEnd"/>
      <w:r w:rsidRPr="00C54ED4">
        <w:rPr>
          <w:rFonts w:ascii="Book Antiqua" w:hAnsi="Book Antiqua"/>
          <w:sz w:val="24"/>
          <w:szCs w:val="24"/>
        </w:rPr>
        <w:t xml:space="preserve"> found (70% or more in some stud</w:t>
      </w:r>
      <w:r w:rsidR="003A3B0C" w:rsidRPr="00C54ED4">
        <w:rPr>
          <w:rFonts w:ascii="Book Antiqua" w:hAnsi="Book Antiqua"/>
          <w:sz w:val="24"/>
          <w:szCs w:val="24"/>
        </w:rPr>
        <w:t xml:space="preserve">ies) in this subset of </w:t>
      </w:r>
      <w:proofErr w:type="gramStart"/>
      <w:r w:rsidR="003A3B0C" w:rsidRPr="00C54ED4">
        <w:rPr>
          <w:rFonts w:ascii="Book Antiqua" w:hAnsi="Book Antiqua"/>
          <w:sz w:val="24"/>
          <w:szCs w:val="24"/>
        </w:rPr>
        <w:t>subjects</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3</w:t>
      </w:r>
      <w:r w:rsidR="003242B3" w:rsidRPr="00C54ED4">
        <w:rPr>
          <w:rFonts w:ascii="Book Antiqua" w:hAnsi="Book Antiqua"/>
          <w:sz w:val="24"/>
          <w:szCs w:val="24"/>
          <w:vertAlign w:val="superscript"/>
        </w:rPr>
        <w:t>4</w:t>
      </w:r>
      <w:r w:rsidRPr="00C54ED4">
        <w:rPr>
          <w:rFonts w:ascii="Book Antiqua" w:hAnsi="Book Antiqua"/>
          <w:sz w:val="24"/>
          <w:szCs w:val="24"/>
          <w:vertAlign w:val="superscript"/>
        </w:rPr>
        <w:t>]</w:t>
      </w:r>
      <w:r w:rsidRPr="00C54ED4">
        <w:rPr>
          <w:rFonts w:ascii="Book Antiqua" w:hAnsi="Book Antiqua"/>
          <w:sz w:val="24"/>
          <w:szCs w:val="24"/>
        </w:rPr>
        <w:t>. Conversely, in low-income countries, HCV transmission is frequently due to re-using equipment for injection and other inadequately ste</w:t>
      </w:r>
      <w:r w:rsidR="00C54ED4">
        <w:rPr>
          <w:rFonts w:ascii="Book Antiqua" w:hAnsi="Book Antiqua"/>
          <w:sz w:val="24"/>
          <w:szCs w:val="24"/>
        </w:rPr>
        <w:t xml:space="preserve">rilized therapeutic </w:t>
      </w:r>
      <w:proofErr w:type="gramStart"/>
      <w:r w:rsidR="00C54ED4">
        <w:rPr>
          <w:rFonts w:ascii="Book Antiqua" w:hAnsi="Book Antiqua"/>
          <w:sz w:val="24"/>
          <w:szCs w:val="24"/>
        </w:rPr>
        <w:t>instruments</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3</w:t>
      </w:r>
      <w:r w:rsidR="003242B3" w:rsidRPr="00C54ED4">
        <w:rPr>
          <w:rFonts w:ascii="Book Antiqua" w:hAnsi="Book Antiqua"/>
          <w:sz w:val="24"/>
          <w:szCs w:val="24"/>
          <w:vertAlign w:val="superscript"/>
        </w:rPr>
        <w:t>5</w:t>
      </w:r>
      <w:r w:rsidRPr="00C54ED4">
        <w:rPr>
          <w:rFonts w:ascii="Book Antiqua" w:hAnsi="Book Antiqua"/>
          <w:sz w:val="24"/>
          <w:szCs w:val="24"/>
          <w:vertAlign w:val="superscript"/>
        </w:rPr>
        <w:t>]</w:t>
      </w:r>
      <w:r w:rsidRPr="00C54ED4">
        <w:rPr>
          <w:rFonts w:ascii="Book Antiqua" w:hAnsi="Book Antiqua"/>
          <w:sz w:val="24"/>
          <w:szCs w:val="24"/>
        </w:rPr>
        <w:t>. HCV is rarely acqu</w:t>
      </w:r>
      <w:r w:rsidR="00C54ED4">
        <w:rPr>
          <w:rFonts w:ascii="Book Antiqua" w:hAnsi="Book Antiqua"/>
          <w:sz w:val="24"/>
          <w:szCs w:val="24"/>
        </w:rPr>
        <w:t>ired through sexual intercourse</w:t>
      </w:r>
      <w:r w:rsidRPr="00C54ED4">
        <w:rPr>
          <w:rFonts w:ascii="Book Antiqua" w:hAnsi="Book Antiqua"/>
          <w:sz w:val="24"/>
          <w:szCs w:val="24"/>
          <w:vertAlign w:val="superscript"/>
        </w:rPr>
        <w:t>[3</w:t>
      </w:r>
      <w:r w:rsidR="003242B3" w:rsidRPr="00C54ED4">
        <w:rPr>
          <w:rFonts w:ascii="Book Antiqua" w:hAnsi="Book Antiqua"/>
          <w:sz w:val="24"/>
          <w:szCs w:val="24"/>
          <w:vertAlign w:val="superscript"/>
        </w:rPr>
        <w:t>6</w:t>
      </w:r>
      <w:r w:rsidRPr="00C54ED4">
        <w:rPr>
          <w:rFonts w:ascii="Book Antiqua" w:hAnsi="Book Antiqua"/>
          <w:sz w:val="24"/>
          <w:szCs w:val="24"/>
          <w:vertAlign w:val="superscript"/>
        </w:rPr>
        <w:t>]</w:t>
      </w:r>
      <w:r w:rsidRPr="00C54ED4">
        <w:rPr>
          <w:rFonts w:ascii="Book Antiqua" w:hAnsi="Book Antiqua"/>
          <w:sz w:val="24"/>
          <w:szCs w:val="24"/>
        </w:rPr>
        <w:t>, but some outbreaks of acute HCV infections occurring in men having sex with men in the last decade have attracted the interest of the scientific community on this route of transmission, particula</w:t>
      </w:r>
      <w:r w:rsidR="00C54ED4">
        <w:rPr>
          <w:rFonts w:ascii="Book Antiqua" w:hAnsi="Book Antiqua"/>
          <w:sz w:val="24"/>
          <w:szCs w:val="24"/>
        </w:rPr>
        <w:t>rly in HIV-infected individuals</w:t>
      </w:r>
      <w:r w:rsidRPr="00C54ED4">
        <w:rPr>
          <w:rFonts w:ascii="Book Antiqua" w:hAnsi="Book Antiqua"/>
          <w:sz w:val="24"/>
          <w:szCs w:val="24"/>
          <w:vertAlign w:val="superscript"/>
        </w:rPr>
        <w:t>[3</w:t>
      </w:r>
      <w:r w:rsidR="003242B3" w:rsidRPr="00C54ED4">
        <w:rPr>
          <w:rFonts w:ascii="Book Antiqua" w:hAnsi="Book Antiqua"/>
          <w:sz w:val="24"/>
          <w:szCs w:val="24"/>
          <w:vertAlign w:val="superscript"/>
        </w:rPr>
        <w:t>7</w:t>
      </w:r>
      <w:r w:rsidRPr="00C54ED4">
        <w:rPr>
          <w:rFonts w:ascii="Book Antiqua" w:hAnsi="Book Antiqua"/>
          <w:sz w:val="24"/>
          <w:szCs w:val="24"/>
          <w:vertAlign w:val="superscript"/>
        </w:rPr>
        <w:t>]</w:t>
      </w:r>
      <w:r w:rsidRPr="00C54ED4">
        <w:rPr>
          <w:rFonts w:ascii="Book Antiqua" w:hAnsi="Book Antiqua"/>
          <w:sz w:val="24"/>
          <w:szCs w:val="24"/>
        </w:rPr>
        <w:t>. Perinatal transmission of HCV infection from HCV-</w:t>
      </w:r>
      <w:proofErr w:type="spellStart"/>
      <w:r w:rsidRPr="00C54ED4">
        <w:rPr>
          <w:rFonts w:ascii="Book Antiqua" w:hAnsi="Book Antiqua"/>
          <w:sz w:val="24"/>
          <w:szCs w:val="24"/>
        </w:rPr>
        <w:t>monoinfected</w:t>
      </w:r>
      <w:proofErr w:type="spellEnd"/>
      <w:r w:rsidR="008937DC">
        <w:rPr>
          <w:rFonts w:ascii="Book Antiqua" w:hAnsi="Book Antiqua"/>
          <w:sz w:val="24"/>
          <w:szCs w:val="24"/>
        </w:rPr>
        <w:t xml:space="preserve"> </w:t>
      </w:r>
      <w:r w:rsidRPr="00C54ED4">
        <w:rPr>
          <w:rFonts w:ascii="Book Antiqua" w:hAnsi="Book Antiqua"/>
          <w:sz w:val="24"/>
          <w:szCs w:val="24"/>
        </w:rPr>
        <w:t>mothers occurs infrequently (around 3% of the cases), whereas it reaches 20% among HIV-</w:t>
      </w:r>
      <w:proofErr w:type="spellStart"/>
      <w:r w:rsidRPr="00C54ED4">
        <w:rPr>
          <w:rFonts w:ascii="Book Antiqua" w:hAnsi="Book Antiqua"/>
          <w:sz w:val="24"/>
          <w:szCs w:val="24"/>
        </w:rPr>
        <w:t>coinfected</w:t>
      </w:r>
      <w:proofErr w:type="spellEnd"/>
      <w:r w:rsidR="008937DC">
        <w:rPr>
          <w:rFonts w:ascii="Book Antiqua" w:hAnsi="Book Antiqua"/>
          <w:sz w:val="24"/>
          <w:szCs w:val="24"/>
        </w:rPr>
        <w:t xml:space="preserve"> </w:t>
      </w:r>
      <w:proofErr w:type="gramStart"/>
      <w:r w:rsidRPr="00C54ED4">
        <w:rPr>
          <w:rFonts w:ascii="Book Antiqua" w:hAnsi="Book Antiqua"/>
          <w:sz w:val="24"/>
          <w:szCs w:val="24"/>
        </w:rPr>
        <w:t>mothers</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3</w:t>
      </w:r>
      <w:r w:rsidR="003463E5" w:rsidRPr="00C54ED4">
        <w:rPr>
          <w:rFonts w:ascii="Book Antiqua" w:hAnsi="Book Antiqua"/>
          <w:sz w:val="24"/>
          <w:szCs w:val="24"/>
          <w:vertAlign w:val="superscript"/>
        </w:rPr>
        <w:t>8</w:t>
      </w:r>
      <w:r w:rsidRPr="00C54ED4">
        <w:rPr>
          <w:rFonts w:ascii="Book Antiqua" w:hAnsi="Book Antiqua"/>
          <w:sz w:val="24"/>
          <w:szCs w:val="24"/>
          <w:vertAlign w:val="superscript"/>
        </w:rPr>
        <w:t>]</w:t>
      </w:r>
      <w:r w:rsidRPr="00C54ED4">
        <w:rPr>
          <w:rFonts w:ascii="Book Antiqua" w:hAnsi="Book Antiqua"/>
          <w:sz w:val="24"/>
          <w:szCs w:val="24"/>
        </w:rPr>
        <w:t>.</w:t>
      </w:r>
      <w:r w:rsidR="00B64A2B">
        <w:rPr>
          <w:rFonts w:ascii="Book Antiqua" w:hAnsi="Book Antiqua" w:hint="eastAsia"/>
          <w:sz w:val="24"/>
          <w:szCs w:val="24"/>
          <w:lang w:eastAsia="zh-CN"/>
        </w:rPr>
        <w:t xml:space="preserve"> </w:t>
      </w:r>
      <w:r w:rsidRPr="00C54ED4">
        <w:rPr>
          <w:rFonts w:ascii="Book Antiqua" w:hAnsi="Book Antiqua"/>
          <w:sz w:val="24"/>
          <w:szCs w:val="24"/>
        </w:rPr>
        <w:t>Other risk factors for the acquisition of HCV infection have been described, including acupuncture, tattooing, body piercing, some cosmetic procedures, sharing of shaving razors, nail scissors and other personal effects, and needle-stic</w:t>
      </w:r>
      <w:r w:rsidR="00C54ED4">
        <w:rPr>
          <w:rFonts w:ascii="Book Antiqua" w:hAnsi="Book Antiqua"/>
          <w:sz w:val="24"/>
          <w:szCs w:val="24"/>
        </w:rPr>
        <w:t xml:space="preserve">k injury for healthcare </w:t>
      </w:r>
      <w:proofErr w:type="gramStart"/>
      <w:r w:rsidR="00C54ED4">
        <w:rPr>
          <w:rFonts w:ascii="Book Antiqua" w:hAnsi="Book Antiqua"/>
          <w:sz w:val="24"/>
          <w:szCs w:val="24"/>
        </w:rPr>
        <w:t>workers</w:t>
      </w:r>
      <w:r w:rsidRPr="00C54ED4">
        <w:rPr>
          <w:rFonts w:ascii="Book Antiqua" w:hAnsi="Book Antiqua"/>
          <w:sz w:val="24"/>
          <w:szCs w:val="24"/>
          <w:vertAlign w:val="superscript"/>
        </w:rPr>
        <w:t>[</w:t>
      </w:r>
      <w:proofErr w:type="gramEnd"/>
      <w:r w:rsidR="00D63316" w:rsidRPr="00C54ED4">
        <w:rPr>
          <w:rFonts w:ascii="Book Antiqua" w:hAnsi="Book Antiqua"/>
          <w:sz w:val="24"/>
          <w:szCs w:val="24"/>
          <w:vertAlign w:val="superscript"/>
        </w:rPr>
        <w:t>28</w:t>
      </w:r>
      <w:r w:rsidRPr="00C54ED4">
        <w:rPr>
          <w:rFonts w:ascii="Book Antiqua" w:hAnsi="Book Antiqua"/>
          <w:sz w:val="24"/>
          <w:szCs w:val="24"/>
          <w:vertAlign w:val="superscript"/>
        </w:rPr>
        <w:t>]</w:t>
      </w:r>
      <w:r w:rsidRPr="00C54ED4">
        <w:rPr>
          <w:rFonts w:ascii="Book Antiqua" w:hAnsi="Book Antiqua"/>
          <w:sz w:val="24"/>
          <w:szCs w:val="24"/>
        </w:rPr>
        <w:t>.</w:t>
      </w:r>
    </w:p>
    <w:p w:rsidR="0066178E" w:rsidRPr="00C54ED4" w:rsidRDefault="0066178E" w:rsidP="008E7182">
      <w:pPr>
        <w:autoSpaceDE w:val="0"/>
        <w:autoSpaceDN w:val="0"/>
        <w:adjustRightInd w:val="0"/>
        <w:spacing w:after="0" w:line="360" w:lineRule="auto"/>
        <w:jc w:val="both"/>
        <w:rPr>
          <w:rFonts w:ascii="Book Antiqua" w:hAnsi="Book Antiqua"/>
          <w:sz w:val="24"/>
          <w:szCs w:val="24"/>
        </w:rPr>
      </w:pPr>
    </w:p>
    <w:p w:rsidR="0066178E" w:rsidRPr="00C54ED4" w:rsidRDefault="0066178E" w:rsidP="008E7182">
      <w:pPr>
        <w:spacing w:after="0" w:line="360" w:lineRule="auto"/>
        <w:jc w:val="both"/>
        <w:rPr>
          <w:rFonts w:ascii="Book Antiqua" w:hAnsi="Book Antiqua"/>
          <w:b/>
          <w:sz w:val="24"/>
          <w:szCs w:val="24"/>
        </w:rPr>
      </w:pPr>
      <w:r w:rsidRPr="00C54ED4">
        <w:rPr>
          <w:rFonts w:ascii="Book Antiqua" w:hAnsi="Book Antiqua"/>
          <w:b/>
          <w:sz w:val="24"/>
          <w:szCs w:val="24"/>
        </w:rPr>
        <w:t>MODESOF EXPOSURE AND FACTORS ASSOCIATED WITH HBV AND HCV TRANSMISSION IN HEALTHCARE WORKERS</w:t>
      </w:r>
    </w:p>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Healthcare workers are exposed to human blood and other potentially infectious biological material more frequently than the general population. Among the 60 or more agents responsible for blood-borne transmissible infectious diseases, HCV and HBV are those most frequently transmitted to healthcare workers. Contact with potentially infectious material occurs in most cases through mucosal-cutaneous or percutaneous exposure. In mucosal-cutaneous exposure, a patient’s blood, blood derivative or other potentially infected biological material accidentally enters into contact with the mucous membranes of the eyes or mouth or with the skin, healthy or non-intact, of a healthcare </w:t>
      </w:r>
      <w:proofErr w:type="gramStart"/>
      <w:r w:rsidRPr="00C54ED4">
        <w:rPr>
          <w:rFonts w:ascii="Book Antiqua" w:hAnsi="Book Antiqua"/>
          <w:sz w:val="24"/>
          <w:szCs w:val="24"/>
        </w:rPr>
        <w:t>worker</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3</w:t>
      </w:r>
      <w:r w:rsidR="00CB5C6C" w:rsidRPr="00C54ED4">
        <w:rPr>
          <w:rFonts w:ascii="Book Antiqua" w:hAnsi="Book Antiqua"/>
          <w:sz w:val="24"/>
          <w:szCs w:val="24"/>
          <w:vertAlign w:val="superscript"/>
        </w:rPr>
        <w:t>9</w:t>
      </w:r>
      <w:r w:rsidRPr="00C54ED4">
        <w:rPr>
          <w:rFonts w:ascii="Book Antiqua" w:hAnsi="Book Antiqua"/>
          <w:sz w:val="24"/>
          <w:szCs w:val="24"/>
          <w:vertAlign w:val="superscript"/>
        </w:rPr>
        <w:t>]</w:t>
      </w:r>
      <w:r w:rsidRPr="00C54ED4">
        <w:rPr>
          <w:rFonts w:ascii="Book Antiqua" w:hAnsi="Book Antiqua"/>
          <w:sz w:val="24"/>
          <w:szCs w:val="24"/>
        </w:rPr>
        <w:t>. Percutaneous exposure occurs when an operator receives an injury with a sharp contaminated object, such as a needle, blade or piece of glass. Around 75% of the total occupational exposure is percutaneous and the remaining 25% mucosal-cutaneous. The risk of HBV or HCV infecting a healthcare worker is higher in percutaneous than in mucosal-</w:t>
      </w:r>
      <w:r w:rsidRPr="00C54ED4">
        <w:rPr>
          <w:rFonts w:ascii="Book Antiqua" w:hAnsi="Book Antiqua"/>
          <w:sz w:val="24"/>
          <w:szCs w:val="24"/>
        </w:rPr>
        <w:lastRenderedPageBreak/>
        <w:t>cutaneous exposure. The rate of transmission of HCV infection can befive times higher in percutaneous than in mucosal-cutaneous exposure, but the risk of acquiring these infections through conjunctival exposure is also high.</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 xml:space="preserve">A prominent role in the transmission of an infection is also played by the degree of infectiveness of the contaminated biological material to which the healthcare worker has been </w:t>
      </w:r>
      <w:proofErr w:type="gramStart"/>
      <w:r w:rsidRPr="00C54ED4">
        <w:rPr>
          <w:rFonts w:ascii="Book Antiqua" w:hAnsi="Book Antiqua"/>
          <w:sz w:val="24"/>
          <w:szCs w:val="24"/>
        </w:rPr>
        <w:t>exposed</w:t>
      </w:r>
      <w:r w:rsidRPr="00C54ED4">
        <w:rPr>
          <w:rFonts w:ascii="Book Antiqua" w:hAnsi="Book Antiqua"/>
          <w:sz w:val="24"/>
          <w:szCs w:val="24"/>
          <w:vertAlign w:val="superscript"/>
        </w:rPr>
        <w:t>[</w:t>
      </w:r>
      <w:proofErr w:type="gramEnd"/>
      <w:r w:rsidR="00814A3E" w:rsidRPr="00C54ED4">
        <w:rPr>
          <w:rFonts w:ascii="Book Antiqua" w:hAnsi="Book Antiqua"/>
          <w:sz w:val="24"/>
          <w:szCs w:val="24"/>
          <w:vertAlign w:val="superscript"/>
        </w:rPr>
        <w:t>40-42</w:t>
      </w:r>
      <w:r w:rsidRPr="00C54ED4">
        <w:rPr>
          <w:rFonts w:ascii="Book Antiqua" w:hAnsi="Book Antiqua"/>
          <w:sz w:val="24"/>
          <w:szCs w:val="24"/>
          <w:vertAlign w:val="superscript"/>
        </w:rPr>
        <w:t>]</w:t>
      </w:r>
      <w:r w:rsidRPr="00C54ED4">
        <w:rPr>
          <w:rFonts w:ascii="Book Antiqua" w:hAnsi="Book Antiqua"/>
          <w:sz w:val="24"/>
          <w:szCs w:val="24"/>
        </w:rPr>
        <w:t>. The highest rates of transmission of HBV or HCV infection follow exposure to blood or its products, but transmission can also occur, generally at a lower rate, after exposure to ascites, cerebrospinal fluid or solutions from cell cultures. HBV and HCV transmissions have never been observed following exposureto feces, urine, sweat, vomitor tears.</w:t>
      </w:r>
    </w:p>
    <w:p w:rsidR="000B2097"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 xml:space="preserve">Other main factors significantly affecting the likelihood of transmission of infecting agents are the extent and depth of the cutaneous or mucosal wound and the volume of blood </w:t>
      </w:r>
      <w:proofErr w:type="gramStart"/>
      <w:r w:rsidRPr="00C54ED4">
        <w:rPr>
          <w:rFonts w:ascii="Book Antiqua" w:hAnsi="Book Antiqua"/>
          <w:sz w:val="24"/>
          <w:szCs w:val="24"/>
        </w:rPr>
        <w:t>transferred</w:t>
      </w:r>
      <w:r w:rsidRPr="00C54ED4">
        <w:rPr>
          <w:rFonts w:ascii="Book Antiqua" w:hAnsi="Book Antiqua"/>
          <w:sz w:val="24"/>
          <w:szCs w:val="24"/>
          <w:vertAlign w:val="superscript"/>
        </w:rPr>
        <w:t>[</w:t>
      </w:r>
      <w:proofErr w:type="gramEnd"/>
      <w:r w:rsidR="00814A3E" w:rsidRPr="00C54ED4">
        <w:rPr>
          <w:rFonts w:ascii="Book Antiqua" w:hAnsi="Book Antiqua"/>
          <w:sz w:val="24"/>
          <w:szCs w:val="24"/>
          <w:vertAlign w:val="superscript"/>
        </w:rPr>
        <w:t>40</w:t>
      </w:r>
      <w:r w:rsidRPr="00C54ED4">
        <w:rPr>
          <w:rFonts w:ascii="Book Antiqua" w:hAnsi="Book Antiqua"/>
          <w:sz w:val="24"/>
          <w:szCs w:val="24"/>
          <w:vertAlign w:val="superscript"/>
        </w:rPr>
        <w:t>-4</w:t>
      </w:r>
      <w:r w:rsidR="004519E8" w:rsidRPr="00C54ED4">
        <w:rPr>
          <w:rFonts w:ascii="Book Antiqua" w:hAnsi="Book Antiqua"/>
          <w:sz w:val="24"/>
          <w:szCs w:val="24"/>
          <w:vertAlign w:val="superscript"/>
        </w:rPr>
        <w:t>3</w:t>
      </w:r>
      <w:r w:rsidRPr="00C54ED4">
        <w:rPr>
          <w:rFonts w:ascii="Book Antiqua" w:hAnsi="Book Antiqua"/>
          <w:sz w:val="24"/>
          <w:szCs w:val="24"/>
          <w:vertAlign w:val="superscript"/>
        </w:rPr>
        <w:t>]</w:t>
      </w:r>
      <w:r w:rsidRPr="00C54ED4">
        <w:rPr>
          <w:rFonts w:ascii="Book Antiqua" w:hAnsi="Book Antiqua"/>
          <w:sz w:val="24"/>
          <w:szCs w:val="24"/>
        </w:rPr>
        <w:t xml:space="preserve">. All punctures from contaminated needles and sharp objects may be responsible for the transmission of infections. However, the medical devices used to access the blood vessels directly cause most of the conversions to positivity of HCV and HBV serum markers worldwide. Such conversions are less frequent after the intramuscular or subcutaneous use of hollow needles or the use of lancets for capillary blood collection, due to the lesser amount of organic material present on their surface. Nurses generally perform these clinical practices and are the occupational group with the highest risk of needle-stick </w:t>
      </w:r>
      <w:proofErr w:type="gramStart"/>
      <w:r w:rsidRPr="00C54ED4">
        <w:rPr>
          <w:rFonts w:ascii="Book Antiqua" w:hAnsi="Book Antiqua"/>
          <w:sz w:val="24"/>
          <w:szCs w:val="24"/>
        </w:rPr>
        <w:t>injuries</w:t>
      </w:r>
      <w:r w:rsidRPr="00C54ED4">
        <w:rPr>
          <w:rFonts w:ascii="Book Antiqua" w:hAnsi="Book Antiqua"/>
          <w:sz w:val="24"/>
          <w:szCs w:val="24"/>
          <w:vertAlign w:val="superscript"/>
        </w:rPr>
        <w:t>[</w:t>
      </w:r>
      <w:proofErr w:type="gramEnd"/>
      <w:r w:rsidR="00814A3E" w:rsidRPr="00C54ED4">
        <w:rPr>
          <w:rFonts w:ascii="Book Antiqua" w:hAnsi="Book Antiqua"/>
          <w:sz w:val="24"/>
          <w:szCs w:val="24"/>
          <w:vertAlign w:val="superscript"/>
        </w:rPr>
        <w:t>40-4</w:t>
      </w:r>
      <w:r w:rsidR="004519E8" w:rsidRPr="00C54ED4">
        <w:rPr>
          <w:rFonts w:ascii="Book Antiqua" w:hAnsi="Book Antiqua"/>
          <w:sz w:val="24"/>
          <w:szCs w:val="24"/>
          <w:vertAlign w:val="superscript"/>
        </w:rPr>
        <w:t>3</w:t>
      </w:r>
      <w:r w:rsidRPr="00C54ED4">
        <w:rPr>
          <w:rFonts w:ascii="Book Antiqua" w:hAnsi="Book Antiqua"/>
          <w:sz w:val="24"/>
          <w:szCs w:val="24"/>
          <w:vertAlign w:val="superscript"/>
        </w:rPr>
        <w:t>]</w:t>
      </w:r>
      <w:r w:rsidRPr="00C54ED4">
        <w:rPr>
          <w:rFonts w:ascii="Book Antiqua" w:hAnsi="Book Antiqua"/>
          <w:sz w:val="24"/>
          <w:szCs w:val="24"/>
        </w:rPr>
        <w:t>.</w:t>
      </w:r>
    </w:p>
    <w:p w:rsidR="0066178E" w:rsidRPr="00C54ED4" w:rsidRDefault="000B2097"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The risk of exposure is also related to the medical procedure performed. For example, of the 99 percutaneous in</w:t>
      </w:r>
      <w:r w:rsidR="00C54ED4">
        <w:rPr>
          <w:rFonts w:ascii="Book Antiqua" w:hAnsi="Book Antiqua"/>
          <w:sz w:val="24"/>
          <w:szCs w:val="24"/>
        </w:rPr>
        <w:t xml:space="preserve">juries observed by </w:t>
      </w:r>
      <w:proofErr w:type="spellStart"/>
      <w:r w:rsidR="00C54ED4">
        <w:rPr>
          <w:rFonts w:ascii="Book Antiqua" w:hAnsi="Book Antiqua"/>
          <w:sz w:val="24"/>
          <w:szCs w:val="24"/>
        </w:rPr>
        <w:t>Tokars</w:t>
      </w:r>
      <w:proofErr w:type="spellEnd"/>
      <w:r w:rsidR="00B64A2B">
        <w:rPr>
          <w:rFonts w:ascii="Book Antiqua" w:hAnsi="Book Antiqua" w:hint="eastAsia"/>
          <w:sz w:val="24"/>
          <w:szCs w:val="24"/>
          <w:lang w:eastAsia="zh-CN"/>
        </w:rPr>
        <w:t xml:space="preserve"> </w:t>
      </w:r>
      <w:r w:rsidR="00C54ED4" w:rsidRPr="00C54ED4">
        <w:rPr>
          <w:rFonts w:ascii="Book Antiqua" w:hAnsi="Book Antiqua"/>
          <w:i/>
          <w:sz w:val="24"/>
          <w:szCs w:val="24"/>
        </w:rPr>
        <w:t>et al</w:t>
      </w:r>
      <w:r w:rsidR="00C54ED4">
        <w:rPr>
          <w:rFonts w:ascii="Book Antiqua" w:hAnsi="Book Antiqua" w:hint="eastAsia"/>
          <w:sz w:val="24"/>
          <w:szCs w:val="24"/>
          <w:vertAlign w:val="superscript"/>
          <w:lang w:eastAsia="zh-CN"/>
        </w:rPr>
        <w:t>[44]</w:t>
      </w:r>
      <w:r w:rsidR="00C54ED4">
        <w:rPr>
          <w:rFonts w:ascii="Book Antiqua" w:hAnsi="Book Antiqua"/>
          <w:sz w:val="24"/>
          <w:szCs w:val="24"/>
        </w:rPr>
        <w:t xml:space="preserve"> during 1</w:t>
      </w:r>
      <w:r w:rsidRPr="00C54ED4">
        <w:rPr>
          <w:rFonts w:ascii="Book Antiqua" w:hAnsi="Book Antiqua"/>
          <w:sz w:val="24"/>
          <w:szCs w:val="24"/>
        </w:rPr>
        <w:t xml:space="preserve">382 </w:t>
      </w:r>
      <w:r w:rsidR="00FC47CD" w:rsidRPr="00C54ED4">
        <w:rPr>
          <w:rFonts w:ascii="Book Antiqua" w:hAnsi="Book Antiqua"/>
          <w:sz w:val="24"/>
          <w:szCs w:val="24"/>
        </w:rPr>
        <w:t xml:space="preserve">surgical </w:t>
      </w:r>
      <w:r w:rsidRPr="00C54ED4">
        <w:rPr>
          <w:rFonts w:ascii="Book Antiqua" w:hAnsi="Book Antiqua"/>
          <w:sz w:val="24"/>
          <w:szCs w:val="24"/>
        </w:rPr>
        <w:t xml:space="preserve">operations in five different </w:t>
      </w:r>
      <w:r w:rsidR="00FC47CD" w:rsidRPr="00C54ED4">
        <w:rPr>
          <w:rFonts w:ascii="Book Antiqua" w:hAnsi="Book Antiqua"/>
          <w:sz w:val="24"/>
          <w:szCs w:val="24"/>
        </w:rPr>
        <w:t xml:space="preserve">wards </w:t>
      </w:r>
      <w:r w:rsidRPr="00C54ED4">
        <w:rPr>
          <w:rFonts w:ascii="Book Antiqua" w:hAnsi="Book Antiqua"/>
          <w:sz w:val="24"/>
          <w:szCs w:val="24"/>
        </w:rPr>
        <w:t>(general, orthopedic, gynecologic, trauma</w:t>
      </w:r>
      <w:r w:rsidR="00FC47CD" w:rsidRPr="00C54ED4">
        <w:rPr>
          <w:rFonts w:ascii="Book Antiqua" w:hAnsi="Book Antiqua"/>
          <w:sz w:val="24"/>
          <w:szCs w:val="24"/>
        </w:rPr>
        <w:t>tic</w:t>
      </w:r>
      <w:r w:rsidRPr="00C54ED4">
        <w:rPr>
          <w:rFonts w:ascii="Book Antiqua" w:hAnsi="Book Antiqua"/>
          <w:sz w:val="24"/>
          <w:szCs w:val="24"/>
        </w:rPr>
        <w:t xml:space="preserve"> and cardiac</w:t>
      </w:r>
      <w:r w:rsidR="00FC47CD" w:rsidRPr="00C54ED4">
        <w:rPr>
          <w:rFonts w:ascii="Book Antiqua" w:hAnsi="Book Antiqua"/>
          <w:sz w:val="24"/>
          <w:szCs w:val="24"/>
        </w:rPr>
        <w:t xml:space="preserve"> surgery</w:t>
      </w:r>
      <w:r w:rsidRPr="00C54ED4">
        <w:rPr>
          <w:rFonts w:ascii="Book Antiqua" w:hAnsi="Book Antiqua"/>
          <w:sz w:val="24"/>
          <w:szCs w:val="24"/>
        </w:rPr>
        <w:t xml:space="preserve">), most (73%) were related </w:t>
      </w:r>
      <w:r w:rsidR="003A3B0C" w:rsidRPr="00C54ED4">
        <w:rPr>
          <w:rFonts w:ascii="Book Antiqua" w:hAnsi="Book Antiqua"/>
          <w:sz w:val="24"/>
          <w:szCs w:val="24"/>
        </w:rPr>
        <w:t>with the suturing</w:t>
      </w:r>
      <w:r w:rsidR="00835B67" w:rsidRPr="00C54ED4">
        <w:rPr>
          <w:rFonts w:ascii="Book Antiqua" w:hAnsi="Book Antiqua"/>
          <w:sz w:val="24"/>
          <w:szCs w:val="24"/>
          <w:vertAlign w:val="superscript"/>
        </w:rPr>
        <w:t>[</w:t>
      </w:r>
      <w:r w:rsidR="00FC300C" w:rsidRPr="00C54ED4">
        <w:rPr>
          <w:rFonts w:ascii="Book Antiqua" w:hAnsi="Book Antiqua"/>
          <w:sz w:val="24"/>
          <w:szCs w:val="24"/>
          <w:vertAlign w:val="superscript"/>
        </w:rPr>
        <w:t>4</w:t>
      </w:r>
      <w:r w:rsidR="004519E8" w:rsidRPr="00C54ED4">
        <w:rPr>
          <w:rFonts w:ascii="Book Antiqua" w:hAnsi="Book Antiqua"/>
          <w:sz w:val="24"/>
          <w:szCs w:val="24"/>
          <w:vertAlign w:val="superscript"/>
        </w:rPr>
        <w:t>4</w:t>
      </w:r>
      <w:r w:rsidR="00835B67" w:rsidRPr="00C54ED4">
        <w:rPr>
          <w:rFonts w:ascii="Book Antiqua" w:hAnsi="Book Antiqua"/>
          <w:sz w:val="24"/>
          <w:szCs w:val="24"/>
          <w:vertAlign w:val="superscript"/>
        </w:rPr>
        <w:t>]</w:t>
      </w:r>
      <w:r w:rsidRPr="00C54ED4">
        <w:rPr>
          <w:rFonts w:ascii="Book Antiqua" w:hAnsi="Book Antiqua"/>
          <w:sz w:val="24"/>
          <w:szCs w:val="24"/>
        </w:rPr>
        <w:t>.</w:t>
      </w:r>
      <w:r w:rsidR="008937DC">
        <w:rPr>
          <w:rFonts w:ascii="Book Antiqua" w:hAnsi="Book Antiqua"/>
          <w:sz w:val="24"/>
          <w:szCs w:val="24"/>
        </w:rPr>
        <w:t xml:space="preserve"> </w:t>
      </w:r>
      <w:r w:rsidR="001E0E12" w:rsidRPr="00C54ED4">
        <w:rPr>
          <w:rFonts w:ascii="Book Antiqua" w:hAnsi="Book Antiqua"/>
          <w:sz w:val="24"/>
          <w:szCs w:val="24"/>
        </w:rPr>
        <w:t xml:space="preserve">Risk factors for </w:t>
      </w:r>
      <w:r w:rsidR="00FC47CD" w:rsidRPr="00C54ED4">
        <w:rPr>
          <w:rFonts w:ascii="Book Antiqua" w:hAnsi="Book Antiqua"/>
          <w:sz w:val="24"/>
          <w:szCs w:val="24"/>
        </w:rPr>
        <w:t xml:space="preserve">percutaneous injuries </w:t>
      </w:r>
      <w:proofErr w:type="spellStart"/>
      <w:r w:rsidR="001E0E12" w:rsidRPr="00C54ED4">
        <w:rPr>
          <w:rFonts w:ascii="Book Antiqua" w:hAnsi="Book Antiqua"/>
          <w:sz w:val="24"/>
          <w:szCs w:val="24"/>
        </w:rPr>
        <w:t>include</w:t>
      </w:r>
      <w:r w:rsidR="00FC47CD" w:rsidRPr="00C54ED4">
        <w:rPr>
          <w:rFonts w:ascii="Book Antiqua" w:hAnsi="Book Antiqua"/>
          <w:sz w:val="24"/>
          <w:szCs w:val="24"/>
        </w:rPr>
        <w:t>dthe</w:t>
      </w:r>
      <w:proofErr w:type="spellEnd"/>
      <w:r w:rsidR="00FC47CD" w:rsidRPr="00C54ED4">
        <w:rPr>
          <w:rFonts w:ascii="Book Antiqua" w:hAnsi="Book Antiqua"/>
          <w:sz w:val="24"/>
          <w:szCs w:val="24"/>
        </w:rPr>
        <w:t xml:space="preserve"> </w:t>
      </w:r>
      <w:r w:rsidR="001E0E12" w:rsidRPr="00C54ED4">
        <w:rPr>
          <w:rFonts w:ascii="Book Antiqua" w:hAnsi="Book Antiqua"/>
          <w:sz w:val="24"/>
          <w:szCs w:val="24"/>
        </w:rPr>
        <w:t xml:space="preserve">performing an emergency procedure, </w:t>
      </w:r>
      <w:r w:rsidR="00FC47CD" w:rsidRPr="00C54ED4">
        <w:rPr>
          <w:rFonts w:ascii="Book Antiqua" w:hAnsi="Book Antiqua"/>
          <w:sz w:val="24"/>
          <w:szCs w:val="24"/>
        </w:rPr>
        <w:t xml:space="preserve">a </w:t>
      </w:r>
      <w:r w:rsidR="001E0E12" w:rsidRPr="00C54ED4">
        <w:rPr>
          <w:rFonts w:ascii="Book Antiqua" w:hAnsi="Book Antiqua"/>
          <w:sz w:val="24"/>
          <w:szCs w:val="24"/>
        </w:rPr>
        <w:t>patient blood loss greater than 250 m</w:t>
      </w:r>
      <w:r w:rsidR="00C54ED4" w:rsidRPr="00C54ED4">
        <w:rPr>
          <w:rFonts w:ascii="Book Antiqua" w:hAnsi="Book Antiqua"/>
          <w:sz w:val="24"/>
          <w:szCs w:val="24"/>
        </w:rPr>
        <w:t>L</w:t>
      </w:r>
      <w:r w:rsidR="001E0E12" w:rsidRPr="00C54ED4">
        <w:rPr>
          <w:rFonts w:ascii="Book Antiqua" w:hAnsi="Book Antiqua"/>
          <w:sz w:val="24"/>
          <w:szCs w:val="24"/>
        </w:rPr>
        <w:t xml:space="preserve">, and </w:t>
      </w:r>
      <w:r w:rsidR="00FC47CD" w:rsidRPr="00C54ED4">
        <w:rPr>
          <w:rFonts w:ascii="Book Antiqua" w:hAnsi="Book Antiqua"/>
          <w:sz w:val="24"/>
          <w:szCs w:val="24"/>
        </w:rPr>
        <w:t xml:space="preserve">a </w:t>
      </w:r>
      <w:r w:rsidR="001E0E12" w:rsidRPr="00C54ED4">
        <w:rPr>
          <w:rFonts w:ascii="Book Antiqua" w:hAnsi="Book Antiqua"/>
          <w:sz w:val="24"/>
          <w:szCs w:val="24"/>
        </w:rPr>
        <w:t xml:space="preserve">duration </w:t>
      </w:r>
      <w:r w:rsidR="00FC47CD" w:rsidRPr="00C54ED4">
        <w:rPr>
          <w:rFonts w:ascii="Book Antiqua" w:hAnsi="Book Antiqua"/>
          <w:sz w:val="24"/>
          <w:szCs w:val="24"/>
        </w:rPr>
        <w:t xml:space="preserve">of surgery procedure </w:t>
      </w:r>
      <w:r w:rsidR="00C54ED4">
        <w:rPr>
          <w:rFonts w:ascii="Book Antiqua" w:hAnsi="Book Antiqua"/>
          <w:sz w:val="24"/>
          <w:szCs w:val="24"/>
        </w:rPr>
        <w:t xml:space="preserve">greater than 1 </w:t>
      </w:r>
      <w:proofErr w:type="gramStart"/>
      <w:r w:rsidR="00C54ED4">
        <w:rPr>
          <w:rFonts w:ascii="Book Antiqua" w:hAnsi="Book Antiqua" w:hint="eastAsia"/>
          <w:sz w:val="24"/>
          <w:szCs w:val="24"/>
          <w:lang w:eastAsia="zh-CN"/>
        </w:rPr>
        <w:t>h</w:t>
      </w:r>
      <w:r w:rsidR="00835B67" w:rsidRPr="00C54ED4">
        <w:rPr>
          <w:rFonts w:ascii="Book Antiqua" w:hAnsi="Book Antiqua"/>
          <w:sz w:val="24"/>
          <w:szCs w:val="24"/>
          <w:vertAlign w:val="superscript"/>
        </w:rPr>
        <w:t>[</w:t>
      </w:r>
      <w:proofErr w:type="gramEnd"/>
      <w:r w:rsidR="00FC300C" w:rsidRPr="00C54ED4">
        <w:rPr>
          <w:rFonts w:ascii="Book Antiqua" w:hAnsi="Book Antiqua"/>
          <w:sz w:val="24"/>
          <w:szCs w:val="24"/>
          <w:vertAlign w:val="superscript"/>
        </w:rPr>
        <w:t>4</w:t>
      </w:r>
      <w:r w:rsidR="004519E8" w:rsidRPr="00C54ED4">
        <w:rPr>
          <w:rFonts w:ascii="Book Antiqua" w:hAnsi="Book Antiqua"/>
          <w:sz w:val="24"/>
          <w:szCs w:val="24"/>
          <w:vertAlign w:val="superscript"/>
        </w:rPr>
        <w:t>5</w:t>
      </w:r>
      <w:r w:rsidR="00835B67" w:rsidRPr="00C54ED4">
        <w:rPr>
          <w:rFonts w:ascii="Book Antiqua" w:hAnsi="Book Antiqua"/>
          <w:sz w:val="24"/>
          <w:szCs w:val="24"/>
          <w:vertAlign w:val="superscript"/>
        </w:rPr>
        <w:t>]</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The HBV load in the source patient may influence the risk of transmission of HBV infection to non-immune healthcare workers. In these cases, the risk of HBV transmission is estimated at 19</w:t>
      </w:r>
      <w:r w:rsidR="00C54ED4">
        <w:rPr>
          <w:rFonts w:ascii="Book Antiqua" w:hAnsi="Book Antiqua" w:hint="eastAsia"/>
          <w:sz w:val="24"/>
          <w:szCs w:val="24"/>
          <w:lang w:eastAsia="zh-CN"/>
        </w:rPr>
        <w:t>%</w:t>
      </w:r>
      <w:r w:rsidRPr="00C54ED4">
        <w:rPr>
          <w:rFonts w:ascii="Book Antiqua" w:hAnsi="Book Antiqua"/>
          <w:sz w:val="24"/>
          <w:szCs w:val="24"/>
        </w:rPr>
        <w:t>-30</w:t>
      </w:r>
      <w:r w:rsidR="00B95C28">
        <w:rPr>
          <w:rFonts w:ascii="Book Antiqua" w:hAnsi="Book Antiqua"/>
          <w:sz w:val="24"/>
          <w:szCs w:val="24"/>
        </w:rPr>
        <w:t>%</w:t>
      </w:r>
      <w:r w:rsidR="00B95C28">
        <w:rPr>
          <w:rFonts w:ascii="Book Antiqua" w:hAnsi="Book Antiqua" w:hint="eastAsia"/>
          <w:sz w:val="24"/>
          <w:szCs w:val="24"/>
          <w:lang w:eastAsia="zh-CN"/>
        </w:rPr>
        <w:t>,</w:t>
      </w:r>
      <w:r w:rsidRPr="00C54ED4">
        <w:rPr>
          <w:rFonts w:ascii="Book Antiqua" w:hAnsi="Book Antiqua"/>
          <w:sz w:val="24"/>
          <w:szCs w:val="24"/>
        </w:rPr>
        <w:t xml:space="preserve"> if the source patient is </w:t>
      </w:r>
      <w:proofErr w:type="spellStart"/>
      <w:r w:rsidRPr="00C54ED4">
        <w:rPr>
          <w:rFonts w:ascii="Book Antiqua" w:hAnsi="Book Antiqua"/>
          <w:sz w:val="24"/>
          <w:szCs w:val="24"/>
        </w:rPr>
        <w:t>HBeAg</w:t>
      </w:r>
      <w:proofErr w:type="spellEnd"/>
      <w:r w:rsidRPr="00C54ED4">
        <w:rPr>
          <w:rFonts w:ascii="Book Antiqua" w:hAnsi="Book Antiqua"/>
          <w:sz w:val="24"/>
          <w:szCs w:val="24"/>
        </w:rPr>
        <w:t>-positive or shows an HBV load &gt;</w:t>
      </w:r>
      <w:r w:rsidR="00B64A2B">
        <w:rPr>
          <w:rFonts w:ascii="Book Antiqua" w:hAnsi="Book Antiqua" w:hint="eastAsia"/>
          <w:sz w:val="24"/>
          <w:szCs w:val="24"/>
          <w:lang w:eastAsia="zh-CN"/>
        </w:rPr>
        <w:t xml:space="preserve"> </w:t>
      </w:r>
      <w:r w:rsidRPr="00C54ED4">
        <w:rPr>
          <w:rFonts w:ascii="Book Antiqua" w:hAnsi="Book Antiqua"/>
          <w:sz w:val="24"/>
          <w:szCs w:val="24"/>
        </w:rPr>
        <w:t>10</w:t>
      </w:r>
      <w:r w:rsidRPr="00C54ED4">
        <w:rPr>
          <w:rFonts w:ascii="Book Antiqua" w:hAnsi="Book Antiqua"/>
          <w:sz w:val="24"/>
          <w:szCs w:val="24"/>
          <w:vertAlign w:val="superscript"/>
        </w:rPr>
        <w:t>6</w:t>
      </w:r>
      <w:r w:rsidR="00B64A2B">
        <w:rPr>
          <w:rFonts w:ascii="Book Antiqua" w:hAnsi="Book Antiqua" w:hint="eastAsia"/>
          <w:sz w:val="24"/>
          <w:szCs w:val="24"/>
          <w:vertAlign w:val="superscript"/>
          <w:lang w:eastAsia="zh-CN"/>
        </w:rPr>
        <w:t xml:space="preserve"> </w:t>
      </w:r>
      <w:r w:rsidRPr="00C54ED4">
        <w:rPr>
          <w:rFonts w:ascii="Book Antiqua" w:hAnsi="Book Antiqua"/>
          <w:sz w:val="24"/>
          <w:szCs w:val="24"/>
        </w:rPr>
        <w:t xml:space="preserve">IU/mL and at 5% if the source patient is </w:t>
      </w:r>
      <w:proofErr w:type="spellStart"/>
      <w:r w:rsidRPr="00C54ED4">
        <w:rPr>
          <w:rFonts w:ascii="Book Antiqua" w:hAnsi="Book Antiqua"/>
          <w:sz w:val="24"/>
          <w:szCs w:val="24"/>
        </w:rPr>
        <w:t>HBeAg</w:t>
      </w:r>
      <w:proofErr w:type="spellEnd"/>
      <w:r w:rsidRPr="00C54ED4">
        <w:rPr>
          <w:rFonts w:ascii="Book Antiqua" w:hAnsi="Book Antiqua"/>
          <w:sz w:val="24"/>
          <w:szCs w:val="24"/>
        </w:rPr>
        <w:t xml:space="preserve">-negative or </w:t>
      </w:r>
      <w:proofErr w:type="spellStart"/>
      <w:r w:rsidRPr="00C54ED4">
        <w:rPr>
          <w:rFonts w:ascii="Book Antiqua" w:hAnsi="Book Antiqua"/>
          <w:sz w:val="24"/>
          <w:szCs w:val="24"/>
        </w:rPr>
        <w:t>hasa</w:t>
      </w:r>
      <w:proofErr w:type="spellEnd"/>
      <w:r w:rsidRPr="00C54ED4">
        <w:rPr>
          <w:rFonts w:ascii="Book Antiqua" w:hAnsi="Book Antiqua"/>
          <w:sz w:val="24"/>
          <w:szCs w:val="24"/>
        </w:rPr>
        <w:t xml:space="preserve"> lower HBV load. The anti HBV vaccination of healthcare workers was introduced in the 1980s in most countries, but a substantial number of healthcare workers worldwide have eluded vaccination and, despite </w:t>
      </w:r>
      <w:r w:rsidRPr="00C54ED4">
        <w:rPr>
          <w:rFonts w:ascii="Book Antiqua" w:hAnsi="Book Antiqua"/>
          <w:sz w:val="24"/>
          <w:szCs w:val="24"/>
        </w:rPr>
        <w:lastRenderedPageBreak/>
        <w:t>the excellent immunogenicity of the vaccine, about 20% of vaccinated subjects show anti-HBs titers lower than 10</w:t>
      </w:r>
      <w:r w:rsidR="00B64A2B">
        <w:rPr>
          <w:rFonts w:ascii="Book Antiqua" w:hAnsi="Book Antiqua" w:hint="eastAsia"/>
          <w:sz w:val="24"/>
          <w:szCs w:val="24"/>
          <w:lang w:eastAsia="zh-CN"/>
        </w:rPr>
        <w:t xml:space="preserve"> </w:t>
      </w:r>
      <w:r w:rsidRPr="00C54ED4">
        <w:rPr>
          <w:rFonts w:ascii="Book Antiqua" w:hAnsi="Book Antiqua"/>
          <w:sz w:val="24"/>
          <w:szCs w:val="24"/>
        </w:rPr>
        <w:t>IU/</w:t>
      </w:r>
      <w:proofErr w:type="spellStart"/>
      <w:r w:rsidRPr="00C54ED4">
        <w:rPr>
          <w:rFonts w:ascii="Book Antiqua" w:hAnsi="Book Antiqua"/>
          <w:sz w:val="24"/>
          <w:szCs w:val="24"/>
        </w:rPr>
        <w:t>mL.</w:t>
      </w:r>
      <w:proofErr w:type="spellEnd"/>
      <w:r w:rsidRPr="00C54ED4">
        <w:rPr>
          <w:rFonts w:ascii="Book Antiqua" w:hAnsi="Book Antiqua"/>
          <w:sz w:val="24"/>
          <w:szCs w:val="24"/>
        </w:rPr>
        <w:t xml:space="preserve"> I</w:t>
      </w:r>
      <w:r w:rsidRPr="00C54ED4">
        <w:rPr>
          <w:rFonts w:ascii="Book Antiqua" w:eastAsia="宋体" w:hAnsi="Book Antiqua"/>
          <w:kern w:val="3"/>
          <w:sz w:val="24"/>
          <w:szCs w:val="24"/>
          <w:lang w:eastAsia="it-IT"/>
        </w:rPr>
        <w:t xml:space="preserve">t is common opinion, however, that HBV-vaccinated </w:t>
      </w:r>
      <w:r w:rsidRPr="00C54ED4">
        <w:rPr>
          <w:rFonts w:ascii="Book Antiqua" w:hAnsi="Book Antiqua"/>
          <w:sz w:val="24"/>
          <w:szCs w:val="24"/>
        </w:rPr>
        <w:t>subjects with an anti-HBs titer below 10</w:t>
      </w:r>
      <w:r w:rsidR="00B64A2B">
        <w:rPr>
          <w:rFonts w:ascii="Book Antiqua" w:hAnsi="Book Antiqua" w:hint="eastAsia"/>
          <w:sz w:val="24"/>
          <w:szCs w:val="24"/>
          <w:lang w:eastAsia="zh-CN"/>
        </w:rPr>
        <w:t xml:space="preserve"> </w:t>
      </w:r>
      <w:r w:rsidRPr="00C54ED4">
        <w:rPr>
          <w:rFonts w:ascii="Book Antiqua" w:hAnsi="Book Antiqua"/>
          <w:sz w:val="24"/>
          <w:szCs w:val="24"/>
        </w:rPr>
        <w:t>IU/mL and those who have become anti-HBs-negative can be considered protected against HBV infection, since the immunological memory for</w:t>
      </w:r>
      <w:r w:rsidR="008937DC">
        <w:rPr>
          <w:rFonts w:ascii="Book Antiqua" w:hAnsi="Book Antiqua"/>
          <w:sz w:val="24"/>
          <w:szCs w:val="24"/>
        </w:rPr>
        <w:t xml:space="preserve"> </w:t>
      </w:r>
      <w:proofErr w:type="spellStart"/>
      <w:r w:rsidRPr="00C54ED4">
        <w:rPr>
          <w:rFonts w:ascii="Book Antiqua" w:hAnsi="Book Antiqua"/>
          <w:sz w:val="24"/>
          <w:szCs w:val="24"/>
        </w:rPr>
        <w:t>HBsAg</w:t>
      </w:r>
      <w:proofErr w:type="spellEnd"/>
      <w:r w:rsidRPr="00C54ED4">
        <w:rPr>
          <w:rFonts w:ascii="Book Antiqua" w:hAnsi="Book Antiqua"/>
          <w:sz w:val="24"/>
          <w:szCs w:val="24"/>
        </w:rPr>
        <w:t xml:space="preserve"> may persist even in these cases and ensure a rapid rise in protective antibodie</w:t>
      </w:r>
      <w:r w:rsidR="00C54ED4">
        <w:rPr>
          <w:rFonts w:ascii="Book Antiqua" w:hAnsi="Book Antiqua"/>
          <w:sz w:val="24"/>
          <w:szCs w:val="24"/>
        </w:rPr>
        <w:t>s in the case of an HBV assault</w:t>
      </w:r>
      <w:r w:rsidRPr="00C54ED4">
        <w:rPr>
          <w:rFonts w:ascii="Book Antiqua" w:hAnsi="Book Antiqua"/>
          <w:sz w:val="24"/>
          <w:szCs w:val="24"/>
          <w:vertAlign w:val="superscript"/>
        </w:rPr>
        <w:t>[4</w:t>
      </w:r>
      <w:r w:rsidR="004519E8" w:rsidRPr="00C54ED4">
        <w:rPr>
          <w:rFonts w:ascii="Book Antiqua" w:hAnsi="Book Antiqua"/>
          <w:sz w:val="24"/>
          <w:szCs w:val="24"/>
          <w:vertAlign w:val="superscript"/>
        </w:rPr>
        <w:t>6</w:t>
      </w:r>
      <w:r w:rsidRPr="00C54ED4">
        <w:rPr>
          <w:rFonts w:ascii="Book Antiqua" w:hAnsi="Book Antiqua"/>
          <w:sz w:val="24"/>
          <w:szCs w:val="24"/>
          <w:vertAlign w:val="superscript"/>
        </w:rPr>
        <w:t>-4</w:t>
      </w:r>
      <w:r w:rsidR="007F67D1" w:rsidRPr="00C54ED4">
        <w:rPr>
          <w:rFonts w:ascii="Book Antiqua" w:hAnsi="Book Antiqua"/>
          <w:sz w:val="24"/>
          <w:szCs w:val="24"/>
          <w:vertAlign w:val="superscript"/>
        </w:rPr>
        <w:t>8</w:t>
      </w:r>
      <w:r w:rsidRPr="00C54ED4">
        <w:rPr>
          <w:rFonts w:ascii="Book Antiqua" w:hAnsi="Book Antiqua"/>
          <w:sz w:val="24"/>
          <w:szCs w:val="24"/>
          <w:vertAlign w:val="superscript"/>
        </w:rPr>
        <w:t>]</w:t>
      </w:r>
      <w:r w:rsidRPr="00C54ED4">
        <w:rPr>
          <w:rFonts w:ascii="Book Antiqua" w:hAnsi="Book Antiqua"/>
          <w:sz w:val="24"/>
          <w:szCs w:val="24"/>
        </w:rPr>
        <w:t xml:space="preserve">. Nevertheless, a highly infectious HBV inoculum might overpower a low anti-HBs titer during the long professional life of a healthcare worker. In these cases, the administration of a booster dose of HBV vaccine could be </w:t>
      </w:r>
      <w:proofErr w:type="gramStart"/>
      <w:r w:rsidRPr="00C54ED4">
        <w:rPr>
          <w:rFonts w:ascii="Book Antiqua" w:hAnsi="Book Antiqua"/>
          <w:sz w:val="24"/>
          <w:szCs w:val="24"/>
        </w:rPr>
        <w:t>considered</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4</w:t>
      </w:r>
      <w:r w:rsidR="007F67D1" w:rsidRPr="00C54ED4">
        <w:rPr>
          <w:rFonts w:ascii="Book Antiqua" w:hAnsi="Book Antiqua"/>
          <w:sz w:val="24"/>
          <w:szCs w:val="24"/>
          <w:vertAlign w:val="superscript"/>
        </w:rPr>
        <w:t>9</w:t>
      </w:r>
      <w:r w:rsidRPr="00C54ED4">
        <w:rPr>
          <w:rFonts w:ascii="Book Antiqua" w:hAnsi="Book Antiqua"/>
          <w:sz w:val="24"/>
          <w:szCs w:val="24"/>
          <w:vertAlign w:val="superscript"/>
        </w:rPr>
        <w:t>]</w:t>
      </w:r>
      <w:r w:rsidRPr="00C54ED4">
        <w:rPr>
          <w:rFonts w:ascii="Book Antiqua" w:hAnsi="Book Antiqua"/>
          <w:sz w:val="24"/>
          <w:szCs w:val="24"/>
        </w:rPr>
        <w:t>.</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 xml:space="preserve">The transmission of HCV infection occurs in nearly 10% of the healthcare workers after parenteral exposure to the blood of an HCV-RNA-positive source patient, a rate that may vary according to the HCV load of the source </w:t>
      </w:r>
      <w:proofErr w:type="gramStart"/>
      <w:r w:rsidRPr="00C54ED4">
        <w:rPr>
          <w:rFonts w:ascii="Book Antiqua" w:hAnsi="Book Antiqua"/>
          <w:sz w:val="24"/>
          <w:szCs w:val="24"/>
        </w:rPr>
        <w:t>patient</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3</w:t>
      </w:r>
      <w:r w:rsidR="00AF6043" w:rsidRPr="00C54ED4">
        <w:rPr>
          <w:rFonts w:ascii="Book Antiqua" w:hAnsi="Book Antiqua"/>
          <w:sz w:val="24"/>
          <w:szCs w:val="24"/>
          <w:vertAlign w:val="superscript"/>
        </w:rPr>
        <w:t>9</w:t>
      </w:r>
      <w:r w:rsidRPr="00C54ED4">
        <w:rPr>
          <w:rFonts w:ascii="Book Antiqua" w:hAnsi="Book Antiqua"/>
          <w:sz w:val="24"/>
          <w:szCs w:val="24"/>
          <w:vertAlign w:val="superscript"/>
        </w:rPr>
        <w:t>,4</w:t>
      </w:r>
      <w:r w:rsidR="00AF6043" w:rsidRPr="00C54ED4">
        <w:rPr>
          <w:rFonts w:ascii="Book Antiqua" w:hAnsi="Book Antiqua"/>
          <w:sz w:val="24"/>
          <w:szCs w:val="24"/>
          <w:vertAlign w:val="superscript"/>
        </w:rPr>
        <w:t>2</w:t>
      </w:r>
      <w:r w:rsidRPr="00C54ED4">
        <w:rPr>
          <w:rFonts w:ascii="Book Antiqua" w:hAnsi="Book Antiqua"/>
          <w:sz w:val="24"/>
          <w:szCs w:val="24"/>
          <w:vertAlign w:val="superscript"/>
        </w:rPr>
        <w:t>]</w:t>
      </w:r>
      <w:r w:rsidRPr="00C54ED4">
        <w:rPr>
          <w:rFonts w:ascii="Book Antiqua" w:hAnsi="Book Antiqua"/>
          <w:sz w:val="24"/>
          <w:szCs w:val="24"/>
        </w:rPr>
        <w:t xml:space="preserve">. </w:t>
      </w:r>
    </w:p>
    <w:p w:rsidR="006B79C9" w:rsidRPr="00C54ED4" w:rsidRDefault="006B79C9" w:rsidP="008E7182">
      <w:pPr>
        <w:spacing w:after="0" w:line="360" w:lineRule="auto"/>
        <w:jc w:val="both"/>
        <w:rPr>
          <w:rFonts w:ascii="Book Antiqua" w:hAnsi="Book Antiqua"/>
          <w:b/>
          <w:sz w:val="24"/>
          <w:szCs w:val="24"/>
          <w:lang w:val="en-GB"/>
        </w:rPr>
      </w:pPr>
    </w:p>
    <w:p w:rsidR="00D20101" w:rsidRPr="00C54ED4" w:rsidRDefault="00D20101" w:rsidP="008E7182">
      <w:pPr>
        <w:spacing w:after="0" w:line="360" w:lineRule="auto"/>
        <w:jc w:val="both"/>
        <w:rPr>
          <w:rFonts w:ascii="Book Antiqua" w:hAnsi="Book Antiqua"/>
          <w:b/>
          <w:sz w:val="24"/>
          <w:szCs w:val="24"/>
          <w:lang w:val="en-GB"/>
        </w:rPr>
      </w:pPr>
      <w:r w:rsidRPr="00C54ED4">
        <w:rPr>
          <w:rFonts w:ascii="Book Antiqua" w:hAnsi="Book Antiqua"/>
          <w:b/>
          <w:sz w:val="24"/>
          <w:szCs w:val="24"/>
          <w:lang w:val="en-GB"/>
        </w:rPr>
        <w:t>PRE-EXPOSURE MANAGEMENT</w:t>
      </w:r>
    </w:p>
    <w:p w:rsidR="008F5768" w:rsidRPr="00C54ED4" w:rsidRDefault="00101A2E" w:rsidP="008E7182">
      <w:pPr>
        <w:spacing w:after="0" w:line="360" w:lineRule="auto"/>
        <w:jc w:val="both"/>
        <w:rPr>
          <w:rFonts w:ascii="Book Antiqua" w:hAnsi="Book Antiqua"/>
          <w:sz w:val="24"/>
          <w:szCs w:val="24"/>
        </w:rPr>
      </w:pPr>
      <w:r w:rsidRPr="00C54ED4">
        <w:rPr>
          <w:rFonts w:ascii="Book Antiqua" w:hAnsi="Book Antiqua"/>
          <w:sz w:val="24"/>
          <w:szCs w:val="24"/>
        </w:rPr>
        <w:t xml:space="preserve">The </w:t>
      </w:r>
      <w:r w:rsidR="00D20101" w:rsidRPr="00C54ED4">
        <w:rPr>
          <w:rFonts w:ascii="Book Antiqua" w:hAnsi="Book Antiqua"/>
          <w:sz w:val="24"/>
          <w:szCs w:val="24"/>
        </w:rPr>
        <w:t xml:space="preserve">prevention </w:t>
      </w:r>
      <w:r w:rsidRPr="00C54ED4">
        <w:rPr>
          <w:rFonts w:ascii="Book Antiqua" w:hAnsi="Book Antiqua"/>
          <w:sz w:val="24"/>
          <w:szCs w:val="24"/>
        </w:rPr>
        <w:t xml:space="preserve">of exposure </w:t>
      </w:r>
      <w:r w:rsidR="00D20101" w:rsidRPr="00C54ED4">
        <w:rPr>
          <w:rFonts w:ascii="Book Antiqua" w:hAnsi="Book Antiqua"/>
          <w:sz w:val="24"/>
          <w:szCs w:val="24"/>
        </w:rPr>
        <w:t xml:space="preserve">remains the primary strategy for reducing occupational </w:t>
      </w:r>
      <w:r w:rsidR="00DB438A" w:rsidRPr="00C54ED4">
        <w:rPr>
          <w:rFonts w:ascii="Book Antiqua" w:hAnsi="Book Antiqua"/>
          <w:sz w:val="24"/>
          <w:szCs w:val="24"/>
        </w:rPr>
        <w:t xml:space="preserve">infections by </w:t>
      </w:r>
      <w:r w:rsidR="00D20101" w:rsidRPr="00C54ED4">
        <w:rPr>
          <w:rFonts w:ascii="Book Antiqua" w:hAnsi="Book Antiqua"/>
          <w:sz w:val="24"/>
          <w:szCs w:val="24"/>
        </w:rPr>
        <w:t>blood</w:t>
      </w:r>
      <w:r w:rsidRPr="00C54ED4">
        <w:rPr>
          <w:rFonts w:ascii="Book Antiqua" w:hAnsi="Book Antiqua"/>
          <w:sz w:val="24"/>
          <w:szCs w:val="24"/>
        </w:rPr>
        <w:t>-</w:t>
      </w:r>
      <w:r w:rsidR="00D20101" w:rsidRPr="00C54ED4">
        <w:rPr>
          <w:rFonts w:ascii="Book Antiqua" w:hAnsi="Book Antiqua"/>
          <w:sz w:val="24"/>
          <w:szCs w:val="24"/>
        </w:rPr>
        <w:t>borne pathogen</w:t>
      </w:r>
      <w:r w:rsidR="00DB438A" w:rsidRPr="00C54ED4">
        <w:rPr>
          <w:rFonts w:ascii="Book Antiqua" w:hAnsi="Book Antiqua"/>
          <w:sz w:val="24"/>
          <w:szCs w:val="24"/>
        </w:rPr>
        <w:t>s</w:t>
      </w:r>
      <w:r w:rsidR="00D20101" w:rsidRPr="00C54ED4">
        <w:rPr>
          <w:rFonts w:ascii="Book Antiqua" w:hAnsi="Book Antiqua"/>
          <w:sz w:val="24"/>
          <w:szCs w:val="24"/>
        </w:rPr>
        <w:t xml:space="preserve">. </w:t>
      </w:r>
      <w:r w:rsidR="00DB438A" w:rsidRPr="00C54ED4">
        <w:rPr>
          <w:rFonts w:ascii="Book Antiqua" w:hAnsi="Book Antiqua"/>
          <w:sz w:val="24"/>
          <w:szCs w:val="24"/>
        </w:rPr>
        <w:t>The h</w:t>
      </w:r>
      <w:r w:rsidR="003A3B0C" w:rsidRPr="00C54ED4">
        <w:rPr>
          <w:rFonts w:ascii="Book Antiqua" w:hAnsi="Book Antiqua"/>
          <w:sz w:val="24"/>
          <w:szCs w:val="24"/>
        </w:rPr>
        <w:t>ealth</w:t>
      </w:r>
      <w:r w:rsidR="00D20101" w:rsidRPr="00C54ED4">
        <w:rPr>
          <w:rFonts w:ascii="Book Antiqua" w:hAnsi="Book Antiqua"/>
          <w:sz w:val="24"/>
          <w:szCs w:val="24"/>
        </w:rPr>
        <w:t xml:space="preserve">care organizations should make available </w:t>
      </w:r>
      <w:r w:rsidR="00DB438A" w:rsidRPr="00C54ED4">
        <w:rPr>
          <w:rFonts w:ascii="Book Antiqua" w:hAnsi="Book Antiqua"/>
          <w:sz w:val="24"/>
          <w:szCs w:val="24"/>
        </w:rPr>
        <w:t>for</w:t>
      </w:r>
      <w:r w:rsidR="00D20101" w:rsidRPr="00C54ED4">
        <w:rPr>
          <w:rFonts w:ascii="Book Antiqua" w:hAnsi="Book Antiqua"/>
          <w:sz w:val="24"/>
          <w:szCs w:val="24"/>
        </w:rPr>
        <w:t xml:space="preserve"> their personnel a system that includes written protocols for prompt reporting, evaluation, counseling, treatment, and follow-up of occupational </w:t>
      </w:r>
      <w:proofErr w:type="gramStart"/>
      <w:r w:rsidR="00D20101" w:rsidRPr="00C54ED4">
        <w:rPr>
          <w:rFonts w:ascii="Book Antiqua" w:hAnsi="Book Antiqua"/>
          <w:sz w:val="24"/>
          <w:szCs w:val="24"/>
        </w:rPr>
        <w:t>exposures</w:t>
      </w:r>
      <w:r w:rsidR="00835B67" w:rsidRPr="00C54ED4">
        <w:rPr>
          <w:rFonts w:ascii="Book Antiqua" w:hAnsi="Book Antiqua"/>
          <w:sz w:val="24"/>
          <w:szCs w:val="24"/>
          <w:vertAlign w:val="superscript"/>
        </w:rPr>
        <w:t>[</w:t>
      </w:r>
      <w:proofErr w:type="gramEnd"/>
      <w:r w:rsidR="003B2167" w:rsidRPr="00C54ED4">
        <w:rPr>
          <w:rFonts w:ascii="Book Antiqua" w:hAnsi="Book Antiqua"/>
          <w:sz w:val="24"/>
          <w:szCs w:val="24"/>
          <w:vertAlign w:val="superscript"/>
        </w:rPr>
        <w:t>39</w:t>
      </w:r>
      <w:r w:rsidR="00835B67" w:rsidRPr="00C54ED4">
        <w:rPr>
          <w:rFonts w:ascii="Book Antiqua" w:hAnsi="Book Antiqua"/>
          <w:sz w:val="24"/>
          <w:szCs w:val="24"/>
          <w:vertAlign w:val="superscript"/>
        </w:rPr>
        <w:t>]</w:t>
      </w:r>
      <w:r w:rsidR="00D20101" w:rsidRPr="00C54ED4">
        <w:rPr>
          <w:rFonts w:ascii="Book Antiqua" w:hAnsi="Book Antiqua"/>
          <w:sz w:val="24"/>
          <w:szCs w:val="24"/>
        </w:rPr>
        <w:t>.</w:t>
      </w:r>
      <w:r w:rsidR="008937DC">
        <w:rPr>
          <w:rFonts w:ascii="Book Antiqua" w:hAnsi="Book Antiqua"/>
          <w:sz w:val="24"/>
          <w:szCs w:val="24"/>
        </w:rPr>
        <w:t xml:space="preserve"> </w:t>
      </w:r>
      <w:r w:rsidR="008F5768" w:rsidRPr="00C54ED4">
        <w:rPr>
          <w:rFonts w:ascii="Book Antiqua" w:hAnsi="Book Antiqua"/>
          <w:sz w:val="24"/>
          <w:szCs w:val="24"/>
        </w:rPr>
        <w:t xml:space="preserve">Healthcare workers should be trained to adopt effective measures to prevent infections from occupational exposure to blood, </w:t>
      </w:r>
      <w:r w:rsidR="008F5768" w:rsidRPr="00C54ED4">
        <w:rPr>
          <w:rFonts w:ascii="Book Antiqua" w:hAnsi="Book Antiqua"/>
          <w:i/>
          <w:sz w:val="24"/>
          <w:szCs w:val="24"/>
        </w:rPr>
        <w:t>i.e.</w:t>
      </w:r>
      <w:r w:rsidR="00C54ED4">
        <w:rPr>
          <w:rFonts w:ascii="Book Antiqua" w:hAnsi="Book Antiqua" w:hint="eastAsia"/>
          <w:sz w:val="24"/>
          <w:szCs w:val="24"/>
          <w:lang w:eastAsia="zh-CN"/>
        </w:rPr>
        <w:t>,</w:t>
      </w:r>
      <w:r w:rsidR="008F5768" w:rsidRPr="00C54ED4">
        <w:rPr>
          <w:rFonts w:ascii="Book Antiqua" w:hAnsi="Book Antiqua"/>
          <w:sz w:val="24"/>
          <w:szCs w:val="24"/>
        </w:rPr>
        <w:t xml:space="preserve"> eliminating unnecessary injections, implementing </w:t>
      </w:r>
      <w:r w:rsidRPr="00C54ED4">
        <w:rPr>
          <w:rFonts w:ascii="Book Antiqua" w:hAnsi="Book Antiqua"/>
          <w:sz w:val="24"/>
          <w:szCs w:val="24"/>
        </w:rPr>
        <w:t>universal p</w:t>
      </w:r>
      <w:r w:rsidR="008F5768" w:rsidRPr="00C54ED4">
        <w:rPr>
          <w:rFonts w:ascii="Book Antiqua" w:hAnsi="Book Antiqua"/>
          <w:sz w:val="24"/>
          <w:szCs w:val="24"/>
        </w:rPr>
        <w:t xml:space="preserve">recautions, eliminating needle recapping and disposing of the sharp into a sharps container immediately after use, use of safer devices such as needles that sheath or retract after </w:t>
      </w:r>
      <w:proofErr w:type="gramStart"/>
      <w:r w:rsidR="008F5768" w:rsidRPr="00C54ED4">
        <w:rPr>
          <w:rFonts w:ascii="Book Antiqua" w:hAnsi="Book Antiqua"/>
          <w:sz w:val="24"/>
          <w:szCs w:val="24"/>
        </w:rPr>
        <w:t>use</w:t>
      </w:r>
      <w:r w:rsidR="00835B67" w:rsidRPr="00C54ED4">
        <w:rPr>
          <w:rFonts w:ascii="Book Antiqua" w:hAnsi="Book Antiqua"/>
          <w:sz w:val="24"/>
          <w:szCs w:val="24"/>
          <w:vertAlign w:val="superscript"/>
        </w:rPr>
        <w:t>[</w:t>
      </w:r>
      <w:proofErr w:type="gramEnd"/>
      <w:r w:rsidR="003B2167" w:rsidRPr="00C54ED4">
        <w:rPr>
          <w:rFonts w:ascii="Book Antiqua" w:hAnsi="Book Antiqua"/>
          <w:sz w:val="24"/>
          <w:szCs w:val="24"/>
          <w:vertAlign w:val="superscript"/>
        </w:rPr>
        <w:t>50</w:t>
      </w:r>
      <w:r w:rsidR="00835B67" w:rsidRPr="00C54ED4">
        <w:rPr>
          <w:rFonts w:ascii="Book Antiqua" w:hAnsi="Book Antiqua"/>
          <w:sz w:val="24"/>
          <w:szCs w:val="24"/>
          <w:vertAlign w:val="superscript"/>
        </w:rPr>
        <w:t>]</w:t>
      </w:r>
      <w:r w:rsidR="008F5768" w:rsidRPr="00C54ED4">
        <w:rPr>
          <w:rFonts w:ascii="Book Antiqua" w:hAnsi="Book Antiqua"/>
          <w:sz w:val="24"/>
          <w:szCs w:val="24"/>
        </w:rPr>
        <w:t>.</w:t>
      </w:r>
    </w:p>
    <w:p w:rsidR="00D20101" w:rsidRPr="00C54ED4" w:rsidRDefault="009A16DC"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Furthermore</w:t>
      </w:r>
      <w:r w:rsidR="003A3B0C" w:rsidRPr="00C54ED4">
        <w:rPr>
          <w:rFonts w:ascii="Book Antiqua" w:hAnsi="Book Antiqua"/>
          <w:sz w:val="24"/>
          <w:szCs w:val="24"/>
        </w:rPr>
        <w:t>,</w:t>
      </w:r>
      <w:r w:rsidRPr="00C54ED4">
        <w:rPr>
          <w:rFonts w:ascii="Book Antiqua" w:hAnsi="Book Antiqua"/>
          <w:sz w:val="24"/>
          <w:szCs w:val="24"/>
        </w:rPr>
        <w:t xml:space="preserve"> h</w:t>
      </w:r>
      <w:r w:rsidR="00101A2E" w:rsidRPr="00C54ED4">
        <w:rPr>
          <w:rFonts w:ascii="Book Antiqua" w:hAnsi="Book Antiqua"/>
          <w:sz w:val="24"/>
          <w:szCs w:val="24"/>
        </w:rPr>
        <w:t>ealth</w:t>
      </w:r>
      <w:r w:rsidR="00D20101" w:rsidRPr="00C54ED4">
        <w:rPr>
          <w:rFonts w:ascii="Book Antiqua" w:hAnsi="Book Antiqua"/>
          <w:sz w:val="24"/>
          <w:szCs w:val="24"/>
        </w:rPr>
        <w:t xml:space="preserve">care </w:t>
      </w:r>
      <w:r w:rsidR="00101A2E" w:rsidRPr="00C54ED4">
        <w:rPr>
          <w:rFonts w:ascii="Book Antiqua" w:hAnsi="Book Antiqua"/>
          <w:sz w:val="24"/>
          <w:szCs w:val="24"/>
        </w:rPr>
        <w:t>workers</w:t>
      </w:r>
      <w:r w:rsidR="00D20101" w:rsidRPr="00C54ED4">
        <w:rPr>
          <w:rFonts w:ascii="Book Antiqua" w:hAnsi="Book Antiqua"/>
          <w:sz w:val="24"/>
          <w:szCs w:val="24"/>
        </w:rPr>
        <w:t xml:space="preserve"> should be </w:t>
      </w:r>
      <w:r w:rsidR="000220A2" w:rsidRPr="00C54ED4">
        <w:rPr>
          <w:rFonts w:ascii="Book Antiqua" w:hAnsi="Book Antiqua"/>
          <w:sz w:val="24"/>
          <w:szCs w:val="24"/>
        </w:rPr>
        <w:t xml:space="preserve">aware that any person </w:t>
      </w:r>
      <w:r w:rsidR="00DB438A" w:rsidRPr="00C54ED4">
        <w:rPr>
          <w:rFonts w:ascii="Book Antiqua" w:hAnsi="Book Antiqua"/>
          <w:sz w:val="24"/>
          <w:szCs w:val="24"/>
        </w:rPr>
        <w:t>a</w:t>
      </w:r>
      <w:r w:rsidR="00101A2E" w:rsidRPr="00C54ED4">
        <w:rPr>
          <w:rFonts w:ascii="Book Antiqua" w:hAnsi="Book Antiqua"/>
          <w:sz w:val="24"/>
          <w:szCs w:val="24"/>
        </w:rPr>
        <w:t xml:space="preserve">t risk of </w:t>
      </w:r>
      <w:r w:rsidR="000220A2" w:rsidRPr="00C54ED4">
        <w:rPr>
          <w:rFonts w:ascii="Book Antiqua" w:hAnsi="Book Antiqua"/>
          <w:sz w:val="24"/>
          <w:szCs w:val="24"/>
        </w:rPr>
        <w:t xml:space="preserve">contact with blood, blood-contaminated body fluids, other body fluids, or sharps should be vaccinated against </w:t>
      </w:r>
      <w:proofErr w:type="gramStart"/>
      <w:r w:rsidR="00101A2E" w:rsidRPr="00C54ED4">
        <w:rPr>
          <w:rFonts w:ascii="Book Antiqua" w:hAnsi="Book Antiqua"/>
          <w:sz w:val="24"/>
          <w:szCs w:val="24"/>
        </w:rPr>
        <w:t>HBV</w:t>
      </w:r>
      <w:r w:rsidR="00835B67" w:rsidRPr="00C54ED4">
        <w:rPr>
          <w:rFonts w:ascii="Book Antiqua" w:hAnsi="Book Antiqua"/>
          <w:sz w:val="24"/>
          <w:szCs w:val="24"/>
          <w:vertAlign w:val="superscript"/>
        </w:rPr>
        <w:t>[</w:t>
      </w:r>
      <w:proofErr w:type="gramEnd"/>
      <w:r w:rsidR="000B42CA" w:rsidRPr="00C54ED4">
        <w:rPr>
          <w:rFonts w:ascii="Book Antiqua" w:hAnsi="Book Antiqua"/>
          <w:sz w:val="24"/>
          <w:szCs w:val="24"/>
          <w:vertAlign w:val="superscript"/>
        </w:rPr>
        <w:t>51</w:t>
      </w:r>
      <w:r w:rsidR="00835B67" w:rsidRPr="00C54ED4">
        <w:rPr>
          <w:rFonts w:ascii="Book Antiqua" w:hAnsi="Book Antiqua"/>
          <w:sz w:val="24"/>
          <w:szCs w:val="24"/>
          <w:vertAlign w:val="superscript"/>
        </w:rPr>
        <w:t>]</w:t>
      </w:r>
      <w:r w:rsidR="000B42CA" w:rsidRPr="00C54ED4">
        <w:rPr>
          <w:rFonts w:ascii="Book Antiqua" w:hAnsi="Book Antiqua"/>
          <w:sz w:val="24"/>
          <w:szCs w:val="24"/>
        </w:rPr>
        <w:t xml:space="preserve">. </w:t>
      </w:r>
      <w:r w:rsidR="003A3B0C" w:rsidRPr="00C54ED4">
        <w:rPr>
          <w:rFonts w:ascii="Book Antiqua" w:hAnsi="Book Antiqua"/>
          <w:sz w:val="24"/>
          <w:szCs w:val="24"/>
        </w:rPr>
        <w:t xml:space="preserve">The vaccination should happen early after the start of their career to avoid infection and development of carrier status. </w:t>
      </w:r>
      <w:r w:rsidR="00101A2E" w:rsidRPr="00C54ED4">
        <w:rPr>
          <w:rFonts w:ascii="Book Antiqua" w:hAnsi="Book Antiqua"/>
          <w:sz w:val="24"/>
          <w:szCs w:val="24"/>
        </w:rPr>
        <w:t>The health</w:t>
      </w:r>
      <w:r w:rsidR="000220A2" w:rsidRPr="00C54ED4">
        <w:rPr>
          <w:rFonts w:ascii="Book Antiqua" w:hAnsi="Book Antiqua"/>
          <w:sz w:val="24"/>
          <w:szCs w:val="24"/>
        </w:rPr>
        <w:t>care workers should be vaccinated with a standard vaccination schedule and</w:t>
      </w:r>
      <w:r w:rsidR="008110DA" w:rsidRPr="00C54ED4">
        <w:rPr>
          <w:rFonts w:ascii="Book Antiqua" w:hAnsi="Book Antiqua"/>
          <w:sz w:val="24"/>
          <w:szCs w:val="24"/>
        </w:rPr>
        <w:t xml:space="preserve">the serum </w:t>
      </w:r>
      <w:r w:rsidR="000220A2" w:rsidRPr="00C54ED4">
        <w:rPr>
          <w:rFonts w:ascii="Book Antiqua" w:hAnsi="Book Antiqua"/>
          <w:sz w:val="24"/>
          <w:szCs w:val="24"/>
        </w:rPr>
        <w:t>a</w:t>
      </w:r>
      <w:r w:rsidR="008110DA" w:rsidRPr="00C54ED4">
        <w:rPr>
          <w:rFonts w:ascii="Book Antiqua" w:hAnsi="Book Antiqua"/>
          <w:sz w:val="24"/>
          <w:szCs w:val="24"/>
        </w:rPr>
        <w:t>ntibody tit</w:t>
      </w:r>
      <w:r w:rsidR="000220A2" w:rsidRPr="00C54ED4">
        <w:rPr>
          <w:rFonts w:ascii="Book Antiqua" w:hAnsi="Book Antiqua"/>
          <w:sz w:val="24"/>
          <w:szCs w:val="24"/>
        </w:rPr>
        <w:t>e</w:t>
      </w:r>
      <w:r w:rsidR="008110DA" w:rsidRPr="00C54ED4">
        <w:rPr>
          <w:rFonts w:ascii="Book Antiqua" w:hAnsi="Book Antiqua"/>
          <w:sz w:val="24"/>
          <w:szCs w:val="24"/>
        </w:rPr>
        <w:t>rs</w:t>
      </w:r>
      <w:r w:rsidR="000220A2" w:rsidRPr="00C54ED4">
        <w:rPr>
          <w:rFonts w:ascii="Book Antiqua" w:hAnsi="Book Antiqua"/>
          <w:sz w:val="24"/>
          <w:szCs w:val="24"/>
        </w:rPr>
        <w:t xml:space="preserve"> against </w:t>
      </w:r>
      <w:proofErr w:type="spellStart"/>
      <w:r w:rsidR="000220A2" w:rsidRPr="00C54ED4">
        <w:rPr>
          <w:rFonts w:ascii="Book Antiqua" w:hAnsi="Book Antiqua"/>
          <w:sz w:val="24"/>
          <w:szCs w:val="24"/>
        </w:rPr>
        <w:t>HBsAg</w:t>
      </w:r>
      <w:proofErr w:type="spellEnd"/>
      <w:r w:rsidR="000220A2" w:rsidRPr="00C54ED4">
        <w:rPr>
          <w:rFonts w:ascii="Book Antiqua" w:hAnsi="Book Antiqua"/>
          <w:sz w:val="24"/>
          <w:szCs w:val="24"/>
        </w:rPr>
        <w:t xml:space="preserve"> (anti-HBs) should be assessed 1-2 mo after completion of a 3-dose vaccination </w:t>
      </w:r>
      <w:proofErr w:type="gramStart"/>
      <w:r w:rsidR="000220A2" w:rsidRPr="00C54ED4">
        <w:rPr>
          <w:rFonts w:ascii="Book Antiqua" w:hAnsi="Book Antiqua"/>
          <w:sz w:val="24"/>
          <w:szCs w:val="24"/>
        </w:rPr>
        <w:t>series</w:t>
      </w:r>
      <w:r w:rsidR="00835B67" w:rsidRPr="00C54ED4">
        <w:rPr>
          <w:rFonts w:ascii="Book Antiqua" w:hAnsi="Book Antiqua"/>
          <w:sz w:val="24"/>
          <w:szCs w:val="24"/>
          <w:vertAlign w:val="superscript"/>
        </w:rPr>
        <w:t>[</w:t>
      </w:r>
      <w:proofErr w:type="gramEnd"/>
      <w:r w:rsidR="009B6738" w:rsidRPr="00C54ED4">
        <w:rPr>
          <w:rFonts w:ascii="Book Antiqua" w:hAnsi="Book Antiqua"/>
          <w:sz w:val="24"/>
          <w:szCs w:val="24"/>
          <w:vertAlign w:val="superscript"/>
        </w:rPr>
        <w:t>52</w:t>
      </w:r>
      <w:r w:rsidR="00835B67" w:rsidRPr="00C54ED4">
        <w:rPr>
          <w:rFonts w:ascii="Book Antiqua" w:hAnsi="Book Antiqua"/>
          <w:sz w:val="24"/>
          <w:szCs w:val="24"/>
          <w:vertAlign w:val="superscript"/>
        </w:rPr>
        <w:t>]</w:t>
      </w:r>
      <w:r w:rsidR="00835B67" w:rsidRPr="00C54ED4">
        <w:rPr>
          <w:rFonts w:ascii="Book Antiqua" w:hAnsi="Book Antiqua"/>
          <w:sz w:val="24"/>
          <w:szCs w:val="24"/>
        </w:rPr>
        <w:t>.</w:t>
      </w:r>
      <w:r w:rsidR="008110DA" w:rsidRPr="00C54ED4">
        <w:rPr>
          <w:rFonts w:ascii="Book Antiqua" w:hAnsi="Book Antiqua"/>
          <w:sz w:val="24"/>
          <w:szCs w:val="24"/>
        </w:rPr>
        <w:t xml:space="preserve"> The HBV vaccination is, therefore, an essential part of prevention and control </w:t>
      </w:r>
      <w:r w:rsidR="003E2491" w:rsidRPr="00C54ED4">
        <w:rPr>
          <w:rFonts w:ascii="Book Antiqua" w:hAnsi="Book Antiqua"/>
          <w:sz w:val="24"/>
          <w:szCs w:val="24"/>
        </w:rPr>
        <w:t xml:space="preserve">of HBV infection </w:t>
      </w:r>
      <w:r w:rsidR="008110DA" w:rsidRPr="00C54ED4">
        <w:rPr>
          <w:rFonts w:ascii="Book Antiqua" w:hAnsi="Book Antiqua"/>
          <w:sz w:val="24"/>
          <w:szCs w:val="24"/>
        </w:rPr>
        <w:t>for healthcare workers</w:t>
      </w:r>
      <w:r w:rsidR="003E2491" w:rsidRPr="00C54ED4">
        <w:rPr>
          <w:rFonts w:ascii="Book Antiqua" w:hAnsi="Book Antiqua"/>
          <w:sz w:val="24"/>
          <w:szCs w:val="24"/>
        </w:rPr>
        <w:t xml:space="preserve"> and </w:t>
      </w:r>
      <w:r w:rsidR="00DB438A" w:rsidRPr="00C54ED4">
        <w:rPr>
          <w:rFonts w:ascii="Book Antiqua" w:hAnsi="Book Antiqua"/>
          <w:sz w:val="24"/>
          <w:szCs w:val="24"/>
        </w:rPr>
        <w:t xml:space="preserve">its use </w:t>
      </w:r>
      <w:r w:rsidR="003E2491" w:rsidRPr="00C54ED4">
        <w:rPr>
          <w:rFonts w:ascii="Book Antiqua" w:hAnsi="Book Antiqua"/>
          <w:sz w:val="24"/>
          <w:szCs w:val="24"/>
        </w:rPr>
        <w:t>was one of the causes of drastic reduction of its prevalence in healthcare workers</w:t>
      </w:r>
      <w:r w:rsidR="008110DA" w:rsidRPr="00C54ED4">
        <w:rPr>
          <w:rFonts w:ascii="Book Antiqua" w:hAnsi="Book Antiqua"/>
          <w:sz w:val="24"/>
          <w:szCs w:val="24"/>
        </w:rPr>
        <w:t>.</w:t>
      </w:r>
    </w:p>
    <w:p w:rsidR="006B79C9" w:rsidRPr="00C54ED4" w:rsidRDefault="006B79C9" w:rsidP="008E7182">
      <w:pPr>
        <w:spacing w:after="0" w:line="360" w:lineRule="auto"/>
        <w:jc w:val="both"/>
        <w:rPr>
          <w:rFonts w:ascii="Book Antiqua" w:hAnsi="Book Antiqua"/>
          <w:b/>
          <w:sz w:val="24"/>
          <w:szCs w:val="24"/>
          <w:lang w:val="en-GB"/>
        </w:rPr>
      </w:pPr>
    </w:p>
    <w:p w:rsidR="000D20EA" w:rsidRPr="00C54ED4" w:rsidRDefault="000D20EA" w:rsidP="008E7182">
      <w:pPr>
        <w:spacing w:after="0" w:line="360" w:lineRule="auto"/>
        <w:jc w:val="both"/>
        <w:rPr>
          <w:rFonts w:ascii="Book Antiqua" w:hAnsi="Book Antiqua"/>
          <w:b/>
          <w:sz w:val="24"/>
          <w:szCs w:val="24"/>
          <w:lang w:val="en-GB"/>
        </w:rPr>
      </w:pPr>
      <w:r w:rsidRPr="00C54ED4">
        <w:rPr>
          <w:rFonts w:ascii="Book Antiqua" w:hAnsi="Book Antiqua"/>
          <w:b/>
          <w:sz w:val="24"/>
          <w:szCs w:val="24"/>
          <w:lang w:val="en-GB"/>
        </w:rPr>
        <w:t xml:space="preserve">POST-EXPOSURE MANAGEMENT </w:t>
      </w:r>
    </w:p>
    <w:p w:rsidR="000D20EA" w:rsidRPr="00C54ED4" w:rsidRDefault="00A75267" w:rsidP="008E7182">
      <w:pPr>
        <w:spacing w:after="0" w:line="360" w:lineRule="auto"/>
        <w:jc w:val="both"/>
        <w:rPr>
          <w:rFonts w:ascii="Book Antiqua" w:hAnsi="Book Antiqua"/>
          <w:sz w:val="24"/>
          <w:szCs w:val="24"/>
        </w:rPr>
      </w:pPr>
      <w:r w:rsidRPr="00C54ED4">
        <w:rPr>
          <w:rFonts w:ascii="Book Antiqua" w:hAnsi="Book Antiqua"/>
          <w:sz w:val="24"/>
          <w:szCs w:val="24"/>
        </w:rPr>
        <w:t>Although the p</w:t>
      </w:r>
      <w:r w:rsidR="000D20EA" w:rsidRPr="00C54ED4">
        <w:rPr>
          <w:rFonts w:ascii="Book Antiqua" w:hAnsi="Book Antiqua"/>
          <w:sz w:val="24"/>
          <w:szCs w:val="24"/>
        </w:rPr>
        <w:t>rimary prevention constitutes the first line of defense against the risk of occupational infection</w:t>
      </w:r>
      <w:r w:rsidRPr="00C54ED4">
        <w:rPr>
          <w:rFonts w:ascii="Book Antiqua" w:hAnsi="Book Antiqua"/>
          <w:sz w:val="24"/>
          <w:szCs w:val="24"/>
        </w:rPr>
        <w:t>sby</w:t>
      </w:r>
      <w:r w:rsidR="000D20EA" w:rsidRPr="00C54ED4">
        <w:rPr>
          <w:rFonts w:ascii="Book Antiqua" w:hAnsi="Book Antiqua"/>
          <w:sz w:val="24"/>
          <w:szCs w:val="24"/>
        </w:rPr>
        <w:t xml:space="preserve"> blood</w:t>
      </w:r>
      <w:r w:rsidRPr="00C54ED4">
        <w:rPr>
          <w:rFonts w:ascii="Book Antiqua" w:hAnsi="Book Antiqua"/>
          <w:sz w:val="24"/>
          <w:szCs w:val="24"/>
        </w:rPr>
        <w:t>-</w:t>
      </w:r>
      <w:r w:rsidR="000D20EA" w:rsidRPr="00C54ED4">
        <w:rPr>
          <w:rFonts w:ascii="Book Antiqua" w:hAnsi="Book Antiqua"/>
          <w:sz w:val="24"/>
          <w:szCs w:val="24"/>
        </w:rPr>
        <w:t>borne viruses</w:t>
      </w:r>
      <w:r w:rsidRPr="00C54ED4">
        <w:rPr>
          <w:rFonts w:ascii="Book Antiqua" w:hAnsi="Book Antiqua"/>
          <w:sz w:val="24"/>
          <w:szCs w:val="24"/>
        </w:rPr>
        <w:t xml:space="preserve">, the </w:t>
      </w:r>
      <w:r w:rsidR="000D20EA" w:rsidRPr="00C54ED4">
        <w:rPr>
          <w:rFonts w:ascii="Book Antiqua" w:hAnsi="Book Antiqua"/>
          <w:sz w:val="24"/>
          <w:szCs w:val="24"/>
        </w:rPr>
        <w:t xml:space="preserve">adequate management of exposures </w:t>
      </w:r>
      <w:r w:rsidR="009226EE" w:rsidRPr="00C54ED4">
        <w:rPr>
          <w:rFonts w:ascii="Book Antiqua" w:hAnsi="Book Antiqua"/>
          <w:sz w:val="24"/>
          <w:szCs w:val="24"/>
        </w:rPr>
        <w:t>with</w:t>
      </w:r>
      <w:r w:rsidRPr="00C54ED4">
        <w:rPr>
          <w:rFonts w:ascii="Book Antiqua" w:hAnsi="Book Antiqua"/>
          <w:sz w:val="24"/>
          <w:szCs w:val="24"/>
        </w:rPr>
        <w:t xml:space="preserve"> thepost-exposure prophylaxis (PEP)</w:t>
      </w:r>
      <w:r w:rsidR="000D20EA" w:rsidRPr="00C54ED4">
        <w:rPr>
          <w:rFonts w:ascii="Book Antiqua" w:hAnsi="Book Antiqua"/>
          <w:sz w:val="24"/>
          <w:szCs w:val="24"/>
        </w:rPr>
        <w:t xml:space="preserve"> constitute</w:t>
      </w:r>
      <w:r w:rsidRPr="00C54ED4">
        <w:rPr>
          <w:rFonts w:ascii="Book Antiqua" w:hAnsi="Book Antiqua"/>
          <w:sz w:val="24"/>
          <w:szCs w:val="24"/>
        </w:rPr>
        <w:t>s</w:t>
      </w:r>
      <w:r w:rsidR="000D20EA" w:rsidRPr="00C54ED4">
        <w:rPr>
          <w:rFonts w:ascii="Book Antiqua" w:hAnsi="Book Antiqua"/>
          <w:sz w:val="24"/>
          <w:szCs w:val="24"/>
        </w:rPr>
        <w:t xml:space="preserve"> a key element in managing and limiting the transmission of th</w:t>
      </w:r>
      <w:r w:rsidRPr="00C54ED4">
        <w:rPr>
          <w:rFonts w:ascii="Book Antiqua" w:hAnsi="Book Antiqua"/>
          <w:sz w:val="24"/>
          <w:szCs w:val="24"/>
        </w:rPr>
        <w:t>ese infections to staff exposed</w:t>
      </w:r>
      <w:r w:rsidR="000D20EA" w:rsidRPr="00C54ED4">
        <w:rPr>
          <w:rFonts w:ascii="Book Antiqua" w:hAnsi="Book Antiqua"/>
          <w:sz w:val="24"/>
          <w:szCs w:val="24"/>
        </w:rPr>
        <w:t xml:space="preserve">. </w:t>
      </w:r>
    </w:p>
    <w:p w:rsidR="003A3B0C" w:rsidRPr="00C54ED4" w:rsidRDefault="006B79C9"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 xml:space="preserve">Regarding HBV infection, the </w:t>
      </w:r>
      <w:r w:rsidR="006178D9" w:rsidRPr="00C54ED4">
        <w:rPr>
          <w:rFonts w:ascii="Book Antiqua" w:hAnsi="Book Antiqua"/>
          <w:sz w:val="24"/>
          <w:szCs w:val="24"/>
        </w:rPr>
        <w:t xml:space="preserve">risk of infection and the </w:t>
      </w:r>
      <w:r w:rsidRPr="00C54ED4">
        <w:rPr>
          <w:rFonts w:ascii="Book Antiqua" w:hAnsi="Book Antiqua"/>
          <w:sz w:val="24"/>
          <w:szCs w:val="24"/>
        </w:rPr>
        <w:t>p</w:t>
      </w:r>
      <w:r w:rsidR="000D20EA" w:rsidRPr="00C54ED4">
        <w:rPr>
          <w:rFonts w:ascii="Book Antiqua" w:hAnsi="Book Antiqua"/>
          <w:sz w:val="24"/>
          <w:szCs w:val="24"/>
        </w:rPr>
        <w:t>ost-exp</w:t>
      </w:r>
      <w:r w:rsidRPr="00C54ED4">
        <w:rPr>
          <w:rFonts w:ascii="Book Antiqua" w:hAnsi="Book Antiqua"/>
          <w:sz w:val="24"/>
          <w:szCs w:val="24"/>
        </w:rPr>
        <w:t>osure management depends on the</w:t>
      </w:r>
      <w:r w:rsidR="000D20EA" w:rsidRPr="00C54ED4">
        <w:rPr>
          <w:rFonts w:ascii="Book Antiqua" w:hAnsi="Book Antiqua"/>
          <w:sz w:val="24"/>
          <w:szCs w:val="24"/>
        </w:rPr>
        <w:t xml:space="preserve"> H</w:t>
      </w:r>
      <w:r w:rsidRPr="00C54ED4">
        <w:rPr>
          <w:rFonts w:ascii="Book Antiqua" w:hAnsi="Book Antiqua"/>
          <w:sz w:val="24"/>
          <w:szCs w:val="24"/>
        </w:rPr>
        <w:t>B</w:t>
      </w:r>
      <w:r w:rsidR="000D20EA" w:rsidRPr="00C54ED4">
        <w:rPr>
          <w:rFonts w:ascii="Book Antiqua" w:hAnsi="Book Antiqua"/>
          <w:sz w:val="24"/>
          <w:szCs w:val="24"/>
        </w:rPr>
        <w:t>V status</w:t>
      </w:r>
      <w:r w:rsidRPr="00C54ED4">
        <w:rPr>
          <w:rFonts w:ascii="Book Antiqua" w:hAnsi="Book Antiqua"/>
          <w:sz w:val="24"/>
          <w:szCs w:val="24"/>
        </w:rPr>
        <w:t xml:space="preserve"> of the source</w:t>
      </w:r>
      <w:r w:rsidR="000D20EA" w:rsidRPr="00C54ED4">
        <w:rPr>
          <w:rFonts w:ascii="Book Antiqua" w:hAnsi="Book Antiqua"/>
          <w:sz w:val="24"/>
          <w:szCs w:val="24"/>
        </w:rPr>
        <w:t xml:space="preserve"> and </w:t>
      </w:r>
      <w:r w:rsidR="006178D9" w:rsidRPr="00C54ED4">
        <w:rPr>
          <w:rFonts w:ascii="Book Antiqua" w:hAnsi="Book Antiqua"/>
          <w:sz w:val="24"/>
          <w:szCs w:val="24"/>
        </w:rPr>
        <w:t xml:space="preserve">of </w:t>
      </w:r>
      <w:r w:rsidRPr="00C54ED4">
        <w:rPr>
          <w:rFonts w:ascii="Book Antiqua" w:hAnsi="Book Antiqua"/>
          <w:sz w:val="24"/>
          <w:szCs w:val="24"/>
        </w:rPr>
        <w:t xml:space="preserve">the </w:t>
      </w:r>
      <w:r w:rsidR="006178D9" w:rsidRPr="00C54ED4">
        <w:rPr>
          <w:rFonts w:ascii="Book Antiqua" w:hAnsi="Book Antiqua"/>
          <w:sz w:val="24"/>
          <w:szCs w:val="24"/>
        </w:rPr>
        <w:t xml:space="preserve">healthcare worker. </w:t>
      </w:r>
    </w:p>
    <w:p w:rsidR="000D20EA" w:rsidRPr="00C54ED4" w:rsidRDefault="003A3B0C" w:rsidP="008E7182">
      <w:pPr>
        <w:spacing w:after="0" w:line="360" w:lineRule="auto"/>
        <w:jc w:val="both"/>
        <w:rPr>
          <w:rFonts w:ascii="Book Antiqua" w:hAnsi="Book Antiqua"/>
          <w:sz w:val="24"/>
          <w:szCs w:val="24"/>
        </w:rPr>
      </w:pPr>
      <w:r w:rsidRPr="00C54ED4">
        <w:rPr>
          <w:rFonts w:ascii="Book Antiqua" w:hAnsi="Book Antiqua"/>
          <w:sz w:val="24"/>
          <w:szCs w:val="24"/>
        </w:rPr>
        <w:t>T</w:t>
      </w:r>
      <w:r w:rsidR="000D20EA" w:rsidRPr="00C54ED4">
        <w:rPr>
          <w:rFonts w:ascii="Book Antiqua" w:hAnsi="Book Antiqua"/>
          <w:sz w:val="24"/>
          <w:szCs w:val="24"/>
        </w:rPr>
        <w:t xml:space="preserve">he risk of developing clinical hepatitis </w:t>
      </w:r>
      <w:r w:rsidR="006178D9" w:rsidRPr="00C54ED4">
        <w:rPr>
          <w:rFonts w:ascii="Book Antiqua" w:hAnsi="Book Antiqua"/>
          <w:sz w:val="24"/>
          <w:szCs w:val="24"/>
        </w:rPr>
        <w:t>or serological evidence of HBV infection is high (22</w:t>
      </w:r>
      <w:r w:rsidR="00C54ED4">
        <w:rPr>
          <w:rFonts w:ascii="Book Antiqua" w:hAnsi="Book Antiqua" w:hint="eastAsia"/>
          <w:sz w:val="24"/>
          <w:szCs w:val="24"/>
          <w:lang w:eastAsia="zh-CN"/>
        </w:rPr>
        <w:t>%</w:t>
      </w:r>
      <w:r w:rsidR="000D20EA" w:rsidRPr="00C54ED4">
        <w:rPr>
          <w:rFonts w:ascii="Book Antiqua" w:hAnsi="Book Antiqua"/>
          <w:sz w:val="24"/>
          <w:szCs w:val="24"/>
        </w:rPr>
        <w:t>-31%</w:t>
      </w:r>
      <w:r w:rsidR="006178D9" w:rsidRPr="00C54ED4">
        <w:rPr>
          <w:rFonts w:ascii="Book Antiqua" w:hAnsi="Book Antiqua"/>
          <w:sz w:val="24"/>
          <w:szCs w:val="24"/>
        </w:rPr>
        <w:t xml:space="preserve"> and 37</w:t>
      </w:r>
      <w:r w:rsidR="00C54ED4">
        <w:rPr>
          <w:rFonts w:ascii="Book Antiqua" w:hAnsi="Book Antiqua" w:hint="eastAsia"/>
          <w:sz w:val="24"/>
          <w:szCs w:val="24"/>
          <w:lang w:eastAsia="zh-CN"/>
        </w:rPr>
        <w:t>%</w:t>
      </w:r>
      <w:r w:rsidR="006178D9" w:rsidRPr="00C54ED4">
        <w:rPr>
          <w:rFonts w:ascii="Book Antiqua" w:hAnsi="Book Antiqua"/>
          <w:sz w:val="24"/>
          <w:szCs w:val="24"/>
        </w:rPr>
        <w:t xml:space="preserve">-62%, respectively) if the source </w:t>
      </w:r>
      <w:proofErr w:type="spellStart"/>
      <w:r w:rsidR="006178D9" w:rsidRPr="00C54ED4">
        <w:rPr>
          <w:rFonts w:ascii="Book Antiqua" w:hAnsi="Book Antiqua"/>
          <w:sz w:val="24"/>
          <w:szCs w:val="24"/>
        </w:rPr>
        <w:t>i</w:t>
      </w:r>
      <w:r w:rsidR="00231C92" w:rsidRPr="00C54ED4">
        <w:rPr>
          <w:rFonts w:ascii="Book Antiqua" w:hAnsi="Book Antiqua"/>
          <w:sz w:val="24"/>
          <w:szCs w:val="24"/>
        </w:rPr>
        <w:t>s</w:t>
      </w:r>
      <w:r w:rsidR="006178D9" w:rsidRPr="00C54ED4">
        <w:rPr>
          <w:rFonts w:ascii="Book Antiqua" w:hAnsi="Book Antiqua"/>
          <w:sz w:val="24"/>
          <w:szCs w:val="24"/>
        </w:rPr>
        <w:t>HBsAg</w:t>
      </w:r>
      <w:proofErr w:type="spellEnd"/>
      <w:r w:rsidR="006178D9" w:rsidRPr="00C54ED4">
        <w:rPr>
          <w:rFonts w:ascii="Book Antiqua" w:hAnsi="Book Antiqua"/>
          <w:sz w:val="24"/>
          <w:szCs w:val="24"/>
        </w:rPr>
        <w:t xml:space="preserve"> and </w:t>
      </w:r>
      <w:proofErr w:type="spellStart"/>
      <w:r w:rsidR="006178D9" w:rsidRPr="00C54ED4">
        <w:rPr>
          <w:rFonts w:ascii="Book Antiqua" w:hAnsi="Book Antiqua"/>
          <w:sz w:val="24"/>
          <w:szCs w:val="24"/>
        </w:rPr>
        <w:t>HBeAg</w:t>
      </w:r>
      <w:proofErr w:type="spellEnd"/>
      <w:r w:rsidR="006178D9" w:rsidRPr="00C54ED4">
        <w:rPr>
          <w:rFonts w:ascii="Book Antiqua" w:hAnsi="Book Antiqua"/>
          <w:sz w:val="24"/>
          <w:szCs w:val="24"/>
        </w:rPr>
        <w:t xml:space="preserve"> positive, and low (1</w:t>
      </w:r>
      <w:r w:rsidR="00C54ED4">
        <w:rPr>
          <w:rFonts w:ascii="Book Antiqua" w:hAnsi="Book Antiqua" w:hint="eastAsia"/>
          <w:sz w:val="24"/>
          <w:szCs w:val="24"/>
          <w:lang w:eastAsia="zh-CN"/>
        </w:rPr>
        <w:t>%</w:t>
      </w:r>
      <w:r w:rsidR="000D20EA" w:rsidRPr="00C54ED4">
        <w:rPr>
          <w:rFonts w:ascii="Book Antiqua" w:hAnsi="Book Antiqua"/>
          <w:sz w:val="24"/>
          <w:szCs w:val="24"/>
        </w:rPr>
        <w:t>-6%</w:t>
      </w:r>
      <w:r w:rsidR="006178D9" w:rsidRPr="00C54ED4">
        <w:rPr>
          <w:rFonts w:ascii="Book Antiqua" w:hAnsi="Book Antiqua"/>
          <w:sz w:val="24"/>
          <w:szCs w:val="24"/>
        </w:rPr>
        <w:t xml:space="preserve"> and 23</w:t>
      </w:r>
      <w:r w:rsidR="00C54ED4">
        <w:rPr>
          <w:rFonts w:ascii="Book Antiqua" w:hAnsi="Book Antiqua" w:hint="eastAsia"/>
          <w:sz w:val="24"/>
          <w:szCs w:val="24"/>
          <w:lang w:eastAsia="zh-CN"/>
        </w:rPr>
        <w:t>%</w:t>
      </w:r>
      <w:r w:rsidR="000D20EA" w:rsidRPr="00C54ED4">
        <w:rPr>
          <w:rFonts w:ascii="Book Antiqua" w:hAnsi="Book Antiqua"/>
          <w:sz w:val="24"/>
          <w:szCs w:val="24"/>
        </w:rPr>
        <w:t>-37%</w:t>
      </w:r>
      <w:r w:rsidR="00231C92" w:rsidRPr="00C54ED4">
        <w:rPr>
          <w:rFonts w:ascii="Book Antiqua" w:hAnsi="Book Antiqua"/>
          <w:sz w:val="24"/>
          <w:szCs w:val="24"/>
        </w:rPr>
        <w:t>, respectively)</w:t>
      </w:r>
      <w:r w:rsidR="00B64A2B">
        <w:rPr>
          <w:rFonts w:ascii="Book Antiqua" w:hAnsi="Book Antiqua" w:hint="eastAsia"/>
          <w:sz w:val="24"/>
          <w:szCs w:val="24"/>
          <w:lang w:eastAsia="zh-CN"/>
        </w:rPr>
        <w:t xml:space="preserve"> </w:t>
      </w:r>
      <w:r w:rsidR="00231C92" w:rsidRPr="00C54ED4">
        <w:rPr>
          <w:rFonts w:ascii="Book Antiqua" w:hAnsi="Book Antiqua"/>
          <w:sz w:val="24"/>
          <w:szCs w:val="24"/>
        </w:rPr>
        <w:t xml:space="preserve">if it is </w:t>
      </w:r>
      <w:proofErr w:type="spellStart"/>
      <w:r w:rsidR="00231C92" w:rsidRPr="00C54ED4">
        <w:rPr>
          <w:rFonts w:ascii="Book Antiqua" w:hAnsi="Book Antiqua"/>
          <w:sz w:val="24"/>
          <w:szCs w:val="24"/>
        </w:rPr>
        <w:t>HB</w:t>
      </w:r>
      <w:r w:rsidR="009B6738" w:rsidRPr="00C54ED4">
        <w:rPr>
          <w:rFonts w:ascii="Book Antiqua" w:hAnsi="Book Antiqua"/>
          <w:sz w:val="24"/>
          <w:szCs w:val="24"/>
        </w:rPr>
        <w:t>sAg</w:t>
      </w:r>
      <w:proofErr w:type="spellEnd"/>
      <w:r w:rsidR="009B6738" w:rsidRPr="00C54ED4">
        <w:rPr>
          <w:rFonts w:ascii="Book Antiqua" w:hAnsi="Book Antiqua"/>
          <w:sz w:val="24"/>
          <w:szCs w:val="24"/>
        </w:rPr>
        <w:t xml:space="preserve"> positive and </w:t>
      </w:r>
      <w:proofErr w:type="spellStart"/>
      <w:r w:rsidR="009B6738" w:rsidRPr="00C54ED4">
        <w:rPr>
          <w:rFonts w:ascii="Book Antiqua" w:hAnsi="Book Antiqua"/>
          <w:sz w:val="24"/>
          <w:szCs w:val="24"/>
        </w:rPr>
        <w:t>HBeAg</w:t>
      </w:r>
      <w:proofErr w:type="spellEnd"/>
      <w:r w:rsidR="008937DC">
        <w:rPr>
          <w:rFonts w:ascii="Book Antiqua" w:hAnsi="Book Antiqua"/>
          <w:sz w:val="24"/>
          <w:szCs w:val="24"/>
        </w:rPr>
        <w:t xml:space="preserve"> </w:t>
      </w:r>
      <w:proofErr w:type="gramStart"/>
      <w:r w:rsidR="009B6738" w:rsidRPr="00C54ED4">
        <w:rPr>
          <w:rFonts w:ascii="Book Antiqua" w:hAnsi="Book Antiqua"/>
          <w:sz w:val="24"/>
          <w:szCs w:val="24"/>
        </w:rPr>
        <w:t>negative</w:t>
      </w:r>
      <w:r w:rsidR="009B6738" w:rsidRPr="00C54ED4">
        <w:rPr>
          <w:rFonts w:ascii="Book Antiqua" w:hAnsi="Book Antiqua"/>
          <w:sz w:val="24"/>
          <w:szCs w:val="24"/>
          <w:vertAlign w:val="superscript"/>
        </w:rPr>
        <w:t>[</w:t>
      </w:r>
      <w:proofErr w:type="gramEnd"/>
      <w:r w:rsidR="000D20EA" w:rsidRPr="00C54ED4">
        <w:rPr>
          <w:rFonts w:ascii="Book Antiqua" w:hAnsi="Book Antiqua"/>
          <w:sz w:val="24"/>
          <w:szCs w:val="24"/>
          <w:vertAlign w:val="superscript"/>
        </w:rPr>
        <w:t>2</w:t>
      </w:r>
      <w:r w:rsidR="009B6738" w:rsidRPr="00C54ED4">
        <w:rPr>
          <w:rFonts w:ascii="Book Antiqua" w:hAnsi="Book Antiqua"/>
          <w:sz w:val="24"/>
          <w:szCs w:val="24"/>
          <w:vertAlign w:val="superscript"/>
        </w:rPr>
        <w:t>8]</w:t>
      </w:r>
      <w:r w:rsidR="000D20EA" w:rsidRPr="00C54ED4">
        <w:rPr>
          <w:rFonts w:ascii="Book Antiqua" w:hAnsi="Book Antiqua"/>
          <w:sz w:val="24"/>
          <w:szCs w:val="24"/>
        </w:rPr>
        <w:t xml:space="preserve">. </w:t>
      </w:r>
      <w:r w:rsidRPr="00C54ED4">
        <w:rPr>
          <w:rFonts w:ascii="Book Antiqua" w:hAnsi="Book Antiqua"/>
          <w:sz w:val="24"/>
          <w:szCs w:val="24"/>
        </w:rPr>
        <w:t>Moreover, i</w:t>
      </w:r>
      <w:r w:rsidR="00231C92" w:rsidRPr="00C54ED4">
        <w:rPr>
          <w:rFonts w:ascii="Book Antiqua" w:hAnsi="Book Antiqua"/>
          <w:sz w:val="24"/>
          <w:szCs w:val="24"/>
        </w:rPr>
        <w:t xml:space="preserve">t needs to evaluate the serological status of the healthcare worker: </w:t>
      </w:r>
      <w:r w:rsidR="008E7182" w:rsidRPr="00C54ED4">
        <w:rPr>
          <w:rFonts w:ascii="Book Antiqua" w:hAnsi="Book Antiqua"/>
          <w:sz w:val="24"/>
          <w:szCs w:val="24"/>
        </w:rPr>
        <w:t>I</w:t>
      </w:r>
      <w:r w:rsidR="00231C92" w:rsidRPr="00C54ED4">
        <w:rPr>
          <w:rFonts w:ascii="Book Antiqua" w:hAnsi="Book Antiqua"/>
          <w:sz w:val="24"/>
          <w:szCs w:val="24"/>
        </w:rPr>
        <w:t xml:space="preserve">f </w:t>
      </w:r>
      <w:proofErr w:type="spellStart"/>
      <w:r w:rsidR="00231C92" w:rsidRPr="00C54ED4">
        <w:rPr>
          <w:rFonts w:ascii="Book Antiqua" w:hAnsi="Book Antiqua"/>
          <w:sz w:val="24"/>
          <w:szCs w:val="24"/>
        </w:rPr>
        <w:t>HBsAg</w:t>
      </w:r>
      <w:proofErr w:type="spellEnd"/>
      <w:r w:rsidR="00231C92" w:rsidRPr="00C54ED4">
        <w:rPr>
          <w:rFonts w:ascii="Book Antiqua" w:hAnsi="Book Antiqua"/>
          <w:sz w:val="24"/>
          <w:szCs w:val="24"/>
        </w:rPr>
        <w:t>, anti-HBs (or titer less than 10 IU/m</w:t>
      </w:r>
      <w:r w:rsidR="00C54ED4" w:rsidRPr="00C54ED4">
        <w:rPr>
          <w:rFonts w:ascii="Book Antiqua" w:hAnsi="Book Antiqua"/>
          <w:sz w:val="24"/>
          <w:szCs w:val="24"/>
        </w:rPr>
        <w:t>L</w:t>
      </w:r>
      <w:r w:rsidR="00231C92" w:rsidRPr="00C54ED4">
        <w:rPr>
          <w:rFonts w:ascii="Book Antiqua" w:hAnsi="Book Antiqua"/>
          <w:sz w:val="24"/>
          <w:szCs w:val="24"/>
        </w:rPr>
        <w:t xml:space="preserve">) and </w:t>
      </w:r>
      <w:r w:rsidR="008E7182" w:rsidRPr="008E7182">
        <w:rPr>
          <w:rFonts w:ascii="Book Antiqua" w:hAnsi="Book Antiqua"/>
          <w:sz w:val="24"/>
          <w:szCs w:val="24"/>
        </w:rPr>
        <w:t>hepatitis B virus core antigen</w:t>
      </w:r>
      <w:r w:rsidR="008937DC">
        <w:rPr>
          <w:rFonts w:ascii="Book Antiqua" w:hAnsi="Book Antiqua"/>
          <w:sz w:val="24"/>
          <w:szCs w:val="24"/>
        </w:rPr>
        <w:t xml:space="preserve"> </w:t>
      </w:r>
      <w:r w:rsidR="008E7182">
        <w:rPr>
          <w:rFonts w:ascii="Book Antiqua" w:hAnsi="Book Antiqua" w:hint="eastAsia"/>
          <w:sz w:val="24"/>
          <w:szCs w:val="24"/>
          <w:lang w:eastAsia="zh-CN"/>
        </w:rPr>
        <w:t>(</w:t>
      </w:r>
      <w:r w:rsidR="00231C92" w:rsidRPr="00C54ED4">
        <w:rPr>
          <w:rFonts w:ascii="Book Antiqua" w:hAnsi="Book Antiqua"/>
          <w:sz w:val="24"/>
          <w:szCs w:val="24"/>
        </w:rPr>
        <w:t>anti-</w:t>
      </w:r>
      <w:proofErr w:type="spellStart"/>
      <w:r w:rsidR="00231C92" w:rsidRPr="00C54ED4">
        <w:rPr>
          <w:rFonts w:ascii="Book Antiqua" w:hAnsi="Book Antiqua"/>
          <w:sz w:val="24"/>
          <w:szCs w:val="24"/>
        </w:rPr>
        <w:t>HBc</w:t>
      </w:r>
      <w:proofErr w:type="spellEnd"/>
      <w:r w:rsidR="008E7182">
        <w:rPr>
          <w:rFonts w:ascii="Book Antiqua" w:hAnsi="Book Antiqua" w:hint="eastAsia"/>
          <w:sz w:val="24"/>
          <w:szCs w:val="24"/>
          <w:lang w:eastAsia="zh-CN"/>
        </w:rPr>
        <w:t>)</w:t>
      </w:r>
      <w:r w:rsidR="00231C92" w:rsidRPr="00C54ED4">
        <w:rPr>
          <w:rFonts w:ascii="Book Antiqua" w:hAnsi="Book Antiqua"/>
          <w:sz w:val="24"/>
          <w:szCs w:val="24"/>
        </w:rPr>
        <w:t xml:space="preserve"> are </w:t>
      </w:r>
      <w:proofErr w:type="gramStart"/>
      <w:r w:rsidR="00231C92" w:rsidRPr="00C54ED4">
        <w:rPr>
          <w:rFonts w:ascii="Book Antiqua" w:hAnsi="Book Antiqua"/>
          <w:sz w:val="24"/>
          <w:szCs w:val="24"/>
        </w:rPr>
        <w:t>negative,</w:t>
      </w:r>
      <w:proofErr w:type="gramEnd"/>
      <w:r w:rsidR="00231C92" w:rsidRPr="00C54ED4">
        <w:rPr>
          <w:rFonts w:ascii="Book Antiqua" w:hAnsi="Book Antiqua"/>
          <w:sz w:val="24"/>
          <w:szCs w:val="24"/>
        </w:rPr>
        <w:t xml:space="preserve"> the healthcare worker is at risk to HBV infection. Precisely, </w:t>
      </w:r>
      <w:r w:rsidR="00474A9F" w:rsidRPr="00C54ED4">
        <w:rPr>
          <w:rFonts w:ascii="Book Antiqua" w:hAnsi="Book Antiqua"/>
          <w:sz w:val="24"/>
          <w:szCs w:val="24"/>
        </w:rPr>
        <w:t>in this case it</w:t>
      </w:r>
      <w:r w:rsidR="00231C92" w:rsidRPr="00C54ED4">
        <w:rPr>
          <w:rFonts w:ascii="Book Antiqua" w:hAnsi="Book Antiqua"/>
          <w:sz w:val="24"/>
          <w:szCs w:val="24"/>
        </w:rPr>
        <w:t xml:space="preserve"> should be taken </w:t>
      </w:r>
      <w:r w:rsidR="00C038A6" w:rsidRPr="00C54ED4">
        <w:rPr>
          <w:rFonts w:ascii="Book Antiqua" w:hAnsi="Book Antiqua"/>
          <w:sz w:val="24"/>
          <w:szCs w:val="24"/>
        </w:rPr>
        <w:t xml:space="preserve">in account the </w:t>
      </w:r>
      <w:r w:rsidR="00231C92" w:rsidRPr="00C54ED4">
        <w:rPr>
          <w:rFonts w:ascii="Book Antiqua" w:hAnsi="Book Antiqua"/>
          <w:sz w:val="24"/>
          <w:szCs w:val="24"/>
        </w:rPr>
        <w:t xml:space="preserve">post exposure prophylaxis with </w:t>
      </w:r>
      <w:r w:rsidR="00474A9F" w:rsidRPr="00C54ED4">
        <w:rPr>
          <w:rFonts w:ascii="Book Antiqua" w:hAnsi="Book Antiqua"/>
          <w:sz w:val="24"/>
          <w:szCs w:val="24"/>
        </w:rPr>
        <w:t>a</w:t>
      </w:r>
      <w:r w:rsidR="00231C92" w:rsidRPr="00C54ED4">
        <w:rPr>
          <w:rFonts w:ascii="Book Antiqua" w:hAnsi="Book Antiqua"/>
          <w:sz w:val="24"/>
          <w:szCs w:val="24"/>
        </w:rPr>
        <w:t xml:space="preserve"> first dose of </w:t>
      </w:r>
      <w:r w:rsidR="00474A9F" w:rsidRPr="00C54ED4">
        <w:rPr>
          <w:rFonts w:ascii="Book Antiqua" w:hAnsi="Book Antiqua"/>
          <w:sz w:val="24"/>
          <w:szCs w:val="24"/>
        </w:rPr>
        <w:t>HBV</w:t>
      </w:r>
      <w:r w:rsidR="00231C92" w:rsidRPr="00C54ED4">
        <w:rPr>
          <w:rFonts w:ascii="Book Antiqua" w:hAnsi="Book Antiqua"/>
          <w:sz w:val="24"/>
          <w:szCs w:val="24"/>
        </w:rPr>
        <w:t xml:space="preserve"> vaccine and </w:t>
      </w:r>
      <w:r w:rsidR="00474A9F" w:rsidRPr="00C54ED4">
        <w:rPr>
          <w:rFonts w:ascii="Book Antiqua" w:hAnsi="Book Antiqua"/>
          <w:sz w:val="24"/>
          <w:szCs w:val="24"/>
        </w:rPr>
        <w:t>anti-HBV-specific immunoglobulin (HBIG</w:t>
      </w:r>
      <w:proofErr w:type="gramStart"/>
      <w:r w:rsidR="00474A9F" w:rsidRPr="00C54ED4">
        <w:rPr>
          <w:rFonts w:ascii="Book Antiqua" w:hAnsi="Book Antiqua"/>
          <w:sz w:val="24"/>
          <w:szCs w:val="24"/>
        </w:rPr>
        <w:t>), that</w:t>
      </w:r>
      <w:proofErr w:type="gramEnd"/>
      <w:r w:rsidR="00474A9F" w:rsidRPr="00C54ED4">
        <w:rPr>
          <w:rFonts w:ascii="Book Antiqua" w:hAnsi="Book Antiqua"/>
          <w:sz w:val="24"/>
          <w:szCs w:val="24"/>
        </w:rPr>
        <w:t xml:space="preserve"> should be initiated as soon as possible, preferably within 24 h of exposure and not more than 7 d</w:t>
      </w:r>
      <w:r w:rsidR="00231C92" w:rsidRPr="00C54ED4">
        <w:rPr>
          <w:rFonts w:ascii="Book Antiqua" w:hAnsi="Book Antiqua"/>
          <w:sz w:val="24"/>
          <w:szCs w:val="24"/>
        </w:rPr>
        <w:t>.</w:t>
      </w:r>
      <w:r w:rsidR="00B64A2B">
        <w:rPr>
          <w:rFonts w:ascii="Book Antiqua" w:hAnsi="Book Antiqua" w:hint="eastAsia"/>
          <w:sz w:val="24"/>
          <w:szCs w:val="24"/>
          <w:lang w:eastAsia="zh-CN"/>
        </w:rPr>
        <w:t xml:space="preserve"> </w:t>
      </w:r>
      <w:r w:rsidR="00231C92" w:rsidRPr="00C54ED4">
        <w:rPr>
          <w:rFonts w:ascii="Book Antiqua" w:hAnsi="Book Antiqua"/>
          <w:sz w:val="24"/>
          <w:szCs w:val="24"/>
        </w:rPr>
        <w:t xml:space="preserve">If the </w:t>
      </w:r>
      <w:r w:rsidR="00474A9F" w:rsidRPr="00C54ED4">
        <w:rPr>
          <w:rFonts w:ascii="Book Antiqua" w:hAnsi="Book Antiqua"/>
          <w:sz w:val="24"/>
          <w:szCs w:val="24"/>
        </w:rPr>
        <w:t xml:space="preserve">healthcare worker </w:t>
      </w:r>
      <w:r w:rsidR="00231C92" w:rsidRPr="00C54ED4">
        <w:rPr>
          <w:rFonts w:ascii="Book Antiqua" w:hAnsi="Book Antiqua"/>
          <w:sz w:val="24"/>
          <w:szCs w:val="24"/>
        </w:rPr>
        <w:t>is vaccinated with protective antibody response (</w:t>
      </w:r>
      <w:r w:rsidR="00082541" w:rsidRPr="00C54ED4">
        <w:rPr>
          <w:rFonts w:ascii="Book Antiqua" w:hAnsi="Book Antiqua"/>
          <w:sz w:val="24"/>
          <w:szCs w:val="24"/>
        </w:rPr>
        <w:t>≥</w:t>
      </w:r>
      <w:r w:rsidR="00B64A2B">
        <w:rPr>
          <w:rFonts w:ascii="Book Antiqua" w:hAnsi="Book Antiqua" w:hint="eastAsia"/>
          <w:sz w:val="24"/>
          <w:szCs w:val="24"/>
          <w:lang w:eastAsia="zh-CN"/>
        </w:rPr>
        <w:t xml:space="preserve"> </w:t>
      </w:r>
      <w:r w:rsidR="00231C92" w:rsidRPr="00C54ED4">
        <w:rPr>
          <w:rFonts w:ascii="Book Antiqua" w:hAnsi="Book Antiqua"/>
          <w:sz w:val="24"/>
          <w:szCs w:val="24"/>
        </w:rPr>
        <w:t>10</w:t>
      </w:r>
      <w:r w:rsidR="00B64A2B">
        <w:rPr>
          <w:rFonts w:ascii="Book Antiqua" w:hAnsi="Book Antiqua" w:hint="eastAsia"/>
          <w:sz w:val="24"/>
          <w:szCs w:val="24"/>
          <w:lang w:eastAsia="zh-CN"/>
        </w:rPr>
        <w:t xml:space="preserve"> </w:t>
      </w:r>
      <w:r w:rsidR="00474A9F" w:rsidRPr="00C54ED4">
        <w:rPr>
          <w:rFonts w:ascii="Book Antiqua" w:hAnsi="Book Antiqua"/>
          <w:sz w:val="24"/>
          <w:szCs w:val="24"/>
        </w:rPr>
        <w:t>IU</w:t>
      </w:r>
      <w:r w:rsidR="00231C92" w:rsidRPr="00C54ED4">
        <w:rPr>
          <w:rFonts w:ascii="Book Antiqua" w:hAnsi="Book Antiqua"/>
          <w:sz w:val="24"/>
          <w:szCs w:val="24"/>
        </w:rPr>
        <w:t>/m</w:t>
      </w:r>
      <w:r w:rsidR="00C54ED4" w:rsidRPr="00C54ED4">
        <w:rPr>
          <w:rFonts w:ascii="Book Antiqua" w:hAnsi="Book Antiqua"/>
          <w:sz w:val="24"/>
          <w:szCs w:val="24"/>
        </w:rPr>
        <w:t>L</w:t>
      </w:r>
      <w:r w:rsidR="00231C92" w:rsidRPr="00C54ED4">
        <w:rPr>
          <w:rFonts w:ascii="Book Antiqua" w:hAnsi="Book Antiqua"/>
          <w:sz w:val="24"/>
          <w:szCs w:val="24"/>
        </w:rPr>
        <w:t>)</w:t>
      </w:r>
      <w:r w:rsidR="00474A9F" w:rsidRPr="00C54ED4">
        <w:rPr>
          <w:rFonts w:ascii="Book Antiqua" w:hAnsi="Book Antiqua"/>
          <w:sz w:val="24"/>
          <w:szCs w:val="24"/>
        </w:rPr>
        <w:t xml:space="preserve"> o</w:t>
      </w:r>
      <w:r w:rsidRPr="00C54ED4">
        <w:rPr>
          <w:rFonts w:ascii="Book Antiqua" w:hAnsi="Book Antiqua"/>
          <w:sz w:val="24"/>
          <w:szCs w:val="24"/>
        </w:rPr>
        <w:t>r</w:t>
      </w:r>
      <w:r w:rsidR="00474A9F" w:rsidRPr="00C54ED4">
        <w:rPr>
          <w:rFonts w:ascii="Book Antiqua" w:hAnsi="Book Antiqua"/>
          <w:sz w:val="24"/>
          <w:szCs w:val="24"/>
        </w:rPr>
        <w:t xml:space="preserve"> is anti-</w:t>
      </w:r>
      <w:proofErr w:type="spellStart"/>
      <w:r w:rsidR="00474A9F" w:rsidRPr="00C54ED4">
        <w:rPr>
          <w:rFonts w:ascii="Book Antiqua" w:hAnsi="Book Antiqua"/>
          <w:sz w:val="24"/>
          <w:szCs w:val="24"/>
        </w:rPr>
        <w:t>HBc</w:t>
      </w:r>
      <w:proofErr w:type="spellEnd"/>
      <w:r w:rsidR="00474A9F" w:rsidRPr="00C54ED4">
        <w:rPr>
          <w:rFonts w:ascii="Book Antiqua" w:hAnsi="Book Antiqua"/>
          <w:sz w:val="24"/>
          <w:szCs w:val="24"/>
        </w:rPr>
        <w:t xml:space="preserve"> positive, </w:t>
      </w:r>
      <w:r w:rsidR="002F46BC" w:rsidRPr="00C54ED4">
        <w:rPr>
          <w:rFonts w:ascii="Book Antiqua" w:hAnsi="Book Antiqua"/>
          <w:sz w:val="24"/>
          <w:szCs w:val="24"/>
        </w:rPr>
        <w:t xml:space="preserve">no </w:t>
      </w:r>
      <w:r w:rsidR="00231C92" w:rsidRPr="00C54ED4">
        <w:rPr>
          <w:rFonts w:ascii="Book Antiqua" w:hAnsi="Book Antiqua"/>
          <w:sz w:val="24"/>
          <w:szCs w:val="24"/>
        </w:rPr>
        <w:t>treatment</w:t>
      </w:r>
      <w:r w:rsidR="002F46BC" w:rsidRPr="00C54ED4">
        <w:rPr>
          <w:rFonts w:ascii="Book Antiqua" w:hAnsi="Book Antiqua"/>
          <w:sz w:val="24"/>
          <w:szCs w:val="24"/>
        </w:rPr>
        <w:t xml:space="preserve"> is needed</w:t>
      </w:r>
      <w:r w:rsidR="00231C92" w:rsidRPr="00C54ED4">
        <w:rPr>
          <w:rFonts w:ascii="Book Antiqua" w:hAnsi="Book Antiqua"/>
          <w:sz w:val="24"/>
          <w:szCs w:val="24"/>
        </w:rPr>
        <w:t>.</w:t>
      </w:r>
    </w:p>
    <w:p w:rsidR="000D20EA" w:rsidRPr="00C54ED4" w:rsidRDefault="00474A9F"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Currently, t</w:t>
      </w:r>
      <w:r w:rsidR="000D20EA" w:rsidRPr="00C54ED4">
        <w:rPr>
          <w:rFonts w:ascii="Book Antiqua" w:hAnsi="Book Antiqua"/>
          <w:sz w:val="24"/>
          <w:szCs w:val="24"/>
        </w:rPr>
        <w:t>here is no prophylaxis for HCV</w:t>
      </w:r>
      <w:r w:rsidRPr="00C54ED4">
        <w:rPr>
          <w:rFonts w:ascii="Book Antiqua" w:hAnsi="Book Antiqua"/>
          <w:sz w:val="24"/>
          <w:szCs w:val="24"/>
        </w:rPr>
        <w:t xml:space="preserve"> infection</w:t>
      </w:r>
      <w:r w:rsidR="000D20EA" w:rsidRPr="00C54ED4">
        <w:rPr>
          <w:rFonts w:ascii="Book Antiqua" w:hAnsi="Book Antiqua"/>
          <w:sz w:val="24"/>
          <w:szCs w:val="24"/>
        </w:rPr>
        <w:t xml:space="preserve">: </w:t>
      </w:r>
      <w:r w:rsidR="00B64A2B" w:rsidRPr="00C54ED4">
        <w:rPr>
          <w:rFonts w:ascii="Book Antiqua" w:hAnsi="Book Antiqua"/>
          <w:sz w:val="24"/>
          <w:szCs w:val="24"/>
        </w:rPr>
        <w:t>I</w:t>
      </w:r>
      <w:r w:rsidR="004A6D49" w:rsidRPr="00C54ED4">
        <w:rPr>
          <w:rFonts w:ascii="Book Antiqua" w:hAnsi="Book Antiqua"/>
          <w:sz w:val="24"/>
          <w:szCs w:val="24"/>
        </w:rPr>
        <w:t xml:space="preserve">n fact, </w:t>
      </w:r>
      <w:r w:rsidR="000D20EA" w:rsidRPr="00C54ED4">
        <w:rPr>
          <w:rFonts w:ascii="Book Antiqua" w:hAnsi="Book Antiqua"/>
          <w:sz w:val="24"/>
          <w:szCs w:val="24"/>
        </w:rPr>
        <w:t>immunoglobulin and antivirals are not recommended</w:t>
      </w:r>
      <w:r w:rsidR="004A6D49" w:rsidRPr="00C54ED4">
        <w:rPr>
          <w:rFonts w:ascii="Book Antiqua" w:hAnsi="Book Antiqua"/>
          <w:sz w:val="24"/>
          <w:szCs w:val="24"/>
        </w:rPr>
        <w:t xml:space="preserve"> and only the observation is</w:t>
      </w:r>
      <w:r w:rsidRPr="00C54ED4">
        <w:rPr>
          <w:rFonts w:ascii="Book Antiqua" w:hAnsi="Book Antiqua"/>
          <w:sz w:val="24"/>
          <w:szCs w:val="24"/>
        </w:rPr>
        <w:t xml:space="preserve"> indicated. However, </w:t>
      </w:r>
      <w:r w:rsidR="002F46BC" w:rsidRPr="00C54ED4">
        <w:rPr>
          <w:rFonts w:ascii="Book Antiqua" w:hAnsi="Book Antiqua"/>
          <w:sz w:val="24"/>
          <w:szCs w:val="24"/>
        </w:rPr>
        <w:t xml:space="preserve">recently </w:t>
      </w:r>
      <w:r w:rsidRPr="00C54ED4">
        <w:rPr>
          <w:rFonts w:ascii="Book Antiqua" w:hAnsi="Book Antiqua"/>
          <w:sz w:val="24"/>
          <w:szCs w:val="24"/>
        </w:rPr>
        <w:t xml:space="preserve">the available of the second and third wave direct antiviral agents enhanced the efficacy and tolerability of anti-HCV </w:t>
      </w:r>
      <w:proofErr w:type="gramStart"/>
      <w:r w:rsidRPr="00C54ED4">
        <w:rPr>
          <w:rFonts w:ascii="Book Antiqua" w:hAnsi="Book Antiqua"/>
          <w:sz w:val="24"/>
          <w:szCs w:val="24"/>
        </w:rPr>
        <w:t>treatment</w:t>
      </w:r>
      <w:r w:rsidR="00646259" w:rsidRPr="00C54ED4">
        <w:rPr>
          <w:rFonts w:ascii="Book Antiqua" w:hAnsi="Book Antiqua"/>
          <w:sz w:val="24"/>
          <w:szCs w:val="24"/>
          <w:vertAlign w:val="superscript"/>
        </w:rPr>
        <w:t>[</w:t>
      </w:r>
      <w:proofErr w:type="gramEnd"/>
      <w:r w:rsidR="00646259" w:rsidRPr="00C54ED4">
        <w:rPr>
          <w:rFonts w:ascii="Book Antiqua" w:hAnsi="Book Antiqua"/>
          <w:sz w:val="24"/>
          <w:szCs w:val="24"/>
          <w:vertAlign w:val="superscript"/>
        </w:rPr>
        <w:t>53]</w:t>
      </w:r>
      <w:r w:rsidRPr="00C54ED4">
        <w:rPr>
          <w:rFonts w:ascii="Book Antiqua" w:hAnsi="Book Antiqua"/>
          <w:sz w:val="24"/>
          <w:szCs w:val="24"/>
        </w:rPr>
        <w:t>; consequently, the traditional management of HCV infection after exposure in healthcare workers probably should be revised</w:t>
      </w:r>
      <w:r w:rsidR="004A6D49" w:rsidRPr="00C54ED4">
        <w:rPr>
          <w:rFonts w:ascii="Book Antiqua" w:hAnsi="Book Antiqua"/>
          <w:sz w:val="24"/>
          <w:szCs w:val="24"/>
        </w:rPr>
        <w:t>.</w:t>
      </w:r>
    </w:p>
    <w:p w:rsidR="0066178E" w:rsidRPr="00C54ED4" w:rsidRDefault="0066178E" w:rsidP="008E7182">
      <w:pPr>
        <w:spacing w:after="0" w:line="360" w:lineRule="auto"/>
        <w:jc w:val="both"/>
        <w:rPr>
          <w:rFonts w:ascii="Book Antiqua" w:hAnsi="Book Antiqua"/>
          <w:b/>
          <w:sz w:val="24"/>
          <w:szCs w:val="24"/>
          <w:lang w:val="en-GB"/>
        </w:rPr>
      </w:pPr>
    </w:p>
    <w:p w:rsidR="0066178E" w:rsidRPr="00C54ED4" w:rsidRDefault="0066178E" w:rsidP="008E7182">
      <w:pPr>
        <w:spacing w:after="0" w:line="360" w:lineRule="auto"/>
        <w:jc w:val="both"/>
        <w:rPr>
          <w:rFonts w:ascii="Book Antiqua" w:hAnsi="Book Antiqua"/>
          <w:b/>
          <w:sz w:val="24"/>
          <w:szCs w:val="24"/>
        </w:rPr>
      </w:pPr>
      <w:r w:rsidRPr="00C54ED4">
        <w:rPr>
          <w:rFonts w:ascii="Book Antiqua" w:hAnsi="Book Antiqua"/>
          <w:b/>
          <w:sz w:val="24"/>
          <w:szCs w:val="24"/>
        </w:rPr>
        <w:t>STUDIES ON HBV INFECTION IN HEALTHCARE WORKERS</w:t>
      </w:r>
    </w:p>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The rates of </w:t>
      </w:r>
      <w:proofErr w:type="spellStart"/>
      <w:r w:rsidRPr="00C54ED4">
        <w:rPr>
          <w:rFonts w:ascii="Book Antiqua" w:hAnsi="Book Antiqua"/>
          <w:sz w:val="24"/>
          <w:szCs w:val="24"/>
        </w:rPr>
        <w:t>HBsAg</w:t>
      </w:r>
      <w:proofErr w:type="spellEnd"/>
      <w:r w:rsidRPr="00C54ED4">
        <w:rPr>
          <w:rFonts w:ascii="Book Antiqua" w:hAnsi="Book Antiqua"/>
          <w:sz w:val="24"/>
          <w:szCs w:val="24"/>
        </w:rPr>
        <w:t xml:space="preserve"> and anti-</w:t>
      </w:r>
      <w:proofErr w:type="spellStart"/>
      <w:r w:rsidRPr="00C54ED4">
        <w:rPr>
          <w:rFonts w:ascii="Book Antiqua" w:hAnsi="Book Antiqua"/>
          <w:sz w:val="24"/>
          <w:szCs w:val="24"/>
        </w:rPr>
        <w:t>HBc</w:t>
      </w:r>
      <w:proofErr w:type="spellEnd"/>
      <w:r w:rsidRPr="00C54ED4">
        <w:rPr>
          <w:rFonts w:ascii="Book Antiqua" w:hAnsi="Book Antiqua"/>
          <w:sz w:val="24"/>
          <w:szCs w:val="24"/>
        </w:rPr>
        <w:t xml:space="preserve"> positivity in healthcare workers reported in several studies publ</w:t>
      </w:r>
      <w:r w:rsidR="00C54ED4">
        <w:rPr>
          <w:rFonts w:ascii="Book Antiqua" w:hAnsi="Book Antiqua"/>
          <w:sz w:val="24"/>
          <w:szCs w:val="24"/>
        </w:rPr>
        <w:t xml:space="preserve">ished in the last three </w:t>
      </w:r>
      <w:proofErr w:type="gramStart"/>
      <w:r w:rsidR="00C54ED4">
        <w:rPr>
          <w:rFonts w:ascii="Book Antiqua" w:hAnsi="Book Antiqua"/>
          <w:sz w:val="24"/>
          <w:szCs w:val="24"/>
        </w:rPr>
        <w:t>decades</w:t>
      </w:r>
      <w:r w:rsidRPr="00C54ED4">
        <w:rPr>
          <w:rFonts w:ascii="Book Antiqua" w:hAnsi="Book Antiqua"/>
          <w:sz w:val="24"/>
          <w:szCs w:val="24"/>
          <w:vertAlign w:val="superscript"/>
        </w:rPr>
        <w:t>[</w:t>
      </w:r>
      <w:proofErr w:type="gramEnd"/>
      <w:r w:rsidR="002330F0" w:rsidRPr="00C54ED4">
        <w:rPr>
          <w:rFonts w:ascii="Book Antiqua" w:hAnsi="Book Antiqua"/>
          <w:sz w:val="24"/>
          <w:szCs w:val="24"/>
          <w:vertAlign w:val="superscript"/>
        </w:rPr>
        <w:t>54</w:t>
      </w:r>
      <w:r w:rsidRPr="00C54ED4">
        <w:rPr>
          <w:rFonts w:ascii="Book Antiqua" w:hAnsi="Book Antiqua"/>
          <w:sz w:val="24"/>
          <w:szCs w:val="24"/>
          <w:vertAlign w:val="superscript"/>
        </w:rPr>
        <w:t>-</w:t>
      </w:r>
      <w:r w:rsidR="002330F0" w:rsidRPr="00C54ED4">
        <w:rPr>
          <w:rFonts w:ascii="Book Antiqua" w:hAnsi="Book Antiqua"/>
          <w:sz w:val="24"/>
          <w:szCs w:val="24"/>
          <w:vertAlign w:val="superscript"/>
        </w:rPr>
        <w:t>70</w:t>
      </w:r>
      <w:r w:rsidRPr="00C54ED4">
        <w:rPr>
          <w:rFonts w:ascii="Book Antiqua" w:hAnsi="Book Antiqua"/>
          <w:sz w:val="24"/>
          <w:szCs w:val="24"/>
          <w:vertAlign w:val="superscript"/>
        </w:rPr>
        <w:t>]</w:t>
      </w:r>
      <w:r w:rsidRPr="00C54ED4">
        <w:rPr>
          <w:rFonts w:ascii="Book Antiqua" w:hAnsi="Book Antiqua"/>
          <w:sz w:val="24"/>
          <w:szCs w:val="24"/>
        </w:rPr>
        <w:t xml:space="preserve"> range from 0.1% to 8.1% and from 6.2% to 73.4%, respectively, depending on the age of the subjects investigated, the spread of HBV infection in their country of origin and on the prevention strategies used by th</w:t>
      </w:r>
      <w:r w:rsidR="00C54ED4">
        <w:rPr>
          <w:rFonts w:ascii="Book Antiqua" w:hAnsi="Book Antiqua"/>
          <w:sz w:val="24"/>
          <w:szCs w:val="24"/>
        </w:rPr>
        <w:t>e healthcare workers</w:t>
      </w:r>
      <w:r w:rsidRPr="00C54ED4">
        <w:rPr>
          <w:rFonts w:ascii="Book Antiqua" w:hAnsi="Book Antiqua"/>
          <w:sz w:val="24"/>
          <w:szCs w:val="24"/>
        </w:rPr>
        <w:t xml:space="preserve"> (Table 1).</w:t>
      </w:r>
    </w:p>
    <w:p w:rsidR="0066178E" w:rsidRPr="00C54ED4" w:rsidRDefault="00C54ED4" w:rsidP="008E7182">
      <w:pPr>
        <w:spacing w:after="0" w:line="360" w:lineRule="auto"/>
        <w:ind w:firstLineChars="100" w:firstLine="240"/>
        <w:jc w:val="both"/>
        <w:rPr>
          <w:rFonts w:ascii="Book Antiqua" w:hAnsi="Book Antiqua"/>
          <w:sz w:val="24"/>
          <w:szCs w:val="24"/>
        </w:rPr>
      </w:pPr>
      <w:r>
        <w:rPr>
          <w:rFonts w:ascii="Book Antiqua" w:hAnsi="Book Antiqua"/>
          <w:sz w:val="24"/>
          <w:szCs w:val="24"/>
        </w:rPr>
        <w:lastRenderedPageBreak/>
        <w:t>Of 5</w:t>
      </w:r>
      <w:r w:rsidR="0066178E" w:rsidRPr="00C54ED4">
        <w:rPr>
          <w:rFonts w:ascii="Book Antiqua" w:hAnsi="Book Antiqua"/>
          <w:sz w:val="24"/>
          <w:szCs w:val="24"/>
        </w:rPr>
        <w:t>813 healthcare workers tested in Italy in 1985, 21.5% were found to be anti-</w:t>
      </w:r>
      <w:proofErr w:type="spellStart"/>
      <w:r w:rsidR="0066178E" w:rsidRPr="00C54ED4">
        <w:rPr>
          <w:rFonts w:ascii="Book Antiqua" w:hAnsi="Book Antiqua"/>
          <w:sz w:val="24"/>
          <w:szCs w:val="24"/>
        </w:rPr>
        <w:t>HBc</w:t>
      </w:r>
      <w:proofErr w:type="spellEnd"/>
      <w:r w:rsidR="0066178E" w:rsidRPr="00C54ED4">
        <w:rPr>
          <w:rFonts w:ascii="Book Antiqua" w:hAnsi="Book Antiqua"/>
          <w:sz w:val="24"/>
          <w:szCs w:val="24"/>
        </w:rPr>
        <w:t xml:space="preserve">-positive and 1.8% </w:t>
      </w:r>
      <w:proofErr w:type="spellStart"/>
      <w:r w:rsidR="0066178E" w:rsidRPr="00C54ED4">
        <w:rPr>
          <w:rFonts w:ascii="Book Antiqua" w:hAnsi="Book Antiqua"/>
          <w:sz w:val="24"/>
          <w:szCs w:val="24"/>
        </w:rPr>
        <w:t>HBsAg</w:t>
      </w:r>
      <w:proofErr w:type="spellEnd"/>
      <w:r w:rsidR="0066178E" w:rsidRPr="00C54ED4">
        <w:rPr>
          <w:rFonts w:ascii="Book Antiqua" w:hAnsi="Book Antiqua"/>
          <w:sz w:val="24"/>
          <w:szCs w:val="24"/>
        </w:rPr>
        <w:t>-</w:t>
      </w:r>
      <w:proofErr w:type="gramStart"/>
      <w:r w:rsidR="0066178E" w:rsidRPr="00C54ED4">
        <w:rPr>
          <w:rFonts w:ascii="Book Antiqua" w:hAnsi="Book Antiqua"/>
          <w:sz w:val="24"/>
          <w:szCs w:val="24"/>
        </w:rPr>
        <w:t>positive</w:t>
      </w:r>
      <w:r w:rsidR="0066178E" w:rsidRPr="00C54ED4">
        <w:rPr>
          <w:rFonts w:ascii="Book Antiqua" w:hAnsi="Book Antiqua"/>
          <w:sz w:val="24"/>
          <w:szCs w:val="24"/>
          <w:vertAlign w:val="superscript"/>
        </w:rPr>
        <w:t>[</w:t>
      </w:r>
      <w:proofErr w:type="gramEnd"/>
      <w:r w:rsidR="002330F0" w:rsidRPr="00C54ED4">
        <w:rPr>
          <w:rFonts w:ascii="Book Antiqua" w:hAnsi="Book Antiqua"/>
          <w:sz w:val="24"/>
          <w:szCs w:val="24"/>
          <w:vertAlign w:val="superscript"/>
        </w:rPr>
        <w:t>65</w:t>
      </w:r>
      <w:r w:rsidR="0066178E" w:rsidRPr="00C54ED4">
        <w:rPr>
          <w:rFonts w:ascii="Book Antiqua" w:hAnsi="Book Antiqua"/>
          <w:sz w:val="24"/>
          <w:szCs w:val="24"/>
          <w:vertAlign w:val="superscript"/>
        </w:rPr>
        <w:t>]</w:t>
      </w:r>
      <w:r w:rsidR="0066178E" w:rsidRPr="00C54ED4">
        <w:rPr>
          <w:rFonts w:ascii="Book Antiqua" w:hAnsi="Book Antiqua"/>
          <w:sz w:val="24"/>
          <w:szCs w:val="24"/>
        </w:rPr>
        <w:t>. A logistic regression analysis showed that the exposure to HBV infection was associated with male sex, an older age, history of blood transfusion, dental treatment, needle-stick injury and</w:t>
      </w:r>
      <w:r w:rsidR="008937DC">
        <w:rPr>
          <w:rFonts w:ascii="Book Antiqua" w:hAnsi="Book Antiqua"/>
          <w:sz w:val="24"/>
          <w:szCs w:val="24"/>
        </w:rPr>
        <w:t xml:space="preserve"> </w:t>
      </w:r>
      <w:r w:rsidR="0066178E" w:rsidRPr="00C54ED4">
        <w:rPr>
          <w:rFonts w:ascii="Book Antiqua" w:hAnsi="Book Antiqua"/>
          <w:sz w:val="24"/>
          <w:szCs w:val="24"/>
        </w:rPr>
        <w:t xml:space="preserve">working in a healthcare setting (surgeons and nurses </w:t>
      </w:r>
      <w:proofErr w:type="spellStart"/>
      <w:r w:rsidR="0066178E" w:rsidRPr="00B95C28">
        <w:rPr>
          <w:rFonts w:ascii="Book Antiqua" w:hAnsi="Book Antiqua"/>
          <w:i/>
          <w:sz w:val="24"/>
          <w:szCs w:val="24"/>
        </w:rPr>
        <w:t>vs</w:t>
      </w:r>
      <w:r w:rsidR="0066178E" w:rsidRPr="00C54ED4">
        <w:rPr>
          <w:rFonts w:ascii="Book Antiqua" w:hAnsi="Book Antiqua"/>
          <w:sz w:val="24"/>
          <w:szCs w:val="24"/>
        </w:rPr>
        <w:t>others</w:t>
      </w:r>
      <w:proofErr w:type="spellEnd"/>
      <w:r w:rsidR="0066178E" w:rsidRPr="00C54ED4">
        <w:rPr>
          <w:rFonts w:ascii="Book Antiqua" w:hAnsi="Book Antiqua"/>
          <w:sz w:val="24"/>
          <w:szCs w:val="24"/>
        </w:rPr>
        <w:t xml:space="preserve">). A similar rate of </w:t>
      </w:r>
      <w:proofErr w:type="spellStart"/>
      <w:r w:rsidR="0066178E" w:rsidRPr="00C54ED4">
        <w:rPr>
          <w:rFonts w:ascii="Book Antiqua" w:hAnsi="Book Antiqua"/>
          <w:sz w:val="24"/>
          <w:szCs w:val="24"/>
        </w:rPr>
        <w:t>HBsAg</w:t>
      </w:r>
      <w:proofErr w:type="spellEnd"/>
      <w:r w:rsidR="0066178E" w:rsidRPr="00C54ED4">
        <w:rPr>
          <w:rFonts w:ascii="Book Antiqua" w:hAnsi="Book Antiqua"/>
          <w:sz w:val="24"/>
          <w:szCs w:val="24"/>
        </w:rPr>
        <w:t xml:space="preserve"> positivity (1.5%) was observed in a study on 960 healthcare workers tested in Denmark in 1998</w:t>
      </w:r>
      <w:r w:rsidR="0066178E" w:rsidRPr="00C54ED4">
        <w:rPr>
          <w:rFonts w:ascii="Book Antiqua" w:hAnsi="Book Antiqua"/>
          <w:sz w:val="24"/>
          <w:szCs w:val="24"/>
          <w:vertAlign w:val="superscript"/>
        </w:rPr>
        <w:t>[5</w:t>
      </w:r>
      <w:r w:rsidR="002330F0" w:rsidRPr="00C54ED4">
        <w:rPr>
          <w:rFonts w:ascii="Book Antiqua" w:hAnsi="Book Antiqua"/>
          <w:sz w:val="24"/>
          <w:szCs w:val="24"/>
          <w:vertAlign w:val="superscript"/>
        </w:rPr>
        <w:t>9</w:t>
      </w:r>
      <w:r w:rsidR="0066178E" w:rsidRPr="00C54ED4">
        <w:rPr>
          <w:rFonts w:ascii="Book Antiqua" w:hAnsi="Book Antiqua"/>
          <w:sz w:val="24"/>
          <w:szCs w:val="24"/>
          <w:vertAlign w:val="superscript"/>
        </w:rPr>
        <w:t>]</w:t>
      </w:r>
      <w:r w:rsidR="0066178E" w:rsidRPr="00C54ED4">
        <w:rPr>
          <w:rFonts w:ascii="Book Antiqua" w:hAnsi="Book Antiqua"/>
          <w:sz w:val="24"/>
          <w:szCs w:val="24"/>
        </w:rPr>
        <w:t xml:space="preserve">. A much higher </w:t>
      </w:r>
      <w:proofErr w:type="spellStart"/>
      <w:r w:rsidR="0066178E" w:rsidRPr="00C54ED4">
        <w:rPr>
          <w:rFonts w:ascii="Book Antiqua" w:hAnsi="Book Antiqua"/>
          <w:sz w:val="24"/>
          <w:szCs w:val="24"/>
        </w:rPr>
        <w:t>HBsAg</w:t>
      </w:r>
      <w:proofErr w:type="spellEnd"/>
      <w:r w:rsidR="0066178E" w:rsidRPr="00C54ED4">
        <w:rPr>
          <w:rFonts w:ascii="Book Antiqua" w:hAnsi="Book Antiqua"/>
          <w:sz w:val="24"/>
          <w:szCs w:val="24"/>
        </w:rPr>
        <w:t xml:space="preserve"> prevalence </w:t>
      </w:r>
      <w:r w:rsidR="0066178E" w:rsidRPr="00C54ED4">
        <w:rPr>
          <w:rFonts w:ascii="Book Antiqua" w:hAnsi="Book Antiqua" w:cs="OfficinaSansLT-Book"/>
          <w:sz w:val="24"/>
          <w:szCs w:val="24"/>
        </w:rPr>
        <w:t xml:space="preserve">(8.1%) </w:t>
      </w:r>
      <w:r w:rsidR="0066178E" w:rsidRPr="00C54ED4">
        <w:rPr>
          <w:rFonts w:ascii="Book Antiqua" w:hAnsi="Book Antiqua"/>
          <w:sz w:val="24"/>
          <w:szCs w:val="24"/>
        </w:rPr>
        <w:t>was detected in</w:t>
      </w:r>
      <w:r w:rsidR="0066178E" w:rsidRPr="00C54ED4">
        <w:rPr>
          <w:rFonts w:ascii="Book Antiqua" w:hAnsi="Book Antiqua" w:cs="OfficinaSansLT-Book"/>
          <w:sz w:val="24"/>
          <w:szCs w:val="24"/>
        </w:rPr>
        <w:t xml:space="preserve"> 480 healthcare workers investigated by </w:t>
      </w:r>
      <w:proofErr w:type="spellStart"/>
      <w:r w:rsidR="0066178E" w:rsidRPr="00C54ED4">
        <w:rPr>
          <w:rFonts w:ascii="Book Antiqua" w:hAnsi="Book Antiqua" w:cs="OfficinaSansLT-Book"/>
          <w:sz w:val="24"/>
          <w:szCs w:val="24"/>
        </w:rPr>
        <w:t>Kondili</w:t>
      </w:r>
      <w:proofErr w:type="spellEnd"/>
      <w:r w:rsidR="008937DC">
        <w:rPr>
          <w:rFonts w:ascii="Book Antiqua" w:hAnsi="Book Antiqua" w:cs="OfficinaSansLT-Book"/>
          <w:sz w:val="24"/>
          <w:szCs w:val="24"/>
        </w:rPr>
        <w:t xml:space="preserve"> </w:t>
      </w:r>
      <w:r w:rsidR="0066178E" w:rsidRPr="003D719B">
        <w:rPr>
          <w:rFonts w:ascii="Book Antiqua" w:hAnsi="Book Antiqua" w:cs="OfficinaSansLT-Book"/>
          <w:i/>
          <w:sz w:val="24"/>
          <w:szCs w:val="24"/>
        </w:rPr>
        <w:t xml:space="preserve">et </w:t>
      </w:r>
      <w:proofErr w:type="gramStart"/>
      <w:r w:rsidR="0066178E" w:rsidRPr="003D719B">
        <w:rPr>
          <w:rFonts w:ascii="Book Antiqua" w:hAnsi="Book Antiqua" w:cs="OfficinaSansLT-Book"/>
          <w:i/>
          <w:sz w:val="24"/>
          <w:szCs w:val="24"/>
        </w:rPr>
        <w:t>al</w:t>
      </w:r>
      <w:r w:rsidR="003D719B" w:rsidRPr="00C54ED4">
        <w:rPr>
          <w:rFonts w:ascii="Book Antiqua" w:hAnsi="Book Antiqua"/>
          <w:sz w:val="24"/>
          <w:szCs w:val="24"/>
          <w:vertAlign w:val="superscript"/>
        </w:rPr>
        <w:t>[</w:t>
      </w:r>
      <w:proofErr w:type="gramEnd"/>
      <w:r w:rsidR="003D719B" w:rsidRPr="00C54ED4">
        <w:rPr>
          <w:rFonts w:ascii="Book Antiqua" w:hAnsi="Book Antiqua"/>
          <w:sz w:val="24"/>
          <w:szCs w:val="24"/>
          <w:vertAlign w:val="superscript"/>
        </w:rPr>
        <w:t>62]</w:t>
      </w:r>
      <w:r w:rsidR="0066178E" w:rsidRPr="00C54ED4">
        <w:rPr>
          <w:rFonts w:ascii="Book Antiqua" w:hAnsi="Book Antiqua" w:cs="OfficinaSansLT-Book"/>
          <w:sz w:val="24"/>
          <w:szCs w:val="24"/>
        </w:rPr>
        <w:t xml:space="preserve"> in 2004 in Albania,</w:t>
      </w:r>
      <w:r w:rsidR="0066178E" w:rsidRPr="00C54ED4">
        <w:rPr>
          <w:rFonts w:ascii="Book Antiqua" w:hAnsi="Book Antiqua"/>
          <w:sz w:val="24"/>
          <w:szCs w:val="24"/>
        </w:rPr>
        <w:t>in accordance with the widespread of HBV infection in this country</w:t>
      </w:r>
      <w:r w:rsidR="0066178E" w:rsidRPr="00C54ED4">
        <w:rPr>
          <w:rFonts w:ascii="Book Antiqua" w:hAnsi="Book Antiqua" w:cs="OfficinaSansLT-Book"/>
          <w:sz w:val="24"/>
          <w:szCs w:val="24"/>
        </w:rPr>
        <w:t xml:space="preserve">. In this study, the highest rates of </w:t>
      </w:r>
      <w:proofErr w:type="spellStart"/>
      <w:r w:rsidR="0066178E" w:rsidRPr="00C54ED4">
        <w:rPr>
          <w:rFonts w:ascii="Book Antiqua" w:hAnsi="Book Antiqua" w:cs="OfficinaSansLT-Book"/>
          <w:sz w:val="24"/>
          <w:szCs w:val="24"/>
        </w:rPr>
        <w:t>HBsAg</w:t>
      </w:r>
      <w:proofErr w:type="spellEnd"/>
      <w:r w:rsidR="0066178E" w:rsidRPr="00C54ED4">
        <w:rPr>
          <w:rFonts w:ascii="Book Antiqua" w:hAnsi="Book Antiqua" w:cs="OfficinaSansLT-Book"/>
          <w:sz w:val="24"/>
          <w:szCs w:val="24"/>
        </w:rPr>
        <w:t xml:space="preserve"> positivity were found in the youngest age group (11.4% in the aged 20</w:t>
      </w:r>
      <w:r w:rsidR="003D719B">
        <w:rPr>
          <w:rFonts w:ascii="Book Antiqua" w:hAnsi="Book Antiqua" w:cs="OfficinaSansLT-Book" w:hint="eastAsia"/>
          <w:sz w:val="24"/>
          <w:szCs w:val="24"/>
          <w:lang w:eastAsia="zh-CN"/>
        </w:rPr>
        <w:t>-</w:t>
      </w:r>
      <w:r w:rsidR="0066178E" w:rsidRPr="00C54ED4">
        <w:rPr>
          <w:rFonts w:ascii="Book Antiqua" w:hAnsi="Book Antiqua" w:cs="OfficinaSansLT-Book"/>
          <w:sz w:val="24"/>
          <w:szCs w:val="24"/>
        </w:rPr>
        <w:t xml:space="preserve">30) and in the auxiliaries (12.6%), but a high </w:t>
      </w:r>
      <w:proofErr w:type="spellStart"/>
      <w:r w:rsidR="0066178E" w:rsidRPr="00C54ED4">
        <w:rPr>
          <w:rFonts w:ascii="Book Antiqua" w:hAnsi="Book Antiqua" w:cs="OfficinaSansLT-Book"/>
          <w:sz w:val="24"/>
          <w:szCs w:val="24"/>
        </w:rPr>
        <w:t>HBsAg</w:t>
      </w:r>
      <w:proofErr w:type="spellEnd"/>
      <w:r w:rsidR="0066178E" w:rsidRPr="00C54ED4">
        <w:rPr>
          <w:rFonts w:ascii="Book Antiqua" w:hAnsi="Book Antiqua" w:cs="OfficinaSansLT-Book"/>
          <w:sz w:val="24"/>
          <w:szCs w:val="24"/>
        </w:rPr>
        <w:t xml:space="preserve"> prevalence (7.2</w:t>
      </w:r>
      <w:r w:rsidR="003D719B">
        <w:rPr>
          <w:rFonts w:ascii="Book Antiqua" w:hAnsi="Book Antiqua" w:cs="OfficinaSansLT-Book" w:hint="eastAsia"/>
          <w:sz w:val="24"/>
          <w:szCs w:val="24"/>
          <w:lang w:eastAsia="zh-CN"/>
        </w:rPr>
        <w:t>%-</w:t>
      </w:r>
      <w:r w:rsidR="0066178E" w:rsidRPr="00C54ED4">
        <w:rPr>
          <w:rFonts w:ascii="Book Antiqua" w:hAnsi="Book Antiqua" w:cs="OfficinaSansLT-Book"/>
          <w:sz w:val="24"/>
          <w:szCs w:val="24"/>
        </w:rPr>
        <w:t>7.5%) was also found in the healthcare workers aged over 30. The anti-</w:t>
      </w:r>
      <w:proofErr w:type="spellStart"/>
      <w:r w:rsidR="0066178E" w:rsidRPr="00C54ED4">
        <w:rPr>
          <w:rFonts w:ascii="Book Antiqua" w:hAnsi="Book Antiqua" w:cs="OfficinaSansLT-Book"/>
          <w:sz w:val="24"/>
          <w:szCs w:val="24"/>
        </w:rPr>
        <w:t>HBc</w:t>
      </w:r>
      <w:proofErr w:type="spellEnd"/>
      <w:r w:rsidR="008937DC">
        <w:rPr>
          <w:rFonts w:ascii="Book Antiqua" w:hAnsi="Book Antiqua" w:cs="OfficinaSansLT-Book"/>
          <w:sz w:val="24"/>
          <w:szCs w:val="24"/>
        </w:rPr>
        <w:t xml:space="preserve"> </w:t>
      </w:r>
      <w:proofErr w:type="spellStart"/>
      <w:r w:rsidR="0066178E" w:rsidRPr="00C54ED4">
        <w:rPr>
          <w:rFonts w:ascii="Book Antiqua" w:hAnsi="Book Antiqua" w:cs="OfficinaSansLT-Book"/>
          <w:sz w:val="24"/>
          <w:szCs w:val="24"/>
        </w:rPr>
        <w:t>seroprevalence</w:t>
      </w:r>
      <w:proofErr w:type="spellEnd"/>
      <w:r w:rsidR="0066178E" w:rsidRPr="00C54ED4">
        <w:rPr>
          <w:rFonts w:ascii="Book Antiqua" w:hAnsi="Book Antiqua" w:cs="OfficinaSansLT-Book"/>
          <w:sz w:val="24"/>
          <w:szCs w:val="24"/>
        </w:rPr>
        <w:t xml:space="preserve"> was also extremely high (70%) in this study and was associated wit</w:t>
      </w:r>
      <w:r w:rsidR="003D719B">
        <w:rPr>
          <w:rFonts w:ascii="Book Antiqua" w:hAnsi="Book Antiqua" w:cs="OfficinaSansLT-Book"/>
          <w:sz w:val="24"/>
          <w:szCs w:val="24"/>
        </w:rPr>
        <w:t>h an age over 40 (OR 2.9; 95%</w:t>
      </w:r>
      <w:r w:rsidR="0066178E" w:rsidRPr="00C54ED4">
        <w:rPr>
          <w:rFonts w:ascii="Book Antiqua" w:hAnsi="Book Antiqua" w:cs="OfficinaSansLT-Book"/>
          <w:sz w:val="24"/>
          <w:szCs w:val="24"/>
        </w:rPr>
        <w:t>CI</w:t>
      </w:r>
      <w:r w:rsidR="003D719B">
        <w:rPr>
          <w:rFonts w:ascii="Book Antiqua" w:hAnsi="Book Antiqua" w:cs="OfficinaSansLT-Book" w:hint="eastAsia"/>
          <w:sz w:val="24"/>
          <w:szCs w:val="24"/>
          <w:lang w:eastAsia="zh-CN"/>
        </w:rPr>
        <w:t>:</w:t>
      </w:r>
      <w:r w:rsidR="0066178E" w:rsidRPr="00C54ED4">
        <w:rPr>
          <w:rFonts w:ascii="Book Antiqua" w:hAnsi="Book Antiqua" w:cs="OfficinaSansLT-Book"/>
          <w:sz w:val="24"/>
          <w:szCs w:val="24"/>
        </w:rPr>
        <w:t xml:space="preserve"> 1.9–4.6).</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 xml:space="preserve">In a study performed in </w:t>
      </w:r>
      <w:proofErr w:type="spellStart"/>
      <w:r w:rsidRPr="00C54ED4">
        <w:rPr>
          <w:rFonts w:ascii="Book Antiqua" w:hAnsi="Book Antiqua"/>
          <w:sz w:val="24"/>
          <w:szCs w:val="24"/>
        </w:rPr>
        <w:t>Lybia</w:t>
      </w:r>
      <w:proofErr w:type="spellEnd"/>
      <w:r w:rsidRPr="00C54ED4">
        <w:rPr>
          <w:rFonts w:ascii="Book Antiqua" w:hAnsi="Book Antiqua"/>
          <w:sz w:val="24"/>
          <w:szCs w:val="24"/>
        </w:rPr>
        <w:t xml:space="preserve"> in 2008 on 601 healthcare workers, the rate of </w:t>
      </w:r>
      <w:proofErr w:type="spellStart"/>
      <w:r w:rsidRPr="00C54ED4">
        <w:rPr>
          <w:rFonts w:ascii="Book Antiqua" w:hAnsi="Book Antiqua"/>
          <w:sz w:val="24"/>
          <w:szCs w:val="24"/>
        </w:rPr>
        <w:t>HBsAg</w:t>
      </w:r>
      <w:proofErr w:type="spellEnd"/>
      <w:r w:rsidRPr="00C54ED4">
        <w:rPr>
          <w:rFonts w:ascii="Book Antiqua" w:hAnsi="Book Antiqua"/>
          <w:sz w:val="24"/>
          <w:szCs w:val="24"/>
        </w:rPr>
        <w:t xml:space="preserve"> positivity was 1.8%, higher in nurses (2.3%) and lower in physicians (0.7%) and laboratory staff (0.8%)</w:t>
      </w:r>
      <w:r w:rsidRPr="00C54ED4">
        <w:rPr>
          <w:rFonts w:ascii="Book Antiqua" w:hAnsi="Book Antiqua"/>
          <w:sz w:val="24"/>
          <w:szCs w:val="24"/>
          <w:vertAlign w:val="superscript"/>
        </w:rPr>
        <w:t>[</w:t>
      </w:r>
      <w:r w:rsidR="002330F0" w:rsidRPr="00C54ED4">
        <w:rPr>
          <w:rFonts w:ascii="Book Antiqua" w:hAnsi="Book Antiqua"/>
          <w:sz w:val="24"/>
          <w:szCs w:val="24"/>
          <w:vertAlign w:val="superscript"/>
        </w:rPr>
        <w:t>54</w:t>
      </w:r>
      <w:r w:rsidRPr="00C54ED4">
        <w:rPr>
          <w:rFonts w:ascii="Book Antiqua" w:hAnsi="Book Antiqua"/>
          <w:sz w:val="24"/>
          <w:szCs w:val="24"/>
          <w:vertAlign w:val="superscript"/>
        </w:rPr>
        <w:t>]</w:t>
      </w:r>
      <w:r w:rsidRPr="00C54ED4">
        <w:rPr>
          <w:rFonts w:ascii="Book Antiqua" w:hAnsi="Book Antiqua"/>
          <w:sz w:val="24"/>
          <w:szCs w:val="24"/>
        </w:rPr>
        <w:t xml:space="preserve">. Of 237 healthcare workers tested in Cameroon, 6.3% were </w:t>
      </w:r>
      <w:proofErr w:type="spellStart"/>
      <w:r w:rsidRPr="00C54ED4">
        <w:rPr>
          <w:rFonts w:ascii="Book Antiqua" w:hAnsi="Book Antiqua"/>
          <w:sz w:val="24"/>
          <w:szCs w:val="24"/>
        </w:rPr>
        <w:t>HBsAg</w:t>
      </w:r>
      <w:proofErr w:type="spellEnd"/>
      <w:r w:rsidRPr="00C54ED4">
        <w:rPr>
          <w:rFonts w:ascii="Book Antiqua" w:hAnsi="Book Antiqua"/>
          <w:sz w:val="24"/>
          <w:szCs w:val="24"/>
        </w:rPr>
        <w:t>-positive and 73.4% anti-</w:t>
      </w:r>
      <w:proofErr w:type="spellStart"/>
      <w:r w:rsidRPr="00C54ED4">
        <w:rPr>
          <w:rFonts w:ascii="Book Antiqua" w:hAnsi="Book Antiqua"/>
          <w:sz w:val="24"/>
          <w:szCs w:val="24"/>
        </w:rPr>
        <w:t>HBc</w:t>
      </w:r>
      <w:proofErr w:type="spellEnd"/>
      <w:r w:rsidRPr="00C54ED4">
        <w:rPr>
          <w:rFonts w:ascii="Book Antiqua" w:hAnsi="Book Antiqua"/>
          <w:sz w:val="24"/>
          <w:szCs w:val="24"/>
        </w:rPr>
        <w:t xml:space="preserve">-positive, in accordance with the wide spread of HBV infection in this </w:t>
      </w:r>
      <w:proofErr w:type="gramStart"/>
      <w:r w:rsidRPr="00C54ED4">
        <w:rPr>
          <w:rFonts w:ascii="Book Antiqua" w:hAnsi="Book Antiqua"/>
          <w:sz w:val="24"/>
          <w:szCs w:val="24"/>
        </w:rPr>
        <w:t>geographical</w:t>
      </w:r>
      <w:r w:rsidR="002330F0" w:rsidRPr="00C54ED4">
        <w:rPr>
          <w:rFonts w:ascii="Book Antiqua" w:hAnsi="Book Antiqua"/>
          <w:sz w:val="24"/>
          <w:szCs w:val="24"/>
        </w:rPr>
        <w:t>area</w:t>
      </w:r>
      <w:r w:rsidR="002330F0" w:rsidRPr="00C54ED4">
        <w:rPr>
          <w:rFonts w:ascii="Book Antiqua" w:hAnsi="Book Antiqua"/>
          <w:sz w:val="24"/>
          <w:szCs w:val="24"/>
          <w:vertAlign w:val="superscript"/>
        </w:rPr>
        <w:t>[</w:t>
      </w:r>
      <w:proofErr w:type="gramEnd"/>
      <w:r w:rsidR="002330F0" w:rsidRPr="00C54ED4">
        <w:rPr>
          <w:rFonts w:ascii="Book Antiqua" w:hAnsi="Book Antiqua"/>
          <w:sz w:val="24"/>
          <w:szCs w:val="24"/>
          <w:vertAlign w:val="superscript"/>
        </w:rPr>
        <w:t>60</w:t>
      </w:r>
      <w:r w:rsidRPr="00C54ED4">
        <w:rPr>
          <w:rFonts w:ascii="Book Antiqua" w:hAnsi="Book Antiqua"/>
          <w:sz w:val="24"/>
          <w:szCs w:val="24"/>
          <w:vertAlign w:val="superscript"/>
        </w:rPr>
        <w:t>]</w:t>
      </w:r>
      <w:r w:rsidRPr="00C54ED4">
        <w:rPr>
          <w:rFonts w:ascii="Book Antiqua" w:hAnsi="Book Antiqua"/>
          <w:sz w:val="24"/>
          <w:szCs w:val="24"/>
        </w:rPr>
        <w:t xml:space="preserve">. </w:t>
      </w:r>
      <w:proofErr w:type="spellStart"/>
      <w:r w:rsidRPr="00C54ED4">
        <w:rPr>
          <w:rFonts w:ascii="Book Antiqua" w:hAnsi="Book Antiqua"/>
          <w:sz w:val="24"/>
          <w:szCs w:val="24"/>
        </w:rPr>
        <w:t>Seroprevalence</w:t>
      </w:r>
      <w:proofErr w:type="spellEnd"/>
      <w:r w:rsidRPr="00C54ED4">
        <w:rPr>
          <w:rFonts w:ascii="Book Antiqua" w:hAnsi="Book Antiqua"/>
          <w:sz w:val="24"/>
          <w:szCs w:val="24"/>
        </w:rPr>
        <w:t xml:space="preserve"> studies conducted in Asia showed varying results. Aziz </w:t>
      </w:r>
      <w:r w:rsidRPr="003D719B">
        <w:rPr>
          <w:rFonts w:ascii="Book Antiqua" w:hAnsi="Book Antiqua"/>
          <w:i/>
          <w:sz w:val="24"/>
          <w:szCs w:val="24"/>
        </w:rPr>
        <w:t>et al</w:t>
      </w:r>
      <w:r w:rsidRPr="00C54ED4">
        <w:rPr>
          <w:rFonts w:ascii="Book Antiqua" w:hAnsi="Book Antiqua"/>
          <w:sz w:val="24"/>
          <w:szCs w:val="24"/>
          <w:vertAlign w:val="superscript"/>
        </w:rPr>
        <w:t>[</w:t>
      </w:r>
      <w:r w:rsidR="002330F0" w:rsidRPr="00C54ED4">
        <w:rPr>
          <w:rFonts w:ascii="Book Antiqua" w:hAnsi="Book Antiqua"/>
          <w:sz w:val="24"/>
          <w:szCs w:val="24"/>
          <w:vertAlign w:val="superscript"/>
        </w:rPr>
        <w:t>57</w:t>
      </w:r>
      <w:r w:rsidRPr="00C54ED4">
        <w:rPr>
          <w:rFonts w:ascii="Book Antiqua" w:hAnsi="Book Antiqua"/>
          <w:sz w:val="24"/>
          <w:szCs w:val="24"/>
          <w:vertAlign w:val="superscript"/>
        </w:rPr>
        <w:t>]</w:t>
      </w:r>
      <w:r w:rsidRPr="00C54ED4">
        <w:rPr>
          <w:rFonts w:ascii="Book Antiqua" w:hAnsi="Book Antiqua"/>
          <w:sz w:val="24"/>
          <w:szCs w:val="24"/>
        </w:rPr>
        <w:t xml:space="preserve">, </w:t>
      </w:r>
      <w:proofErr w:type="spellStart"/>
      <w:r w:rsidRPr="00C54ED4">
        <w:rPr>
          <w:rFonts w:ascii="Book Antiqua" w:hAnsi="Book Antiqua"/>
          <w:sz w:val="24"/>
          <w:szCs w:val="24"/>
        </w:rPr>
        <w:t>Rehman</w:t>
      </w:r>
      <w:proofErr w:type="spellEnd"/>
      <w:r w:rsidR="008937DC">
        <w:rPr>
          <w:rFonts w:ascii="Book Antiqua" w:hAnsi="Book Antiqua"/>
          <w:sz w:val="24"/>
          <w:szCs w:val="24"/>
        </w:rPr>
        <w:t xml:space="preserve"> </w:t>
      </w:r>
      <w:r w:rsidRPr="003D719B">
        <w:rPr>
          <w:rFonts w:ascii="Book Antiqua" w:hAnsi="Book Antiqua"/>
          <w:i/>
          <w:sz w:val="24"/>
          <w:szCs w:val="24"/>
        </w:rPr>
        <w:t>et al</w:t>
      </w:r>
      <w:r w:rsidRPr="00C54ED4">
        <w:rPr>
          <w:rFonts w:ascii="Book Antiqua" w:hAnsi="Book Antiqua"/>
          <w:sz w:val="24"/>
          <w:szCs w:val="24"/>
          <w:vertAlign w:val="superscript"/>
        </w:rPr>
        <w:t>[</w:t>
      </w:r>
      <w:r w:rsidR="002330F0" w:rsidRPr="00C54ED4">
        <w:rPr>
          <w:rFonts w:ascii="Book Antiqua" w:hAnsi="Book Antiqua"/>
          <w:sz w:val="24"/>
          <w:szCs w:val="24"/>
          <w:vertAlign w:val="superscript"/>
        </w:rPr>
        <w:t>66</w:t>
      </w:r>
      <w:r w:rsidRPr="00C54ED4">
        <w:rPr>
          <w:rFonts w:ascii="Book Antiqua" w:hAnsi="Book Antiqua"/>
          <w:sz w:val="24"/>
          <w:szCs w:val="24"/>
          <w:vertAlign w:val="superscript"/>
        </w:rPr>
        <w:t>]</w:t>
      </w:r>
      <w:r w:rsidRPr="00C54ED4">
        <w:rPr>
          <w:rFonts w:ascii="Book Antiqua" w:hAnsi="Book Antiqua"/>
          <w:sz w:val="24"/>
          <w:szCs w:val="24"/>
        </w:rPr>
        <w:t xml:space="preserve">  and </w:t>
      </w:r>
      <w:proofErr w:type="spellStart"/>
      <w:r w:rsidRPr="00C54ED4">
        <w:rPr>
          <w:rFonts w:ascii="Book Antiqua" w:hAnsi="Book Antiqua"/>
          <w:sz w:val="24"/>
          <w:szCs w:val="24"/>
        </w:rPr>
        <w:t>Sarwar</w:t>
      </w:r>
      <w:proofErr w:type="spellEnd"/>
      <w:r w:rsidR="008937DC">
        <w:rPr>
          <w:rFonts w:ascii="Book Antiqua" w:hAnsi="Book Antiqua"/>
          <w:sz w:val="24"/>
          <w:szCs w:val="24"/>
        </w:rPr>
        <w:t xml:space="preserve"> </w:t>
      </w:r>
      <w:r w:rsidRPr="003D719B">
        <w:rPr>
          <w:rFonts w:ascii="Book Antiqua" w:hAnsi="Book Antiqua"/>
          <w:i/>
          <w:sz w:val="24"/>
          <w:szCs w:val="24"/>
        </w:rPr>
        <w:t>et al</w:t>
      </w:r>
      <w:r w:rsidRPr="00C54ED4">
        <w:rPr>
          <w:rFonts w:ascii="Book Antiqua" w:hAnsi="Book Antiqua"/>
          <w:sz w:val="24"/>
          <w:szCs w:val="24"/>
          <w:vertAlign w:val="superscript"/>
        </w:rPr>
        <w:t>[6</w:t>
      </w:r>
      <w:r w:rsidR="002330F0" w:rsidRPr="00C54ED4">
        <w:rPr>
          <w:rFonts w:ascii="Book Antiqua" w:hAnsi="Book Antiqua"/>
          <w:sz w:val="24"/>
          <w:szCs w:val="24"/>
          <w:vertAlign w:val="superscript"/>
        </w:rPr>
        <w:t>8</w:t>
      </w:r>
      <w:r w:rsidRPr="00C54ED4">
        <w:rPr>
          <w:rFonts w:ascii="Book Antiqua" w:hAnsi="Book Antiqua"/>
          <w:sz w:val="24"/>
          <w:szCs w:val="24"/>
          <w:vertAlign w:val="superscript"/>
        </w:rPr>
        <w:t>]</w:t>
      </w:r>
      <w:r w:rsidRPr="00C54ED4">
        <w:rPr>
          <w:rFonts w:ascii="Book Antiqua" w:hAnsi="Book Antiqua"/>
          <w:sz w:val="24"/>
          <w:szCs w:val="24"/>
        </w:rPr>
        <w:t xml:space="preserve">, in three different studies conducted in Pakistan, reported that 2.4%, 5% and 2.4% of the healthcare workers, respectively, were </w:t>
      </w:r>
      <w:proofErr w:type="spellStart"/>
      <w:r w:rsidRPr="00C54ED4">
        <w:rPr>
          <w:rFonts w:ascii="Book Antiqua" w:hAnsi="Book Antiqua"/>
          <w:sz w:val="24"/>
          <w:szCs w:val="24"/>
        </w:rPr>
        <w:t>HBsAg</w:t>
      </w:r>
      <w:proofErr w:type="spellEnd"/>
      <w:r w:rsidRPr="00C54ED4">
        <w:rPr>
          <w:rFonts w:ascii="Book Antiqua" w:hAnsi="Book Antiqua"/>
          <w:sz w:val="24"/>
          <w:szCs w:val="24"/>
        </w:rPr>
        <w:t xml:space="preserve">-positive. </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 xml:space="preserve">Low rates of </w:t>
      </w:r>
      <w:proofErr w:type="spellStart"/>
      <w:r w:rsidRPr="00C54ED4">
        <w:rPr>
          <w:rFonts w:ascii="Book Antiqua" w:hAnsi="Book Antiqua"/>
          <w:sz w:val="24"/>
          <w:szCs w:val="24"/>
        </w:rPr>
        <w:t>HBsAg</w:t>
      </w:r>
      <w:proofErr w:type="spellEnd"/>
      <w:r w:rsidRPr="00C54ED4">
        <w:rPr>
          <w:rFonts w:ascii="Book Antiqua" w:hAnsi="Book Antiqua"/>
          <w:sz w:val="24"/>
          <w:szCs w:val="24"/>
        </w:rPr>
        <w:t xml:space="preserve"> positivity were found in two </w:t>
      </w:r>
      <w:proofErr w:type="spellStart"/>
      <w:r w:rsidRPr="00C54ED4">
        <w:rPr>
          <w:rFonts w:ascii="Book Antiqua" w:hAnsi="Book Antiqua"/>
          <w:sz w:val="24"/>
          <w:szCs w:val="24"/>
        </w:rPr>
        <w:t>seroprevalence</w:t>
      </w:r>
      <w:proofErr w:type="spellEnd"/>
      <w:r w:rsidRPr="00C54ED4">
        <w:rPr>
          <w:rFonts w:ascii="Book Antiqua" w:hAnsi="Book Antiqua"/>
          <w:sz w:val="24"/>
          <w:szCs w:val="24"/>
        </w:rPr>
        <w:t xml:space="preserve"> studies conducted on healthcare workers in the U</w:t>
      </w:r>
      <w:r w:rsidR="003D719B">
        <w:rPr>
          <w:rFonts w:ascii="Book Antiqua" w:hAnsi="Book Antiqua" w:hint="eastAsia"/>
          <w:sz w:val="24"/>
          <w:szCs w:val="24"/>
          <w:lang w:eastAsia="zh-CN"/>
        </w:rPr>
        <w:t xml:space="preserve">nited </w:t>
      </w:r>
      <w:r w:rsidRPr="00C54ED4">
        <w:rPr>
          <w:rFonts w:ascii="Book Antiqua" w:hAnsi="Book Antiqua"/>
          <w:sz w:val="24"/>
          <w:szCs w:val="24"/>
        </w:rPr>
        <w:t>S</w:t>
      </w:r>
      <w:r w:rsidR="003D719B">
        <w:rPr>
          <w:rFonts w:ascii="Book Antiqua" w:hAnsi="Book Antiqua" w:hint="eastAsia"/>
          <w:sz w:val="24"/>
          <w:szCs w:val="24"/>
          <w:lang w:eastAsia="zh-CN"/>
        </w:rPr>
        <w:t xml:space="preserve">tates </w:t>
      </w:r>
      <w:r w:rsidRPr="00C54ED4">
        <w:rPr>
          <w:rFonts w:ascii="Book Antiqua" w:hAnsi="Book Antiqua"/>
          <w:sz w:val="24"/>
          <w:szCs w:val="24"/>
        </w:rPr>
        <w:t>(0.1%) and Brazil (0.8%)</w:t>
      </w:r>
      <w:r w:rsidRPr="00C54ED4">
        <w:rPr>
          <w:rFonts w:ascii="Book Antiqua" w:hAnsi="Book Antiqua"/>
          <w:sz w:val="24"/>
          <w:szCs w:val="24"/>
          <w:vertAlign w:val="superscript"/>
        </w:rPr>
        <w:t>[6</w:t>
      </w:r>
      <w:r w:rsidR="009A33ED" w:rsidRPr="00C54ED4">
        <w:rPr>
          <w:rFonts w:ascii="Book Antiqua" w:hAnsi="Book Antiqua"/>
          <w:sz w:val="24"/>
          <w:szCs w:val="24"/>
          <w:vertAlign w:val="superscript"/>
        </w:rPr>
        <w:t>3,70</w:t>
      </w:r>
      <w:r w:rsidRPr="00C54ED4">
        <w:rPr>
          <w:rFonts w:ascii="Book Antiqua" w:hAnsi="Book Antiqua"/>
          <w:sz w:val="24"/>
          <w:szCs w:val="24"/>
          <w:vertAlign w:val="superscript"/>
        </w:rPr>
        <w:t>]</w:t>
      </w:r>
      <w:r w:rsidRPr="00C54ED4">
        <w:rPr>
          <w:rFonts w:ascii="Book Antiqua" w:hAnsi="Book Antiqua"/>
          <w:sz w:val="24"/>
          <w:szCs w:val="24"/>
        </w:rPr>
        <w:t xml:space="preserve">. </w:t>
      </w:r>
    </w:p>
    <w:p w:rsidR="0066178E" w:rsidRPr="00C54ED4" w:rsidRDefault="0066178E" w:rsidP="008E7182">
      <w:pPr>
        <w:spacing w:after="0" w:line="360" w:lineRule="auto"/>
        <w:ind w:firstLineChars="100" w:firstLine="240"/>
        <w:jc w:val="both"/>
        <w:rPr>
          <w:rFonts w:ascii="Book Antiqua" w:hAnsi="Book Antiqua" w:cs="Times-Roman"/>
          <w:sz w:val="24"/>
          <w:szCs w:val="24"/>
        </w:rPr>
      </w:pPr>
      <w:r w:rsidRPr="00C54ED4">
        <w:rPr>
          <w:rFonts w:ascii="Book Antiqua" w:hAnsi="Book Antiqua"/>
          <w:sz w:val="24"/>
          <w:szCs w:val="24"/>
        </w:rPr>
        <w:t xml:space="preserve">Some case-control studies allowing a comparison of the </w:t>
      </w:r>
      <w:proofErr w:type="spellStart"/>
      <w:r w:rsidRPr="00C54ED4">
        <w:rPr>
          <w:rFonts w:ascii="Book Antiqua" w:hAnsi="Book Antiqua"/>
          <w:sz w:val="24"/>
          <w:szCs w:val="24"/>
        </w:rPr>
        <w:t>HBsAg</w:t>
      </w:r>
      <w:proofErr w:type="spellEnd"/>
      <w:r w:rsidRPr="00C54ED4">
        <w:rPr>
          <w:rFonts w:ascii="Book Antiqua" w:hAnsi="Book Antiqua"/>
          <w:sz w:val="24"/>
          <w:szCs w:val="24"/>
        </w:rPr>
        <w:t xml:space="preserve"> prevalence in the healthcare workers with that of the general population provided contrasting results. </w:t>
      </w:r>
      <w:proofErr w:type="spellStart"/>
      <w:r w:rsidRPr="00C54ED4">
        <w:rPr>
          <w:rFonts w:ascii="Book Antiqua" w:hAnsi="Book Antiqua" w:cs="Times-Roman"/>
          <w:sz w:val="24"/>
          <w:szCs w:val="24"/>
        </w:rPr>
        <w:t>Rehman</w:t>
      </w:r>
      <w:proofErr w:type="spellEnd"/>
      <w:r w:rsidR="008937DC">
        <w:rPr>
          <w:rFonts w:ascii="Book Antiqua" w:hAnsi="Book Antiqua" w:cs="Times-Roman"/>
          <w:sz w:val="24"/>
          <w:szCs w:val="24"/>
        </w:rPr>
        <w:t xml:space="preserve"> </w:t>
      </w:r>
      <w:r w:rsidRPr="003D719B">
        <w:rPr>
          <w:rFonts w:ascii="Book Antiqua" w:hAnsi="Book Antiqua" w:cs="Times-Roman"/>
          <w:i/>
          <w:sz w:val="24"/>
          <w:szCs w:val="24"/>
        </w:rPr>
        <w:t>et al</w:t>
      </w:r>
      <w:r w:rsidR="003D719B" w:rsidRPr="00C54ED4">
        <w:rPr>
          <w:rFonts w:ascii="Book Antiqua" w:hAnsi="Book Antiqua"/>
          <w:sz w:val="24"/>
          <w:szCs w:val="24"/>
          <w:vertAlign w:val="superscript"/>
        </w:rPr>
        <w:t>[66]</w:t>
      </w:r>
      <w:r w:rsidRPr="00C54ED4">
        <w:rPr>
          <w:rFonts w:ascii="Book Antiqua" w:hAnsi="Book Antiqua" w:cs="Times-Roman"/>
          <w:sz w:val="24"/>
          <w:szCs w:val="24"/>
        </w:rPr>
        <w:t>, in a small case-control study performed in Pakistan, enrolled  95 healthcare workers and 91 volunteer blood donors as controls and observed</w:t>
      </w:r>
      <w:r w:rsidR="003D719B">
        <w:rPr>
          <w:rFonts w:ascii="Book Antiqua" w:hAnsi="Book Antiqua" w:cs="Times-Roman"/>
          <w:sz w:val="24"/>
          <w:szCs w:val="24"/>
        </w:rPr>
        <w:t xml:space="preserve"> higher rates of  </w:t>
      </w:r>
      <w:proofErr w:type="spellStart"/>
      <w:r w:rsidR="003D719B">
        <w:rPr>
          <w:rFonts w:ascii="Book Antiqua" w:hAnsi="Book Antiqua" w:cs="Times-Roman"/>
          <w:sz w:val="24"/>
          <w:szCs w:val="24"/>
        </w:rPr>
        <w:t>HBsAg</w:t>
      </w:r>
      <w:proofErr w:type="spellEnd"/>
      <w:r w:rsidR="003D719B">
        <w:rPr>
          <w:rFonts w:ascii="Book Antiqua" w:hAnsi="Book Antiqua" w:cs="Times-Roman"/>
          <w:sz w:val="24"/>
          <w:szCs w:val="24"/>
        </w:rPr>
        <w:t xml:space="preserve"> (14% </w:t>
      </w:r>
      <w:proofErr w:type="spellStart"/>
      <w:r w:rsidR="003D719B" w:rsidRPr="003D719B">
        <w:rPr>
          <w:rFonts w:ascii="Book Antiqua" w:hAnsi="Book Antiqua" w:cs="Times-Roman"/>
          <w:i/>
          <w:sz w:val="24"/>
          <w:szCs w:val="24"/>
        </w:rPr>
        <w:t>vs</w:t>
      </w:r>
      <w:proofErr w:type="spellEnd"/>
      <w:r w:rsidR="00B64A2B">
        <w:rPr>
          <w:rFonts w:ascii="Book Antiqua" w:hAnsi="Book Antiqua" w:cs="Times-Roman"/>
          <w:sz w:val="24"/>
          <w:szCs w:val="24"/>
        </w:rPr>
        <w:t xml:space="preserve"> 5%) and anti-</w:t>
      </w:r>
      <w:proofErr w:type="spellStart"/>
      <w:r w:rsidR="00B64A2B">
        <w:rPr>
          <w:rFonts w:ascii="Book Antiqua" w:hAnsi="Book Antiqua" w:cs="Times-Roman"/>
          <w:sz w:val="24"/>
          <w:szCs w:val="24"/>
        </w:rPr>
        <w:t>HBc</w:t>
      </w:r>
      <w:proofErr w:type="spellEnd"/>
      <w:r w:rsidR="00B64A2B">
        <w:rPr>
          <w:rFonts w:ascii="Book Antiqua" w:hAnsi="Book Antiqua" w:cs="Times-Roman"/>
          <w:sz w:val="24"/>
          <w:szCs w:val="24"/>
        </w:rPr>
        <w:t xml:space="preserve"> (</w:t>
      </w:r>
      <w:r w:rsidRPr="00C54ED4">
        <w:rPr>
          <w:rFonts w:ascii="Book Antiqua" w:hAnsi="Book Antiqua" w:cs="Times-Roman"/>
          <w:sz w:val="24"/>
          <w:szCs w:val="24"/>
        </w:rPr>
        <w:t xml:space="preserve">36% </w:t>
      </w:r>
      <w:proofErr w:type="spellStart"/>
      <w:r w:rsidR="003D719B" w:rsidRPr="003D719B">
        <w:rPr>
          <w:rFonts w:ascii="Book Antiqua" w:hAnsi="Book Antiqua" w:cs="Times-Roman"/>
          <w:i/>
          <w:sz w:val="24"/>
          <w:szCs w:val="24"/>
        </w:rPr>
        <w:t>vs</w:t>
      </w:r>
      <w:proofErr w:type="spellEnd"/>
      <w:r w:rsidRPr="00C54ED4">
        <w:rPr>
          <w:rFonts w:ascii="Book Antiqua" w:hAnsi="Book Antiqua" w:cs="Times-Roman"/>
          <w:sz w:val="24"/>
          <w:szCs w:val="24"/>
        </w:rPr>
        <w:t xml:space="preserve"> 28%) positivity in the control group. Instead, in a case-co</w:t>
      </w:r>
      <w:r w:rsidR="00B95C28">
        <w:rPr>
          <w:rFonts w:ascii="Book Antiqua" w:hAnsi="Book Antiqua" w:cs="Times-Roman"/>
          <w:sz w:val="24"/>
          <w:szCs w:val="24"/>
        </w:rPr>
        <w:t>ntrol study conducted in Turkey</w:t>
      </w:r>
      <w:r w:rsidRPr="00C54ED4">
        <w:rPr>
          <w:rFonts w:ascii="Book Antiqua" w:hAnsi="Book Antiqua"/>
          <w:sz w:val="24"/>
          <w:szCs w:val="24"/>
          <w:vertAlign w:val="superscript"/>
        </w:rPr>
        <w:t>[</w:t>
      </w:r>
      <w:r w:rsidR="004D495B" w:rsidRPr="00C54ED4">
        <w:rPr>
          <w:rFonts w:ascii="Book Antiqua" w:hAnsi="Book Antiqua"/>
          <w:sz w:val="24"/>
          <w:szCs w:val="24"/>
          <w:vertAlign w:val="superscript"/>
        </w:rPr>
        <w:t>64</w:t>
      </w:r>
      <w:r w:rsidRPr="00C54ED4">
        <w:rPr>
          <w:rFonts w:ascii="Book Antiqua" w:hAnsi="Book Antiqua"/>
          <w:sz w:val="24"/>
          <w:szCs w:val="24"/>
          <w:vertAlign w:val="superscript"/>
        </w:rPr>
        <w:t>]</w:t>
      </w:r>
      <w:r w:rsidRPr="00C54ED4">
        <w:rPr>
          <w:rFonts w:ascii="Book Antiqua" w:hAnsi="Book Antiqua" w:cs="Times-Roman"/>
          <w:sz w:val="24"/>
          <w:szCs w:val="24"/>
        </w:rPr>
        <w:t xml:space="preserve">, the rate of </w:t>
      </w:r>
      <w:proofErr w:type="spellStart"/>
      <w:r w:rsidRPr="00C54ED4">
        <w:rPr>
          <w:rFonts w:ascii="Book Antiqua" w:hAnsi="Book Antiqua" w:cs="Times-Roman"/>
          <w:sz w:val="24"/>
          <w:szCs w:val="24"/>
        </w:rPr>
        <w:t>HBsAg</w:t>
      </w:r>
      <w:proofErr w:type="spellEnd"/>
      <w:r w:rsidRPr="00C54ED4">
        <w:rPr>
          <w:rFonts w:ascii="Book Antiqua" w:hAnsi="Book Antiqua" w:cs="Times-Roman"/>
          <w:sz w:val="24"/>
          <w:szCs w:val="24"/>
        </w:rPr>
        <w:t xml:space="preserve"> positivity was similar in 702 healthcare worke</w:t>
      </w:r>
      <w:r w:rsidR="003D719B">
        <w:rPr>
          <w:rFonts w:ascii="Book Antiqua" w:hAnsi="Book Antiqua" w:cs="Times-Roman"/>
          <w:sz w:val="24"/>
          <w:szCs w:val="24"/>
        </w:rPr>
        <w:t>rs and 5</w:t>
      </w:r>
      <w:r w:rsidRPr="00C54ED4">
        <w:rPr>
          <w:rFonts w:ascii="Book Antiqua" w:hAnsi="Book Antiqua" w:cs="Times-Roman"/>
          <w:sz w:val="24"/>
          <w:szCs w:val="24"/>
        </w:rPr>
        <w:t xml:space="preserve">670 blood donors (3% </w:t>
      </w:r>
      <w:proofErr w:type="spellStart"/>
      <w:r w:rsidR="003D719B" w:rsidRPr="003D719B">
        <w:rPr>
          <w:rFonts w:ascii="Book Antiqua" w:hAnsi="Book Antiqua" w:cs="Times-Roman"/>
          <w:i/>
          <w:sz w:val="24"/>
          <w:szCs w:val="24"/>
        </w:rPr>
        <w:t>vs</w:t>
      </w:r>
      <w:proofErr w:type="spellEnd"/>
      <w:r w:rsidRPr="00C54ED4">
        <w:rPr>
          <w:rFonts w:ascii="Book Antiqua" w:hAnsi="Book Antiqua" w:cs="Times-Roman"/>
          <w:sz w:val="24"/>
          <w:szCs w:val="24"/>
        </w:rPr>
        <w:t xml:space="preserve"> 2.1%), and in the Philippines, </w:t>
      </w:r>
      <w:proofErr w:type="spellStart"/>
      <w:r w:rsidRPr="00C54ED4">
        <w:rPr>
          <w:rFonts w:ascii="Book Antiqua" w:hAnsi="Book Antiqua" w:cs="Times-Roman"/>
          <w:sz w:val="24"/>
          <w:szCs w:val="24"/>
        </w:rPr>
        <w:t>Arguillas</w:t>
      </w:r>
      <w:proofErr w:type="spellEnd"/>
      <w:r w:rsidRPr="003D719B">
        <w:rPr>
          <w:rFonts w:ascii="Book Antiqua" w:hAnsi="Book Antiqua" w:cs="Times-Roman"/>
          <w:i/>
          <w:sz w:val="24"/>
          <w:szCs w:val="24"/>
        </w:rPr>
        <w:t xml:space="preserve"> et al</w:t>
      </w:r>
      <w:r w:rsidRPr="00C54ED4">
        <w:rPr>
          <w:rFonts w:ascii="Book Antiqua" w:hAnsi="Book Antiqua"/>
          <w:sz w:val="24"/>
          <w:szCs w:val="24"/>
          <w:vertAlign w:val="superscript"/>
        </w:rPr>
        <w:t>[</w:t>
      </w:r>
      <w:r w:rsidR="004D495B" w:rsidRPr="00C54ED4">
        <w:rPr>
          <w:rFonts w:ascii="Book Antiqua" w:hAnsi="Book Antiqua"/>
          <w:sz w:val="24"/>
          <w:szCs w:val="24"/>
          <w:vertAlign w:val="superscript"/>
        </w:rPr>
        <w:t>56</w:t>
      </w:r>
      <w:r w:rsidRPr="00C54ED4">
        <w:rPr>
          <w:rFonts w:ascii="Book Antiqua" w:hAnsi="Book Antiqua"/>
          <w:sz w:val="24"/>
          <w:szCs w:val="24"/>
          <w:vertAlign w:val="superscript"/>
        </w:rPr>
        <w:t>]</w:t>
      </w:r>
      <w:r w:rsidRPr="00C54ED4">
        <w:rPr>
          <w:rFonts w:ascii="Book Antiqua" w:hAnsi="Book Antiqua" w:cs="Times-Roman"/>
          <w:sz w:val="24"/>
          <w:szCs w:val="24"/>
        </w:rPr>
        <w:t xml:space="preserve"> found 6.5% of 123 healthcare workers and 2.2% of 382 blood donors</w:t>
      </w:r>
      <w:r w:rsidR="008937DC">
        <w:rPr>
          <w:rFonts w:ascii="Book Antiqua" w:hAnsi="Book Antiqua" w:cs="Times-Roman"/>
          <w:sz w:val="24"/>
          <w:szCs w:val="24"/>
        </w:rPr>
        <w:t xml:space="preserve"> </w:t>
      </w:r>
      <w:r w:rsidRPr="00C54ED4">
        <w:rPr>
          <w:rFonts w:ascii="Book Antiqua" w:hAnsi="Book Antiqua" w:cs="Times-Roman"/>
          <w:sz w:val="24"/>
          <w:szCs w:val="24"/>
        </w:rPr>
        <w:t xml:space="preserve">to be </w:t>
      </w:r>
      <w:proofErr w:type="spellStart"/>
      <w:r w:rsidRPr="00C54ED4">
        <w:rPr>
          <w:rFonts w:ascii="Book Antiqua" w:hAnsi="Book Antiqua" w:cs="Times-Roman"/>
          <w:sz w:val="24"/>
          <w:szCs w:val="24"/>
        </w:rPr>
        <w:t>HBsAg</w:t>
      </w:r>
      <w:proofErr w:type="spellEnd"/>
      <w:r w:rsidRPr="00C54ED4">
        <w:rPr>
          <w:rFonts w:ascii="Book Antiqua" w:hAnsi="Book Antiqua" w:cs="Times-Roman"/>
          <w:sz w:val="24"/>
          <w:szCs w:val="24"/>
        </w:rPr>
        <w:t>-positive. Finally, in the U</w:t>
      </w:r>
      <w:r w:rsidR="003D719B">
        <w:rPr>
          <w:rFonts w:ascii="Book Antiqua" w:hAnsi="Book Antiqua" w:cs="Times-Roman" w:hint="eastAsia"/>
          <w:sz w:val="24"/>
          <w:szCs w:val="24"/>
          <w:lang w:eastAsia="zh-CN"/>
        </w:rPr>
        <w:t xml:space="preserve">nited </w:t>
      </w:r>
      <w:r w:rsidRPr="00C54ED4">
        <w:rPr>
          <w:rFonts w:ascii="Book Antiqua" w:hAnsi="Book Antiqua" w:cs="Times-Roman"/>
          <w:sz w:val="24"/>
          <w:szCs w:val="24"/>
        </w:rPr>
        <w:t>S</w:t>
      </w:r>
      <w:r w:rsidR="003D719B">
        <w:rPr>
          <w:rFonts w:ascii="Book Antiqua" w:hAnsi="Book Antiqua" w:cs="Times-Roman" w:hint="eastAsia"/>
          <w:sz w:val="24"/>
          <w:szCs w:val="24"/>
          <w:lang w:eastAsia="zh-CN"/>
        </w:rPr>
        <w:t>tates</w:t>
      </w:r>
      <w:r w:rsidRPr="00C54ED4">
        <w:rPr>
          <w:rFonts w:ascii="Book Antiqua" w:hAnsi="Book Antiqua" w:cs="Times-Roman"/>
          <w:sz w:val="24"/>
          <w:szCs w:val="24"/>
        </w:rPr>
        <w:t xml:space="preserve">, Thomas </w:t>
      </w:r>
      <w:r w:rsidRPr="008E7182">
        <w:rPr>
          <w:rFonts w:ascii="Book Antiqua" w:hAnsi="Book Antiqua" w:cs="Times-Roman"/>
          <w:i/>
          <w:sz w:val="24"/>
          <w:szCs w:val="24"/>
        </w:rPr>
        <w:t xml:space="preserve">et </w:t>
      </w:r>
      <w:proofErr w:type="gramStart"/>
      <w:r w:rsidRPr="008E7182">
        <w:rPr>
          <w:rFonts w:ascii="Book Antiqua" w:hAnsi="Book Antiqua" w:cs="Times-Roman"/>
          <w:i/>
          <w:sz w:val="24"/>
          <w:szCs w:val="24"/>
        </w:rPr>
        <w:t>al</w:t>
      </w:r>
      <w:r w:rsidRPr="00C54ED4">
        <w:rPr>
          <w:rFonts w:ascii="Book Antiqua" w:hAnsi="Book Antiqua"/>
          <w:sz w:val="24"/>
          <w:szCs w:val="24"/>
          <w:vertAlign w:val="superscript"/>
        </w:rPr>
        <w:t>[</w:t>
      </w:r>
      <w:proofErr w:type="gramEnd"/>
      <w:r w:rsidR="004D495B" w:rsidRPr="00C54ED4">
        <w:rPr>
          <w:rFonts w:ascii="Book Antiqua" w:hAnsi="Book Antiqua"/>
          <w:sz w:val="24"/>
          <w:szCs w:val="24"/>
          <w:vertAlign w:val="superscript"/>
        </w:rPr>
        <w:t>70</w:t>
      </w:r>
      <w:r w:rsidRPr="00C54ED4">
        <w:rPr>
          <w:rFonts w:ascii="Book Antiqua" w:hAnsi="Book Antiqua"/>
          <w:sz w:val="24"/>
          <w:szCs w:val="24"/>
          <w:vertAlign w:val="superscript"/>
        </w:rPr>
        <w:t>]</w:t>
      </w:r>
      <w:r w:rsidRPr="00C54ED4">
        <w:rPr>
          <w:rFonts w:ascii="Book Antiqua" w:hAnsi="Book Antiqua" w:cs="Times-Roman"/>
          <w:sz w:val="24"/>
          <w:szCs w:val="24"/>
        </w:rPr>
        <w:t xml:space="preserve"> observed the same </w:t>
      </w:r>
      <w:proofErr w:type="spellStart"/>
      <w:r w:rsidRPr="00C54ED4">
        <w:rPr>
          <w:rFonts w:ascii="Book Antiqua" w:hAnsi="Book Antiqua" w:cs="Times-Roman"/>
          <w:sz w:val="24"/>
          <w:szCs w:val="24"/>
        </w:rPr>
        <w:t>HBsAg</w:t>
      </w:r>
      <w:proofErr w:type="spellEnd"/>
      <w:r w:rsidRPr="00C54ED4">
        <w:rPr>
          <w:rFonts w:ascii="Book Antiqua" w:hAnsi="Book Antiqua" w:cs="Times-Roman"/>
          <w:sz w:val="24"/>
          <w:szCs w:val="24"/>
        </w:rPr>
        <w:t xml:space="preserve">-positivity </w:t>
      </w:r>
      <w:r w:rsidRPr="00C54ED4">
        <w:rPr>
          <w:rFonts w:ascii="Book Antiqua" w:hAnsi="Book Antiqua" w:cs="Times-Roman"/>
          <w:sz w:val="24"/>
          <w:szCs w:val="24"/>
        </w:rPr>
        <w:lastRenderedPageBreak/>
        <w:t>rate (0.1%) in</w:t>
      </w:r>
      <w:r w:rsidR="003D719B">
        <w:rPr>
          <w:rFonts w:ascii="Book Antiqua" w:hAnsi="Book Antiqua" w:cs="Times-Roman"/>
          <w:sz w:val="24"/>
          <w:szCs w:val="24"/>
        </w:rPr>
        <w:t xml:space="preserve"> 943 healthcare workers and 104</w:t>
      </w:r>
      <w:r w:rsidRPr="00C54ED4">
        <w:rPr>
          <w:rFonts w:ascii="Book Antiqua" w:hAnsi="Book Antiqua" w:cs="Times-Roman"/>
          <w:sz w:val="24"/>
          <w:szCs w:val="24"/>
        </w:rPr>
        <w:t>239 blood donors, whereas they found a higher rate of anti-</w:t>
      </w:r>
      <w:proofErr w:type="spellStart"/>
      <w:r w:rsidRPr="00C54ED4">
        <w:rPr>
          <w:rFonts w:ascii="Book Antiqua" w:hAnsi="Book Antiqua" w:cs="Times-Roman"/>
          <w:sz w:val="24"/>
          <w:szCs w:val="24"/>
        </w:rPr>
        <w:t>H</w:t>
      </w:r>
      <w:r w:rsidR="002E1056" w:rsidRPr="00C54ED4">
        <w:rPr>
          <w:rFonts w:ascii="Book Antiqua" w:hAnsi="Book Antiqua" w:cs="Times-Roman"/>
          <w:sz w:val="24"/>
          <w:szCs w:val="24"/>
        </w:rPr>
        <w:t>Bc</w:t>
      </w:r>
      <w:proofErr w:type="spellEnd"/>
      <w:r w:rsidRPr="00C54ED4">
        <w:rPr>
          <w:rFonts w:ascii="Book Antiqua" w:hAnsi="Book Antiqua" w:cs="Times-Roman"/>
          <w:sz w:val="24"/>
          <w:szCs w:val="24"/>
        </w:rPr>
        <w:t xml:space="preserve"> positivity in the healthcare workers, 6.2</w:t>
      </w:r>
      <w:r w:rsidR="003D719B">
        <w:rPr>
          <w:rFonts w:ascii="Book Antiqua" w:hAnsi="Book Antiqua" w:cs="Times-Roman" w:hint="eastAsia"/>
          <w:sz w:val="24"/>
          <w:szCs w:val="24"/>
          <w:lang w:eastAsia="zh-CN"/>
        </w:rPr>
        <w:t>%</w:t>
      </w:r>
      <w:r w:rsidR="00B64A2B">
        <w:rPr>
          <w:rFonts w:ascii="Book Antiqua" w:hAnsi="Book Antiqua" w:cs="Times-Roman" w:hint="eastAsia"/>
          <w:sz w:val="24"/>
          <w:szCs w:val="24"/>
          <w:lang w:eastAsia="zh-CN"/>
        </w:rPr>
        <w:t xml:space="preserve"> </w:t>
      </w:r>
      <w:proofErr w:type="spellStart"/>
      <w:r w:rsidR="003D719B" w:rsidRPr="003D719B">
        <w:rPr>
          <w:rFonts w:ascii="Book Antiqua" w:hAnsi="Book Antiqua" w:cs="Times-Roman"/>
          <w:i/>
          <w:sz w:val="24"/>
          <w:szCs w:val="24"/>
        </w:rPr>
        <w:t>vs</w:t>
      </w:r>
      <w:proofErr w:type="spellEnd"/>
      <w:r w:rsidR="00B64A2B">
        <w:rPr>
          <w:rFonts w:ascii="Book Antiqua" w:hAnsi="Book Antiqua" w:cs="Times-Roman" w:hint="eastAsia"/>
          <w:i/>
          <w:sz w:val="24"/>
          <w:szCs w:val="24"/>
          <w:lang w:eastAsia="zh-CN"/>
        </w:rPr>
        <w:t xml:space="preserve"> </w:t>
      </w:r>
      <w:r w:rsidRPr="00C54ED4">
        <w:rPr>
          <w:rFonts w:ascii="Book Antiqua" w:hAnsi="Book Antiqua" w:cs="Times-Roman"/>
          <w:sz w:val="24"/>
          <w:szCs w:val="24"/>
        </w:rPr>
        <w:t>1.8%, indicating a greater exposure to HBV in these subjects, but exposure was not followed by a chronic infection, most probably because it occurred in adulthood.</w:t>
      </w:r>
    </w:p>
    <w:p w:rsidR="0066178E" w:rsidRPr="00C54ED4" w:rsidRDefault="0066178E" w:rsidP="008E7182">
      <w:pPr>
        <w:spacing w:after="0" w:line="360" w:lineRule="auto"/>
        <w:jc w:val="both"/>
        <w:rPr>
          <w:rFonts w:ascii="Book Antiqua" w:hAnsi="Book Antiqua"/>
          <w:b/>
          <w:sz w:val="24"/>
          <w:szCs w:val="24"/>
        </w:rPr>
      </w:pPr>
    </w:p>
    <w:p w:rsidR="0066178E" w:rsidRPr="00C54ED4" w:rsidRDefault="0066178E" w:rsidP="008E7182">
      <w:pPr>
        <w:spacing w:after="0" w:line="360" w:lineRule="auto"/>
        <w:jc w:val="both"/>
        <w:rPr>
          <w:rFonts w:ascii="Book Antiqua" w:hAnsi="Book Antiqua"/>
          <w:b/>
          <w:sz w:val="24"/>
          <w:szCs w:val="24"/>
        </w:rPr>
      </w:pPr>
      <w:r w:rsidRPr="00C54ED4">
        <w:rPr>
          <w:rFonts w:ascii="Book Antiqua" w:hAnsi="Book Antiqua"/>
          <w:b/>
          <w:sz w:val="24"/>
          <w:szCs w:val="24"/>
        </w:rPr>
        <w:t>STUDIES ON HCV INFECTION IN HEALTHCARE WORKERS</w:t>
      </w:r>
    </w:p>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The prevalence of anti-HCV positivity in healthcare workers</w:t>
      </w:r>
      <w:r w:rsidRPr="00C54ED4">
        <w:rPr>
          <w:rFonts w:ascii="Book Antiqua" w:hAnsi="Book Antiqua"/>
          <w:sz w:val="24"/>
          <w:szCs w:val="24"/>
          <w:vertAlign w:val="superscript"/>
        </w:rPr>
        <w:t>[</w:t>
      </w:r>
      <w:r w:rsidR="004D495B" w:rsidRPr="00C54ED4">
        <w:rPr>
          <w:rFonts w:ascii="Book Antiqua" w:hAnsi="Book Antiqua"/>
          <w:sz w:val="24"/>
          <w:szCs w:val="24"/>
          <w:vertAlign w:val="superscript"/>
        </w:rPr>
        <w:t>54</w:t>
      </w:r>
      <w:r w:rsidRPr="00C54ED4">
        <w:rPr>
          <w:rFonts w:ascii="Book Antiqua" w:hAnsi="Book Antiqua"/>
          <w:sz w:val="24"/>
          <w:szCs w:val="24"/>
          <w:vertAlign w:val="superscript"/>
        </w:rPr>
        <w:t>-</w:t>
      </w:r>
      <w:r w:rsidR="004D495B" w:rsidRPr="00C54ED4">
        <w:rPr>
          <w:rFonts w:ascii="Book Antiqua" w:hAnsi="Book Antiqua"/>
          <w:sz w:val="24"/>
          <w:szCs w:val="24"/>
          <w:vertAlign w:val="superscript"/>
        </w:rPr>
        <w:t>74</w:t>
      </w:r>
      <w:r w:rsidRPr="00C54ED4">
        <w:rPr>
          <w:rFonts w:ascii="Book Antiqua" w:hAnsi="Book Antiqua"/>
          <w:sz w:val="24"/>
          <w:szCs w:val="24"/>
          <w:vertAlign w:val="superscript"/>
        </w:rPr>
        <w:t>]</w:t>
      </w:r>
      <w:r w:rsidRPr="00C54ED4">
        <w:rPr>
          <w:rFonts w:ascii="Book Antiqua" w:hAnsi="Book Antiqua"/>
          <w:sz w:val="24"/>
          <w:szCs w:val="24"/>
        </w:rPr>
        <w:t xml:space="preserve">  ranges from 0% to 9.7% in different studies worldwide: 9.7% in the Philippines, 8% in Egypt, 3.2</w:t>
      </w:r>
      <w:r w:rsidR="003D719B">
        <w:rPr>
          <w:rFonts w:ascii="Book Antiqua" w:hAnsi="Book Antiqua" w:hint="eastAsia"/>
          <w:sz w:val="24"/>
          <w:szCs w:val="24"/>
          <w:lang w:eastAsia="zh-CN"/>
        </w:rPr>
        <w:t>%</w:t>
      </w:r>
      <w:r w:rsidRPr="00C54ED4">
        <w:rPr>
          <w:rFonts w:ascii="Book Antiqua" w:hAnsi="Book Antiqua"/>
          <w:sz w:val="24"/>
          <w:szCs w:val="24"/>
        </w:rPr>
        <w:t>-5.6% in three studies in Pakistan, 5% in Georgia, 0.14% in Denmark, 0.8% in Poland, 0.7% in the U</w:t>
      </w:r>
      <w:r w:rsidR="003D719B">
        <w:rPr>
          <w:rFonts w:ascii="Book Antiqua" w:hAnsi="Book Antiqua" w:hint="eastAsia"/>
          <w:sz w:val="24"/>
          <w:szCs w:val="24"/>
          <w:lang w:eastAsia="zh-CN"/>
        </w:rPr>
        <w:t xml:space="preserve">nited </w:t>
      </w:r>
      <w:r w:rsidRPr="00C54ED4">
        <w:rPr>
          <w:rFonts w:ascii="Book Antiqua" w:hAnsi="Book Antiqua"/>
          <w:sz w:val="24"/>
          <w:szCs w:val="24"/>
        </w:rPr>
        <w:t>S</w:t>
      </w:r>
      <w:r w:rsidR="003D719B">
        <w:rPr>
          <w:rFonts w:ascii="Book Antiqua" w:hAnsi="Book Antiqua" w:hint="eastAsia"/>
          <w:sz w:val="24"/>
          <w:szCs w:val="24"/>
          <w:lang w:eastAsia="zh-CN"/>
        </w:rPr>
        <w:t>tates</w:t>
      </w:r>
      <w:r w:rsidRPr="00C54ED4">
        <w:rPr>
          <w:rFonts w:ascii="Book Antiqua" w:hAnsi="Book Antiqua"/>
          <w:sz w:val="24"/>
          <w:szCs w:val="24"/>
        </w:rPr>
        <w:t>, 0.6%  in Albania and  0.3% in Turkey (Table 2).</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eastAsia="PlantinStd" w:hAnsi="Book Antiqua" w:cs="PlantinStd"/>
          <w:sz w:val="24"/>
          <w:szCs w:val="24"/>
        </w:rPr>
        <w:t>The majority of</w:t>
      </w:r>
      <w:r w:rsidR="003D719B">
        <w:rPr>
          <w:rFonts w:ascii="Book Antiqua" w:hAnsi="Book Antiqua"/>
          <w:sz w:val="24"/>
          <w:szCs w:val="24"/>
        </w:rPr>
        <w:t xml:space="preserve"> 1</w:t>
      </w:r>
      <w:r w:rsidRPr="00C54ED4">
        <w:rPr>
          <w:rFonts w:ascii="Book Antiqua" w:hAnsi="Book Antiqua"/>
          <w:sz w:val="24"/>
          <w:szCs w:val="24"/>
        </w:rPr>
        <w:t>386 healthcare workers investigated in Georgia in 2006</w:t>
      </w:r>
      <w:r w:rsidRPr="00C54ED4">
        <w:rPr>
          <w:rFonts w:ascii="Book Antiqua" w:hAnsi="Book Antiqua"/>
          <w:sz w:val="24"/>
          <w:szCs w:val="24"/>
          <w:vertAlign w:val="superscript"/>
        </w:rPr>
        <w:t>[5</w:t>
      </w:r>
      <w:r w:rsidR="004D495B" w:rsidRPr="00C54ED4">
        <w:rPr>
          <w:rFonts w:ascii="Book Antiqua" w:hAnsi="Book Antiqua"/>
          <w:sz w:val="24"/>
          <w:szCs w:val="24"/>
          <w:vertAlign w:val="superscript"/>
        </w:rPr>
        <w:t>8</w:t>
      </w:r>
      <w:r w:rsidRPr="00C54ED4">
        <w:rPr>
          <w:rFonts w:ascii="Book Antiqua" w:hAnsi="Book Antiqua"/>
          <w:sz w:val="24"/>
          <w:szCs w:val="24"/>
          <w:vertAlign w:val="superscript"/>
        </w:rPr>
        <w:t>]</w:t>
      </w:r>
      <w:r w:rsidR="00484DF0">
        <w:rPr>
          <w:rFonts w:ascii="Book Antiqua" w:hAnsi="Book Antiqua"/>
          <w:sz w:val="24"/>
          <w:szCs w:val="24"/>
          <w:vertAlign w:val="superscript"/>
        </w:rPr>
        <w:t xml:space="preserve"> </w:t>
      </w:r>
      <w:r w:rsidRPr="00C54ED4">
        <w:rPr>
          <w:rFonts w:ascii="Book Antiqua" w:hAnsi="Book Antiqua"/>
          <w:sz w:val="24"/>
          <w:szCs w:val="24"/>
        </w:rPr>
        <w:t>stated an episode</w:t>
      </w:r>
      <w:r w:rsidRPr="00C54ED4">
        <w:rPr>
          <w:rFonts w:ascii="Book Antiqua" w:eastAsia="PlantinStd" w:hAnsi="Book Antiqua" w:cs="PlantinStd"/>
          <w:sz w:val="24"/>
          <w:szCs w:val="24"/>
        </w:rPr>
        <w:t xml:space="preserve"> of occupational exposure to HCV infection</w:t>
      </w:r>
      <w:r w:rsidRPr="00C54ED4">
        <w:rPr>
          <w:rFonts w:ascii="Book Antiqua" w:hAnsi="Book Antiqua"/>
          <w:sz w:val="24"/>
          <w:szCs w:val="24"/>
        </w:rPr>
        <w:t xml:space="preserve">, including </w:t>
      </w:r>
      <w:r w:rsidRPr="00C54ED4">
        <w:rPr>
          <w:rFonts w:ascii="Book Antiqua" w:eastAsia="PlantinStd" w:hAnsi="Book Antiqua" w:cs="PlantinStd"/>
          <w:sz w:val="24"/>
          <w:szCs w:val="24"/>
        </w:rPr>
        <w:t>accidental needle-stick injuries in 45% of cases, cuts with contaminated instruments in 38% and blood splashes in 46%. For the healthcare workers who received a cut, this unfavorable event occurred during the reassembling of tools or when receiving tools from a colleague in the majority of the cases, and the highest proportion of needle-stick injuries occurred when recapping used needles, more frequently in nurses (39%) than in physicians (22%).</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In a cross</w:t>
      </w:r>
      <w:r w:rsidR="003D719B">
        <w:rPr>
          <w:rFonts w:ascii="Book Antiqua" w:hAnsi="Book Antiqua"/>
          <w:sz w:val="24"/>
          <w:szCs w:val="24"/>
        </w:rPr>
        <w:t>-sectional study performed on 1</w:t>
      </w:r>
      <w:r w:rsidRPr="00C54ED4">
        <w:rPr>
          <w:rFonts w:ascii="Book Antiqua" w:hAnsi="Book Antiqua"/>
          <w:sz w:val="24"/>
          <w:szCs w:val="24"/>
        </w:rPr>
        <w:t>770 healthcare workers in Egypt in 2008</w:t>
      </w:r>
      <w:r w:rsidRPr="00C54ED4">
        <w:rPr>
          <w:rFonts w:ascii="Book Antiqua" w:hAnsi="Book Antiqua"/>
          <w:sz w:val="24"/>
          <w:szCs w:val="24"/>
          <w:vertAlign w:val="superscript"/>
        </w:rPr>
        <w:t>[</w:t>
      </w:r>
      <w:r w:rsidR="004D495B" w:rsidRPr="00C54ED4">
        <w:rPr>
          <w:rFonts w:ascii="Book Antiqua" w:hAnsi="Book Antiqua"/>
          <w:sz w:val="24"/>
          <w:szCs w:val="24"/>
          <w:vertAlign w:val="superscript"/>
        </w:rPr>
        <w:t>74</w:t>
      </w:r>
      <w:r w:rsidRPr="00C54ED4">
        <w:rPr>
          <w:rFonts w:ascii="Book Antiqua" w:hAnsi="Book Antiqua"/>
          <w:sz w:val="24"/>
          <w:szCs w:val="24"/>
          <w:vertAlign w:val="superscript"/>
        </w:rPr>
        <w:t>]</w:t>
      </w:r>
      <w:r w:rsidRPr="00C54ED4">
        <w:rPr>
          <w:rFonts w:ascii="Book Antiqua" w:hAnsi="Book Antiqua"/>
          <w:sz w:val="24"/>
          <w:szCs w:val="24"/>
        </w:rPr>
        <w:t>, the anti-</w:t>
      </w:r>
      <w:r w:rsidRPr="00C54ED4">
        <w:rPr>
          <w:rStyle w:val="highlight"/>
          <w:rFonts w:ascii="Book Antiqua" w:hAnsi="Book Antiqua"/>
          <w:sz w:val="24"/>
          <w:szCs w:val="24"/>
        </w:rPr>
        <w:t>HCV</w:t>
      </w:r>
      <w:r w:rsidR="00484DF0">
        <w:rPr>
          <w:rStyle w:val="highlight"/>
          <w:rFonts w:ascii="Book Antiqua" w:hAnsi="Book Antiqua"/>
          <w:sz w:val="24"/>
          <w:szCs w:val="24"/>
        </w:rPr>
        <w:t xml:space="preserve"> </w:t>
      </w:r>
      <w:proofErr w:type="spellStart"/>
      <w:r w:rsidRPr="00C54ED4">
        <w:rPr>
          <w:rFonts w:ascii="Book Antiqua" w:hAnsi="Book Antiqua"/>
          <w:sz w:val="24"/>
          <w:szCs w:val="24"/>
        </w:rPr>
        <w:t>seroprevalence</w:t>
      </w:r>
      <w:proofErr w:type="spellEnd"/>
      <w:r w:rsidRPr="00C54ED4">
        <w:rPr>
          <w:rFonts w:ascii="Book Antiqua" w:hAnsi="Book Antiqua"/>
          <w:sz w:val="24"/>
          <w:szCs w:val="24"/>
        </w:rPr>
        <w:t xml:space="preserve"> was 8.0%, the estimated incidence of </w:t>
      </w:r>
      <w:r w:rsidRPr="00C54ED4">
        <w:rPr>
          <w:rStyle w:val="highlight"/>
          <w:rFonts w:ascii="Book Antiqua" w:hAnsi="Book Antiqua"/>
          <w:sz w:val="24"/>
          <w:szCs w:val="24"/>
        </w:rPr>
        <w:t>HCV</w:t>
      </w:r>
      <w:r w:rsidRPr="00C54ED4">
        <w:rPr>
          <w:rFonts w:ascii="Book Antiqua" w:hAnsi="Book Antiqua"/>
          <w:sz w:val="24"/>
          <w:szCs w:val="24"/>
        </w:rPr>
        <w:t xml:space="preserve"> infection 7.3 per 1000 persons-year and the risk factors independently associated with </w:t>
      </w:r>
      <w:r w:rsidRPr="00C54ED4">
        <w:rPr>
          <w:rStyle w:val="highlight"/>
          <w:rFonts w:ascii="Book Antiqua" w:hAnsi="Book Antiqua"/>
          <w:sz w:val="24"/>
          <w:szCs w:val="24"/>
        </w:rPr>
        <w:t>HCV</w:t>
      </w:r>
      <w:r w:rsidR="00484DF0">
        <w:rPr>
          <w:rStyle w:val="highlight"/>
          <w:rFonts w:ascii="Book Antiqua" w:hAnsi="Book Antiqua"/>
          <w:sz w:val="24"/>
          <w:szCs w:val="24"/>
        </w:rPr>
        <w:t xml:space="preserve"> </w:t>
      </w:r>
      <w:proofErr w:type="spellStart"/>
      <w:r w:rsidRPr="00C54ED4">
        <w:rPr>
          <w:rFonts w:ascii="Book Antiqua" w:hAnsi="Book Antiqua"/>
          <w:sz w:val="24"/>
          <w:szCs w:val="24"/>
        </w:rPr>
        <w:t>seropositivity</w:t>
      </w:r>
      <w:proofErr w:type="spellEnd"/>
      <w:r w:rsidRPr="00C54ED4">
        <w:rPr>
          <w:rFonts w:ascii="Book Antiqua" w:hAnsi="Book Antiqua"/>
          <w:sz w:val="24"/>
          <w:szCs w:val="24"/>
        </w:rPr>
        <w:t xml:space="preserve"> were an older age, performing a manual job, having a history of blood transfusion or a history of parenteral treatment for</w:t>
      </w:r>
      <w:r w:rsidR="00484DF0">
        <w:rPr>
          <w:rFonts w:ascii="Book Antiqua" w:hAnsi="Book Antiqua"/>
          <w:sz w:val="24"/>
          <w:szCs w:val="24"/>
        </w:rPr>
        <w:t xml:space="preserve"> </w:t>
      </w:r>
      <w:proofErr w:type="spellStart"/>
      <w:r w:rsidRPr="00C54ED4">
        <w:rPr>
          <w:rFonts w:ascii="Book Antiqua" w:hAnsi="Book Antiqua"/>
          <w:sz w:val="24"/>
          <w:szCs w:val="24"/>
        </w:rPr>
        <w:t>schistosomiasis</w:t>
      </w:r>
      <w:proofErr w:type="spellEnd"/>
      <w:r w:rsidRPr="00C54ED4">
        <w:rPr>
          <w:rFonts w:ascii="Book Antiqua" w:hAnsi="Book Antiqua"/>
          <w:sz w:val="24"/>
          <w:szCs w:val="24"/>
        </w:rPr>
        <w:t>.</w:t>
      </w:r>
    </w:p>
    <w:p w:rsidR="0066178E" w:rsidRDefault="0066178E" w:rsidP="008E7182">
      <w:pPr>
        <w:tabs>
          <w:tab w:val="left" w:pos="567"/>
        </w:tabs>
        <w:spacing w:after="0" w:line="360" w:lineRule="auto"/>
        <w:ind w:firstLineChars="100" w:firstLine="240"/>
        <w:jc w:val="both"/>
        <w:rPr>
          <w:rFonts w:ascii="Book Antiqua" w:hAnsi="Book Antiqua" w:cs="Times-Roman"/>
          <w:sz w:val="24"/>
          <w:szCs w:val="24"/>
          <w:lang w:eastAsia="zh-CN"/>
        </w:rPr>
      </w:pPr>
      <w:r w:rsidRPr="00C54ED4">
        <w:rPr>
          <w:rFonts w:ascii="Book Antiqua" w:hAnsi="Book Antiqua"/>
          <w:sz w:val="24"/>
          <w:szCs w:val="24"/>
        </w:rPr>
        <w:t>Only five case-control studies compared the prevalence of HCV infection in healthcare workers and in the general popu</w:t>
      </w:r>
      <w:r w:rsidR="008E7182">
        <w:rPr>
          <w:rFonts w:ascii="Book Antiqua" w:hAnsi="Book Antiqua"/>
          <w:sz w:val="24"/>
          <w:szCs w:val="24"/>
        </w:rPr>
        <w:t xml:space="preserve">lation of the same </w:t>
      </w:r>
      <w:proofErr w:type="gramStart"/>
      <w:r w:rsidR="008E7182">
        <w:rPr>
          <w:rFonts w:ascii="Book Antiqua" w:hAnsi="Book Antiqua"/>
          <w:sz w:val="24"/>
          <w:szCs w:val="24"/>
        </w:rPr>
        <w:t>country</w:t>
      </w:r>
      <w:r w:rsidRPr="00C54ED4">
        <w:rPr>
          <w:rFonts w:ascii="Book Antiqua" w:hAnsi="Book Antiqua"/>
          <w:sz w:val="24"/>
          <w:szCs w:val="24"/>
          <w:vertAlign w:val="superscript"/>
        </w:rPr>
        <w:t>[</w:t>
      </w:r>
      <w:proofErr w:type="gramEnd"/>
      <w:r w:rsidRPr="00C54ED4">
        <w:rPr>
          <w:rFonts w:ascii="Book Antiqua" w:hAnsi="Book Antiqua"/>
          <w:sz w:val="24"/>
          <w:szCs w:val="24"/>
          <w:vertAlign w:val="superscript"/>
        </w:rPr>
        <w:t>56,</w:t>
      </w:r>
      <w:r w:rsidR="006F0710" w:rsidRPr="00C54ED4">
        <w:rPr>
          <w:rFonts w:ascii="Book Antiqua" w:hAnsi="Book Antiqua"/>
          <w:sz w:val="24"/>
          <w:szCs w:val="24"/>
          <w:vertAlign w:val="superscript"/>
        </w:rPr>
        <w:t>64,66</w:t>
      </w:r>
      <w:r w:rsidRPr="00C54ED4">
        <w:rPr>
          <w:rFonts w:ascii="Book Antiqua" w:hAnsi="Book Antiqua"/>
          <w:sz w:val="24"/>
          <w:szCs w:val="24"/>
          <w:vertAlign w:val="superscript"/>
        </w:rPr>
        <w:t>,</w:t>
      </w:r>
      <w:r w:rsidR="006F0710" w:rsidRPr="00C54ED4">
        <w:rPr>
          <w:rFonts w:ascii="Book Antiqua" w:hAnsi="Book Antiqua"/>
          <w:sz w:val="24"/>
          <w:szCs w:val="24"/>
          <w:vertAlign w:val="superscript"/>
        </w:rPr>
        <w:t>70,72</w:t>
      </w:r>
      <w:r w:rsidRPr="00C54ED4">
        <w:rPr>
          <w:rFonts w:ascii="Book Antiqua" w:hAnsi="Book Antiqua"/>
          <w:sz w:val="24"/>
          <w:szCs w:val="24"/>
          <w:vertAlign w:val="superscript"/>
        </w:rPr>
        <w:t>]</w:t>
      </w:r>
      <w:r w:rsidRPr="00C54ED4">
        <w:rPr>
          <w:rFonts w:ascii="Book Antiqua" w:hAnsi="Book Antiqua"/>
          <w:sz w:val="24"/>
          <w:szCs w:val="24"/>
        </w:rPr>
        <w:t xml:space="preserve">. Four of these 5 studies showed similar </w:t>
      </w:r>
      <w:proofErr w:type="spellStart"/>
      <w:r w:rsidRPr="00C54ED4">
        <w:rPr>
          <w:rFonts w:ascii="Book Antiqua" w:hAnsi="Book Antiqua"/>
          <w:sz w:val="24"/>
          <w:szCs w:val="24"/>
        </w:rPr>
        <w:t>prevalences</w:t>
      </w:r>
      <w:proofErr w:type="spellEnd"/>
      <w:r w:rsidRPr="00C54ED4">
        <w:rPr>
          <w:rFonts w:ascii="Book Antiqua" w:hAnsi="Book Antiqua"/>
          <w:sz w:val="24"/>
          <w:szCs w:val="24"/>
        </w:rPr>
        <w:t xml:space="preserve"> of anti-HCV positivity in </w:t>
      </w:r>
      <w:r w:rsidRPr="00C54ED4">
        <w:rPr>
          <w:rFonts w:ascii="Book Antiqua" w:hAnsi="Book Antiqua" w:cs="Times-Roman"/>
          <w:sz w:val="24"/>
          <w:szCs w:val="24"/>
        </w:rPr>
        <w:t xml:space="preserve">the two groups of subjects: 0.3% </w:t>
      </w:r>
      <w:proofErr w:type="spellStart"/>
      <w:r w:rsidR="008E7182" w:rsidRPr="003D719B">
        <w:rPr>
          <w:rFonts w:ascii="Book Antiqua" w:hAnsi="Book Antiqua" w:cs="Times-Roman"/>
          <w:i/>
          <w:sz w:val="24"/>
          <w:szCs w:val="24"/>
        </w:rPr>
        <w:t>vs</w:t>
      </w:r>
      <w:proofErr w:type="spellEnd"/>
      <w:r w:rsidRPr="00C54ED4">
        <w:rPr>
          <w:rFonts w:ascii="Book Antiqua" w:hAnsi="Book Antiqua" w:cs="Times-Roman"/>
          <w:sz w:val="24"/>
          <w:szCs w:val="24"/>
        </w:rPr>
        <w:t xml:space="preserve"> 0.4%, respectively, in a study fromTurkey on 702 healthcare workers</w:t>
      </w:r>
      <w:r w:rsidRPr="00C54ED4">
        <w:rPr>
          <w:rFonts w:ascii="Book Antiqua" w:hAnsi="Book Antiqua"/>
          <w:sz w:val="24"/>
          <w:szCs w:val="24"/>
          <w:vertAlign w:val="superscript"/>
        </w:rPr>
        <w:t>[</w:t>
      </w:r>
      <w:r w:rsidR="00382B35" w:rsidRPr="00C54ED4">
        <w:rPr>
          <w:rFonts w:ascii="Book Antiqua" w:hAnsi="Book Antiqua"/>
          <w:sz w:val="24"/>
          <w:szCs w:val="24"/>
          <w:vertAlign w:val="superscript"/>
        </w:rPr>
        <w:t>64</w:t>
      </w:r>
      <w:r w:rsidRPr="00C54ED4">
        <w:rPr>
          <w:rFonts w:ascii="Book Antiqua" w:hAnsi="Book Antiqua"/>
          <w:sz w:val="24"/>
          <w:szCs w:val="24"/>
          <w:vertAlign w:val="superscript"/>
        </w:rPr>
        <w:t>]</w:t>
      </w:r>
      <w:r w:rsidR="008E7182">
        <w:rPr>
          <w:rFonts w:ascii="Book Antiqua" w:hAnsi="Book Antiqua" w:cs="Times-Roman"/>
          <w:sz w:val="24"/>
          <w:szCs w:val="24"/>
        </w:rPr>
        <w:t xml:space="preserve"> and 5</w:t>
      </w:r>
      <w:r w:rsidRPr="00C54ED4">
        <w:rPr>
          <w:rFonts w:ascii="Book Antiqua" w:hAnsi="Book Antiqua" w:cs="Times-Roman"/>
          <w:sz w:val="24"/>
          <w:szCs w:val="24"/>
        </w:rPr>
        <w:t>670 blood donors, 1.6% in 123 healthcare workers and 2.2% in 382 blood donors  investigated in the Philippines</w:t>
      </w:r>
      <w:r w:rsidRPr="00C54ED4">
        <w:rPr>
          <w:rFonts w:ascii="Book Antiqua" w:hAnsi="Book Antiqua"/>
          <w:sz w:val="24"/>
          <w:szCs w:val="24"/>
          <w:vertAlign w:val="superscript"/>
        </w:rPr>
        <w:t>[</w:t>
      </w:r>
      <w:r w:rsidR="00382B35" w:rsidRPr="00C54ED4">
        <w:rPr>
          <w:rFonts w:ascii="Book Antiqua" w:hAnsi="Book Antiqua"/>
          <w:sz w:val="24"/>
          <w:szCs w:val="24"/>
          <w:vertAlign w:val="superscript"/>
        </w:rPr>
        <w:t>56</w:t>
      </w:r>
      <w:r w:rsidRPr="00C54ED4">
        <w:rPr>
          <w:rFonts w:ascii="Book Antiqua" w:hAnsi="Book Antiqua"/>
          <w:sz w:val="24"/>
          <w:szCs w:val="24"/>
          <w:vertAlign w:val="superscript"/>
        </w:rPr>
        <w:t>]</w:t>
      </w:r>
      <w:r w:rsidRPr="00C54ED4">
        <w:rPr>
          <w:rFonts w:ascii="Book Antiqua" w:hAnsi="Book Antiqua" w:cs="Times-Roman"/>
          <w:sz w:val="24"/>
          <w:szCs w:val="24"/>
        </w:rPr>
        <w:t>, 1.2% in 407 healthcare workers and 0.8% in pregnant women studied in Italy</w:t>
      </w:r>
      <w:r w:rsidRPr="00C54ED4">
        <w:rPr>
          <w:rFonts w:ascii="Book Antiqua" w:hAnsi="Book Antiqua"/>
          <w:sz w:val="24"/>
          <w:szCs w:val="24"/>
          <w:vertAlign w:val="superscript"/>
        </w:rPr>
        <w:t>[</w:t>
      </w:r>
      <w:r w:rsidR="00382B35" w:rsidRPr="00C54ED4">
        <w:rPr>
          <w:rFonts w:ascii="Book Antiqua" w:hAnsi="Book Antiqua"/>
          <w:sz w:val="24"/>
          <w:szCs w:val="24"/>
          <w:vertAlign w:val="superscript"/>
        </w:rPr>
        <w:t>72</w:t>
      </w:r>
      <w:r w:rsidRPr="00C54ED4">
        <w:rPr>
          <w:rFonts w:ascii="Book Antiqua" w:hAnsi="Book Antiqua"/>
          <w:sz w:val="24"/>
          <w:szCs w:val="24"/>
          <w:vertAlign w:val="superscript"/>
        </w:rPr>
        <w:t>]</w:t>
      </w:r>
      <w:r w:rsidRPr="00C54ED4">
        <w:rPr>
          <w:rFonts w:ascii="Book Antiqua" w:hAnsi="Book Antiqua" w:cs="Times-Roman"/>
          <w:sz w:val="24"/>
          <w:szCs w:val="24"/>
        </w:rPr>
        <w:t xml:space="preserve"> and 0.7% in 943 hea</w:t>
      </w:r>
      <w:r w:rsidR="008E7182">
        <w:rPr>
          <w:rFonts w:ascii="Book Antiqua" w:hAnsi="Book Antiqua" w:cs="Times-Roman"/>
          <w:sz w:val="24"/>
          <w:szCs w:val="24"/>
        </w:rPr>
        <w:t>lthcare workers and 0.4% in 104239 blood donors in the U</w:t>
      </w:r>
      <w:r w:rsidR="008E7182">
        <w:rPr>
          <w:rFonts w:ascii="Book Antiqua" w:hAnsi="Book Antiqua" w:cs="Times-Roman" w:hint="eastAsia"/>
          <w:sz w:val="24"/>
          <w:szCs w:val="24"/>
          <w:lang w:eastAsia="zh-CN"/>
        </w:rPr>
        <w:t xml:space="preserve">nited </w:t>
      </w:r>
      <w:r w:rsidR="008E7182">
        <w:rPr>
          <w:rFonts w:ascii="Book Antiqua" w:hAnsi="Book Antiqua" w:cs="Times-Roman"/>
          <w:sz w:val="24"/>
          <w:szCs w:val="24"/>
        </w:rPr>
        <w:t>S</w:t>
      </w:r>
      <w:r w:rsidR="008E7182">
        <w:rPr>
          <w:rFonts w:ascii="Book Antiqua" w:hAnsi="Book Antiqua" w:cs="Times-Roman" w:hint="eastAsia"/>
          <w:sz w:val="24"/>
          <w:szCs w:val="24"/>
          <w:lang w:eastAsia="zh-CN"/>
        </w:rPr>
        <w:t>tates</w:t>
      </w:r>
      <w:r w:rsidRPr="00C54ED4">
        <w:rPr>
          <w:rFonts w:ascii="Book Antiqua" w:hAnsi="Book Antiqua"/>
          <w:sz w:val="24"/>
          <w:szCs w:val="24"/>
          <w:vertAlign w:val="superscript"/>
        </w:rPr>
        <w:t>[</w:t>
      </w:r>
      <w:r w:rsidR="00382B35" w:rsidRPr="00C54ED4">
        <w:rPr>
          <w:rFonts w:ascii="Book Antiqua" w:hAnsi="Book Antiqua"/>
          <w:sz w:val="24"/>
          <w:szCs w:val="24"/>
          <w:vertAlign w:val="superscript"/>
        </w:rPr>
        <w:t>70</w:t>
      </w:r>
      <w:r w:rsidRPr="00C54ED4">
        <w:rPr>
          <w:rFonts w:ascii="Book Antiqua" w:hAnsi="Book Antiqua"/>
          <w:sz w:val="24"/>
          <w:szCs w:val="24"/>
          <w:vertAlign w:val="superscript"/>
        </w:rPr>
        <w:t>]</w:t>
      </w:r>
      <w:r w:rsidRPr="00C54ED4">
        <w:rPr>
          <w:rFonts w:ascii="Book Antiqua" w:hAnsi="Book Antiqua" w:cs="Times-Roman"/>
          <w:sz w:val="24"/>
          <w:szCs w:val="24"/>
        </w:rPr>
        <w:t xml:space="preserve">.  Unexpectedly, but similarly to what was observed for </w:t>
      </w:r>
      <w:proofErr w:type="spellStart"/>
      <w:r w:rsidRPr="00C54ED4">
        <w:rPr>
          <w:rFonts w:ascii="Book Antiqua" w:hAnsi="Book Antiqua" w:cs="Times-Roman"/>
          <w:sz w:val="24"/>
          <w:szCs w:val="24"/>
        </w:rPr>
        <w:t>HBsAg</w:t>
      </w:r>
      <w:proofErr w:type="spellEnd"/>
      <w:r w:rsidRPr="00C54ED4">
        <w:rPr>
          <w:rFonts w:ascii="Book Antiqua" w:hAnsi="Book Antiqua" w:cs="Times-Roman"/>
          <w:sz w:val="24"/>
          <w:szCs w:val="24"/>
        </w:rPr>
        <w:t xml:space="preserve"> by </w:t>
      </w:r>
      <w:proofErr w:type="spellStart"/>
      <w:r w:rsidRPr="00C54ED4">
        <w:rPr>
          <w:rFonts w:ascii="Book Antiqua" w:hAnsi="Book Antiqua" w:cs="Times-Roman"/>
          <w:sz w:val="24"/>
          <w:szCs w:val="24"/>
        </w:rPr>
        <w:t>Rehman</w:t>
      </w:r>
      <w:r w:rsidRPr="008E7182">
        <w:rPr>
          <w:rFonts w:ascii="Book Antiqua" w:hAnsi="Book Antiqua" w:cs="Times-Roman"/>
          <w:i/>
          <w:sz w:val="24"/>
          <w:szCs w:val="24"/>
        </w:rPr>
        <w:t>et</w:t>
      </w:r>
      <w:proofErr w:type="spellEnd"/>
      <w:r w:rsidRPr="008E7182">
        <w:rPr>
          <w:rFonts w:ascii="Book Antiqua" w:hAnsi="Book Antiqua" w:cs="Times-Roman"/>
          <w:i/>
          <w:sz w:val="24"/>
          <w:szCs w:val="24"/>
        </w:rPr>
        <w:t xml:space="preserve"> </w:t>
      </w:r>
      <w:proofErr w:type="gramStart"/>
      <w:r w:rsidRPr="008E7182">
        <w:rPr>
          <w:rFonts w:ascii="Book Antiqua" w:hAnsi="Book Antiqua" w:cs="Times-Roman"/>
          <w:i/>
          <w:sz w:val="24"/>
          <w:szCs w:val="24"/>
        </w:rPr>
        <w:t>al</w:t>
      </w:r>
      <w:r w:rsidR="008E7182" w:rsidRPr="00C54ED4">
        <w:rPr>
          <w:rFonts w:ascii="Book Antiqua" w:hAnsi="Book Antiqua"/>
          <w:sz w:val="24"/>
          <w:szCs w:val="24"/>
          <w:vertAlign w:val="superscript"/>
        </w:rPr>
        <w:t>[</w:t>
      </w:r>
      <w:proofErr w:type="gramEnd"/>
      <w:r w:rsidR="008E7182" w:rsidRPr="00C54ED4">
        <w:rPr>
          <w:rFonts w:ascii="Book Antiqua" w:hAnsi="Book Antiqua"/>
          <w:sz w:val="24"/>
          <w:szCs w:val="24"/>
          <w:vertAlign w:val="superscript"/>
        </w:rPr>
        <w:t>66]</w:t>
      </w:r>
      <w:r w:rsidRPr="00C54ED4">
        <w:rPr>
          <w:rFonts w:ascii="Book Antiqua" w:hAnsi="Book Antiqua" w:cs="Times-Roman"/>
          <w:sz w:val="24"/>
          <w:szCs w:val="24"/>
        </w:rPr>
        <w:t xml:space="preserve"> in a study in Pakistan (see above), they observed that the 95 healthcare workers less </w:t>
      </w:r>
      <w:r w:rsidRPr="00C54ED4">
        <w:rPr>
          <w:rFonts w:ascii="Book Antiqua" w:hAnsi="Book Antiqua" w:cs="Times-Roman"/>
          <w:sz w:val="24"/>
          <w:szCs w:val="24"/>
        </w:rPr>
        <w:lastRenderedPageBreak/>
        <w:t>frequently than the 91 blood donors were anti-HCV positive (4</w:t>
      </w:r>
      <w:r w:rsidR="008E7182">
        <w:rPr>
          <w:rFonts w:ascii="Book Antiqua" w:hAnsi="Book Antiqua" w:cs="Times-Roman" w:hint="eastAsia"/>
          <w:sz w:val="24"/>
          <w:szCs w:val="24"/>
          <w:lang w:eastAsia="zh-CN"/>
        </w:rPr>
        <w:t>%</w:t>
      </w:r>
      <w:r w:rsidR="008E7182" w:rsidRPr="003D719B">
        <w:rPr>
          <w:rFonts w:ascii="Book Antiqua" w:hAnsi="Book Antiqua" w:cs="Times-Roman"/>
          <w:i/>
          <w:sz w:val="24"/>
          <w:szCs w:val="24"/>
        </w:rPr>
        <w:t>vs</w:t>
      </w:r>
      <w:r w:rsidRPr="00C54ED4">
        <w:rPr>
          <w:rFonts w:ascii="Book Antiqua" w:hAnsi="Book Antiqua" w:cs="Times-Roman"/>
          <w:sz w:val="24"/>
          <w:szCs w:val="24"/>
        </w:rPr>
        <w:t>14%).  The results of this study are of difficult interpretation.</w:t>
      </w:r>
    </w:p>
    <w:p w:rsidR="008E7182" w:rsidRPr="00C54ED4" w:rsidRDefault="008E7182" w:rsidP="008E7182">
      <w:pPr>
        <w:tabs>
          <w:tab w:val="left" w:pos="567"/>
        </w:tabs>
        <w:spacing w:after="0" w:line="360" w:lineRule="auto"/>
        <w:ind w:firstLineChars="100" w:firstLine="240"/>
        <w:jc w:val="both"/>
        <w:rPr>
          <w:rFonts w:ascii="Book Antiqua" w:hAnsi="Book Antiqua" w:cs="Arial"/>
          <w:sz w:val="24"/>
          <w:szCs w:val="24"/>
          <w:lang w:eastAsia="zh-CN"/>
        </w:rPr>
      </w:pPr>
    </w:p>
    <w:p w:rsidR="0066178E" w:rsidRPr="00C54ED4" w:rsidRDefault="008E7182" w:rsidP="008E7182">
      <w:pPr>
        <w:spacing w:after="0" w:line="360" w:lineRule="auto"/>
        <w:jc w:val="both"/>
        <w:rPr>
          <w:rFonts w:ascii="Book Antiqua" w:hAnsi="Book Antiqua"/>
          <w:sz w:val="24"/>
          <w:szCs w:val="24"/>
          <w:lang w:eastAsia="zh-CN"/>
        </w:rPr>
      </w:pPr>
      <w:r>
        <w:rPr>
          <w:rFonts w:ascii="Book Antiqua" w:hAnsi="Book Antiqua" w:cs="Times-Roman"/>
          <w:b/>
          <w:sz w:val="24"/>
          <w:szCs w:val="24"/>
        </w:rPr>
        <w:t>CONCLUSION</w:t>
      </w:r>
    </w:p>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Mucosal-cutaneous and percutaneous exposure to human blood or bloodstained medical instruments occurs more frequently in healthcare workers than the general population. A major role in the transmission of HBV or HCV infection is played by the virus concentration on the infecting materials, high in blood and blood products, much lower in ascites and in cerebrospinal fluid and at non-infectious concentrations in feces, urine, sweat, vomit and tears.</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 xml:space="preserve">The characteristics of the wound received by a healthcare worker and the volume of blood transferred are other main factors influencing a possible transmission of HBV or HCV infection. In fact, the devices used to access the blood vessels directly, more frequently than cable needles used for intramuscular or subcutaneous treatments, are responsible for HBV and HCV transmission because of the higher amount of organic material carried on their surface. </w:t>
      </w:r>
    </w:p>
    <w:p w:rsidR="0066178E" w:rsidRPr="00C54ED4" w:rsidRDefault="0066178E" w:rsidP="008E7182">
      <w:pPr>
        <w:spacing w:after="0" w:line="360" w:lineRule="auto"/>
        <w:ind w:firstLineChars="100" w:firstLine="240"/>
        <w:jc w:val="both"/>
        <w:rPr>
          <w:rFonts w:ascii="Book Antiqua" w:hAnsi="Book Antiqua"/>
          <w:sz w:val="24"/>
          <w:szCs w:val="24"/>
        </w:rPr>
      </w:pPr>
      <w:r w:rsidRPr="00C54ED4">
        <w:rPr>
          <w:rFonts w:ascii="Book Antiqua" w:hAnsi="Book Antiqua"/>
          <w:sz w:val="24"/>
          <w:szCs w:val="24"/>
        </w:rPr>
        <w:t xml:space="preserve">The transmission of HBV infection from a source patient to a healthcare worker is also influenced by the natural or vaccine-induced immunological protection against HBV in the healthcare worker. Although HBV vaccination of anti-HBs-negative healthcare workers is highly recommended in all countries, some healthcare workers have eluded vaccination and some were low- or non-responders to the vaccine, indicating that a highly infectious HBV inoculum might overpower low immunological protection. </w:t>
      </w:r>
    </w:p>
    <w:p w:rsidR="0066178E" w:rsidRPr="00C54ED4" w:rsidRDefault="0066178E" w:rsidP="008E7182">
      <w:pPr>
        <w:spacing w:after="0" w:line="360" w:lineRule="auto"/>
        <w:ind w:firstLineChars="100" w:firstLine="240"/>
        <w:jc w:val="both"/>
        <w:rPr>
          <w:rFonts w:ascii="Book Antiqua" w:eastAsia="PlantinStd" w:hAnsi="Book Antiqua" w:cs="PlantinStd"/>
          <w:sz w:val="24"/>
          <w:szCs w:val="24"/>
        </w:rPr>
      </w:pPr>
      <w:r w:rsidRPr="00C54ED4">
        <w:rPr>
          <w:rFonts w:ascii="Book Antiqua" w:eastAsia="PlantinStd" w:hAnsi="Book Antiqua" w:cs="PlantinStd"/>
          <w:sz w:val="24"/>
          <w:szCs w:val="24"/>
        </w:rPr>
        <w:t xml:space="preserve">Since no anti-HCV vaccine is at present available to counteract HCV transmission, healthcare workers should protect themselves by meticulously applying all the universal prophylactic measures </w:t>
      </w:r>
      <w:r w:rsidRPr="00C54ED4">
        <w:rPr>
          <w:rFonts w:ascii="Book Antiqua" w:hAnsi="Book Antiqua"/>
          <w:sz w:val="24"/>
          <w:szCs w:val="24"/>
        </w:rPr>
        <w:t xml:space="preserve">whenever potentially </w:t>
      </w:r>
      <w:r w:rsidRPr="00C54ED4">
        <w:rPr>
          <w:rFonts w:ascii="Book Antiqua" w:eastAsia="PlantinStd" w:hAnsi="Book Antiqua" w:cs="PlantinStd"/>
          <w:sz w:val="24"/>
          <w:szCs w:val="24"/>
        </w:rPr>
        <w:t>exposed.</w:t>
      </w:r>
    </w:p>
    <w:p w:rsidR="0066178E" w:rsidRPr="00C54ED4" w:rsidRDefault="0066178E" w:rsidP="008E7182">
      <w:pPr>
        <w:spacing w:after="0" w:line="360" w:lineRule="auto"/>
        <w:jc w:val="both"/>
        <w:rPr>
          <w:rFonts w:ascii="Book Antiqua" w:hAnsi="Book Antiqua"/>
          <w:sz w:val="24"/>
          <w:szCs w:val="24"/>
          <w:lang w:eastAsia="zh-CN"/>
        </w:rPr>
      </w:pPr>
    </w:p>
    <w:p w:rsidR="008E7182" w:rsidRDefault="008E7182">
      <w:pPr>
        <w:spacing w:after="0"/>
        <w:rPr>
          <w:rFonts w:ascii="Book Antiqua" w:hAnsi="Book Antiqua"/>
          <w:b/>
          <w:sz w:val="24"/>
          <w:szCs w:val="24"/>
        </w:rPr>
      </w:pPr>
      <w:r>
        <w:rPr>
          <w:rFonts w:ascii="Book Antiqua" w:hAnsi="Book Antiqua"/>
          <w:b/>
          <w:sz w:val="24"/>
          <w:szCs w:val="24"/>
        </w:rPr>
        <w:br w:type="page"/>
      </w:r>
    </w:p>
    <w:p w:rsidR="00D77175" w:rsidRPr="00772F09" w:rsidRDefault="008E7182" w:rsidP="00772F09">
      <w:pPr>
        <w:spacing w:after="0" w:line="360" w:lineRule="auto"/>
        <w:jc w:val="both"/>
        <w:rPr>
          <w:rFonts w:ascii="Book Antiqua" w:eastAsia="宋体" w:hAnsi="Book Antiqua" w:cs="宋体"/>
          <w:sz w:val="24"/>
          <w:szCs w:val="24"/>
          <w:lang w:eastAsia="zh-CN"/>
        </w:rPr>
      </w:pPr>
      <w:r w:rsidRPr="00772F09">
        <w:rPr>
          <w:rFonts w:ascii="Book Antiqua" w:hAnsi="Book Antiqua"/>
          <w:b/>
          <w:sz w:val="24"/>
          <w:szCs w:val="24"/>
        </w:rPr>
        <w:lastRenderedPageBreak/>
        <w:t>REFERENCES</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1 </w:t>
      </w:r>
      <w:proofErr w:type="spellStart"/>
      <w:r w:rsidRPr="00772F09">
        <w:rPr>
          <w:rFonts w:ascii="Book Antiqua" w:eastAsia="宋体" w:hAnsi="Book Antiqua" w:cs="宋体"/>
          <w:b/>
          <w:bCs/>
          <w:sz w:val="24"/>
          <w:szCs w:val="24"/>
          <w:lang w:eastAsia="zh-CN"/>
        </w:rPr>
        <w:t>Sagnelli</w:t>
      </w:r>
      <w:proofErr w:type="spellEnd"/>
      <w:r w:rsidRPr="00772F09">
        <w:rPr>
          <w:rFonts w:ascii="Book Antiqua" w:eastAsia="宋体" w:hAnsi="Book Antiqua" w:cs="宋体"/>
          <w:b/>
          <w:bCs/>
          <w:sz w:val="24"/>
          <w:szCs w:val="24"/>
          <w:lang w:eastAsia="zh-CN"/>
        </w:rPr>
        <w:t xml:space="preserve"> E</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Stroffolini</w:t>
      </w:r>
      <w:proofErr w:type="spellEnd"/>
      <w:r w:rsidRPr="00772F09">
        <w:rPr>
          <w:rFonts w:ascii="Book Antiqua" w:eastAsia="宋体" w:hAnsi="Book Antiqua" w:cs="宋体"/>
          <w:sz w:val="24"/>
          <w:szCs w:val="24"/>
          <w:lang w:eastAsia="zh-CN"/>
        </w:rPr>
        <w:t xml:space="preserve"> T, </w:t>
      </w:r>
      <w:proofErr w:type="spellStart"/>
      <w:r w:rsidRPr="00772F09">
        <w:rPr>
          <w:rFonts w:ascii="Book Antiqua" w:eastAsia="宋体" w:hAnsi="Book Antiqua" w:cs="宋体"/>
          <w:sz w:val="24"/>
          <w:szCs w:val="24"/>
          <w:lang w:eastAsia="zh-CN"/>
        </w:rPr>
        <w:t>Mele</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Almasio</w:t>
      </w:r>
      <w:proofErr w:type="spellEnd"/>
      <w:r w:rsidRPr="00772F09">
        <w:rPr>
          <w:rFonts w:ascii="Book Antiqua" w:eastAsia="宋体" w:hAnsi="Book Antiqua" w:cs="宋体"/>
          <w:sz w:val="24"/>
          <w:szCs w:val="24"/>
          <w:lang w:eastAsia="zh-CN"/>
        </w:rPr>
        <w:t xml:space="preserve"> P, Coppola N, </w:t>
      </w:r>
      <w:proofErr w:type="spellStart"/>
      <w:r w:rsidRPr="00772F09">
        <w:rPr>
          <w:rFonts w:ascii="Book Antiqua" w:eastAsia="宋体" w:hAnsi="Book Antiqua" w:cs="宋体"/>
          <w:sz w:val="24"/>
          <w:szCs w:val="24"/>
          <w:lang w:eastAsia="zh-CN"/>
        </w:rPr>
        <w:t>Ferrigno</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Scolastico</w:t>
      </w:r>
      <w:proofErr w:type="spellEnd"/>
      <w:r w:rsidRPr="00772F09">
        <w:rPr>
          <w:rFonts w:ascii="Book Antiqua" w:eastAsia="宋体" w:hAnsi="Book Antiqua" w:cs="宋体"/>
          <w:sz w:val="24"/>
          <w:szCs w:val="24"/>
          <w:lang w:eastAsia="zh-CN"/>
        </w:rPr>
        <w:t xml:space="preserve"> C, </w:t>
      </w:r>
      <w:proofErr w:type="spellStart"/>
      <w:r w:rsidRPr="00772F09">
        <w:rPr>
          <w:rFonts w:ascii="Book Antiqua" w:eastAsia="宋体" w:hAnsi="Book Antiqua" w:cs="宋体"/>
          <w:sz w:val="24"/>
          <w:szCs w:val="24"/>
          <w:lang w:eastAsia="zh-CN"/>
        </w:rPr>
        <w:t>Onofrio</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Imparato</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Filippini</w:t>
      </w:r>
      <w:proofErr w:type="spellEnd"/>
      <w:r w:rsidRPr="00772F09">
        <w:rPr>
          <w:rFonts w:ascii="Book Antiqua" w:eastAsia="宋体" w:hAnsi="Book Antiqua" w:cs="宋体"/>
          <w:sz w:val="24"/>
          <w:szCs w:val="24"/>
          <w:lang w:eastAsia="zh-CN"/>
        </w:rPr>
        <w:t xml:space="preserve"> P. The importance of HCV on the burden of chronic liver disease in Italy: a multicenter prevalence study of 9,997 cases. </w:t>
      </w:r>
      <w:r w:rsidRPr="00772F09">
        <w:rPr>
          <w:rFonts w:ascii="Book Antiqua" w:eastAsia="宋体" w:hAnsi="Book Antiqua" w:cs="宋体"/>
          <w:i/>
          <w:iCs/>
          <w:sz w:val="24"/>
          <w:szCs w:val="24"/>
          <w:lang w:eastAsia="zh-CN"/>
        </w:rPr>
        <w:t xml:space="preserve">J Med </w:t>
      </w:r>
      <w:proofErr w:type="spellStart"/>
      <w:r w:rsidRPr="00772F09">
        <w:rPr>
          <w:rFonts w:ascii="Book Antiqua" w:eastAsia="宋体" w:hAnsi="Book Antiqua" w:cs="宋体"/>
          <w:i/>
          <w:iCs/>
          <w:sz w:val="24"/>
          <w:szCs w:val="24"/>
          <w:lang w:eastAsia="zh-CN"/>
        </w:rPr>
        <w:t>Virol</w:t>
      </w:r>
      <w:proofErr w:type="spellEnd"/>
      <w:r w:rsidRPr="00772F09">
        <w:rPr>
          <w:rFonts w:ascii="Book Antiqua" w:eastAsia="宋体" w:hAnsi="Book Antiqua" w:cs="宋体"/>
          <w:sz w:val="24"/>
          <w:szCs w:val="24"/>
          <w:lang w:eastAsia="zh-CN"/>
        </w:rPr>
        <w:t xml:space="preserve"> 2005; </w:t>
      </w:r>
      <w:r w:rsidRPr="00772F09">
        <w:rPr>
          <w:rFonts w:ascii="Book Antiqua" w:eastAsia="宋体" w:hAnsi="Book Antiqua" w:cs="宋体"/>
          <w:b/>
          <w:bCs/>
          <w:sz w:val="24"/>
          <w:szCs w:val="24"/>
          <w:lang w:eastAsia="zh-CN"/>
        </w:rPr>
        <w:t>75</w:t>
      </w:r>
      <w:r w:rsidRPr="00772F09">
        <w:rPr>
          <w:rFonts w:ascii="Book Antiqua" w:eastAsia="宋体" w:hAnsi="Book Antiqua" w:cs="宋体"/>
          <w:sz w:val="24"/>
          <w:szCs w:val="24"/>
          <w:lang w:eastAsia="zh-CN"/>
        </w:rPr>
        <w:t>: 522-527 [PMID: 15714480 DOI: 10.1002/jmv.20313]</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2 </w:t>
      </w:r>
      <w:proofErr w:type="spellStart"/>
      <w:r w:rsidRPr="00772F09">
        <w:rPr>
          <w:rFonts w:ascii="Book Antiqua" w:eastAsia="宋体" w:hAnsi="Book Antiqua" w:cs="宋体"/>
          <w:b/>
          <w:bCs/>
          <w:sz w:val="24"/>
          <w:szCs w:val="24"/>
          <w:lang w:eastAsia="zh-CN"/>
        </w:rPr>
        <w:t>Sagnelli</w:t>
      </w:r>
      <w:proofErr w:type="spellEnd"/>
      <w:r w:rsidRPr="00772F09">
        <w:rPr>
          <w:rFonts w:ascii="Book Antiqua" w:eastAsia="宋体" w:hAnsi="Book Antiqua" w:cs="宋体"/>
          <w:b/>
          <w:bCs/>
          <w:sz w:val="24"/>
          <w:szCs w:val="24"/>
          <w:lang w:eastAsia="zh-CN"/>
        </w:rPr>
        <w:t xml:space="preserve"> E</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Stroffolini</w:t>
      </w:r>
      <w:proofErr w:type="spellEnd"/>
      <w:r w:rsidRPr="00772F09">
        <w:rPr>
          <w:rFonts w:ascii="Book Antiqua" w:eastAsia="宋体" w:hAnsi="Book Antiqua" w:cs="宋体"/>
          <w:sz w:val="24"/>
          <w:szCs w:val="24"/>
          <w:lang w:eastAsia="zh-CN"/>
        </w:rPr>
        <w:t xml:space="preserve"> T, </w:t>
      </w:r>
      <w:proofErr w:type="spellStart"/>
      <w:r w:rsidRPr="00772F09">
        <w:rPr>
          <w:rFonts w:ascii="Book Antiqua" w:eastAsia="宋体" w:hAnsi="Book Antiqua" w:cs="宋体"/>
          <w:sz w:val="24"/>
          <w:szCs w:val="24"/>
          <w:lang w:eastAsia="zh-CN"/>
        </w:rPr>
        <w:t>Mele</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Imparato</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C, Coppola N, </w:t>
      </w:r>
      <w:proofErr w:type="spellStart"/>
      <w:r w:rsidRPr="00772F09">
        <w:rPr>
          <w:rFonts w:ascii="Book Antiqua" w:eastAsia="宋体" w:hAnsi="Book Antiqua" w:cs="宋体"/>
          <w:sz w:val="24"/>
          <w:szCs w:val="24"/>
          <w:lang w:eastAsia="zh-CN"/>
        </w:rPr>
        <w:t>Almasio</w:t>
      </w:r>
      <w:proofErr w:type="spellEnd"/>
      <w:r w:rsidRPr="00772F09">
        <w:rPr>
          <w:rFonts w:ascii="Book Antiqua" w:eastAsia="宋体" w:hAnsi="Book Antiqua" w:cs="宋体"/>
          <w:sz w:val="24"/>
          <w:szCs w:val="24"/>
          <w:lang w:eastAsia="zh-CN"/>
        </w:rPr>
        <w:t xml:space="preserve"> PL. Impact of comorbidities on the severity of chronic hepatitis B at presentation. </w:t>
      </w:r>
      <w:r w:rsidRPr="00772F09">
        <w:rPr>
          <w:rFonts w:ascii="Book Antiqua" w:eastAsia="宋体" w:hAnsi="Book Antiqua" w:cs="宋体"/>
          <w:i/>
          <w:iCs/>
          <w:sz w:val="24"/>
          <w:szCs w:val="24"/>
          <w:lang w:eastAsia="zh-CN"/>
        </w:rPr>
        <w:t xml:space="preserve">World J </w:t>
      </w:r>
      <w:proofErr w:type="spellStart"/>
      <w:r w:rsidRPr="00772F09">
        <w:rPr>
          <w:rFonts w:ascii="Book Antiqua" w:eastAsia="宋体" w:hAnsi="Book Antiqua" w:cs="宋体"/>
          <w:i/>
          <w:iCs/>
          <w:sz w:val="24"/>
          <w:szCs w:val="24"/>
          <w:lang w:eastAsia="zh-CN"/>
        </w:rPr>
        <w:t>Gastroenterol</w:t>
      </w:r>
      <w:proofErr w:type="spellEnd"/>
      <w:r w:rsidRPr="00772F09">
        <w:rPr>
          <w:rFonts w:ascii="Book Antiqua" w:eastAsia="宋体" w:hAnsi="Book Antiqua" w:cs="宋体"/>
          <w:sz w:val="24"/>
          <w:szCs w:val="24"/>
          <w:lang w:eastAsia="zh-CN"/>
        </w:rPr>
        <w:t xml:space="preserve"> 2012; </w:t>
      </w:r>
      <w:r w:rsidRPr="00772F09">
        <w:rPr>
          <w:rFonts w:ascii="Book Antiqua" w:eastAsia="宋体" w:hAnsi="Book Antiqua" w:cs="宋体"/>
          <w:b/>
          <w:bCs/>
          <w:sz w:val="24"/>
          <w:szCs w:val="24"/>
          <w:lang w:eastAsia="zh-CN"/>
        </w:rPr>
        <w:t>18</w:t>
      </w:r>
      <w:r w:rsidRPr="00772F09">
        <w:rPr>
          <w:rFonts w:ascii="Book Antiqua" w:eastAsia="宋体" w:hAnsi="Book Antiqua" w:cs="宋体"/>
          <w:sz w:val="24"/>
          <w:szCs w:val="24"/>
          <w:lang w:eastAsia="zh-CN"/>
        </w:rPr>
        <w:t>: 1616-1621 [PMID: 22529690 DOI: 10.3748/wjg.v18.i14.1616]</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3 </w:t>
      </w:r>
      <w:proofErr w:type="spellStart"/>
      <w:r w:rsidRPr="00772F09">
        <w:rPr>
          <w:rFonts w:ascii="Book Antiqua" w:eastAsia="宋体" w:hAnsi="Book Antiqua" w:cs="宋体"/>
          <w:b/>
          <w:bCs/>
          <w:sz w:val="24"/>
          <w:szCs w:val="24"/>
          <w:lang w:eastAsia="zh-CN"/>
        </w:rPr>
        <w:t>Sagnelli</w:t>
      </w:r>
      <w:proofErr w:type="spellEnd"/>
      <w:r w:rsidRPr="00772F09">
        <w:rPr>
          <w:rFonts w:ascii="Book Antiqua" w:eastAsia="宋体" w:hAnsi="Book Antiqua" w:cs="宋体"/>
          <w:b/>
          <w:bCs/>
          <w:sz w:val="24"/>
          <w:szCs w:val="24"/>
          <w:lang w:eastAsia="zh-CN"/>
        </w:rPr>
        <w:t xml:space="preserve"> E</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Stroffolini</w:t>
      </w:r>
      <w:proofErr w:type="spellEnd"/>
      <w:r w:rsidRPr="00772F09">
        <w:rPr>
          <w:rFonts w:ascii="Book Antiqua" w:eastAsia="宋体" w:hAnsi="Book Antiqua" w:cs="宋体"/>
          <w:sz w:val="24"/>
          <w:szCs w:val="24"/>
          <w:lang w:eastAsia="zh-CN"/>
        </w:rPr>
        <w:t xml:space="preserve"> T, </w:t>
      </w:r>
      <w:proofErr w:type="spellStart"/>
      <w:r w:rsidRPr="00772F09">
        <w:rPr>
          <w:rFonts w:ascii="Book Antiqua" w:eastAsia="宋体" w:hAnsi="Book Antiqua" w:cs="宋体"/>
          <w:sz w:val="24"/>
          <w:szCs w:val="24"/>
          <w:lang w:eastAsia="zh-CN"/>
        </w:rPr>
        <w:t>Mele</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Imparato</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Almasio</w:t>
      </w:r>
      <w:proofErr w:type="spellEnd"/>
      <w:r w:rsidRPr="00772F09">
        <w:rPr>
          <w:rFonts w:ascii="Book Antiqua" w:eastAsia="宋体" w:hAnsi="Book Antiqua" w:cs="宋体"/>
          <w:sz w:val="24"/>
          <w:szCs w:val="24"/>
          <w:lang w:eastAsia="zh-CN"/>
        </w:rPr>
        <w:t xml:space="preserve"> PL. Chronic hepatitis B in Italy: new features of an old disease--approaching the universal prevalence of hepatitis B e antigen-negative cases and the eradication of hepatitis D infection. </w:t>
      </w:r>
      <w:proofErr w:type="spellStart"/>
      <w:r w:rsidRPr="00772F09">
        <w:rPr>
          <w:rFonts w:ascii="Book Antiqua" w:eastAsia="宋体" w:hAnsi="Book Antiqua" w:cs="宋体"/>
          <w:i/>
          <w:iCs/>
          <w:sz w:val="24"/>
          <w:szCs w:val="24"/>
          <w:lang w:eastAsia="zh-CN"/>
        </w:rPr>
        <w:t>Clin</w:t>
      </w:r>
      <w:proofErr w:type="spellEnd"/>
      <w:r w:rsidRPr="00772F09">
        <w:rPr>
          <w:rFonts w:ascii="Book Antiqua" w:eastAsia="宋体" w:hAnsi="Book Antiqua" w:cs="宋体"/>
          <w:i/>
          <w:iCs/>
          <w:sz w:val="24"/>
          <w:szCs w:val="24"/>
          <w:lang w:eastAsia="zh-CN"/>
        </w:rPr>
        <w:t xml:space="preserve"> Infect Dis</w:t>
      </w:r>
      <w:r w:rsidRPr="00772F09">
        <w:rPr>
          <w:rFonts w:ascii="Book Antiqua" w:eastAsia="宋体" w:hAnsi="Book Antiqua" w:cs="宋体"/>
          <w:sz w:val="24"/>
          <w:szCs w:val="24"/>
          <w:lang w:eastAsia="zh-CN"/>
        </w:rPr>
        <w:t xml:space="preserve"> 2008; </w:t>
      </w:r>
      <w:r w:rsidRPr="00772F09">
        <w:rPr>
          <w:rFonts w:ascii="Book Antiqua" w:eastAsia="宋体" w:hAnsi="Book Antiqua" w:cs="宋体"/>
          <w:b/>
          <w:bCs/>
          <w:sz w:val="24"/>
          <w:szCs w:val="24"/>
          <w:lang w:eastAsia="zh-CN"/>
        </w:rPr>
        <w:t>46</w:t>
      </w:r>
      <w:r w:rsidRPr="00772F09">
        <w:rPr>
          <w:rFonts w:ascii="Book Antiqua" w:eastAsia="宋体" w:hAnsi="Book Antiqua" w:cs="宋体"/>
          <w:sz w:val="24"/>
          <w:szCs w:val="24"/>
          <w:lang w:eastAsia="zh-CN"/>
        </w:rPr>
        <w:t>: 110-113 [PMID: 18171224 DOI: 10.1086/524074]</w:t>
      </w:r>
    </w:p>
    <w:p w:rsidR="00772F09" w:rsidRPr="00772F09" w:rsidRDefault="00772F09" w:rsidP="00772F09">
      <w:pPr>
        <w:spacing w:after="0" w:line="360" w:lineRule="auto"/>
        <w:jc w:val="both"/>
        <w:rPr>
          <w:rFonts w:ascii="Book Antiqua" w:eastAsia="宋体" w:hAnsi="Book Antiqua" w:cs="宋体"/>
          <w:sz w:val="24"/>
          <w:szCs w:val="24"/>
          <w:lang w:eastAsia="zh-CN"/>
        </w:rPr>
      </w:pPr>
      <w:proofErr w:type="gramStart"/>
      <w:r w:rsidRPr="00772F09">
        <w:rPr>
          <w:rFonts w:ascii="Book Antiqua" w:eastAsia="宋体" w:hAnsi="Book Antiqua" w:cs="宋体"/>
          <w:sz w:val="24"/>
          <w:szCs w:val="24"/>
          <w:lang w:eastAsia="zh-CN"/>
        </w:rPr>
        <w:t xml:space="preserve">4 </w:t>
      </w:r>
      <w:proofErr w:type="spellStart"/>
      <w:r w:rsidRPr="00772F09">
        <w:rPr>
          <w:rFonts w:ascii="Book Antiqua" w:eastAsia="宋体" w:hAnsi="Book Antiqua" w:cs="宋体"/>
          <w:b/>
          <w:bCs/>
          <w:sz w:val="24"/>
          <w:szCs w:val="24"/>
          <w:lang w:eastAsia="zh-CN"/>
        </w:rPr>
        <w:t>Elseviers</w:t>
      </w:r>
      <w:proofErr w:type="spellEnd"/>
      <w:r w:rsidRPr="00772F09">
        <w:rPr>
          <w:rFonts w:ascii="Book Antiqua" w:eastAsia="宋体" w:hAnsi="Book Antiqua" w:cs="宋体"/>
          <w:b/>
          <w:bCs/>
          <w:sz w:val="24"/>
          <w:szCs w:val="24"/>
          <w:lang w:eastAsia="zh-CN"/>
        </w:rPr>
        <w:t xml:space="preserve"> MM</w:t>
      </w:r>
      <w:r w:rsidRPr="00772F09">
        <w:rPr>
          <w:rFonts w:ascii="Book Antiqua" w:eastAsia="宋体" w:hAnsi="Book Antiqua" w:cs="宋体"/>
          <w:sz w:val="24"/>
          <w:szCs w:val="24"/>
          <w:lang w:eastAsia="zh-CN"/>
        </w:rPr>
        <w:t>, Arias-</w:t>
      </w:r>
      <w:proofErr w:type="spellStart"/>
      <w:r w:rsidRPr="00772F09">
        <w:rPr>
          <w:rFonts w:ascii="Book Antiqua" w:eastAsia="宋体" w:hAnsi="Book Antiqua" w:cs="宋体"/>
          <w:sz w:val="24"/>
          <w:szCs w:val="24"/>
          <w:lang w:eastAsia="zh-CN"/>
        </w:rPr>
        <w:t>Guillén</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Gorke</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Arens</w:t>
      </w:r>
      <w:proofErr w:type="spellEnd"/>
      <w:r w:rsidRPr="00772F09">
        <w:rPr>
          <w:rFonts w:ascii="Book Antiqua" w:eastAsia="宋体" w:hAnsi="Book Antiqua" w:cs="宋体"/>
          <w:sz w:val="24"/>
          <w:szCs w:val="24"/>
          <w:lang w:eastAsia="zh-CN"/>
        </w:rPr>
        <w:t xml:space="preserve"> HJ.</w:t>
      </w:r>
      <w:proofErr w:type="gramEnd"/>
      <w:r w:rsidRPr="00772F09">
        <w:rPr>
          <w:rFonts w:ascii="Book Antiqua" w:eastAsia="宋体" w:hAnsi="Book Antiqua" w:cs="宋体"/>
          <w:sz w:val="24"/>
          <w:szCs w:val="24"/>
          <w:lang w:eastAsia="zh-CN"/>
        </w:rPr>
        <w:t xml:space="preserve"> Sharps injuries amongst healthcare workers: review of incidence, transmissions and costs. </w:t>
      </w:r>
      <w:r w:rsidRPr="00772F09">
        <w:rPr>
          <w:rFonts w:ascii="Book Antiqua" w:eastAsia="宋体" w:hAnsi="Book Antiqua" w:cs="宋体"/>
          <w:i/>
          <w:iCs/>
          <w:sz w:val="24"/>
          <w:szCs w:val="24"/>
          <w:lang w:eastAsia="zh-CN"/>
        </w:rPr>
        <w:t xml:space="preserve">J </w:t>
      </w:r>
      <w:proofErr w:type="spellStart"/>
      <w:r w:rsidRPr="00772F09">
        <w:rPr>
          <w:rFonts w:ascii="Book Antiqua" w:eastAsia="宋体" w:hAnsi="Book Antiqua" w:cs="宋体"/>
          <w:i/>
          <w:iCs/>
          <w:sz w:val="24"/>
          <w:szCs w:val="24"/>
          <w:lang w:eastAsia="zh-CN"/>
        </w:rPr>
        <w:t>Ren</w:t>
      </w:r>
      <w:proofErr w:type="spellEnd"/>
      <w:r w:rsidRPr="00772F09">
        <w:rPr>
          <w:rFonts w:ascii="Book Antiqua" w:eastAsia="宋体" w:hAnsi="Book Antiqua" w:cs="宋体"/>
          <w:i/>
          <w:iCs/>
          <w:sz w:val="24"/>
          <w:szCs w:val="24"/>
          <w:lang w:eastAsia="zh-CN"/>
        </w:rPr>
        <w:t xml:space="preserve"> Care</w:t>
      </w:r>
      <w:r w:rsidRPr="00772F09">
        <w:rPr>
          <w:rFonts w:ascii="Book Antiqua" w:eastAsia="宋体" w:hAnsi="Book Antiqua" w:cs="宋体"/>
          <w:sz w:val="24"/>
          <w:szCs w:val="24"/>
          <w:lang w:eastAsia="zh-CN"/>
        </w:rPr>
        <w:t xml:space="preserve"> 2014; </w:t>
      </w:r>
      <w:r w:rsidRPr="00772F09">
        <w:rPr>
          <w:rFonts w:ascii="Book Antiqua" w:eastAsia="宋体" w:hAnsi="Book Antiqua" w:cs="宋体"/>
          <w:b/>
          <w:bCs/>
          <w:sz w:val="24"/>
          <w:szCs w:val="24"/>
          <w:lang w:eastAsia="zh-CN"/>
        </w:rPr>
        <w:t>40</w:t>
      </w:r>
      <w:r w:rsidRPr="00772F09">
        <w:rPr>
          <w:rFonts w:ascii="Book Antiqua" w:eastAsia="宋体" w:hAnsi="Book Antiqua" w:cs="宋体"/>
          <w:sz w:val="24"/>
          <w:szCs w:val="24"/>
          <w:lang w:eastAsia="zh-CN"/>
        </w:rPr>
        <w:t>: 150-156 [PMID: 24650088 DOI: 10.1111/jorc.12050]</w:t>
      </w:r>
    </w:p>
    <w:p w:rsidR="00772F09" w:rsidRPr="00772F09" w:rsidRDefault="00772F09" w:rsidP="00772F09">
      <w:pPr>
        <w:spacing w:after="0" w:line="360" w:lineRule="auto"/>
        <w:jc w:val="both"/>
        <w:rPr>
          <w:rFonts w:ascii="Book Antiqua" w:eastAsia="宋体" w:hAnsi="Book Antiqua" w:cs="宋体"/>
          <w:sz w:val="24"/>
          <w:szCs w:val="24"/>
          <w:lang w:eastAsia="zh-CN"/>
        </w:rPr>
      </w:pPr>
      <w:proofErr w:type="gramStart"/>
      <w:r w:rsidRPr="00772F09">
        <w:rPr>
          <w:rFonts w:ascii="Book Antiqua" w:eastAsia="宋体" w:hAnsi="Book Antiqua" w:cs="宋体"/>
          <w:sz w:val="24"/>
          <w:szCs w:val="24"/>
          <w:lang w:eastAsia="zh-CN"/>
        </w:rPr>
        <w:t xml:space="preserve">5 </w:t>
      </w:r>
      <w:r w:rsidR="00857435" w:rsidRPr="00CB09AF">
        <w:rPr>
          <w:rFonts w:ascii="Book Antiqua" w:hAnsi="Book Antiqua"/>
          <w:b/>
          <w:sz w:val="24"/>
          <w:szCs w:val="24"/>
        </w:rPr>
        <w:t>Centers for Disease Control and Prevention</w:t>
      </w:r>
      <w:r w:rsidRPr="00772F09">
        <w:rPr>
          <w:rFonts w:ascii="Book Antiqua" w:eastAsia="宋体" w:hAnsi="Book Antiqua" w:cs="宋体"/>
          <w:sz w:val="24"/>
          <w:szCs w:val="24"/>
          <w:lang w:eastAsia="zh-CN"/>
        </w:rPr>
        <w:t>.</w:t>
      </w:r>
      <w:proofErr w:type="gramEnd"/>
      <w:r w:rsidRPr="00772F09">
        <w:rPr>
          <w:rFonts w:ascii="Book Antiqua" w:eastAsia="宋体" w:hAnsi="Book Antiqua" w:cs="宋体"/>
          <w:sz w:val="24"/>
          <w:szCs w:val="24"/>
          <w:lang w:eastAsia="zh-CN"/>
        </w:rPr>
        <w:t xml:space="preserve"> Immunization of health-care workers: recommendations of the Advisory Committee on Immunization Practices (ACIP) and the Hospital Infection Control Practices Advisory Committee (HICPAC). </w:t>
      </w:r>
      <w:r w:rsidRPr="00772F09">
        <w:rPr>
          <w:rFonts w:ascii="Book Antiqua" w:eastAsia="宋体" w:hAnsi="Book Antiqua" w:cs="宋体"/>
          <w:i/>
          <w:iCs/>
          <w:sz w:val="24"/>
          <w:szCs w:val="24"/>
          <w:lang w:eastAsia="zh-CN"/>
        </w:rPr>
        <w:t xml:space="preserve">MMWR </w:t>
      </w:r>
      <w:proofErr w:type="spellStart"/>
      <w:r w:rsidRPr="00772F09">
        <w:rPr>
          <w:rFonts w:ascii="Book Antiqua" w:eastAsia="宋体" w:hAnsi="Book Antiqua" w:cs="宋体"/>
          <w:i/>
          <w:iCs/>
          <w:sz w:val="24"/>
          <w:szCs w:val="24"/>
          <w:lang w:eastAsia="zh-CN"/>
        </w:rPr>
        <w:t>Recomm</w:t>
      </w:r>
      <w:proofErr w:type="spellEnd"/>
      <w:r w:rsidRPr="00772F09">
        <w:rPr>
          <w:rFonts w:ascii="Book Antiqua" w:eastAsia="宋体" w:hAnsi="Book Antiqua" w:cs="宋体"/>
          <w:i/>
          <w:iCs/>
          <w:sz w:val="24"/>
          <w:szCs w:val="24"/>
          <w:lang w:eastAsia="zh-CN"/>
        </w:rPr>
        <w:t xml:space="preserve"> Rep</w:t>
      </w:r>
      <w:r w:rsidRPr="00772F09">
        <w:rPr>
          <w:rFonts w:ascii="Book Antiqua" w:eastAsia="宋体" w:hAnsi="Book Antiqua" w:cs="宋体"/>
          <w:sz w:val="24"/>
          <w:szCs w:val="24"/>
          <w:lang w:eastAsia="zh-CN"/>
        </w:rPr>
        <w:t xml:space="preserve"> 1997; </w:t>
      </w:r>
      <w:r w:rsidRPr="00772F09">
        <w:rPr>
          <w:rFonts w:ascii="Book Antiqua" w:eastAsia="宋体" w:hAnsi="Book Antiqua" w:cs="宋体"/>
          <w:b/>
          <w:bCs/>
          <w:sz w:val="24"/>
          <w:szCs w:val="24"/>
          <w:lang w:eastAsia="zh-CN"/>
        </w:rPr>
        <w:t>46</w:t>
      </w:r>
      <w:r w:rsidRPr="00772F09">
        <w:rPr>
          <w:rFonts w:ascii="Book Antiqua" w:eastAsia="宋体" w:hAnsi="Book Antiqua" w:cs="宋体"/>
          <w:sz w:val="24"/>
          <w:szCs w:val="24"/>
          <w:lang w:eastAsia="zh-CN"/>
        </w:rPr>
        <w:t>: 1-42 [PMID: 9427216]</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6 </w:t>
      </w:r>
      <w:proofErr w:type="spellStart"/>
      <w:r w:rsidRPr="00772F09">
        <w:rPr>
          <w:rFonts w:ascii="Book Antiqua" w:eastAsia="宋体" w:hAnsi="Book Antiqua" w:cs="宋体"/>
          <w:b/>
          <w:bCs/>
          <w:sz w:val="24"/>
          <w:szCs w:val="24"/>
          <w:lang w:eastAsia="zh-CN"/>
        </w:rPr>
        <w:t>Ott</w:t>
      </w:r>
      <w:proofErr w:type="spellEnd"/>
      <w:r w:rsidRPr="00772F09">
        <w:rPr>
          <w:rFonts w:ascii="Book Antiqua" w:eastAsia="宋体" w:hAnsi="Book Antiqua" w:cs="宋体"/>
          <w:b/>
          <w:bCs/>
          <w:sz w:val="24"/>
          <w:szCs w:val="24"/>
          <w:lang w:eastAsia="zh-CN"/>
        </w:rPr>
        <w:t xml:space="preserve"> JJ</w:t>
      </w:r>
      <w:r w:rsidRPr="00772F09">
        <w:rPr>
          <w:rFonts w:ascii="Book Antiqua" w:eastAsia="宋体" w:hAnsi="Book Antiqua" w:cs="宋体"/>
          <w:sz w:val="24"/>
          <w:szCs w:val="24"/>
          <w:lang w:eastAsia="zh-CN"/>
        </w:rPr>
        <w:t xml:space="preserve">, Stevens GA, </w:t>
      </w:r>
      <w:proofErr w:type="spellStart"/>
      <w:r w:rsidRPr="00772F09">
        <w:rPr>
          <w:rFonts w:ascii="Book Antiqua" w:eastAsia="宋体" w:hAnsi="Book Antiqua" w:cs="宋体"/>
          <w:sz w:val="24"/>
          <w:szCs w:val="24"/>
          <w:lang w:eastAsia="zh-CN"/>
        </w:rPr>
        <w:t>Groeger</w:t>
      </w:r>
      <w:proofErr w:type="spellEnd"/>
      <w:r w:rsidRPr="00772F09">
        <w:rPr>
          <w:rFonts w:ascii="Book Antiqua" w:eastAsia="宋体" w:hAnsi="Book Antiqua" w:cs="宋体"/>
          <w:sz w:val="24"/>
          <w:szCs w:val="24"/>
          <w:lang w:eastAsia="zh-CN"/>
        </w:rPr>
        <w:t xml:space="preserve"> J, </w:t>
      </w:r>
      <w:proofErr w:type="spellStart"/>
      <w:r w:rsidRPr="00772F09">
        <w:rPr>
          <w:rFonts w:ascii="Book Antiqua" w:eastAsia="宋体" w:hAnsi="Book Antiqua" w:cs="宋体"/>
          <w:sz w:val="24"/>
          <w:szCs w:val="24"/>
          <w:lang w:eastAsia="zh-CN"/>
        </w:rPr>
        <w:t>Wiersma</w:t>
      </w:r>
      <w:proofErr w:type="spellEnd"/>
      <w:r w:rsidRPr="00772F09">
        <w:rPr>
          <w:rFonts w:ascii="Book Antiqua" w:eastAsia="宋体" w:hAnsi="Book Antiqua" w:cs="宋体"/>
          <w:sz w:val="24"/>
          <w:szCs w:val="24"/>
          <w:lang w:eastAsia="zh-CN"/>
        </w:rPr>
        <w:t xml:space="preserve"> ST. Global epidemiology of hepatitis B virus infection: new estimates of age-specific </w:t>
      </w:r>
      <w:proofErr w:type="spellStart"/>
      <w:r w:rsidRPr="00772F09">
        <w:rPr>
          <w:rFonts w:ascii="Book Antiqua" w:eastAsia="宋体" w:hAnsi="Book Antiqua" w:cs="宋体"/>
          <w:sz w:val="24"/>
          <w:szCs w:val="24"/>
          <w:lang w:eastAsia="zh-CN"/>
        </w:rPr>
        <w:t>HBsAg</w:t>
      </w:r>
      <w:proofErr w:type="spellEnd"/>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seroprevalence</w:t>
      </w:r>
      <w:proofErr w:type="spellEnd"/>
      <w:r w:rsidRPr="00772F09">
        <w:rPr>
          <w:rFonts w:ascii="Book Antiqua" w:eastAsia="宋体" w:hAnsi="Book Antiqua" w:cs="宋体"/>
          <w:sz w:val="24"/>
          <w:szCs w:val="24"/>
          <w:lang w:eastAsia="zh-CN"/>
        </w:rPr>
        <w:t xml:space="preserve"> and </w:t>
      </w:r>
      <w:proofErr w:type="spellStart"/>
      <w:r w:rsidRPr="00772F09">
        <w:rPr>
          <w:rFonts w:ascii="Book Antiqua" w:eastAsia="宋体" w:hAnsi="Book Antiqua" w:cs="宋体"/>
          <w:sz w:val="24"/>
          <w:szCs w:val="24"/>
          <w:lang w:eastAsia="zh-CN"/>
        </w:rPr>
        <w:t>endemicity</w:t>
      </w:r>
      <w:proofErr w:type="spellEnd"/>
      <w:r w:rsidRPr="00772F09">
        <w:rPr>
          <w:rFonts w:ascii="Book Antiqua" w:eastAsia="宋体" w:hAnsi="Book Antiqua" w:cs="宋体"/>
          <w:sz w:val="24"/>
          <w:szCs w:val="24"/>
          <w:lang w:eastAsia="zh-CN"/>
        </w:rPr>
        <w:t xml:space="preserve">. </w:t>
      </w:r>
      <w:r w:rsidRPr="00772F09">
        <w:rPr>
          <w:rFonts w:ascii="Book Antiqua" w:eastAsia="宋体" w:hAnsi="Book Antiqua" w:cs="宋体"/>
          <w:i/>
          <w:iCs/>
          <w:sz w:val="24"/>
          <w:szCs w:val="24"/>
          <w:lang w:eastAsia="zh-CN"/>
        </w:rPr>
        <w:t>Vaccine</w:t>
      </w:r>
      <w:r w:rsidRPr="00772F09">
        <w:rPr>
          <w:rFonts w:ascii="Book Antiqua" w:eastAsia="宋体" w:hAnsi="Book Antiqua" w:cs="宋体"/>
          <w:sz w:val="24"/>
          <w:szCs w:val="24"/>
          <w:lang w:eastAsia="zh-CN"/>
        </w:rPr>
        <w:t xml:space="preserve"> 2012; </w:t>
      </w:r>
      <w:r w:rsidRPr="00772F09">
        <w:rPr>
          <w:rFonts w:ascii="Book Antiqua" w:eastAsia="宋体" w:hAnsi="Book Antiqua" w:cs="宋体"/>
          <w:b/>
          <w:bCs/>
          <w:sz w:val="24"/>
          <w:szCs w:val="24"/>
          <w:lang w:eastAsia="zh-CN"/>
        </w:rPr>
        <w:t>30</w:t>
      </w:r>
      <w:r w:rsidRPr="00772F09">
        <w:rPr>
          <w:rFonts w:ascii="Book Antiqua" w:eastAsia="宋体" w:hAnsi="Book Antiqua" w:cs="宋体"/>
          <w:sz w:val="24"/>
          <w:szCs w:val="24"/>
          <w:lang w:eastAsia="zh-CN"/>
        </w:rPr>
        <w:t>: 2212-2219 [PMID: 22273662 DOI: 10.1016/j.vaccine.2011.12.116]</w:t>
      </w:r>
    </w:p>
    <w:p w:rsidR="00772F09" w:rsidRPr="00772F09" w:rsidRDefault="00772F09" w:rsidP="00772F09">
      <w:pPr>
        <w:spacing w:after="0" w:line="360" w:lineRule="auto"/>
        <w:jc w:val="both"/>
        <w:rPr>
          <w:rFonts w:ascii="Book Antiqua" w:eastAsia="宋体" w:hAnsi="Book Antiqua" w:cs="宋体"/>
          <w:sz w:val="24"/>
          <w:szCs w:val="24"/>
          <w:lang w:eastAsia="zh-CN"/>
        </w:rPr>
      </w:pPr>
      <w:proofErr w:type="gramStart"/>
      <w:r w:rsidRPr="00772F09">
        <w:rPr>
          <w:rFonts w:ascii="Book Antiqua" w:eastAsia="宋体" w:hAnsi="Book Antiqua" w:cs="宋体"/>
          <w:sz w:val="24"/>
          <w:szCs w:val="24"/>
          <w:lang w:eastAsia="zh-CN"/>
        </w:rPr>
        <w:t xml:space="preserve">7 </w:t>
      </w:r>
      <w:proofErr w:type="spellStart"/>
      <w:r w:rsidRPr="00772F09">
        <w:rPr>
          <w:rFonts w:ascii="Book Antiqua" w:eastAsia="宋体" w:hAnsi="Book Antiqua" w:cs="宋体"/>
          <w:b/>
          <w:bCs/>
          <w:sz w:val="24"/>
          <w:szCs w:val="24"/>
          <w:lang w:eastAsia="zh-CN"/>
        </w:rPr>
        <w:t>Lavanchy</w:t>
      </w:r>
      <w:proofErr w:type="spellEnd"/>
      <w:r w:rsidRPr="00772F09">
        <w:rPr>
          <w:rFonts w:ascii="Book Antiqua" w:eastAsia="宋体" w:hAnsi="Book Antiqua" w:cs="宋体"/>
          <w:b/>
          <w:bCs/>
          <w:sz w:val="24"/>
          <w:szCs w:val="24"/>
          <w:lang w:eastAsia="zh-CN"/>
        </w:rPr>
        <w:t xml:space="preserve"> D</w:t>
      </w:r>
      <w:r w:rsidRPr="00772F09">
        <w:rPr>
          <w:rFonts w:ascii="Book Antiqua" w:eastAsia="宋体" w:hAnsi="Book Antiqua" w:cs="宋体"/>
          <w:sz w:val="24"/>
          <w:szCs w:val="24"/>
          <w:lang w:eastAsia="zh-CN"/>
        </w:rPr>
        <w:t>. Hepatitis B virus epidemiology, disease burden, treatment, and current and emerging prevention and control measures.</w:t>
      </w:r>
      <w:proofErr w:type="gramEnd"/>
      <w:r w:rsidRPr="00772F09">
        <w:rPr>
          <w:rFonts w:ascii="Book Antiqua" w:eastAsia="宋体" w:hAnsi="Book Antiqua" w:cs="宋体"/>
          <w:sz w:val="24"/>
          <w:szCs w:val="24"/>
          <w:lang w:eastAsia="zh-CN"/>
        </w:rPr>
        <w:t xml:space="preserve"> </w:t>
      </w:r>
      <w:r w:rsidRPr="00772F09">
        <w:rPr>
          <w:rFonts w:ascii="Book Antiqua" w:eastAsia="宋体" w:hAnsi="Book Antiqua" w:cs="宋体"/>
          <w:i/>
          <w:iCs/>
          <w:sz w:val="24"/>
          <w:szCs w:val="24"/>
          <w:lang w:eastAsia="zh-CN"/>
        </w:rPr>
        <w:t xml:space="preserve">J Viral </w:t>
      </w:r>
      <w:proofErr w:type="spellStart"/>
      <w:r w:rsidRPr="00772F09">
        <w:rPr>
          <w:rFonts w:ascii="Book Antiqua" w:eastAsia="宋体" w:hAnsi="Book Antiqua" w:cs="宋体"/>
          <w:i/>
          <w:iCs/>
          <w:sz w:val="24"/>
          <w:szCs w:val="24"/>
          <w:lang w:eastAsia="zh-CN"/>
        </w:rPr>
        <w:t>Hepat</w:t>
      </w:r>
      <w:proofErr w:type="spellEnd"/>
      <w:r w:rsidRPr="00772F09">
        <w:rPr>
          <w:rFonts w:ascii="Book Antiqua" w:eastAsia="宋体" w:hAnsi="Book Antiqua" w:cs="宋体"/>
          <w:sz w:val="24"/>
          <w:szCs w:val="24"/>
          <w:lang w:eastAsia="zh-CN"/>
        </w:rPr>
        <w:t xml:space="preserve"> 2004; </w:t>
      </w:r>
      <w:r w:rsidRPr="00772F09">
        <w:rPr>
          <w:rFonts w:ascii="Book Antiqua" w:eastAsia="宋体" w:hAnsi="Book Antiqua" w:cs="宋体"/>
          <w:b/>
          <w:bCs/>
          <w:sz w:val="24"/>
          <w:szCs w:val="24"/>
          <w:lang w:eastAsia="zh-CN"/>
        </w:rPr>
        <w:t>11</w:t>
      </w:r>
      <w:r w:rsidRPr="00772F09">
        <w:rPr>
          <w:rFonts w:ascii="Book Antiqua" w:eastAsia="宋体" w:hAnsi="Book Antiqua" w:cs="宋体"/>
          <w:sz w:val="24"/>
          <w:szCs w:val="24"/>
          <w:lang w:eastAsia="zh-CN"/>
        </w:rPr>
        <w:t>: 97-107 [PMID: 14996343]</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8 </w:t>
      </w:r>
      <w:proofErr w:type="spellStart"/>
      <w:r w:rsidRPr="00772F09">
        <w:rPr>
          <w:rFonts w:ascii="Book Antiqua" w:eastAsia="宋体" w:hAnsi="Book Antiqua" w:cs="宋体"/>
          <w:b/>
          <w:bCs/>
          <w:sz w:val="24"/>
          <w:szCs w:val="24"/>
          <w:lang w:eastAsia="zh-CN"/>
        </w:rPr>
        <w:t>Sagnelli</w:t>
      </w:r>
      <w:proofErr w:type="spellEnd"/>
      <w:r w:rsidRPr="00772F09">
        <w:rPr>
          <w:rFonts w:ascii="Book Antiqua" w:eastAsia="宋体" w:hAnsi="Book Antiqua" w:cs="宋体"/>
          <w:b/>
          <w:bCs/>
          <w:sz w:val="24"/>
          <w:szCs w:val="24"/>
          <w:lang w:eastAsia="zh-CN"/>
        </w:rPr>
        <w:t xml:space="preserve"> E</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C, </w:t>
      </w:r>
      <w:proofErr w:type="spellStart"/>
      <w:r w:rsidRPr="00772F09">
        <w:rPr>
          <w:rFonts w:ascii="Book Antiqua" w:eastAsia="宋体" w:hAnsi="Book Antiqua" w:cs="宋体"/>
          <w:sz w:val="24"/>
          <w:szCs w:val="24"/>
          <w:lang w:eastAsia="zh-CN"/>
        </w:rPr>
        <w:t>Pisaturo</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Macera</w:t>
      </w:r>
      <w:proofErr w:type="spellEnd"/>
      <w:r w:rsidRPr="00772F09">
        <w:rPr>
          <w:rFonts w:ascii="Book Antiqua" w:eastAsia="宋体" w:hAnsi="Book Antiqua" w:cs="宋体"/>
          <w:sz w:val="24"/>
          <w:szCs w:val="24"/>
          <w:lang w:eastAsia="zh-CN"/>
        </w:rPr>
        <w:t xml:space="preserve"> M, Coppola N. Epidemiology of acute and chronic hepatitis B and delta over the last 5 decades in Italy. </w:t>
      </w:r>
      <w:r w:rsidRPr="00772F09">
        <w:rPr>
          <w:rFonts w:ascii="Book Antiqua" w:eastAsia="宋体" w:hAnsi="Book Antiqua" w:cs="宋体"/>
          <w:i/>
          <w:iCs/>
          <w:sz w:val="24"/>
          <w:szCs w:val="24"/>
          <w:lang w:eastAsia="zh-CN"/>
        </w:rPr>
        <w:t xml:space="preserve">World J </w:t>
      </w:r>
      <w:proofErr w:type="spellStart"/>
      <w:r w:rsidRPr="00772F09">
        <w:rPr>
          <w:rFonts w:ascii="Book Antiqua" w:eastAsia="宋体" w:hAnsi="Book Antiqua" w:cs="宋体"/>
          <w:i/>
          <w:iCs/>
          <w:sz w:val="24"/>
          <w:szCs w:val="24"/>
          <w:lang w:eastAsia="zh-CN"/>
        </w:rPr>
        <w:t>Gastroenterol</w:t>
      </w:r>
      <w:proofErr w:type="spellEnd"/>
      <w:r w:rsidRPr="00772F09">
        <w:rPr>
          <w:rFonts w:ascii="Book Antiqua" w:eastAsia="宋体" w:hAnsi="Book Antiqua" w:cs="宋体"/>
          <w:sz w:val="24"/>
          <w:szCs w:val="24"/>
          <w:lang w:eastAsia="zh-CN"/>
        </w:rPr>
        <w:t xml:space="preserve"> 2014; </w:t>
      </w:r>
      <w:r w:rsidRPr="00772F09">
        <w:rPr>
          <w:rFonts w:ascii="Book Antiqua" w:eastAsia="宋体" w:hAnsi="Book Antiqua" w:cs="宋体"/>
          <w:b/>
          <w:bCs/>
          <w:sz w:val="24"/>
          <w:szCs w:val="24"/>
          <w:lang w:eastAsia="zh-CN"/>
        </w:rPr>
        <w:t>20</w:t>
      </w:r>
      <w:r w:rsidRPr="00772F09">
        <w:rPr>
          <w:rFonts w:ascii="Book Antiqua" w:eastAsia="宋体" w:hAnsi="Book Antiqua" w:cs="宋体"/>
          <w:sz w:val="24"/>
          <w:szCs w:val="24"/>
          <w:lang w:eastAsia="zh-CN"/>
        </w:rPr>
        <w:t>: 7635-7643 [PMID: 24976701 DOI: 10.3748/wjg.v20.i24.7635]</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9 </w:t>
      </w:r>
      <w:r w:rsidRPr="00772F09">
        <w:rPr>
          <w:rFonts w:ascii="Book Antiqua" w:eastAsia="宋体" w:hAnsi="Book Antiqua" w:cs="宋体"/>
          <w:b/>
          <w:bCs/>
          <w:sz w:val="24"/>
          <w:szCs w:val="24"/>
          <w:lang w:eastAsia="zh-CN"/>
        </w:rPr>
        <w:t>Lozano R</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Naghavi</w:t>
      </w:r>
      <w:proofErr w:type="spellEnd"/>
      <w:r w:rsidRPr="00772F09">
        <w:rPr>
          <w:rFonts w:ascii="Book Antiqua" w:eastAsia="宋体" w:hAnsi="Book Antiqua" w:cs="宋体"/>
          <w:sz w:val="24"/>
          <w:szCs w:val="24"/>
          <w:lang w:eastAsia="zh-CN"/>
        </w:rPr>
        <w:t xml:space="preserve"> M, Foreman K, Lim S, Shibuya K, </w:t>
      </w:r>
      <w:proofErr w:type="spellStart"/>
      <w:r w:rsidRPr="00772F09">
        <w:rPr>
          <w:rFonts w:ascii="Book Antiqua" w:eastAsia="宋体" w:hAnsi="Book Antiqua" w:cs="宋体"/>
          <w:sz w:val="24"/>
          <w:szCs w:val="24"/>
          <w:lang w:eastAsia="zh-CN"/>
        </w:rPr>
        <w:t>Aboyans</w:t>
      </w:r>
      <w:proofErr w:type="spellEnd"/>
      <w:r w:rsidRPr="00772F09">
        <w:rPr>
          <w:rFonts w:ascii="Book Antiqua" w:eastAsia="宋体" w:hAnsi="Book Antiqua" w:cs="宋体"/>
          <w:sz w:val="24"/>
          <w:szCs w:val="24"/>
          <w:lang w:eastAsia="zh-CN"/>
        </w:rPr>
        <w:t xml:space="preserve"> V, Abraham J, Adair T, </w:t>
      </w:r>
      <w:proofErr w:type="spellStart"/>
      <w:r w:rsidRPr="00772F09">
        <w:rPr>
          <w:rFonts w:ascii="Book Antiqua" w:eastAsia="宋体" w:hAnsi="Book Antiqua" w:cs="宋体"/>
          <w:sz w:val="24"/>
          <w:szCs w:val="24"/>
          <w:lang w:eastAsia="zh-CN"/>
        </w:rPr>
        <w:t>Aggarwal</w:t>
      </w:r>
      <w:proofErr w:type="spellEnd"/>
      <w:r w:rsidRPr="00772F09">
        <w:rPr>
          <w:rFonts w:ascii="Book Antiqua" w:eastAsia="宋体" w:hAnsi="Book Antiqua" w:cs="宋体"/>
          <w:sz w:val="24"/>
          <w:szCs w:val="24"/>
          <w:lang w:eastAsia="zh-CN"/>
        </w:rPr>
        <w:t xml:space="preserve"> R, </w:t>
      </w:r>
      <w:proofErr w:type="spellStart"/>
      <w:r w:rsidRPr="00772F09">
        <w:rPr>
          <w:rFonts w:ascii="Book Antiqua" w:eastAsia="宋体" w:hAnsi="Book Antiqua" w:cs="宋体"/>
          <w:sz w:val="24"/>
          <w:szCs w:val="24"/>
          <w:lang w:eastAsia="zh-CN"/>
        </w:rPr>
        <w:t>Ahn</w:t>
      </w:r>
      <w:proofErr w:type="spellEnd"/>
      <w:r w:rsidRPr="00772F09">
        <w:rPr>
          <w:rFonts w:ascii="Book Antiqua" w:eastAsia="宋体" w:hAnsi="Book Antiqua" w:cs="宋体"/>
          <w:sz w:val="24"/>
          <w:szCs w:val="24"/>
          <w:lang w:eastAsia="zh-CN"/>
        </w:rPr>
        <w:t xml:space="preserve"> SY, Alvarado M, Anderson HR, Anderson LM, Andrews KG, Atkinson C, </w:t>
      </w:r>
      <w:proofErr w:type="spellStart"/>
      <w:r w:rsidRPr="00772F09">
        <w:rPr>
          <w:rFonts w:ascii="Book Antiqua" w:eastAsia="宋体" w:hAnsi="Book Antiqua" w:cs="宋体"/>
          <w:sz w:val="24"/>
          <w:szCs w:val="24"/>
          <w:lang w:eastAsia="zh-CN"/>
        </w:rPr>
        <w:t>Baddour</w:t>
      </w:r>
      <w:proofErr w:type="spellEnd"/>
      <w:r w:rsidRPr="00772F09">
        <w:rPr>
          <w:rFonts w:ascii="Book Antiqua" w:eastAsia="宋体" w:hAnsi="Book Antiqua" w:cs="宋体"/>
          <w:sz w:val="24"/>
          <w:szCs w:val="24"/>
          <w:lang w:eastAsia="zh-CN"/>
        </w:rPr>
        <w:t xml:space="preserve"> LM, Barker-</w:t>
      </w:r>
      <w:proofErr w:type="spellStart"/>
      <w:r w:rsidRPr="00772F09">
        <w:rPr>
          <w:rFonts w:ascii="Book Antiqua" w:eastAsia="宋体" w:hAnsi="Book Antiqua" w:cs="宋体"/>
          <w:sz w:val="24"/>
          <w:szCs w:val="24"/>
          <w:lang w:eastAsia="zh-CN"/>
        </w:rPr>
        <w:t>Collo</w:t>
      </w:r>
      <w:proofErr w:type="spellEnd"/>
      <w:r w:rsidRPr="00772F09">
        <w:rPr>
          <w:rFonts w:ascii="Book Antiqua" w:eastAsia="宋体" w:hAnsi="Book Antiqua" w:cs="宋体"/>
          <w:sz w:val="24"/>
          <w:szCs w:val="24"/>
          <w:lang w:eastAsia="zh-CN"/>
        </w:rPr>
        <w:t xml:space="preserve"> S, Bartels DH, Bell ML, Benjamin EJ, Bennett D, </w:t>
      </w:r>
      <w:proofErr w:type="spellStart"/>
      <w:r w:rsidRPr="00772F09">
        <w:rPr>
          <w:rFonts w:ascii="Book Antiqua" w:eastAsia="宋体" w:hAnsi="Book Antiqua" w:cs="宋体"/>
          <w:sz w:val="24"/>
          <w:szCs w:val="24"/>
          <w:lang w:eastAsia="zh-CN"/>
        </w:rPr>
        <w:t>Bhalla</w:t>
      </w:r>
      <w:proofErr w:type="spellEnd"/>
      <w:r w:rsidRPr="00772F09">
        <w:rPr>
          <w:rFonts w:ascii="Book Antiqua" w:eastAsia="宋体" w:hAnsi="Book Antiqua" w:cs="宋体"/>
          <w:sz w:val="24"/>
          <w:szCs w:val="24"/>
          <w:lang w:eastAsia="zh-CN"/>
        </w:rPr>
        <w:t xml:space="preserve"> K, </w:t>
      </w:r>
      <w:proofErr w:type="spellStart"/>
      <w:r w:rsidRPr="00772F09">
        <w:rPr>
          <w:rFonts w:ascii="Book Antiqua" w:eastAsia="宋体" w:hAnsi="Book Antiqua" w:cs="宋体"/>
          <w:sz w:val="24"/>
          <w:szCs w:val="24"/>
          <w:lang w:eastAsia="zh-CN"/>
        </w:rPr>
        <w:t>Bikbov</w:t>
      </w:r>
      <w:proofErr w:type="spellEnd"/>
      <w:r w:rsidRPr="00772F09">
        <w:rPr>
          <w:rFonts w:ascii="Book Antiqua" w:eastAsia="宋体" w:hAnsi="Book Antiqua" w:cs="宋体"/>
          <w:sz w:val="24"/>
          <w:szCs w:val="24"/>
          <w:lang w:eastAsia="zh-CN"/>
        </w:rPr>
        <w:t xml:space="preserve"> B, Bin </w:t>
      </w:r>
      <w:proofErr w:type="spellStart"/>
      <w:r w:rsidRPr="00772F09">
        <w:rPr>
          <w:rFonts w:ascii="Book Antiqua" w:eastAsia="宋体" w:hAnsi="Book Antiqua" w:cs="宋体"/>
          <w:sz w:val="24"/>
          <w:szCs w:val="24"/>
          <w:lang w:eastAsia="zh-CN"/>
        </w:rPr>
        <w:t>Abdulhak</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Birbeck</w:t>
      </w:r>
      <w:proofErr w:type="spellEnd"/>
      <w:r w:rsidRPr="00772F09">
        <w:rPr>
          <w:rFonts w:ascii="Book Antiqua" w:eastAsia="宋体" w:hAnsi="Book Antiqua" w:cs="宋体"/>
          <w:sz w:val="24"/>
          <w:szCs w:val="24"/>
          <w:lang w:eastAsia="zh-CN"/>
        </w:rPr>
        <w:t xml:space="preserve"> G, Blyth F, </w:t>
      </w:r>
      <w:proofErr w:type="spellStart"/>
      <w:r w:rsidRPr="00772F09">
        <w:rPr>
          <w:rFonts w:ascii="Book Antiqua" w:eastAsia="宋体" w:hAnsi="Book Antiqua" w:cs="宋体"/>
          <w:sz w:val="24"/>
          <w:szCs w:val="24"/>
          <w:lang w:eastAsia="zh-CN"/>
        </w:rPr>
        <w:t>Bolliger</w:t>
      </w:r>
      <w:proofErr w:type="spellEnd"/>
      <w:r w:rsidRPr="00772F09">
        <w:rPr>
          <w:rFonts w:ascii="Book Antiqua" w:eastAsia="宋体" w:hAnsi="Book Antiqua" w:cs="宋体"/>
          <w:sz w:val="24"/>
          <w:szCs w:val="24"/>
          <w:lang w:eastAsia="zh-CN"/>
        </w:rPr>
        <w:t xml:space="preserve"> I, </w:t>
      </w:r>
      <w:proofErr w:type="spellStart"/>
      <w:r w:rsidRPr="00772F09">
        <w:rPr>
          <w:rFonts w:ascii="Book Antiqua" w:eastAsia="宋体" w:hAnsi="Book Antiqua" w:cs="宋体"/>
          <w:sz w:val="24"/>
          <w:szCs w:val="24"/>
          <w:lang w:eastAsia="zh-CN"/>
        </w:rPr>
        <w:t>Boufous</w:t>
      </w:r>
      <w:proofErr w:type="spellEnd"/>
      <w:r w:rsidRPr="00772F09">
        <w:rPr>
          <w:rFonts w:ascii="Book Antiqua" w:eastAsia="宋体" w:hAnsi="Book Antiqua" w:cs="宋体"/>
          <w:sz w:val="24"/>
          <w:szCs w:val="24"/>
          <w:lang w:eastAsia="zh-CN"/>
        </w:rPr>
        <w:t xml:space="preserve"> S, </w:t>
      </w:r>
      <w:proofErr w:type="spellStart"/>
      <w:r w:rsidRPr="00772F09">
        <w:rPr>
          <w:rFonts w:ascii="Book Antiqua" w:eastAsia="宋体" w:hAnsi="Book Antiqua" w:cs="宋体"/>
          <w:sz w:val="24"/>
          <w:szCs w:val="24"/>
          <w:lang w:eastAsia="zh-CN"/>
        </w:rPr>
        <w:t>Bucello</w:t>
      </w:r>
      <w:proofErr w:type="spellEnd"/>
      <w:r w:rsidRPr="00772F09">
        <w:rPr>
          <w:rFonts w:ascii="Book Antiqua" w:eastAsia="宋体" w:hAnsi="Book Antiqua" w:cs="宋体"/>
          <w:sz w:val="24"/>
          <w:szCs w:val="24"/>
          <w:lang w:eastAsia="zh-CN"/>
        </w:rPr>
        <w:t xml:space="preserve"> C, Burch M, Burney P, </w:t>
      </w:r>
      <w:proofErr w:type="spellStart"/>
      <w:r w:rsidRPr="00772F09">
        <w:rPr>
          <w:rFonts w:ascii="Book Antiqua" w:eastAsia="宋体" w:hAnsi="Book Antiqua" w:cs="宋体"/>
          <w:sz w:val="24"/>
          <w:szCs w:val="24"/>
          <w:lang w:eastAsia="zh-CN"/>
        </w:rPr>
        <w:t>Carapetis</w:t>
      </w:r>
      <w:proofErr w:type="spellEnd"/>
      <w:r w:rsidRPr="00772F09">
        <w:rPr>
          <w:rFonts w:ascii="Book Antiqua" w:eastAsia="宋体" w:hAnsi="Book Antiqua" w:cs="宋体"/>
          <w:sz w:val="24"/>
          <w:szCs w:val="24"/>
          <w:lang w:eastAsia="zh-CN"/>
        </w:rPr>
        <w:t xml:space="preserve"> J, Chen H, Chou D, </w:t>
      </w:r>
      <w:proofErr w:type="spellStart"/>
      <w:r w:rsidRPr="00772F09">
        <w:rPr>
          <w:rFonts w:ascii="Book Antiqua" w:eastAsia="宋体" w:hAnsi="Book Antiqua" w:cs="宋体"/>
          <w:sz w:val="24"/>
          <w:szCs w:val="24"/>
          <w:lang w:eastAsia="zh-CN"/>
        </w:rPr>
        <w:t>Chugh</w:t>
      </w:r>
      <w:proofErr w:type="spellEnd"/>
      <w:r w:rsidRPr="00772F09">
        <w:rPr>
          <w:rFonts w:ascii="Book Antiqua" w:eastAsia="宋体" w:hAnsi="Book Antiqua" w:cs="宋体"/>
          <w:sz w:val="24"/>
          <w:szCs w:val="24"/>
          <w:lang w:eastAsia="zh-CN"/>
        </w:rPr>
        <w:t xml:space="preserve"> SS, </w:t>
      </w:r>
      <w:proofErr w:type="spellStart"/>
      <w:r w:rsidRPr="00772F09">
        <w:rPr>
          <w:rFonts w:ascii="Book Antiqua" w:eastAsia="宋体" w:hAnsi="Book Antiqua" w:cs="宋体"/>
          <w:sz w:val="24"/>
          <w:szCs w:val="24"/>
          <w:lang w:eastAsia="zh-CN"/>
        </w:rPr>
        <w:t>Coffeng</w:t>
      </w:r>
      <w:proofErr w:type="spellEnd"/>
      <w:r w:rsidRPr="00772F09">
        <w:rPr>
          <w:rFonts w:ascii="Book Antiqua" w:eastAsia="宋体" w:hAnsi="Book Antiqua" w:cs="宋体"/>
          <w:sz w:val="24"/>
          <w:szCs w:val="24"/>
          <w:lang w:eastAsia="zh-CN"/>
        </w:rPr>
        <w:t xml:space="preserve"> LE, </w:t>
      </w:r>
      <w:proofErr w:type="spellStart"/>
      <w:r w:rsidRPr="00772F09">
        <w:rPr>
          <w:rFonts w:ascii="Book Antiqua" w:eastAsia="宋体" w:hAnsi="Book Antiqua" w:cs="宋体"/>
          <w:sz w:val="24"/>
          <w:szCs w:val="24"/>
          <w:lang w:eastAsia="zh-CN"/>
        </w:rPr>
        <w:t>Colan</w:t>
      </w:r>
      <w:proofErr w:type="spellEnd"/>
      <w:r w:rsidRPr="00772F09">
        <w:rPr>
          <w:rFonts w:ascii="Book Antiqua" w:eastAsia="宋体" w:hAnsi="Book Antiqua" w:cs="宋体"/>
          <w:sz w:val="24"/>
          <w:szCs w:val="24"/>
          <w:lang w:eastAsia="zh-CN"/>
        </w:rPr>
        <w:t xml:space="preserve"> SD, Colquhoun S, Colson KE, </w:t>
      </w:r>
      <w:r w:rsidRPr="00772F09">
        <w:rPr>
          <w:rFonts w:ascii="Book Antiqua" w:eastAsia="宋体" w:hAnsi="Book Antiqua" w:cs="宋体"/>
          <w:sz w:val="24"/>
          <w:szCs w:val="24"/>
          <w:lang w:eastAsia="zh-CN"/>
        </w:rPr>
        <w:lastRenderedPageBreak/>
        <w:t xml:space="preserve">Condon J, Connor MD, Cooper LT, </w:t>
      </w:r>
      <w:proofErr w:type="spellStart"/>
      <w:r w:rsidRPr="00772F09">
        <w:rPr>
          <w:rFonts w:ascii="Book Antiqua" w:eastAsia="宋体" w:hAnsi="Book Antiqua" w:cs="宋体"/>
          <w:sz w:val="24"/>
          <w:szCs w:val="24"/>
          <w:lang w:eastAsia="zh-CN"/>
        </w:rPr>
        <w:t>Corriere</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Cortinovis</w:t>
      </w:r>
      <w:proofErr w:type="spellEnd"/>
      <w:r w:rsidRPr="00772F09">
        <w:rPr>
          <w:rFonts w:ascii="Book Antiqua" w:eastAsia="宋体" w:hAnsi="Book Antiqua" w:cs="宋体"/>
          <w:sz w:val="24"/>
          <w:szCs w:val="24"/>
          <w:lang w:eastAsia="zh-CN"/>
        </w:rPr>
        <w:t xml:space="preserve"> M, de </w:t>
      </w:r>
      <w:proofErr w:type="spellStart"/>
      <w:r w:rsidRPr="00772F09">
        <w:rPr>
          <w:rFonts w:ascii="Book Antiqua" w:eastAsia="宋体" w:hAnsi="Book Antiqua" w:cs="宋体"/>
          <w:sz w:val="24"/>
          <w:szCs w:val="24"/>
          <w:lang w:eastAsia="zh-CN"/>
        </w:rPr>
        <w:t>Vaccaro</w:t>
      </w:r>
      <w:proofErr w:type="spellEnd"/>
      <w:r w:rsidRPr="00772F09">
        <w:rPr>
          <w:rFonts w:ascii="Book Antiqua" w:eastAsia="宋体" w:hAnsi="Book Antiqua" w:cs="宋体"/>
          <w:sz w:val="24"/>
          <w:szCs w:val="24"/>
          <w:lang w:eastAsia="zh-CN"/>
        </w:rPr>
        <w:t xml:space="preserve"> KC, </w:t>
      </w:r>
      <w:proofErr w:type="spellStart"/>
      <w:r w:rsidRPr="00772F09">
        <w:rPr>
          <w:rFonts w:ascii="Book Antiqua" w:eastAsia="宋体" w:hAnsi="Book Antiqua" w:cs="宋体"/>
          <w:sz w:val="24"/>
          <w:szCs w:val="24"/>
          <w:lang w:eastAsia="zh-CN"/>
        </w:rPr>
        <w:t>Couser</w:t>
      </w:r>
      <w:proofErr w:type="spellEnd"/>
      <w:r w:rsidRPr="00772F09">
        <w:rPr>
          <w:rFonts w:ascii="Book Antiqua" w:eastAsia="宋体" w:hAnsi="Book Antiqua" w:cs="宋体"/>
          <w:sz w:val="24"/>
          <w:szCs w:val="24"/>
          <w:lang w:eastAsia="zh-CN"/>
        </w:rPr>
        <w:t xml:space="preserve"> W, </w:t>
      </w:r>
      <w:proofErr w:type="spellStart"/>
      <w:r w:rsidRPr="00772F09">
        <w:rPr>
          <w:rFonts w:ascii="Book Antiqua" w:eastAsia="宋体" w:hAnsi="Book Antiqua" w:cs="宋体"/>
          <w:sz w:val="24"/>
          <w:szCs w:val="24"/>
          <w:lang w:eastAsia="zh-CN"/>
        </w:rPr>
        <w:t>Cowie</w:t>
      </w:r>
      <w:proofErr w:type="spellEnd"/>
      <w:r w:rsidRPr="00772F09">
        <w:rPr>
          <w:rFonts w:ascii="Book Antiqua" w:eastAsia="宋体" w:hAnsi="Book Antiqua" w:cs="宋体"/>
          <w:sz w:val="24"/>
          <w:szCs w:val="24"/>
          <w:lang w:eastAsia="zh-CN"/>
        </w:rPr>
        <w:t xml:space="preserve"> BC, </w:t>
      </w:r>
      <w:proofErr w:type="spellStart"/>
      <w:r w:rsidRPr="00772F09">
        <w:rPr>
          <w:rFonts w:ascii="Book Antiqua" w:eastAsia="宋体" w:hAnsi="Book Antiqua" w:cs="宋体"/>
          <w:sz w:val="24"/>
          <w:szCs w:val="24"/>
          <w:lang w:eastAsia="zh-CN"/>
        </w:rPr>
        <w:t>Criqui</w:t>
      </w:r>
      <w:proofErr w:type="spellEnd"/>
      <w:r w:rsidRPr="00772F09">
        <w:rPr>
          <w:rFonts w:ascii="Book Antiqua" w:eastAsia="宋体" w:hAnsi="Book Antiqua" w:cs="宋体"/>
          <w:sz w:val="24"/>
          <w:szCs w:val="24"/>
          <w:lang w:eastAsia="zh-CN"/>
        </w:rPr>
        <w:t xml:space="preserve"> MH, Cross M, </w:t>
      </w:r>
      <w:proofErr w:type="spellStart"/>
      <w:r w:rsidRPr="00772F09">
        <w:rPr>
          <w:rFonts w:ascii="Book Antiqua" w:eastAsia="宋体" w:hAnsi="Book Antiqua" w:cs="宋体"/>
          <w:sz w:val="24"/>
          <w:szCs w:val="24"/>
          <w:lang w:eastAsia="zh-CN"/>
        </w:rPr>
        <w:t>Dabhadkar</w:t>
      </w:r>
      <w:proofErr w:type="spellEnd"/>
      <w:r w:rsidRPr="00772F09">
        <w:rPr>
          <w:rFonts w:ascii="Book Antiqua" w:eastAsia="宋体" w:hAnsi="Book Antiqua" w:cs="宋体"/>
          <w:sz w:val="24"/>
          <w:szCs w:val="24"/>
          <w:lang w:eastAsia="zh-CN"/>
        </w:rPr>
        <w:t xml:space="preserve"> KC, </w:t>
      </w:r>
      <w:proofErr w:type="spellStart"/>
      <w:r w:rsidRPr="00772F09">
        <w:rPr>
          <w:rFonts w:ascii="Book Antiqua" w:eastAsia="宋体" w:hAnsi="Book Antiqua" w:cs="宋体"/>
          <w:sz w:val="24"/>
          <w:szCs w:val="24"/>
          <w:lang w:eastAsia="zh-CN"/>
        </w:rPr>
        <w:t>Dahodwala</w:t>
      </w:r>
      <w:proofErr w:type="spellEnd"/>
      <w:r w:rsidRPr="00772F09">
        <w:rPr>
          <w:rFonts w:ascii="Book Antiqua" w:eastAsia="宋体" w:hAnsi="Book Antiqua" w:cs="宋体"/>
          <w:sz w:val="24"/>
          <w:szCs w:val="24"/>
          <w:lang w:eastAsia="zh-CN"/>
        </w:rPr>
        <w:t xml:space="preserve"> N, De Leo D, </w:t>
      </w:r>
      <w:proofErr w:type="spellStart"/>
      <w:r w:rsidRPr="00772F09">
        <w:rPr>
          <w:rFonts w:ascii="Book Antiqua" w:eastAsia="宋体" w:hAnsi="Book Antiqua" w:cs="宋体"/>
          <w:sz w:val="24"/>
          <w:szCs w:val="24"/>
          <w:lang w:eastAsia="zh-CN"/>
        </w:rPr>
        <w:t>Degenhardt</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Delossantos</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Denenberg</w:t>
      </w:r>
      <w:proofErr w:type="spellEnd"/>
      <w:r w:rsidRPr="00772F09">
        <w:rPr>
          <w:rFonts w:ascii="Book Antiqua" w:eastAsia="宋体" w:hAnsi="Book Antiqua" w:cs="宋体"/>
          <w:sz w:val="24"/>
          <w:szCs w:val="24"/>
          <w:lang w:eastAsia="zh-CN"/>
        </w:rPr>
        <w:t xml:space="preserve"> J, Des </w:t>
      </w:r>
      <w:proofErr w:type="spellStart"/>
      <w:r w:rsidRPr="00772F09">
        <w:rPr>
          <w:rFonts w:ascii="Book Antiqua" w:eastAsia="宋体" w:hAnsi="Book Antiqua" w:cs="宋体"/>
          <w:sz w:val="24"/>
          <w:szCs w:val="24"/>
          <w:lang w:eastAsia="zh-CN"/>
        </w:rPr>
        <w:t>Jarlais</w:t>
      </w:r>
      <w:proofErr w:type="spellEnd"/>
      <w:r w:rsidRPr="00772F09">
        <w:rPr>
          <w:rFonts w:ascii="Book Antiqua" w:eastAsia="宋体" w:hAnsi="Book Antiqua" w:cs="宋体"/>
          <w:sz w:val="24"/>
          <w:szCs w:val="24"/>
          <w:lang w:eastAsia="zh-CN"/>
        </w:rPr>
        <w:t xml:space="preserve"> DC, </w:t>
      </w:r>
      <w:proofErr w:type="spellStart"/>
      <w:r w:rsidRPr="00772F09">
        <w:rPr>
          <w:rFonts w:ascii="Book Antiqua" w:eastAsia="宋体" w:hAnsi="Book Antiqua" w:cs="宋体"/>
          <w:sz w:val="24"/>
          <w:szCs w:val="24"/>
          <w:lang w:eastAsia="zh-CN"/>
        </w:rPr>
        <w:t>Dharmaratne</w:t>
      </w:r>
      <w:proofErr w:type="spellEnd"/>
      <w:r w:rsidRPr="00772F09">
        <w:rPr>
          <w:rFonts w:ascii="Book Antiqua" w:eastAsia="宋体" w:hAnsi="Book Antiqua" w:cs="宋体"/>
          <w:sz w:val="24"/>
          <w:szCs w:val="24"/>
          <w:lang w:eastAsia="zh-CN"/>
        </w:rPr>
        <w:t xml:space="preserve"> SD, Dorsey ER, Driscoll T, </w:t>
      </w:r>
      <w:proofErr w:type="spellStart"/>
      <w:r w:rsidRPr="00772F09">
        <w:rPr>
          <w:rFonts w:ascii="Book Antiqua" w:eastAsia="宋体" w:hAnsi="Book Antiqua" w:cs="宋体"/>
          <w:sz w:val="24"/>
          <w:szCs w:val="24"/>
          <w:lang w:eastAsia="zh-CN"/>
        </w:rPr>
        <w:t>Duber</w:t>
      </w:r>
      <w:proofErr w:type="spellEnd"/>
      <w:r w:rsidRPr="00772F09">
        <w:rPr>
          <w:rFonts w:ascii="Book Antiqua" w:eastAsia="宋体" w:hAnsi="Book Antiqua" w:cs="宋体"/>
          <w:sz w:val="24"/>
          <w:szCs w:val="24"/>
          <w:lang w:eastAsia="zh-CN"/>
        </w:rPr>
        <w:t xml:space="preserve"> H, </w:t>
      </w:r>
      <w:proofErr w:type="spellStart"/>
      <w:r w:rsidRPr="00772F09">
        <w:rPr>
          <w:rFonts w:ascii="Book Antiqua" w:eastAsia="宋体" w:hAnsi="Book Antiqua" w:cs="宋体"/>
          <w:sz w:val="24"/>
          <w:szCs w:val="24"/>
          <w:lang w:eastAsia="zh-CN"/>
        </w:rPr>
        <w:t>Ebel</w:t>
      </w:r>
      <w:proofErr w:type="spellEnd"/>
      <w:r w:rsidRPr="00772F09">
        <w:rPr>
          <w:rFonts w:ascii="Book Antiqua" w:eastAsia="宋体" w:hAnsi="Book Antiqua" w:cs="宋体"/>
          <w:sz w:val="24"/>
          <w:szCs w:val="24"/>
          <w:lang w:eastAsia="zh-CN"/>
        </w:rPr>
        <w:t xml:space="preserve"> B, Erwin PJ, </w:t>
      </w:r>
      <w:proofErr w:type="spellStart"/>
      <w:r w:rsidRPr="00772F09">
        <w:rPr>
          <w:rFonts w:ascii="Book Antiqua" w:eastAsia="宋体" w:hAnsi="Book Antiqua" w:cs="宋体"/>
          <w:sz w:val="24"/>
          <w:szCs w:val="24"/>
          <w:lang w:eastAsia="zh-CN"/>
        </w:rPr>
        <w:t>Espindola</w:t>
      </w:r>
      <w:proofErr w:type="spellEnd"/>
      <w:r w:rsidRPr="00772F09">
        <w:rPr>
          <w:rFonts w:ascii="Book Antiqua" w:eastAsia="宋体" w:hAnsi="Book Antiqua" w:cs="宋体"/>
          <w:sz w:val="24"/>
          <w:szCs w:val="24"/>
          <w:lang w:eastAsia="zh-CN"/>
        </w:rPr>
        <w:t xml:space="preserve"> P, </w:t>
      </w:r>
      <w:proofErr w:type="spellStart"/>
      <w:r w:rsidRPr="00772F09">
        <w:rPr>
          <w:rFonts w:ascii="Book Antiqua" w:eastAsia="宋体" w:hAnsi="Book Antiqua" w:cs="宋体"/>
          <w:sz w:val="24"/>
          <w:szCs w:val="24"/>
          <w:lang w:eastAsia="zh-CN"/>
        </w:rPr>
        <w:t>Ezzati</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Feigin</w:t>
      </w:r>
      <w:proofErr w:type="spellEnd"/>
      <w:r w:rsidRPr="00772F09">
        <w:rPr>
          <w:rFonts w:ascii="Book Antiqua" w:eastAsia="宋体" w:hAnsi="Book Antiqua" w:cs="宋体"/>
          <w:sz w:val="24"/>
          <w:szCs w:val="24"/>
          <w:lang w:eastAsia="zh-CN"/>
        </w:rPr>
        <w:t xml:space="preserve"> V, Flaxman AD, </w:t>
      </w:r>
      <w:proofErr w:type="spellStart"/>
      <w:r w:rsidRPr="00772F09">
        <w:rPr>
          <w:rFonts w:ascii="Book Antiqua" w:eastAsia="宋体" w:hAnsi="Book Antiqua" w:cs="宋体"/>
          <w:sz w:val="24"/>
          <w:szCs w:val="24"/>
          <w:lang w:eastAsia="zh-CN"/>
        </w:rPr>
        <w:t>Forouzanfar</w:t>
      </w:r>
      <w:proofErr w:type="spellEnd"/>
      <w:r w:rsidRPr="00772F09">
        <w:rPr>
          <w:rFonts w:ascii="Book Antiqua" w:eastAsia="宋体" w:hAnsi="Book Antiqua" w:cs="宋体"/>
          <w:sz w:val="24"/>
          <w:szCs w:val="24"/>
          <w:lang w:eastAsia="zh-CN"/>
        </w:rPr>
        <w:t xml:space="preserve"> MH, </w:t>
      </w:r>
      <w:proofErr w:type="spellStart"/>
      <w:r w:rsidRPr="00772F09">
        <w:rPr>
          <w:rFonts w:ascii="Book Antiqua" w:eastAsia="宋体" w:hAnsi="Book Antiqua" w:cs="宋体"/>
          <w:sz w:val="24"/>
          <w:szCs w:val="24"/>
          <w:lang w:eastAsia="zh-CN"/>
        </w:rPr>
        <w:t>Fowkes</w:t>
      </w:r>
      <w:proofErr w:type="spellEnd"/>
      <w:r w:rsidRPr="00772F09">
        <w:rPr>
          <w:rFonts w:ascii="Book Antiqua" w:eastAsia="宋体" w:hAnsi="Book Antiqua" w:cs="宋体"/>
          <w:sz w:val="24"/>
          <w:szCs w:val="24"/>
          <w:lang w:eastAsia="zh-CN"/>
        </w:rPr>
        <w:t xml:space="preserve"> FG, Franklin R, </w:t>
      </w:r>
      <w:proofErr w:type="spellStart"/>
      <w:r w:rsidRPr="00772F09">
        <w:rPr>
          <w:rFonts w:ascii="Book Antiqua" w:eastAsia="宋体" w:hAnsi="Book Antiqua" w:cs="宋体"/>
          <w:sz w:val="24"/>
          <w:szCs w:val="24"/>
          <w:lang w:eastAsia="zh-CN"/>
        </w:rPr>
        <w:t>Fransen</w:t>
      </w:r>
      <w:proofErr w:type="spellEnd"/>
      <w:r w:rsidRPr="00772F09">
        <w:rPr>
          <w:rFonts w:ascii="Book Antiqua" w:eastAsia="宋体" w:hAnsi="Book Antiqua" w:cs="宋体"/>
          <w:sz w:val="24"/>
          <w:szCs w:val="24"/>
          <w:lang w:eastAsia="zh-CN"/>
        </w:rPr>
        <w:t xml:space="preserve"> M, Freeman MK, Gabriel SE, </w:t>
      </w:r>
      <w:proofErr w:type="spellStart"/>
      <w:r w:rsidRPr="00772F09">
        <w:rPr>
          <w:rFonts w:ascii="Book Antiqua" w:eastAsia="宋体" w:hAnsi="Book Antiqua" w:cs="宋体"/>
          <w:sz w:val="24"/>
          <w:szCs w:val="24"/>
          <w:lang w:eastAsia="zh-CN"/>
        </w:rPr>
        <w:t>Gakidou</w:t>
      </w:r>
      <w:proofErr w:type="spellEnd"/>
      <w:r w:rsidRPr="00772F09">
        <w:rPr>
          <w:rFonts w:ascii="Book Antiqua" w:eastAsia="宋体" w:hAnsi="Book Antiqua" w:cs="宋体"/>
          <w:sz w:val="24"/>
          <w:szCs w:val="24"/>
          <w:lang w:eastAsia="zh-CN"/>
        </w:rPr>
        <w:t xml:space="preserve"> E, </w:t>
      </w:r>
      <w:proofErr w:type="spellStart"/>
      <w:r w:rsidRPr="00772F09">
        <w:rPr>
          <w:rFonts w:ascii="Book Antiqua" w:eastAsia="宋体" w:hAnsi="Book Antiqua" w:cs="宋体"/>
          <w:sz w:val="24"/>
          <w:szCs w:val="24"/>
          <w:lang w:eastAsia="zh-CN"/>
        </w:rPr>
        <w:t>Gaspari</w:t>
      </w:r>
      <w:proofErr w:type="spellEnd"/>
      <w:r w:rsidRPr="00772F09">
        <w:rPr>
          <w:rFonts w:ascii="Book Antiqua" w:eastAsia="宋体" w:hAnsi="Book Antiqua" w:cs="宋体"/>
          <w:sz w:val="24"/>
          <w:szCs w:val="24"/>
          <w:lang w:eastAsia="zh-CN"/>
        </w:rPr>
        <w:t xml:space="preserve"> F, </w:t>
      </w:r>
      <w:proofErr w:type="spellStart"/>
      <w:r w:rsidRPr="00772F09">
        <w:rPr>
          <w:rFonts w:ascii="Book Antiqua" w:eastAsia="宋体" w:hAnsi="Book Antiqua" w:cs="宋体"/>
          <w:sz w:val="24"/>
          <w:szCs w:val="24"/>
          <w:lang w:eastAsia="zh-CN"/>
        </w:rPr>
        <w:t>Gillum</w:t>
      </w:r>
      <w:proofErr w:type="spellEnd"/>
      <w:r w:rsidRPr="00772F09">
        <w:rPr>
          <w:rFonts w:ascii="Book Antiqua" w:eastAsia="宋体" w:hAnsi="Book Antiqua" w:cs="宋体"/>
          <w:sz w:val="24"/>
          <w:szCs w:val="24"/>
          <w:lang w:eastAsia="zh-CN"/>
        </w:rPr>
        <w:t xml:space="preserve"> RF, Gonzalez-Medina D, </w:t>
      </w:r>
      <w:proofErr w:type="spellStart"/>
      <w:r w:rsidRPr="00772F09">
        <w:rPr>
          <w:rFonts w:ascii="Book Antiqua" w:eastAsia="宋体" w:hAnsi="Book Antiqua" w:cs="宋体"/>
          <w:sz w:val="24"/>
          <w:szCs w:val="24"/>
          <w:lang w:eastAsia="zh-CN"/>
        </w:rPr>
        <w:t>Halasa</w:t>
      </w:r>
      <w:proofErr w:type="spellEnd"/>
      <w:r w:rsidRPr="00772F09">
        <w:rPr>
          <w:rFonts w:ascii="Book Antiqua" w:eastAsia="宋体" w:hAnsi="Book Antiqua" w:cs="宋体"/>
          <w:sz w:val="24"/>
          <w:szCs w:val="24"/>
          <w:lang w:eastAsia="zh-CN"/>
        </w:rPr>
        <w:t xml:space="preserve"> YA, Haring D, Harrison JE, </w:t>
      </w:r>
      <w:proofErr w:type="spellStart"/>
      <w:r w:rsidRPr="00772F09">
        <w:rPr>
          <w:rFonts w:ascii="Book Antiqua" w:eastAsia="宋体" w:hAnsi="Book Antiqua" w:cs="宋体"/>
          <w:sz w:val="24"/>
          <w:szCs w:val="24"/>
          <w:lang w:eastAsia="zh-CN"/>
        </w:rPr>
        <w:t>Havmoeller</w:t>
      </w:r>
      <w:proofErr w:type="spellEnd"/>
      <w:r w:rsidRPr="00772F09">
        <w:rPr>
          <w:rFonts w:ascii="Book Antiqua" w:eastAsia="宋体" w:hAnsi="Book Antiqua" w:cs="宋体"/>
          <w:sz w:val="24"/>
          <w:szCs w:val="24"/>
          <w:lang w:eastAsia="zh-CN"/>
        </w:rPr>
        <w:t xml:space="preserve"> R, Hay RJ, </w:t>
      </w:r>
      <w:proofErr w:type="spellStart"/>
      <w:r w:rsidRPr="00772F09">
        <w:rPr>
          <w:rFonts w:ascii="Book Antiqua" w:eastAsia="宋体" w:hAnsi="Book Antiqua" w:cs="宋体"/>
          <w:sz w:val="24"/>
          <w:szCs w:val="24"/>
          <w:lang w:eastAsia="zh-CN"/>
        </w:rPr>
        <w:t>Hoen</w:t>
      </w:r>
      <w:proofErr w:type="spellEnd"/>
      <w:r w:rsidRPr="00772F09">
        <w:rPr>
          <w:rFonts w:ascii="Book Antiqua" w:eastAsia="宋体" w:hAnsi="Book Antiqua" w:cs="宋体"/>
          <w:sz w:val="24"/>
          <w:szCs w:val="24"/>
          <w:lang w:eastAsia="zh-CN"/>
        </w:rPr>
        <w:t xml:space="preserve"> B, </w:t>
      </w:r>
      <w:proofErr w:type="spellStart"/>
      <w:r w:rsidRPr="00772F09">
        <w:rPr>
          <w:rFonts w:ascii="Book Antiqua" w:eastAsia="宋体" w:hAnsi="Book Antiqua" w:cs="宋体"/>
          <w:sz w:val="24"/>
          <w:szCs w:val="24"/>
          <w:lang w:eastAsia="zh-CN"/>
        </w:rPr>
        <w:t>Hotez</w:t>
      </w:r>
      <w:proofErr w:type="spellEnd"/>
      <w:r w:rsidRPr="00772F09">
        <w:rPr>
          <w:rFonts w:ascii="Book Antiqua" w:eastAsia="宋体" w:hAnsi="Book Antiqua" w:cs="宋体"/>
          <w:sz w:val="24"/>
          <w:szCs w:val="24"/>
          <w:lang w:eastAsia="zh-CN"/>
        </w:rPr>
        <w:t xml:space="preserve"> PJ, Hoy D, Jacobsen KH, James SL, </w:t>
      </w:r>
      <w:proofErr w:type="spellStart"/>
      <w:r w:rsidRPr="00772F09">
        <w:rPr>
          <w:rFonts w:ascii="Book Antiqua" w:eastAsia="宋体" w:hAnsi="Book Antiqua" w:cs="宋体"/>
          <w:sz w:val="24"/>
          <w:szCs w:val="24"/>
          <w:lang w:eastAsia="zh-CN"/>
        </w:rPr>
        <w:t>Jasrasaria</w:t>
      </w:r>
      <w:proofErr w:type="spellEnd"/>
      <w:r w:rsidRPr="00772F09">
        <w:rPr>
          <w:rFonts w:ascii="Book Antiqua" w:eastAsia="宋体" w:hAnsi="Book Antiqua" w:cs="宋体"/>
          <w:sz w:val="24"/>
          <w:szCs w:val="24"/>
          <w:lang w:eastAsia="zh-CN"/>
        </w:rPr>
        <w:t xml:space="preserve"> R, </w:t>
      </w:r>
      <w:proofErr w:type="spellStart"/>
      <w:r w:rsidRPr="00772F09">
        <w:rPr>
          <w:rFonts w:ascii="Book Antiqua" w:eastAsia="宋体" w:hAnsi="Book Antiqua" w:cs="宋体"/>
          <w:sz w:val="24"/>
          <w:szCs w:val="24"/>
          <w:lang w:eastAsia="zh-CN"/>
        </w:rPr>
        <w:t>Jayaraman</w:t>
      </w:r>
      <w:proofErr w:type="spellEnd"/>
      <w:r w:rsidRPr="00772F09">
        <w:rPr>
          <w:rFonts w:ascii="Book Antiqua" w:eastAsia="宋体" w:hAnsi="Book Antiqua" w:cs="宋体"/>
          <w:sz w:val="24"/>
          <w:szCs w:val="24"/>
          <w:lang w:eastAsia="zh-CN"/>
        </w:rPr>
        <w:t xml:space="preserve"> S, Johns N, </w:t>
      </w:r>
      <w:proofErr w:type="spellStart"/>
      <w:r w:rsidRPr="00772F09">
        <w:rPr>
          <w:rFonts w:ascii="Book Antiqua" w:eastAsia="宋体" w:hAnsi="Book Antiqua" w:cs="宋体"/>
          <w:sz w:val="24"/>
          <w:szCs w:val="24"/>
          <w:lang w:eastAsia="zh-CN"/>
        </w:rPr>
        <w:t>Karthikeyan</w:t>
      </w:r>
      <w:proofErr w:type="spellEnd"/>
      <w:r w:rsidRPr="00772F09">
        <w:rPr>
          <w:rFonts w:ascii="Book Antiqua" w:eastAsia="宋体" w:hAnsi="Book Antiqua" w:cs="宋体"/>
          <w:sz w:val="24"/>
          <w:szCs w:val="24"/>
          <w:lang w:eastAsia="zh-CN"/>
        </w:rPr>
        <w:t xml:space="preserve"> G, </w:t>
      </w:r>
      <w:proofErr w:type="spellStart"/>
      <w:r w:rsidRPr="00772F09">
        <w:rPr>
          <w:rFonts w:ascii="Book Antiqua" w:eastAsia="宋体" w:hAnsi="Book Antiqua" w:cs="宋体"/>
          <w:sz w:val="24"/>
          <w:szCs w:val="24"/>
          <w:lang w:eastAsia="zh-CN"/>
        </w:rPr>
        <w:t>Kassebaum</w:t>
      </w:r>
      <w:proofErr w:type="spellEnd"/>
      <w:r w:rsidRPr="00772F09">
        <w:rPr>
          <w:rFonts w:ascii="Book Antiqua" w:eastAsia="宋体" w:hAnsi="Book Antiqua" w:cs="宋体"/>
          <w:sz w:val="24"/>
          <w:szCs w:val="24"/>
          <w:lang w:eastAsia="zh-CN"/>
        </w:rPr>
        <w:t xml:space="preserve"> N, </w:t>
      </w:r>
      <w:proofErr w:type="spellStart"/>
      <w:r w:rsidRPr="00772F09">
        <w:rPr>
          <w:rFonts w:ascii="Book Antiqua" w:eastAsia="宋体" w:hAnsi="Book Antiqua" w:cs="宋体"/>
          <w:sz w:val="24"/>
          <w:szCs w:val="24"/>
          <w:lang w:eastAsia="zh-CN"/>
        </w:rPr>
        <w:t>Keren</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Khoo</w:t>
      </w:r>
      <w:proofErr w:type="spellEnd"/>
      <w:r w:rsidRPr="00772F09">
        <w:rPr>
          <w:rFonts w:ascii="Book Antiqua" w:eastAsia="宋体" w:hAnsi="Book Antiqua" w:cs="宋体"/>
          <w:sz w:val="24"/>
          <w:szCs w:val="24"/>
          <w:lang w:eastAsia="zh-CN"/>
        </w:rPr>
        <w:t xml:space="preserve"> JP, Knowlton LM, </w:t>
      </w:r>
      <w:proofErr w:type="spellStart"/>
      <w:r w:rsidRPr="00772F09">
        <w:rPr>
          <w:rFonts w:ascii="Book Antiqua" w:eastAsia="宋体" w:hAnsi="Book Antiqua" w:cs="宋体"/>
          <w:sz w:val="24"/>
          <w:szCs w:val="24"/>
          <w:lang w:eastAsia="zh-CN"/>
        </w:rPr>
        <w:t>Kobusingye</w:t>
      </w:r>
      <w:proofErr w:type="spellEnd"/>
      <w:r w:rsidRPr="00772F09">
        <w:rPr>
          <w:rFonts w:ascii="Book Antiqua" w:eastAsia="宋体" w:hAnsi="Book Antiqua" w:cs="宋体"/>
          <w:sz w:val="24"/>
          <w:szCs w:val="24"/>
          <w:lang w:eastAsia="zh-CN"/>
        </w:rPr>
        <w:t xml:space="preserve"> O, </w:t>
      </w:r>
      <w:proofErr w:type="spellStart"/>
      <w:r w:rsidRPr="00772F09">
        <w:rPr>
          <w:rFonts w:ascii="Book Antiqua" w:eastAsia="宋体" w:hAnsi="Book Antiqua" w:cs="宋体"/>
          <w:sz w:val="24"/>
          <w:szCs w:val="24"/>
          <w:lang w:eastAsia="zh-CN"/>
        </w:rPr>
        <w:t>Koranteng</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Krishnamurthi</w:t>
      </w:r>
      <w:proofErr w:type="spellEnd"/>
      <w:r w:rsidRPr="00772F09">
        <w:rPr>
          <w:rFonts w:ascii="Book Antiqua" w:eastAsia="宋体" w:hAnsi="Book Antiqua" w:cs="宋体"/>
          <w:sz w:val="24"/>
          <w:szCs w:val="24"/>
          <w:lang w:eastAsia="zh-CN"/>
        </w:rPr>
        <w:t xml:space="preserve"> R, </w:t>
      </w:r>
      <w:proofErr w:type="spellStart"/>
      <w:r w:rsidRPr="00772F09">
        <w:rPr>
          <w:rFonts w:ascii="Book Antiqua" w:eastAsia="宋体" w:hAnsi="Book Antiqua" w:cs="宋体"/>
          <w:sz w:val="24"/>
          <w:szCs w:val="24"/>
          <w:lang w:eastAsia="zh-CN"/>
        </w:rPr>
        <w:t>Lipnick</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Lipshultz</w:t>
      </w:r>
      <w:proofErr w:type="spellEnd"/>
      <w:r w:rsidRPr="00772F09">
        <w:rPr>
          <w:rFonts w:ascii="Book Antiqua" w:eastAsia="宋体" w:hAnsi="Book Antiqua" w:cs="宋体"/>
          <w:sz w:val="24"/>
          <w:szCs w:val="24"/>
          <w:lang w:eastAsia="zh-CN"/>
        </w:rPr>
        <w:t xml:space="preserve"> SE, </w:t>
      </w:r>
      <w:proofErr w:type="spellStart"/>
      <w:r w:rsidRPr="00772F09">
        <w:rPr>
          <w:rFonts w:ascii="Book Antiqua" w:eastAsia="宋体" w:hAnsi="Book Antiqua" w:cs="宋体"/>
          <w:sz w:val="24"/>
          <w:szCs w:val="24"/>
          <w:lang w:eastAsia="zh-CN"/>
        </w:rPr>
        <w:t>Ohno</w:t>
      </w:r>
      <w:proofErr w:type="spellEnd"/>
      <w:r w:rsidRPr="00772F09">
        <w:rPr>
          <w:rFonts w:ascii="Book Antiqua" w:eastAsia="宋体" w:hAnsi="Book Antiqua" w:cs="宋体"/>
          <w:sz w:val="24"/>
          <w:szCs w:val="24"/>
          <w:lang w:eastAsia="zh-CN"/>
        </w:rPr>
        <w:t xml:space="preserve"> SL, </w:t>
      </w:r>
      <w:proofErr w:type="spellStart"/>
      <w:r w:rsidRPr="00772F09">
        <w:rPr>
          <w:rFonts w:ascii="Book Antiqua" w:eastAsia="宋体" w:hAnsi="Book Antiqua" w:cs="宋体"/>
          <w:sz w:val="24"/>
          <w:szCs w:val="24"/>
          <w:lang w:eastAsia="zh-CN"/>
        </w:rPr>
        <w:t>Mabweijano</w:t>
      </w:r>
      <w:proofErr w:type="spellEnd"/>
      <w:r w:rsidRPr="00772F09">
        <w:rPr>
          <w:rFonts w:ascii="Book Antiqua" w:eastAsia="宋体" w:hAnsi="Book Antiqua" w:cs="宋体"/>
          <w:sz w:val="24"/>
          <w:szCs w:val="24"/>
          <w:lang w:eastAsia="zh-CN"/>
        </w:rPr>
        <w:t xml:space="preserve"> J, </w:t>
      </w:r>
      <w:proofErr w:type="spellStart"/>
      <w:r w:rsidRPr="00772F09">
        <w:rPr>
          <w:rFonts w:ascii="Book Antiqua" w:eastAsia="宋体" w:hAnsi="Book Antiqua" w:cs="宋体"/>
          <w:sz w:val="24"/>
          <w:szCs w:val="24"/>
          <w:lang w:eastAsia="zh-CN"/>
        </w:rPr>
        <w:t>MacIntyre</w:t>
      </w:r>
      <w:proofErr w:type="spellEnd"/>
      <w:r w:rsidRPr="00772F09">
        <w:rPr>
          <w:rFonts w:ascii="Book Antiqua" w:eastAsia="宋体" w:hAnsi="Book Antiqua" w:cs="宋体"/>
          <w:sz w:val="24"/>
          <w:szCs w:val="24"/>
          <w:lang w:eastAsia="zh-CN"/>
        </w:rPr>
        <w:t xml:space="preserve"> MF, </w:t>
      </w:r>
      <w:proofErr w:type="spellStart"/>
      <w:r w:rsidRPr="00772F09">
        <w:rPr>
          <w:rFonts w:ascii="Book Antiqua" w:eastAsia="宋体" w:hAnsi="Book Antiqua" w:cs="宋体"/>
          <w:sz w:val="24"/>
          <w:szCs w:val="24"/>
          <w:lang w:eastAsia="zh-CN"/>
        </w:rPr>
        <w:t>Mallinger</w:t>
      </w:r>
      <w:proofErr w:type="spellEnd"/>
      <w:r w:rsidRPr="00772F09">
        <w:rPr>
          <w:rFonts w:ascii="Book Antiqua" w:eastAsia="宋体" w:hAnsi="Book Antiqua" w:cs="宋体"/>
          <w:sz w:val="24"/>
          <w:szCs w:val="24"/>
          <w:lang w:eastAsia="zh-CN"/>
        </w:rPr>
        <w:t xml:space="preserve"> L, March L, Marks GB, Marks R, </w:t>
      </w:r>
      <w:proofErr w:type="spellStart"/>
      <w:r w:rsidRPr="00772F09">
        <w:rPr>
          <w:rFonts w:ascii="Book Antiqua" w:eastAsia="宋体" w:hAnsi="Book Antiqua" w:cs="宋体"/>
          <w:sz w:val="24"/>
          <w:szCs w:val="24"/>
          <w:lang w:eastAsia="zh-CN"/>
        </w:rPr>
        <w:t>Matsumori</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Matzopoulos</w:t>
      </w:r>
      <w:proofErr w:type="spellEnd"/>
      <w:r w:rsidRPr="00772F09">
        <w:rPr>
          <w:rFonts w:ascii="Book Antiqua" w:eastAsia="宋体" w:hAnsi="Book Antiqua" w:cs="宋体"/>
          <w:sz w:val="24"/>
          <w:szCs w:val="24"/>
          <w:lang w:eastAsia="zh-CN"/>
        </w:rPr>
        <w:t xml:space="preserve"> R, </w:t>
      </w:r>
      <w:proofErr w:type="spellStart"/>
      <w:r w:rsidRPr="00772F09">
        <w:rPr>
          <w:rFonts w:ascii="Book Antiqua" w:eastAsia="宋体" w:hAnsi="Book Antiqua" w:cs="宋体"/>
          <w:sz w:val="24"/>
          <w:szCs w:val="24"/>
          <w:lang w:eastAsia="zh-CN"/>
        </w:rPr>
        <w:t>Mayosi</w:t>
      </w:r>
      <w:proofErr w:type="spellEnd"/>
      <w:r w:rsidRPr="00772F09">
        <w:rPr>
          <w:rFonts w:ascii="Book Antiqua" w:eastAsia="宋体" w:hAnsi="Book Antiqua" w:cs="宋体"/>
          <w:sz w:val="24"/>
          <w:szCs w:val="24"/>
          <w:lang w:eastAsia="zh-CN"/>
        </w:rPr>
        <w:t xml:space="preserve"> BM, </w:t>
      </w:r>
      <w:proofErr w:type="spellStart"/>
      <w:r w:rsidRPr="00772F09">
        <w:rPr>
          <w:rFonts w:ascii="Book Antiqua" w:eastAsia="宋体" w:hAnsi="Book Antiqua" w:cs="宋体"/>
          <w:sz w:val="24"/>
          <w:szCs w:val="24"/>
          <w:lang w:eastAsia="zh-CN"/>
        </w:rPr>
        <w:t>McAnulty</w:t>
      </w:r>
      <w:proofErr w:type="spellEnd"/>
      <w:r w:rsidRPr="00772F09">
        <w:rPr>
          <w:rFonts w:ascii="Book Antiqua" w:eastAsia="宋体" w:hAnsi="Book Antiqua" w:cs="宋体"/>
          <w:sz w:val="24"/>
          <w:szCs w:val="24"/>
          <w:lang w:eastAsia="zh-CN"/>
        </w:rPr>
        <w:t xml:space="preserve"> JH, McDermott MM, McGrath J, </w:t>
      </w:r>
      <w:proofErr w:type="spellStart"/>
      <w:r w:rsidRPr="00772F09">
        <w:rPr>
          <w:rFonts w:ascii="Book Antiqua" w:eastAsia="宋体" w:hAnsi="Book Antiqua" w:cs="宋体"/>
          <w:sz w:val="24"/>
          <w:szCs w:val="24"/>
          <w:lang w:eastAsia="zh-CN"/>
        </w:rPr>
        <w:t>Mensah</w:t>
      </w:r>
      <w:proofErr w:type="spellEnd"/>
      <w:r w:rsidRPr="00772F09">
        <w:rPr>
          <w:rFonts w:ascii="Book Antiqua" w:eastAsia="宋体" w:hAnsi="Book Antiqua" w:cs="宋体"/>
          <w:sz w:val="24"/>
          <w:szCs w:val="24"/>
          <w:lang w:eastAsia="zh-CN"/>
        </w:rPr>
        <w:t xml:space="preserve"> GA, Merriman TR, Michaud C, Miller M, Miller TR, Mock C, </w:t>
      </w:r>
      <w:proofErr w:type="spellStart"/>
      <w:r w:rsidRPr="00772F09">
        <w:rPr>
          <w:rFonts w:ascii="Book Antiqua" w:eastAsia="宋体" w:hAnsi="Book Antiqua" w:cs="宋体"/>
          <w:sz w:val="24"/>
          <w:szCs w:val="24"/>
          <w:lang w:eastAsia="zh-CN"/>
        </w:rPr>
        <w:t>Mocumbi</w:t>
      </w:r>
      <w:proofErr w:type="spellEnd"/>
      <w:r w:rsidRPr="00772F09">
        <w:rPr>
          <w:rFonts w:ascii="Book Antiqua" w:eastAsia="宋体" w:hAnsi="Book Antiqua" w:cs="宋体"/>
          <w:sz w:val="24"/>
          <w:szCs w:val="24"/>
          <w:lang w:eastAsia="zh-CN"/>
        </w:rPr>
        <w:t xml:space="preserve"> AO, </w:t>
      </w:r>
      <w:proofErr w:type="spellStart"/>
      <w:r w:rsidRPr="00772F09">
        <w:rPr>
          <w:rFonts w:ascii="Book Antiqua" w:eastAsia="宋体" w:hAnsi="Book Antiqua" w:cs="宋体"/>
          <w:sz w:val="24"/>
          <w:szCs w:val="24"/>
          <w:lang w:eastAsia="zh-CN"/>
        </w:rPr>
        <w:t>Mokdad</w:t>
      </w:r>
      <w:proofErr w:type="spellEnd"/>
      <w:r w:rsidRPr="00772F09">
        <w:rPr>
          <w:rFonts w:ascii="Book Antiqua" w:eastAsia="宋体" w:hAnsi="Book Antiqua" w:cs="宋体"/>
          <w:sz w:val="24"/>
          <w:szCs w:val="24"/>
          <w:lang w:eastAsia="zh-CN"/>
        </w:rPr>
        <w:t xml:space="preserve"> AA, Moran A, Mulholland K, Nair MN, </w:t>
      </w:r>
      <w:proofErr w:type="spellStart"/>
      <w:r w:rsidRPr="00772F09">
        <w:rPr>
          <w:rFonts w:ascii="Book Antiqua" w:eastAsia="宋体" w:hAnsi="Book Antiqua" w:cs="宋体"/>
          <w:sz w:val="24"/>
          <w:szCs w:val="24"/>
          <w:lang w:eastAsia="zh-CN"/>
        </w:rPr>
        <w:t>Naldi</w:t>
      </w:r>
      <w:proofErr w:type="spellEnd"/>
      <w:r w:rsidRPr="00772F09">
        <w:rPr>
          <w:rFonts w:ascii="Book Antiqua" w:eastAsia="宋体" w:hAnsi="Book Antiqua" w:cs="宋体"/>
          <w:sz w:val="24"/>
          <w:szCs w:val="24"/>
          <w:lang w:eastAsia="zh-CN"/>
        </w:rPr>
        <w:t xml:space="preserve"> L, Narayan KM, </w:t>
      </w:r>
      <w:proofErr w:type="spellStart"/>
      <w:r w:rsidRPr="00772F09">
        <w:rPr>
          <w:rFonts w:ascii="Book Antiqua" w:eastAsia="宋体" w:hAnsi="Book Antiqua" w:cs="宋体"/>
          <w:sz w:val="24"/>
          <w:szCs w:val="24"/>
          <w:lang w:eastAsia="zh-CN"/>
        </w:rPr>
        <w:t>Nasseri</w:t>
      </w:r>
      <w:proofErr w:type="spellEnd"/>
      <w:r w:rsidRPr="00772F09">
        <w:rPr>
          <w:rFonts w:ascii="Book Antiqua" w:eastAsia="宋体" w:hAnsi="Book Antiqua" w:cs="宋体"/>
          <w:sz w:val="24"/>
          <w:szCs w:val="24"/>
          <w:lang w:eastAsia="zh-CN"/>
        </w:rPr>
        <w:t xml:space="preserve"> K, Norman P, O'Donnell M, Omer SB, </w:t>
      </w:r>
      <w:proofErr w:type="spellStart"/>
      <w:r w:rsidRPr="00772F09">
        <w:rPr>
          <w:rFonts w:ascii="Book Antiqua" w:eastAsia="宋体" w:hAnsi="Book Antiqua" w:cs="宋体"/>
          <w:sz w:val="24"/>
          <w:szCs w:val="24"/>
          <w:lang w:eastAsia="zh-CN"/>
        </w:rPr>
        <w:t>Ortblad</w:t>
      </w:r>
      <w:proofErr w:type="spellEnd"/>
      <w:r w:rsidRPr="00772F09">
        <w:rPr>
          <w:rFonts w:ascii="Book Antiqua" w:eastAsia="宋体" w:hAnsi="Book Antiqua" w:cs="宋体"/>
          <w:sz w:val="24"/>
          <w:szCs w:val="24"/>
          <w:lang w:eastAsia="zh-CN"/>
        </w:rPr>
        <w:t xml:space="preserve"> K, Osborne R, </w:t>
      </w:r>
      <w:proofErr w:type="spellStart"/>
      <w:r w:rsidRPr="00772F09">
        <w:rPr>
          <w:rFonts w:ascii="Book Antiqua" w:eastAsia="宋体" w:hAnsi="Book Antiqua" w:cs="宋体"/>
          <w:sz w:val="24"/>
          <w:szCs w:val="24"/>
          <w:lang w:eastAsia="zh-CN"/>
        </w:rPr>
        <w:t>Ozgediz</w:t>
      </w:r>
      <w:proofErr w:type="spellEnd"/>
      <w:r w:rsidRPr="00772F09">
        <w:rPr>
          <w:rFonts w:ascii="Book Antiqua" w:eastAsia="宋体" w:hAnsi="Book Antiqua" w:cs="宋体"/>
          <w:sz w:val="24"/>
          <w:szCs w:val="24"/>
          <w:lang w:eastAsia="zh-CN"/>
        </w:rPr>
        <w:t xml:space="preserve"> D, </w:t>
      </w:r>
      <w:proofErr w:type="spellStart"/>
      <w:r w:rsidRPr="00772F09">
        <w:rPr>
          <w:rFonts w:ascii="Book Antiqua" w:eastAsia="宋体" w:hAnsi="Book Antiqua" w:cs="宋体"/>
          <w:sz w:val="24"/>
          <w:szCs w:val="24"/>
          <w:lang w:eastAsia="zh-CN"/>
        </w:rPr>
        <w:t>Pahari</w:t>
      </w:r>
      <w:proofErr w:type="spellEnd"/>
      <w:r w:rsidRPr="00772F09">
        <w:rPr>
          <w:rFonts w:ascii="Book Antiqua" w:eastAsia="宋体" w:hAnsi="Book Antiqua" w:cs="宋体"/>
          <w:sz w:val="24"/>
          <w:szCs w:val="24"/>
          <w:lang w:eastAsia="zh-CN"/>
        </w:rPr>
        <w:t xml:space="preserve"> B, </w:t>
      </w:r>
      <w:proofErr w:type="spellStart"/>
      <w:r w:rsidRPr="00772F09">
        <w:rPr>
          <w:rFonts w:ascii="Book Antiqua" w:eastAsia="宋体" w:hAnsi="Book Antiqua" w:cs="宋体"/>
          <w:sz w:val="24"/>
          <w:szCs w:val="24"/>
          <w:lang w:eastAsia="zh-CN"/>
        </w:rPr>
        <w:t>Pandian</w:t>
      </w:r>
      <w:proofErr w:type="spellEnd"/>
      <w:r w:rsidRPr="00772F09">
        <w:rPr>
          <w:rFonts w:ascii="Book Antiqua" w:eastAsia="宋体" w:hAnsi="Book Antiqua" w:cs="宋体"/>
          <w:sz w:val="24"/>
          <w:szCs w:val="24"/>
          <w:lang w:eastAsia="zh-CN"/>
        </w:rPr>
        <w:t xml:space="preserve"> JD, </w:t>
      </w:r>
      <w:proofErr w:type="spellStart"/>
      <w:r w:rsidRPr="00772F09">
        <w:rPr>
          <w:rFonts w:ascii="Book Antiqua" w:eastAsia="宋体" w:hAnsi="Book Antiqua" w:cs="宋体"/>
          <w:sz w:val="24"/>
          <w:szCs w:val="24"/>
          <w:lang w:eastAsia="zh-CN"/>
        </w:rPr>
        <w:t>Rivero</w:t>
      </w:r>
      <w:proofErr w:type="spellEnd"/>
      <w:r w:rsidRPr="00772F09">
        <w:rPr>
          <w:rFonts w:ascii="Book Antiqua" w:eastAsia="宋体" w:hAnsi="Book Antiqua" w:cs="宋体"/>
          <w:sz w:val="24"/>
          <w:szCs w:val="24"/>
          <w:lang w:eastAsia="zh-CN"/>
        </w:rPr>
        <w:t xml:space="preserve"> AP, Padilla RP, Perez-Ruiz F, </w:t>
      </w:r>
      <w:proofErr w:type="spellStart"/>
      <w:r w:rsidRPr="00772F09">
        <w:rPr>
          <w:rFonts w:ascii="Book Antiqua" w:eastAsia="宋体" w:hAnsi="Book Antiqua" w:cs="宋体"/>
          <w:sz w:val="24"/>
          <w:szCs w:val="24"/>
          <w:lang w:eastAsia="zh-CN"/>
        </w:rPr>
        <w:t>Perico</w:t>
      </w:r>
      <w:proofErr w:type="spellEnd"/>
      <w:r w:rsidRPr="00772F09">
        <w:rPr>
          <w:rFonts w:ascii="Book Antiqua" w:eastAsia="宋体" w:hAnsi="Book Antiqua" w:cs="宋体"/>
          <w:sz w:val="24"/>
          <w:szCs w:val="24"/>
          <w:lang w:eastAsia="zh-CN"/>
        </w:rPr>
        <w:t xml:space="preserve"> N, Phillips D, Pierce K, Pope CA, </w:t>
      </w:r>
      <w:proofErr w:type="spellStart"/>
      <w:r w:rsidRPr="00772F09">
        <w:rPr>
          <w:rFonts w:ascii="Book Antiqua" w:eastAsia="宋体" w:hAnsi="Book Antiqua" w:cs="宋体"/>
          <w:sz w:val="24"/>
          <w:szCs w:val="24"/>
          <w:lang w:eastAsia="zh-CN"/>
        </w:rPr>
        <w:t>Porrini</w:t>
      </w:r>
      <w:proofErr w:type="spellEnd"/>
      <w:r w:rsidRPr="00772F09">
        <w:rPr>
          <w:rFonts w:ascii="Book Antiqua" w:eastAsia="宋体" w:hAnsi="Book Antiqua" w:cs="宋体"/>
          <w:sz w:val="24"/>
          <w:szCs w:val="24"/>
          <w:lang w:eastAsia="zh-CN"/>
        </w:rPr>
        <w:t xml:space="preserve"> E, </w:t>
      </w:r>
      <w:proofErr w:type="spellStart"/>
      <w:r w:rsidRPr="00772F09">
        <w:rPr>
          <w:rFonts w:ascii="Book Antiqua" w:eastAsia="宋体" w:hAnsi="Book Antiqua" w:cs="宋体"/>
          <w:sz w:val="24"/>
          <w:szCs w:val="24"/>
          <w:lang w:eastAsia="zh-CN"/>
        </w:rPr>
        <w:t>Pourmalek</w:t>
      </w:r>
      <w:proofErr w:type="spellEnd"/>
      <w:r w:rsidRPr="00772F09">
        <w:rPr>
          <w:rFonts w:ascii="Book Antiqua" w:eastAsia="宋体" w:hAnsi="Book Antiqua" w:cs="宋体"/>
          <w:sz w:val="24"/>
          <w:szCs w:val="24"/>
          <w:lang w:eastAsia="zh-CN"/>
        </w:rPr>
        <w:t xml:space="preserve"> F, </w:t>
      </w:r>
      <w:proofErr w:type="spellStart"/>
      <w:r w:rsidRPr="00772F09">
        <w:rPr>
          <w:rFonts w:ascii="Book Antiqua" w:eastAsia="宋体" w:hAnsi="Book Antiqua" w:cs="宋体"/>
          <w:sz w:val="24"/>
          <w:szCs w:val="24"/>
          <w:lang w:eastAsia="zh-CN"/>
        </w:rPr>
        <w:t>Raju</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Ranganathan</w:t>
      </w:r>
      <w:proofErr w:type="spellEnd"/>
      <w:r w:rsidRPr="00772F09">
        <w:rPr>
          <w:rFonts w:ascii="Book Antiqua" w:eastAsia="宋体" w:hAnsi="Book Antiqua" w:cs="宋体"/>
          <w:sz w:val="24"/>
          <w:szCs w:val="24"/>
          <w:lang w:eastAsia="zh-CN"/>
        </w:rPr>
        <w:t xml:space="preserve"> D, </w:t>
      </w:r>
      <w:proofErr w:type="spellStart"/>
      <w:r w:rsidRPr="00772F09">
        <w:rPr>
          <w:rFonts w:ascii="Book Antiqua" w:eastAsia="宋体" w:hAnsi="Book Antiqua" w:cs="宋体"/>
          <w:sz w:val="24"/>
          <w:szCs w:val="24"/>
          <w:lang w:eastAsia="zh-CN"/>
        </w:rPr>
        <w:t>Rehm</w:t>
      </w:r>
      <w:proofErr w:type="spellEnd"/>
      <w:r w:rsidRPr="00772F09">
        <w:rPr>
          <w:rFonts w:ascii="Book Antiqua" w:eastAsia="宋体" w:hAnsi="Book Antiqua" w:cs="宋体"/>
          <w:sz w:val="24"/>
          <w:szCs w:val="24"/>
          <w:lang w:eastAsia="zh-CN"/>
        </w:rPr>
        <w:t xml:space="preserve"> JT, Rein DB, </w:t>
      </w:r>
      <w:proofErr w:type="spellStart"/>
      <w:r w:rsidRPr="00772F09">
        <w:rPr>
          <w:rFonts w:ascii="Book Antiqua" w:eastAsia="宋体" w:hAnsi="Book Antiqua" w:cs="宋体"/>
          <w:sz w:val="24"/>
          <w:szCs w:val="24"/>
          <w:lang w:eastAsia="zh-CN"/>
        </w:rPr>
        <w:t>Remuzzi</w:t>
      </w:r>
      <w:proofErr w:type="spellEnd"/>
      <w:r w:rsidRPr="00772F09">
        <w:rPr>
          <w:rFonts w:ascii="Book Antiqua" w:eastAsia="宋体" w:hAnsi="Book Antiqua" w:cs="宋体"/>
          <w:sz w:val="24"/>
          <w:szCs w:val="24"/>
          <w:lang w:eastAsia="zh-CN"/>
        </w:rPr>
        <w:t xml:space="preserve"> G, </w:t>
      </w:r>
      <w:proofErr w:type="spellStart"/>
      <w:r w:rsidRPr="00772F09">
        <w:rPr>
          <w:rFonts w:ascii="Book Antiqua" w:eastAsia="宋体" w:hAnsi="Book Antiqua" w:cs="宋体"/>
          <w:sz w:val="24"/>
          <w:szCs w:val="24"/>
          <w:lang w:eastAsia="zh-CN"/>
        </w:rPr>
        <w:t>Rivara</w:t>
      </w:r>
      <w:proofErr w:type="spellEnd"/>
      <w:r w:rsidRPr="00772F09">
        <w:rPr>
          <w:rFonts w:ascii="Book Antiqua" w:eastAsia="宋体" w:hAnsi="Book Antiqua" w:cs="宋体"/>
          <w:sz w:val="24"/>
          <w:szCs w:val="24"/>
          <w:lang w:eastAsia="zh-CN"/>
        </w:rPr>
        <w:t xml:space="preserve"> FP, Roberts T, De León FR, Rosenfeld LC, Rushton L, Sacco RL, Salomon JA, Sampson U, </w:t>
      </w:r>
      <w:proofErr w:type="spellStart"/>
      <w:r w:rsidRPr="00772F09">
        <w:rPr>
          <w:rFonts w:ascii="Book Antiqua" w:eastAsia="宋体" w:hAnsi="Book Antiqua" w:cs="宋体"/>
          <w:sz w:val="24"/>
          <w:szCs w:val="24"/>
          <w:lang w:eastAsia="zh-CN"/>
        </w:rPr>
        <w:t>Sanman</w:t>
      </w:r>
      <w:proofErr w:type="spellEnd"/>
      <w:r w:rsidRPr="00772F09">
        <w:rPr>
          <w:rFonts w:ascii="Book Antiqua" w:eastAsia="宋体" w:hAnsi="Book Antiqua" w:cs="宋体"/>
          <w:sz w:val="24"/>
          <w:szCs w:val="24"/>
          <w:lang w:eastAsia="zh-CN"/>
        </w:rPr>
        <w:t xml:space="preserve"> E, </w:t>
      </w:r>
      <w:proofErr w:type="spellStart"/>
      <w:r w:rsidRPr="00772F09">
        <w:rPr>
          <w:rFonts w:ascii="Book Antiqua" w:eastAsia="宋体" w:hAnsi="Book Antiqua" w:cs="宋体"/>
          <w:sz w:val="24"/>
          <w:szCs w:val="24"/>
          <w:lang w:eastAsia="zh-CN"/>
        </w:rPr>
        <w:t>Schwebel</w:t>
      </w:r>
      <w:proofErr w:type="spellEnd"/>
      <w:r w:rsidRPr="00772F09">
        <w:rPr>
          <w:rFonts w:ascii="Book Antiqua" w:eastAsia="宋体" w:hAnsi="Book Antiqua" w:cs="宋体"/>
          <w:sz w:val="24"/>
          <w:szCs w:val="24"/>
          <w:lang w:eastAsia="zh-CN"/>
        </w:rPr>
        <w:t xml:space="preserve"> DC, </w:t>
      </w:r>
      <w:proofErr w:type="spellStart"/>
      <w:r w:rsidRPr="00772F09">
        <w:rPr>
          <w:rFonts w:ascii="Book Antiqua" w:eastAsia="宋体" w:hAnsi="Book Antiqua" w:cs="宋体"/>
          <w:sz w:val="24"/>
          <w:szCs w:val="24"/>
          <w:lang w:eastAsia="zh-CN"/>
        </w:rPr>
        <w:t>Segui</w:t>
      </w:r>
      <w:proofErr w:type="spellEnd"/>
      <w:r w:rsidRPr="00772F09">
        <w:rPr>
          <w:rFonts w:ascii="Book Antiqua" w:eastAsia="宋体" w:hAnsi="Book Antiqua" w:cs="宋体"/>
          <w:sz w:val="24"/>
          <w:szCs w:val="24"/>
          <w:lang w:eastAsia="zh-CN"/>
        </w:rPr>
        <w:t xml:space="preserve">-Gomez M, Shepard DS, Singh D, Singleton J, </w:t>
      </w:r>
      <w:proofErr w:type="spellStart"/>
      <w:r w:rsidRPr="00772F09">
        <w:rPr>
          <w:rFonts w:ascii="Book Antiqua" w:eastAsia="宋体" w:hAnsi="Book Antiqua" w:cs="宋体"/>
          <w:sz w:val="24"/>
          <w:szCs w:val="24"/>
          <w:lang w:eastAsia="zh-CN"/>
        </w:rPr>
        <w:t>Sliwa</w:t>
      </w:r>
      <w:proofErr w:type="spellEnd"/>
      <w:r w:rsidRPr="00772F09">
        <w:rPr>
          <w:rFonts w:ascii="Book Antiqua" w:eastAsia="宋体" w:hAnsi="Book Antiqua" w:cs="宋体"/>
          <w:sz w:val="24"/>
          <w:szCs w:val="24"/>
          <w:lang w:eastAsia="zh-CN"/>
        </w:rPr>
        <w:t xml:space="preserve"> K, Smith E, Steer A, Taylor JA, Thomas B, </w:t>
      </w:r>
      <w:proofErr w:type="spellStart"/>
      <w:r w:rsidRPr="00772F09">
        <w:rPr>
          <w:rFonts w:ascii="Book Antiqua" w:eastAsia="宋体" w:hAnsi="Book Antiqua" w:cs="宋体"/>
          <w:sz w:val="24"/>
          <w:szCs w:val="24"/>
          <w:lang w:eastAsia="zh-CN"/>
        </w:rPr>
        <w:t>Tleyjeh</w:t>
      </w:r>
      <w:proofErr w:type="spellEnd"/>
      <w:r w:rsidRPr="00772F09">
        <w:rPr>
          <w:rFonts w:ascii="Book Antiqua" w:eastAsia="宋体" w:hAnsi="Book Antiqua" w:cs="宋体"/>
          <w:sz w:val="24"/>
          <w:szCs w:val="24"/>
          <w:lang w:eastAsia="zh-CN"/>
        </w:rPr>
        <w:t xml:space="preserve"> IM, </w:t>
      </w:r>
      <w:proofErr w:type="spellStart"/>
      <w:r w:rsidRPr="00772F09">
        <w:rPr>
          <w:rFonts w:ascii="Book Antiqua" w:eastAsia="宋体" w:hAnsi="Book Antiqua" w:cs="宋体"/>
          <w:sz w:val="24"/>
          <w:szCs w:val="24"/>
          <w:lang w:eastAsia="zh-CN"/>
        </w:rPr>
        <w:t>Towbin</w:t>
      </w:r>
      <w:proofErr w:type="spellEnd"/>
      <w:r w:rsidRPr="00772F09">
        <w:rPr>
          <w:rFonts w:ascii="Book Antiqua" w:eastAsia="宋体" w:hAnsi="Book Antiqua" w:cs="宋体"/>
          <w:sz w:val="24"/>
          <w:szCs w:val="24"/>
          <w:lang w:eastAsia="zh-CN"/>
        </w:rPr>
        <w:t xml:space="preserve"> JA, </w:t>
      </w:r>
      <w:proofErr w:type="spellStart"/>
      <w:r w:rsidRPr="00772F09">
        <w:rPr>
          <w:rFonts w:ascii="Book Antiqua" w:eastAsia="宋体" w:hAnsi="Book Antiqua" w:cs="宋体"/>
          <w:sz w:val="24"/>
          <w:szCs w:val="24"/>
          <w:lang w:eastAsia="zh-CN"/>
        </w:rPr>
        <w:t>Truelsen</w:t>
      </w:r>
      <w:proofErr w:type="spellEnd"/>
      <w:r w:rsidRPr="00772F09">
        <w:rPr>
          <w:rFonts w:ascii="Book Antiqua" w:eastAsia="宋体" w:hAnsi="Book Antiqua" w:cs="宋体"/>
          <w:sz w:val="24"/>
          <w:szCs w:val="24"/>
          <w:lang w:eastAsia="zh-CN"/>
        </w:rPr>
        <w:t xml:space="preserve"> T, </w:t>
      </w:r>
      <w:proofErr w:type="spellStart"/>
      <w:r w:rsidRPr="00772F09">
        <w:rPr>
          <w:rFonts w:ascii="Book Antiqua" w:eastAsia="宋体" w:hAnsi="Book Antiqua" w:cs="宋体"/>
          <w:sz w:val="24"/>
          <w:szCs w:val="24"/>
          <w:lang w:eastAsia="zh-CN"/>
        </w:rPr>
        <w:t>Undurraga</w:t>
      </w:r>
      <w:proofErr w:type="spellEnd"/>
      <w:r w:rsidRPr="00772F09">
        <w:rPr>
          <w:rFonts w:ascii="Book Antiqua" w:eastAsia="宋体" w:hAnsi="Book Antiqua" w:cs="宋体"/>
          <w:sz w:val="24"/>
          <w:szCs w:val="24"/>
          <w:lang w:eastAsia="zh-CN"/>
        </w:rPr>
        <w:t xml:space="preserve"> EA, </w:t>
      </w:r>
      <w:proofErr w:type="spellStart"/>
      <w:r w:rsidRPr="00772F09">
        <w:rPr>
          <w:rFonts w:ascii="Book Antiqua" w:eastAsia="宋体" w:hAnsi="Book Antiqua" w:cs="宋体"/>
          <w:sz w:val="24"/>
          <w:szCs w:val="24"/>
          <w:lang w:eastAsia="zh-CN"/>
        </w:rPr>
        <w:t>Venketasubramanian</w:t>
      </w:r>
      <w:proofErr w:type="spellEnd"/>
      <w:r w:rsidRPr="00772F09">
        <w:rPr>
          <w:rFonts w:ascii="Book Antiqua" w:eastAsia="宋体" w:hAnsi="Book Antiqua" w:cs="宋体"/>
          <w:sz w:val="24"/>
          <w:szCs w:val="24"/>
          <w:lang w:eastAsia="zh-CN"/>
        </w:rPr>
        <w:t xml:space="preserve"> N, </w:t>
      </w:r>
      <w:proofErr w:type="spellStart"/>
      <w:r w:rsidRPr="00772F09">
        <w:rPr>
          <w:rFonts w:ascii="Book Antiqua" w:eastAsia="宋体" w:hAnsi="Book Antiqua" w:cs="宋体"/>
          <w:sz w:val="24"/>
          <w:szCs w:val="24"/>
          <w:lang w:eastAsia="zh-CN"/>
        </w:rPr>
        <w:t>Vijayakumar</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Vos</w:t>
      </w:r>
      <w:proofErr w:type="spellEnd"/>
      <w:r w:rsidRPr="00772F09">
        <w:rPr>
          <w:rFonts w:ascii="Book Antiqua" w:eastAsia="宋体" w:hAnsi="Book Antiqua" w:cs="宋体"/>
          <w:sz w:val="24"/>
          <w:szCs w:val="24"/>
          <w:lang w:eastAsia="zh-CN"/>
        </w:rPr>
        <w:t xml:space="preserve"> T, Wagner GR, Wang M, Wang W, Watt K, Weinstock MA, </w:t>
      </w:r>
      <w:proofErr w:type="spellStart"/>
      <w:r w:rsidRPr="00772F09">
        <w:rPr>
          <w:rFonts w:ascii="Book Antiqua" w:eastAsia="宋体" w:hAnsi="Book Antiqua" w:cs="宋体"/>
          <w:sz w:val="24"/>
          <w:szCs w:val="24"/>
          <w:lang w:eastAsia="zh-CN"/>
        </w:rPr>
        <w:t>Weintraub</w:t>
      </w:r>
      <w:proofErr w:type="spellEnd"/>
      <w:r w:rsidRPr="00772F09">
        <w:rPr>
          <w:rFonts w:ascii="Book Antiqua" w:eastAsia="宋体" w:hAnsi="Book Antiqua" w:cs="宋体"/>
          <w:sz w:val="24"/>
          <w:szCs w:val="24"/>
          <w:lang w:eastAsia="zh-CN"/>
        </w:rPr>
        <w:t xml:space="preserve"> R, Wilkinson JD, Woolf AD, </w:t>
      </w:r>
      <w:proofErr w:type="spellStart"/>
      <w:r w:rsidRPr="00772F09">
        <w:rPr>
          <w:rFonts w:ascii="Book Antiqua" w:eastAsia="宋体" w:hAnsi="Book Antiqua" w:cs="宋体"/>
          <w:sz w:val="24"/>
          <w:szCs w:val="24"/>
          <w:lang w:eastAsia="zh-CN"/>
        </w:rPr>
        <w:t>Wulf</w:t>
      </w:r>
      <w:proofErr w:type="spellEnd"/>
      <w:r w:rsidRPr="00772F09">
        <w:rPr>
          <w:rFonts w:ascii="Book Antiqua" w:eastAsia="宋体" w:hAnsi="Book Antiqua" w:cs="宋体"/>
          <w:sz w:val="24"/>
          <w:szCs w:val="24"/>
          <w:lang w:eastAsia="zh-CN"/>
        </w:rPr>
        <w:t xml:space="preserve"> S, </w:t>
      </w:r>
      <w:proofErr w:type="spellStart"/>
      <w:r w:rsidRPr="00772F09">
        <w:rPr>
          <w:rFonts w:ascii="Book Antiqua" w:eastAsia="宋体" w:hAnsi="Book Antiqua" w:cs="宋体"/>
          <w:sz w:val="24"/>
          <w:szCs w:val="24"/>
          <w:lang w:eastAsia="zh-CN"/>
        </w:rPr>
        <w:t>Yeh</w:t>
      </w:r>
      <w:proofErr w:type="spellEnd"/>
      <w:r w:rsidRPr="00772F09">
        <w:rPr>
          <w:rFonts w:ascii="Book Antiqua" w:eastAsia="宋体" w:hAnsi="Book Antiqua" w:cs="宋体"/>
          <w:sz w:val="24"/>
          <w:szCs w:val="24"/>
          <w:lang w:eastAsia="zh-CN"/>
        </w:rPr>
        <w:t xml:space="preserve"> PH, Yip P, </w:t>
      </w:r>
      <w:proofErr w:type="spellStart"/>
      <w:r w:rsidRPr="00772F09">
        <w:rPr>
          <w:rFonts w:ascii="Book Antiqua" w:eastAsia="宋体" w:hAnsi="Book Antiqua" w:cs="宋体"/>
          <w:sz w:val="24"/>
          <w:szCs w:val="24"/>
          <w:lang w:eastAsia="zh-CN"/>
        </w:rPr>
        <w:t>Zabetian</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Zheng</w:t>
      </w:r>
      <w:proofErr w:type="spellEnd"/>
      <w:r w:rsidRPr="00772F09">
        <w:rPr>
          <w:rFonts w:ascii="Book Antiqua" w:eastAsia="宋体" w:hAnsi="Book Antiqua" w:cs="宋体"/>
          <w:sz w:val="24"/>
          <w:szCs w:val="24"/>
          <w:lang w:eastAsia="zh-CN"/>
        </w:rPr>
        <w:t xml:space="preserve"> ZJ, Lopez AD, Murray CJ, </w:t>
      </w:r>
      <w:proofErr w:type="spellStart"/>
      <w:r w:rsidRPr="00772F09">
        <w:rPr>
          <w:rFonts w:ascii="Book Antiqua" w:eastAsia="宋体" w:hAnsi="Book Antiqua" w:cs="宋体"/>
          <w:sz w:val="24"/>
          <w:szCs w:val="24"/>
          <w:lang w:eastAsia="zh-CN"/>
        </w:rPr>
        <w:t>AlMazroa</w:t>
      </w:r>
      <w:proofErr w:type="spellEnd"/>
      <w:r w:rsidRPr="00772F09">
        <w:rPr>
          <w:rFonts w:ascii="Book Antiqua" w:eastAsia="宋体" w:hAnsi="Book Antiqua" w:cs="宋体"/>
          <w:sz w:val="24"/>
          <w:szCs w:val="24"/>
          <w:lang w:eastAsia="zh-CN"/>
        </w:rPr>
        <w:t xml:space="preserve"> MA, </w:t>
      </w:r>
      <w:proofErr w:type="spellStart"/>
      <w:r w:rsidRPr="00772F09">
        <w:rPr>
          <w:rFonts w:ascii="Book Antiqua" w:eastAsia="宋体" w:hAnsi="Book Antiqua" w:cs="宋体"/>
          <w:sz w:val="24"/>
          <w:szCs w:val="24"/>
          <w:lang w:eastAsia="zh-CN"/>
        </w:rPr>
        <w:t>Memish</w:t>
      </w:r>
      <w:proofErr w:type="spellEnd"/>
      <w:r w:rsidRPr="00772F09">
        <w:rPr>
          <w:rFonts w:ascii="Book Antiqua" w:eastAsia="宋体" w:hAnsi="Book Antiqua" w:cs="宋体"/>
          <w:sz w:val="24"/>
          <w:szCs w:val="24"/>
          <w:lang w:eastAsia="zh-CN"/>
        </w:rPr>
        <w:t xml:space="preserve"> ZA. Global and regional mortality from 235 causes of death for 20 age groups in 1990 and 2010: a systematic analysis for the Global Burden of Disease Study 2010. </w:t>
      </w:r>
      <w:r w:rsidRPr="00772F09">
        <w:rPr>
          <w:rFonts w:ascii="Book Antiqua" w:eastAsia="宋体" w:hAnsi="Book Antiqua" w:cs="宋体"/>
          <w:i/>
          <w:iCs/>
          <w:sz w:val="24"/>
          <w:szCs w:val="24"/>
          <w:lang w:eastAsia="zh-CN"/>
        </w:rPr>
        <w:t>Lancet</w:t>
      </w:r>
      <w:r w:rsidRPr="00772F09">
        <w:rPr>
          <w:rFonts w:ascii="Book Antiqua" w:eastAsia="宋体" w:hAnsi="Book Antiqua" w:cs="宋体"/>
          <w:sz w:val="24"/>
          <w:szCs w:val="24"/>
          <w:lang w:eastAsia="zh-CN"/>
        </w:rPr>
        <w:t xml:space="preserve"> 2012; </w:t>
      </w:r>
      <w:r w:rsidRPr="00772F09">
        <w:rPr>
          <w:rFonts w:ascii="Book Antiqua" w:eastAsia="宋体" w:hAnsi="Book Antiqua" w:cs="宋体"/>
          <w:b/>
          <w:bCs/>
          <w:sz w:val="24"/>
          <w:szCs w:val="24"/>
          <w:lang w:eastAsia="zh-CN"/>
        </w:rPr>
        <w:t>380</w:t>
      </w:r>
      <w:r w:rsidRPr="00772F09">
        <w:rPr>
          <w:rFonts w:ascii="Book Antiqua" w:eastAsia="宋体" w:hAnsi="Book Antiqua" w:cs="宋体"/>
          <w:sz w:val="24"/>
          <w:szCs w:val="24"/>
          <w:lang w:eastAsia="zh-CN"/>
        </w:rPr>
        <w:t>: 2095-2128 [PMID: 23245604 DOI: 10.1016/S0140-6736(12)61728-0]</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10 </w:t>
      </w:r>
      <w:r w:rsidRPr="00772F09">
        <w:rPr>
          <w:rFonts w:ascii="Book Antiqua" w:eastAsia="宋体" w:hAnsi="Book Antiqua" w:cs="宋体"/>
          <w:b/>
          <w:bCs/>
          <w:sz w:val="24"/>
          <w:szCs w:val="24"/>
          <w:lang w:eastAsia="zh-CN"/>
        </w:rPr>
        <w:t>Lin CL</w:t>
      </w:r>
      <w:r w:rsidRPr="00772F09">
        <w:rPr>
          <w:rFonts w:ascii="Book Antiqua" w:eastAsia="宋体" w:hAnsi="Book Antiqua" w:cs="宋体"/>
          <w:sz w:val="24"/>
          <w:szCs w:val="24"/>
          <w:lang w:eastAsia="zh-CN"/>
        </w:rPr>
        <w:t xml:space="preserve">, Kao JH. </w:t>
      </w:r>
      <w:proofErr w:type="gramStart"/>
      <w:r w:rsidRPr="00772F09">
        <w:rPr>
          <w:rFonts w:ascii="Book Antiqua" w:eastAsia="宋体" w:hAnsi="Book Antiqua" w:cs="宋体"/>
          <w:sz w:val="24"/>
          <w:szCs w:val="24"/>
          <w:lang w:eastAsia="zh-CN"/>
        </w:rPr>
        <w:t>Hepatitis B virus genotypes and variants.</w:t>
      </w:r>
      <w:proofErr w:type="gramEnd"/>
      <w:r w:rsidRPr="00772F09">
        <w:rPr>
          <w:rFonts w:ascii="Book Antiqua" w:eastAsia="宋体" w:hAnsi="Book Antiqua" w:cs="宋体"/>
          <w:sz w:val="24"/>
          <w:szCs w:val="24"/>
          <w:lang w:eastAsia="zh-CN"/>
        </w:rPr>
        <w:t xml:space="preserve"> </w:t>
      </w:r>
      <w:r w:rsidRPr="00772F09">
        <w:rPr>
          <w:rFonts w:ascii="Book Antiqua" w:eastAsia="宋体" w:hAnsi="Book Antiqua" w:cs="宋体"/>
          <w:i/>
          <w:iCs/>
          <w:sz w:val="24"/>
          <w:szCs w:val="24"/>
          <w:lang w:eastAsia="zh-CN"/>
        </w:rPr>
        <w:t xml:space="preserve">Cold Spring </w:t>
      </w:r>
      <w:proofErr w:type="spellStart"/>
      <w:r w:rsidRPr="00772F09">
        <w:rPr>
          <w:rFonts w:ascii="Book Antiqua" w:eastAsia="宋体" w:hAnsi="Book Antiqua" w:cs="宋体"/>
          <w:i/>
          <w:iCs/>
          <w:sz w:val="24"/>
          <w:szCs w:val="24"/>
          <w:lang w:eastAsia="zh-CN"/>
        </w:rPr>
        <w:t>Harb</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Perspect</w:t>
      </w:r>
      <w:proofErr w:type="spellEnd"/>
      <w:r w:rsidRPr="00772F09">
        <w:rPr>
          <w:rFonts w:ascii="Book Antiqua" w:eastAsia="宋体" w:hAnsi="Book Antiqua" w:cs="宋体"/>
          <w:i/>
          <w:iCs/>
          <w:sz w:val="24"/>
          <w:szCs w:val="24"/>
          <w:lang w:eastAsia="zh-CN"/>
        </w:rPr>
        <w:t xml:space="preserve"> Med</w:t>
      </w:r>
      <w:r w:rsidRPr="00772F09">
        <w:rPr>
          <w:rFonts w:ascii="Book Antiqua" w:eastAsia="宋体" w:hAnsi="Book Antiqua" w:cs="宋体"/>
          <w:sz w:val="24"/>
          <w:szCs w:val="24"/>
          <w:lang w:eastAsia="zh-CN"/>
        </w:rPr>
        <w:t xml:space="preserve"> 2015; </w:t>
      </w:r>
      <w:r w:rsidRPr="00772F09">
        <w:rPr>
          <w:rFonts w:ascii="Book Antiqua" w:eastAsia="宋体" w:hAnsi="Book Antiqua" w:cs="宋体"/>
          <w:b/>
          <w:bCs/>
          <w:sz w:val="24"/>
          <w:szCs w:val="24"/>
          <w:lang w:eastAsia="zh-CN"/>
        </w:rPr>
        <w:t>5</w:t>
      </w:r>
      <w:r w:rsidRPr="00772F09">
        <w:rPr>
          <w:rFonts w:ascii="Book Antiqua" w:eastAsia="宋体" w:hAnsi="Book Antiqua" w:cs="宋体"/>
          <w:sz w:val="24"/>
          <w:szCs w:val="24"/>
          <w:lang w:eastAsia="zh-CN"/>
        </w:rPr>
        <w:t>: a021436 [PMID: 25934462 DOI: 10.1101/cshperspect.a021436]</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11 </w:t>
      </w:r>
      <w:proofErr w:type="spellStart"/>
      <w:r w:rsidRPr="00772F09">
        <w:rPr>
          <w:rFonts w:ascii="Book Antiqua" w:eastAsia="宋体" w:hAnsi="Book Antiqua" w:cs="宋体"/>
          <w:b/>
          <w:bCs/>
          <w:sz w:val="24"/>
          <w:szCs w:val="24"/>
          <w:lang w:eastAsia="zh-CN"/>
        </w:rPr>
        <w:t>Sagnelli</w:t>
      </w:r>
      <w:proofErr w:type="spellEnd"/>
      <w:r w:rsidRPr="00772F09">
        <w:rPr>
          <w:rFonts w:ascii="Book Antiqua" w:eastAsia="宋体" w:hAnsi="Book Antiqua" w:cs="宋体"/>
          <w:b/>
          <w:bCs/>
          <w:sz w:val="24"/>
          <w:szCs w:val="24"/>
          <w:lang w:eastAsia="zh-CN"/>
        </w:rPr>
        <w:t xml:space="preserve"> C</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Ciccozzi</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Pisaturo</w:t>
      </w:r>
      <w:proofErr w:type="spellEnd"/>
      <w:r w:rsidRPr="00772F09">
        <w:rPr>
          <w:rFonts w:ascii="Book Antiqua" w:eastAsia="宋体" w:hAnsi="Book Antiqua" w:cs="宋体"/>
          <w:sz w:val="24"/>
          <w:szCs w:val="24"/>
          <w:lang w:eastAsia="zh-CN"/>
        </w:rPr>
        <w:t xml:space="preserve"> M, Lo </w:t>
      </w:r>
      <w:proofErr w:type="spellStart"/>
      <w:r w:rsidRPr="00772F09">
        <w:rPr>
          <w:rFonts w:ascii="Book Antiqua" w:eastAsia="宋体" w:hAnsi="Book Antiqua" w:cs="宋体"/>
          <w:sz w:val="24"/>
          <w:szCs w:val="24"/>
          <w:lang w:eastAsia="zh-CN"/>
        </w:rPr>
        <w:t>Presti</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Cella</w:t>
      </w:r>
      <w:proofErr w:type="spellEnd"/>
      <w:r w:rsidRPr="00772F09">
        <w:rPr>
          <w:rFonts w:ascii="Book Antiqua" w:eastAsia="宋体" w:hAnsi="Book Antiqua" w:cs="宋体"/>
          <w:sz w:val="24"/>
          <w:szCs w:val="24"/>
          <w:lang w:eastAsia="zh-CN"/>
        </w:rPr>
        <w:t xml:space="preserve"> E, Coppola N,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E. </w:t>
      </w:r>
      <w:proofErr w:type="gramStart"/>
      <w:r w:rsidRPr="00772F09">
        <w:rPr>
          <w:rFonts w:ascii="Book Antiqua" w:eastAsia="宋体" w:hAnsi="Book Antiqua" w:cs="宋体"/>
          <w:sz w:val="24"/>
          <w:szCs w:val="24"/>
          <w:lang w:eastAsia="zh-CN"/>
        </w:rPr>
        <w:t>The impact of viral molecular diversity on the clinical presentation and outcome of acute hepatitis B in Italy.</w:t>
      </w:r>
      <w:proofErr w:type="gramEnd"/>
      <w:r w:rsidRPr="00772F09">
        <w:rPr>
          <w:rFonts w:ascii="Book Antiqua" w:eastAsia="宋体" w:hAnsi="Book Antiqua" w:cs="宋体"/>
          <w:sz w:val="24"/>
          <w:szCs w:val="24"/>
          <w:lang w:eastAsia="zh-CN"/>
        </w:rPr>
        <w:t xml:space="preserve"> </w:t>
      </w:r>
      <w:r w:rsidRPr="00772F09">
        <w:rPr>
          <w:rFonts w:ascii="Book Antiqua" w:eastAsia="宋体" w:hAnsi="Book Antiqua" w:cs="宋体"/>
          <w:i/>
          <w:iCs/>
          <w:sz w:val="24"/>
          <w:szCs w:val="24"/>
          <w:lang w:eastAsia="zh-CN"/>
        </w:rPr>
        <w:t xml:space="preserve">New </w:t>
      </w:r>
      <w:proofErr w:type="spellStart"/>
      <w:r w:rsidRPr="00772F09">
        <w:rPr>
          <w:rFonts w:ascii="Book Antiqua" w:eastAsia="宋体" w:hAnsi="Book Antiqua" w:cs="宋体"/>
          <w:i/>
          <w:iCs/>
          <w:sz w:val="24"/>
          <w:szCs w:val="24"/>
          <w:lang w:eastAsia="zh-CN"/>
        </w:rPr>
        <w:t>Microbiol</w:t>
      </w:r>
      <w:proofErr w:type="spellEnd"/>
      <w:r w:rsidRPr="00772F09">
        <w:rPr>
          <w:rFonts w:ascii="Book Antiqua" w:eastAsia="宋体" w:hAnsi="Book Antiqua" w:cs="宋体"/>
          <w:sz w:val="24"/>
          <w:szCs w:val="24"/>
          <w:lang w:eastAsia="zh-CN"/>
        </w:rPr>
        <w:t xml:space="preserve"> 2015; </w:t>
      </w:r>
      <w:r w:rsidRPr="00772F09">
        <w:rPr>
          <w:rFonts w:ascii="Book Antiqua" w:eastAsia="宋体" w:hAnsi="Book Antiqua" w:cs="宋体"/>
          <w:b/>
          <w:bCs/>
          <w:sz w:val="24"/>
          <w:szCs w:val="24"/>
          <w:lang w:eastAsia="zh-CN"/>
        </w:rPr>
        <w:t>38</w:t>
      </w:r>
      <w:r w:rsidRPr="00772F09">
        <w:rPr>
          <w:rFonts w:ascii="Book Antiqua" w:eastAsia="宋体" w:hAnsi="Book Antiqua" w:cs="宋体"/>
          <w:sz w:val="24"/>
          <w:szCs w:val="24"/>
          <w:lang w:eastAsia="zh-CN"/>
        </w:rPr>
        <w:t>: 137-147 [PMID: 25915056]</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12 </w:t>
      </w:r>
      <w:proofErr w:type="spellStart"/>
      <w:r w:rsidRPr="00772F09">
        <w:rPr>
          <w:rFonts w:ascii="Book Antiqua" w:eastAsia="宋体" w:hAnsi="Book Antiqua" w:cs="宋体"/>
          <w:b/>
          <w:sz w:val="24"/>
          <w:szCs w:val="24"/>
          <w:lang w:eastAsia="zh-CN"/>
        </w:rPr>
        <w:t>Previsani</w:t>
      </w:r>
      <w:proofErr w:type="spellEnd"/>
      <w:r w:rsidRPr="00772F09">
        <w:rPr>
          <w:rFonts w:ascii="Book Antiqua" w:eastAsia="宋体" w:hAnsi="Book Antiqua" w:cs="宋体"/>
          <w:b/>
          <w:sz w:val="24"/>
          <w:szCs w:val="24"/>
          <w:lang w:eastAsia="zh-CN"/>
        </w:rPr>
        <w:t xml:space="preserve"> N</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Lavanchy</w:t>
      </w:r>
      <w:proofErr w:type="spellEnd"/>
      <w:r w:rsidRPr="00772F09">
        <w:rPr>
          <w:rFonts w:ascii="Book Antiqua" w:eastAsia="宋体" w:hAnsi="Book Antiqua" w:cs="宋体"/>
          <w:sz w:val="24"/>
          <w:szCs w:val="24"/>
          <w:lang w:eastAsia="zh-CN"/>
        </w:rPr>
        <w:t xml:space="preserve"> D. Hepatitis B. World Health </w:t>
      </w:r>
      <w:proofErr w:type="spellStart"/>
      <w:r w:rsidRPr="00772F09">
        <w:rPr>
          <w:rFonts w:ascii="Book Antiqua" w:eastAsia="宋体" w:hAnsi="Book Antiqua" w:cs="宋体"/>
          <w:sz w:val="24"/>
          <w:szCs w:val="24"/>
          <w:lang w:eastAsia="zh-CN"/>
        </w:rPr>
        <w:t>Organisation</w:t>
      </w:r>
      <w:proofErr w:type="spellEnd"/>
      <w:r w:rsidRPr="00772F09">
        <w:rPr>
          <w:rFonts w:ascii="Book Antiqua" w:eastAsia="宋体" w:hAnsi="Book Antiqua" w:cs="宋体"/>
          <w:sz w:val="24"/>
          <w:szCs w:val="24"/>
          <w:lang w:eastAsia="zh-CN"/>
        </w:rPr>
        <w:t>-Department of Communicable Diseases Surveillance and Response. Geneva, 2002</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lastRenderedPageBreak/>
        <w:t xml:space="preserve">13 </w:t>
      </w:r>
      <w:r w:rsidRPr="00772F09">
        <w:rPr>
          <w:rFonts w:ascii="Book Antiqua" w:eastAsia="宋体" w:hAnsi="Book Antiqua" w:cs="宋体"/>
          <w:b/>
          <w:bCs/>
          <w:sz w:val="24"/>
          <w:szCs w:val="24"/>
          <w:lang w:eastAsia="zh-CN"/>
        </w:rPr>
        <w:t>Roman S</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Panduro</w:t>
      </w:r>
      <w:proofErr w:type="spellEnd"/>
      <w:r w:rsidRPr="00772F09">
        <w:rPr>
          <w:rFonts w:ascii="Book Antiqua" w:eastAsia="宋体" w:hAnsi="Book Antiqua" w:cs="宋体"/>
          <w:sz w:val="24"/>
          <w:szCs w:val="24"/>
          <w:lang w:eastAsia="zh-CN"/>
        </w:rPr>
        <w:t xml:space="preserve"> A. HBV </w:t>
      </w:r>
      <w:proofErr w:type="spellStart"/>
      <w:r w:rsidRPr="00772F09">
        <w:rPr>
          <w:rFonts w:ascii="Book Antiqua" w:eastAsia="宋体" w:hAnsi="Book Antiqua" w:cs="宋体"/>
          <w:sz w:val="24"/>
          <w:szCs w:val="24"/>
          <w:lang w:eastAsia="zh-CN"/>
        </w:rPr>
        <w:t>endemicity</w:t>
      </w:r>
      <w:proofErr w:type="spellEnd"/>
      <w:r w:rsidRPr="00772F09">
        <w:rPr>
          <w:rFonts w:ascii="Book Antiqua" w:eastAsia="宋体" w:hAnsi="Book Antiqua" w:cs="宋体"/>
          <w:sz w:val="24"/>
          <w:szCs w:val="24"/>
          <w:lang w:eastAsia="zh-CN"/>
        </w:rPr>
        <w:t xml:space="preserve"> in Mexico is associated with HBV genotypes H and G. </w:t>
      </w:r>
      <w:r w:rsidRPr="00772F09">
        <w:rPr>
          <w:rFonts w:ascii="Book Antiqua" w:eastAsia="宋体" w:hAnsi="Book Antiqua" w:cs="宋体"/>
          <w:i/>
          <w:iCs/>
          <w:sz w:val="24"/>
          <w:szCs w:val="24"/>
          <w:lang w:eastAsia="zh-CN"/>
        </w:rPr>
        <w:t xml:space="preserve">World J </w:t>
      </w:r>
      <w:proofErr w:type="spellStart"/>
      <w:r w:rsidRPr="00772F09">
        <w:rPr>
          <w:rFonts w:ascii="Book Antiqua" w:eastAsia="宋体" w:hAnsi="Book Antiqua" w:cs="宋体"/>
          <w:i/>
          <w:iCs/>
          <w:sz w:val="24"/>
          <w:szCs w:val="24"/>
          <w:lang w:eastAsia="zh-CN"/>
        </w:rPr>
        <w:t>Gastroenterol</w:t>
      </w:r>
      <w:proofErr w:type="spellEnd"/>
      <w:r w:rsidRPr="00772F09">
        <w:rPr>
          <w:rFonts w:ascii="Book Antiqua" w:eastAsia="宋体" w:hAnsi="Book Antiqua" w:cs="宋体"/>
          <w:sz w:val="24"/>
          <w:szCs w:val="24"/>
          <w:lang w:eastAsia="zh-CN"/>
        </w:rPr>
        <w:t xml:space="preserve"> 2013; </w:t>
      </w:r>
      <w:r w:rsidRPr="00772F09">
        <w:rPr>
          <w:rFonts w:ascii="Book Antiqua" w:eastAsia="宋体" w:hAnsi="Book Antiqua" w:cs="宋体"/>
          <w:b/>
          <w:bCs/>
          <w:sz w:val="24"/>
          <w:szCs w:val="24"/>
          <w:lang w:eastAsia="zh-CN"/>
        </w:rPr>
        <w:t>19</w:t>
      </w:r>
      <w:r w:rsidRPr="00772F09">
        <w:rPr>
          <w:rFonts w:ascii="Book Antiqua" w:eastAsia="宋体" w:hAnsi="Book Antiqua" w:cs="宋体"/>
          <w:sz w:val="24"/>
          <w:szCs w:val="24"/>
          <w:lang w:eastAsia="zh-CN"/>
        </w:rPr>
        <w:t>: 5446-5453 [PMID: 24023487 DOI: 10.3748/wjg.v19.i33.5446]</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14 </w:t>
      </w:r>
      <w:proofErr w:type="spellStart"/>
      <w:r w:rsidRPr="00772F09">
        <w:rPr>
          <w:rFonts w:ascii="Book Antiqua" w:eastAsia="宋体" w:hAnsi="Book Antiqua" w:cs="宋体"/>
          <w:b/>
          <w:bCs/>
          <w:sz w:val="24"/>
          <w:szCs w:val="24"/>
          <w:lang w:eastAsia="zh-CN"/>
        </w:rPr>
        <w:t>Panduro</w:t>
      </w:r>
      <w:proofErr w:type="spellEnd"/>
      <w:r w:rsidRPr="00772F09">
        <w:rPr>
          <w:rFonts w:ascii="Book Antiqua" w:eastAsia="宋体" w:hAnsi="Book Antiqua" w:cs="宋体"/>
          <w:b/>
          <w:bCs/>
          <w:sz w:val="24"/>
          <w:szCs w:val="24"/>
          <w:lang w:eastAsia="zh-CN"/>
        </w:rPr>
        <w:t xml:space="preserve"> A</w:t>
      </w:r>
      <w:r w:rsidRPr="00772F09">
        <w:rPr>
          <w:rFonts w:ascii="Book Antiqua" w:eastAsia="宋体" w:hAnsi="Book Antiqua" w:cs="宋体"/>
          <w:sz w:val="24"/>
          <w:szCs w:val="24"/>
          <w:lang w:eastAsia="zh-CN"/>
        </w:rPr>
        <w:t xml:space="preserve">, Maldonado-Gonzalez M, </w:t>
      </w:r>
      <w:proofErr w:type="spellStart"/>
      <w:r w:rsidRPr="00772F09">
        <w:rPr>
          <w:rFonts w:ascii="Book Antiqua" w:eastAsia="宋体" w:hAnsi="Book Antiqua" w:cs="宋体"/>
          <w:sz w:val="24"/>
          <w:szCs w:val="24"/>
          <w:lang w:eastAsia="zh-CN"/>
        </w:rPr>
        <w:t>Fierro</w:t>
      </w:r>
      <w:proofErr w:type="spellEnd"/>
      <w:r w:rsidRPr="00772F09">
        <w:rPr>
          <w:rFonts w:ascii="Book Antiqua" w:eastAsia="宋体" w:hAnsi="Book Antiqua" w:cs="宋体"/>
          <w:sz w:val="24"/>
          <w:szCs w:val="24"/>
          <w:lang w:eastAsia="zh-CN"/>
        </w:rPr>
        <w:t xml:space="preserve"> NA, Roman S. Distribution of HBV genotypes F and H in Mexico and Central America. </w:t>
      </w:r>
      <w:proofErr w:type="spellStart"/>
      <w:r w:rsidRPr="00772F09">
        <w:rPr>
          <w:rFonts w:ascii="Book Antiqua" w:eastAsia="宋体" w:hAnsi="Book Antiqua" w:cs="宋体"/>
          <w:i/>
          <w:iCs/>
          <w:sz w:val="24"/>
          <w:szCs w:val="24"/>
          <w:lang w:eastAsia="zh-CN"/>
        </w:rPr>
        <w:t>Antivir</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Ther</w:t>
      </w:r>
      <w:proofErr w:type="spellEnd"/>
      <w:r w:rsidRPr="00772F09">
        <w:rPr>
          <w:rFonts w:ascii="Book Antiqua" w:eastAsia="宋体" w:hAnsi="Book Antiqua" w:cs="宋体"/>
          <w:sz w:val="24"/>
          <w:szCs w:val="24"/>
          <w:lang w:eastAsia="zh-CN"/>
        </w:rPr>
        <w:t xml:space="preserve"> 2013; </w:t>
      </w:r>
      <w:r w:rsidRPr="00772F09">
        <w:rPr>
          <w:rFonts w:ascii="Book Antiqua" w:eastAsia="宋体" w:hAnsi="Book Antiqua" w:cs="宋体"/>
          <w:b/>
          <w:bCs/>
          <w:sz w:val="24"/>
          <w:szCs w:val="24"/>
          <w:lang w:eastAsia="zh-CN"/>
        </w:rPr>
        <w:t>18</w:t>
      </w:r>
      <w:r w:rsidRPr="00772F09">
        <w:rPr>
          <w:rFonts w:ascii="Book Antiqua" w:eastAsia="宋体" w:hAnsi="Book Antiqua" w:cs="宋体"/>
          <w:sz w:val="24"/>
          <w:szCs w:val="24"/>
          <w:lang w:eastAsia="zh-CN"/>
        </w:rPr>
        <w:t>: 475-484 [PMID: 23792777 DOI: 10.3851/IMP2605]</w:t>
      </w:r>
    </w:p>
    <w:p w:rsidR="00772F09" w:rsidRPr="00772F09" w:rsidRDefault="00772F09" w:rsidP="00772F09">
      <w:pPr>
        <w:spacing w:after="0" w:line="360" w:lineRule="auto"/>
        <w:jc w:val="both"/>
        <w:rPr>
          <w:rFonts w:ascii="Book Antiqua" w:eastAsia="宋体" w:hAnsi="Book Antiqua" w:cs="宋体"/>
          <w:sz w:val="24"/>
          <w:szCs w:val="24"/>
          <w:lang w:eastAsia="zh-CN"/>
        </w:rPr>
      </w:pPr>
      <w:proofErr w:type="gramStart"/>
      <w:r w:rsidRPr="00772F09">
        <w:rPr>
          <w:rFonts w:ascii="Book Antiqua" w:eastAsia="宋体" w:hAnsi="Book Antiqua" w:cs="宋体"/>
          <w:sz w:val="24"/>
          <w:szCs w:val="24"/>
          <w:lang w:eastAsia="zh-CN"/>
        </w:rPr>
        <w:t xml:space="preserve">15 </w:t>
      </w:r>
      <w:r w:rsidRPr="00772F09">
        <w:rPr>
          <w:rFonts w:ascii="Book Antiqua" w:eastAsia="宋体" w:hAnsi="Book Antiqua" w:cs="宋体"/>
          <w:b/>
          <w:bCs/>
          <w:sz w:val="24"/>
          <w:szCs w:val="24"/>
          <w:lang w:eastAsia="zh-CN"/>
        </w:rPr>
        <w:t>Kao JH</w:t>
      </w:r>
      <w:r w:rsidRPr="00772F09">
        <w:rPr>
          <w:rFonts w:ascii="Book Antiqua" w:eastAsia="宋体" w:hAnsi="Book Antiqua" w:cs="宋体"/>
          <w:sz w:val="24"/>
          <w:szCs w:val="24"/>
          <w:lang w:eastAsia="zh-CN"/>
        </w:rPr>
        <w:t>.</w:t>
      </w:r>
      <w:proofErr w:type="gramEnd"/>
      <w:r w:rsidRPr="00772F09">
        <w:rPr>
          <w:rFonts w:ascii="Book Antiqua" w:eastAsia="宋体" w:hAnsi="Book Antiqua" w:cs="宋体"/>
          <w:sz w:val="24"/>
          <w:szCs w:val="24"/>
          <w:lang w:eastAsia="zh-CN"/>
        </w:rPr>
        <w:t xml:space="preserve"> Role of viral factors in the natural course and therapy of chronic hepatitis B. </w:t>
      </w:r>
      <w:proofErr w:type="spellStart"/>
      <w:r w:rsidRPr="00772F09">
        <w:rPr>
          <w:rFonts w:ascii="Book Antiqua" w:eastAsia="宋体" w:hAnsi="Book Antiqua" w:cs="宋体"/>
          <w:i/>
          <w:iCs/>
          <w:sz w:val="24"/>
          <w:szCs w:val="24"/>
          <w:lang w:eastAsia="zh-CN"/>
        </w:rPr>
        <w:t>Hepatol</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Int</w:t>
      </w:r>
      <w:proofErr w:type="spellEnd"/>
      <w:r w:rsidRPr="00772F09">
        <w:rPr>
          <w:rFonts w:ascii="Book Antiqua" w:eastAsia="宋体" w:hAnsi="Book Antiqua" w:cs="宋体"/>
          <w:sz w:val="24"/>
          <w:szCs w:val="24"/>
          <w:lang w:eastAsia="zh-CN"/>
        </w:rPr>
        <w:t xml:space="preserve"> 2007; </w:t>
      </w:r>
      <w:r w:rsidRPr="00772F09">
        <w:rPr>
          <w:rFonts w:ascii="Book Antiqua" w:eastAsia="宋体" w:hAnsi="Book Antiqua" w:cs="宋体"/>
          <w:b/>
          <w:bCs/>
          <w:sz w:val="24"/>
          <w:szCs w:val="24"/>
          <w:lang w:eastAsia="zh-CN"/>
        </w:rPr>
        <w:t>1</w:t>
      </w:r>
      <w:r w:rsidRPr="00772F09">
        <w:rPr>
          <w:rFonts w:ascii="Book Antiqua" w:eastAsia="宋体" w:hAnsi="Book Antiqua" w:cs="宋体"/>
          <w:sz w:val="24"/>
          <w:szCs w:val="24"/>
          <w:lang w:eastAsia="zh-CN"/>
        </w:rPr>
        <w:t>: 415-430 [PMID: 19669337 DOI: 10.1007/s12072-007-9033-2]</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16 </w:t>
      </w:r>
      <w:proofErr w:type="spellStart"/>
      <w:r w:rsidRPr="00772F09">
        <w:rPr>
          <w:rFonts w:ascii="Book Antiqua" w:eastAsia="宋体" w:hAnsi="Book Antiqua" w:cs="宋体"/>
          <w:b/>
          <w:bCs/>
          <w:sz w:val="24"/>
          <w:szCs w:val="24"/>
          <w:lang w:eastAsia="zh-CN"/>
        </w:rPr>
        <w:t>Wasley</w:t>
      </w:r>
      <w:proofErr w:type="spellEnd"/>
      <w:r w:rsidRPr="00772F09">
        <w:rPr>
          <w:rFonts w:ascii="Book Antiqua" w:eastAsia="宋体" w:hAnsi="Book Antiqua" w:cs="宋体"/>
          <w:b/>
          <w:bCs/>
          <w:sz w:val="24"/>
          <w:szCs w:val="24"/>
          <w:lang w:eastAsia="zh-CN"/>
        </w:rPr>
        <w:t xml:space="preserve"> A</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Grytdal</w:t>
      </w:r>
      <w:proofErr w:type="spellEnd"/>
      <w:r w:rsidRPr="00772F09">
        <w:rPr>
          <w:rFonts w:ascii="Book Antiqua" w:eastAsia="宋体" w:hAnsi="Book Antiqua" w:cs="宋体"/>
          <w:sz w:val="24"/>
          <w:szCs w:val="24"/>
          <w:lang w:eastAsia="zh-CN"/>
        </w:rPr>
        <w:t xml:space="preserve"> S, Gallagher K. Surveillance for acute viral hepatitis--United States, 2006. </w:t>
      </w:r>
      <w:r w:rsidRPr="00772F09">
        <w:rPr>
          <w:rFonts w:ascii="Book Antiqua" w:eastAsia="宋体" w:hAnsi="Book Antiqua" w:cs="宋体"/>
          <w:i/>
          <w:iCs/>
          <w:sz w:val="24"/>
          <w:szCs w:val="24"/>
          <w:lang w:eastAsia="zh-CN"/>
        </w:rPr>
        <w:t xml:space="preserve">MMWR </w:t>
      </w:r>
      <w:proofErr w:type="spellStart"/>
      <w:r w:rsidRPr="00772F09">
        <w:rPr>
          <w:rFonts w:ascii="Book Antiqua" w:eastAsia="宋体" w:hAnsi="Book Antiqua" w:cs="宋体"/>
          <w:i/>
          <w:iCs/>
          <w:sz w:val="24"/>
          <w:szCs w:val="24"/>
          <w:lang w:eastAsia="zh-CN"/>
        </w:rPr>
        <w:t>Surveill</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Summ</w:t>
      </w:r>
      <w:proofErr w:type="spellEnd"/>
      <w:r w:rsidRPr="00772F09">
        <w:rPr>
          <w:rFonts w:ascii="Book Antiqua" w:eastAsia="宋体" w:hAnsi="Book Antiqua" w:cs="宋体"/>
          <w:sz w:val="24"/>
          <w:szCs w:val="24"/>
          <w:lang w:eastAsia="zh-CN"/>
        </w:rPr>
        <w:t xml:space="preserve"> 2008; </w:t>
      </w:r>
      <w:r w:rsidRPr="00772F09">
        <w:rPr>
          <w:rFonts w:ascii="Book Antiqua" w:eastAsia="宋体" w:hAnsi="Book Antiqua" w:cs="宋体"/>
          <w:b/>
          <w:bCs/>
          <w:sz w:val="24"/>
          <w:szCs w:val="24"/>
          <w:lang w:eastAsia="zh-CN"/>
        </w:rPr>
        <w:t>57</w:t>
      </w:r>
      <w:r w:rsidRPr="00772F09">
        <w:rPr>
          <w:rFonts w:ascii="Book Antiqua" w:eastAsia="宋体" w:hAnsi="Book Antiqua" w:cs="宋体"/>
          <w:sz w:val="24"/>
          <w:szCs w:val="24"/>
          <w:lang w:eastAsia="zh-CN"/>
        </w:rPr>
        <w:t>: 1-24 [PMID: 18354374]</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17 </w:t>
      </w:r>
      <w:r w:rsidRPr="00772F09">
        <w:rPr>
          <w:rFonts w:ascii="Book Antiqua" w:eastAsia="宋体" w:hAnsi="Book Antiqua" w:cs="宋体"/>
          <w:b/>
          <w:bCs/>
          <w:sz w:val="24"/>
          <w:szCs w:val="24"/>
          <w:lang w:eastAsia="zh-CN"/>
        </w:rPr>
        <w:t>Coppola N</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C, </w:t>
      </w:r>
      <w:proofErr w:type="spellStart"/>
      <w:r w:rsidRPr="00772F09">
        <w:rPr>
          <w:rFonts w:ascii="Book Antiqua" w:eastAsia="宋体" w:hAnsi="Book Antiqua" w:cs="宋体"/>
          <w:sz w:val="24"/>
          <w:szCs w:val="24"/>
          <w:lang w:eastAsia="zh-CN"/>
        </w:rPr>
        <w:t>Pisaturo</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Minichini</w:t>
      </w:r>
      <w:proofErr w:type="spellEnd"/>
      <w:r w:rsidRPr="00772F09">
        <w:rPr>
          <w:rFonts w:ascii="Book Antiqua" w:eastAsia="宋体" w:hAnsi="Book Antiqua" w:cs="宋体"/>
          <w:sz w:val="24"/>
          <w:szCs w:val="24"/>
          <w:lang w:eastAsia="zh-CN"/>
        </w:rPr>
        <w:t xml:space="preserve"> C, Messina V, </w:t>
      </w:r>
      <w:proofErr w:type="spellStart"/>
      <w:r w:rsidRPr="00772F09">
        <w:rPr>
          <w:rFonts w:ascii="Book Antiqua" w:eastAsia="宋体" w:hAnsi="Book Antiqua" w:cs="宋体"/>
          <w:sz w:val="24"/>
          <w:szCs w:val="24"/>
          <w:lang w:eastAsia="zh-CN"/>
        </w:rPr>
        <w:t>Alessio</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Starace</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Signoriello</w:t>
      </w:r>
      <w:proofErr w:type="spellEnd"/>
      <w:r w:rsidRPr="00772F09">
        <w:rPr>
          <w:rFonts w:ascii="Book Antiqua" w:eastAsia="宋体" w:hAnsi="Book Antiqua" w:cs="宋体"/>
          <w:sz w:val="24"/>
          <w:szCs w:val="24"/>
          <w:lang w:eastAsia="zh-CN"/>
        </w:rPr>
        <w:t xml:space="preserve"> G, Gentile I, </w:t>
      </w:r>
      <w:proofErr w:type="spellStart"/>
      <w:r w:rsidRPr="00772F09">
        <w:rPr>
          <w:rFonts w:ascii="Book Antiqua" w:eastAsia="宋体" w:hAnsi="Book Antiqua" w:cs="宋体"/>
          <w:sz w:val="24"/>
          <w:szCs w:val="24"/>
          <w:lang w:eastAsia="zh-CN"/>
        </w:rPr>
        <w:t>Filippini</w:t>
      </w:r>
      <w:proofErr w:type="spellEnd"/>
      <w:r w:rsidRPr="00772F09">
        <w:rPr>
          <w:rFonts w:ascii="Book Antiqua" w:eastAsia="宋体" w:hAnsi="Book Antiqua" w:cs="宋体"/>
          <w:sz w:val="24"/>
          <w:szCs w:val="24"/>
          <w:lang w:eastAsia="zh-CN"/>
        </w:rPr>
        <w:t xml:space="preserve"> P,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E. Clinical and </w:t>
      </w:r>
      <w:proofErr w:type="spellStart"/>
      <w:r w:rsidRPr="00772F09">
        <w:rPr>
          <w:rFonts w:ascii="Book Antiqua" w:eastAsia="宋体" w:hAnsi="Book Antiqua" w:cs="宋体"/>
          <w:sz w:val="24"/>
          <w:szCs w:val="24"/>
          <w:lang w:eastAsia="zh-CN"/>
        </w:rPr>
        <w:t>virological</w:t>
      </w:r>
      <w:proofErr w:type="spellEnd"/>
      <w:r w:rsidRPr="00772F09">
        <w:rPr>
          <w:rFonts w:ascii="Book Antiqua" w:eastAsia="宋体" w:hAnsi="Book Antiqua" w:cs="宋体"/>
          <w:sz w:val="24"/>
          <w:szCs w:val="24"/>
          <w:lang w:eastAsia="zh-CN"/>
        </w:rPr>
        <w:t xml:space="preserve"> characteristics associated with severe acute hepatitis B. </w:t>
      </w:r>
      <w:proofErr w:type="spellStart"/>
      <w:r w:rsidRPr="00772F09">
        <w:rPr>
          <w:rFonts w:ascii="Book Antiqua" w:eastAsia="宋体" w:hAnsi="Book Antiqua" w:cs="宋体"/>
          <w:i/>
          <w:iCs/>
          <w:sz w:val="24"/>
          <w:szCs w:val="24"/>
          <w:lang w:eastAsia="zh-CN"/>
        </w:rPr>
        <w:t>Clin</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Microbiol</w:t>
      </w:r>
      <w:proofErr w:type="spellEnd"/>
      <w:r w:rsidRPr="00772F09">
        <w:rPr>
          <w:rFonts w:ascii="Book Antiqua" w:eastAsia="宋体" w:hAnsi="Book Antiqua" w:cs="宋体"/>
          <w:i/>
          <w:iCs/>
          <w:sz w:val="24"/>
          <w:szCs w:val="24"/>
          <w:lang w:eastAsia="zh-CN"/>
        </w:rPr>
        <w:t xml:space="preserve"> Infect</w:t>
      </w:r>
      <w:r w:rsidRPr="00772F09">
        <w:rPr>
          <w:rFonts w:ascii="Book Antiqua" w:eastAsia="宋体" w:hAnsi="Book Antiqua" w:cs="宋体"/>
          <w:sz w:val="24"/>
          <w:szCs w:val="24"/>
          <w:lang w:eastAsia="zh-CN"/>
        </w:rPr>
        <w:t xml:space="preserve"> 2014; </w:t>
      </w:r>
      <w:r w:rsidRPr="00772F09">
        <w:rPr>
          <w:rFonts w:ascii="Book Antiqua" w:eastAsia="宋体" w:hAnsi="Book Antiqua" w:cs="宋体"/>
          <w:b/>
          <w:bCs/>
          <w:sz w:val="24"/>
          <w:szCs w:val="24"/>
          <w:lang w:eastAsia="zh-CN"/>
        </w:rPr>
        <w:t>20</w:t>
      </w:r>
      <w:r w:rsidRPr="00772F09">
        <w:rPr>
          <w:rFonts w:ascii="Book Antiqua" w:eastAsia="宋体" w:hAnsi="Book Antiqua" w:cs="宋体"/>
          <w:sz w:val="24"/>
          <w:szCs w:val="24"/>
          <w:lang w:eastAsia="zh-CN"/>
        </w:rPr>
        <w:t>: O991-O997 [PMID: 24930916 DOI: 10.1111/1469-0691.12720]</w:t>
      </w:r>
    </w:p>
    <w:p w:rsidR="00772F09" w:rsidRPr="00772F09" w:rsidRDefault="00772F09" w:rsidP="00772F09">
      <w:pPr>
        <w:spacing w:after="0" w:line="360" w:lineRule="auto"/>
        <w:jc w:val="both"/>
        <w:rPr>
          <w:rFonts w:ascii="Book Antiqua" w:eastAsia="宋体" w:hAnsi="Book Antiqua" w:cs="宋体"/>
          <w:sz w:val="24"/>
          <w:szCs w:val="24"/>
          <w:lang w:eastAsia="zh-CN"/>
        </w:rPr>
      </w:pPr>
      <w:proofErr w:type="gramStart"/>
      <w:r w:rsidRPr="00772F09">
        <w:rPr>
          <w:rFonts w:ascii="Book Antiqua" w:eastAsia="宋体" w:hAnsi="Book Antiqua" w:cs="宋体"/>
          <w:sz w:val="24"/>
          <w:szCs w:val="24"/>
          <w:lang w:eastAsia="zh-CN"/>
        </w:rPr>
        <w:t xml:space="preserve">18 </w:t>
      </w:r>
      <w:proofErr w:type="spellStart"/>
      <w:r w:rsidRPr="00772F09">
        <w:rPr>
          <w:rFonts w:ascii="Book Antiqua" w:eastAsia="宋体" w:hAnsi="Book Antiqua" w:cs="宋体"/>
          <w:b/>
          <w:bCs/>
          <w:sz w:val="24"/>
          <w:szCs w:val="24"/>
          <w:lang w:eastAsia="zh-CN"/>
        </w:rPr>
        <w:t>Liaw</w:t>
      </w:r>
      <w:proofErr w:type="spellEnd"/>
      <w:r w:rsidRPr="00772F09">
        <w:rPr>
          <w:rFonts w:ascii="Book Antiqua" w:eastAsia="宋体" w:hAnsi="Book Antiqua" w:cs="宋体"/>
          <w:b/>
          <w:bCs/>
          <w:sz w:val="24"/>
          <w:szCs w:val="24"/>
          <w:lang w:eastAsia="zh-CN"/>
        </w:rPr>
        <w:t xml:space="preserve"> YF</w:t>
      </w:r>
      <w:r w:rsidRPr="00772F09">
        <w:rPr>
          <w:rFonts w:ascii="Book Antiqua" w:eastAsia="宋体" w:hAnsi="Book Antiqua" w:cs="宋体"/>
          <w:sz w:val="24"/>
          <w:szCs w:val="24"/>
          <w:lang w:eastAsia="zh-CN"/>
        </w:rPr>
        <w:t>, Chu CM. Hepatitis B virus infection.</w:t>
      </w:r>
      <w:proofErr w:type="gramEnd"/>
      <w:r w:rsidRPr="00772F09">
        <w:rPr>
          <w:rFonts w:ascii="Book Antiqua" w:eastAsia="宋体" w:hAnsi="Book Antiqua" w:cs="宋体"/>
          <w:sz w:val="24"/>
          <w:szCs w:val="24"/>
          <w:lang w:eastAsia="zh-CN"/>
        </w:rPr>
        <w:t xml:space="preserve"> </w:t>
      </w:r>
      <w:r w:rsidRPr="00772F09">
        <w:rPr>
          <w:rFonts w:ascii="Book Antiqua" w:eastAsia="宋体" w:hAnsi="Book Antiqua" w:cs="宋体"/>
          <w:i/>
          <w:iCs/>
          <w:sz w:val="24"/>
          <w:szCs w:val="24"/>
          <w:lang w:eastAsia="zh-CN"/>
        </w:rPr>
        <w:t>Lancet</w:t>
      </w:r>
      <w:r w:rsidRPr="00772F09">
        <w:rPr>
          <w:rFonts w:ascii="Book Antiqua" w:eastAsia="宋体" w:hAnsi="Book Antiqua" w:cs="宋体"/>
          <w:sz w:val="24"/>
          <w:szCs w:val="24"/>
          <w:lang w:eastAsia="zh-CN"/>
        </w:rPr>
        <w:t xml:space="preserve"> 2009; </w:t>
      </w:r>
      <w:r w:rsidRPr="00772F09">
        <w:rPr>
          <w:rFonts w:ascii="Book Antiqua" w:eastAsia="宋体" w:hAnsi="Book Antiqua" w:cs="宋体"/>
          <w:b/>
          <w:bCs/>
          <w:sz w:val="24"/>
          <w:szCs w:val="24"/>
          <w:lang w:eastAsia="zh-CN"/>
        </w:rPr>
        <w:t>373</w:t>
      </w:r>
      <w:r w:rsidRPr="00772F09">
        <w:rPr>
          <w:rFonts w:ascii="Book Antiqua" w:eastAsia="宋体" w:hAnsi="Book Antiqua" w:cs="宋体"/>
          <w:sz w:val="24"/>
          <w:szCs w:val="24"/>
          <w:lang w:eastAsia="zh-CN"/>
        </w:rPr>
        <w:t>: 582-592 [PMID: 19217993 DOI: 10.1016/S0140-6736(09)60207-5]</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19 </w:t>
      </w:r>
      <w:proofErr w:type="spellStart"/>
      <w:r w:rsidRPr="00772F09">
        <w:rPr>
          <w:rFonts w:ascii="Book Antiqua" w:eastAsia="宋体" w:hAnsi="Book Antiqua" w:cs="宋体"/>
          <w:b/>
          <w:bCs/>
          <w:sz w:val="24"/>
          <w:szCs w:val="24"/>
          <w:lang w:eastAsia="zh-CN"/>
        </w:rPr>
        <w:t>Sagnelli</w:t>
      </w:r>
      <w:proofErr w:type="spellEnd"/>
      <w:r w:rsidRPr="00772F09">
        <w:rPr>
          <w:rFonts w:ascii="Book Antiqua" w:eastAsia="宋体" w:hAnsi="Book Antiqua" w:cs="宋体"/>
          <w:b/>
          <w:bCs/>
          <w:sz w:val="24"/>
          <w:szCs w:val="24"/>
          <w:lang w:eastAsia="zh-CN"/>
        </w:rPr>
        <w:t xml:space="preserve"> E</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Pisaturo</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Stanzione</w:t>
      </w:r>
      <w:proofErr w:type="spellEnd"/>
      <w:r w:rsidRPr="00772F09">
        <w:rPr>
          <w:rFonts w:ascii="Book Antiqua" w:eastAsia="宋体" w:hAnsi="Book Antiqua" w:cs="宋体"/>
          <w:sz w:val="24"/>
          <w:szCs w:val="24"/>
          <w:lang w:eastAsia="zh-CN"/>
        </w:rPr>
        <w:t xml:space="preserve"> M, Messina V, </w:t>
      </w:r>
      <w:proofErr w:type="spellStart"/>
      <w:r w:rsidRPr="00772F09">
        <w:rPr>
          <w:rFonts w:ascii="Book Antiqua" w:eastAsia="宋体" w:hAnsi="Book Antiqua" w:cs="宋体"/>
          <w:sz w:val="24"/>
          <w:szCs w:val="24"/>
          <w:lang w:eastAsia="zh-CN"/>
        </w:rPr>
        <w:t>Alessio</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C, </w:t>
      </w:r>
      <w:proofErr w:type="spellStart"/>
      <w:r w:rsidRPr="00772F09">
        <w:rPr>
          <w:rFonts w:ascii="Book Antiqua" w:eastAsia="宋体" w:hAnsi="Book Antiqua" w:cs="宋体"/>
          <w:sz w:val="24"/>
          <w:szCs w:val="24"/>
          <w:lang w:eastAsia="zh-CN"/>
        </w:rPr>
        <w:t>Starace</w:t>
      </w:r>
      <w:proofErr w:type="spellEnd"/>
      <w:r w:rsidRPr="00772F09">
        <w:rPr>
          <w:rFonts w:ascii="Book Antiqua" w:eastAsia="宋体" w:hAnsi="Book Antiqua" w:cs="宋体"/>
          <w:sz w:val="24"/>
          <w:szCs w:val="24"/>
          <w:lang w:eastAsia="zh-CN"/>
        </w:rPr>
        <w:t xml:space="preserve"> M, Pasquale G, Coppola N. Clinical presentation, outcome, and response to therapy among patients with acute exacerbation of chronic hepatitis C. </w:t>
      </w:r>
      <w:proofErr w:type="spellStart"/>
      <w:r w:rsidRPr="00772F09">
        <w:rPr>
          <w:rFonts w:ascii="Book Antiqua" w:eastAsia="宋体" w:hAnsi="Book Antiqua" w:cs="宋体"/>
          <w:i/>
          <w:iCs/>
          <w:sz w:val="24"/>
          <w:szCs w:val="24"/>
          <w:lang w:eastAsia="zh-CN"/>
        </w:rPr>
        <w:t>Clin</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Gastroenterol</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Hepatol</w:t>
      </w:r>
      <w:proofErr w:type="spellEnd"/>
      <w:r w:rsidRPr="00772F09">
        <w:rPr>
          <w:rFonts w:ascii="Book Antiqua" w:eastAsia="宋体" w:hAnsi="Book Antiqua" w:cs="宋体"/>
          <w:sz w:val="24"/>
          <w:szCs w:val="24"/>
          <w:lang w:eastAsia="zh-CN"/>
        </w:rPr>
        <w:t xml:space="preserve"> 2013; </w:t>
      </w:r>
      <w:r w:rsidRPr="00772F09">
        <w:rPr>
          <w:rFonts w:ascii="Book Antiqua" w:eastAsia="宋体" w:hAnsi="Book Antiqua" w:cs="宋体"/>
          <w:b/>
          <w:bCs/>
          <w:sz w:val="24"/>
          <w:szCs w:val="24"/>
          <w:lang w:eastAsia="zh-CN"/>
        </w:rPr>
        <w:t>11</w:t>
      </w:r>
      <w:r w:rsidRPr="00772F09">
        <w:rPr>
          <w:rFonts w:ascii="Book Antiqua" w:eastAsia="宋体" w:hAnsi="Book Antiqua" w:cs="宋体"/>
          <w:sz w:val="24"/>
          <w:szCs w:val="24"/>
          <w:lang w:eastAsia="zh-CN"/>
        </w:rPr>
        <w:t>: 1174-1180.e11 [PMID: 23591280]</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20 </w:t>
      </w:r>
      <w:proofErr w:type="spellStart"/>
      <w:r w:rsidRPr="00772F09">
        <w:rPr>
          <w:rFonts w:ascii="Book Antiqua" w:eastAsia="宋体" w:hAnsi="Book Antiqua" w:cs="宋体"/>
          <w:b/>
          <w:bCs/>
          <w:sz w:val="24"/>
          <w:szCs w:val="24"/>
          <w:lang w:eastAsia="zh-CN"/>
        </w:rPr>
        <w:t>Petruzziello</w:t>
      </w:r>
      <w:proofErr w:type="spellEnd"/>
      <w:r w:rsidRPr="00772F09">
        <w:rPr>
          <w:rFonts w:ascii="Book Antiqua" w:eastAsia="宋体" w:hAnsi="Book Antiqua" w:cs="宋体"/>
          <w:b/>
          <w:bCs/>
          <w:sz w:val="24"/>
          <w:szCs w:val="24"/>
          <w:lang w:eastAsia="zh-CN"/>
        </w:rPr>
        <w:t xml:space="preserve"> A</w:t>
      </w:r>
      <w:r w:rsidRPr="00772F09">
        <w:rPr>
          <w:rFonts w:ascii="Book Antiqua" w:eastAsia="宋体" w:hAnsi="Book Antiqua" w:cs="宋体"/>
          <w:sz w:val="24"/>
          <w:szCs w:val="24"/>
          <w:lang w:eastAsia="zh-CN"/>
        </w:rPr>
        <w:t xml:space="preserve">, Coppola N, </w:t>
      </w:r>
      <w:proofErr w:type="spellStart"/>
      <w:r w:rsidRPr="00772F09">
        <w:rPr>
          <w:rFonts w:ascii="Book Antiqua" w:eastAsia="宋体" w:hAnsi="Book Antiqua" w:cs="宋体"/>
          <w:sz w:val="24"/>
          <w:szCs w:val="24"/>
          <w:lang w:eastAsia="zh-CN"/>
        </w:rPr>
        <w:t>Diodato</w:t>
      </w:r>
      <w:proofErr w:type="spellEnd"/>
      <w:r w:rsidRPr="00772F09">
        <w:rPr>
          <w:rFonts w:ascii="Book Antiqua" w:eastAsia="宋体" w:hAnsi="Book Antiqua" w:cs="宋体"/>
          <w:sz w:val="24"/>
          <w:szCs w:val="24"/>
          <w:lang w:eastAsia="zh-CN"/>
        </w:rPr>
        <w:t xml:space="preserve"> AM, </w:t>
      </w:r>
      <w:proofErr w:type="spellStart"/>
      <w:r w:rsidRPr="00772F09">
        <w:rPr>
          <w:rFonts w:ascii="Book Antiqua" w:eastAsia="宋体" w:hAnsi="Book Antiqua" w:cs="宋体"/>
          <w:sz w:val="24"/>
          <w:szCs w:val="24"/>
          <w:lang w:eastAsia="zh-CN"/>
        </w:rPr>
        <w:t>Iervolino</w:t>
      </w:r>
      <w:proofErr w:type="spellEnd"/>
      <w:r w:rsidRPr="00772F09">
        <w:rPr>
          <w:rFonts w:ascii="Book Antiqua" w:eastAsia="宋体" w:hAnsi="Book Antiqua" w:cs="宋体"/>
          <w:sz w:val="24"/>
          <w:szCs w:val="24"/>
          <w:lang w:eastAsia="zh-CN"/>
        </w:rPr>
        <w:t xml:space="preserve"> V, </w:t>
      </w:r>
      <w:proofErr w:type="spellStart"/>
      <w:r w:rsidRPr="00772F09">
        <w:rPr>
          <w:rFonts w:ascii="Book Antiqua" w:eastAsia="宋体" w:hAnsi="Book Antiqua" w:cs="宋体"/>
          <w:sz w:val="24"/>
          <w:szCs w:val="24"/>
          <w:lang w:eastAsia="zh-CN"/>
        </w:rPr>
        <w:t>Azzaro</w:t>
      </w:r>
      <w:proofErr w:type="spellEnd"/>
      <w:r w:rsidRPr="00772F09">
        <w:rPr>
          <w:rFonts w:ascii="Book Antiqua" w:eastAsia="宋体" w:hAnsi="Book Antiqua" w:cs="宋体"/>
          <w:sz w:val="24"/>
          <w:szCs w:val="24"/>
          <w:lang w:eastAsia="zh-CN"/>
        </w:rPr>
        <w:t xml:space="preserve"> R, Di Costanzo G, Di </w:t>
      </w:r>
      <w:proofErr w:type="spellStart"/>
      <w:r w:rsidRPr="00772F09">
        <w:rPr>
          <w:rFonts w:ascii="Book Antiqua" w:eastAsia="宋体" w:hAnsi="Book Antiqua" w:cs="宋体"/>
          <w:sz w:val="24"/>
          <w:szCs w:val="24"/>
          <w:lang w:eastAsia="zh-CN"/>
        </w:rPr>
        <w:t>Macchia</w:t>
      </w:r>
      <w:proofErr w:type="spellEnd"/>
      <w:r w:rsidRPr="00772F09">
        <w:rPr>
          <w:rFonts w:ascii="Book Antiqua" w:eastAsia="宋体" w:hAnsi="Book Antiqua" w:cs="宋体"/>
          <w:sz w:val="24"/>
          <w:szCs w:val="24"/>
          <w:lang w:eastAsia="zh-CN"/>
        </w:rPr>
        <w:t xml:space="preserve"> CA, Di </w:t>
      </w:r>
      <w:proofErr w:type="spellStart"/>
      <w:r w:rsidRPr="00772F09">
        <w:rPr>
          <w:rFonts w:ascii="Book Antiqua" w:eastAsia="宋体" w:hAnsi="Book Antiqua" w:cs="宋体"/>
          <w:sz w:val="24"/>
          <w:szCs w:val="24"/>
          <w:lang w:eastAsia="zh-CN"/>
        </w:rPr>
        <w:t>Meo</w:t>
      </w:r>
      <w:proofErr w:type="spellEnd"/>
      <w:r w:rsidRPr="00772F09">
        <w:rPr>
          <w:rFonts w:ascii="Book Antiqua" w:eastAsia="宋体" w:hAnsi="Book Antiqua" w:cs="宋体"/>
          <w:sz w:val="24"/>
          <w:szCs w:val="24"/>
          <w:lang w:eastAsia="zh-CN"/>
        </w:rPr>
        <w:t xml:space="preserve"> T, </w:t>
      </w:r>
      <w:proofErr w:type="spellStart"/>
      <w:r w:rsidRPr="00772F09">
        <w:rPr>
          <w:rFonts w:ascii="Book Antiqua" w:eastAsia="宋体" w:hAnsi="Book Antiqua" w:cs="宋体"/>
          <w:sz w:val="24"/>
          <w:szCs w:val="24"/>
          <w:lang w:eastAsia="zh-CN"/>
        </w:rPr>
        <w:t>Loquercio</w:t>
      </w:r>
      <w:proofErr w:type="spellEnd"/>
      <w:r w:rsidRPr="00772F09">
        <w:rPr>
          <w:rFonts w:ascii="Book Antiqua" w:eastAsia="宋体" w:hAnsi="Book Antiqua" w:cs="宋体"/>
          <w:sz w:val="24"/>
          <w:szCs w:val="24"/>
          <w:lang w:eastAsia="zh-CN"/>
        </w:rPr>
        <w:t xml:space="preserve"> G, Pasquale G, </w:t>
      </w:r>
      <w:proofErr w:type="spellStart"/>
      <w:r w:rsidRPr="00772F09">
        <w:rPr>
          <w:rFonts w:ascii="Book Antiqua" w:eastAsia="宋体" w:hAnsi="Book Antiqua" w:cs="宋体"/>
          <w:sz w:val="24"/>
          <w:szCs w:val="24"/>
          <w:lang w:eastAsia="zh-CN"/>
        </w:rPr>
        <w:t>Cacciapuoti</w:t>
      </w:r>
      <w:proofErr w:type="spellEnd"/>
      <w:r w:rsidRPr="00772F09">
        <w:rPr>
          <w:rFonts w:ascii="Book Antiqua" w:eastAsia="宋体" w:hAnsi="Book Antiqua" w:cs="宋体"/>
          <w:sz w:val="24"/>
          <w:szCs w:val="24"/>
          <w:lang w:eastAsia="zh-CN"/>
        </w:rPr>
        <w:t xml:space="preserve"> C. Age and gender distribution of hepatitis C virus genotypes in the metropolitan area of Naples. </w:t>
      </w:r>
      <w:proofErr w:type="spellStart"/>
      <w:r w:rsidRPr="00772F09">
        <w:rPr>
          <w:rFonts w:ascii="Book Antiqua" w:eastAsia="宋体" w:hAnsi="Book Antiqua" w:cs="宋体"/>
          <w:i/>
          <w:iCs/>
          <w:sz w:val="24"/>
          <w:szCs w:val="24"/>
          <w:lang w:eastAsia="zh-CN"/>
        </w:rPr>
        <w:t>Intervirology</w:t>
      </w:r>
      <w:proofErr w:type="spellEnd"/>
      <w:r w:rsidRPr="00772F09">
        <w:rPr>
          <w:rFonts w:ascii="Book Antiqua" w:eastAsia="宋体" w:hAnsi="Book Antiqua" w:cs="宋体"/>
          <w:sz w:val="24"/>
          <w:szCs w:val="24"/>
          <w:lang w:eastAsia="zh-CN"/>
        </w:rPr>
        <w:t xml:space="preserve"> 2013; </w:t>
      </w:r>
      <w:r w:rsidRPr="00772F09">
        <w:rPr>
          <w:rFonts w:ascii="Book Antiqua" w:eastAsia="宋体" w:hAnsi="Book Antiqua" w:cs="宋体"/>
          <w:b/>
          <w:bCs/>
          <w:sz w:val="24"/>
          <w:szCs w:val="24"/>
          <w:lang w:eastAsia="zh-CN"/>
        </w:rPr>
        <w:t>56</w:t>
      </w:r>
      <w:r w:rsidRPr="00772F09">
        <w:rPr>
          <w:rFonts w:ascii="Book Antiqua" w:eastAsia="宋体" w:hAnsi="Book Antiqua" w:cs="宋体"/>
          <w:sz w:val="24"/>
          <w:szCs w:val="24"/>
          <w:lang w:eastAsia="zh-CN"/>
        </w:rPr>
        <w:t>: 206-212 [PMID: 23594735 DOI: 10.1159/000348506]</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21 </w:t>
      </w:r>
      <w:hyperlink r:id="rId11" w:history="1">
        <w:r w:rsidR="00531B73">
          <w:rPr>
            <w:rFonts w:ascii="Book Antiqua" w:eastAsia="宋体" w:hAnsi="Book Antiqua" w:cs="宋体"/>
            <w:b/>
            <w:sz w:val="24"/>
            <w:szCs w:val="24"/>
            <w:lang w:eastAsia="zh-CN"/>
          </w:rPr>
          <w:t xml:space="preserve">WHO </w:t>
        </w:r>
        <w:r w:rsidR="00531B73" w:rsidRPr="00AA2BDE">
          <w:rPr>
            <w:rFonts w:ascii="Book Antiqua" w:eastAsia="宋体" w:hAnsi="Book Antiqua" w:cs="宋体"/>
            <w:b/>
            <w:sz w:val="24"/>
            <w:szCs w:val="24"/>
            <w:lang w:eastAsia="zh-CN"/>
          </w:rPr>
          <w:t>Guidelines</w:t>
        </w:r>
        <w:r w:rsidR="00531B73">
          <w:rPr>
            <w:rFonts w:ascii="Book Antiqua" w:eastAsia="宋体" w:hAnsi="Book Antiqua" w:cs="宋体"/>
            <w:b/>
            <w:sz w:val="24"/>
            <w:szCs w:val="24"/>
            <w:lang w:eastAsia="zh-CN"/>
          </w:rPr>
          <w:t xml:space="preserve"> </w:t>
        </w:r>
        <w:r w:rsidR="00531B73" w:rsidRPr="00AA2BDE">
          <w:rPr>
            <w:rFonts w:ascii="Book Antiqua" w:eastAsia="宋体" w:hAnsi="Book Antiqua" w:cs="宋体"/>
            <w:b/>
            <w:sz w:val="24"/>
            <w:szCs w:val="24"/>
            <w:lang w:eastAsia="zh-CN"/>
          </w:rPr>
          <w:t>Approved by the</w:t>
        </w:r>
        <w:r w:rsidR="00531B73">
          <w:rPr>
            <w:rFonts w:ascii="Book Antiqua" w:eastAsia="宋体" w:hAnsi="Book Antiqua" w:cs="宋体"/>
            <w:b/>
            <w:sz w:val="24"/>
            <w:szCs w:val="24"/>
            <w:lang w:eastAsia="zh-CN"/>
          </w:rPr>
          <w:t xml:space="preserve"> </w:t>
        </w:r>
        <w:r w:rsidR="00531B73" w:rsidRPr="00AA2BDE">
          <w:rPr>
            <w:rFonts w:ascii="Book Antiqua" w:eastAsia="宋体" w:hAnsi="Book Antiqua" w:cs="宋体"/>
            <w:b/>
            <w:sz w:val="24"/>
            <w:szCs w:val="24"/>
            <w:lang w:eastAsia="zh-CN"/>
          </w:rPr>
          <w:t>Guidelines</w:t>
        </w:r>
        <w:r w:rsidR="00531B73">
          <w:rPr>
            <w:rFonts w:ascii="Book Antiqua" w:eastAsia="宋体" w:hAnsi="Book Antiqua" w:cs="宋体"/>
            <w:b/>
            <w:sz w:val="24"/>
            <w:szCs w:val="24"/>
            <w:lang w:eastAsia="zh-CN"/>
          </w:rPr>
          <w:t xml:space="preserve"> </w:t>
        </w:r>
        <w:r w:rsidR="00531B73" w:rsidRPr="00AA2BDE">
          <w:rPr>
            <w:rFonts w:ascii="Book Antiqua" w:eastAsia="宋体" w:hAnsi="Book Antiqua" w:cs="宋体"/>
            <w:b/>
            <w:sz w:val="24"/>
            <w:szCs w:val="24"/>
            <w:lang w:eastAsia="zh-CN"/>
          </w:rPr>
          <w:t>Review Committee</w:t>
        </w:r>
        <w:r w:rsidR="00531B73" w:rsidRPr="00AA2BDE">
          <w:rPr>
            <w:rFonts w:ascii="Book Antiqua" w:eastAsia="宋体" w:hAnsi="Book Antiqua" w:cs="宋体"/>
            <w:sz w:val="24"/>
            <w:szCs w:val="24"/>
            <w:lang w:eastAsia="zh-CN"/>
          </w:rPr>
          <w:t>.</w:t>
        </w:r>
      </w:hyperlink>
      <w:r w:rsidR="00531B73">
        <w:t xml:space="preserve"> </w:t>
      </w:r>
      <w:proofErr w:type="gramStart"/>
      <w:r w:rsidR="00531B73" w:rsidRPr="00AA2BDE">
        <w:rPr>
          <w:rFonts w:ascii="Book Antiqua" w:eastAsia="宋体" w:hAnsi="Book Antiqua" w:cs="宋体"/>
          <w:sz w:val="24"/>
          <w:szCs w:val="24"/>
          <w:lang w:eastAsia="zh-CN"/>
        </w:rPr>
        <w:t>Guidelines for the screening, care and treatment of persons with hepatitis C infection</w:t>
      </w:r>
      <w:r w:rsidR="00531B73" w:rsidRPr="00AA2BDE">
        <w:rPr>
          <w:rFonts w:ascii="Book Antiqua" w:eastAsia="宋体" w:hAnsi="Book Antiqua" w:cs="宋体" w:hint="eastAsia"/>
          <w:sz w:val="24"/>
          <w:szCs w:val="24"/>
          <w:lang w:eastAsia="zh-CN"/>
        </w:rPr>
        <w:t>.</w:t>
      </w:r>
      <w:proofErr w:type="gramEnd"/>
      <w:r w:rsidR="00531B73">
        <w:rPr>
          <w:rFonts w:ascii="Book Antiqua" w:eastAsia="宋体" w:hAnsi="Book Antiqua" w:cs="宋体"/>
          <w:sz w:val="24"/>
          <w:szCs w:val="24"/>
          <w:lang w:eastAsia="zh-CN"/>
        </w:rPr>
        <w:t xml:space="preserve"> Geneva: </w:t>
      </w:r>
      <w:r w:rsidR="00531B73" w:rsidRPr="00AA2BDE">
        <w:rPr>
          <w:rFonts w:ascii="Book Antiqua" w:eastAsia="宋体" w:hAnsi="Book Antiqua" w:cs="宋体"/>
          <w:sz w:val="24"/>
          <w:szCs w:val="24"/>
          <w:lang w:eastAsia="zh-CN"/>
        </w:rPr>
        <w:t>World Health Organization</w:t>
      </w:r>
      <w:r w:rsidR="00531B73" w:rsidRPr="00AA2BDE">
        <w:rPr>
          <w:rFonts w:ascii="Book Antiqua" w:eastAsia="宋体" w:hAnsi="Book Antiqua" w:cs="宋体" w:hint="eastAsia"/>
          <w:sz w:val="24"/>
          <w:szCs w:val="24"/>
          <w:lang w:eastAsia="zh-CN"/>
        </w:rPr>
        <w:t>,</w:t>
      </w:r>
      <w:r w:rsidR="00531B73">
        <w:rPr>
          <w:rFonts w:ascii="Book Antiqua" w:eastAsia="宋体" w:hAnsi="Book Antiqua" w:cs="宋体"/>
          <w:sz w:val="24"/>
          <w:szCs w:val="24"/>
          <w:lang w:eastAsia="zh-CN"/>
        </w:rPr>
        <w:t xml:space="preserve"> </w:t>
      </w:r>
      <w:r w:rsidR="00531B73" w:rsidRPr="00AA2BDE">
        <w:rPr>
          <w:rFonts w:ascii="Book Antiqua" w:eastAsia="宋体" w:hAnsi="Book Antiqua" w:cs="宋体"/>
          <w:sz w:val="24"/>
          <w:szCs w:val="24"/>
          <w:lang w:eastAsia="zh-CN"/>
        </w:rPr>
        <w:t>2014</w:t>
      </w:r>
      <w:r w:rsidR="00531B73" w:rsidRPr="00D77175">
        <w:rPr>
          <w:rFonts w:ascii="Book Antiqua" w:eastAsia="宋体" w:hAnsi="Book Antiqua" w:cs="宋体"/>
          <w:sz w:val="24"/>
          <w:szCs w:val="24"/>
          <w:lang w:eastAsia="zh-CN"/>
        </w:rPr>
        <w:t xml:space="preserve"> [PMID: 25535634]</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22 </w:t>
      </w:r>
      <w:r w:rsidRPr="00772F09">
        <w:rPr>
          <w:rFonts w:ascii="Book Antiqua" w:eastAsia="宋体" w:hAnsi="Book Antiqua" w:cs="宋体"/>
          <w:b/>
          <w:bCs/>
          <w:sz w:val="24"/>
          <w:szCs w:val="24"/>
          <w:lang w:eastAsia="zh-CN"/>
        </w:rPr>
        <w:t>Shepard CW</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Finelli</w:t>
      </w:r>
      <w:proofErr w:type="spellEnd"/>
      <w:r w:rsidRPr="00772F09">
        <w:rPr>
          <w:rFonts w:ascii="Book Antiqua" w:eastAsia="宋体" w:hAnsi="Book Antiqua" w:cs="宋体"/>
          <w:sz w:val="24"/>
          <w:szCs w:val="24"/>
          <w:lang w:eastAsia="zh-CN"/>
        </w:rPr>
        <w:t xml:space="preserve"> L, Alter MJ. </w:t>
      </w:r>
      <w:proofErr w:type="gramStart"/>
      <w:r w:rsidRPr="00772F09">
        <w:rPr>
          <w:rFonts w:ascii="Book Antiqua" w:eastAsia="宋体" w:hAnsi="Book Antiqua" w:cs="宋体"/>
          <w:sz w:val="24"/>
          <w:szCs w:val="24"/>
          <w:lang w:eastAsia="zh-CN"/>
        </w:rPr>
        <w:t>Global epidemiology of hepatitis C virus infection.</w:t>
      </w:r>
      <w:proofErr w:type="gramEnd"/>
      <w:r w:rsidRPr="00772F09">
        <w:rPr>
          <w:rFonts w:ascii="Book Antiqua" w:eastAsia="宋体" w:hAnsi="Book Antiqua" w:cs="宋体"/>
          <w:sz w:val="24"/>
          <w:szCs w:val="24"/>
          <w:lang w:eastAsia="zh-CN"/>
        </w:rPr>
        <w:t xml:space="preserve"> </w:t>
      </w:r>
      <w:r w:rsidRPr="00772F09">
        <w:rPr>
          <w:rFonts w:ascii="Book Antiqua" w:eastAsia="宋体" w:hAnsi="Book Antiqua" w:cs="宋体"/>
          <w:i/>
          <w:iCs/>
          <w:sz w:val="24"/>
          <w:szCs w:val="24"/>
          <w:lang w:eastAsia="zh-CN"/>
        </w:rPr>
        <w:t>Lancet Infect Dis</w:t>
      </w:r>
      <w:r w:rsidRPr="00772F09">
        <w:rPr>
          <w:rFonts w:ascii="Book Antiqua" w:eastAsia="宋体" w:hAnsi="Book Antiqua" w:cs="宋体"/>
          <w:sz w:val="24"/>
          <w:szCs w:val="24"/>
          <w:lang w:eastAsia="zh-CN"/>
        </w:rPr>
        <w:t xml:space="preserve"> 2005; </w:t>
      </w:r>
      <w:r w:rsidRPr="00772F09">
        <w:rPr>
          <w:rFonts w:ascii="Book Antiqua" w:eastAsia="宋体" w:hAnsi="Book Antiqua" w:cs="宋体"/>
          <w:b/>
          <w:bCs/>
          <w:sz w:val="24"/>
          <w:szCs w:val="24"/>
          <w:lang w:eastAsia="zh-CN"/>
        </w:rPr>
        <w:t>5</w:t>
      </w:r>
      <w:r w:rsidRPr="00772F09">
        <w:rPr>
          <w:rFonts w:ascii="Book Antiqua" w:eastAsia="宋体" w:hAnsi="Book Antiqua" w:cs="宋体"/>
          <w:sz w:val="24"/>
          <w:szCs w:val="24"/>
          <w:lang w:eastAsia="zh-CN"/>
        </w:rPr>
        <w:t>: 558-567 [PMID: 16122679 DOI: 10.1016/S1473-3099(05)70216-4]</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23 </w:t>
      </w:r>
      <w:r w:rsidRPr="00772F09">
        <w:rPr>
          <w:rFonts w:ascii="Book Antiqua" w:eastAsia="宋体" w:hAnsi="Book Antiqua" w:cs="宋体"/>
          <w:b/>
          <w:bCs/>
          <w:sz w:val="24"/>
          <w:szCs w:val="24"/>
          <w:lang w:eastAsia="zh-CN"/>
        </w:rPr>
        <w:t>Simmonds P</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Alberti</w:t>
      </w:r>
      <w:proofErr w:type="spellEnd"/>
      <w:r w:rsidRPr="00772F09">
        <w:rPr>
          <w:rFonts w:ascii="Book Antiqua" w:eastAsia="宋体" w:hAnsi="Book Antiqua" w:cs="宋体"/>
          <w:sz w:val="24"/>
          <w:szCs w:val="24"/>
          <w:lang w:eastAsia="zh-CN"/>
        </w:rPr>
        <w:t xml:space="preserve"> A, Alter HJ, </w:t>
      </w:r>
      <w:proofErr w:type="spellStart"/>
      <w:r w:rsidRPr="00772F09">
        <w:rPr>
          <w:rFonts w:ascii="Book Antiqua" w:eastAsia="宋体" w:hAnsi="Book Antiqua" w:cs="宋体"/>
          <w:sz w:val="24"/>
          <w:szCs w:val="24"/>
          <w:lang w:eastAsia="zh-CN"/>
        </w:rPr>
        <w:t>Bonino</w:t>
      </w:r>
      <w:proofErr w:type="spellEnd"/>
      <w:r w:rsidRPr="00772F09">
        <w:rPr>
          <w:rFonts w:ascii="Book Antiqua" w:eastAsia="宋体" w:hAnsi="Book Antiqua" w:cs="宋体"/>
          <w:sz w:val="24"/>
          <w:szCs w:val="24"/>
          <w:lang w:eastAsia="zh-CN"/>
        </w:rPr>
        <w:t xml:space="preserve"> F, Bradley DW, </w:t>
      </w:r>
      <w:proofErr w:type="spellStart"/>
      <w:r w:rsidRPr="00772F09">
        <w:rPr>
          <w:rFonts w:ascii="Book Antiqua" w:eastAsia="宋体" w:hAnsi="Book Antiqua" w:cs="宋体"/>
          <w:sz w:val="24"/>
          <w:szCs w:val="24"/>
          <w:lang w:eastAsia="zh-CN"/>
        </w:rPr>
        <w:t>Brechot</w:t>
      </w:r>
      <w:proofErr w:type="spellEnd"/>
      <w:r w:rsidRPr="00772F09">
        <w:rPr>
          <w:rFonts w:ascii="Book Antiqua" w:eastAsia="宋体" w:hAnsi="Book Antiqua" w:cs="宋体"/>
          <w:sz w:val="24"/>
          <w:szCs w:val="24"/>
          <w:lang w:eastAsia="zh-CN"/>
        </w:rPr>
        <w:t xml:space="preserve"> C, </w:t>
      </w:r>
      <w:proofErr w:type="spellStart"/>
      <w:r w:rsidRPr="00772F09">
        <w:rPr>
          <w:rFonts w:ascii="Book Antiqua" w:eastAsia="宋体" w:hAnsi="Book Antiqua" w:cs="宋体"/>
          <w:sz w:val="24"/>
          <w:szCs w:val="24"/>
          <w:lang w:eastAsia="zh-CN"/>
        </w:rPr>
        <w:t>Brouwer</w:t>
      </w:r>
      <w:proofErr w:type="spellEnd"/>
      <w:r w:rsidRPr="00772F09">
        <w:rPr>
          <w:rFonts w:ascii="Book Antiqua" w:eastAsia="宋体" w:hAnsi="Book Antiqua" w:cs="宋体"/>
          <w:sz w:val="24"/>
          <w:szCs w:val="24"/>
          <w:lang w:eastAsia="zh-CN"/>
        </w:rPr>
        <w:t xml:space="preserve"> JT, Chan SW, </w:t>
      </w:r>
      <w:proofErr w:type="spellStart"/>
      <w:r w:rsidRPr="00772F09">
        <w:rPr>
          <w:rFonts w:ascii="Book Antiqua" w:eastAsia="宋体" w:hAnsi="Book Antiqua" w:cs="宋体"/>
          <w:sz w:val="24"/>
          <w:szCs w:val="24"/>
          <w:lang w:eastAsia="zh-CN"/>
        </w:rPr>
        <w:t>Chayama</w:t>
      </w:r>
      <w:proofErr w:type="spellEnd"/>
      <w:r w:rsidRPr="00772F09">
        <w:rPr>
          <w:rFonts w:ascii="Book Antiqua" w:eastAsia="宋体" w:hAnsi="Book Antiqua" w:cs="宋体"/>
          <w:sz w:val="24"/>
          <w:szCs w:val="24"/>
          <w:lang w:eastAsia="zh-CN"/>
        </w:rPr>
        <w:t xml:space="preserve"> K, Chen DS. </w:t>
      </w:r>
      <w:proofErr w:type="gramStart"/>
      <w:r w:rsidRPr="00772F09">
        <w:rPr>
          <w:rFonts w:ascii="Book Antiqua" w:eastAsia="宋体" w:hAnsi="Book Antiqua" w:cs="宋体"/>
          <w:sz w:val="24"/>
          <w:szCs w:val="24"/>
          <w:lang w:eastAsia="zh-CN"/>
        </w:rPr>
        <w:t>A proposed system for the nomenclature of hepatitis C viral genotypes.</w:t>
      </w:r>
      <w:proofErr w:type="gramEnd"/>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i/>
          <w:iCs/>
          <w:sz w:val="24"/>
          <w:szCs w:val="24"/>
          <w:lang w:eastAsia="zh-CN"/>
        </w:rPr>
        <w:t>Hepatology</w:t>
      </w:r>
      <w:proofErr w:type="spellEnd"/>
      <w:r w:rsidRPr="00772F09">
        <w:rPr>
          <w:rFonts w:ascii="Book Antiqua" w:eastAsia="宋体" w:hAnsi="Book Antiqua" w:cs="宋体"/>
          <w:sz w:val="24"/>
          <w:szCs w:val="24"/>
          <w:lang w:eastAsia="zh-CN"/>
        </w:rPr>
        <w:t xml:space="preserve"> 1994; </w:t>
      </w:r>
      <w:r w:rsidRPr="00772F09">
        <w:rPr>
          <w:rFonts w:ascii="Book Antiqua" w:eastAsia="宋体" w:hAnsi="Book Antiqua" w:cs="宋体"/>
          <w:b/>
          <w:bCs/>
          <w:sz w:val="24"/>
          <w:szCs w:val="24"/>
          <w:lang w:eastAsia="zh-CN"/>
        </w:rPr>
        <w:t>19</w:t>
      </w:r>
      <w:r w:rsidRPr="00772F09">
        <w:rPr>
          <w:rFonts w:ascii="Book Antiqua" w:eastAsia="宋体" w:hAnsi="Book Antiqua" w:cs="宋体"/>
          <w:sz w:val="24"/>
          <w:szCs w:val="24"/>
          <w:lang w:eastAsia="zh-CN"/>
        </w:rPr>
        <w:t>: 1321-1324 [PMID: 8175159]</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lastRenderedPageBreak/>
        <w:t xml:space="preserve">24 </w:t>
      </w:r>
      <w:r w:rsidRPr="00772F09">
        <w:rPr>
          <w:rFonts w:ascii="Book Antiqua" w:eastAsia="宋体" w:hAnsi="Book Antiqua" w:cs="宋体"/>
          <w:b/>
          <w:bCs/>
          <w:sz w:val="24"/>
          <w:szCs w:val="24"/>
          <w:lang w:eastAsia="zh-CN"/>
        </w:rPr>
        <w:t>Messina JP</w:t>
      </w:r>
      <w:r w:rsidRPr="00772F09">
        <w:rPr>
          <w:rFonts w:ascii="Book Antiqua" w:eastAsia="宋体" w:hAnsi="Book Antiqua" w:cs="宋体"/>
          <w:sz w:val="24"/>
          <w:szCs w:val="24"/>
          <w:lang w:eastAsia="zh-CN"/>
        </w:rPr>
        <w:t xml:space="preserve">, Humphreys I, Flaxman A, Brown A, Cooke GS, </w:t>
      </w:r>
      <w:proofErr w:type="spellStart"/>
      <w:r w:rsidRPr="00772F09">
        <w:rPr>
          <w:rFonts w:ascii="Book Antiqua" w:eastAsia="宋体" w:hAnsi="Book Antiqua" w:cs="宋体"/>
          <w:sz w:val="24"/>
          <w:szCs w:val="24"/>
          <w:lang w:eastAsia="zh-CN"/>
        </w:rPr>
        <w:t>Pybus</w:t>
      </w:r>
      <w:proofErr w:type="spellEnd"/>
      <w:r w:rsidRPr="00772F09">
        <w:rPr>
          <w:rFonts w:ascii="Book Antiqua" w:eastAsia="宋体" w:hAnsi="Book Antiqua" w:cs="宋体"/>
          <w:sz w:val="24"/>
          <w:szCs w:val="24"/>
          <w:lang w:eastAsia="zh-CN"/>
        </w:rPr>
        <w:t xml:space="preserve"> OG, Barnes E. Global distribution and prevalence of hepatitis C virus genotypes. </w:t>
      </w:r>
      <w:proofErr w:type="spellStart"/>
      <w:r w:rsidRPr="00772F09">
        <w:rPr>
          <w:rFonts w:ascii="Book Antiqua" w:eastAsia="宋体" w:hAnsi="Book Antiqua" w:cs="宋体"/>
          <w:i/>
          <w:iCs/>
          <w:sz w:val="24"/>
          <w:szCs w:val="24"/>
          <w:lang w:eastAsia="zh-CN"/>
        </w:rPr>
        <w:t>Hepatology</w:t>
      </w:r>
      <w:proofErr w:type="spellEnd"/>
      <w:r w:rsidRPr="00772F09">
        <w:rPr>
          <w:rFonts w:ascii="Book Antiqua" w:eastAsia="宋体" w:hAnsi="Book Antiqua" w:cs="宋体"/>
          <w:sz w:val="24"/>
          <w:szCs w:val="24"/>
          <w:lang w:eastAsia="zh-CN"/>
        </w:rPr>
        <w:t xml:space="preserve"> 2015; </w:t>
      </w:r>
      <w:r w:rsidRPr="00772F09">
        <w:rPr>
          <w:rFonts w:ascii="Book Antiqua" w:eastAsia="宋体" w:hAnsi="Book Antiqua" w:cs="宋体"/>
          <w:b/>
          <w:bCs/>
          <w:sz w:val="24"/>
          <w:szCs w:val="24"/>
          <w:lang w:eastAsia="zh-CN"/>
        </w:rPr>
        <w:t>61</w:t>
      </w:r>
      <w:r w:rsidRPr="00772F09">
        <w:rPr>
          <w:rFonts w:ascii="Book Antiqua" w:eastAsia="宋体" w:hAnsi="Book Antiqua" w:cs="宋体"/>
          <w:sz w:val="24"/>
          <w:szCs w:val="24"/>
          <w:lang w:eastAsia="zh-CN"/>
        </w:rPr>
        <w:t>: 77-87 [PMID: 25069599 DOI: 10.1002/hep.27259]</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25 </w:t>
      </w:r>
      <w:r w:rsidRPr="00772F09">
        <w:rPr>
          <w:rFonts w:ascii="Book Antiqua" w:eastAsia="宋体" w:hAnsi="Book Antiqua" w:cs="宋体"/>
          <w:b/>
          <w:bCs/>
          <w:sz w:val="24"/>
          <w:szCs w:val="24"/>
          <w:lang w:eastAsia="zh-CN"/>
        </w:rPr>
        <w:t>Coppola N</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Alessio</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Gualdieri</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Pisaturo</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C, </w:t>
      </w:r>
      <w:proofErr w:type="spellStart"/>
      <w:r w:rsidRPr="00772F09">
        <w:rPr>
          <w:rFonts w:ascii="Book Antiqua" w:eastAsia="宋体" w:hAnsi="Book Antiqua" w:cs="宋体"/>
          <w:sz w:val="24"/>
          <w:szCs w:val="24"/>
          <w:lang w:eastAsia="zh-CN"/>
        </w:rPr>
        <w:t>Caprio</w:t>
      </w:r>
      <w:proofErr w:type="spellEnd"/>
      <w:r w:rsidRPr="00772F09">
        <w:rPr>
          <w:rFonts w:ascii="Book Antiqua" w:eastAsia="宋体" w:hAnsi="Book Antiqua" w:cs="宋体"/>
          <w:sz w:val="24"/>
          <w:szCs w:val="24"/>
          <w:lang w:eastAsia="zh-CN"/>
        </w:rPr>
        <w:t xml:space="preserve"> N, </w:t>
      </w:r>
      <w:proofErr w:type="spellStart"/>
      <w:r w:rsidRPr="00772F09">
        <w:rPr>
          <w:rFonts w:ascii="Book Antiqua" w:eastAsia="宋体" w:hAnsi="Book Antiqua" w:cs="宋体"/>
          <w:sz w:val="24"/>
          <w:szCs w:val="24"/>
          <w:lang w:eastAsia="zh-CN"/>
        </w:rPr>
        <w:t>Maffei</w:t>
      </w:r>
      <w:proofErr w:type="spellEnd"/>
      <w:r w:rsidRPr="00772F09">
        <w:rPr>
          <w:rFonts w:ascii="Book Antiqua" w:eastAsia="宋体" w:hAnsi="Book Antiqua" w:cs="宋体"/>
          <w:sz w:val="24"/>
          <w:szCs w:val="24"/>
          <w:lang w:eastAsia="zh-CN"/>
        </w:rPr>
        <w:t xml:space="preserve"> R, </w:t>
      </w:r>
      <w:proofErr w:type="spellStart"/>
      <w:r w:rsidRPr="00772F09">
        <w:rPr>
          <w:rFonts w:ascii="Book Antiqua" w:eastAsia="宋体" w:hAnsi="Book Antiqua" w:cs="宋体"/>
          <w:sz w:val="24"/>
          <w:szCs w:val="24"/>
          <w:lang w:eastAsia="zh-CN"/>
        </w:rPr>
        <w:t>Starace</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Angelillo</w:t>
      </w:r>
      <w:proofErr w:type="spellEnd"/>
      <w:r w:rsidRPr="00772F09">
        <w:rPr>
          <w:rFonts w:ascii="Book Antiqua" w:eastAsia="宋体" w:hAnsi="Book Antiqua" w:cs="宋体"/>
          <w:sz w:val="24"/>
          <w:szCs w:val="24"/>
          <w:lang w:eastAsia="zh-CN"/>
        </w:rPr>
        <w:t xml:space="preserve"> IF, Pasquale G,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E. Hepatitis B virus, hepatitis C virus and human immunodeficiency virus infection in undocumented migrants and refugees in southern Italy, January 2012 to June 2013. </w:t>
      </w:r>
      <w:r w:rsidRPr="00772F09">
        <w:rPr>
          <w:rFonts w:ascii="Book Antiqua" w:eastAsia="宋体" w:hAnsi="Book Antiqua" w:cs="宋体"/>
          <w:i/>
          <w:iCs/>
          <w:sz w:val="24"/>
          <w:szCs w:val="24"/>
          <w:lang w:eastAsia="zh-CN"/>
        </w:rPr>
        <w:t xml:space="preserve">Euro </w:t>
      </w:r>
      <w:proofErr w:type="spellStart"/>
      <w:r w:rsidRPr="00772F09">
        <w:rPr>
          <w:rFonts w:ascii="Book Antiqua" w:eastAsia="宋体" w:hAnsi="Book Antiqua" w:cs="宋体"/>
          <w:i/>
          <w:iCs/>
          <w:sz w:val="24"/>
          <w:szCs w:val="24"/>
          <w:lang w:eastAsia="zh-CN"/>
        </w:rPr>
        <w:t>Surveill</w:t>
      </w:r>
      <w:proofErr w:type="spellEnd"/>
      <w:r w:rsidRPr="00772F09">
        <w:rPr>
          <w:rFonts w:ascii="Book Antiqua" w:eastAsia="宋体" w:hAnsi="Book Antiqua" w:cs="宋体"/>
          <w:sz w:val="24"/>
          <w:szCs w:val="24"/>
          <w:lang w:eastAsia="zh-CN"/>
        </w:rPr>
        <w:t xml:space="preserve"> 2015; </w:t>
      </w:r>
      <w:r w:rsidRPr="00772F09">
        <w:rPr>
          <w:rFonts w:ascii="Book Antiqua" w:eastAsia="宋体" w:hAnsi="Book Antiqua" w:cs="宋体"/>
          <w:b/>
          <w:bCs/>
          <w:sz w:val="24"/>
          <w:szCs w:val="24"/>
          <w:lang w:eastAsia="zh-CN"/>
        </w:rPr>
        <w:t>20</w:t>
      </w:r>
      <w:r w:rsidRPr="00772F09">
        <w:rPr>
          <w:rFonts w:ascii="Book Antiqua" w:eastAsia="宋体" w:hAnsi="Book Antiqua" w:cs="宋体"/>
          <w:sz w:val="24"/>
          <w:szCs w:val="24"/>
          <w:lang w:eastAsia="zh-CN"/>
        </w:rPr>
        <w:t>: [PMID: 26530499]</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26 </w:t>
      </w:r>
      <w:r w:rsidRPr="00772F09">
        <w:rPr>
          <w:rFonts w:ascii="Book Antiqua" w:eastAsia="宋体" w:hAnsi="Book Antiqua" w:cs="宋体"/>
          <w:b/>
          <w:bCs/>
          <w:sz w:val="24"/>
          <w:szCs w:val="24"/>
          <w:lang w:eastAsia="zh-CN"/>
        </w:rPr>
        <w:t>Murphy DG</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Willems</w:t>
      </w:r>
      <w:proofErr w:type="spellEnd"/>
      <w:r w:rsidRPr="00772F09">
        <w:rPr>
          <w:rFonts w:ascii="Book Antiqua" w:eastAsia="宋体" w:hAnsi="Book Antiqua" w:cs="宋体"/>
          <w:sz w:val="24"/>
          <w:szCs w:val="24"/>
          <w:lang w:eastAsia="zh-CN"/>
        </w:rPr>
        <w:t xml:space="preserve"> B, </w:t>
      </w:r>
      <w:proofErr w:type="spellStart"/>
      <w:r w:rsidRPr="00772F09">
        <w:rPr>
          <w:rFonts w:ascii="Book Antiqua" w:eastAsia="宋体" w:hAnsi="Book Antiqua" w:cs="宋体"/>
          <w:sz w:val="24"/>
          <w:szCs w:val="24"/>
          <w:lang w:eastAsia="zh-CN"/>
        </w:rPr>
        <w:t>Deschênes</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Hilzenrat</w:t>
      </w:r>
      <w:proofErr w:type="spellEnd"/>
      <w:r w:rsidRPr="00772F09">
        <w:rPr>
          <w:rFonts w:ascii="Book Antiqua" w:eastAsia="宋体" w:hAnsi="Book Antiqua" w:cs="宋体"/>
          <w:sz w:val="24"/>
          <w:szCs w:val="24"/>
          <w:lang w:eastAsia="zh-CN"/>
        </w:rPr>
        <w:t xml:space="preserve"> N, </w:t>
      </w:r>
      <w:proofErr w:type="spellStart"/>
      <w:r w:rsidRPr="00772F09">
        <w:rPr>
          <w:rFonts w:ascii="Book Antiqua" w:eastAsia="宋体" w:hAnsi="Book Antiqua" w:cs="宋体"/>
          <w:sz w:val="24"/>
          <w:szCs w:val="24"/>
          <w:lang w:eastAsia="zh-CN"/>
        </w:rPr>
        <w:t>Mousseau</w:t>
      </w:r>
      <w:proofErr w:type="spellEnd"/>
      <w:r w:rsidRPr="00772F09">
        <w:rPr>
          <w:rFonts w:ascii="Book Antiqua" w:eastAsia="宋体" w:hAnsi="Book Antiqua" w:cs="宋体"/>
          <w:sz w:val="24"/>
          <w:szCs w:val="24"/>
          <w:lang w:eastAsia="zh-CN"/>
        </w:rPr>
        <w:t xml:space="preserve"> R, </w:t>
      </w:r>
      <w:proofErr w:type="spellStart"/>
      <w:r w:rsidRPr="00772F09">
        <w:rPr>
          <w:rFonts w:ascii="Book Antiqua" w:eastAsia="宋体" w:hAnsi="Book Antiqua" w:cs="宋体"/>
          <w:sz w:val="24"/>
          <w:szCs w:val="24"/>
          <w:lang w:eastAsia="zh-CN"/>
        </w:rPr>
        <w:t>Sabbah</w:t>
      </w:r>
      <w:proofErr w:type="spellEnd"/>
      <w:r w:rsidRPr="00772F09">
        <w:rPr>
          <w:rFonts w:ascii="Book Antiqua" w:eastAsia="宋体" w:hAnsi="Book Antiqua" w:cs="宋体"/>
          <w:sz w:val="24"/>
          <w:szCs w:val="24"/>
          <w:lang w:eastAsia="zh-CN"/>
        </w:rPr>
        <w:t xml:space="preserve"> S. Use of sequence analysis of the NS5B region for routine genotyping of hepatitis C virus with reference to C/E1 and 5' </w:t>
      </w:r>
      <w:proofErr w:type="spellStart"/>
      <w:r w:rsidRPr="00772F09">
        <w:rPr>
          <w:rFonts w:ascii="Book Antiqua" w:eastAsia="宋体" w:hAnsi="Book Antiqua" w:cs="宋体"/>
          <w:sz w:val="24"/>
          <w:szCs w:val="24"/>
          <w:lang w:eastAsia="zh-CN"/>
        </w:rPr>
        <w:t>untranslated</w:t>
      </w:r>
      <w:proofErr w:type="spellEnd"/>
      <w:r w:rsidRPr="00772F09">
        <w:rPr>
          <w:rFonts w:ascii="Book Antiqua" w:eastAsia="宋体" w:hAnsi="Book Antiqua" w:cs="宋体"/>
          <w:sz w:val="24"/>
          <w:szCs w:val="24"/>
          <w:lang w:eastAsia="zh-CN"/>
        </w:rPr>
        <w:t xml:space="preserve"> region sequences. </w:t>
      </w:r>
      <w:r w:rsidRPr="00772F09">
        <w:rPr>
          <w:rFonts w:ascii="Book Antiqua" w:eastAsia="宋体" w:hAnsi="Book Antiqua" w:cs="宋体"/>
          <w:i/>
          <w:iCs/>
          <w:sz w:val="24"/>
          <w:szCs w:val="24"/>
          <w:lang w:eastAsia="zh-CN"/>
        </w:rPr>
        <w:t xml:space="preserve">J </w:t>
      </w:r>
      <w:proofErr w:type="spellStart"/>
      <w:r w:rsidRPr="00772F09">
        <w:rPr>
          <w:rFonts w:ascii="Book Antiqua" w:eastAsia="宋体" w:hAnsi="Book Antiqua" w:cs="宋体"/>
          <w:i/>
          <w:iCs/>
          <w:sz w:val="24"/>
          <w:szCs w:val="24"/>
          <w:lang w:eastAsia="zh-CN"/>
        </w:rPr>
        <w:t>Clin</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Microbiol</w:t>
      </w:r>
      <w:proofErr w:type="spellEnd"/>
      <w:r w:rsidRPr="00772F09">
        <w:rPr>
          <w:rFonts w:ascii="Book Antiqua" w:eastAsia="宋体" w:hAnsi="Book Antiqua" w:cs="宋体"/>
          <w:sz w:val="24"/>
          <w:szCs w:val="24"/>
          <w:lang w:eastAsia="zh-CN"/>
        </w:rPr>
        <w:t xml:space="preserve"> 2007; </w:t>
      </w:r>
      <w:r w:rsidRPr="00772F09">
        <w:rPr>
          <w:rFonts w:ascii="Book Antiqua" w:eastAsia="宋体" w:hAnsi="Book Antiqua" w:cs="宋体"/>
          <w:b/>
          <w:bCs/>
          <w:sz w:val="24"/>
          <w:szCs w:val="24"/>
          <w:lang w:eastAsia="zh-CN"/>
        </w:rPr>
        <w:t>45</w:t>
      </w:r>
      <w:r w:rsidRPr="00772F09">
        <w:rPr>
          <w:rFonts w:ascii="Book Antiqua" w:eastAsia="宋体" w:hAnsi="Book Antiqua" w:cs="宋体"/>
          <w:sz w:val="24"/>
          <w:szCs w:val="24"/>
          <w:lang w:eastAsia="zh-CN"/>
        </w:rPr>
        <w:t>: 1102-1112 [PMID: 17287328]</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27 </w:t>
      </w:r>
      <w:r w:rsidRPr="00772F09">
        <w:rPr>
          <w:rFonts w:ascii="Book Antiqua" w:eastAsia="宋体" w:hAnsi="Book Antiqua" w:cs="宋体"/>
          <w:b/>
          <w:bCs/>
          <w:sz w:val="24"/>
          <w:szCs w:val="24"/>
          <w:lang w:eastAsia="zh-CN"/>
        </w:rPr>
        <w:t>Roman S</w:t>
      </w:r>
      <w:r w:rsidRPr="00772F09">
        <w:rPr>
          <w:rFonts w:ascii="Book Antiqua" w:eastAsia="宋体" w:hAnsi="Book Antiqua" w:cs="宋体"/>
          <w:sz w:val="24"/>
          <w:szCs w:val="24"/>
          <w:lang w:eastAsia="zh-CN"/>
        </w:rPr>
        <w:t>, Jose-</w:t>
      </w:r>
      <w:proofErr w:type="spellStart"/>
      <w:r w:rsidRPr="00772F09">
        <w:rPr>
          <w:rFonts w:ascii="Book Antiqua" w:eastAsia="宋体" w:hAnsi="Book Antiqua" w:cs="宋体"/>
          <w:sz w:val="24"/>
          <w:szCs w:val="24"/>
          <w:lang w:eastAsia="zh-CN"/>
        </w:rPr>
        <w:t>Abrego</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Fierro</w:t>
      </w:r>
      <w:proofErr w:type="spellEnd"/>
      <w:r w:rsidRPr="00772F09">
        <w:rPr>
          <w:rFonts w:ascii="Book Antiqua" w:eastAsia="宋体" w:hAnsi="Book Antiqua" w:cs="宋体"/>
          <w:sz w:val="24"/>
          <w:szCs w:val="24"/>
          <w:lang w:eastAsia="zh-CN"/>
        </w:rPr>
        <w:t xml:space="preserve"> NA, Escobedo-Melendez G, Ojeda-Granados C, Martinez-Lopez E, </w:t>
      </w:r>
      <w:proofErr w:type="spellStart"/>
      <w:r w:rsidRPr="00772F09">
        <w:rPr>
          <w:rFonts w:ascii="Book Antiqua" w:eastAsia="宋体" w:hAnsi="Book Antiqua" w:cs="宋体"/>
          <w:sz w:val="24"/>
          <w:szCs w:val="24"/>
          <w:lang w:eastAsia="zh-CN"/>
        </w:rPr>
        <w:t>Panduro</w:t>
      </w:r>
      <w:proofErr w:type="spellEnd"/>
      <w:r w:rsidRPr="00772F09">
        <w:rPr>
          <w:rFonts w:ascii="Book Antiqua" w:eastAsia="宋体" w:hAnsi="Book Antiqua" w:cs="宋体"/>
          <w:sz w:val="24"/>
          <w:szCs w:val="24"/>
          <w:lang w:eastAsia="zh-CN"/>
        </w:rPr>
        <w:t xml:space="preserve"> A. Hepatitis B virus infection in Latin America: a genomic medicine approach. </w:t>
      </w:r>
      <w:r w:rsidRPr="00772F09">
        <w:rPr>
          <w:rFonts w:ascii="Book Antiqua" w:eastAsia="宋体" w:hAnsi="Book Antiqua" w:cs="宋体"/>
          <w:i/>
          <w:iCs/>
          <w:sz w:val="24"/>
          <w:szCs w:val="24"/>
          <w:lang w:eastAsia="zh-CN"/>
        </w:rPr>
        <w:t xml:space="preserve">World J </w:t>
      </w:r>
      <w:proofErr w:type="spellStart"/>
      <w:r w:rsidRPr="00772F09">
        <w:rPr>
          <w:rFonts w:ascii="Book Antiqua" w:eastAsia="宋体" w:hAnsi="Book Antiqua" w:cs="宋体"/>
          <w:i/>
          <w:iCs/>
          <w:sz w:val="24"/>
          <w:szCs w:val="24"/>
          <w:lang w:eastAsia="zh-CN"/>
        </w:rPr>
        <w:t>Gastroenterol</w:t>
      </w:r>
      <w:proofErr w:type="spellEnd"/>
      <w:r w:rsidRPr="00772F09">
        <w:rPr>
          <w:rFonts w:ascii="Book Antiqua" w:eastAsia="宋体" w:hAnsi="Book Antiqua" w:cs="宋体"/>
          <w:sz w:val="24"/>
          <w:szCs w:val="24"/>
          <w:lang w:eastAsia="zh-CN"/>
        </w:rPr>
        <w:t xml:space="preserve"> 2014; </w:t>
      </w:r>
      <w:r w:rsidRPr="00772F09">
        <w:rPr>
          <w:rFonts w:ascii="Book Antiqua" w:eastAsia="宋体" w:hAnsi="Book Antiqua" w:cs="宋体"/>
          <w:b/>
          <w:bCs/>
          <w:sz w:val="24"/>
          <w:szCs w:val="24"/>
          <w:lang w:eastAsia="zh-CN"/>
        </w:rPr>
        <w:t>20</w:t>
      </w:r>
      <w:r w:rsidRPr="00772F09">
        <w:rPr>
          <w:rFonts w:ascii="Book Antiqua" w:eastAsia="宋体" w:hAnsi="Book Antiqua" w:cs="宋体"/>
          <w:sz w:val="24"/>
          <w:szCs w:val="24"/>
          <w:lang w:eastAsia="zh-CN"/>
        </w:rPr>
        <w:t>: 7181-7196 [PMID: 24966588 DOI: 10.3748/wjg.v20.i23.7181]</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28 </w:t>
      </w:r>
      <w:proofErr w:type="spellStart"/>
      <w:r w:rsidRPr="00772F09">
        <w:rPr>
          <w:rFonts w:ascii="Book Antiqua" w:eastAsia="宋体" w:hAnsi="Book Antiqua" w:cs="宋体"/>
          <w:b/>
          <w:sz w:val="24"/>
          <w:szCs w:val="24"/>
          <w:lang w:eastAsia="zh-CN"/>
        </w:rPr>
        <w:t>Mauss</w:t>
      </w:r>
      <w:proofErr w:type="spellEnd"/>
      <w:r w:rsidRPr="00772F09">
        <w:rPr>
          <w:rFonts w:ascii="Book Antiqua" w:eastAsia="宋体" w:hAnsi="Book Antiqua" w:cs="宋体"/>
          <w:b/>
          <w:sz w:val="24"/>
          <w:szCs w:val="24"/>
          <w:lang w:eastAsia="zh-CN"/>
        </w:rPr>
        <w:t xml:space="preserve"> S</w:t>
      </w:r>
      <w:r w:rsidRPr="00772F09">
        <w:rPr>
          <w:rFonts w:ascii="Book Antiqua" w:eastAsia="宋体" w:hAnsi="Book Antiqua" w:cs="宋体"/>
          <w:sz w:val="24"/>
          <w:szCs w:val="24"/>
          <w:lang w:eastAsia="zh-CN"/>
        </w:rPr>
        <w:t xml:space="preserve">, Berg T, </w:t>
      </w:r>
      <w:proofErr w:type="spellStart"/>
      <w:r w:rsidRPr="00772F09">
        <w:rPr>
          <w:rFonts w:ascii="Book Antiqua" w:eastAsia="宋体" w:hAnsi="Book Antiqua" w:cs="宋体"/>
          <w:sz w:val="24"/>
          <w:szCs w:val="24"/>
          <w:lang w:eastAsia="zh-CN"/>
        </w:rPr>
        <w:t>Rockstroh</w:t>
      </w:r>
      <w:proofErr w:type="spellEnd"/>
      <w:r w:rsidRPr="00772F09">
        <w:rPr>
          <w:rFonts w:ascii="Book Antiqua" w:eastAsia="宋体" w:hAnsi="Book Antiqua" w:cs="宋体"/>
          <w:sz w:val="24"/>
          <w:szCs w:val="24"/>
          <w:lang w:eastAsia="zh-CN"/>
        </w:rPr>
        <w:t xml:space="preserve"> J, </w:t>
      </w:r>
      <w:proofErr w:type="spellStart"/>
      <w:r w:rsidRPr="00772F09">
        <w:rPr>
          <w:rFonts w:ascii="Book Antiqua" w:eastAsia="宋体" w:hAnsi="Book Antiqua" w:cs="宋体"/>
          <w:sz w:val="24"/>
          <w:szCs w:val="24"/>
          <w:lang w:eastAsia="zh-CN"/>
        </w:rPr>
        <w:t>Sarrazin</w:t>
      </w:r>
      <w:proofErr w:type="spellEnd"/>
      <w:r w:rsidRPr="00772F09">
        <w:rPr>
          <w:rFonts w:ascii="Book Antiqua" w:eastAsia="宋体" w:hAnsi="Book Antiqua" w:cs="宋体"/>
          <w:sz w:val="24"/>
          <w:szCs w:val="24"/>
          <w:lang w:eastAsia="zh-CN"/>
        </w:rPr>
        <w:t xml:space="preserve"> C, </w:t>
      </w:r>
      <w:proofErr w:type="spellStart"/>
      <w:r w:rsidRPr="00772F09">
        <w:rPr>
          <w:rFonts w:ascii="Book Antiqua" w:eastAsia="宋体" w:hAnsi="Book Antiqua" w:cs="宋体"/>
          <w:sz w:val="24"/>
          <w:szCs w:val="24"/>
          <w:lang w:eastAsia="zh-CN"/>
        </w:rPr>
        <w:t>Wedemeyer</w:t>
      </w:r>
      <w:proofErr w:type="spellEnd"/>
      <w:r w:rsidRPr="00772F09">
        <w:rPr>
          <w:rFonts w:ascii="Book Antiqua" w:eastAsia="宋体" w:hAnsi="Book Antiqua" w:cs="宋体"/>
          <w:sz w:val="24"/>
          <w:szCs w:val="24"/>
          <w:lang w:eastAsia="zh-CN"/>
        </w:rPr>
        <w:t xml:space="preserve"> H. </w:t>
      </w:r>
      <w:proofErr w:type="spellStart"/>
      <w:r w:rsidRPr="00772F09">
        <w:rPr>
          <w:rFonts w:ascii="Book Antiqua" w:eastAsia="宋体" w:hAnsi="Book Antiqua" w:cs="宋体"/>
          <w:sz w:val="24"/>
          <w:szCs w:val="24"/>
          <w:lang w:eastAsia="zh-CN"/>
        </w:rPr>
        <w:t>Hepatology</w:t>
      </w:r>
      <w:proofErr w:type="spellEnd"/>
      <w:r w:rsidRPr="00772F09">
        <w:rPr>
          <w:rFonts w:ascii="Book Antiqua" w:eastAsia="宋体" w:hAnsi="Book Antiqua" w:cs="宋体"/>
          <w:sz w:val="24"/>
          <w:szCs w:val="24"/>
          <w:lang w:eastAsia="zh-CN"/>
        </w:rPr>
        <w:t xml:space="preserve"> 6th edition. </w:t>
      </w:r>
      <w:proofErr w:type="spellStart"/>
      <w:r w:rsidRPr="00772F09">
        <w:rPr>
          <w:rFonts w:ascii="Book Antiqua" w:eastAsia="宋体" w:hAnsi="Book Antiqua" w:cs="宋体"/>
          <w:sz w:val="24"/>
          <w:szCs w:val="24"/>
          <w:lang w:eastAsia="zh-CN"/>
        </w:rPr>
        <w:t>FlyingPublisher</w:t>
      </w:r>
      <w:proofErr w:type="spellEnd"/>
      <w:r w:rsidRPr="00772F09">
        <w:rPr>
          <w:rFonts w:ascii="Book Antiqua" w:eastAsia="宋体" w:hAnsi="Book Antiqua" w:cs="宋体"/>
          <w:sz w:val="24"/>
          <w:szCs w:val="24"/>
          <w:lang w:eastAsia="zh-CN"/>
        </w:rPr>
        <w:t>, 2015</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29 </w:t>
      </w:r>
      <w:proofErr w:type="spellStart"/>
      <w:r w:rsidRPr="00772F09">
        <w:rPr>
          <w:rFonts w:ascii="Book Antiqua" w:eastAsia="宋体" w:hAnsi="Book Antiqua" w:cs="宋体"/>
          <w:b/>
          <w:bCs/>
          <w:sz w:val="24"/>
          <w:szCs w:val="24"/>
          <w:lang w:eastAsia="zh-CN"/>
        </w:rPr>
        <w:t>Polizzotto</w:t>
      </w:r>
      <w:proofErr w:type="spellEnd"/>
      <w:r w:rsidRPr="00772F09">
        <w:rPr>
          <w:rFonts w:ascii="Book Antiqua" w:eastAsia="宋体" w:hAnsi="Book Antiqua" w:cs="宋体"/>
          <w:b/>
          <w:bCs/>
          <w:sz w:val="24"/>
          <w:szCs w:val="24"/>
          <w:lang w:eastAsia="zh-CN"/>
        </w:rPr>
        <w:t xml:space="preserve"> MN</w:t>
      </w:r>
      <w:r w:rsidRPr="00772F09">
        <w:rPr>
          <w:rFonts w:ascii="Book Antiqua" w:eastAsia="宋体" w:hAnsi="Book Antiqua" w:cs="宋体"/>
          <w:sz w:val="24"/>
          <w:szCs w:val="24"/>
          <w:lang w:eastAsia="zh-CN"/>
        </w:rPr>
        <w:t xml:space="preserve">, Wood EM, Ingham H, Keller AJ. Reducing the risk of transfusion-transmissible viral infection through blood donor selection: the Australian experience 2000 through 2006. </w:t>
      </w:r>
      <w:r w:rsidRPr="00772F09">
        <w:rPr>
          <w:rFonts w:ascii="Book Antiqua" w:eastAsia="宋体" w:hAnsi="Book Antiqua" w:cs="宋体"/>
          <w:i/>
          <w:iCs/>
          <w:sz w:val="24"/>
          <w:szCs w:val="24"/>
          <w:lang w:eastAsia="zh-CN"/>
        </w:rPr>
        <w:t>Transfusion</w:t>
      </w:r>
      <w:r w:rsidRPr="00772F09">
        <w:rPr>
          <w:rFonts w:ascii="Book Antiqua" w:eastAsia="宋体" w:hAnsi="Book Antiqua" w:cs="宋体"/>
          <w:sz w:val="24"/>
          <w:szCs w:val="24"/>
          <w:lang w:eastAsia="zh-CN"/>
        </w:rPr>
        <w:t xml:space="preserve"> 2008; </w:t>
      </w:r>
      <w:r w:rsidRPr="00772F09">
        <w:rPr>
          <w:rFonts w:ascii="Book Antiqua" w:eastAsia="宋体" w:hAnsi="Book Antiqua" w:cs="宋体"/>
          <w:b/>
          <w:bCs/>
          <w:sz w:val="24"/>
          <w:szCs w:val="24"/>
          <w:lang w:eastAsia="zh-CN"/>
        </w:rPr>
        <w:t>48</w:t>
      </w:r>
      <w:r w:rsidRPr="00772F09">
        <w:rPr>
          <w:rFonts w:ascii="Book Antiqua" w:eastAsia="宋体" w:hAnsi="Book Antiqua" w:cs="宋体"/>
          <w:sz w:val="24"/>
          <w:szCs w:val="24"/>
          <w:lang w:eastAsia="zh-CN"/>
        </w:rPr>
        <w:t>: 55-63 [PMID: 17894794]</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30 </w:t>
      </w:r>
      <w:proofErr w:type="spellStart"/>
      <w:r w:rsidRPr="00772F09">
        <w:rPr>
          <w:rFonts w:ascii="Book Antiqua" w:eastAsia="宋体" w:hAnsi="Book Antiqua" w:cs="宋体"/>
          <w:b/>
          <w:bCs/>
          <w:sz w:val="24"/>
          <w:szCs w:val="24"/>
          <w:lang w:eastAsia="zh-CN"/>
        </w:rPr>
        <w:t>Vermeulen</w:t>
      </w:r>
      <w:proofErr w:type="spellEnd"/>
      <w:r w:rsidRPr="00772F09">
        <w:rPr>
          <w:rFonts w:ascii="Book Antiqua" w:eastAsia="宋体" w:hAnsi="Book Antiqua" w:cs="宋体"/>
          <w:b/>
          <w:bCs/>
          <w:sz w:val="24"/>
          <w:szCs w:val="24"/>
          <w:lang w:eastAsia="zh-CN"/>
        </w:rPr>
        <w:t xml:space="preserve"> M</w:t>
      </w:r>
      <w:r w:rsidRPr="00772F09">
        <w:rPr>
          <w:rFonts w:ascii="Book Antiqua" w:eastAsia="宋体" w:hAnsi="Book Antiqua" w:cs="宋体"/>
          <w:sz w:val="24"/>
          <w:szCs w:val="24"/>
          <w:lang w:eastAsia="zh-CN"/>
        </w:rPr>
        <w:t xml:space="preserve">, Dickens C, </w:t>
      </w:r>
      <w:proofErr w:type="spellStart"/>
      <w:r w:rsidRPr="00772F09">
        <w:rPr>
          <w:rFonts w:ascii="Book Antiqua" w:eastAsia="宋体" w:hAnsi="Book Antiqua" w:cs="宋体"/>
          <w:sz w:val="24"/>
          <w:szCs w:val="24"/>
          <w:lang w:eastAsia="zh-CN"/>
        </w:rPr>
        <w:t>Lelie</w:t>
      </w:r>
      <w:proofErr w:type="spellEnd"/>
      <w:r w:rsidRPr="00772F09">
        <w:rPr>
          <w:rFonts w:ascii="Book Antiqua" w:eastAsia="宋体" w:hAnsi="Book Antiqua" w:cs="宋体"/>
          <w:sz w:val="24"/>
          <w:szCs w:val="24"/>
          <w:lang w:eastAsia="zh-CN"/>
        </w:rPr>
        <w:t xml:space="preserve"> N, Walker E, Coleman C, </w:t>
      </w:r>
      <w:proofErr w:type="spellStart"/>
      <w:r w:rsidRPr="00772F09">
        <w:rPr>
          <w:rFonts w:ascii="Book Antiqua" w:eastAsia="宋体" w:hAnsi="Book Antiqua" w:cs="宋体"/>
          <w:sz w:val="24"/>
          <w:szCs w:val="24"/>
          <w:lang w:eastAsia="zh-CN"/>
        </w:rPr>
        <w:t>Keyter</w:t>
      </w:r>
      <w:proofErr w:type="spellEnd"/>
      <w:r w:rsidRPr="00772F09">
        <w:rPr>
          <w:rFonts w:ascii="Book Antiqua" w:eastAsia="宋体" w:hAnsi="Book Antiqua" w:cs="宋体"/>
          <w:sz w:val="24"/>
          <w:szCs w:val="24"/>
          <w:lang w:eastAsia="zh-CN"/>
        </w:rPr>
        <w:t xml:space="preserve"> M, Reddy R, Crookes R, </w:t>
      </w:r>
      <w:proofErr w:type="spellStart"/>
      <w:r w:rsidRPr="00772F09">
        <w:rPr>
          <w:rFonts w:ascii="Book Antiqua" w:eastAsia="宋体" w:hAnsi="Book Antiqua" w:cs="宋体"/>
          <w:sz w:val="24"/>
          <w:szCs w:val="24"/>
          <w:lang w:eastAsia="zh-CN"/>
        </w:rPr>
        <w:t>Kramvis</w:t>
      </w:r>
      <w:proofErr w:type="spellEnd"/>
      <w:r w:rsidRPr="00772F09">
        <w:rPr>
          <w:rFonts w:ascii="Book Antiqua" w:eastAsia="宋体" w:hAnsi="Book Antiqua" w:cs="宋体"/>
          <w:sz w:val="24"/>
          <w:szCs w:val="24"/>
          <w:lang w:eastAsia="zh-CN"/>
        </w:rPr>
        <w:t xml:space="preserve"> A. Hepatitis</w:t>
      </w:r>
      <w:r w:rsidRPr="00772F09">
        <w:rPr>
          <w:rFonts w:ascii="Book Antiqua" w:eastAsia="宋体" w:hAnsi="Book Antiqua" w:cs="宋体"/>
          <w:sz w:val="24"/>
          <w:szCs w:val="24"/>
          <w:lang w:eastAsia="zh-CN"/>
        </w:rPr>
        <w:t> </w:t>
      </w:r>
      <w:r w:rsidRPr="00772F09">
        <w:rPr>
          <w:rFonts w:ascii="Book Antiqua" w:eastAsia="宋体" w:hAnsi="Book Antiqua" w:cs="宋体"/>
          <w:sz w:val="24"/>
          <w:szCs w:val="24"/>
          <w:lang w:eastAsia="zh-CN"/>
        </w:rPr>
        <w:t xml:space="preserve">B virus transmission by blood transfusion during 4 years of individual-donation nucleic acid testing in South Africa: estimated and observed window period risk. </w:t>
      </w:r>
      <w:r w:rsidRPr="00772F09">
        <w:rPr>
          <w:rFonts w:ascii="Book Antiqua" w:eastAsia="宋体" w:hAnsi="Book Antiqua" w:cs="宋体"/>
          <w:i/>
          <w:iCs/>
          <w:sz w:val="24"/>
          <w:szCs w:val="24"/>
          <w:lang w:eastAsia="zh-CN"/>
        </w:rPr>
        <w:t>Transfusion</w:t>
      </w:r>
      <w:r w:rsidRPr="00772F09">
        <w:rPr>
          <w:rFonts w:ascii="Book Antiqua" w:eastAsia="宋体" w:hAnsi="Book Antiqua" w:cs="宋体"/>
          <w:sz w:val="24"/>
          <w:szCs w:val="24"/>
          <w:lang w:eastAsia="zh-CN"/>
        </w:rPr>
        <w:t xml:space="preserve"> 2012; </w:t>
      </w:r>
      <w:r w:rsidRPr="00772F09">
        <w:rPr>
          <w:rFonts w:ascii="Book Antiqua" w:eastAsia="宋体" w:hAnsi="Book Antiqua" w:cs="宋体"/>
          <w:b/>
          <w:bCs/>
          <w:sz w:val="24"/>
          <w:szCs w:val="24"/>
          <w:lang w:eastAsia="zh-CN"/>
        </w:rPr>
        <w:t>52</w:t>
      </w:r>
      <w:r w:rsidRPr="00772F09">
        <w:rPr>
          <w:rFonts w:ascii="Book Antiqua" w:eastAsia="宋体" w:hAnsi="Book Antiqua" w:cs="宋体"/>
          <w:sz w:val="24"/>
          <w:szCs w:val="24"/>
          <w:lang w:eastAsia="zh-CN"/>
        </w:rPr>
        <w:t>: 880-892 [PMID: 21981386 DOI: 10.1111/j.1537-2995.2011.03355.x]</w:t>
      </w:r>
    </w:p>
    <w:p w:rsidR="00772F09" w:rsidRPr="00772F09" w:rsidRDefault="00772F09" w:rsidP="00772F09">
      <w:pPr>
        <w:spacing w:after="0" w:line="360" w:lineRule="auto"/>
        <w:jc w:val="both"/>
        <w:rPr>
          <w:rFonts w:ascii="Book Antiqua" w:eastAsia="宋体" w:hAnsi="Book Antiqua" w:cs="宋体"/>
          <w:sz w:val="24"/>
          <w:szCs w:val="24"/>
          <w:lang w:eastAsia="zh-CN"/>
        </w:rPr>
      </w:pPr>
      <w:proofErr w:type="gramStart"/>
      <w:r w:rsidRPr="00772F09">
        <w:rPr>
          <w:rFonts w:ascii="Book Antiqua" w:eastAsia="宋体" w:hAnsi="Book Antiqua" w:cs="宋体"/>
          <w:sz w:val="24"/>
          <w:szCs w:val="24"/>
          <w:lang w:eastAsia="zh-CN"/>
        </w:rPr>
        <w:t xml:space="preserve">31 </w:t>
      </w:r>
      <w:r w:rsidRPr="00772F09">
        <w:rPr>
          <w:rFonts w:ascii="Book Antiqua" w:eastAsia="宋体" w:hAnsi="Book Antiqua" w:cs="宋体"/>
          <w:b/>
          <w:bCs/>
          <w:sz w:val="24"/>
          <w:szCs w:val="24"/>
          <w:lang w:eastAsia="zh-CN"/>
        </w:rPr>
        <w:t>Lee MH</w:t>
      </w:r>
      <w:r w:rsidRPr="00772F09">
        <w:rPr>
          <w:rFonts w:ascii="Book Antiqua" w:eastAsia="宋体" w:hAnsi="Book Antiqua" w:cs="宋体"/>
          <w:sz w:val="24"/>
          <w:szCs w:val="24"/>
          <w:lang w:eastAsia="zh-CN"/>
        </w:rPr>
        <w:t xml:space="preserve">, Yang HI, Yuan Y, </w:t>
      </w:r>
      <w:proofErr w:type="spellStart"/>
      <w:r w:rsidRPr="00772F09">
        <w:rPr>
          <w:rFonts w:ascii="Book Antiqua" w:eastAsia="宋体" w:hAnsi="Book Antiqua" w:cs="宋体"/>
          <w:sz w:val="24"/>
          <w:szCs w:val="24"/>
          <w:lang w:eastAsia="zh-CN"/>
        </w:rPr>
        <w:t>L'Italien</w:t>
      </w:r>
      <w:proofErr w:type="spellEnd"/>
      <w:r w:rsidRPr="00772F09">
        <w:rPr>
          <w:rFonts w:ascii="Book Antiqua" w:eastAsia="宋体" w:hAnsi="Book Antiqua" w:cs="宋体"/>
          <w:sz w:val="24"/>
          <w:szCs w:val="24"/>
          <w:lang w:eastAsia="zh-CN"/>
        </w:rPr>
        <w:t xml:space="preserve"> G, Chen CJ.</w:t>
      </w:r>
      <w:proofErr w:type="gramEnd"/>
      <w:r w:rsidRPr="00772F09">
        <w:rPr>
          <w:rFonts w:ascii="Book Antiqua" w:eastAsia="宋体" w:hAnsi="Book Antiqua" w:cs="宋体"/>
          <w:sz w:val="24"/>
          <w:szCs w:val="24"/>
          <w:lang w:eastAsia="zh-CN"/>
        </w:rPr>
        <w:t xml:space="preserve"> </w:t>
      </w:r>
      <w:proofErr w:type="gramStart"/>
      <w:r w:rsidRPr="00772F09">
        <w:rPr>
          <w:rFonts w:ascii="Book Antiqua" w:eastAsia="宋体" w:hAnsi="Book Antiqua" w:cs="宋体"/>
          <w:sz w:val="24"/>
          <w:szCs w:val="24"/>
          <w:lang w:eastAsia="zh-CN"/>
        </w:rPr>
        <w:t>Epidemiology and natural history of hepatitis C virus infection.</w:t>
      </w:r>
      <w:proofErr w:type="gramEnd"/>
      <w:r w:rsidRPr="00772F09">
        <w:rPr>
          <w:rFonts w:ascii="Book Antiqua" w:eastAsia="宋体" w:hAnsi="Book Antiqua" w:cs="宋体"/>
          <w:sz w:val="24"/>
          <w:szCs w:val="24"/>
          <w:lang w:eastAsia="zh-CN"/>
        </w:rPr>
        <w:t xml:space="preserve"> </w:t>
      </w:r>
      <w:r w:rsidRPr="00772F09">
        <w:rPr>
          <w:rFonts w:ascii="Book Antiqua" w:eastAsia="宋体" w:hAnsi="Book Antiqua" w:cs="宋体"/>
          <w:i/>
          <w:iCs/>
          <w:sz w:val="24"/>
          <w:szCs w:val="24"/>
          <w:lang w:eastAsia="zh-CN"/>
        </w:rPr>
        <w:t xml:space="preserve">World J </w:t>
      </w:r>
      <w:proofErr w:type="spellStart"/>
      <w:r w:rsidRPr="00772F09">
        <w:rPr>
          <w:rFonts w:ascii="Book Antiqua" w:eastAsia="宋体" w:hAnsi="Book Antiqua" w:cs="宋体"/>
          <w:i/>
          <w:iCs/>
          <w:sz w:val="24"/>
          <w:szCs w:val="24"/>
          <w:lang w:eastAsia="zh-CN"/>
        </w:rPr>
        <w:t>Gastroenterol</w:t>
      </w:r>
      <w:proofErr w:type="spellEnd"/>
      <w:r w:rsidRPr="00772F09">
        <w:rPr>
          <w:rFonts w:ascii="Book Antiqua" w:eastAsia="宋体" w:hAnsi="Book Antiqua" w:cs="宋体"/>
          <w:sz w:val="24"/>
          <w:szCs w:val="24"/>
          <w:lang w:eastAsia="zh-CN"/>
        </w:rPr>
        <w:t xml:space="preserve"> 2014; </w:t>
      </w:r>
      <w:r w:rsidRPr="00772F09">
        <w:rPr>
          <w:rFonts w:ascii="Book Antiqua" w:eastAsia="宋体" w:hAnsi="Book Antiqua" w:cs="宋体"/>
          <w:b/>
          <w:bCs/>
          <w:sz w:val="24"/>
          <w:szCs w:val="24"/>
          <w:lang w:eastAsia="zh-CN"/>
        </w:rPr>
        <w:t>20</w:t>
      </w:r>
      <w:r w:rsidRPr="00772F09">
        <w:rPr>
          <w:rFonts w:ascii="Book Antiqua" w:eastAsia="宋体" w:hAnsi="Book Antiqua" w:cs="宋体"/>
          <w:sz w:val="24"/>
          <w:szCs w:val="24"/>
          <w:lang w:eastAsia="zh-CN"/>
        </w:rPr>
        <w:t>: 9270-9280 [PMID: 25071320 DOI: 10.3748/wjg.v20.i28.9270]</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32 </w:t>
      </w:r>
      <w:proofErr w:type="spellStart"/>
      <w:r w:rsidRPr="00772F09">
        <w:rPr>
          <w:rFonts w:ascii="Book Antiqua" w:eastAsia="宋体" w:hAnsi="Book Antiqua" w:cs="宋体"/>
          <w:b/>
          <w:bCs/>
          <w:sz w:val="24"/>
          <w:szCs w:val="24"/>
          <w:lang w:eastAsia="zh-CN"/>
        </w:rPr>
        <w:t>Pomper</w:t>
      </w:r>
      <w:proofErr w:type="spellEnd"/>
      <w:r w:rsidRPr="00772F09">
        <w:rPr>
          <w:rFonts w:ascii="Book Antiqua" w:eastAsia="宋体" w:hAnsi="Book Antiqua" w:cs="宋体"/>
          <w:b/>
          <w:bCs/>
          <w:sz w:val="24"/>
          <w:szCs w:val="24"/>
          <w:lang w:eastAsia="zh-CN"/>
        </w:rPr>
        <w:t xml:space="preserve"> GJ</w:t>
      </w:r>
      <w:r w:rsidRPr="00772F09">
        <w:rPr>
          <w:rFonts w:ascii="Book Antiqua" w:eastAsia="宋体" w:hAnsi="Book Antiqua" w:cs="宋体"/>
          <w:sz w:val="24"/>
          <w:szCs w:val="24"/>
          <w:lang w:eastAsia="zh-CN"/>
        </w:rPr>
        <w:t xml:space="preserve">, Wu Y, Snyder EL. Risks of transfusion-transmitted infections: 2003. </w:t>
      </w:r>
      <w:proofErr w:type="spellStart"/>
      <w:r w:rsidRPr="00772F09">
        <w:rPr>
          <w:rFonts w:ascii="Book Antiqua" w:eastAsia="宋体" w:hAnsi="Book Antiqua" w:cs="宋体"/>
          <w:i/>
          <w:iCs/>
          <w:sz w:val="24"/>
          <w:szCs w:val="24"/>
          <w:lang w:eastAsia="zh-CN"/>
        </w:rPr>
        <w:t>Curr</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Opin</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Hematol</w:t>
      </w:r>
      <w:proofErr w:type="spellEnd"/>
      <w:r w:rsidRPr="00772F09">
        <w:rPr>
          <w:rFonts w:ascii="Book Antiqua" w:eastAsia="宋体" w:hAnsi="Book Antiqua" w:cs="宋体"/>
          <w:sz w:val="24"/>
          <w:szCs w:val="24"/>
          <w:lang w:eastAsia="zh-CN"/>
        </w:rPr>
        <w:t xml:space="preserve"> 2003; </w:t>
      </w:r>
      <w:r w:rsidRPr="00772F09">
        <w:rPr>
          <w:rFonts w:ascii="Book Antiqua" w:eastAsia="宋体" w:hAnsi="Book Antiqua" w:cs="宋体"/>
          <w:b/>
          <w:bCs/>
          <w:sz w:val="24"/>
          <w:szCs w:val="24"/>
          <w:lang w:eastAsia="zh-CN"/>
        </w:rPr>
        <w:t>10</w:t>
      </w:r>
      <w:r w:rsidRPr="00772F09">
        <w:rPr>
          <w:rFonts w:ascii="Book Antiqua" w:eastAsia="宋体" w:hAnsi="Book Antiqua" w:cs="宋体"/>
          <w:sz w:val="24"/>
          <w:szCs w:val="24"/>
          <w:lang w:eastAsia="zh-CN"/>
        </w:rPr>
        <w:t>: 412-418 [PMID: 14564170]</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lastRenderedPageBreak/>
        <w:t xml:space="preserve">33 </w:t>
      </w:r>
      <w:proofErr w:type="spellStart"/>
      <w:r w:rsidRPr="00772F09">
        <w:rPr>
          <w:rFonts w:ascii="Book Antiqua" w:eastAsia="宋体" w:hAnsi="Book Antiqua" w:cs="宋体"/>
          <w:b/>
          <w:bCs/>
          <w:sz w:val="24"/>
          <w:szCs w:val="24"/>
          <w:lang w:eastAsia="zh-CN"/>
        </w:rPr>
        <w:t>Tagny</w:t>
      </w:r>
      <w:proofErr w:type="spellEnd"/>
      <w:r w:rsidRPr="00772F09">
        <w:rPr>
          <w:rFonts w:ascii="Book Antiqua" w:eastAsia="宋体" w:hAnsi="Book Antiqua" w:cs="宋体"/>
          <w:b/>
          <w:bCs/>
          <w:sz w:val="24"/>
          <w:szCs w:val="24"/>
          <w:lang w:eastAsia="zh-CN"/>
        </w:rPr>
        <w:t xml:space="preserve"> CT</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Mbanya</w:t>
      </w:r>
      <w:proofErr w:type="spellEnd"/>
      <w:r w:rsidRPr="00772F09">
        <w:rPr>
          <w:rFonts w:ascii="Book Antiqua" w:eastAsia="宋体" w:hAnsi="Book Antiqua" w:cs="宋体"/>
          <w:sz w:val="24"/>
          <w:szCs w:val="24"/>
          <w:lang w:eastAsia="zh-CN"/>
        </w:rPr>
        <w:t xml:space="preserve"> D, </w:t>
      </w:r>
      <w:proofErr w:type="spellStart"/>
      <w:r w:rsidRPr="00772F09">
        <w:rPr>
          <w:rFonts w:ascii="Book Antiqua" w:eastAsia="宋体" w:hAnsi="Book Antiqua" w:cs="宋体"/>
          <w:sz w:val="24"/>
          <w:szCs w:val="24"/>
          <w:lang w:eastAsia="zh-CN"/>
        </w:rPr>
        <w:t>Tapko</w:t>
      </w:r>
      <w:proofErr w:type="spellEnd"/>
      <w:r w:rsidRPr="00772F09">
        <w:rPr>
          <w:rFonts w:ascii="Book Antiqua" w:eastAsia="宋体" w:hAnsi="Book Antiqua" w:cs="宋体"/>
          <w:sz w:val="24"/>
          <w:szCs w:val="24"/>
          <w:lang w:eastAsia="zh-CN"/>
        </w:rPr>
        <w:t xml:space="preserve"> JB, </w:t>
      </w:r>
      <w:proofErr w:type="spellStart"/>
      <w:r w:rsidRPr="00772F09">
        <w:rPr>
          <w:rFonts w:ascii="Book Antiqua" w:eastAsia="宋体" w:hAnsi="Book Antiqua" w:cs="宋体"/>
          <w:sz w:val="24"/>
          <w:szCs w:val="24"/>
          <w:lang w:eastAsia="zh-CN"/>
        </w:rPr>
        <w:t>Lefrère</w:t>
      </w:r>
      <w:proofErr w:type="spellEnd"/>
      <w:r w:rsidRPr="00772F09">
        <w:rPr>
          <w:rFonts w:ascii="Book Antiqua" w:eastAsia="宋体" w:hAnsi="Book Antiqua" w:cs="宋体"/>
          <w:sz w:val="24"/>
          <w:szCs w:val="24"/>
          <w:lang w:eastAsia="zh-CN"/>
        </w:rPr>
        <w:t xml:space="preserve"> JJ. Blood safety in Sub-Saharan Africa: a multi-factorial problem. </w:t>
      </w:r>
      <w:r w:rsidRPr="00772F09">
        <w:rPr>
          <w:rFonts w:ascii="Book Antiqua" w:eastAsia="宋体" w:hAnsi="Book Antiqua" w:cs="宋体"/>
          <w:i/>
          <w:iCs/>
          <w:sz w:val="24"/>
          <w:szCs w:val="24"/>
          <w:lang w:eastAsia="zh-CN"/>
        </w:rPr>
        <w:t>Transfusion</w:t>
      </w:r>
      <w:r w:rsidRPr="00772F09">
        <w:rPr>
          <w:rFonts w:ascii="Book Antiqua" w:eastAsia="宋体" w:hAnsi="Book Antiqua" w:cs="宋体"/>
          <w:sz w:val="24"/>
          <w:szCs w:val="24"/>
          <w:lang w:eastAsia="zh-CN"/>
        </w:rPr>
        <w:t xml:space="preserve"> 2008; </w:t>
      </w:r>
      <w:r w:rsidRPr="00772F09">
        <w:rPr>
          <w:rFonts w:ascii="Book Antiqua" w:eastAsia="宋体" w:hAnsi="Book Antiqua" w:cs="宋体"/>
          <w:b/>
          <w:bCs/>
          <w:sz w:val="24"/>
          <w:szCs w:val="24"/>
          <w:lang w:eastAsia="zh-CN"/>
        </w:rPr>
        <w:t>48</w:t>
      </w:r>
      <w:r w:rsidRPr="00772F09">
        <w:rPr>
          <w:rFonts w:ascii="Book Antiqua" w:eastAsia="宋体" w:hAnsi="Book Antiqua" w:cs="宋体"/>
          <w:sz w:val="24"/>
          <w:szCs w:val="24"/>
          <w:lang w:eastAsia="zh-CN"/>
        </w:rPr>
        <w:t>: 1256-1261 [PMID: 18713111 DOI: 10.1111/j.1537-2995.2008.01697.x]</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34 </w:t>
      </w:r>
      <w:r w:rsidRPr="00772F09">
        <w:rPr>
          <w:rFonts w:ascii="Book Antiqua" w:eastAsia="宋体" w:hAnsi="Book Antiqua" w:cs="宋体"/>
          <w:b/>
          <w:bCs/>
          <w:sz w:val="24"/>
          <w:szCs w:val="24"/>
          <w:lang w:eastAsia="zh-CN"/>
        </w:rPr>
        <w:t>Sutton AJ</w:t>
      </w:r>
      <w:r w:rsidRPr="00772F09">
        <w:rPr>
          <w:rFonts w:ascii="Book Antiqua" w:eastAsia="宋体" w:hAnsi="Book Antiqua" w:cs="宋体"/>
          <w:sz w:val="24"/>
          <w:szCs w:val="24"/>
          <w:lang w:eastAsia="zh-CN"/>
        </w:rPr>
        <w:t xml:space="preserve">, Hope VD, </w:t>
      </w:r>
      <w:proofErr w:type="spellStart"/>
      <w:r w:rsidRPr="00772F09">
        <w:rPr>
          <w:rFonts w:ascii="Book Antiqua" w:eastAsia="宋体" w:hAnsi="Book Antiqua" w:cs="宋体"/>
          <w:sz w:val="24"/>
          <w:szCs w:val="24"/>
          <w:lang w:eastAsia="zh-CN"/>
        </w:rPr>
        <w:t>Mathei</w:t>
      </w:r>
      <w:proofErr w:type="spellEnd"/>
      <w:r w:rsidRPr="00772F09">
        <w:rPr>
          <w:rFonts w:ascii="Book Antiqua" w:eastAsia="宋体" w:hAnsi="Book Antiqua" w:cs="宋体"/>
          <w:sz w:val="24"/>
          <w:szCs w:val="24"/>
          <w:lang w:eastAsia="zh-CN"/>
        </w:rPr>
        <w:t xml:space="preserve"> C, </w:t>
      </w:r>
      <w:proofErr w:type="spellStart"/>
      <w:r w:rsidRPr="00772F09">
        <w:rPr>
          <w:rFonts w:ascii="Book Antiqua" w:eastAsia="宋体" w:hAnsi="Book Antiqua" w:cs="宋体"/>
          <w:sz w:val="24"/>
          <w:szCs w:val="24"/>
          <w:lang w:eastAsia="zh-CN"/>
        </w:rPr>
        <w:t>Mravcik</w:t>
      </w:r>
      <w:proofErr w:type="spellEnd"/>
      <w:r w:rsidRPr="00772F09">
        <w:rPr>
          <w:rFonts w:ascii="Book Antiqua" w:eastAsia="宋体" w:hAnsi="Book Antiqua" w:cs="宋体"/>
          <w:sz w:val="24"/>
          <w:szCs w:val="24"/>
          <w:lang w:eastAsia="zh-CN"/>
        </w:rPr>
        <w:t xml:space="preserve"> V, </w:t>
      </w:r>
      <w:proofErr w:type="spellStart"/>
      <w:r w:rsidRPr="00772F09">
        <w:rPr>
          <w:rFonts w:ascii="Book Antiqua" w:eastAsia="宋体" w:hAnsi="Book Antiqua" w:cs="宋体"/>
          <w:sz w:val="24"/>
          <w:szCs w:val="24"/>
          <w:lang w:eastAsia="zh-CN"/>
        </w:rPr>
        <w:t>Sebakova</w:t>
      </w:r>
      <w:proofErr w:type="spellEnd"/>
      <w:r w:rsidRPr="00772F09">
        <w:rPr>
          <w:rFonts w:ascii="Book Antiqua" w:eastAsia="宋体" w:hAnsi="Book Antiqua" w:cs="宋体"/>
          <w:sz w:val="24"/>
          <w:szCs w:val="24"/>
          <w:lang w:eastAsia="zh-CN"/>
        </w:rPr>
        <w:t xml:space="preserve"> H, Vallejo F, </w:t>
      </w:r>
      <w:proofErr w:type="spellStart"/>
      <w:r w:rsidRPr="00772F09">
        <w:rPr>
          <w:rFonts w:ascii="Book Antiqua" w:eastAsia="宋体" w:hAnsi="Book Antiqua" w:cs="宋体"/>
          <w:sz w:val="24"/>
          <w:szCs w:val="24"/>
          <w:lang w:eastAsia="zh-CN"/>
        </w:rPr>
        <w:t>Suligoi</w:t>
      </w:r>
      <w:proofErr w:type="spellEnd"/>
      <w:r w:rsidRPr="00772F09">
        <w:rPr>
          <w:rFonts w:ascii="Book Antiqua" w:eastAsia="宋体" w:hAnsi="Book Antiqua" w:cs="宋体"/>
          <w:sz w:val="24"/>
          <w:szCs w:val="24"/>
          <w:lang w:eastAsia="zh-CN"/>
        </w:rPr>
        <w:t xml:space="preserve"> B, </w:t>
      </w:r>
      <w:proofErr w:type="spellStart"/>
      <w:r w:rsidRPr="00772F09">
        <w:rPr>
          <w:rFonts w:ascii="Book Antiqua" w:eastAsia="宋体" w:hAnsi="Book Antiqua" w:cs="宋体"/>
          <w:sz w:val="24"/>
          <w:szCs w:val="24"/>
          <w:lang w:eastAsia="zh-CN"/>
        </w:rPr>
        <w:t>Brugal</w:t>
      </w:r>
      <w:proofErr w:type="spellEnd"/>
      <w:r w:rsidRPr="00772F09">
        <w:rPr>
          <w:rFonts w:ascii="Book Antiqua" w:eastAsia="宋体" w:hAnsi="Book Antiqua" w:cs="宋体"/>
          <w:sz w:val="24"/>
          <w:szCs w:val="24"/>
          <w:lang w:eastAsia="zh-CN"/>
        </w:rPr>
        <w:t xml:space="preserve"> MT, </w:t>
      </w:r>
      <w:proofErr w:type="spellStart"/>
      <w:r w:rsidRPr="00772F09">
        <w:rPr>
          <w:rFonts w:ascii="Book Antiqua" w:eastAsia="宋体" w:hAnsi="Book Antiqua" w:cs="宋体"/>
          <w:sz w:val="24"/>
          <w:szCs w:val="24"/>
          <w:lang w:eastAsia="zh-CN"/>
        </w:rPr>
        <w:t>Ncube</w:t>
      </w:r>
      <w:proofErr w:type="spellEnd"/>
      <w:r w:rsidRPr="00772F09">
        <w:rPr>
          <w:rFonts w:ascii="Book Antiqua" w:eastAsia="宋体" w:hAnsi="Book Antiqua" w:cs="宋体"/>
          <w:sz w:val="24"/>
          <w:szCs w:val="24"/>
          <w:lang w:eastAsia="zh-CN"/>
        </w:rPr>
        <w:t xml:space="preserve"> F, </w:t>
      </w:r>
      <w:proofErr w:type="spellStart"/>
      <w:r w:rsidRPr="00772F09">
        <w:rPr>
          <w:rFonts w:ascii="Book Antiqua" w:eastAsia="宋体" w:hAnsi="Book Antiqua" w:cs="宋体"/>
          <w:sz w:val="24"/>
          <w:szCs w:val="24"/>
          <w:lang w:eastAsia="zh-CN"/>
        </w:rPr>
        <w:t>Wiessing</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Kretzschmar</w:t>
      </w:r>
      <w:proofErr w:type="spellEnd"/>
      <w:r w:rsidRPr="00772F09">
        <w:rPr>
          <w:rFonts w:ascii="Book Antiqua" w:eastAsia="宋体" w:hAnsi="Book Antiqua" w:cs="宋体"/>
          <w:sz w:val="24"/>
          <w:szCs w:val="24"/>
          <w:lang w:eastAsia="zh-CN"/>
        </w:rPr>
        <w:t xml:space="preserve"> M. A comparison between the force of infection estimates for blood-borne viruses in injecting drug user populations across the European Union: a </w:t>
      </w:r>
      <w:proofErr w:type="spellStart"/>
      <w:r w:rsidRPr="00772F09">
        <w:rPr>
          <w:rFonts w:ascii="Book Antiqua" w:eastAsia="宋体" w:hAnsi="Book Antiqua" w:cs="宋体"/>
          <w:sz w:val="24"/>
          <w:szCs w:val="24"/>
          <w:lang w:eastAsia="zh-CN"/>
        </w:rPr>
        <w:t>modelling</w:t>
      </w:r>
      <w:proofErr w:type="spellEnd"/>
      <w:r w:rsidRPr="00772F09">
        <w:rPr>
          <w:rFonts w:ascii="Book Antiqua" w:eastAsia="宋体" w:hAnsi="Book Antiqua" w:cs="宋体"/>
          <w:sz w:val="24"/>
          <w:szCs w:val="24"/>
          <w:lang w:eastAsia="zh-CN"/>
        </w:rPr>
        <w:t xml:space="preserve"> study. </w:t>
      </w:r>
      <w:r w:rsidRPr="00772F09">
        <w:rPr>
          <w:rFonts w:ascii="Book Antiqua" w:eastAsia="宋体" w:hAnsi="Book Antiqua" w:cs="宋体"/>
          <w:i/>
          <w:iCs/>
          <w:sz w:val="24"/>
          <w:szCs w:val="24"/>
          <w:lang w:eastAsia="zh-CN"/>
        </w:rPr>
        <w:t xml:space="preserve">J Viral </w:t>
      </w:r>
      <w:proofErr w:type="spellStart"/>
      <w:r w:rsidRPr="00772F09">
        <w:rPr>
          <w:rFonts w:ascii="Book Antiqua" w:eastAsia="宋体" w:hAnsi="Book Antiqua" w:cs="宋体"/>
          <w:i/>
          <w:iCs/>
          <w:sz w:val="24"/>
          <w:szCs w:val="24"/>
          <w:lang w:eastAsia="zh-CN"/>
        </w:rPr>
        <w:t>Hepat</w:t>
      </w:r>
      <w:proofErr w:type="spellEnd"/>
      <w:r w:rsidRPr="00772F09">
        <w:rPr>
          <w:rFonts w:ascii="Book Antiqua" w:eastAsia="宋体" w:hAnsi="Book Antiqua" w:cs="宋体"/>
          <w:sz w:val="24"/>
          <w:szCs w:val="24"/>
          <w:lang w:eastAsia="zh-CN"/>
        </w:rPr>
        <w:t xml:space="preserve"> 2008; </w:t>
      </w:r>
      <w:r w:rsidRPr="00772F09">
        <w:rPr>
          <w:rFonts w:ascii="Book Antiqua" w:eastAsia="宋体" w:hAnsi="Book Antiqua" w:cs="宋体"/>
          <w:b/>
          <w:bCs/>
          <w:sz w:val="24"/>
          <w:szCs w:val="24"/>
          <w:lang w:eastAsia="zh-CN"/>
        </w:rPr>
        <w:t>15</w:t>
      </w:r>
      <w:r w:rsidRPr="00772F09">
        <w:rPr>
          <w:rFonts w:ascii="Book Antiqua" w:eastAsia="宋体" w:hAnsi="Book Antiqua" w:cs="宋体"/>
          <w:sz w:val="24"/>
          <w:szCs w:val="24"/>
          <w:lang w:eastAsia="zh-CN"/>
        </w:rPr>
        <w:t>: 809-816 [PMID: 18761605 DOI: 10.1111/j.1365-2893.2008.01041.x]</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35 </w:t>
      </w:r>
      <w:r w:rsidRPr="00772F09">
        <w:rPr>
          <w:rFonts w:ascii="Book Antiqua" w:eastAsia="宋体" w:hAnsi="Book Antiqua" w:cs="宋体"/>
          <w:b/>
          <w:bCs/>
          <w:sz w:val="24"/>
          <w:szCs w:val="24"/>
          <w:lang w:eastAsia="zh-CN"/>
        </w:rPr>
        <w:t>Sun CA</w:t>
      </w:r>
      <w:r w:rsidRPr="00772F09">
        <w:rPr>
          <w:rFonts w:ascii="Book Antiqua" w:eastAsia="宋体" w:hAnsi="Book Antiqua" w:cs="宋体"/>
          <w:sz w:val="24"/>
          <w:szCs w:val="24"/>
          <w:lang w:eastAsia="zh-CN"/>
        </w:rPr>
        <w:t xml:space="preserve">, Chen HC, Lu CF, You SL, Mau YC, Ho MS, Lin SH, Chen CJ. Transmission of hepatitis C virus in Taiwan: prevalence and risk factors based on a nationwide survey. </w:t>
      </w:r>
      <w:r w:rsidRPr="00772F09">
        <w:rPr>
          <w:rFonts w:ascii="Book Antiqua" w:eastAsia="宋体" w:hAnsi="Book Antiqua" w:cs="宋体"/>
          <w:i/>
          <w:iCs/>
          <w:sz w:val="24"/>
          <w:szCs w:val="24"/>
          <w:lang w:eastAsia="zh-CN"/>
        </w:rPr>
        <w:t xml:space="preserve">J Med </w:t>
      </w:r>
      <w:proofErr w:type="spellStart"/>
      <w:r w:rsidRPr="00772F09">
        <w:rPr>
          <w:rFonts w:ascii="Book Antiqua" w:eastAsia="宋体" w:hAnsi="Book Antiqua" w:cs="宋体"/>
          <w:i/>
          <w:iCs/>
          <w:sz w:val="24"/>
          <w:szCs w:val="24"/>
          <w:lang w:eastAsia="zh-CN"/>
        </w:rPr>
        <w:t>Virol</w:t>
      </w:r>
      <w:proofErr w:type="spellEnd"/>
      <w:r w:rsidRPr="00772F09">
        <w:rPr>
          <w:rFonts w:ascii="Book Antiqua" w:eastAsia="宋体" w:hAnsi="Book Antiqua" w:cs="宋体"/>
          <w:sz w:val="24"/>
          <w:szCs w:val="24"/>
          <w:lang w:eastAsia="zh-CN"/>
        </w:rPr>
        <w:t xml:space="preserve"> 1999; </w:t>
      </w:r>
      <w:r w:rsidRPr="00772F09">
        <w:rPr>
          <w:rFonts w:ascii="Book Antiqua" w:eastAsia="宋体" w:hAnsi="Book Antiqua" w:cs="宋体"/>
          <w:b/>
          <w:bCs/>
          <w:sz w:val="24"/>
          <w:szCs w:val="24"/>
          <w:lang w:eastAsia="zh-CN"/>
        </w:rPr>
        <w:t>59</w:t>
      </w:r>
      <w:r w:rsidRPr="00772F09">
        <w:rPr>
          <w:rFonts w:ascii="Book Antiqua" w:eastAsia="宋体" w:hAnsi="Book Antiqua" w:cs="宋体"/>
          <w:sz w:val="24"/>
          <w:szCs w:val="24"/>
          <w:lang w:eastAsia="zh-CN"/>
        </w:rPr>
        <w:t>: 290-296 [PMID: 10502258]</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36 </w:t>
      </w:r>
      <w:proofErr w:type="spellStart"/>
      <w:r w:rsidRPr="00772F09">
        <w:rPr>
          <w:rFonts w:ascii="Book Antiqua" w:eastAsia="宋体" w:hAnsi="Book Antiqua" w:cs="宋体"/>
          <w:b/>
          <w:bCs/>
          <w:sz w:val="24"/>
          <w:szCs w:val="24"/>
          <w:lang w:eastAsia="zh-CN"/>
        </w:rPr>
        <w:t>Vandelli</w:t>
      </w:r>
      <w:proofErr w:type="spellEnd"/>
      <w:r w:rsidRPr="00772F09">
        <w:rPr>
          <w:rFonts w:ascii="Book Antiqua" w:eastAsia="宋体" w:hAnsi="Book Antiqua" w:cs="宋体"/>
          <w:b/>
          <w:bCs/>
          <w:sz w:val="24"/>
          <w:szCs w:val="24"/>
          <w:lang w:eastAsia="zh-CN"/>
        </w:rPr>
        <w:t xml:space="preserve"> C</w:t>
      </w:r>
      <w:r w:rsidRPr="00772F09">
        <w:rPr>
          <w:rFonts w:ascii="Book Antiqua" w:eastAsia="宋体" w:hAnsi="Book Antiqua" w:cs="宋体"/>
          <w:sz w:val="24"/>
          <w:szCs w:val="24"/>
          <w:lang w:eastAsia="zh-CN"/>
        </w:rPr>
        <w:t xml:space="preserve">, Renzo F, </w:t>
      </w:r>
      <w:proofErr w:type="spellStart"/>
      <w:r w:rsidRPr="00772F09">
        <w:rPr>
          <w:rFonts w:ascii="Book Antiqua" w:eastAsia="宋体" w:hAnsi="Book Antiqua" w:cs="宋体"/>
          <w:sz w:val="24"/>
          <w:szCs w:val="24"/>
          <w:lang w:eastAsia="zh-CN"/>
        </w:rPr>
        <w:t>Romanò</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Tisminetzky</w:t>
      </w:r>
      <w:proofErr w:type="spellEnd"/>
      <w:r w:rsidRPr="00772F09">
        <w:rPr>
          <w:rFonts w:ascii="Book Antiqua" w:eastAsia="宋体" w:hAnsi="Book Antiqua" w:cs="宋体"/>
          <w:sz w:val="24"/>
          <w:szCs w:val="24"/>
          <w:lang w:eastAsia="zh-CN"/>
        </w:rPr>
        <w:t xml:space="preserve"> S, De Palma M, </w:t>
      </w:r>
      <w:proofErr w:type="spellStart"/>
      <w:r w:rsidRPr="00772F09">
        <w:rPr>
          <w:rFonts w:ascii="Book Antiqua" w:eastAsia="宋体" w:hAnsi="Book Antiqua" w:cs="宋体"/>
          <w:sz w:val="24"/>
          <w:szCs w:val="24"/>
          <w:lang w:eastAsia="zh-CN"/>
        </w:rPr>
        <w:t>Stroffolini</w:t>
      </w:r>
      <w:proofErr w:type="spellEnd"/>
      <w:r w:rsidRPr="00772F09">
        <w:rPr>
          <w:rFonts w:ascii="Book Antiqua" w:eastAsia="宋体" w:hAnsi="Book Antiqua" w:cs="宋体"/>
          <w:sz w:val="24"/>
          <w:szCs w:val="24"/>
          <w:lang w:eastAsia="zh-CN"/>
        </w:rPr>
        <w:t xml:space="preserve"> T, Ventura E, </w:t>
      </w:r>
      <w:proofErr w:type="spellStart"/>
      <w:r w:rsidRPr="00772F09">
        <w:rPr>
          <w:rFonts w:ascii="Book Antiqua" w:eastAsia="宋体" w:hAnsi="Book Antiqua" w:cs="宋体"/>
          <w:sz w:val="24"/>
          <w:szCs w:val="24"/>
          <w:lang w:eastAsia="zh-CN"/>
        </w:rPr>
        <w:t>Zanetti</w:t>
      </w:r>
      <w:proofErr w:type="spellEnd"/>
      <w:r w:rsidRPr="00772F09">
        <w:rPr>
          <w:rFonts w:ascii="Book Antiqua" w:eastAsia="宋体" w:hAnsi="Book Antiqua" w:cs="宋体"/>
          <w:sz w:val="24"/>
          <w:szCs w:val="24"/>
          <w:lang w:eastAsia="zh-CN"/>
        </w:rPr>
        <w:t xml:space="preserve"> A. Lack of evidence of sexual transmission of hepatitis C among monogamous couples: results of a 10-year prospective follow-up study. </w:t>
      </w:r>
      <w:r w:rsidRPr="00772F09">
        <w:rPr>
          <w:rFonts w:ascii="Book Antiqua" w:eastAsia="宋体" w:hAnsi="Book Antiqua" w:cs="宋体"/>
          <w:i/>
          <w:iCs/>
          <w:sz w:val="24"/>
          <w:szCs w:val="24"/>
          <w:lang w:eastAsia="zh-CN"/>
        </w:rPr>
        <w:t xml:space="preserve">Am J </w:t>
      </w:r>
      <w:proofErr w:type="spellStart"/>
      <w:r w:rsidRPr="00772F09">
        <w:rPr>
          <w:rFonts w:ascii="Book Antiqua" w:eastAsia="宋体" w:hAnsi="Book Antiqua" w:cs="宋体"/>
          <w:i/>
          <w:iCs/>
          <w:sz w:val="24"/>
          <w:szCs w:val="24"/>
          <w:lang w:eastAsia="zh-CN"/>
        </w:rPr>
        <w:t>Gastroenterol</w:t>
      </w:r>
      <w:proofErr w:type="spellEnd"/>
      <w:r w:rsidRPr="00772F09">
        <w:rPr>
          <w:rFonts w:ascii="Book Antiqua" w:eastAsia="宋体" w:hAnsi="Book Antiqua" w:cs="宋体"/>
          <w:sz w:val="24"/>
          <w:szCs w:val="24"/>
          <w:lang w:eastAsia="zh-CN"/>
        </w:rPr>
        <w:t xml:space="preserve"> 2004; </w:t>
      </w:r>
      <w:r w:rsidRPr="00772F09">
        <w:rPr>
          <w:rFonts w:ascii="Book Antiqua" w:eastAsia="宋体" w:hAnsi="Book Antiqua" w:cs="宋体"/>
          <w:b/>
          <w:bCs/>
          <w:sz w:val="24"/>
          <w:szCs w:val="24"/>
          <w:lang w:eastAsia="zh-CN"/>
        </w:rPr>
        <w:t>99</w:t>
      </w:r>
      <w:r w:rsidRPr="00772F09">
        <w:rPr>
          <w:rFonts w:ascii="Book Antiqua" w:eastAsia="宋体" w:hAnsi="Book Antiqua" w:cs="宋体"/>
          <w:sz w:val="24"/>
          <w:szCs w:val="24"/>
          <w:lang w:eastAsia="zh-CN"/>
        </w:rPr>
        <w:t>: 855-859 [PMID: 15128350]</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37 </w:t>
      </w:r>
      <w:proofErr w:type="spellStart"/>
      <w:r w:rsidRPr="00772F09">
        <w:rPr>
          <w:rFonts w:ascii="Book Antiqua" w:eastAsia="宋体" w:hAnsi="Book Antiqua" w:cs="宋体"/>
          <w:b/>
          <w:bCs/>
          <w:sz w:val="24"/>
          <w:szCs w:val="24"/>
          <w:lang w:eastAsia="zh-CN"/>
        </w:rPr>
        <w:t>Urbanus</w:t>
      </w:r>
      <w:proofErr w:type="spellEnd"/>
      <w:r w:rsidRPr="00772F09">
        <w:rPr>
          <w:rFonts w:ascii="Book Antiqua" w:eastAsia="宋体" w:hAnsi="Book Antiqua" w:cs="宋体"/>
          <w:b/>
          <w:bCs/>
          <w:sz w:val="24"/>
          <w:szCs w:val="24"/>
          <w:lang w:eastAsia="zh-CN"/>
        </w:rPr>
        <w:t xml:space="preserve"> AT</w:t>
      </w:r>
      <w:r w:rsidRPr="00772F09">
        <w:rPr>
          <w:rFonts w:ascii="Book Antiqua" w:eastAsia="宋体" w:hAnsi="Book Antiqua" w:cs="宋体"/>
          <w:sz w:val="24"/>
          <w:szCs w:val="24"/>
          <w:lang w:eastAsia="zh-CN"/>
        </w:rPr>
        <w:t xml:space="preserve">, van de </w:t>
      </w:r>
      <w:proofErr w:type="spellStart"/>
      <w:r w:rsidRPr="00772F09">
        <w:rPr>
          <w:rFonts w:ascii="Book Antiqua" w:eastAsia="宋体" w:hAnsi="Book Antiqua" w:cs="宋体"/>
          <w:sz w:val="24"/>
          <w:szCs w:val="24"/>
          <w:lang w:eastAsia="zh-CN"/>
        </w:rPr>
        <w:t>Laar</w:t>
      </w:r>
      <w:proofErr w:type="spellEnd"/>
      <w:r w:rsidRPr="00772F09">
        <w:rPr>
          <w:rFonts w:ascii="Book Antiqua" w:eastAsia="宋体" w:hAnsi="Book Antiqua" w:cs="宋体"/>
          <w:sz w:val="24"/>
          <w:szCs w:val="24"/>
          <w:lang w:eastAsia="zh-CN"/>
        </w:rPr>
        <w:t xml:space="preserve"> TJ, </w:t>
      </w:r>
      <w:proofErr w:type="spellStart"/>
      <w:r w:rsidRPr="00772F09">
        <w:rPr>
          <w:rFonts w:ascii="Book Antiqua" w:eastAsia="宋体" w:hAnsi="Book Antiqua" w:cs="宋体"/>
          <w:sz w:val="24"/>
          <w:szCs w:val="24"/>
          <w:lang w:eastAsia="zh-CN"/>
        </w:rPr>
        <w:t>Stolte</w:t>
      </w:r>
      <w:proofErr w:type="spellEnd"/>
      <w:r w:rsidRPr="00772F09">
        <w:rPr>
          <w:rFonts w:ascii="Book Antiqua" w:eastAsia="宋体" w:hAnsi="Book Antiqua" w:cs="宋体"/>
          <w:sz w:val="24"/>
          <w:szCs w:val="24"/>
          <w:lang w:eastAsia="zh-CN"/>
        </w:rPr>
        <w:t xml:space="preserve"> IG, </w:t>
      </w:r>
      <w:proofErr w:type="spellStart"/>
      <w:r w:rsidRPr="00772F09">
        <w:rPr>
          <w:rFonts w:ascii="Book Antiqua" w:eastAsia="宋体" w:hAnsi="Book Antiqua" w:cs="宋体"/>
          <w:sz w:val="24"/>
          <w:szCs w:val="24"/>
          <w:lang w:eastAsia="zh-CN"/>
        </w:rPr>
        <w:t>Schinkel</w:t>
      </w:r>
      <w:proofErr w:type="spellEnd"/>
      <w:r w:rsidRPr="00772F09">
        <w:rPr>
          <w:rFonts w:ascii="Book Antiqua" w:eastAsia="宋体" w:hAnsi="Book Antiqua" w:cs="宋体"/>
          <w:sz w:val="24"/>
          <w:szCs w:val="24"/>
          <w:lang w:eastAsia="zh-CN"/>
        </w:rPr>
        <w:t xml:space="preserve"> J, </w:t>
      </w:r>
      <w:proofErr w:type="spellStart"/>
      <w:r w:rsidRPr="00772F09">
        <w:rPr>
          <w:rFonts w:ascii="Book Antiqua" w:eastAsia="宋体" w:hAnsi="Book Antiqua" w:cs="宋体"/>
          <w:sz w:val="24"/>
          <w:szCs w:val="24"/>
          <w:lang w:eastAsia="zh-CN"/>
        </w:rPr>
        <w:t>Heijman</w:t>
      </w:r>
      <w:proofErr w:type="spellEnd"/>
      <w:r w:rsidRPr="00772F09">
        <w:rPr>
          <w:rFonts w:ascii="Book Antiqua" w:eastAsia="宋体" w:hAnsi="Book Antiqua" w:cs="宋体"/>
          <w:sz w:val="24"/>
          <w:szCs w:val="24"/>
          <w:lang w:eastAsia="zh-CN"/>
        </w:rPr>
        <w:t xml:space="preserve"> T, </w:t>
      </w:r>
      <w:proofErr w:type="spellStart"/>
      <w:r w:rsidRPr="00772F09">
        <w:rPr>
          <w:rFonts w:ascii="Book Antiqua" w:eastAsia="宋体" w:hAnsi="Book Antiqua" w:cs="宋体"/>
          <w:sz w:val="24"/>
          <w:szCs w:val="24"/>
          <w:lang w:eastAsia="zh-CN"/>
        </w:rPr>
        <w:t>Coutinho</w:t>
      </w:r>
      <w:proofErr w:type="spellEnd"/>
      <w:r w:rsidRPr="00772F09">
        <w:rPr>
          <w:rFonts w:ascii="Book Antiqua" w:eastAsia="宋体" w:hAnsi="Book Antiqua" w:cs="宋体"/>
          <w:sz w:val="24"/>
          <w:szCs w:val="24"/>
          <w:lang w:eastAsia="zh-CN"/>
        </w:rPr>
        <w:t xml:space="preserve"> RA, </w:t>
      </w:r>
      <w:proofErr w:type="spellStart"/>
      <w:r w:rsidRPr="00772F09">
        <w:rPr>
          <w:rFonts w:ascii="Book Antiqua" w:eastAsia="宋体" w:hAnsi="Book Antiqua" w:cs="宋体"/>
          <w:sz w:val="24"/>
          <w:szCs w:val="24"/>
          <w:lang w:eastAsia="zh-CN"/>
        </w:rPr>
        <w:t>Prins</w:t>
      </w:r>
      <w:proofErr w:type="spellEnd"/>
      <w:r w:rsidRPr="00772F09">
        <w:rPr>
          <w:rFonts w:ascii="Book Antiqua" w:eastAsia="宋体" w:hAnsi="Book Antiqua" w:cs="宋体"/>
          <w:sz w:val="24"/>
          <w:szCs w:val="24"/>
          <w:lang w:eastAsia="zh-CN"/>
        </w:rPr>
        <w:t xml:space="preserve"> M. Hepatitis C virus infections among HIV-infected men who have sex with men: an expanding epidemic. </w:t>
      </w:r>
      <w:r w:rsidRPr="00772F09">
        <w:rPr>
          <w:rFonts w:ascii="Book Antiqua" w:eastAsia="宋体" w:hAnsi="Book Antiqua" w:cs="宋体"/>
          <w:i/>
          <w:iCs/>
          <w:sz w:val="24"/>
          <w:szCs w:val="24"/>
          <w:lang w:eastAsia="zh-CN"/>
        </w:rPr>
        <w:t>AIDS</w:t>
      </w:r>
      <w:r w:rsidRPr="00772F09">
        <w:rPr>
          <w:rFonts w:ascii="Book Antiqua" w:eastAsia="宋体" w:hAnsi="Book Antiqua" w:cs="宋体"/>
          <w:sz w:val="24"/>
          <w:szCs w:val="24"/>
          <w:lang w:eastAsia="zh-CN"/>
        </w:rPr>
        <w:t xml:space="preserve"> 2009; </w:t>
      </w:r>
      <w:r w:rsidRPr="00772F09">
        <w:rPr>
          <w:rFonts w:ascii="Book Antiqua" w:eastAsia="宋体" w:hAnsi="Book Antiqua" w:cs="宋体"/>
          <w:b/>
          <w:bCs/>
          <w:sz w:val="24"/>
          <w:szCs w:val="24"/>
          <w:lang w:eastAsia="zh-CN"/>
        </w:rPr>
        <w:t>23</w:t>
      </w:r>
      <w:r w:rsidRPr="00772F09">
        <w:rPr>
          <w:rFonts w:ascii="Book Antiqua" w:eastAsia="宋体" w:hAnsi="Book Antiqua" w:cs="宋体"/>
          <w:sz w:val="24"/>
          <w:szCs w:val="24"/>
          <w:lang w:eastAsia="zh-CN"/>
        </w:rPr>
        <w:t>: F1-F7 [PMID: 19542864 DOI: 10.1097/QAD.0b013e32832e5631]</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38 </w:t>
      </w:r>
      <w:proofErr w:type="spellStart"/>
      <w:r w:rsidRPr="00772F09">
        <w:rPr>
          <w:rFonts w:ascii="Book Antiqua" w:eastAsia="宋体" w:hAnsi="Book Antiqua" w:cs="宋体"/>
          <w:b/>
          <w:bCs/>
          <w:sz w:val="24"/>
          <w:szCs w:val="24"/>
          <w:lang w:eastAsia="zh-CN"/>
        </w:rPr>
        <w:t>Yeung</w:t>
      </w:r>
      <w:proofErr w:type="spellEnd"/>
      <w:r w:rsidRPr="00772F09">
        <w:rPr>
          <w:rFonts w:ascii="Book Antiqua" w:eastAsia="宋体" w:hAnsi="Book Antiqua" w:cs="宋体"/>
          <w:b/>
          <w:bCs/>
          <w:sz w:val="24"/>
          <w:szCs w:val="24"/>
          <w:lang w:eastAsia="zh-CN"/>
        </w:rPr>
        <w:t xml:space="preserve"> CY</w:t>
      </w:r>
      <w:r w:rsidRPr="00772F09">
        <w:rPr>
          <w:rFonts w:ascii="Book Antiqua" w:eastAsia="宋体" w:hAnsi="Book Antiqua" w:cs="宋体"/>
          <w:sz w:val="24"/>
          <w:szCs w:val="24"/>
          <w:lang w:eastAsia="zh-CN"/>
        </w:rPr>
        <w:t xml:space="preserve">, Lee HC, Chan WT, Jiang CB, Chang SW, Chuang CK. Vertical transmission of hepatitis C virus: Current knowledge and perspectives. </w:t>
      </w:r>
      <w:r w:rsidRPr="00772F09">
        <w:rPr>
          <w:rFonts w:ascii="Book Antiqua" w:eastAsia="宋体" w:hAnsi="Book Antiqua" w:cs="宋体"/>
          <w:i/>
          <w:iCs/>
          <w:sz w:val="24"/>
          <w:szCs w:val="24"/>
          <w:lang w:eastAsia="zh-CN"/>
        </w:rPr>
        <w:t xml:space="preserve">World J </w:t>
      </w:r>
      <w:proofErr w:type="spellStart"/>
      <w:r w:rsidRPr="00772F09">
        <w:rPr>
          <w:rFonts w:ascii="Book Antiqua" w:eastAsia="宋体" w:hAnsi="Book Antiqua" w:cs="宋体"/>
          <w:i/>
          <w:iCs/>
          <w:sz w:val="24"/>
          <w:szCs w:val="24"/>
          <w:lang w:eastAsia="zh-CN"/>
        </w:rPr>
        <w:t>Hepatol</w:t>
      </w:r>
      <w:proofErr w:type="spellEnd"/>
      <w:r w:rsidRPr="00772F09">
        <w:rPr>
          <w:rFonts w:ascii="Book Antiqua" w:eastAsia="宋体" w:hAnsi="Book Antiqua" w:cs="宋体"/>
          <w:sz w:val="24"/>
          <w:szCs w:val="24"/>
          <w:lang w:eastAsia="zh-CN"/>
        </w:rPr>
        <w:t xml:space="preserve"> 2014; </w:t>
      </w:r>
      <w:r w:rsidRPr="00772F09">
        <w:rPr>
          <w:rFonts w:ascii="Book Antiqua" w:eastAsia="宋体" w:hAnsi="Book Antiqua" w:cs="宋体"/>
          <w:b/>
          <w:bCs/>
          <w:sz w:val="24"/>
          <w:szCs w:val="24"/>
          <w:lang w:eastAsia="zh-CN"/>
        </w:rPr>
        <w:t>6</w:t>
      </w:r>
      <w:r w:rsidRPr="00772F09">
        <w:rPr>
          <w:rFonts w:ascii="Book Antiqua" w:eastAsia="宋体" w:hAnsi="Book Antiqua" w:cs="宋体"/>
          <w:sz w:val="24"/>
          <w:szCs w:val="24"/>
          <w:lang w:eastAsia="zh-CN"/>
        </w:rPr>
        <w:t>: 643-651 [PMID: 25276280 DOI: 10.4254/wjh.v6.i9.643]</w:t>
      </w:r>
    </w:p>
    <w:p w:rsidR="00772F09" w:rsidRPr="00772F09" w:rsidRDefault="003A0E7C" w:rsidP="00772F09">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39 </w:t>
      </w:r>
      <w:r w:rsidR="00772F09" w:rsidRPr="00772F09">
        <w:rPr>
          <w:rFonts w:ascii="Book Antiqua" w:eastAsia="宋体" w:hAnsi="Book Antiqua" w:cs="宋体"/>
          <w:sz w:val="24"/>
          <w:szCs w:val="24"/>
          <w:lang w:eastAsia="zh-CN"/>
        </w:rPr>
        <w:t xml:space="preserve">Updated U.S. Public Health Service Guidelines for the Management of Occupational Exposures to HBV, HCV, and HIV and Recommendations for </w:t>
      </w:r>
      <w:proofErr w:type="spellStart"/>
      <w:r w:rsidR="00772F09" w:rsidRPr="00772F09">
        <w:rPr>
          <w:rFonts w:ascii="Book Antiqua" w:eastAsia="宋体" w:hAnsi="Book Antiqua" w:cs="宋体"/>
          <w:sz w:val="24"/>
          <w:szCs w:val="24"/>
          <w:lang w:eastAsia="zh-CN"/>
        </w:rPr>
        <w:t>Postexposure</w:t>
      </w:r>
      <w:proofErr w:type="spellEnd"/>
      <w:r w:rsidR="00772F09" w:rsidRPr="00772F09">
        <w:rPr>
          <w:rFonts w:ascii="Book Antiqua" w:eastAsia="宋体" w:hAnsi="Book Antiqua" w:cs="宋体"/>
          <w:sz w:val="24"/>
          <w:szCs w:val="24"/>
          <w:lang w:eastAsia="zh-CN"/>
        </w:rPr>
        <w:t xml:space="preserve"> Prophylaxis.</w:t>
      </w:r>
      <w:proofErr w:type="gramEnd"/>
      <w:r w:rsidR="00772F09" w:rsidRPr="00772F09">
        <w:rPr>
          <w:rFonts w:ascii="Book Antiqua" w:eastAsia="宋体" w:hAnsi="Book Antiqua" w:cs="宋体"/>
          <w:sz w:val="24"/>
          <w:szCs w:val="24"/>
          <w:lang w:eastAsia="zh-CN"/>
        </w:rPr>
        <w:t xml:space="preserve"> </w:t>
      </w:r>
      <w:r w:rsidR="00772F09" w:rsidRPr="00772F09">
        <w:rPr>
          <w:rFonts w:ascii="Book Antiqua" w:eastAsia="宋体" w:hAnsi="Book Antiqua" w:cs="宋体"/>
          <w:i/>
          <w:iCs/>
          <w:sz w:val="24"/>
          <w:szCs w:val="24"/>
          <w:lang w:eastAsia="zh-CN"/>
        </w:rPr>
        <w:t xml:space="preserve">MMWR </w:t>
      </w:r>
      <w:proofErr w:type="spellStart"/>
      <w:r w:rsidR="00772F09" w:rsidRPr="00772F09">
        <w:rPr>
          <w:rFonts w:ascii="Book Antiqua" w:eastAsia="宋体" w:hAnsi="Book Antiqua" w:cs="宋体"/>
          <w:i/>
          <w:iCs/>
          <w:sz w:val="24"/>
          <w:szCs w:val="24"/>
          <w:lang w:eastAsia="zh-CN"/>
        </w:rPr>
        <w:t>Recomm</w:t>
      </w:r>
      <w:proofErr w:type="spellEnd"/>
      <w:r w:rsidR="00772F09" w:rsidRPr="00772F09">
        <w:rPr>
          <w:rFonts w:ascii="Book Antiqua" w:eastAsia="宋体" w:hAnsi="Book Antiqua" w:cs="宋体"/>
          <w:i/>
          <w:iCs/>
          <w:sz w:val="24"/>
          <w:szCs w:val="24"/>
          <w:lang w:eastAsia="zh-CN"/>
        </w:rPr>
        <w:t xml:space="preserve"> Rep</w:t>
      </w:r>
      <w:r w:rsidR="00772F09" w:rsidRPr="00772F09">
        <w:rPr>
          <w:rFonts w:ascii="Book Antiqua" w:eastAsia="宋体" w:hAnsi="Book Antiqua" w:cs="宋体"/>
          <w:sz w:val="24"/>
          <w:szCs w:val="24"/>
          <w:lang w:eastAsia="zh-CN"/>
        </w:rPr>
        <w:t xml:space="preserve"> 2001; </w:t>
      </w:r>
      <w:r w:rsidR="00772F09" w:rsidRPr="00772F09">
        <w:rPr>
          <w:rFonts w:ascii="Book Antiqua" w:eastAsia="宋体" w:hAnsi="Book Antiqua" w:cs="宋体"/>
          <w:b/>
          <w:bCs/>
          <w:sz w:val="24"/>
          <w:szCs w:val="24"/>
          <w:lang w:eastAsia="zh-CN"/>
        </w:rPr>
        <w:t>50</w:t>
      </w:r>
      <w:r w:rsidR="00772F09" w:rsidRPr="00772F09">
        <w:rPr>
          <w:rFonts w:ascii="Book Antiqua" w:eastAsia="宋体" w:hAnsi="Book Antiqua" w:cs="宋体"/>
          <w:sz w:val="24"/>
          <w:szCs w:val="24"/>
          <w:lang w:eastAsia="zh-CN"/>
        </w:rPr>
        <w:t>: 1-52 [PMID: 11442229]</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40 </w:t>
      </w:r>
      <w:proofErr w:type="spellStart"/>
      <w:r w:rsidRPr="00772F09">
        <w:rPr>
          <w:rFonts w:ascii="Book Antiqua" w:eastAsia="宋体" w:hAnsi="Book Antiqua" w:cs="宋体"/>
          <w:b/>
          <w:bCs/>
          <w:sz w:val="24"/>
          <w:szCs w:val="24"/>
          <w:lang w:eastAsia="zh-CN"/>
        </w:rPr>
        <w:t>Deuffic-Burban</w:t>
      </w:r>
      <w:proofErr w:type="spellEnd"/>
      <w:r w:rsidRPr="00772F09">
        <w:rPr>
          <w:rFonts w:ascii="Book Antiqua" w:eastAsia="宋体" w:hAnsi="Book Antiqua" w:cs="宋体"/>
          <w:b/>
          <w:bCs/>
          <w:sz w:val="24"/>
          <w:szCs w:val="24"/>
          <w:lang w:eastAsia="zh-CN"/>
        </w:rPr>
        <w:t xml:space="preserve"> S</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Delarocque-Astagneau</w:t>
      </w:r>
      <w:proofErr w:type="spellEnd"/>
      <w:r w:rsidRPr="00772F09">
        <w:rPr>
          <w:rFonts w:ascii="Book Antiqua" w:eastAsia="宋体" w:hAnsi="Book Antiqua" w:cs="宋体"/>
          <w:sz w:val="24"/>
          <w:szCs w:val="24"/>
          <w:lang w:eastAsia="zh-CN"/>
        </w:rPr>
        <w:t xml:space="preserve"> E, </w:t>
      </w:r>
      <w:proofErr w:type="spellStart"/>
      <w:r w:rsidRPr="00772F09">
        <w:rPr>
          <w:rFonts w:ascii="Book Antiqua" w:eastAsia="宋体" w:hAnsi="Book Antiqua" w:cs="宋体"/>
          <w:sz w:val="24"/>
          <w:szCs w:val="24"/>
          <w:lang w:eastAsia="zh-CN"/>
        </w:rPr>
        <w:t>Abiteboul</w:t>
      </w:r>
      <w:proofErr w:type="spellEnd"/>
      <w:r w:rsidRPr="00772F09">
        <w:rPr>
          <w:rFonts w:ascii="Book Antiqua" w:eastAsia="宋体" w:hAnsi="Book Antiqua" w:cs="宋体"/>
          <w:sz w:val="24"/>
          <w:szCs w:val="24"/>
          <w:lang w:eastAsia="zh-CN"/>
        </w:rPr>
        <w:t xml:space="preserve"> D, Bouvet E, </w:t>
      </w:r>
      <w:proofErr w:type="spellStart"/>
      <w:r w:rsidRPr="00772F09">
        <w:rPr>
          <w:rFonts w:ascii="Book Antiqua" w:eastAsia="宋体" w:hAnsi="Book Antiqua" w:cs="宋体"/>
          <w:sz w:val="24"/>
          <w:szCs w:val="24"/>
          <w:lang w:eastAsia="zh-CN"/>
        </w:rPr>
        <w:t>Yazdanpanah</w:t>
      </w:r>
      <w:proofErr w:type="spellEnd"/>
      <w:r w:rsidRPr="00772F09">
        <w:rPr>
          <w:rFonts w:ascii="Book Antiqua" w:eastAsia="宋体" w:hAnsi="Book Antiqua" w:cs="宋体"/>
          <w:sz w:val="24"/>
          <w:szCs w:val="24"/>
          <w:lang w:eastAsia="zh-CN"/>
        </w:rPr>
        <w:t xml:space="preserve"> Y. Blood-borne viruses in health care workers: prevention and management. </w:t>
      </w:r>
      <w:r w:rsidRPr="00772F09">
        <w:rPr>
          <w:rFonts w:ascii="Book Antiqua" w:eastAsia="宋体" w:hAnsi="Book Antiqua" w:cs="宋体"/>
          <w:i/>
          <w:iCs/>
          <w:sz w:val="24"/>
          <w:szCs w:val="24"/>
          <w:lang w:eastAsia="zh-CN"/>
        </w:rPr>
        <w:t xml:space="preserve">J </w:t>
      </w:r>
      <w:proofErr w:type="spellStart"/>
      <w:r w:rsidRPr="00772F09">
        <w:rPr>
          <w:rFonts w:ascii="Book Antiqua" w:eastAsia="宋体" w:hAnsi="Book Antiqua" w:cs="宋体"/>
          <w:i/>
          <w:iCs/>
          <w:sz w:val="24"/>
          <w:szCs w:val="24"/>
          <w:lang w:eastAsia="zh-CN"/>
        </w:rPr>
        <w:t>Clin</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Virol</w:t>
      </w:r>
      <w:proofErr w:type="spellEnd"/>
      <w:r w:rsidRPr="00772F09">
        <w:rPr>
          <w:rFonts w:ascii="Book Antiqua" w:eastAsia="宋体" w:hAnsi="Book Antiqua" w:cs="宋体"/>
          <w:sz w:val="24"/>
          <w:szCs w:val="24"/>
          <w:lang w:eastAsia="zh-CN"/>
        </w:rPr>
        <w:t xml:space="preserve"> 2011; </w:t>
      </w:r>
      <w:r w:rsidRPr="00772F09">
        <w:rPr>
          <w:rFonts w:ascii="Book Antiqua" w:eastAsia="宋体" w:hAnsi="Book Antiqua" w:cs="宋体"/>
          <w:b/>
          <w:bCs/>
          <w:sz w:val="24"/>
          <w:szCs w:val="24"/>
          <w:lang w:eastAsia="zh-CN"/>
        </w:rPr>
        <w:t>52</w:t>
      </w:r>
      <w:r w:rsidRPr="00772F09">
        <w:rPr>
          <w:rFonts w:ascii="Book Antiqua" w:eastAsia="宋体" w:hAnsi="Book Antiqua" w:cs="宋体"/>
          <w:sz w:val="24"/>
          <w:szCs w:val="24"/>
          <w:lang w:eastAsia="zh-CN"/>
        </w:rPr>
        <w:t>: 4-10 [PMID: 21680238 DOI: 10.1016/j.jcv.2011.05.016]</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41 </w:t>
      </w:r>
      <w:proofErr w:type="spellStart"/>
      <w:r w:rsidRPr="00772F09">
        <w:rPr>
          <w:rFonts w:ascii="Book Antiqua" w:eastAsia="宋体" w:hAnsi="Book Antiqua" w:cs="宋体"/>
          <w:b/>
          <w:bCs/>
          <w:sz w:val="24"/>
          <w:szCs w:val="24"/>
          <w:lang w:eastAsia="zh-CN"/>
        </w:rPr>
        <w:t>Ippolito</w:t>
      </w:r>
      <w:proofErr w:type="spellEnd"/>
      <w:r w:rsidRPr="00772F09">
        <w:rPr>
          <w:rFonts w:ascii="Book Antiqua" w:eastAsia="宋体" w:hAnsi="Book Antiqua" w:cs="宋体"/>
          <w:b/>
          <w:bCs/>
          <w:sz w:val="24"/>
          <w:szCs w:val="24"/>
          <w:lang w:eastAsia="zh-CN"/>
        </w:rPr>
        <w:t xml:space="preserve"> G</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Puro</w:t>
      </w:r>
      <w:proofErr w:type="spellEnd"/>
      <w:r w:rsidRPr="00772F09">
        <w:rPr>
          <w:rFonts w:ascii="Book Antiqua" w:eastAsia="宋体" w:hAnsi="Book Antiqua" w:cs="宋体"/>
          <w:sz w:val="24"/>
          <w:szCs w:val="24"/>
          <w:lang w:eastAsia="zh-CN"/>
        </w:rPr>
        <w:t xml:space="preserve"> V, </w:t>
      </w:r>
      <w:proofErr w:type="spellStart"/>
      <w:r w:rsidRPr="00772F09">
        <w:rPr>
          <w:rFonts w:ascii="Book Antiqua" w:eastAsia="宋体" w:hAnsi="Book Antiqua" w:cs="宋体"/>
          <w:sz w:val="24"/>
          <w:szCs w:val="24"/>
          <w:lang w:eastAsia="zh-CN"/>
        </w:rPr>
        <w:t>Petrosillo</w:t>
      </w:r>
      <w:proofErr w:type="spellEnd"/>
      <w:r w:rsidRPr="00772F09">
        <w:rPr>
          <w:rFonts w:ascii="Book Antiqua" w:eastAsia="宋体" w:hAnsi="Book Antiqua" w:cs="宋体"/>
          <w:sz w:val="24"/>
          <w:szCs w:val="24"/>
          <w:lang w:eastAsia="zh-CN"/>
        </w:rPr>
        <w:t xml:space="preserve"> N, De </w:t>
      </w:r>
      <w:proofErr w:type="spellStart"/>
      <w:r w:rsidRPr="00772F09">
        <w:rPr>
          <w:rFonts w:ascii="Book Antiqua" w:eastAsia="宋体" w:hAnsi="Book Antiqua" w:cs="宋体"/>
          <w:sz w:val="24"/>
          <w:szCs w:val="24"/>
          <w:lang w:eastAsia="zh-CN"/>
        </w:rPr>
        <w:t>Carli</w:t>
      </w:r>
      <w:proofErr w:type="spellEnd"/>
      <w:r w:rsidRPr="00772F09">
        <w:rPr>
          <w:rFonts w:ascii="Book Antiqua" w:eastAsia="宋体" w:hAnsi="Book Antiqua" w:cs="宋体"/>
          <w:sz w:val="24"/>
          <w:szCs w:val="24"/>
          <w:lang w:eastAsia="zh-CN"/>
        </w:rPr>
        <w:t xml:space="preserve"> G. Surveillance of occupational exposure to </w:t>
      </w:r>
      <w:proofErr w:type="spellStart"/>
      <w:r w:rsidRPr="00772F09">
        <w:rPr>
          <w:rFonts w:ascii="Book Antiqua" w:eastAsia="宋体" w:hAnsi="Book Antiqua" w:cs="宋体"/>
          <w:sz w:val="24"/>
          <w:szCs w:val="24"/>
          <w:lang w:eastAsia="zh-CN"/>
        </w:rPr>
        <w:t>bloodborne</w:t>
      </w:r>
      <w:proofErr w:type="spellEnd"/>
      <w:r w:rsidRPr="00772F09">
        <w:rPr>
          <w:rFonts w:ascii="Book Antiqua" w:eastAsia="宋体" w:hAnsi="Book Antiqua" w:cs="宋体"/>
          <w:sz w:val="24"/>
          <w:szCs w:val="24"/>
          <w:lang w:eastAsia="zh-CN"/>
        </w:rPr>
        <w:t xml:space="preserve"> pathogens in health care workers: the Italian national </w:t>
      </w:r>
      <w:proofErr w:type="spellStart"/>
      <w:r w:rsidRPr="00772F09">
        <w:rPr>
          <w:rFonts w:ascii="Book Antiqua" w:eastAsia="宋体" w:hAnsi="Book Antiqua" w:cs="宋体"/>
          <w:sz w:val="24"/>
          <w:szCs w:val="24"/>
          <w:lang w:eastAsia="zh-CN"/>
        </w:rPr>
        <w:t>programme</w:t>
      </w:r>
      <w:proofErr w:type="spellEnd"/>
      <w:r w:rsidRPr="00772F09">
        <w:rPr>
          <w:rFonts w:ascii="Book Antiqua" w:eastAsia="宋体" w:hAnsi="Book Antiqua" w:cs="宋体"/>
          <w:sz w:val="24"/>
          <w:szCs w:val="24"/>
          <w:lang w:eastAsia="zh-CN"/>
        </w:rPr>
        <w:t xml:space="preserve">. </w:t>
      </w:r>
      <w:r w:rsidRPr="00772F09">
        <w:rPr>
          <w:rFonts w:ascii="Book Antiqua" w:eastAsia="宋体" w:hAnsi="Book Antiqua" w:cs="宋体"/>
          <w:i/>
          <w:iCs/>
          <w:sz w:val="24"/>
          <w:szCs w:val="24"/>
          <w:lang w:eastAsia="zh-CN"/>
        </w:rPr>
        <w:t xml:space="preserve">Euro </w:t>
      </w:r>
      <w:proofErr w:type="spellStart"/>
      <w:r w:rsidRPr="00772F09">
        <w:rPr>
          <w:rFonts w:ascii="Book Antiqua" w:eastAsia="宋体" w:hAnsi="Book Antiqua" w:cs="宋体"/>
          <w:i/>
          <w:iCs/>
          <w:sz w:val="24"/>
          <w:szCs w:val="24"/>
          <w:lang w:eastAsia="zh-CN"/>
        </w:rPr>
        <w:t>Surveill</w:t>
      </w:r>
      <w:proofErr w:type="spellEnd"/>
      <w:r w:rsidRPr="00772F09">
        <w:rPr>
          <w:rFonts w:ascii="Book Antiqua" w:eastAsia="宋体" w:hAnsi="Book Antiqua" w:cs="宋体"/>
          <w:sz w:val="24"/>
          <w:szCs w:val="24"/>
          <w:lang w:eastAsia="zh-CN"/>
        </w:rPr>
        <w:t xml:space="preserve"> 1999; </w:t>
      </w:r>
      <w:r w:rsidRPr="00772F09">
        <w:rPr>
          <w:rFonts w:ascii="Book Antiqua" w:eastAsia="宋体" w:hAnsi="Book Antiqua" w:cs="宋体"/>
          <w:b/>
          <w:bCs/>
          <w:sz w:val="24"/>
          <w:szCs w:val="24"/>
          <w:lang w:eastAsia="zh-CN"/>
        </w:rPr>
        <w:t>4</w:t>
      </w:r>
      <w:r w:rsidRPr="00772F09">
        <w:rPr>
          <w:rFonts w:ascii="Book Antiqua" w:eastAsia="宋体" w:hAnsi="Book Antiqua" w:cs="宋体"/>
          <w:sz w:val="24"/>
          <w:szCs w:val="24"/>
          <w:lang w:eastAsia="zh-CN"/>
        </w:rPr>
        <w:t>: 33-36 [PMID: 12631910]</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lastRenderedPageBreak/>
        <w:t xml:space="preserve">42 </w:t>
      </w:r>
      <w:proofErr w:type="spellStart"/>
      <w:r w:rsidRPr="00772F09">
        <w:rPr>
          <w:rFonts w:ascii="Book Antiqua" w:eastAsia="宋体" w:hAnsi="Book Antiqua" w:cs="宋体"/>
          <w:b/>
          <w:bCs/>
          <w:sz w:val="24"/>
          <w:szCs w:val="24"/>
          <w:lang w:eastAsia="zh-CN"/>
        </w:rPr>
        <w:t>Jagger</w:t>
      </w:r>
      <w:proofErr w:type="spellEnd"/>
      <w:r w:rsidRPr="00772F09">
        <w:rPr>
          <w:rFonts w:ascii="Book Antiqua" w:eastAsia="宋体" w:hAnsi="Book Antiqua" w:cs="宋体"/>
          <w:b/>
          <w:bCs/>
          <w:sz w:val="24"/>
          <w:szCs w:val="24"/>
          <w:lang w:eastAsia="zh-CN"/>
        </w:rPr>
        <w:t xml:space="preserve"> J</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Puro</w:t>
      </w:r>
      <w:proofErr w:type="spellEnd"/>
      <w:r w:rsidRPr="00772F09">
        <w:rPr>
          <w:rFonts w:ascii="Book Antiqua" w:eastAsia="宋体" w:hAnsi="Book Antiqua" w:cs="宋体"/>
          <w:sz w:val="24"/>
          <w:szCs w:val="24"/>
          <w:lang w:eastAsia="zh-CN"/>
        </w:rPr>
        <w:t xml:space="preserve"> V, De </w:t>
      </w:r>
      <w:proofErr w:type="spellStart"/>
      <w:r w:rsidRPr="00772F09">
        <w:rPr>
          <w:rFonts w:ascii="Book Antiqua" w:eastAsia="宋体" w:hAnsi="Book Antiqua" w:cs="宋体"/>
          <w:sz w:val="24"/>
          <w:szCs w:val="24"/>
          <w:lang w:eastAsia="zh-CN"/>
        </w:rPr>
        <w:t>Carli</w:t>
      </w:r>
      <w:proofErr w:type="spellEnd"/>
      <w:r w:rsidRPr="00772F09">
        <w:rPr>
          <w:rFonts w:ascii="Book Antiqua" w:eastAsia="宋体" w:hAnsi="Book Antiqua" w:cs="宋体"/>
          <w:sz w:val="24"/>
          <w:szCs w:val="24"/>
          <w:lang w:eastAsia="zh-CN"/>
        </w:rPr>
        <w:t xml:space="preserve"> G. Occupational transmission of hepatitis C virus. </w:t>
      </w:r>
      <w:r w:rsidRPr="00772F09">
        <w:rPr>
          <w:rFonts w:ascii="Book Antiqua" w:eastAsia="宋体" w:hAnsi="Book Antiqua" w:cs="宋体"/>
          <w:i/>
          <w:iCs/>
          <w:sz w:val="24"/>
          <w:szCs w:val="24"/>
          <w:lang w:eastAsia="zh-CN"/>
        </w:rPr>
        <w:t>JAMA</w:t>
      </w:r>
      <w:r w:rsidRPr="00772F09">
        <w:rPr>
          <w:rFonts w:ascii="Book Antiqua" w:eastAsia="宋体" w:hAnsi="Book Antiqua" w:cs="宋体"/>
          <w:sz w:val="24"/>
          <w:szCs w:val="24"/>
          <w:lang w:eastAsia="zh-CN"/>
        </w:rPr>
        <w:t xml:space="preserve"> 2002; </w:t>
      </w:r>
      <w:r w:rsidRPr="00772F09">
        <w:rPr>
          <w:rFonts w:ascii="Book Antiqua" w:eastAsia="宋体" w:hAnsi="Book Antiqua" w:cs="宋体"/>
          <w:b/>
          <w:bCs/>
          <w:sz w:val="24"/>
          <w:szCs w:val="24"/>
          <w:lang w:eastAsia="zh-CN"/>
        </w:rPr>
        <w:t>288</w:t>
      </w:r>
      <w:r w:rsidRPr="00772F09">
        <w:rPr>
          <w:rFonts w:ascii="Book Antiqua" w:eastAsia="宋体" w:hAnsi="Book Antiqua" w:cs="宋体"/>
          <w:sz w:val="24"/>
          <w:szCs w:val="24"/>
          <w:lang w:eastAsia="zh-CN"/>
        </w:rPr>
        <w:t>: 1469; author reply 1469-1471 [PMID: 12243628]</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43 </w:t>
      </w:r>
      <w:proofErr w:type="spellStart"/>
      <w:r w:rsidRPr="00772F09">
        <w:rPr>
          <w:rFonts w:ascii="Book Antiqua" w:eastAsia="宋体" w:hAnsi="Book Antiqua" w:cs="宋体"/>
          <w:sz w:val="24"/>
          <w:szCs w:val="24"/>
          <w:lang w:eastAsia="zh-CN"/>
        </w:rPr>
        <w:t>Gruppodi</w:t>
      </w:r>
      <w:proofErr w:type="spellEnd"/>
      <w:r w:rsidRPr="00772F09">
        <w:rPr>
          <w:rFonts w:ascii="Book Antiqua" w:eastAsia="宋体" w:hAnsi="Book Antiqua" w:cs="宋体"/>
          <w:sz w:val="24"/>
          <w:szCs w:val="24"/>
          <w:lang w:eastAsia="zh-CN"/>
        </w:rPr>
        <w:t xml:space="preserve"> </w:t>
      </w:r>
      <w:proofErr w:type="gramStart"/>
      <w:r w:rsidRPr="00772F09">
        <w:rPr>
          <w:rFonts w:ascii="Book Antiqua" w:eastAsia="宋体" w:hAnsi="Book Antiqua" w:cs="宋体"/>
          <w:sz w:val="24"/>
          <w:szCs w:val="24"/>
          <w:lang w:eastAsia="zh-CN"/>
        </w:rPr>
        <w:t>Studio</w:t>
      </w:r>
      <w:proofErr w:type="gramEnd"/>
      <w:r w:rsidRPr="00772F09">
        <w:rPr>
          <w:rFonts w:ascii="Book Antiqua" w:eastAsia="宋体" w:hAnsi="Book Antiqua" w:cs="宋体"/>
          <w:sz w:val="24"/>
          <w:szCs w:val="24"/>
          <w:lang w:eastAsia="zh-CN"/>
        </w:rPr>
        <w:t xml:space="preserve"> PHASE. </w:t>
      </w:r>
      <w:proofErr w:type="spellStart"/>
      <w:r w:rsidRPr="00772F09">
        <w:rPr>
          <w:rFonts w:ascii="Book Antiqua" w:eastAsia="宋体" w:hAnsi="Book Antiqua" w:cs="宋体"/>
          <w:sz w:val="24"/>
          <w:szCs w:val="24"/>
          <w:lang w:eastAsia="zh-CN"/>
        </w:rPr>
        <w:t>Rischiobiologico</w:t>
      </w:r>
      <w:proofErr w:type="spellEnd"/>
      <w:r w:rsidRPr="00772F09">
        <w:rPr>
          <w:rFonts w:ascii="Book Antiqua" w:eastAsia="宋体" w:hAnsi="Book Antiqua" w:cs="宋体"/>
          <w:sz w:val="24"/>
          <w:szCs w:val="24"/>
          <w:lang w:eastAsia="zh-CN"/>
        </w:rPr>
        <w:t xml:space="preserve"> e </w:t>
      </w:r>
      <w:proofErr w:type="spellStart"/>
      <w:r w:rsidRPr="00772F09">
        <w:rPr>
          <w:rFonts w:ascii="Book Antiqua" w:eastAsia="宋体" w:hAnsi="Book Antiqua" w:cs="宋体"/>
          <w:sz w:val="24"/>
          <w:szCs w:val="24"/>
          <w:lang w:eastAsia="zh-CN"/>
        </w:rPr>
        <w:t>puntureaccidentalineglioperatorisanitari</w:t>
      </w:r>
      <w:proofErr w:type="spellEnd"/>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unapproccioorganizzativo</w:t>
      </w:r>
      <w:proofErr w:type="spellEnd"/>
      <w:r w:rsidRPr="00772F09">
        <w:rPr>
          <w:rFonts w:ascii="Book Antiqua" w:eastAsia="宋体" w:hAnsi="Book Antiqua" w:cs="宋体"/>
          <w:sz w:val="24"/>
          <w:szCs w:val="24"/>
          <w:lang w:eastAsia="zh-CN"/>
        </w:rPr>
        <w:t xml:space="preserve"> e </w:t>
      </w:r>
      <w:proofErr w:type="spellStart"/>
      <w:r w:rsidRPr="00772F09">
        <w:rPr>
          <w:rFonts w:ascii="Book Antiqua" w:eastAsia="宋体" w:hAnsi="Book Antiqua" w:cs="宋体"/>
          <w:sz w:val="24"/>
          <w:szCs w:val="24"/>
          <w:lang w:eastAsia="zh-CN"/>
        </w:rPr>
        <w:t>gestionaleallaprevenzione</w:t>
      </w:r>
      <w:proofErr w:type="spellEnd"/>
      <w:r w:rsidRPr="00772F09">
        <w:rPr>
          <w:rFonts w:ascii="Book Antiqua" w:eastAsia="宋体" w:hAnsi="Book Antiqua" w:cs="宋体"/>
          <w:sz w:val="24"/>
          <w:szCs w:val="24"/>
          <w:lang w:eastAsia="zh-CN"/>
        </w:rPr>
        <w:t xml:space="preserve"> in </w:t>
      </w:r>
      <w:proofErr w:type="spellStart"/>
      <w:r w:rsidRPr="00772F09">
        <w:rPr>
          <w:rFonts w:ascii="Book Antiqua" w:eastAsia="宋体" w:hAnsi="Book Antiqua" w:cs="宋体"/>
          <w:sz w:val="24"/>
          <w:szCs w:val="24"/>
          <w:lang w:eastAsia="zh-CN"/>
        </w:rPr>
        <w:t>ambitosanitario-ospedaliero</w:t>
      </w:r>
      <w:proofErr w:type="spellEnd"/>
      <w:r w:rsidRPr="00772F09">
        <w:rPr>
          <w:rFonts w:ascii="Book Antiqua" w:eastAsia="宋体" w:hAnsi="Book Antiqua" w:cs="宋体"/>
          <w:sz w:val="24"/>
          <w:szCs w:val="24"/>
          <w:lang w:eastAsia="zh-CN"/>
        </w:rPr>
        <w:t xml:space="preserve">. Milano, </w:t>
      </w:r>
      <w:proofErr w:type="spellStart"/>
      <w:r w:rsidRPr="00772F09">
        <w:rPr>
          <w:rFonts w:ascii="Book Antiqua" w:eastAsia="宋体" w:hAnsi="Book Antiqua" w:cs="宋体"/>
          <w:sz w:val="24"/>
          <w:szCs w:val="24"/>
          <w:lang w:eastAsia="zh-CN"/>
        </w:rPr>
        <w:t>Lauri</w:t>
      </w:r>
      <w:proofErr w:type="spellEnd"/>
      <w:r w:rsidRPr="00772F09">
        <w:rPr>
          <w:rFonts w:ascii="Book Antiqua" w:eastAsia="宋体" w:hAnsi="Book Antiqua" w:cs="宋体"/>
          <w:sz w:val="24"/>
          <w:szCs w:val="24"/>
          <w:lang w:eastAsia="zh-CN"/>
        </w:rPr>
        <w:t xml:space="preserve"> ed., 2001</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44 </w:t>
      </w:r>
      <w:proofErr w:type="spellStart"/>
      <w:r w:rsidRPr="00772F09">
        <w:rPr>
          <w:rFonts w:ascii="Book Antiqua" w:eastAsia="宋体" w:hAnsi="Book Antiqua" w:cs="宋体"/>
          <w:b/>
          <w:bCs/>
          <w:sz w:val="24"/>
          <w:szCs w:val="24"/>
          <w:lang w:eastAsia="zh-CN"/>
        </w:rPr>
        <w:t>Tokars</w:t>
      </w:r>
      <w:proofErr w:type="spellEnd"/>
      <w:r w:rsidRPr="00772F09">
        <w:rPr>
          <w:rFonts w:ascii="Book Antiqua" w:eastAsia="宋体" w:hAnsi="Book Antiqua" w:cs="宋体"/>
          <w:b/>
          <w:bCs/>
          <w:sz w:val="24"/>
          <w:szCs w:val="24"/>
          <w:lang w:eastAsia="zh-CN"/>
        </w:rPr>
        <w:t xml:space="preserve"> JI</w:t>
      </w:r>
      <w:r w:rsidRPr="00772F09">
        <w:rPr>
          <w:rFonts w:ascii="Book Antiqua" w:eastAsia="宋体" w:hAnsi="Book Antiqua" w:cs="宋体"/>
          <w:sz w:val="24"/>
          <w:szCs w:val="24"/>
          <w:lang w:eastAsia="zh-CN"/>
        </w:rPr>
        <w:t xml:space="preserve">, Bell DM, Culver DH, Marcus R, </w:t>
      </w:r>
      <w:proofErr w:type="spellStart"/>
      <w:r w:rsidRPr="00772F09">
        <w:rPr>
          <w:rFonts w:ascii="Book Antiqua" w:eastAsia="宋体" w:hAnsi="Book Antiqua" w:cs="宋体"/>
          <w:sz w:val="24"/>
          <w:szCs w:val="24"/>
          <w:lang w:eastAsia="zh-CN"/>
        </w:rPr>
        <w:t>Mendelson</w:t>
      </w:r>
      <w:proofErr w:type="spellEnd"/>
      <w:r w:rsidRPr="00772F09">
        <w:rPr>
          <w:rFonts w:ascii="Book Antiqua" w:eastAsia="宋体" w:hAnsi="Book Antiqua" w:cs="宋体"/>
          <w:sz w:val="24"/>
          <w:szCs w:val="24"/>
          <w:lang w:eastAsia="zh-CN"/>
        </w:rPr>
        <w:t xml:space="preserve"> MH, Sloan EP, Farber BF, </w:t>
      </w:r>
      <w:proofErr w:type="spellStart"/>
      <w:r w:rsidRPr="00772F09">
        <w:rPr>
          <w:rFonts w:ascii="Book Antiqua" w:eastAsia="宋体" w:hAnsi="Book Antiqua" w:cs="宋体"/>
          <w:sz w:val="24"/>
          <w:szCs w:val="24"/>
          <w:lang w:eastAsia="zh-CN"/>
        </w:rPr>
        <w:t>Fligner</w:t>
      </w:r>
      <w:proofErr w:type="spellEnd"/>
      <w:r w:rsidRPr="00772F09">
        <w:rPr>
          <w:rFonts w:ascii="Book Antiqua" w:eastAsia="宋体" w:hAnsi="Book Antiqua" w:cs="宋体"/>
          <w:sz w:val="24"/>
          <w:szCs w:val="24"/>
          <w:lang w:eastAsia="zh-CN"/>
        </w:rPr>
        <w:t xml:space="preserve"> D, </w:t>
      </w:r>
      <w:proofErr w:type="spellStart"/>
      <w:r w:rsidRPr="00772F09">
        <w:rPr>
          <w:rFonts w:ascii="Book Antiqua" w:eastAsia="宋体" w:hAnsi="Book Antiqua" w:cs="宋体"/>
          <w:sz w:val="24"/>
          <w:szCs w:val="24"/>
          <w:lang w:eastAsia="zh-CN"/>
        </w:rPr>
        <w:t>Chamberland</w:t>
      </w:r>
      <w:proofErr w:type="spellEnd"/>
      <w:r w:rsidRPr="00772F09">
        <w:rPr>
          <w:rFonts w:ascii="Book Antiqua" w:eastAsia="宋体" w:hAnsi="Book Antiqua" w:cs="宋体"/>
          <w:sz w:val="24"/>
          <w:szCs w:val="24"/>
          <w:lang w:eastAsia="zh-CN"/>
        </w:rPr>
        <w:t xml:space="preserve"> ME, </w:t>
      </w:r>
      <w:proofErr w:type="spellStart"/>
      <w:r w:rsidRPr="00772F09">
        <w:rPr>
          <w:rFonts w:ascii="Book Antiqua" w:eastAsia="宋体" w:hAnsi="Book Antiqua" w:cs="宋体"/>
          <w:sz w:val="24"/>
          <w:szCs w:val="24"/>
          <w:lang w:eastAsia="zh-CN"/>
        </w:rPr>
        <w:t>McKibben</w:t>
      </w:r>
      <w:proofErr w:type="spellEnd"/>
      <w:r w:rsidRPr="00772F09">
        <w:rPr>
          <w:rFonts w:ascii="Book Antiqua" w:eastAsia="宋体" w:hAnsi="Book Antiqua" w:cs="宋体"/>
          <w:sz w:val="24"/>
          <w:szCs w:val="24"/>
          <w:lang w:eastAsia="zh-CN"/>
        </w:rPr>
        <w:t xml:space="preserve"> PS. Percutaneous injuries during surgical procedures. </w:t>
      </w:r>
      <w:r w:rsidRPr="00772F09">
        <w:rPr>
          <w:rFonts w:ascii="Book Antiqua" w:eastAsia="宋体" w:hAnsi="Book Antiqua" w:cs="宋体"/>
          <w:i/>
          <w:iCs/>
          <w:sz w:val="24"/>
          <w:szCs w:val="24"/>
          <w:lang w:eastAsia="zh-CN"/>
        </w:rPr>
        <w:t>JAMA</w:t>
      </w:r>
      <w:r w:rsidRPr="00772F09">
        <w:rPr>
          <w:rFonts w:ascii="Book Antiqua" w:eastAsia="宋体" w:hAnsi="Book Antiqua" w:cs="宋体"/>
          <w:sz w:val="24"/>
          <w:szCs w:val="24"/>
          <w:lang w:eastAsia="zh-CN"/>
        </w:rPr>
        <w:t xml:space="preserve"> 1992; </w:t>
      </w:r>
      <w:r w:rsidRPr="00772F09">
        <w:rPr>
          <w:rFonts w:ascii="Book Antiqua" w:eastAsia="宋体" w:hAnsi="Book Antiqua" w:cs="宋体"/>
          <w:b/>
          <w:bCs/>
          <w:sz w:val="24"/>
          <w:szCs w:val="24"/>
          <w:lang w:eastAsia="zh-CN"/>
        </w:rPr>
        <w:t>267</w:t>
      </w:r>
      <w:r w:rsidRPr="00772F09">
        <w:rPr>
          <w:rFonts w:ascii="Book Antiqua" w:eastAsia="宋体" w:hAnsi="Book Antiqua" w:cs="宋体"/>
          <w:sz w:val="24"/>
          <w:szCs w:val="24"/>
          <w:lang w:eastAsia="zh-CN"/>
        </w:rPr>
        <w:t>: 2899-2904 [PMID: 1583758]</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45 </w:t>
      </w:r>
      <w:proofErr w:type="spellStart"/>
      <w:r w:rsidRPr="00772F09">
        <w:rPr>
          <w:rFonts w:ascii="Book Antiqua" w:eastAsia="宋体" w:hAnsi="Book Antiqua" w:cs="宋体"/>
          <w:b/>
          <w:bCs/>
          <w:sz w:val="24"/>
          <w:szCs w:val="24"/>
          <w:lang w:eastAsia="zh-CN"/>
        </w:rPr>
        <w:t>Panlilio</w:t>
      </w:r>
      <w:proofErr w:type="spellEnd"/>
      <w:r w:rsidRPr="00772F09">
        <w:rPr>
          <w:rFonts w:ascii="Book Antiqua" w:eastAsia="宋体" w:hAnsi="Book Antiqua" w:cs="宋体"/>
          <w:b/>
          <w:bCs/>
          <w:sz w:val="24"/>
          <w:szCs w:val="24"/>
          <w:lang w:eastAsia="zh-CN"/>
        </w:rPr>
        <w:t xml:space="preserve"> AL</w:t>
      </w:r>
      <w:r w:rsidRPr="00772F09">
        <w:rPr>
          <w:rFonts w:ascii="Book Antiqua" w:eastAsia="宋体" w:hAnsi="Book Antiqua" w:cs="宋体"/>
          <w:sz w:val="24"/>
          <w:szCs w:val="24"/>
          <w:lang w:eastAsia="zh-CN"/>
        </w:rPr>
        <w:t xml:space="preserve">, Foy DR, Edwards JR, Bell DM, Welch BA, Parrish CM, Culver DH, Lowry PW, Jarvis WR, </w:t>
      </w:r>
      <w:proofErr w:type="spellStart"/>
      <w:r w:rsidRPr="00772F09">
        <w:rPr>
          <w:rFonts w:ascii="Book Antiqua" w:eastAsia="宋体" w:hAnsi="Book Antiqua" w:cs="宋体"/>
          <w:sz w:val="24"/>
          <w:szCs w:val="24"/>
          <w:lang w:eastAsia="zh-CN"/>
        </w:rPr>
        <w:t>Perlino</w:t>
      </w:r>
      <w:proofErr w:type="spellEnd"/>
      <w:r w:rsidRPr="00772F09">
        <w:rPr>
          <w:rFonts w:ascii="Book Antiqua" w:eastAsia="宋体" w:hAnsi="Book Antiqua" w:cs="宋体"/>
          <w:sz w:val="24"/>
          <w:szCs w:val="24"/>
          <w:lang w:eastAsia="zh-CN"/>
        </w:rPr>
        <w:t xml:space="preserve"> CA. Blood contacts during surgical procedures. </w:t>
      </w:r>
      <w:r w:rsidRPr="00772F09">
        <w:rPr>
          <w:rFonts w:ascii="Book Antiqua" w:eastAsia="宋体" w:hAnsi="Book Antiqua" w:cs="宋体"/>
          <w:i/>
          <w:iCs/>
          <w:sz w:val="24"/>
          <w:szCs w:val="24"/>
          <w:lang w:eastAsia="zh-CN"/>
        </w:rPr>
        <w:t>JAMA</w:t>
      </w:r>
      <w:r w:rsidRPr="00772F09">
        <w:rPr>
          <w:rFonts w:ascii="Book Antiqua" w:eastAsia="宋体" w:hAnsi="Book Antiqua" w:cs="宋体"/>
          <w:sz w:val="24"/>
          <w:szCs w:val="24"/>
          <w:lang w:eastAsia="zh-CN"/>
        </w:rPr>
        <w:t xml:space="preserve"> 1991; </w:t>
      </w:r>
      <w:r w:rsidRPr="00772F09">
        <w:rPr>
          <w:rFonts w:ascii="Book Antiqua" w:eastAsia="宋体" w:hAnsi="Book Antiqua" w:cs="宋体"/>
          <w:b/>
          <w:bCs/>
          <w:sz w:val="24"/>
          <w:szCs w:val="24"/>
          <w:lang w:eastAsia="zh-CN"/>
        </w:rPr>
        <w:t>265</w:t>
      </w:r>
      <w:r w:rsidRPr="00772F09">
        <w:rPr>
          <w:rFonts w:ascii="Book Antiqua" w:eastAsia="宋体" w:hAnsi="Book Antiqua" w:cs="宋体"/>
          <w:sz w:val="24"/>
          <w:szCs w:val="24"/>
          <w:lang w:eastAsia="zh-CN"/>
        </w:rPr>
        <w:t>: 1533-1537 [PMID: 1999903]</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46 </w:t>
      </w:r>
      <w:proofErr w:type="spellStart"/>
      <w:r w:rsidRPr="00772F09">
        <w:rPr>
          <w:rFonts w:ascii="Book Antiqua" w:eastAsia="宋体" w:hAnsi="Book Antiqua" w:cs="宋体"/>
          <w:b/>
          <w:bCs/>
          <w:sz w:val="24"/>
          <w:szCs w:val="24"/>
          <w:lang w:eastAsia="zh-CN"/>
        </w:rPr>
        <w:t>Zanetti</w:t>
      </w:r>
      <w:proofErr w:type="spellEnd"/>
      <w:r w:rsidRPr="00772F09">
        <w:rPr>
          <w:rFonts w:ascii="Book Antiqua" w:eastAsia="宋体" w:hAnsi="Book Antiqua" w:cs="宋体"/>
          <w:b/>
          <w:bCs/>
          <w:sz w:val="24"/>
          <w:szCs w:val="24"/>
          <w:lang w:eastAsia="zh-CN"/>
        </w:rPr>
        <w:t xml:space="preserve"> AR</w:t>
      </w:r>
      <w:r w:rsidRPr="00772F09">
        <w:rPr>
          <w:rFonts w:ascii="Book Antiqua" w:eastAsia="宋体" w:hAnsi="Book Antiqua" w:cs="宋体"/>
          <w:sz w:val="24"/>
          <w:szCs w:val="24"/>
          <w:lang w:eastAsia="zh-CN"/>
        </w:rPr>
        <w:t xml:space="preserve">, Mariano A, </w:t>
      </w:r>
      <w:proofErr w:type="spellStart"/>
      <w:r w:rsidRPr="00772F09">
        <w:rPr>
          <w:rFonts w:ascii="Book Antiqua" w:eastAsia="宋体" w:hAnsi="Book Antiqua" w:cs="宋体"/>
          <w:sz w:val="24"/>
          <w:szCs w:val="24"/>
          <w:lang w:eastAsia="zh-CN"/>
        </w:rPr>
        <w:t>Romanò</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D'Amelio</w:t>
      </w:r>
      <w:proofErr w:type="spellEnd"/>
      <w:r w:rsidRPr="00772F09">
        <w:rPr>
          <w:rFonts w:ascii="Book Antiqua" w:eastAsia="宋体" w:hAnsi="Book Antiqua" w:cs="宋体"/>
          <w:sz w:val="24"/>
          <w:szCs w:val="24"/>
          <w:lang w:eastAsia="zh-CN"/>
        </w:rPr>
        <w:t xml:space="preserve"> R, </w:t>
      </w:r>
      <w:proofErr w:type="spellStart"/>
      <w:r w:rsidRPr="00772F09">
        <w:rPr>
          <w:rFonts w:ascii="Book Antiqua" w:eastAsia="宋体" w:hAnsi="Book Antiqua" w:cs="宋体"/>
          <w:sz w:val="24"/>
          <w:szCs w:val="24"/>
          <w:lang w:eastAsia="zh-CN"/>
        </w:rPr>
        <w:t>Chironna</w:t>
      </w:r>
      <w:proofErr w:type="spellEnd"/>
      <w:r w:rsidRPr="00772F09">
        <w:rPr>
          <w:rFonts w:ascii="Book Antiqua" w:eastAsia="宋体" w:hAnsi="Book Antiqua" w:cs="宋体"/>
          <w:sz w:val="24"/>
          <w:szCs w:val="24"/>
          <w:lang w:eastAsia="zh-CN"/>
        </w:rPr>
        <w:t xml:space="preserve"> M, Coppola RC, </w:t>
      </w:r>
      <w:proofErr w:type="spellStart"/>
      <w:r w:rsidRPr="00772F09">
        <w:rPr>
          <w:rFonts w:ascii="Book Antiqua" w:eastAsia="宋体" w:hAnsi="Book Antiqua" w:cs="宋体"/>
          <w:sz w:val="24"/>
          <w:szCs w:val="24"/>
          <w:lang w:eastAsia="zh-CN"/>
        </w:rPr>
        <w:t>Cuccia</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Mangione</w:t>
      </w:r>
      <w:proofErr w:type="spellEnd"/>
      <w:r w:rsidRPr="00772F09">
        <w:rPr>
          <w:rFonts w:ascii="Book Antiqua" w:eastAsia="宋体" w:hAnsi="Book Antiqua" w:cs="宋体"/>
          <w:sz w:val="24"/>
          <w:szCs w:val="24"/>
          <w:lang w:eastAsia="zh-CN"/>
        </w:rPr>
        <w:t xml:space="preserve"> R, </w:t>
      </w:r>
      <w:proofErr w:type="spellStart"/>
      <w:r w:rsidRPr="00772F09">
        <w:rPr>
          <w:rFonts w:ascii="Book Antiqua" w:eastAsia="宋体" w:hAnsi="Book Antiqua" w:cs="宋体"/>
          <w:sz w:val="24"/>
          <w:szCs w:val="24"/>
          <w:lang w:eastAsia="zh-CN"/>
        </w:rPr>
        <w:t>Marrone</w:t>
      </w:r>
      <w:proofErr w:type="spellEnd"/>
      <w:r w:rsidRPr="00772F09">
        <w:rPr>
          <w:rFonts w:ascii="Book Antiqua" w:eastAsia="宋体" w:hAnsi="Book Antiqua" w:cs="宋体"/>
          <w:sz w:val="24"/>
          <w:szCs w:val="24"/>
          <w:lang w:eastAsia="zh-CN"/>
        </w:rPr>
        <w:t xml:space="preserve"> F, </w:t>
      </w:r>
      <w:proofErr w:type="spellStart"/>
      <w:r w:rsidRPr="00772F09">
        <w:rPr>
          <w:rFonts w:ascii="Book Antiqua" w:eastAsia="宋体" w:hAnsi="Book Antiqua" w:cs="宋体"/>
          <w:sz w:val="24"/>
          <w:szCs w:val="24"/>
          <w:lang w:eastAsia="zh-CN"/>
        </w:rPr>
        <w:t>Negrone</w:t>
      </w:r>
      <w:proofErr w:type="spellEnd"/>
      <w:r w:rsidRPr="00772F09">
        <w:rPr>
          <w:rFonts w:ascii="Book Antiqua" w:eastAsia="宋体" w:hAnsi="Book Antiqua" w:cs="宋体"/>
          <w:sz w:val="24"/>
          <w:szCs w:val="24"/>
          <w:lang w:eastAsia="zh-CN"/>
        </w:rPr>
        <w:t xml:space="preserve"> FS, </w:t>
      </w:r>
      <w:proofErr w:type="spellStart"/>
      <w:r w:rsidRPr="00772F09">
        <w:rPr>
          <w:rFonts w:ascii="Book Antiqua" w:eastAsia="宋体" w:hAnsi="Book Antiqua" w:cs="宋体"/>
          <w:sz w:val="24"/>
          <w:szCs w:val="24"/>
          <w:lang w:eastAsia="zh-CN"/>
        </w:rPr>
        <w:t>Parlato</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Zamparo</w:t>
      </w:r>
      <w:proofErr w:type="spellEnd"/>
      <w:r w:rsidRPr="00772F09">
        <w:rPr>
          <w:rFonts w:ascii="Book Antiqua" w:eastAsia="宋体" w:hAnsi="Book Antiqua" w:cs="宋体"/>
          <w:sz w:val="24"/>
          <w:szCs w:val="24"/>
          <w:lang w:eastAsia="zh-CN"/>
        </w:rPr>
        <w:t xml:space="preserve"> E, </w:t>
      </w:r>
      <w:proofErr w:type="spellStart"/>
      <w:r w:rsidRPr="00772F09">
        <w:rPr>
          <w:rFonts w:ascii="Book Antiqua" w:eastAsia="宋体" w:hAnsi="Book Antiqua" w:cs="宋体"/>
          <w:sz w:val="24"/>
          <w:szCs w:val="24"/>
          <w:lang w:eastAsia="zh-CN"/>
        </w:rPr>
        <w:t>Zotti</w:t>
      </w:r>
      <w:proofErr w:type="spellEnd"/>
      <w:r w:rsidRPr="00772F09">
        <w:rPr>
          <w:rFonts w:ascii="Book Antiqua" w:eastAsia="宋体" w:hAnsi="Book Antiqua" w:cs="宋体"/>
          <w:sz w:val="24"/>
          <w:szCs w:val="24"/>
          <w:lang w:eastAsia="zh-CN"/>
        </w:rPr>
        <w:t xml:space="preserve"> C, </w:t>
      </w:r>
      <w:proofErr w:type="spellStart"/>
      <w:r w:rsidRPr="00772F09">
        <w:rPr>
          <w:rFonts w:ascii="Book Antiqua" w:eastAsia="宋体" w:hAnsi="Book Antiqua" w:cs="宋体"/>
          <w:sz w:val="24"/>
          <w:szCs w:val="24"/>
          <w:lang w:eastAsia="zh-CN"/>
        </w:rPr>
        <w:t>Stroffolini</w:t>
      </w:r>
      <w:proofErr w:type="spellEnd"/>
      <w:r w:rsidRPr="00772F09">
        <w:rPr>
          <w:rFonts w:ascii="Book Antiqua" w:eastAsia="宋体" w:hAnsi="Book Antiqua" w:cs="宋体"/>
          <w:sz w:val="24"/>
          <w:szCs w:val="24"/>
          <w:lang w:eastAsia="zh-CN"/>
        </w:rPr>
        <w:t xml:space="preserve"> T, </w:t>
      </w:r>
      <w:proofErr w:type="spellStart"/>
      <w:r w:rsidRPr="00772F09">
        <w:rPr>
          <w:rFonts w:ascii="Book Antiqua" w:eastAsia="宋体" w:hAnsi="Book Antiqua" w:cs="宋体"/>
          <w:sz w:val="24"/>
          <w:szCs w:val="24"/>
          <w:lang w:eastAsia="zh-CN"/>
        </w:rPr>
        <w:t>Mele</w:t>
      </w:r>
      <w:proofErr w:type="spellEnd"/>
      <w:r w:rsidRPr="00772F09">
        <w:rPr>
          <w:rFonts w:ascii="Book Antiqua" w:eastAsia="宋体" w:hAnsi="Book Antiqua" w:cs="宋体"/>
          <w:sz w:val="24"/>
          <w:szCs w:val="24"/>
          <w:lang w:eastAsia="zh-CN"/>
        </w:rPr>
        <w:t xml:space="preserve"> A. Long-term immunogenicity of hepatitis B vaccination and policy for booster: an Italian </w:t>
      </w:r>
      <w:proofErr w:type="spellStart"/>
      <w:r w:rsidRPr="00772F09">
        <w:rPr>
          <w:rFonts w:ascii="Book Antiqua" w:eastAsia="宋体" w:hAnsi="Book Antiqua" w:cs="宋体"/>
          <w:sz w:val="24"/>
          <w:szCs w:val="24"/>
          <w:lang w:eastAsia="zh-CN"/>
        </w:rPr>
        <w:t>multicentre</w:t>
      </w:r>
      <w:proofErr w:type="spellEnd"/>
      <w:r w:rsidRPr="00772F09">
        <w:rPr>
          <w:rFonts w:ascii="Book Antiqua" w:eastAsia="宋体" w:hAnsi="Book Antiqua" w:cs="宋体"/>
          <w:sz w:val="24"/>
          <w:szCs w:val="24"/>
          <w:lang w:eastAsia="zh-CN"/>
        </w:rPr>
        <w:t xml:space="preserve"> study. </w:t>
      </w:r>
      <w:proofErr w:type="gramStart"/>
      <w:r w:rsidRPr="00772F09">
        <w:rPr>
          <w:rFonts w:ascii="Book Antiqua" w:eastAsia="宋体" w:hAnsi="Book Antiqua" w:cs="宋体"/>
          <w:i/>
          <w:iCs/>
          <w:sz w:val="24"/>
          <w:szCs w:val="24"/>
          <w:lang w:eastAsia="zh-CN"/>
        </w:rPr>
        <w:t>Lancet</w:t>
      </w:r>
      <w:r w:rsidRPr="00772F09">
        <w:rPr>
          <w:rFonts w:ascii="Book Antiqua" w:eastAsia="宋体" w:hAnsi="Book Antiqua" w:cs="宋体"/>
          <w:sz w:val="24"/>
          <w:szCs w:val="24"/>
          <w:lang w:eastAsia="zh-CN"/>
        </w:rPr>
        <w:t xml:space="preserve"> ;</w:t>
      </w:r>
      <w:proofErr w:type="gramEnd"/>
      <w:r w:rsidRPr="00772F09">
        <w:rPr>
          <w:rFonts w:ascii="Book Antiqua" w:eastAsia="宋体" w:hAnsi="Book Antiqua" w:cs="宋体"/>
          <w:sz w:val="24"/>
          <w:szCs w:val="24"/>
          <w:lang w:eastAsia="zh-CN"/>
        </w:rPr>
        <w:t xml:space="preserve"> </w:t>
      </w:r>
      <w:r w:rsidRPr="00772F09">
        <w:rPr>
          <w:rFonts w:ascii="Book Antiqua" w:eastAsia="宋体" w:hAnsi="Book Antiqua" w:cs="宋体"/>
          <w:b/>
          <w:bCs/>
          <w:sz w:val="24"/>
          <w:szCs w:val="24"/>
          <w:lang w:eastAsia="zh-CN"/>
        </w:rPr>
        <w:t>366</w:t>
      </w:r>
      <w:r w:rsidRPr="00772F09">
        <w:rPr>
          <w:rFonts w:ascii="Book Antiqua" w:eastAsia="宋体" w:hAnsi="Book Antiqua" w:cs="宋体"/>
          <w:sz w:val="24"/>
          <w:szCs w:val="24"/>
          <w:lang w:eastAsia="zh-CN"/>
        </w:rPr>
        <w:t>: 1379-1384 [PMID: 16226616]</w:t>
      </w:r>
    </w:p>
    <w:p w:rsidR="00772F09" w:rsidRPr="00772F09" w:rsidRDefault="00772F09" w:rsidP="00772F09">
      <w:pPr>
        <w:spacing w:after="0" w:line="360" w:lineRule="auto"/>
        <w:jc w:val="both"/>
        <w:rPr>
          <w:rFonts w:ascii="Book Antiqua" w:eastAsia="宋体" w:hAnsi="Book Antiqua" w:cs="宋体"/>
          <w:sz w:val="24"/>
          <w:szCs w:val="24"/>
          <w:lang w:eastAsia="zh-CN"/>
        </w:rPr>
      </w:pPr>
      <w:proofErr w:type="gramStart"/>
      <w:r w:rsidRPr="00772F09">
        <w:rPr>
          <w:rFonts w:ascii="Book Antiqua" w:eastAsia="宋体" w:hAnsi="Book Antiqua" w:cs="宋体"/>
          <w:sz w:val="24"/>
          <w:szCs w:val="24"/>
          <w:lang w:eastAsia="zh-CN"/>
        </w:rPr>
        <w:t xml:space="preserve">47 </w:t>
      </w:r>
      <w:proofErr w:type="spellStart"/>
      <w:r w:rsidRPr="00772F09">
        <w:rPr>
          <w:rFonts w:ascii="Book Antiqua" w:eastAsia="宋体" w:hAnsi="Book Antiqua" w:cs="宋体"/>
          <w:b/>
          <w:bCs/>
          <w:sz w:val="24"/>
          <w:szCs w:val="24"/>
          <w:lang w:eastAsia="zh-CN"/>
        </w:rPr>
        <w:t>Stroffolini</w:t>
      </w:r>
      <w:proofErr w:type="spellEnd"/>
      <w:r w:rsidRPr="00772F09">
        <w:rPr>
          <w:rFonts w:ascii="Book Antiqua" w:eastAsia="宋体" w:hAnsi="Book Antiqua" w:cs="宋体"/>
          <w:b/>
          <w:bCs/>
          <w:sz w:val="24"/>
          <w:szCs w:val="24"/>
          <w:lang w:eastAsia="zh-CN"/>
        </w:rPr>
        <w:t xml:space="preserve"> T</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Almasio</w:t>
      </w:r>
      <w:proofErr w:type="spellEnd"/>
      <w:r w:rsidRPr="00772F09">
        <w:rPr>
          <w:rFonts w:ascii="Book Antiqua" w:eastAsia="宋体" w:hAnsi="Book Antiqua" w:cs="宋体"/>
          <w:sz w:val="24"/>
          <w:szCs w:val="24"/>
          <w:lang w:eastAsia="zh-CN"/>
        </w:rPr>
        <w:t xml:space="preserve"> PL,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E, </w:t>
      </w:r>
      <w:proofErr w:type="spellStart"/>
      <w:r w:rsidRPr="00772F09">
        <w:rPr>
          <w:rFonts w:ascii="Book Antiqua" w:eastAsia="宋体" w:hAnsi="Book Antiqua" w:cs="宋体"/>
          <w:sz w:val="24"/>
          <w:szCs w:val="24"/>
          <w:lang w:eastAsia="zh-CN"/>
        </w:rPr>
        <w:t>Mele</w:t>
      </w:r>
      <w:proofErr w:type="spellEnd"/>
      <w:r w:rsidRPr="00772F09">
        <w:rPr>
          <w:rFonts w:ascii="Book Antiqua" w:eastAsia="宋体" w:hAnsi="Book Antiqua" w:cs="宋体"/>
          <w:sz w:val="24"/>
          <w:szCs w:val="24"/>
          <w:lang w:eastAsia="zh-CN"/>
        </w:rPr>
        <w:t xml:space="preserve"> A, Gaeta GB.</w:t>
      </w:r>
      <w:proofErr w:type="gramEnd"/>
      <w:r w:rsidRPr="00772F09">
        <w:rPr>
          <w:rFonts w:ascii="Book Antiqua" w:eastAsia="宋体" w:hAnsi="Book Antiqua" w:cs="宋体"/>
          <w:sz w:val="24"/>
          <w:szCs w:val="24"/>
          <w:lang w:eastAsia="zh-CN"/>
        </w:rPr>
        <w:t xml:space="preserve"> Evolving clinical landscape of chronic hepatitis B: A multicenter Italian study. </w:t>
      </w:r>
      <w:r w:rsidRPr="00772F09">
        <w:rPr>
          <w:rFonts w:ascii="Book Antiqua" w:eastAsia="宋体" w:hAnsi="Book Antiqua" w:cs="宋体"/>
          <w:i/>
          <w:iCs/>
          <w:sz w:val="24"/>
          <w:szCs w:val="24"/>
          <w:lang w:eastAsia="zh-CN"/>
        </w:rPr>
        <w:t xml:space="preserve">J Med </w:t>
      </w:r>
      <w:proofErr w:type="spellStart"/>
      <w:r w:rsidRPr="00772F09">
        <w:rPr>
          <w:rFonts w:ascii="Book Antiqua" w:eastAsia="宋体" w:hAnsi="Book Antiqua" w:cs="宋体"/>
          <w:i/>
          <w:iCs/>
          <w:sz w:val="24"/>
          <w:szCs w:val="24"/>
          <w:lang w:eastAsia="zh-CN"/>
        </w:rPr>
        <w:t>Virol</w:t>
      </w:r>
      <w:proofErr w:type="spellEnd"/>
      <w:r w:rsidRPr="00772F09">
        <w:rPr>
          <w:rFonts w:ascii="Book Antiqua" w:eastAsia="宋体" w:hAnsi="Book Antiqua" w:cs="宋体"/>
          <w:sz w:val="24"/>
          <w:szCs w:val="24"/>
          <w:lang w:eastAsia="zh-CN"/>
        </w:rPr>
        <w:t xml:space="preserve"> 2009; </w:t>
      </w:r>
      <w:r w:rsidRPr="00772F09">
        <w:rPr>
          <w:rFonts w:ascii="Book Antiqua" w:eastAsia="宋体" w:hAnsi="Book Antiqua" w:cs="宋体"/>
          <w:b/>
          <w:bCs/>
          <w:sz w:val="24"/>
          <w:szCs w:val="24"/>
          <w:lang w:eastAsia="zh-CN"/>
        </w:rPr>
        <w:t>81</w:t>
      </w:r>
      <w:r w:rsidRPr="00772F09">
        <w:rPr>
          <w:rFonts w:ascii="Book Antiqua" w:eastAsia="宋体" w:hAnsi="Book Antiqua" w:cs="宋体"/>
          <w:sz w:val="24"/>
          <w:szCs w:val="24"/>
          <w:lang w:eastAsia="zh-CN"/>
        </w:rPr>
        <w:t>: 1999-2006 [PMID: 19856477 DOI: 10.1002/jmv.21643]</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48 </w:t>
      </w:r>
      <w:proofErr w:type="spellStart"/>
      <w:r w:rsidRPr="00772F09">
        <w:rPr>
          <w:rFonts w:ascii="Book Antiqua" w:eastAsia="宋体" w:hAnsi="Book Antiqua" w:cs="宋体"/>
          <w:b/>
          <w:sz w:val="24"/>
          <w:szCs w:val="24"/>
          <w:lang w:eastAsia="zh-CN"/>
        </w:rPr>
        <w:t>Gasparini</w:t>
      </w:r>
      <w:proofErr w:type="spellEnd"/>
      <w:r w:rsidRPr="00772F09">
        <w:rPr>
          <w:rFonts w:ascii="Book Antiqua" w:eastAsia="宋体" w:hAnsi="Book Antiqua" w:cs="宋体"/>
          <w:b/>
          <w:sz w:val="24"/>
          <w:szCs w:val="24"/>
          <w:lang w:eastAsia="zh-CN"/>
        </w:rPr>
        <w:t xml:space="preserve"> R</w:t>
      </w:r>
      <w:r w:rsidRPr="00772F09">
        <w:rPr>
          <w:rFonts w:ascii="Book Antiqua" w:eastAsia="宋体" w:hAnsi="Book Antiqua" w:cs="宋体"/>
          <w:sz w:val="24"/>
          <w:szCs w:val="24"/>
          <w:lang w:eastAsia="zh-CN"/>
        </w:rPr>
        <w:t xml:space="preserve">, Coppola R, </w:t>
      </w:r>
      <w:proofErr w:type="spellStart"/>
      <w:r w:rsidRPr="00772F09">
        <w:rPr>
          <w:rFonts w:ascii="Book Antiqua" w:eastAsia="宋体" w:hAnsi="Book Antiqua" w:cs="宋体"/>
          <w:sz w:val="24"/>
          <w:szCs w:val="24"/>
          <w:lang w:eastAsia="zh-CN"/>
        </w:rPr>
        <w:t>Marensi</w:t>
      </w:r>
      <w:proofErr w:type="spellEnd"/>
      <w:r w:rsidRPr="00772F09">
        <w:rPr>
          <w:rFonts w:ascii="Book Antiqua" w:eastAsia="宋体" w:hAnsi="Book Antiqua" w:cs="宋体"/>
          <w:sz w:val="24"/>
          <w:szCs w:val="24"/>
          <w:lang w:eastAsia="zh-CN"/>
        </w:rPr>
        <w:t xml:space="preserve"> R, </w:t>
      </w:r>
      <w:proofErr w:type="spellStart"/>
      <w:r w:rsidRPr="00772F09">
        <w:rPr>
          <w:rFonts w:ascii="Book Antiqua" w:eastAsia="宋体" w:hAnsi="Book Antiqua" w:cs="宋体"/>
          <w:sz w:val="24"/>
          <w:szCs w:val="24"/>
          <w:lang w:eastAsia="zh-CN"/>
        </w:rPr>
        <w:t>Crovari</w:t>
      </w:r>
      <w:proofErr w:type="spellEnd"/>
      <w:r w:rsidRPr="00772F09">
        <w:rPr>
          <w:rFonts w:ascii="Book Antiqua" w:eastAsia="宋体" w:hAnsi="Book Antiqua" w:cs="宋体"/>
          <w:sz w:val="24"/>
          <w:szCs w:val="24"/>
          <w:lang w:eastAsia="zh-CN"/>
        </w:rPr>
        <w:t xml:space="preserve"> P. </w:t>
      </w:r>
      <w:proofErr w:type="spellStart"/>
      <w:r w:rsidRPr="00772F09">
        <w:rPr>
          <w:rFonts w:ascii="Book Antiqua" w:eastAsia="宋体" w:hAnsi="Book Antiqua" w:cs="宋体"/>
          <w:sz w:val="24"/>
          <w:szCs w:val="24"/>
          <w:lang w:eastAsia="zh-CN"/>
        </w:rPr>
        <w:t>L’epatiteviralenelcomune</w:t>
      </w:r>
      <w:proofErr w:type="spellEnd"/>
      <w:r w:rsidRPr="00772F09">
        <w:rPr>
          <w:rFonts w:ascii="Book Antiqua" w:eastAsia="宋体" w:hAnsi="Book Antiqua" w:cs="宋体"/>
          <w:sz w:val="24"/>
          <w:szCs w:val="24"/>
          <w:lang w:eastAsia="zh-CN"/>
        </w:rPr>
        <w:t xml:space="preserve"> di </w:t>
      </w:r>
      <w:proofErr w:type="spellStart"/>
      <w:r w:rsidRPr="00772F09">
        <w:rPr>
          <w:rFonts w:ascii="Book Antiqua" w:eastAsia="宋体" w:hAnsi="Book Antiqua" w:cs="宋体"/>
          <w:sz w:val="24"/>
          <w:szCs w:val="24"/>
          <w:lang w:eastAsia="zh-CN"/>
        </w:rPr>
        <w:t>Genova</w:t>
      </w:r>
      <w:proofErr w:type="spellEnd"/>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i/>
          <w:sz w:val="24"/>
          <w:szCs w:val="24"/>
          <w:lang w:eastAsia="zh-CN"/>
        </w:rPr>
        <w:t>GiornIg</w:t>
      </w:r>
      <w:proofErr w:type="spellEnd"/>
      <w:r w:rsidRPr="00772F09">
        <w:rPr>
          <w:rFonts w:ascii="Book Antiqua" w:eastAsia="宋体" w:hAnsi="Book Antiqua" w:cs="宋体"/>
          <w:i/>
          <w:sz w:val="24"/>
          <w:szCs w:val="24"/>
          <w:lang w:eastAsia="zh-CN"/>
        </w:rPr>
        <w:t xml:space="preserve"> Med </w:t>
      </w:r>
      <w:proofErr w:type="spellStart"/>
      <w:r w:rsidRPr="00772F09">
        <w:rPr>
          <w:rFonts w:ascii="Book Antiqua" w:eastAsia="宋体" w:hAnsi="Book Antiqua" w:cs="宋体"/>
          <w:i/>
          <w:sz w:val="24"/>
          <w:szCs w:val="24"/>
          <w:lang w:eastAsia="zh-CN"/>
        </w:rPr>
        <w:t>Prev</w:t>
      </w:r>
      <w:proofErr w:type="spellEnd"/>
      <w:r w:rsidRPr="00772F09">
        <w:rPr>
          <w:rFonts w:ascii="Book Antiqua" w:eastAsia="宋体" w:hAnsi="Book Antiqua" w:cs="宋体"/>
          <w:sz w:val="24"/>
          <w:szCs w:val="24"/>
          <w:lang w:eastAsia="zh-CN"/>
        </w:rPr>
        <w:t xml:space="preserve"> 1980;</w:t>
      </w:r>
      <w:r w:rsidRPr="00772F09">
        <w:rPr>
          <w:rFonts w:ascii="Book Antiqua" w:eastAsia="宋体" w:hAnsi="Book Antiqua" w:cs="宋体"/>
          <w:b/>
          <w:sz w:val="24"/>
          <w:szCs w:val="24"/>
          <w:lang w:eastAsia="zh-CN"/>
        </w:rPr>
        <w:t xml:space="preserve"> 21</w:t>
      </w:r>
      <w:r w:rsidRPr="00772F09">
        <w:rPr>
          <w:rFonts w:ascii="Book Antiqua" w:eastAsia="宋体" w:hAnsi="Book Antiqua" w:cs="宋体"/>
          <w:sz w:val="24"/>
          <w:szCs w:val="24"/>
          <w:lang w:eastAsia="zh-CN"/>
        </w:rPr>
        <w:t>: 161-190</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49 </w:t>
      </w:r>
      <w:r w:rsidRPr="00772F09">
        <w:rPr>
          <w:rFonts w:ascii="Book Antiqua" w:eastAsia="宋体" w:hAnsi="Book Antiqua" w:cs="宋体"/>
          <w:b/>
          <w:bCs/>
          <w:sz w:val="24"/>
          <w:szCs w:val="24"/>
          <w:lang w:eastAsia="zh-CN"/>
        </w:rPr>
        <w:t>Coppola N</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Corvino</w:t>
      </w:r>
      <w:proofErr w:type="spellEnd"/>
      <w:r w:rsidRPr="00772F09">
        <w:rPr>
          <w:rFonts w:ascii="Book Antiqua" w:eastAsia="宋体" w:hAnsi="Book Antiqua" w:cs="宋体"/>
          <w:sz w:val="24"/>
          <w:szCs w:val="24"/>
          <w:lang w:eastAsia="zh-CN"/>
        </w:rPr>
        <w:t xml:space="preserve"> AR, De </w:t>
      </w:r>
      <w:proofErr w:type="spellStart"/>
      <w:r w:rsidRPr="00772F09">
        <w:rPr>
          <w:rFonts w:ascii="Book Antiqua" w:eastAsia="宋体" w:hAnsi="Book Antiqua" w:cs="宋体"/>
          <w:sz w:val="24"/>
          <w:szCs w:val="24"/>
          <w:lang w:eastAsia="zh-CN"/>
        </w:rPr>
        <w:t>Pascalis</w:t>
      </w:r>
      <w:proofErr w:type="spellEnd"/>
      <w:r w:rsidRPr="00772F09">
        <w:rPr>
          <w:rFonts w:ascii="Book Antiqua" w:eastAsia="宋体" w:hAnsi="Book Antiqua" w:cs="宋体"/>
          <w:sz w:val="24"/>
          <w:szCs w:val="24"/>
          <w:lang w:eastAsia="zh-CN"/>
        </w:rPr>
        <w:t xml:space="preserve"> S, </w:t>
      </w:r>
      <w:proofErr w:type="spellStart"/>
      <w:r w:rsidRPr="00772F09">
        <w:rPr>
          <w:rFonts w:ascii="Book Antiqua" w:eastAsia="宋体" w:hAnsi="Book Antiqua" w:cs="宋体"/>
          <w:sz w:val="24"/>
          <w:szCs w:val="24"/>
          <w:lang w:eastAsia="zh-CN"/>
        </w:rPr>
        <w:t>Signoriello</w:t>
      </w:r>
      <w:proofErr w:type="spellEnd"/>
      <w:r w:rsidRPr="00772F09">
        <w:rPr>
          <w:rFonts w:ascii="Book Antiqua" w:eastAsia="宋体" w:hAnsi="Book Antiqua" w:cs="宋体"/>
          <w:sz w:val="24"/>
          <w:szCs w:val="24"/>
          <w:lang w:eastAsia="zh-CN"/>
        </w:rPr>
        <w:t xml:space="preserve"> G, Di Fiore E, </w:t>
      </w:r>
      <w:proofErr w:type="spellStart"/>
      <w:r w:rsidRPr="00772F09">
        <w:rPr>
          <w:rFonts w:ascii="Book Antiqua" w:eastAsia="宋体" w:hAnsi="Book Antiqua" w:cs="宋体"/>
          <w:sz w:val="24"/>
          <w:szCs w:val="24"/>
          <w:lang w:eastAsia="zh-CN"/>
        </w:rPr>
        <w:t>Nienhaus</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E, </w:t>
      </w:r>
      <w:proofErr w:type="spellStart"/>
      <w:r w:rsidRPr="00772F09">
        <w:rPr>
          <w:rFonts w:ascii="Book Antiqua" w:eastAsia="宋体" w:hAnsi="Book Antiqua" w:cs="宋体"/>
          <w:sz w:val="24"/>
          <w:szCs w:val="24"/>
          <w:lang w:eastAsia="zh-CN"/>
        </w:rPr>
        <w:t>Lamberti</w:t>
      </w:r>
      <w:proofErr w:type="spellEnd"/>
      <w:r w:rsidRPr="00772F09">
        <w:rPr>
          <w:rFonts w:ascii="Book Antiqua" w:eastAsia="宋体" w:hAnsi="Book Antiqua" w:cs="宋体"/>
          <w:sz w:val="24"/>
          <w:szCs w:val="24"/>
          <w:lang w:eastAsia="zh-CN"/>
        </w:rPr>
        <w:t xml:space="preserve"> M. The long-term immunogenicity of recombinant hepatitis B virus (HBV) vaccine: contribution of universal HBV vaccination in Italy. </w:t>
      </w:r>
      <w:r w:rsidRPr="00772F09">
        <w:rPr>
          <w:rFonts w:ascii="Book Antiqua" w:eastAsia="宋体" w:hAnsi="Book Antiqua" w:cs="宋体"/>
          <w:i/>
          <w:iCs/>
          <w:sz w:val="24"/>
          <w:szCs w:val="24"/>
          <w:lang w:eastAsia="zh-CN"/>
        </w:rPr>
        <w:t>BMC Infect Dis</w:t>
      </w:r>
      <w:r w:rsidRPr="00772F09">
        <w:rPr>
          <w:rFonts w:ascii="Book Antiqua" w:eastAsia="宋体" w:hAnsi="Book Antiqua" w:cs="宋体"/>
          <w:sz w:val="24"/>
          <w:szCs w:val="24"/>
          <w:lang w:eastAsia="zh-CN"/>
        </w:rPr>
        <w:t xml:space="preserve"> 2015; </w:t>
      </w:r>
      <w:r w:rsidRPr="00772F09">
        <w:rPr>
          <w:rFonts w:ascii="Book Antiqua" w:eastAsia="宋体" w:hAnsi="Book Antiqua" w:cs="宋体"/>
          <w:b/>
          <w:bCs/>
          <w:sz w:val="24"/>
          <w:szCs w:val="24"/>
          <w:lang w:eastAsia="zh-CN"/>
        </w:rPr>
        <w:t>15</w:t>
      </w:r>
      <w:r w:rsidRPr="00772F09">
        <w:rPr>
          <w:rFonts w:ascii="Book Antiqua" w:eastAsia="宋体" w:hAnsi="Book Antiqua" w:cs="宋体"/>
          <w:sz w:val="24"/>
          <w:szCs w:val="24"/>
          <w:lang w:eastAsia="zh-CN"/>
        </w:rPr>
        <w:t>: 149 [PMID: 25884719 DOI: 10.1186/s12879-015-0874-3]</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50 </w:t>
      </w:r>
      <w:r w:rsidRPr="00772F09">
        <w:rPr>
          <w:rFonts w:ascii="Book Antiqua" w:eastAsia="宋体" w:hAnsi="Book Antiqua" w:cs="宋体"/>
          <w:b/>
          <w:bCs/>
          <w:sz w:val="24"/>
          <w:szCs w:val="24"/>
          <w:lang w:eastAsia="zh-CN"/>
        </w:rPr>
        <w:t>Wilburn SQ</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Eijkemans</w:t>
      </w:r>
      <w:proofErr w:type="spellEnd"/>
      <w:r w:rsidRPr="00772F09">
        <w:rPr>
          <w:rFonts w:ascii="Book Antiqua" w:eastAsia="宋体" w:hAnsi="Book Antiqua" w:cs="宋体"/>
          <w:sz w:val="24"/>
          <w:szCs w:val="24"/>
          <w:lang w:eastAsia="zh-CN"/>
        </w:rPr>
        <w:t xml:space="preserve"> G. Preventing </w:t>
      </w:r>
      <w:proofErr w:type="spellStart"/>
      <w:r w:rsidRPr="00772F09">
        <w:rPr>
          <w:rFonts w:ascii="Book Antiqua" w:eastAsia="宋体" w:hAnsi="Book Antiqua" w:cs="宋体"/>
          <w:sz w:val="24"/>
          <w:szCs w:val="24"/>
          <w:lang w:eastAsia="zh-CN"/>
        </w:rPr>
        <w:t>needlestick</w:t>
      </w:r>
      <w:proofErr w:type="spellEnd"/>
      <w:r w:rsidRPr="00772F09">
        <w:rPr>
          <w:rFonts w:ascii="Book Antiqua" w:eastAsia="宋体" w:hAnsi="Book Antiqua" w:cs="宋体"/>
          <w:sz w:val="24"/>
          <w:szCs w:val="24"/>
          <w:lang w:eastAsia="zh-CN"/>
        </w:rPr>
        <w:t xml:space="preserve"> injuries among healthcare workers: </w:t>
      </w:r>
      <w:proofErr w:type="gramStart"/>
      <w:r w:rsidRPr="00772F09">
        <w:rPr>
          <w:rFonts w:ascii="Book Antiqua" w:eastAsia="宋体" w:hAnsi="Book Antiqua" w:cs="宋体"/>
          <w:sz w:val="24"/>
          <w:szCs w:val="24"/>
          <w:lang w:eastAsia="zh-CN"/>
        </w:rPr>
        <w:t>a WHO</w:t>
      </w:r>
      <w:proofErr w:type="gramEnd"/>
      <w:r w:rsidRPr="00772F09">
        <w:rPr>
          <w:rFonts w:ascii="Book Antiqua" w:eastAsia="宋体" w:hAnsi="Book Antiqua" w:cs="宋体"/>
          <w:sz w:val="24"/>
          <w:szCs w:val="24"/>
          <w:lang w:eastAsia="zh-CN"/>
        </w:rPr>
        <w:t xml:space="preserve">-ICN collaboration. </w:t>
      </w:r>
      <w:proofErr w:type="spellStart"/>
      <w:r w:rsidRPr="00772F09">
        <w:rPr>
          <w:rFonts w:ascii="Book Antiqua" w:eastAsia="宋体" w:hAnsi="Book Antiqua" w:cs="宋体"/>
          <w:i/>
          <w:iCs/>
          <w:sz w:val="24"/>
          <w:szCs w:val="24"/>
          <w:lang w:eastAsia="zh-CN"/>
        </w:rPr>
        <w:t>Int</w:t>
      </w:r>
      <w:proofErr w:type="spellEnd"/>
      <w:r w:rsidRPr="00772F09">
        <w:rPr>
          <w:rFonts w:ascii="Book Antiqua" w:eastAsia="宋体" w:hAnsi="Book Antiqua" w:cs="宋体"/>
          <w:i/>
          <w:iCs/>
          <w:sz w:val="24"/>
          <w:szCs w:val="24"/>
          <w:lang w:eastAsia="zh-CN"/>
        </w:rPr>
        <w:t xml:space="preserve"> J </w:t>
      </w:r>
      <w:proofErr w:type="spellStart"/>
      <w:r w:rsidRPr="00772F09">
        <w:rPr>
          <w:rFonts w:ascii="Book Antiqua" w:eastAsia="宋体" w:hAnsi="Book Antiqua" w:cs="宋体"/>
          <w:i/>
          <w:iCs/>
          <w:sz w:val="24"/>
          <w:szCs w:val="24"/>
          <w:lang w:eastAsia="zh-CN"/>
        </w:rPr>
        <w:t>Occup</w:t>
      </w:r>
      <w:proofErr w:type="spellEnd"/>
      <w:r w:rsidRPr="00772F09">
        <w:rPr>
          <w:rFonts w:ascii="Book Antiqua" w:eastAsia="宋体" w:hAnsi="Book Antiqua" w:cs="宋体"/>
          <w:i/>
          <w:iCs/>
          <w:sz w:val="24"/>
          <w:szCs w:val="24"/>
          <w:lang w:eastAsia="zh-CN"/>
        </w:rPr>
        <w:t xml:space="preserve"> Environ Health</w:t>
      </w:r>
      <w:r w:rsidRPr="00772F09">
        <w:rPr>
          <w:rFonts w:ascii="Book Antiqua" w:eastAsia="宋体" w:hAnsi="Book Antiqua" w:cs="宋体"/>
          <w:sz w:val="24"/>
          <w:szCs w:val="24"/>
          <w:lang w:eastAsia="zh-CN"/>
        </w:rPr>
        <w:t xml:space="preserve"> </w:t>
      </w:r>
      <w:r w:rsidR="003B3306">
        <w:rPr>
          <w:rFonts w:ascii="Book Antiqua" w:eastAsia="宋体" w:hAnsi="Book Antiqua" w:cs="宋体" w:hint="eastAsia"/>
          <w:sz w:val="24"/>
          <w:szCs w:val="24"/>
          <w:lang w:eastAsia="zh-CN"/>
        </w:rPr>
        <w:t>2004</w:t>
      </w:r>
      <w:r w:rsidRPr="00772F09">
        <w:rPr>
          <w:rFonts w:ascii="Book Antiqua" w:eastAsia="宋体" w:hAnsi="Book Antiqua" w:cs="宋体"/>
          <w:sz w:val="24"/>
          <w:szCs w:val="24"/>
          <w:lang w:eastAsia="zh-CN"/>
        </w:rPr>
        <w:t xml:space="preserve">; </w:t>
      </w:r>
      <w:r w:rsidRPr="00772F09">
        <w:rPr>
          <w:rFonts w:ascii="Book Antiqua" w:eastAsia="宋体" w:hAnsi="Book Antiqua" w:cs="宋体"/>
          <w:b/>
          <w:bCs/>
          <w:sz w:val="24"/>
          <w:szCs w:val="24"/>
          <w:lang w:eastAsia="zh-CN"/>
        </w:rPr>
        <w:t>10</w:t>
      </w:r>
      <w:r w:rsidRPr="00772F09">
        <w:rPr>
          <w:rFonts w:ascii="Book Antiqua" w:eastAsia="宋体" w:hAnsi="Book Antiqua" w:cs="宋体"/>
          <w:sz w:val="24"/>
          <w:szCs w:val="24"/>
          <w:lang w:eastAsia="zh-CN"/>
        </w:rPr>
        <w:t>: 451-456 [PMID: 15702761]</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51 </w:t>
      </w:r>
      <w:proofErr w:type="spellStart"/>
      <w:r w:rsidRPr="00772F09">
        <w:rPr>
          <w:rFonts w:ascii="Book Antiqua" w:eastAsia="宋体" w:hAnsi="Book Antiqua" w:cs="宋体"/>
          <w:b/>
          <w:bCs/>
          <w:sz w:val="24"/>
          <w:szCs w:val="24"/>
          <w:lang w:eastAsia="zh-CN"/>
        </w:rPr>
        <w:t>Schillie</w:t>
      </w:r>
      <w:proofErr w:type="spellEnd"/>
      <w:r w:rsidRPr="00772F09">
        <w:rPr>
          <w:rFonts w:ascii="Book Antiqua" w:eastAsia="宋体" w:hAnsi="Book Antiqua" w:cs="宋体"/>
          <w:b/>
          <w:bCs/>
          <w:sz w:val="24"/>
          <w:szCs w:val="24"/>
          <w:lang w:eastAsia="zh-CN"/>
        </w:rPr>
        <w:t xml:space="preserve"> S</w:t>
      </w:r>
      <w:r w:rsidRPr="00772F09">
        <w:rPr>
          <w:rFonts w:ascii="Book Antiqua" w:eastAsia="宋体" w:hAnsi="Book Antiqua" w:cs="宋体"/>
          <w:sz w:val="24"/>
          <w:szCs w:val="24"/>
          <w:lang w:eastAsia="zh-CN"/>
        </w:rPr>
        <w:t xml:space="preserve">, Murphy TV, Sawyer M, Ly K, Hughes E, </w:t>
      </w:r>
      <w:proofErr w:type="spellStart"/>
      <w:r w:rsidRPr="00772F09">
        <w:rPr>
          <w:rFonts w:ascii="Book Antiqua" w:eastAsia="宋体" w:hAnsi="Book Antiqua" w:cs="宋体"/>
          <w:sz w:val="24"/>
          <w:szCs w:val="24"/>
          <w:lang w:eastAsia="zh-CN"/>
        </w:rPr>
        <w:t>Jiles</w:t>
      </w:r>
      <w:proofErr w:type="spellEnd"/>
      <w:r w:rsidRPr="00772F09">
        <w:rPr>
          <w:rFonts w:ascii="Book Antiqua" w:eastAsia="宋体" w:hAnsi="Book Antiqua" w:cs="宋体"/>
          <w:sz w:val="24"/>
          <w:szCs w:val="24"/>
          <w:lang w:eastAsia="zh-CN"/>
        </w:rPr>
        <w:t xml:space="preserve"> R, de </w:t>
      </w:r>
      <w:proofErr w:type="spellStart"/>
      <w:r w:rsidRPr="00772F09">
        <w:rPr>
          <w:rFonts w:ascii="Book Antiqua" w:eastAsia="宋体" w:hAnsi="Book Antiqua" w:cs="宋体"/>
          <w:sz w:val="24"/>
          <w:szCs w:val="24"/>
          <w:lang w:eastAsia="zh-CN"/>
        </w:rPr>
        <w:t>Perio</w:t>
      </w:r>
      <w:proofErr w:type="spellEnd"/>
      <w:r w:rsidRPr="00772F09">
        <w:rPr>
          <w:rFonts w:ascii="Book Antiqua" w:eastAsia="宋体" w:hAnsi="Book Antiqua" w:cs="宋体"/>
          <w:sz w:val="24"/>
          <w:szCs w:val="24"/>
          <w:lang w:eastAsia="zh-CN"/>
        </w:rPr>
        <w:t xml:space="preserve"> MA, Reilly M, Byrd K, Ward JW. </w:t>
      </w:r>
      <w:proofErr w:type="gramStart"/>
      <w:r w:rsidRPr="00772F09">
        <w:rPr>
          <w:rFonts w:ascii="Book Antiqua" w:eastAsia="宋体" w:hAnsi="Book Antiqua" w:cs="宋体"/>
          <w:sz w:val="24"/>
          <w:szCs w:val="24"/>
          <w:lang w:eastAsia="zh-CN"/>
        </w:rPr>
        <w:t xml:space="preserve">CDC guidance for evaluating health-care personnel for hepatitis B virus protection and for administering </w:t>
      </w:r>
      <w:proofErr w:type="spellStart"/>
      <w:r w:rsidRPr="00772F09">
        <w:rPr>
          <w:rFonts w:ascii="Book Antiqua" w:eastAsia="宋体" w:hAnsi="Book Antiqua" w:cs="宋体"/>
          <w:sz w:val="24"/>
          <w:szCs w:val="24"/>
          <w:lang w:eastAsia="zh-CN"/>
        </w:rPr>
        <w:t>postexposure</w:t>
      </w:r>
      <w:proofErr w:type="spellEnd"/>
      <w:r w:rsidRPr="00772F09">
        <w:rPr>
          <w:rFonts w:ascii="Book Antiqua" w:eastAsia="宋体" w:hAnsi="Book Antiqua" w:cs="宋体"/>
          <w:sz w:val="24"/>
          <w:szCs w:val="24"/>
          <w:lang w:eastAsia="zh-CN"/>
        </w:rPr>
        <w:t xml:space="preserve"> management.</w:t>
      </w:r>
      <w:proofErr w:type="gramEnd"/>
      <w:r w:rsidRPr="00772F09">
        <w:rPr>
          <w:rFonts w:ascii="Book Antiqua" w:eastAsia="宋体" w:hAnsi="Book Antiqua" w:cs="宋体"/>
          <w:sz w:val="24"/>
          <w:szCs w:val="24"/>
          <w:lang w:eastAsia="zh-CN"/>
        </w:rPr>
        <w:t xml:space="preserve"> </w:t>
      </w:r>
      <w:r w:rsidRPr="00772F09">
        <w:rPr>
          <w:rFonts w:ascii="Book Antiqua" w:eastAsia="宋体" w:hAnsi="Book Antiqua" w:cs="宋体"/>
          <w:i/>
          <w:iCs/>
          <w:sz w:val="24"/>
          <w:szCs w:val="24"/>
          <w:lang w:eastAsia="zh-CN"/>
        </w:rPr>
        <w:t xml:space="preserve">MMWR </w:t>
      </w:r>
      <w:proofErr w:type="spellStart"/>
      <w:r w:rsidRPr="00772F09">
        <w:rPr>
          <w:rFonts w:ascii="Book Antiqua" w:eastAsia="宋体" w:hAnsi="Book Antiqua" w:cs="宋体"/>
          <w:i/>
          <w:iCs/>
          <w:sz w:val="24"/>
          <w:szCs w:val="24"/>
          <w:lang w:eastAsia="zh-CN"/>
        </w:rPr>
        <w:t>Recomm</w:t>
      </w:r>
      <w:proofErr w:type="spellEnd"/>
      <w:r w:rsidRPr="00772F09">
        <w:rPr>
          <w:rFonts w:ascii="Book Antiqua" w:eastAsia="宋体" w:hAnsi="Book Antiqua" w:cs="宋体"/>
          <w:i/>
          <w:iCs/>
          <w:sz w:val="24"/>
          <w:szCs w:val="24"/>
          <w:lang w:eastAsia="zh-CN"/>
        </w:rPr>
        <w:t xml:space="preserve"> Rep</w:t>
      </w:r>
      <w:r w:rsidRPr="00772F09">
        <w:rPr>
          <w:rFonts w:ascii="Book Antiqua" w:eastAsia="宋体" w:hAnsi="Book Antiqua" w:cs="宋体"/>
          <w:sz w:val="24"/>
          <w:szCs w:val="24"/>
          <w:lang w:eastAsia="zh-CN"/>
        </w:rPr>
        <w:t xml:space="preserve"> 2013; </w:t>
      </w:r>
      <w:r w:rsidRPr="00772F09">
        <w:rPr>
          <w:rFonts w:ascii="Book Antiqua" w:eastAsia="宋体" w:hAnsi="Book Antiqua" w:cs="宋体"/>
          <w:b/>
          <w:bCs/>
          <w:sz w:val="24"/>
          <w:szCs w:val="24"/>
          <w:lang w:eastAsia="zh-CN"/>
        </w:rPr>
        <w:t>62</w:t>
      </w:r>
      <w:r w:rsidRPr="00772F09">
        <w:rPr>
          <w:rFonts w:ascii="Book Antiqua" w:eastAsia="宋体" w:hAnsi="Book Antiqua" w:cs="宋体"/>
          <w:sz w:val="24"/>
          <w:szCs w:val="24"/>
          <w:lang w:eastAsia="zh-CN"/>
        </w:rPr>
        <w:t>: 1-19 [PMID: 24352112]</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52 </w:t>
      </w:r>
      <w:proofErr w:type="spellStart"/>
      <w:r w:rsidRPr="00772F09">
        <w:rPr>
          <w:rFonts w:ascii="Book Antiqua" w:eastAsia="宋体" w:hAnsi="Book Antiqua" w:cs="宋体"/>
          <w:b/>
          <w:bCs/>
          <w:sz w:val="24"/>
          <w:szCs w:val="24"/>
          <w:lang w:eastAsia="zh-CN"/>
        </w:rPr>
        <w:t>Puro</w:t>
      </w:r>
      <w:proofErr w:type="spellEnd"/>
      <w:r w:rsidRPr="00772F09">
        <w:rPr>
          <w:rFonts w:ascii="Book Antiqua" w:eastAsia="宋体" w:hAnsi="Book Antiqua" w:cs="宋体"/>
          <w:b/>
          <w:bCs/>
          <w:sz w:val="24"/>
          <w:szCs w:val="24"/>
          <w:lang w:eastAsia="zh-CN"/>
        </w:rPr>
        <w:t xml:space="preserve"> V</w:t>
      </w:r>
      <w:r w:rsidRPr="00772F09">
        <w:rPr>
          <w:rFonts w:ascii="Book Antiqua" w:eastAsia="宋体" w:hAnsi="Book Antiqua" w:cs="宋体"/>
          <w:sz w:val="24"/>
          <w:szCs w:val="24"/>
          <w:lang w:eastAsia="zh-CN"/>
        </w:rPr>
        <w:t xml:space="preserve">, De </w:t>
      </w:r>
      <w:proofErr w:type="spellStart"/>
      <w:r w:rsidRPr="00772F09">
        <w:rPr>
          <w:rFonts w:ascii="Book Antiqua" w:eastAsia="宋体" w:hAnsi="Book Antiqua" w:cs="宋体"/>
          <w:sz w:val="24"/>
          <w:szCs w:val="24"/>
          <w:lang w:eastAsia="zh-CN"/>
        </w:rPr>
        <w:t>Carli</w:t>
      </w:r>
      <w:proofErr w:type="spellEnd"/>
      <w:r w:rsidRPr="00772F09">
        <w:rPr>
          <w:rFonts w:ascii="Book Antiqua" w:eastAsia="宋体" w:hAnsi="Book Antiqua" w:cs="宋体"/>
          <w:sz w:val="24"/>
          <w:szCs w:val="24"/>
          <w:lang w:eastAsia="zh-CN"/>
        </w:rPr>
        <w:t xml:space="preserve"> G, </w:t>
      </w:r>
      <w:proofErr w:type="spellStart"/>
      <w:r w:rsidRPr="00772F09">
        <w:rPr>
          <w:rFonts w:ascii="Book Antiqua" w:eastAsia="宋体" w:hAnsi="Book Antiqua" w:cs="宋体"/>
          <w:sz w:val="24"/>
          <w:szCs w:val="24"/>
          <w:lang w:eastAsia="zh-CN"/>
        </w:rPr>
        <w:t>Cicalini</w:t>
      </w:r>
      <w:proofErr w:type="spellEnd"/>
      <w:r w:rsidRPr="00772F09">
        <w:rPr>
          <w:rFonts w:ascii="Book Antiqua" w:eastAsia="宋体" w:hAnsi="Book Antiqua" w:cs="宋体"/>
          <w:sz w:val="24"/>
          <w:szCs w:val="24"/>
          <w:lang w:eastAsia="zh-CN"/>
        </w:rPr>
        <w:t xml:space="preserve"> S, </w:t>
      </w:r>
      <w:proofErr w:type="spellStart"/>
      <w:r w:rsidRPr="00772F09">
        <w:rPr>
          <w:rFonts w:ascii="Book Antiqua" w:eastAsia="宋体" w:hAnsi="Book Antiqua" w:cs="宋体"/>
          <w:sz w:val="24"/>
          <w:szCs w:val="24"/>
          <w:lang w:eastAsia="zh-CN"/>
        </w:rPr>
        <w:t>Soldani</w:t>
      </w:r>
      <w:proofErr w:type="spellEnd"/>
      <w:r w:rsidRPr="00772F09">
        <w:rPr>
          <w:rFonts w:ascii="Book Antiqua" w:eastAsia="宋体" w:hAnsi="Book Antiqua" w:cs="宋体"/>
          <w:sz w:val="24"/>
          <w:szCs w:val="24"/>
          <w:lang w:eastAsia="zh-CN"/>
        </w:rPr>
        <w:t xml:space="preserve"> F, </w:t>
      </w:r>
      <w:proofErr w:type="spellStart"/>
      <w:r w:rsidRPr="00772F09">
        <w:rPr>
          <w:rFonts w:ascii="Book Antiqua" w:eastAsia="宋体" w:hAnsi="Book Antiqua" w:cs="宋体"/>
          <w:sz w:val="24"/>
          <w:szCs w:val="24"/>
          <w:lang w:eastAsia="zh-CN"/>
        </w:rPr>
        <w:t>Balslev</w:t>
      </w:r>
      <w:proofErr w:type="spellEnd"/>
      <w:r w:rsidRPr="00772F09">
        <w:rPr>
          <w:rFonts w:ascii="Book Antiqua" w:eastAsia="宋体" w:hAnsi="Book Antiqua" w:cs="宋体"/>
          <w:sz w:val="24"/>
          <w:szCs w:val="24"/>
          <w:lang w:eastAsia="zh-CN"/>
        </w:rPr>
        <w:t xml:space="preserve"> U, </w:t>
      </w:r>
      <w:proofErr w:type="spellStart"/>
      <w:r w:rsidRPr="00772F09">
        <w:rPr>
          <w:rFonts w:ascii="Book Antiqua" w:eastAsia="宋体" w:hAnsi="Book Antiqua" w:cs="宋体"/>
          <w:sz w:val="24"/>
          <w:szCs w:val="24"/>
          <w:lang w:eastAsia="zh-CN"/>
        </w:rPr>
        <w:t>Begovac</w:t>
      </w:r>
      <w:proofErr w:type="spellEnd"/>
      <w:r w:rsidRPr="00772F09">
        <w:rPr>
          <w:rFonts w:ascii="Book Antiqua" w:eastAsia="宋体" w:hAnsi="Book Antiqua" w:cs="宋体"/>
          <w:sz w:val="24"/>
          <w:szCs w:val="24"/>
          <w:lang w:eastAsia="zh-CN"/>
        </w:rPr>
        <w:t xml:space="preserve"> J, </w:t>
      </w:r>
      <w:proofErr w:type="spellStart"/>
      <w:r w:rsidRPr="00772F09">
        <w:rPr>
          <w:rFonts w:ascii="Book Antiqua" w:eastAsia="宋体" w:hAnsi="Book Antiqua" w:cs="宋体"/>
          <w:sz w:val="24"/>
          <w:szCs w:val="24"/>
          <w:lang w:eastAsia="zh-CN"/>
        </w:rPr>
        <w:t>Boaventura</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Campins</w:t>
      </w:r>
      <w:proofErr w:type="spellEnd"/>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Martí</w:t>
      </w:r>
      <w:proofErr w:type="spellEnd"/>
      <w:r w:rsidRPr="00772F09">
        <w:rPr>
          <w:rFonts w:ascii="Book Antiqua" w:eastAsia="宋体" w:hAnsi="Book Antiqua" w:cs="宋体"/>
          <w:sz w:val="24"/>
          <w:szCs w:val="24"/>
          <w:lang w:eastAsia="zh-CN"/>
        </w:rPr>
        <w:t xml:space="preserve"> M, Hernández </w:t>
      </w:r>
      <w:proofErr w:type="spellStart"/>
      <w:r w:rsidRPr="00772F09">
        <w:rPr>
          <w:rFonts w:ascii="Book Antiqua" w:eastAsia="宋体" w:hAnsi="Book Antiqua" w:cs="宋体"/>
          <w:sz w:val="24"/>
          <w:szCs w:val="24"/>
          <w:lang w:eastAsia="zh-CN"/>
        </w:rPr>
        <w:t>Navarrete</w:t>
      </w:r>
      <w:proofErr w:type="spellEnd"/>
      <w:r w:rsidRPr="00772F09">
        <w:rPr>
          <w:rFonts w:ascii="Book Antiqua" w:eastAsia="宋体" w:hAnsi="Book Antiqua" w:cs="宋体"/>
          <w:sz w:val="24"/>
          <w:szCs w:val="24"/>
          <w:lang w:eastAsia="zh-CN"/>
        </w:rPr>
        <w:t xml:space="preserve"> MJ, </w:t>
      </w:r>
      <w:proofErr w:type="spellStart"/>
      <w:r w:rsidRPr="00772F09">
        <w:rPr>
          <w:rFonts w:ascii="Book Antiqua" w:eastAsia="宋体" w:hAnsi="Book Antiqua" w:cs="宋体"/>
          <w:sz w:val="24"/>
          <w:szCs w:val="24"/>
          <w:lang w:eastAsia="zh-CN"/>
        </w:rPr>
        <w:t>Kammerlander</w:t>
      </w:r>
      <w:proofErr w:type="spellEnd"/>
      <w:r w:rsidRPr="00772F09">
        <w:rPr>
          <w:rFonts w:ascii="Book Antiqua" w:eastAsia="宋体" w:hAnsi="Book Antiqua" w:cs="宋体"/>
          <w:sz w:val="24"/>
          <w:szCs w:val="24"/>
          <w:lang w:eastAsia="zh-CN"/>
        </w:rPr>
        <w:t xml:space="preserve"> R, Larsen C, Lot F, </w:t>
      </w:r>
      <w:proofErr w:type="spellStart"/>
      <w:r w:rsidRPr="00772F09">
        <w:rPr>
          <w:rFonts w:ascii="Book Antiqua" w:eastAsia="宋体" w:hAnsi="Book Antiqua" w:cs="宋体"/>
          <w:sz w:val="24"/>
          <w:szCs w:val="24"/>
          <w:lang w:eastAsia="zh-CN"/>
        </w:rPr>
        <w:t>Lunding</w:t>
      </w:r>
      <w:proofErr w:type="spellEnd"/>
      <w:r w:rsidRPr="00772F09">
        <w:rPr>
          <w:rFonts w:ascii="Book Antiqua" w:eastAsia="宋体" w:hAnsi="Book Antiqua" w:cs="宋体"/>
          <w:sz w:val="24"/>
          <w:szCs w:val="24"/>
          <w:lang w:eastAsia="zh-CN"/>
        </w:rPr>
        <w:t xml:space="preserve"> S, Marcus </w:t>
      </w:r>
      <w:r w:rsidRPr="00772F09">
        <w:rPr>
          <w:rFonts w:ascii="Book Antiqua" w:eastAsia="宋体" w:hAnsi="Book Antiqua" w:cs="宋体"/>
          <w:sz w:val="24"/>
          <w:szCs w:val="24"/>
          <w:lang w:eastAsia="zh-CN"/>
        </w:rPr>
        <w:lastRenderedPageBreak/>
        <w:t xml:space="preserve">U, Payne L, Pereira AA, Thomas T, </w:t>
      </w:r>
      <w:proofErr w:type="spellStart"/>
      <w:r w:rsidRPr="00772F09">
        <w:rPr>
          <w:rFonts w:ascii="Book Antiqua" w:eastAsia="宋体" w:hAnsi="Book Antiqua" w:cs="宋体"/>
          <w:sz w:val="24"/>
          <w:szCs w:val="24"/>
          <w:lang w:eastAsia="zh-CN"/>
        </w:rPr>
        <w:t>Ippolito</w:t>
      </w:r>
      <w:proofErr w:type="spellEnd"/>
      <w:r w:rsidRPr="00772F09">
        <w:rPr>
          <w:rFonts w:ascii="Book Antiqua" w:eastAsia="宋体" w:hAnsi="Book Antiqua" w:cs="宋体"/>
          <w:sz w:val="24"/>
          <w:szCs w:val="24"/>
          <w:lang w:eastAsia="zh-CN"/>
        </w:rPr>
        <w:t xml:space="preserve"> G. European recommendations for the management of healthcare workers occupationally exposed to hepatitis B virus and hepatitis C virus. </w:t>
      </w:r>
      <w:r w:rsidRPr="00772F09">
        <w:rPr>
          <w:rFonts w:ascii="Book Antiqua" w:eastAsia="宋体" w:hAnsi="Book Antiqua" w:cs="宋体"/>
          <w:i/>
          <w:iCs/>
          <w:sz w:val="24"/>
          <w:szCs w:val="24"/>
          <w:lang w:eastAsia="zh-CN"/>
        </w:rPr>
        <w:t xml:space="preserve">Euro </w:t>
      </w:r>
      <w:proofErr w:type="spellStart"/>
      <w:r w:rsidRPr="00772F09">
        <w:rPr>
          <w:rFonts w:ascii="Book Antiqua" w:eastAsia="宋体" w:hAnsi="Book Antiqua" w:cs="宋体"/>
          <w:i/>
          <w:iCs/>
          <w:sz w:val="24"/>
          <w:szCs w:val="24"/>
          <w:lang w:eastAsia="zh-CN"/>
        </w:rPr>
        <w:t>Surveill</w:t>
      </w:r>
      <w:proofErr w:type="spellEnd"/>
      <w:r w:rsidRPr="00772F09">
        <w:rPr>
          <w:rFonts w:ascii="Book Antiqua" w:eastAsia="宋体" w:hAnsi="Book Antiqua" w:cs="宋体"/>
          <w:sz w:val="24"/>
          <w:szCs w:val="24"/>
          <w:lang w:eastAsia="zh-CN"/>
        </w:rPr>
        <w:t xml:space="preserve"> 2005; </w:t>
      </w:r>
      <w:r w:rsidRPr="00772F09">
        <w:rPr>
          <w:rFonts w:ascii="Book Antiqua" w:eastAsia="宋体" w:hAnsi="Book Antiqua" w:cs="宋体"/>
          <w:b/>
          <w:bCs/>
          <w:sz w:val="24"/>
          <w:szCs w:val="24"/>
          <w:lang w:eastAsia="zh-CN"/>
        </w:rPr>
        <w:t>10</w:t>
      </w:r>
      <w:r w:rsidRPr="00772F09">
        <w:rPr>
          <w:rFonts w:ascii="Book Antiqua" w:eastAsia="宋体" w:hAnsi="Book Antiqua" w:cs="宋体"/>
          <w:sz w:val="24"/>
          <w:szCs w:val="24"/>
          <w:lang w:eastAsia="zh-CN"/>
        </w:rPr>
        <w:t>: 260-264 [PMID: 16282641]</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53 </w:t>
      </w:r>
      <w:r w:rsidRPr="00772F09">
        <w:rPr>
          <w:rFonts w:ascii="Book Antiqua" w:eastAsia="宋体" w:hAnsi="Book Antiqua" w:cs="宋体"/>
          <w:b/>
          <w:bCs/>
          <w:sz w:val="24"/>
          <w:szCs w:val="24"/>
          <w:lang w:eastAsia="zh-CN"/>
        </w:rPr>
        <w:t>Coppola N</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Pisaturo</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Zampino</w:t>
      </w:r>
      <w:proofErr w:type="spellEnd"/>
      <w:r w:rsidRPr="00772F09">
        <w:rPr>
          <w:rFonts w:ascii="Book Antiqua" w:eastAsia="宋体" w:hAnsi="Book Antiqua" w:cs="宋体"/>
          <w:sz w:val="24"/>
          <w:szCs w:val="24"/>
          <w:lang w:eastAsia="zh-CN"/>
        </w:rPr>
        <w:t xml:space="preserve"> R, </w:t>
      </w:r>
      <w:proofErr w:type="spellStart"/>
      <w:r w:rsidRPr="00772F09">
        <w:rPr>
          <w:rFonts w:ascii="Book Antiqua" w:eastAsia="宋体" w:hAnsi="Book Antiqua" w:cs="宋体"/>
          <w:sz w:val="24"/>
          <w:szCs w:val="24"/>
          <w:lang w:eastAsia="zh-CN"/>
        </w:rPr>
        <w:t>Macera</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C, </w:t>
      </w:r>
      <w:proofErr w:type="spellStart"/>
      <w:r w:rsidRPr="00772F09">
        <w:rPr>
          <w:rFonts w:ascii="Book Antiqua" w:eastAsia="宋体" w:hAnsi="Book Antiqua" w:cs="宋体"/>
          <w:sz w:val="24"/>
          <w:szCs w:val="24"/>
          <w:lang w:eastAsia="zh-CN"/>
        </w:rPr>
        <w:t>Sagnelli</w:t>
      </w:r>
      <w:proofErr w:type="spellEnd"/>
      <w:r w:rsidRPr="00772F09">
        <w:rPr>
          <w:rFonts w:ascii="Book Antiqua" w:eastAsia="宋体" w:hAnsi="Book Antiqua" w:cs="宋体"/>
          <w:sz w:val="24"/>
          <w:szCs w:val="24"/>
          <w:lang w:eastAsia="zh-CN"/>
        </w:rPr>
        <w:t xml:space="preserve"> E. Hepatitis C virus markers in infection by hepatitis C virus: In the era of directly acting antivirals. </w:t>
      </w:r>
      <w:r w:rsidRPr="00772F09">
        <w:rPr>
          <w:rFonts w:ascii="Book Antiqua" w:eastAsia="宋体" w:hAnsi="Book Antiqua" w:cs="宋体"/>
          <w:i/>
          <w:iCs/>
          <w:sz w:val="24"/>
          <w:szCs w:val="24"/>
          <w:lang w:eastAsia="zh-CN"/>
        </w:rPr>
        <w:t xml:space="preserve">World J </w:t>
      </w:r>
      <w:proofErr w:type="spellStart"/>
      <w:r w:rsidRPr="00772F09">
        <w:rPr>
          <w:rFonts w:ascii="Book Antiqua" w:eastAsia="宋体" w:hAnsi="Book Antiqua" w:cs="宋体"/>
          <w:i/>
          <w:iCs/>
          <w:sz w:val="24"/>
          <w:szCs w:val="24"/>
          <w:lang w:eastAsia="zh-CN"/>
        </w:rPr>
        <w:t>Gastroenterol</w:t>
      </w:r>
      <w:proofErr w:type="spellEnd"/>
      <w:r w:rsidRPr="00772F09">
        <w:rPr>
          <w:rFonts w:ascii="Book Antiqua" w:eastAsia="宋体" w:hAnsi="Book Antiqua" w:cs="宋体"/>
          <w:sz w:val="24"/>
          <w:szCs w:val="24"/>
          <w:lang w:eastAsia="zh-CN"/>
        </w:rPr>
        <w:t xml:space="preserve"> 2015; </w:t>
      </w:r>
      <w:r w:rsidRPr="00772F09">
        <w:rPr>
          <w:rFonts w:ascii="Book Antiqua" w:eastAsia="宋体" w:hAnsi="Book Antiqua" w:cs="宋体"/>
          <w:b/>
          <w:bCs/>
          <w:sz w:val="24"/>
          <w:szCs w:val="24"/>
          <w:lang w:eastAsia="zh-CN"/>
        </w:rPr>
        <w:t>21</w:t>
      </w:r>
      <w:r w:rsidRPr="00772F09">
        <w:rPr>
          <w:rFonts w:ascii="Book Antiqua" w:eastAsia="宋体" w:hAnsi="Book Antiqua" w:cs="宋体"/>
          <w:sz w:val="24"/>
          <w:szCs w:val="24"/>
          <w:lang w:eastAsia="zh-CN"/>
        </w:rPr>
        <w:t>: 10749-10759 [PMID: 26478667 DOI: 10.3748/wjg.v21.i38.10749]</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54 </w:t>
      </w:r>
      <w:proofErr w:type="spellStart"/>
      <w:r w:rsidRPr="00772F09">
        <w:rPr>
          <w:rFonts w:ascii="Book Antiqua" w:eastAsia="宋体" w:hAnsi="Book Antiqua" w:cs="宋体"/>
          <w:b/>
          <w:bCs/>
          <w:sz w:val="24"/>
          <w:szCs w:val="24"/>
          <w:lang w:eastAsia="zh-CN"/>
        </w:rPr>
        <w:t>Elzouki</w:t>
      </w:r>
      <w:proofErr w:type="spellEnd"/>
      <w:r w:rsidRPr="00772F09">
        <w:rPr>
          <w:rFonts w:ascii="Book Antiqua" w:eastAsia="宋体" w:hAnsi="Book Antiqua" w:cs="宋体"/>
          <w:b/>
          <w:bCs/>
          <w:sz w:val="24"/>
          <w:szCs w:val="24"/>
          <w:lang w:eastAsia="zh-CN"/>
        </w:rPr>
        <w:t xml:space="preserve"> AN</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Elgamay</w:t>
      </w:r>
      <w:proofErr w:type="spellEnd"/>
      <w:r w:rsidRPr="00772F09">
        <w:rPr>
          <w:rFonts w:ascii="Book Antiqua" w:eastAsia="宋体" w:hAnsi="Book Antiqua" w:cs="宋体"/>
          <w:sz w:val="24"/>
          <w:szCs w:val="24"/>
          <w:lang w:eastAsia="zh-CN"/>
        </w:rPr>
        <w:t xml:space="preserve"> SM, </w:t>
      </w:r>
      <w:proofErr w:type="spellStart"/>
      <w:r w:rsidRPr="00772F09">
        <w:rPr>
          <w:rFonts w:ascii="Book Antiqua" w:eastAsia="宋体" w:hAnsi="Book Antiqua" w:cs="宋体"/>
          <w:sz w:val="24"/>
          <w:szCs w:val="24"/>
          <w:lang w:eastAsia="zh-CN"/>
        </w:rPr>
        <w:t>Zorgani</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Elahmer</w:t>
      </w:r>
      <w:proofErr w:type="spellEnd"/>
      <w:r w:rsidRPr="00772F09">
        <w:rPr>
          <w:rFonts w:ascii="Book Antiqua" w:eastAsia="宋体" w:hAnsi="Book Antiqua" w:cs="宋体"/>
          <w:sz w:val="24"/>
          <w:szCs w:val="24"/>
          <w:lang w:eastAsia="zh-CN"/>
        </w:rPr>
        <w:t xml:space="preserve"> O. Hepatitis B and C status among health care workers in the five main hospitals in eastern Libya. </w:t>
      </w:r>
      <w:r w:rsidRPr="00772F09">
        <w:rPr>
          <w:rFonts w:ascii="Book Antiqua" w:eastAsia="宋体" w:hAnsi="Book Antiqua" w:cs="宋体"/>
          <w:i/>
          <w:iCs/>
          <w:sz w:val="24"/>
          <w:szCs w:val="24"/>
          <w:lang w:eastAsia="zh-CN"/>
        </w:rPr>
        <w:t>J Infect Public Health</w:t>
      </w:r>
      <w:r w:rsidRPr="00772F09">
        <w:rPr>
          <w:rFonts w:ascii="Book Antiqua" w:eastAsia="宋体" w:hAnsi="Book Antiqua" w:cs="宋体"/>
          <w:sz w:val="24"/>
          <w:szCs w:val="24"/>
          <w:lang w:eastAsia="zh-CN"/>
        </w:rPr>
        <w:t xml:space="preserve"> </w:t>
      </w:r>
      <w:r w:rsidR="0073394F">
        <w:rPr>
          <w:rFonts w:ascii="Book Antiqua" w:eastAsia="宋体" w:hAnsi="Book Antiqua" w:cs="宋体" w:hint="eastAsia"/>
          <w:sz w:val="24"/>
          <w:szCs w:val="24"/>
          <w:lang w:eastAsia="zh-CN"/>
        </w:rPr>
        <w:t>2014</w:t>
      </w:r>
      <w:r w:rsidRPr="00772F09">
        <w:rPr>
          <w:rFonts w:ascii="Book Antiqua" w:eastAsia="宋体" w:hAnsi="Book Antiqua" w:cs="宋体"/>
          <w:sz w:val="24"/>
          <w:szCs w:val="24"/>
          <w:lang w:eastAsia="zh-CN"/>
        </w:rPr>
        <w:t xml:space="preserve">; </w:t>
      </w:r>
      <w:r w:rsidRPr="00772F09">
        <w:rPr>
          <w:rFonts w:ascii="Book Antiqua" w:eastAsia="宋体" w:hAnsi="Book Antiqua" w:cs="宋体"/>
          <w:b/>
          <w:bCs/>
          <w:sz w:val="24"/>
          <w:szCs w:val="24"/>
          <w:lang w:eastAsia="zh-CN"/>
        </w:rPr>
        <w:t>7</w:t>
      </w:r>
      <w:r w:rsidRPr="00772F09">
        <w:rPr>
          <w:rFonts w:ascii="Book Antiqua" w:eastAsia="宋体" w:hAnsi="Book Antiqua" w:cs="宋体"/>
          <w:sz w:val="24"/>
          <w:szCs w:val="24"/>
          <w:lang w:eastAsia="zh-CN"/>
        </w:rPr>
        <w:t>: 534-541 [PMID: 25151657 DOI: 10.1016/j.jiph.2014.07.006]</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55 </w:t>
      </w:r>
      <w:proofErr w:type="spellStart"/>
      <w:r w:rsidRPr="00772F09">
        <w:rPr>
          <w:rFonts w:ascii="Book Antiqua" w:eastAsia="宋体" w:hAnsi="Book Antiqua" w:cs="宋体"/>
          <w:b/>
          <w:bCs/>
          <w:sz w:val="24"/>
          <w:szCs w:val="24"/>
          <w:lang w:eastAsia="zh-CN"/>
        </w:rPr>
        <w:t>Alqahtani</w:t>
      </w:r>
      <w:proofErr w:type="spellEnd"/>
      <w:r w:rsidRPr="00772F09">
        <w:rPr>
          <w:rFonts w:ascii="Book Antiqua" w:eastAsia="宋体" w:hAnsi="Book Antiqua" w:cs="宋体"/>
          <w:b/>
          <w:bCs/>
          <w:sz w:val="24"/>
          <w:szCs w:val="24"/>
          <w:lang w:eastAsia="zh-CN"/>
        </w:rPr>
        <w:t xml:space="preserve"> JM</w:t>
      </w:r>
      <w:r w:rsidRPr="00772F09">
        <w:rPr>
          <w:rFonts w:ascii="Book Antiqua" w:eastAsia="宋体" w:hAnsi="Book Antiqua" w:cs="宋体"/>
          <w:sz w:val="24"/>
          <w:szCs w:val="24"/>
          <w:lang w:eastAsia="zh-CN"/>
        </w:rPr>
        <w:t>, Abu-</w:t>
      </w:r>
      <w:proofErr w:type="spellStart"/>
      <w:r w:rsidRPr="00772F09">
        <w:rPr>
          <w:rFonts w:ascii="Book Antiqua" w:eastAsia="宋体" w:hAnsi="Book Antiqua" w:cs="宋体"/>
          <w:sz w:val="24"/>
          <w:szCs w:val="24"/>
          <w:lang w:eastAsia="zh-CN"/>
        </w:rPr>
        <w:t>Eshy</w:t>
      </w:r>
      <w:proofErr w:type="spellEnd"/>
      <w:r w:rsidRPr="00772F09">
        <w:rPr>
          <w:rFonts w:ascii="Book Antiqua" w:eastAsia="宋体" w:hAnsi="Book Antiqua" w:cs="宋体"/>
          <w:sz w:val="24"/>
          <w:szCs w:val="24"/>
          <w:lang w:eastAsia="zh-CN"/>
        </w:rPr>
        <w:t xml:space="preserve"> SA, Mahfouz AA, El-</w:t>
      </w:r>
      <w:proofErr w:type="spellStart"/>
      <w:r w:rsidRPr="00772F09">
        <w:rPr>
          <w:rFonts w:ascii="Book Antiqua" w:eastAsia="宋体" w:hAnsi="Book Antiqua" w:cs="宋体"/>
          <w:sz w:val="24"/>
          <w:szCs w:val="24"/>
          <w:lang w:eastAsia="zh-CN"/>
        </w:rPr>
        <w:t>Mekki</w:t>
      </w:r>
      <w:proofErr w:type="spellEnd"/>
      <w:r w:rsidRPr="00772F09">
        <w:rPr>
          <w:rFonts w:ascii="Book Antiqua" w:eastAsia="宋体" w:hAnsi="Book Antiqua" w:cs="宋体"/>
          <w:sz w:val="24"/>
          <w:szCs w:val="24"/>
          <w:lang w:eastAsia="zh-CN"/>
        </w:rPr>
        <w:t xml:space="preserve"> AA, </w:t>
      </w:r>
      <w:proofErr w:type="spellStart"/>
      <w:r w:rsidRPr="00772F09">
        <w:rPr>
          <w:rFonts w:ascii="Book Antiqua" w:eastAsia="宋体" w:hAnsi="Book Antiqua" w:cs="宋体"/>
          <w:sz w:val="24"/>
          <w:szCs w:val="24"/>
          <w:lang w:eastAsia="zh-CN"/>
        </w:rPr>
        <w:t>Asaad</w:t>
      </w:r>
      <w:proofErr w:type="spellEnd"/>
      <w:r w:rsidRPr="00772F09">
        <w:rPr>
          <w:rFonts w:ascii="Book Antiqua" w:eastAsia="宋体" w:hAnsi="Book Antiqua" w:cs="宋体"/>
          <w:sz w:val="24"/>
          <w:szCs w:val="24"/>
          <w:lang w:eastAsia="zh-CN"/>
        </w:rPr>
        <w:t xml:space="preserve"> AM. </w:t>
      </w:r>
      <w:proofErr w:type="spellStart"/>
      <w:r w:rsidRPr="00772F09">
        <w:rPr>
          <w:rFonts w:ascii="Book Antiqua" w:eastAsia="宋体" w:hAnsi="Book Antiqua" w:cs="宋体"/>
          <w:sz w:val="24"/>
          <w:szCs w:val="24"/>
          <w:lang w:eastAsia="zh-CN"/>
        </w:rPr>
        <w:t>Seroprevalence</w:t>
      </w:r>
      <w:proofErr w:type="spellEnd"/>
      <w:r w:rsidRPr="00772F09">
        <w:rPr>
          <w:rFonts w:ascii="Book Antiqua" w:eastAsia="宋体" w:hAnsi="Book Antiqua" w:cs="宋体"/>
          <w:sz w:val="24"/>
          <w:szCs w:val="24"/>
          <w:lang w:eastAsia="zh-CN"/>
        </w:rPr>
        <w:t xml:space="preserve"> of hepatitis B and C virus infections among health students and health care workers in the </w:t>
      </w:r>
      <w:proofErr w:type="spellStart"/>
      <w:r w:rsidRPr="00772F09">
        <w:rPr>
          <w:rFonts w:ascii="Book Antiqua" w:eastAsia="宋体" w:hAnsi="Book Antiqua" w:cs="宋体"/>
          <w:sz w:val="24"/>
          <w:szCs w:val="24"/>
          <w:lang w:eastAsia="zh-CN"/>
        </w:rPr>
        <w:t>Najran</w:t>
      </w:r>
      <w:proofErr w:type="spellEnd"/>
      <w:r w:rsidRPr="00772F09">
        <w:rPr>
          <w:rFonts w:ascii="Book Antiqua" w:eastAsia="宋体" w:hAnsi="Book Antiqua" w:cs="宋体"/>
          <w:sz w:val="24"/>
          <w:szCs w:val="24"/>
          <w:lang w:eastAsia="zh-CN"/>
        </w:rPr>
        <w:t xml:space="preserve"> region, southwestern Saudi Arabia: the need for national guidelines for health students. </w:t>
      </w:r>
      <w:r w:rsidRPr="00772F09">
        <w:rPr>
          <w:rFonts w:ascii="Book Antiqua" w:eastAsia="宋体" w:hAnsi="Book Antiqua" w:cs="宋体"/>
          <w:i/>
          <w:iCs/>
          <w:sz w:val="24"/>
          <w:szCs w:val="24"/>
          <w:lang w:eastAsia="zh-CN"/>
        </w:rPr>
        <w:t>BMC Public Health</w:t>
      </w:r>
      <w:r w:rsidRPr="00772F09">
        <w:rPr>
          <w:rFonts w:ascii="Book Antiqua" w:eastAsia="宋体" w:hAnsi="Book Antiqua" w:cs="宋体"/>
          <w:sz w:val="24"/>
          <w:szCs w:val="24"/>
          <w:lang w:eastAsia="zh-CN"/>
        </w:rPr>
        <w:t xml:space="preserve"> 2014; </w:t>
      </w:r>
      <w:r w:rsidRPr="00772F09">
        <w:rPr>
          <w:rFonts w:ascii="Book Antiqua" w:eastAsia="宋体" w:hAnsi="Book Antiqua" w:cs="宋体"/>
          <w:b/>
          <w:bCs/>
          <w:sz w:val="24"/>
          <w:szCs w:val="24"/>
          <w:lang w:eastAsia="zh-CN"/>
        </w:rPr>
        <w:t>14</w:t>
      </w:r>
      <w:r w:rsidRPr="00772F09">
        <w:rPr>
          <w:rFonts w:ascii="Book Antiqua" w:eastAsia="宋体" w:hAnsi="Book Antiqua" w:cs="宋体"/>
          <w:sz w:val="24"/>
          <w:szCs w:val="24"/>
          <w:lang w:eastAsia="zh-CN"/>
        </w:rPr>
        <w:t>: 577 [PMID: 24912684 DOI: 10.1186/1471-2458-14-577]</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56 </w:t>
      </w:r>
      <w:proofErr w:type="spellStart"/>
      <w:r w:rsidRPr="00772F09">
        <w:rPr>
          <w:rFonts w:ascii="Book Antiqua" w:eastAsia="宋体" w:hAnsi="Book Antiqua" w:cs="宋体"/>
          <w:b/>
          <w:bCs/>
          <w:sz w:val="24"/>
          <w:szCs w:val="24"/>
          <w:lang w:eastAsia="zh-CN"/>
        </w:rPr>
        <w:t>Arguillas</w:t>
      </w:r>
      <w:proofErr w:type="spellEnd"/>
      <w:r w:rsidRPr="00772F09">
        <w:rPr>
          <w:rFonts w:ascii="Book Antiqua" w:eastAsia="宋体" w:hAnsi="Book Antiqua" w:cs="宋体"/>
          <w:b/>
          <w:bCs/>
          <w:sz w:val="24"/>
          <w:szCs w:val="24"/>
          <w:lang w:eastAsia="zh-CN"/>
        </w:rPr>
        <w:t xml:space="preserve"> MO</w:t>
      </w:r>
      <w:r w:rsidRPr="00772F09">
        <w:rPr>
          <w:rFonts w:ascii="Book Antiqua" w:eastAsia="宋体" w:hAnsi="Book Antiqua" w:cs="宋体"/>
          <w:sz w:val="24"/>
          <w:szCs w:val="24"/>
          <w:lang w:eastAsia="zh-CN"/>
        </w:rPr>
        <w:t xml:space="preserve">, Domingo EO, </w:t>
      </w:r>
      <w:proofErr w:type="spellStart"/>
      <w:r w:rsidRPr="00772F09">
        <w:rPr>
          <w:rFonts w:ascii="Book Antiqua" w:eastAsia="宋体" w:hAnsi="Book Antiqua" w:cs="宋体"/>
          <w:sz w:val="24"/>
          <w:szCs w:val="24"/>
          <w:lang w:eastAsia="zh-CN"/>
        </w:rPr>
        <w:t>Tsuda</w:t>
      </w:r>
      <w:proofErr w:type="spellEnd"/>
      <w:r w:rsidRPr="00772F09">
        <w:rPr>
          <w:rFonts w:ascii="Book Antiqua" w:eastAsia="宋体" w:hAnsi="Book Antiqua" w:cs="宋体"/>
          <w:sz w:val="24"/>
          <w:szCs w:val="24"/>
          <w:lang w:eastAsia="zh-CN"/>
        </w:rPr>
        <w:t xml:space="preserve"> F, Mayumi M, Suzuki H. </w:t>
      </w:r>
      <w:proofErr w:type="spellStart"/>
      <w:r w:rsidRPr="00772F09">
        <w:rPr>
          <w:rFonts w:ascii="Book Antiqua" w:eastAsia="宋体" w:hAnsi="Book Antiqua" w:cs="宋体"/>
          <w:sz w:val="24"/>
          <w:szCs w:val="24"/>
          <w:lang w:eastAsia="zh-CN"/>
        </w:rPr>
        <w:t>Seroepidemiology</w:t>
      </w:r>
      <w:proofErr w:type="spellEnd"/>
      <w:r w:rsidRPr="00772F09">
        <w:rPr>
          <w:rFonts w:ascii="Book Antiqua" w:eastAsia="宋体" w:hAnsi="Book Antiqua" w:cs="宋体"/>
          <w:sz w:val="24"/>
          <w:szCs w:val="24"/>
          <w:lang w:eastAsia="zh-CN"/>
        </w:rPr>
        <w:t xml:space="preserve"> of hepatitis C virus infection in the Philippines: a preliminary study and comparison with hepatitis B virus infection among blood donors, medical personnel, and patient groups in Davao, Philippines. </w:t>
      </w:r>
      <w:proofErr w:type="spellStart"/>
      <w:r w:rsidRPr="00772F09">
        <w:rPr>
          <w:rFonts w:ascii="Book Antiqua" w:eastAsia="宋体" w:hAnsi="Book Antiqua" w:cs="宋体"/>
          <w:i/>
          <w:iCs/>
          <w:sz w:val="24"/>
          <w:szCs w:val="24"/>
          <w:lang w:eastAsia="zh-CN"/>
        </w:rPr>
        <w:t>Gastroenterol</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Jpn</w:t>
      </w:r>
      <w:proofErr w:type="spellEnd"/>
      <w:r w:rsidRPr="00772F09">
        <w:rPr>
          <w:rFonts w:ascii="Book Antiqua" w:eastAsia="宋体" w:hAnsi="Book Antiqua" w:cs="宋体"/>
          <w:sz w:val="24"/>
          <w:szCs w:val="24"/>
          <w:lang w:eastAsia="zh-CN"/>
        </w:rPr>
        <w:t xml:space="preserve"> 1991; </w:t>
      </w:r>
      <w:r w:rsidRPr="00772F09">
        <w:rPr>
          <w:rFonts w:ascii="Book Antiqua" w:eastAsia="宋体" w:hAnsi="Book Antiqua" w:cs="宋体"/>
          <w:b/>
          <w:bCs/>
          <w:sz w:val="24"/>
          <w:szCs w:val="24"/>
          <w:lang w:eastAsia="zh-CN"/>
        </w:rPr>
        <w:t xml:space="preserve">26 </w:t>
      </w:r>
      <w:proofErr w:type="spellStart"/>
      <w:r w:rsidRPr="00772F09">
        <w:rPr>
          <w:rFonts w:ascii="Book Antiqua" w:eastAsia="宋体" w:hAnsi="Book Antiqua" w:cs="宋体"/>
          <w:bCs/>
          <w:sz w:val="24"/>
          <w:szCs w:val="24"/>
          <w:lang w:eastAsia="zh-CN"/>
        </w:rPr>
        <w:t>Suppl</w:t>
      </w:r>
      <w:proofErr w:type="spellEnd"/>
      <w:r w:rsidRPr="00772F09">
        <w:rPr>
          <w:rFonts w:ascii="Book Antiqua" w:eastAsia="宋体" w:hAnsi="Book Antiqua" w:cs="宋体"/>
          <w:bCs/>
          <w:sz w:val="24"/>
          <w:szCs w:val="24"/>
          <w:lang w:eastAsia="zh-CN"/>
        </w:rPr>
        <w:t xml:space="preserve"> 3</w:t>
      </w:r>
      <w:r w:rsidRPr="00772F09">
        <w:rPr>
          <w:rFonts w:ascii="Book Antiqua" w:eastAsia="宋体" w:hAnsi="Book Antiqua" w:cs="宋体"/>
          <w:sz w:val="24"/>
          <w:szCs w:val="24"/>
          <w:lang w:eastAsia="zh-CN"/>
        </w:rPr>
        <w:t>: 170-175 [PMID: 1909261]</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57 </w:t>
      </w:r>
      <w:r w:rsidRPr="00772F09">
        <w:rPr>
          <w:rFonts w:ascii="Book Antiqua" w:eastAsia="宋体" w:hAnsi="Book Antiqua" w:cs="宋体"/>
          <w:b/>
          <w:bCs/>
          <w:sz w:val="24"/>
          <w:szCs w:val="24"/>
          <w:lang w:eastAsia="zh-CN"/>
        </w:rPr>
        <w:t>Aziz S</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Memon</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Tily</w:t>
      </w:r>
      <w:proofErr w:type="spellEnd"/>
      <w:r w:rsidRPr="00772F09">
        <w:rPr>
          <w:rFonts w:ascii="Book Antiqua" w:eastAsia="宋体" w:hAnsi="Book Antiqua" w:cs="宋体"/>
          <w:sz w:val="24"/>
          <w:szCs w:val="24"/>
          <w:lang w:eastAsia="zh-CN"/>
        </w:rPr>
        <w:t xml:space="preserve"> HI, </w:t>
      </w:r>
      <w:proofErr w:type="spellStart"/>
      <w:r w:rsidRPr="00772F09">
        <w:rPr>
          <w:rFonts w:ascii="Book Antiqua" w:eastAsia="宋体" w:hAnsi="Book Antiqua" w:cs="宋体"/>
          <w:sz w:val="24"/>
          <w:szCs w:val="24"/>
          <w:lang w:eastAsia="zh-CN"/>
        </w:rPr>
        <w:t>Rasheed</w:t>
      </w:r>
      <w:proofErr w:type="spellEnd"/>
      <w:r w:rsidRPr="00772F09">
        <w:rPr>
          <w:rFonts w:ascii="Book Antiqua" w:eastAsia="宋体" w:hAnsi="Book Antiqua" w:cs="宋体"/>
          <w:sz w:val="24"/>
          <w:szCs w:val="24"/>
          <w:lang w:eastAsia="zh-CN"/>
        </w:rPr>
        <w:t xml:space="preserve"> K, </w:t>
      </w:r>
      <w:proofErr w:type="spellStart"/>
      <w:r w:rsidRPr="00772F09">
        <w:rPr>
          <w:rFonts w:ascii="Book Antiqua" w:eastAsia="宋体" w:hAnsi="Book Antiqua" w:cs="宋体"/>
          <w:sz w:val="24"/>
          <w:szCs w:val="24"/>
          <w:lang w:eastAsia="zh-CN"/>
        </w:rPr>
        <w:t>Jehangir</w:t>
      </w:r>
      <w:proofErr w:type="spellEnd"/>
      <w:r w:rsidRPr="00772F09">
        <w:rPr>
          <w:rFonts w:ascii="Book Antiqua" w:eastAsia="宋体" w:hAnsi="Book Antiqua" w:cs="宋体"/>
          <w:sz w:val="24"/>
          <w:szCs w:val="24"/>
          <w:lang w:eastAsia="zh-CN"/>
        </w:rPr>
        <w:t xml:space="preserve"> K, </w:t>
      </w:r>
      <w:proofErr w:type="spellStart"/>
      <w:r w:rsidRPr="00772F09">
        <w:rPr>
          <w:rFonts w:ascii="Book Antiqua" w:eastAsia="宋体" w:hAnsi="Book Antiqua" w:cs="宋体"/>
          <w:sz w:val="24"/>
          <w:szCs w:val="24"/>
          <w:lang w:eastAsia="zh-CN"/>
        </w:rPr>
        <w:t>Quraishy</w:t>
      </w:r>
      <w:proofErr w:type="spellEnd"/>
      <w:r w:rsidRPr="00772F09">
        <w:rPr>
          <w:rFonts w:ascii="Book Antiqua" w:eastAsia="宋体" w:hAnsi="Book Antiqua" w:cs="宋体"/>
          <w:sz w:val="24"/>
          <w:szCs w:val="24"/>
          <w:lang w:eastAsia="zh-CN"/>
        </w:rPr>
        <w:t xml:space="preserve"> MS. Prevalence of HIV, hepatitis B and C amongst health workers of Civil Hospital Karachi. </w:t>
      </w:r>
      <w:r w:rsidRPr="00772F09">
        <w:rPr>
          <w:rFonts w:ascii="Book Antiqua" w:eastAsia="宋体" w:hAnsi="Book Antiqua" w:cs="宋体"/>
          <w:i/>
          <w:iCs/>
          <w:sz w:val="24"/>
          <w:szCs w:val="24"/>
          <w:lang w:eastAsia="zh-CN"/>
        </w:rPr>
        <w:t xml:space="preserve">J Pak Med </w:t>
      </w:r>
      <w:proofErr w:type="spellStart"/>
      <w:r w:rsidRPr="00772F09">
        <w:rPr>
          <w:rFonts w:ascii="Book Antiqua" w:eastAsia="宋体" w:hAnsi="Book Antiqua" w:cs="宋体"/>
          <w:i/>
          <w:iCs/>
          <w:sz w:val="24"/>
          <w:szCs w:val="24"/>
          <w:lang w:eastAsia="zh-CN"/>
        </w:rPr>
        <w:t>Assoc</w:t>
      </w:r>
      <w:proofErr w:type="spellEnd"/>
      <w:r w:rsidRPr="00772F09">
        <w:rPr>
          <w:rFonts w:ascii="Book Antiqua" w:eastAsia="宋体" w:hAnsi="Book Antiqua" w:cs="宋体"/>
          <w:sz w:val="24"/>
          <w:szCs w:val="24"/>
          <w:lang w:eastAsia="zh-CN"/>
        </w:rPr>
        <w:t xml:space="preserve"> 2002; </w:t>
      </w:r>
      <w:r w:rsidRPr="00772F09">
        <w:rPr>
          <w:rFonts w:ascii="Book Antiqua" w:eastAsia="宋体" w:hAnsi="Book Antiqua" w:cs="宋体"/>
          <w:b/>
          <w:bCs/>
          <w:sz w:val="24"/>
          <w:szCs w:val="24"/>
          <w:lang w:eastAsia="zh-CN"/>
        </w:rPr>
        <w:t>52</w:t>
      </w:r>
      <w:r w:rsidRPr="00772F09">
        <w:rPr>
          <w:rFonts w:ascii="Book Antiqua" w:eastAsia="宋体" w:hAnsi="Book Antiqua" w:cs="宋体"/>
          <w:sz w:val="24"/>
          <w:szCs w:val="24"/>
          <w:lang w:eastAsia="zh-CN"/>
        </w:rPr>
        <w:t>: 92-94 [PMID: 12071075]</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58 </w:t>
      </w:r>
      <w:proofErr w:type="spellStart"/>
      <w:r w:rsidRPr="00772F09">
        <w:rPr>
          <w:rFonts w:ascii="Book Antiqua" w:eastAsia="宋体" w:hAnsi="Book Antiqua" w:cs="宋体"/>
          <w:b/>
          <w:bCs/>
          <w:sz w:val="24"/>
          <w:szCs w:val="24"/>
          <w:lang w:eastAsia="zh-CN"/>
        </w:rPr>
        <w:t>Butsashvili</w:t>
      </w:r>
      <w:proofErr w:type="spellEnd"/>
      <w:r w:rsidRPr="00772F09">
        <w:rPr>
          <w:rFonts w:ascii="Book Antiqua" w:eastAsia="宋体" w:hAnsi="Book Antiqua" w:cs="宋体"/>
          <w:b/>
          <w:bCs/>
          <w:sz w:val="24"/>
          <w:szCs w:val="24"/>
          <w:lang w:eastAsia="zh-CN"/>
        </w:rPr>
        <w:t xml:space="preserve"> M</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Kamkamidze</w:t>
      </w:r>
      <w:proofErr w:type="spellEnd"/>
      <w:r w:rsidRPr="00772F09">
        <w:rPr>
          <w:rFonts w:ascii="Book Antiqua" w:eastAsia="宋体" w:hAnsi="Book Antiqua" w:cs="宋体"/>
          <w:sz w:val="24"/>
          <w:szCs w:val="24"/>
          <w:lang w:eastAsia="zh-CN"/>
        </w:rPr>
        <w:t xml:space="preserve"> G, </w:t>
      </w:r>
      <w:proofErr w:type="spellStart"/>
      <w:r w:rsidRPr="00772F09">
        <w:rPr>
          <w:rFonts w:ascii="Book Antiqua" w:eastAsia="宋体" w:hAnsi="Book Antiqua" w:cs="宋体"/>
          <w:sz w:val="24"/>
          <w:szCs w:val="24"/>
          <w:lang w:eastAsia="zh-CN"/>
        </w:rPr>
        <w:t>Kajaia</w:t>
      </w:r>
      <w:proofErr w:type="spellEnd"/>
      <w:r w:rsidRPr="00772F09">
        <w:rPr>
          <w:rFonts w:ascii="Book Antiqua" w:eastAsia="宋体" w:hAnsi="Book Antiqua" w:cs="宋体"/>
          <w:sz w:val="24"/>
          <w:szCs w:val="24"/>
          <w:lang w:eastAsia="zh-CN"/>
        </w:rPr>
        <w:t xml:space="preserve"> M, Morse DL, </w:t>
      </w:r>
      <w:proofErr w:type="spellStart"/>
      <w:r w:rsidRPr="00772F09">
        <w:rPr>
          <w:rFonts w:ascii="Book Antiqua" w:eastAsia="宋体" w:hAnsi="Book Antiqua" w:cs="宋体"/>
          <w:sz w:val="24"/>
          <w:szCs w:val="24"/>
          <w:lang w:eastAsia="zh-CN"/>
        </w:rPr>
        <w:t>Triner</w:t>
      </w:r>
      <w:proofErr w:type="spellEnd"/>
      <w:r w:rsidRPr="00772F09">
        <w:rPr>
          <w:rFonts w:ascii="Book Antiqua" w:eastAsia="宋体" w:hAnsi="Book Antiqua" w:cs="宋体"/>
          <w:sz w:val="24"/>
          <w:szCs w:val="24"/>
          <w:lang w:eastAsia="zh-CN"/>
        </w:rPr>
        <w:t xml:space="preserve"> W, </w:t>
      </w:r>
      <w:proofErr w:type="spellStart"/>
      <w:r w:rsidRPr="00772F09">
        <w:rPr>
          <w:rFonts w:ascii="Book Antiqua" w:eastAsia="宋体" w:hAnsi="Book Antiqua" w:cs="宋体"/>
          <w:sz w:val="24"/>
          <w:szCs w:val="24"/>
          <w:lang w:eastAsia="zh-CN"/>
        </w:rPr>
        <w:t>Dehovitz</w:t>
      </w:r>
      <w:proofErr w:type="spellEnd"/>
      <w:r w:rsidRPr="00772F09">
        <w:rPr>
          <w:rFonts w:ascii="Book Antiqua" w:eastAsia="宋体" w:hAnsi="Book Antiqua" w:cs="宋体"/>
          <w:sz w:val="24"/>
          <w:szCs w:val="24"/>
          <w:lang w:eastAsia="zh-CN"/>
        </w:rPr>
        <w:t xml:space="preserve"> J, McNutt LA. </w:t>
      </w:r>
      <w:proofErr w:type="gramStart"/>
      <w:r w:rsidRPr="00772F09">
        <w:rPr>
          <w:rFonts w:ascii="Book Antiqua" w:eastAsia="宋体" w:hAnsi="Book Antiqua" w:cs="宋体"/>
          <w:sz w:val="24"/>
          <w:szCs w:val="24"/>
          <w:lang w:eastAsia="zh-CN"/>
        </w:rPr>
        <w:t>Occupational exposure to body fluids among health care workers in Georgia.</w:t>
      </w:r>
      <w:proofErr w:type="gramEnd"/>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i/>
          <w:iCs/>
          <w:sz w:val="24"/>
          <w:szCs w:val="24"/>
          <w:lang w:eastAsia="zh-CN"/>
        </w:rPr>
        <w:t>Occup</w:t>
      </w:r>
      <w:proofErr w:type="spellEnd"/>
      <w:r w:rsidRPr="00772F09">
        <w:rPr>
          <w:rFonts w:ascii="Book Antiqua" w:eastAsia="宋体" w:hAnsi="Book Antiqua" w:cs="宋体"/>
          <w:i/>
          <w:iCs/>
          <w:sz w:val="24"/>
          <w:szCs w:val="24"/>
          <w:lang w:eastAsia="zh-CN"/>
        </w:rPr>
        <w:t xml:space="preserve"> Med </w:t>
      </w:r>
      <w:r w:rsidRPr="00772F09">
        <w:rPr>
          <w:rFonts w:ascii="Book Antiqua" w:eastAsia="宋体" w:hAnsi="Book Antiqua" w:cs="宋体"/>
          <w:iCs/>
          <w:sz w:val="24"/>
          <w:szCs w:val="24"/>
          <w:lang w:eastAsia="zh-CN"/>
        </w:rPr>
        <w:t>(</w:t>
      </w:r>
      <w:proofErr w:type="spellStart"/>
      <w:r w:rsidRPr="00772F09">
        <w:rPr>
          <w:rFonts w:ascii="Book Antiqua" w:eastAsia="宋体" w:hAnsi="Book Antiqua" w:cs="宋体"/>
          <w:iCs/>
          <w:sz w:val="24"/>
          <w:szCs w:val="24"/>
          <w:lang w:eastAsia="zh-CN"/>
        </w:rPr>
        <w:t>Lond</w:t>
      </w:r>
      <w:proofErr w:type="spellEnd"/>
      <w:r w:rsidRPr="00772F09">
        <w:rPr>
          <w:rFonts w:ascii="Book Antiqua" w:eastAsia="宋体" w:hAnsi="Book Antiqua" w:cs="宋体"/>
          <w:iCs/>
          <w:sz w:val="24"/>
          <w:szCs w:val="24"/>
          <w:lang w:eastAsia="zh-CN"/>
        </w:rPr>
        <w:t>)</w:t>
      </w:r>
      <w:r w:rsidRPr="00772F09">
        <w:rPr>
          <w:rFonts w:ascii="Book Antiqua" w:eastAsia="宋体" w:hAnsi="Book Antiqua" w:cs="宋体"/>
          <w:sz w:val="24"/>
          <w:szCs w:val="24"/>
          <w:lang w:eastAsia="zh-CN"/>
        </w:rPr>
        <w:t xml:space="preserve"> 2012; </w:t>
      </w:r>
      <w:r w:rsidRPr="00772F09">
        <w:rPr>
          <w:rFonts w:ascii="Book Antiqua" w:eastAsia="宋体" w:hAnsi="Book Antiqua" w:cs="宋体"/>
          <w:b/>
          <w:bCs/>
          <w:sz w:val="24"/>
          <w:szCs w:val="24"/>
          <w:lang w:eastAsia="zh-CN"/>
        </w:rPr>
        <w:t>62</w:t>
      </w:r>
      <w:r w:rsidRPr="00772F09">
        <w:rPr>
          <w:rFonts w:ascii="Book Antiqua" w:eastAsia="宋体" w:hAnsi="Book Antiqua" w:cs="宋体"/>
          <w:sz w:val="24"/>
          <w:szCs w:val="24"/>
          <w:lang w:eastAsia="zh-CN"/>
        </w:rPr>
        <w:t>: 620-626 [PMID: 22869786 DOI: 10.1093/</w:t>
      </w:r>
      <w:proofErr w:type="spellStart"/>
      <w:r w:rsidRPr="00772F09">
        <w:rPr>
          <w:rFonts w:ascii="Book Antiqua" w:eastAsia="宋体" w:hAnsi="Book Antiqua" w:cs="宋体"/>
          <w:sz w:val="24"/>
          <w:szCs w:val="24"/>
          <w:lang w:eastAsia="zh-CN"/>
        </w:rPr>
        <w:t>occmed</w:t>
      </w:r>
      <w:proofErr w:type="spellEnd"/>
      <w:r w:rsidRPr="00772F09">
        <w:rPr>
          <w:rFonts w:ascii="Book Antiqua" w:eastAsia="宋体" w:hAnsi="Book Antiqua" w:cs="宋体"/>
          <w:sz w:val="24"/>
          <w:szCs w:val="24"/>
          <w:lang w:eastAsia="zh-CN"/>
        </w:rPr>
        <w:t>/kqs121]</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59 </w:t>
      </w:r>
      <w:proofErr w:type="spellStart"/>
      <w:r w:rsidRPr="00772F09">
        <w:rPr>
          <w:rFonts w:ascii="Book Antiqua" w:eastAsia="宋体" w:hAnsi="Book Antiqua" w:cs="宋体"/>
          <w:b/>
          <w:bCs/>
          <w:sz w:val="24"/>
          <w:szCs w:val="24"/>
          <w:lang w:eastAsia="zh-CN"/>
        </w:rPr>
        <w:t>Fisker</w:t>
      </w:r>
      <w:proofErr w:type="spellEnd"/>
      <w:r w:rsidRPr="00772F09">
        <w:rPr>
          <w:rFonts w:ascii="Book Antiqua" w:eastAsia="宋体" w:hAnsi="Book Antiqua" w:cs="宋体"/>
          <w:b/>
          <w:bCs/>
          <w:sz w:val="24"/>
          <w:szCs w:val="24"/>
          <w:lang w:eastAsia="zh-CN"/>
        </w:rPr>
        <w:t xml:space="preserve"> N</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Mygind</w:t>
      </w:r>
      <w:proofErr w:type="spellEnd"/>
      <w:r w:rsidRPr="00772F09">
        <w:rPr>
          <w:rFonts w:ascii="Book Antiqua" w:eastAsia="宋体" w:hAnsi="Book Antiqua" w:cs="宋体"/>
          <w:sz w:val="24"/>
          <w:szCs w:val="24"/>
          <w:lang w:eastAsia="zh-CN"/>
        </w:rPr>
        <w:t xml:space="preserve"> LH, </w:t>
      </w:r>
      <w:proofErr w:type="spellStart"/>
      <w:r w:rsidRPr="00772F09">
        <w:rPr>
          <w:rFonts w:ascii="Book Antiqua" w:eastAsia="宋体" w:hAnsi="Book Antiqua" w:cs="宋体"/>
          <w:sz w:val="24"/>
          <w:szCs w:val="24"/>
          <w:lang w:eastAsia="zh-CN"/>
        </w:rPr>
        <w:t>Krarup</w:t>
      </w:r>
      <w:proofErr w:type="spellEnd"/>
      <w:r w:rsidRPr="00772F09">
        <w:rPr>
          <w:rFonts w:ascii="Book Antiqua" w:eastAsia="宋体" w:hAnsi="Book Antiqua" w:cs="宋体"/>
          <w:sz w:val="24"/>
          <w:szCs w:val="24"/>
          <w:lang w:eastAsia="zh-CN"/>
        </w:rPr>
        <w:t xml:space="preserve"> HB, </w:t>
      </w:r>
      <w:proofErr w:type="spellStart"/>
      <w:r w:rsidRPr="00772F09">
        <w:rPr>
          <w:rFonts w:ascii="Book Antiqua" w:eastAsia="宋体" w:hAnsi="Book Antiqua" w:cs="宋体"/>
          <w:sz w:val="24"/>
          <w:szCs w:val="24"/>
          <w:lang w:eastAsia="zh-CN"/>
        </w:rPr>
        <w:t>Licht</w:t>
      </w:r>
      <w:proofErr w:type="spellEnd"/>
      <w:r w:rsidRPr="00772F09">
        <w:rPr>
          <w:rFonts w:ascii="Book Antiqua" w:eastAsia="宋体" w:hAnsi="Book Antiqua" w:cs="宋体"/>
          <w:sz w:val="24"/>
          <w:szCs w:val="24"/>
          <w:lang w:eastAsia="zh-CN"/>
        </w:rPr>
        <w:t xml:space="preserve"> D, </w:t>
      </w:r>
      <w:proofErr w:type="spellStart"/>
      <w:r w:rsidRPr="00772F09">
        <w:rPr>
          <w:rFonts w:ascii="Book Antiqua" w:eastAsia="宋体" w:hAnsi="Book Antiqua" w:cs="宋体"/>
          <w:sz w:val="24"/>
          <w:szCs w:val="24"/>
          <w:lang w:eastAsia="zh-CN"/>
        </w:rPr>
        <w:t>Georgsen</w:t>
      </w:r>
      <w:proofErr w:type="spellEnd"/>
      <w:r w:rsidRPr="00772F09">
        <w:rPr>
          <w:rFonts w:ascii="Book Antiqua" w:eastAsia="宋体" w:hAnsi="Book Antiqua" w:cs="宋体"/>
          <w:sz w:val="24"/>
          <w:szCs w:val="24"/>
          <w:lang w:eastAsia="zh-CN"/>
        </w:rPr>
        <w:t xml:space="preserve"> J, Christensen PB. Blood borne viral infections among Danish health care workers--frequent blood exposure but low prevalence of infection. </w:t>
      </w:r>
      <w:proofErr w:type="spellStart"/>
      <w:r w:rsidRPr="00772F09">
        <w:rPr>
          <w:rFonts w:ascii="Book Antiqua" w:eastAsia="宋体" w:hAnsi="Book Antiqua" w:cs="宋体"/>
          <w:i/>
          <w:iCs/>
          <w:sz w:val="24"/>
          <w:szCs w:val="24"/>
          <w:lang w:eastAsia="zh-CN"/>
        </w:rPr>
        <w:t>Eur</w:t>
      </w:r>
      <w:proofErr w:type="spellEnd"/>
      <w:r w:rsidRPr="00772F09">
        <w:rPr>
          <w:rFonts w:ascii="Book Antiqua" w:eastAsia="宋体" w:hAnsi="Book Antiqua" w:cs="宋体"/>
          <w:i/>
          <w:iCs/>
          <w:sz w:val="24"/>
          <w:szCs w:val="24"/>
          <w:lang w:eastAsia="zh-CN"/>
        </w:rPr>
        <w:t xml:space="preserve"> J </w:t>
      </w:r>
      <w:proofErr w:type="spellStart"/>
      <w:r w:rsidRPr="00772F09">
        <w:rPr>
          <w:rFonts w:ascii="Book Antiqua" w:eastAsia="宋体" w:hAnsi="Book Antiqua" w:cs="宋体"/>
          <w:i/>
          <w:iCs/>
          <w:sz w:val="24"/>
          <w:szCs w:val="24"/>
          <w:lang w:eastAsia="zh-CN"/>
        </w:rPr>
        <w:t>Epidemiol</w:t>
      </w:r>
      <w:proofErr w:type="spellEnd"/>
      <w:r w:rsidRPr="00772F09">
        <w:rPr>
          <w:rFonts w:ascii="Book Antiqua" w:eastAsia="宋体" w:hAnsi="Book Antiqua" w:cs="宋体"/>
          <w:sz w:val="24"/>
          <w:szCs w:val="24"/>
          <w:lang w:eastAsia="zh-CN"/>
        </w:rPr>
        <w:t xml:space="preserve"> 2004; </w:t>
      </w:r>
      <w:r w:rsidRPr="00772F09">
        <w:rPr>
          <w:rFonts w:ascii="Book Antiqua" w:eastAsia="宋体" w:hAnsi="Book Antiqua" w:cs="宋体"/>
          <w:b/>
          <w:bCs/>
          <w:sz w:val="24"/>
          <w:szCs w:val="24"/>
          <w:lang w:eastAsia="zh-CN"/>
        </w:rPr>
        <w:t>19</w:t>
      </w:r>
      <w:r w:rsidRPr="00772F09">
        <w:rPr>
          <w:rFonts w:ascii="Book Antiqua" w:eastAsia="宋体" w:hAnsi="Book Antiqua" w:cs="宋体"/>
          <w:sz w:val="24"/>
          <w:szCs w:val="24"/>
          <w:lang w:eastAsia="zh-CN"/>
        </w:rPr>
        <w:t>: 61-67 [PMID: 15012024]</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60 </w:t>
      </w:r>
      <w:proofErr w:type="spellStart"/>
      <w:r w:rsidRPr="00772F09">
        <w:rPr>
          <w:rFonts w:ascii="Book Antiqua" w:eastAsia="宋体" w:hAnsi="Book Antiqua" w:cs="宋体"/>
          <w:b/>
          <w:bCs/>
          <w:sz w:val="24"/>
          <w:szCs w:val="24"/>
          <w:lang w:eastAsia="zh-CN"/>
        </w:rPr>
        <w:t>Fritzsche</w:t>
      </w:r>
      <w:proofErr w:type="spellEnd"/>
      <w:r w:rsidRPr="00772F09">
        <w:rPr>
          <w:rFonts w:ascii="Book Antiqua" w:eastAsia="宋体" w:hAnsi="Book Antiqua" w:cs="宋体"/>
          <w:b/>
          <w:bCs/>
          <w:sz w:val="24"/>
          <w:szCs w:val="24"/>
          <w:lang w:eastAsia="zh-CN"/>
        </w:rPr>
        <w:t xml:space="preserve"> C</w:t>
      </w:r>
      <w:r w:rsidRPr="00772F09">
        <w:rPr>
          <w:rFonts w:ascii="Book Antiqua" w:eastAsia="宋体" w:hAnsi="Book Antiqua" w:cs="宋体"/>
          <w:sz w:val="24"/>
          <w:szCs w:val="24"/>
          <w:lang w:eastAsia="zh-CN"/>
        </w:rPr>
        <w:t xml:space="preserve">, Becker F, Hemmer CJ, </w:t>
      </w:r>
      <w:proofErr w:type="spellStart"/>
      <w:r w:rsidRPr="00772F09">
        <w:rPr>
          <w:rFonts w:ascii="Book Antiqua" w:eastAsia="宋体" w:hAnsi="Book Antiqua" w:cs="宋体"/>
          <w:sz w:val="24"/>
          <w:szCs w:val="24"/>
          <w:lang w:eastAsia="zh-CN"/>
        </w:rPr>
        <w:t>Riebold</w:t>
      </w:r>
      <w:proofErr w:type="spellEnd"/>
      <w:r w:rsidRPr="00772F09">
        <w:rPr>
          <w:rFonts w:ascii="Book Antiqua" w:eastAsia="宋体" w:hAnsi="Book Antiqua" w:cs="宋体"/>
          <w:sz w:val="24"/>
          <w:szCs w:val="24"/>
          <w:lang w:eastAsia="zh-CN"/>
        </w:rPr>
        <w:t xml:space="preserve"> D, </w:t>
      </w:r>
      <w:proofErr w:type="spellStart"/>
      <w:r w:rsidRPr="00772F09">
        <w:rPr>
          <w:rFonts w:ascii="Book Antiqua" w:eastAsia="宋体" w:hAnsi="Book Antiqua" w:cs="宋体"/>
          <w:sz w:val="24"/>
          <w:szCs w:val="24"/>
          <w:lang w:eastAsia="zh-CN"/>
        </w:rPr>
        <w:t>Klammt</w:t>
      </w:r>
      <w:proofErr w:type="spellEnd"/>
      <w:r w:rsidRPr="00772F09">
        <w:rPr>
          <w:rFonts w:ascii="Book Antiqua" w:eastAsia="宋体" w:hAnsi="Book Antiqua" w:cs="宋体"/>
          <w:sz w:val="24"/>
          <w:szCs w:val="24"/>
          <w:lang w:eastAsia="zh-CN"/>
        </w:rPr>
        <w:t xml:space="preserve"> S, </w:t>
      </w:r>
      <w:proofErr w:type="spellStart"/>
      <w:r w:rsidRPr="00772F09">
        <w:rPr>
          <w:rFonts w:ascii="Book Antiqua" w:eastAsia="宋体" w:hAnsi="Book Antiqua" w:cs="宋体"/>
          <w:sz w:val="24"/>
          <w:szCs w:val="24"/>
          <w:lang w:eastAsia="zh-CN"/>
        </w:rPr>
        <w:t>Hufert</w:t>
      </w:r>
      <w:proofErr w:type="spellEnd"/>
      <w:r w:rsidRPr="00772F09">
        <w:rPr>
          <w:rFonts w:ascii="Book Antiqua" w:eastAsia="宋体" w:hAnsi="Book Antiqua" w:cs="宋体"/>
          <w:sz w:val="24"/>
          <w:szCs w:val="24"/>
          <w:lang w:eastAsia="zh-CN"/>
        </w:rPr>
        <w:t xml:space="preserve"> F, </w:t>
      </w:r>
      <w:proofErr w:type="spellStart"/>
      <w:r w:rsidRPr="00772F09">
        <w:rPr>
          <w:rFonts w:ascii="Book Antiqua" w:eastAsia="宋体" w:hAnsi="Book Antiqua" w:cs="宋体"/>
          <w:sz w:val="24"/>
          <w:szCs w:val="24"/>
          <w:lang w:eastAsia="zh-CN"/>
        </w:rPr>
        <w:t>Akam</w:t>
      </w:r>
      <w:proofErr w:type="spellEnd"/>
      <w:r w:rsidRPr="00772F09">
        <w:rPr>
          <w:rFonts w:ascii="Book Antiqua" w:eastAsia="宋体" w:hAnsi="Book Antiqua" w:cs="宋体"/>
          <w:sz w:val="24"/>
          <w:szCs w:val="24"/>
          <w:lang w:eastAsia="zh-CN"/>
        </w:rPr>
        <w:t xml:space="preserve"> W, </w:t>
      </w:r>
      <w:proofErr w:type="spellStart"/>
      <w:r w:rsidRPr="00772F09">
        <w:rPr>
          <w:rFonts w:ascii="Book Antiqua" w:eastAsia="宋体" w:hAnsi="Book Antiqua" w:cs="宋体"/>
          <w:sz w:val="24"/>
          <w:szCs w:val="24"/>
          <w:lang w:eastAsia="zh-CN"/>
        </w:rPr>
        <w:t>Kinge</w:t>
      </w:r>
      <w:proofErr w:type="spellEnd"/>
      <w:r w:rsidRPr="00772F09">
        <w:rPr>
          <w:rFonts w:ascii="Book Antiqua" w:eastAsia="宋体" w:hAnsi="Book Antiqua" w:cs="宋体"/>
          <w:sz w:val="24"/>
          <w:szCs w:val="24"/>
          <w:lang w:eastAsia="zh-CN"/>
        </w:rPr>
        <w:t xml:space="preserve"> TN, </w:t>
      </w:r>
      <w:proofErr w:type="spellStart"/>
      <w:r w:rsidRPr="00772F09">
        <w:rPr>
          <w:rFonts w:ascii="Book Antiqua" w:eastAsia="宋体" w:hAnsi="Book Antiqua" w:cs="宋体"/>
          <w:sz w:val="24"/>
          <w:szCs w:val="24"/>
          <w:lang w:eastAsia="zh-CN"/>
        </w:rPr>
        <w:t>Reisinger</w:t>
      </w:r>
      <w:proofErr w:type="spellEnd"/>
      <w:r w:rsidRPr="00772F09">
        <w:rPr>
          <w:rFonts w:ascii="Book Antiqua" w:eastAsia="宋体" w:hAnsi="Book Antiqua" w:cs="宋体"/>
          <w:sz w:val="24"/>
          <w:szCs w:val="24"/>
          <w:lang w:eastAsia="zh-CN"/>
        </w:rPr>
        <w:t xml:space="preserve"> EC. Hepatitis B and C: neglected diseases among health care workers in Cameroon. </w:t>
      </w:r>
      <w:r w:rsidRPr="00772F09">
        <w:rPr>
          <w:rFonts w:ascii="Book Antiqua" w:eastAsia="宋体" w:hAnsi="Book Antiqua" w:cs="宋体"/>
          <w:i/>
          <w:iCs/>
          <w:sz w:val="24"/>
          <w:szCs w:val="24"/>
          <w:lang w:eastAsia="zh-CN"/>
        </w:rPr>
        <w:t xml:space="preserve">Trans R </w:t>
      </w:r>
      <w:proofErr w:type="spellStart"/>
      <w:r w:rsidRPr="00772F09">
        <w:rPr>
          <w:rFonts w:ascii="Book Antiqua" w:eastAsia="宋体" w:hAnsi="Book Antiqua" w:cs="宋体"/>
          <w:i/>
          <w:iCs/>
          <w:sz w:val="24"/>
          <w:szCs w:val="24"/>
          <w:lang w:eastAsia="zh-CN"/>
        </w:rPr>
        <w:t>Soc</w:t>
      </w:r>
      <w:proofErr w:type="spellEnd"/>
      <w:r w:rsidRPr="00772F09">
        <w:rPr>
          <w:rFonts w:ascii="Book Antiqua" w:eastAsia="宋体" w:hAnsi="Book Antiqua" w:cs="宋体"/>
          <w:i/>
          <w:iCs/>
          <w:sz w:val="24"/>
          <w:szCs w:val="24"/>
          <w:lang w:eastAsia="zh-CN"/>
        </w:rPr>
        <w:t xml:space="preserve"> Trop Med </w:t>
      </w:r>
      <w:proofErr w:type="spellStart"/>
      <w:r w:rsidRPr="00772F09">
        <w:rPr>
          <w:rFonts w:ascii="Book Antiqua" w:eastAsia="宋体" w:hAnsi="Book Antiqua" w:cs="宋体"/>
          <w:i/>
          <w:iCs/>
          <w:sz w:val="24"/>
          <w:szCs w:val="24"/>
          <w:lang w:eastAsia="zh-CN"/>
        </w:rPr>
        <w:t>Hyg</w:t>
      </w:r>
      <w:proofErr w:type="spellEnd"/>
      <w:r w:rsidRPr="00772F09">
        <w:rPr>
          <w:rFonts w:ascii="Book Antiqua" w:eastAsia="宋体" w:hAnsi="Book Antiqua" w:cs="宋体"/>
          <w:sz w:val="24"/>
          <w:szCs w:val="24"/>
          <w:lang w:eastAsia="zh-CN"/>
        </w:rPr>
        <w:t xml:space="preserve"> 2013; </w:t>
      </w:r>
      <w:r w:rsidRPr="00772F09">
        <w:rPr>
          <w:rFonts w:ascii="Book Antiqua" w:eastAsia="宋体" w:hAnsi="Book Antiqua" w:cs="宋体"/>
          <w:b/>
          <w:bCs/>
          <w:sz w:val="24"/>
          <w:szCs w:val="24"/>
          <w:lang w:eastAsia="zh-CN"/>
        </w:rPr>
        <w:t>107</w:t>
      </w:r>
      <w:r w:rsidRPr="00772F09">
        <w:rPr>
          <w:rFonts w:ascii="Book Antiqua" w:eastAsia="宋体" w:hAnsi="Book Antiqua" w:cs="宋体"/>
          <w:sz w:val="24"/>
          <w:szCs w:val="24"/>
          <w:lang w:eastAsia="zh-CN"/>
        </w:rPr>
        <w:t>: 158-164 [PMID: 23303802 DOI: 10.1093/</w:t>
      </w:r>
      <w:proofErr w:type="spellStart"/>
      <w:r w:rsidRPr="00772F09">
        <w:rPr>
          <w:rFonts w:ascii="Book Antiqua" w:eastAsia="宋体" w:hAnsi="Book Antiqua" w:cs="宋体"/>
          <w:sz w:val="24"/>
          <w:szCs w:val="24"/>
          <w:lang w:eastAsia="zh-CN"/>
        </w:rPr>
        <w:t>trstmh</w:t>
      </w:r>
      <w:proofErr w:type="spellEnd"/>
      <w:r w:rsidRPr="00772F09">
        <w:rPr>
          <w:rFonts w:ascii="Book Antiqua" w:eastAsia="宋体" w:hAnsi="Book Antiqua" w:cs="宋体"/>
          <w:sz w:val="24"/>
          <w:szCs w:val="24"/>
          <w:lang w:eastAsia="zh-CN"/>
        </w:rPr>
        <w:t>/trs087]</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61 </w:t>
      </w:r>
      <w:proofErr w:type="spellStart"/>
      <w:r w:rsidRPr="00772F09">
        <w:rPr>
          <w:rFonts w:ascii="Book Antiqua" w:eastAsia="宋体" w:hAnsi="Book Antiqua" w:cs="宋体"/>
          <w:b/>
          <w:bCs/>
          <w:sz w:val="24"/>
          <w:szCs w:val="24"/>
          <w:lang w:eastAsia="zh-CN"/>
        </w:rPr>
        <w:t>Kateera</w:t>
      </w:r>
      <w:proofErr w:type="spellEnd"/>
      <w:r w:rsidRPr="00772F09">
        <w:rPr>
          <w:rFonts w:ascii="Book Antiqua" w:eastAsia="宋体" w:hAnsi="Book Antiqua" w:cs="宋体"/>
          <w:b/>
          <w:bCs/>
          <w:sz w:val="24"/>
          <w:szCs w:val="24"/>
          <w:lang w:eastAsia="zh-CN"/>
        </w:rPr>
        <w:t xml:space="preserve"> F</w:t>
      </w:r>
      <w:r w:rsidRPr="00772F09">
        <w:rPr>
          <w:rFonts w:ascii="Book Antiqua" w:eastAsia="宋体" w:hAnsi="Book Antiqua" w:cs="宋体"/>
          <w:sz w:val="24"/>
          <w:szCs w:val="24"/>
          <w:lang w:eastAsia="zh-CN"/>
        </w:rPr>
        <w:t xml:space="preserve">, Walker TD, </w:t>
      </w:r>
      <w:proofErr w:type="spellStart"/>
      <w:r w:rsidRPr="00772F09">
        <w:rPr>
          <w:rFonts w:ascii="Book Antiqua" w:eastAsia="宋体" w:hAnsi="Book Antiqua" w:cs="宋体"/>
          <w:sz w:val="24"/>
          <w:szCs w:val="24"/>
          <w:lang w:eastAsia="zh-CN"/>
        </w:rPr>
        <w:t>Mutesa</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Mutabazi</w:t>
      </w:r>
      <w:proofErr w:type="spellEnd"/>
      <w:r w:rsidRPr="00772F09">
        <w:rPr>
          <w:rFonts w:ascii="Book Antiqua" w:eastAsia="宋体" w:hAnsi="Book Antiqua" w:cs="宋体"/>
          <w:sz w:val="24"/>
          <w:szCs w:val="24"/>
          <w:lang w:eastAsia="zh-CN"/>
        </w:rPr>
        <w:t xml:space="preserve"> V, </w:t>
      </w:r>
      <w:proofErr w:type="spellStart"/>
      <w:r w:rsidRPr="00772F09">
        <w:rPr>
          <w:rFonts w:ascii="Book Antiqua" w:eastAsia="宋体" w:hAnsi="Book Antiqua" w:cs="宋体"/>
          <w:sz w:val="24"/>
          <w:szCs w:val="24"/>
          <w:lang w:eastAsia="zh-CN"/>
        </w:rPr>
        <w:t>Musabeyesu</w:t>
      </w:r>
      <w:proofErr w:type="spellEnd"/>
      <w:r w:rsidRPr="00772F09">
        <w:rPr>
          <w:rFonts w:ascii="Book Antiqua" w:eastAsia="宋体" w:hAnsi="Book Antiqua" w:cs="宋体"/>
          <w:sz w:val="24"/>
          <w:szCs w:val="24"/>
          <w:lang w:eastAsia="zh-CN"/>
        </w:rPr>
        <w:t xml:space="preserve"> E, </w:t>
      </w:r>
      <w:proofErr w:type="spellStart"/>
      <w:r w:rsidRPr="00772F09">
        <w:rPr>
          <w:rFonts w:ascii="Book Antiqua" w:eastAsia="宋体" w:hAnsi="Book Antiqua" w:cs="宋体"/>
          <w:sz w:val="24"/>
          <w:szCs w:val="24"/>
          <w:lang w:eastAsia="zh-CN"/>
        </w:rPr>
        <w:t>Mukabatsinda</w:t>
      </w:r>
      <w:proofErr w:type="spellEnd"/>
      <w:r w:rsidRPr="00772F09">
        <w:rPr>
          <w:rFonts w:ascii="Book Antiqua" w:eastAsia="宋体" w:hAnsi="Book Antiqua" w:cs="宋体"/>
          <w:sz w:val="24"/>
          <w:szCs w:val="24"/>
          <w:lang w:eastAsia="zh-CN"/>
        </w:rPr>
        <w:t xml:space="preserve"> C, </w:t>
      </w:r>
      <w:proofErr w:type="spellStart"/>
      <w:r w:rsidRPr="00772F09">
        <w:rPr>
          <w:rFonts w:ascii="Book Antiqua" w:eastAsia="宋体" w:hAnsi="Book Antiqua" w:cs="宋体"/>
          <w:sz w:val="24"/>
          <w:szCs w:val="24"/>
          <w:lang w:eastAsia="zh-CN"/>
        </w:rPr>
        <w:t>Bihizimana</w:t>
      </w:r>
      <w:proofErr w:type="spellEnd"/>
      <w:r w:rsidRPr="00772F09">
        <w:rPr>
          <w:rFonts w:ascii="Book Antiqua" w:eastAsia="宋体" w:hAnsi="Book Antiqua" w:cs="宋体"/>
          <w:sz w:val="24"/>
          <w:szCs w:val="24"/>
          <w:lang w:eastAsia="zh-CN"/>
        </w:rPr>
        <w:t xml:space="preserve"> P, </w:t>
      </w:r>
      <w:proofErr w:type="spellStart"/>
      <w:r w:rsidRPr="00772F09">
        <w:rPr>
          <w:rFonts w:ascii="Book Antiqua" w:eastAsia="宋体" w:hAnsi="Book Antiqua" w:cs="宋体"/>
          <w:sz w:val="24"/>
          <w:szCs w:val="24"/>
          <w:lang w:eastAsia="zh-CN"/>
        </w:rPr>
        <w:t>Kyamanywa</w:t>
      </w:r>
      <w:proofErr w:type="spellEnd"/>
      <w:r w:rsidRPr="00772F09">
        <w:rPr>
          <w:rFonts w:ascii="Book Antiqua" w:eastAsia="宋体" w:hAnsi="Book Antiqua" w:cs="宋体"/>
          <w:sz w:val="24"/>
          <w:szCs w:val="24"/>
          <w:lang w:eastAsia="zh-CN"/>
        </w:rPr>
        <w:t xml:space="preserve"> P, </w:t>
      </w:r>
      <w:proofErr w:type="spellStart"/>
      <w:r w:rsidRPr="00772F09">
        <w:rPr>
          <w:rFonts w:ascii="Book Antiqua" w:eastAsia="宋体" w:hAnsi="Book Antiqua" w:cs="宋体"/>
          <w:sz w:val="24"/>
          <w:szCs w:val="24"/>
          <w:lang w:eastAsia="zh-CN"/>
        </w:rPr>
        <w:t>Karenzi</w:t>
      </w:r>
      <w:proofErr w:type="spellEnd"/>
      <w:r w:rsidRPr="00772F09">
        <w:rPr>
          <w:rFonts w:ascii="Book Antiqua" w:eastAsia="宋体" w:hAnsi="Book Antiqua" w:cs="宋体"/>
          <w:sz w:val="24"/>
          <w:szCs w:val="24"/>
          <w:lang w:eastAsia="zh-CN"/>
        </w:rPr>
        <w:t xml:space="preserve"> B, </w:t>
      </w:r>
      <w:proofErr w:type="spellStart"/>
      <w:r w:rsidRPr="00772F09">
        <w:rPr>
          <w:rFonts w:ascii="Book Antiqua" w:eastAsia="宋体" w:hAnsi="Book Antiqua" w:cs="宋体"/>
          <w:sz w:val="24"/>
          <w:szCs w:val="24"/>
          <w:lang w:eastAsia="zh-CN"/>
        </w:rPr>
        <w:t>Orikiiriza</w:t>
      </w:r>
      <w:proofErr w:type="spellEnd"/>
      <w:r w:rsidRPr="00772F09">
        <w:rPr>
          <w:rFonts w:ascii="Book Antiqua" w:eastAsia="宋体" w:hAnsi="Book Antiqua" w:cs="宋体"/>
          <w:sz w:val="24"/>
          <w:szCs w:val="24"/>
          <w:lang w:eastAsia="zh-CN"/>
        </w:rPr>
        <w:t xml:space="preserve"> JT. Hepatitis B and C </w:t>
      </w:r>
      <w:proofErr w:type="spellStart"/>
      <w:r w:rsidRPr="00772F09">
        <w:rPr>
          <w:rFonts w:ascii="Book Antiqua" w:eastAsia="宋体" w:hAnsi="Book Antiqua" w:cs="宋体"/>
          <w:sz w:val="24"/>
          <w:szCs w:val="24"/>
          <w:lang w:eastAsia="zh-CN"/>
        </w:rPr>
        <w:t>seroprevalence</w:t>
      </w:r>
      <w:proofErr w:type="spellEnd"/>
      <w:r w:rsidRPr="00772F09">
        <w:rPr>
          <w:rFonts w:ascii="Book Antiqua" w:eastAsia="宋体" w:hAnsi="Book Antiqua" w:cs="宋体"/>
          <w:sz w:val="24"/>
          <w:szCs w:val="24"/>
          <w:lang w:eastAsia="zh-CN"/>
        </w:rPr>
        <w:t xml:space="preserve"> </w:t>
      </w:r>
      <w:r w:rsidRPr="00772F09">
        <w:rPr>
          <w:rFonts w:ascii="Book Antiqua" w:eastAsia="宋体" w:hAnsi="Book Antiqua" w:cs="宋体"/>
          <w:sz w:val="24"/>
          <w:szCs w:val="24"/>
          <w:lang w:eastAsia="zh-CN"/>
        </w:rPr>
        <w:lastRenderedPageBreak/>
        <w:t xml:space="preserve">among health care workers in a tertiary hospital in Rwanda. </w:t>
      </w:r>
      <w:r w:rsidRPr="00772F09">
        <w:rPr>
          <w:rFonts w:ascii="Book Antiqua" w:eastAsia="宋体" w:hAnsi="Book Antiqua" w:cs="宋体"/>
          <w:i/>
          <w:iCs/>
          <w:sz w:val="24"/>
          <w:szCs w:val="24"/>
          <w:lang w:eastAsia="zh-CN"/>
        </w:rPr>
        <w:t xml:space="preserve">Trans R </w:t>
      </w:r>
      <w:proofErr w:type="spellStart"/>
      <w:r w:rsidRPr="00772F09">
        <w:rPr>
          <w:rFonts w:ascii="Book Antiqua" w:eastAsia="宋体" w:hAnsi="Book Antiqua" w:cs="宋体"/>
          <w:i/>
          <w:iCs/>
          <w:sz w:val="24"/>
          <w:szCs w:val="24"/>
          <w:lang w:eastAsia="zh-CN"/>
        </w:rPr>
        <w:t>Soc</w:t>
      </w:r>
      <w:proofErr w:type="spellEnd"/>
      <w:r w:rsidRPr="00772F09">
        <w:rPr>
          <w:rFonts w:ascii="Book Antiqua" w:eastAsia="宋体" w:hAnsi="Book Antiqua" w:cs="宋体"/>
          <w:i/>
          <w:iCs/>
          <w:sz w:val="24"/>
          <w:szCs w:val="24"/>
          <w:lang w:eastAsia="zh-CN"/>
        </w:rPr>
        <w:t xml:space="preserve"> Trop Med </w:t>
      </w:r>
      <w:proofErr w:type="spellStart"/>
      <w:r w:rsidRPr="00772F09">
        <w:rPr>
          <w:rFonts w:ascii="Book Antiqua" w:eastAsia="宋体" w:hAnsi="Book Antiqua" w:cs="宋体"/>
          <w:i/>
          <w:iCs/>
          <w:sz w:val="24"/>
          <w:szCs w:val="24"/>
          <w:lang w:eastAsia="zh-CN"/>
        </w:rPr>
        <w:t>Hyg</w:t>
      </w:r>
      <w:proofErr w:type="spellEnd"/>
      <w:r w:rsidRPr="00772F09">
        <w:rPr>
          <w:rFonts w:ascii="Book Antiqua" w:eastAsia="宋体" w:hAnsi="Book Antiqua" w:cs="宋体"/>
          <w:sz w:val="24"/>
          <w:szCs w:val="24"/>
          <w:lang w:eastAsia="zh-CN"/>
        </w:rPr>
        <w:t xml:space="preserve"> 2015; </w:t>
      </w:r>
      <w:r w:rsidRPr="00772F09">
        <w:rPr>
          <w:rFonts w:ascii="Book Antiqua" w:eastAsia="宋体" w:hAnsi="Book Antiqua" w:cs="宋体"/>
          <w:b/>
          <w:bCs/>
          <w:sz w:val="24"/>
          <w:szCs w:val="24"/>
          <w:lang w:eastAsia="zh-CN"/>
        </w:rPr>
        <w:t>109</w:t>
      </w:r>
      <w:r w:rsidRPr="00772F09">
        <w:rPr>
          <w:rFonts w:ascii="Book Antiqua" w:eastAsia="宋体" w:hAnsi="Book Antiqua" w:cs="宋体"/>
          <w:sz w:val="24"/>
          <w:szCs w:val="24"/>
          <w:lang w:eastAsia="zh-CN"/>
        </w:rPr>
        <w:t>: 203-208 [PMID: 25636951 DOI: 10.1093/</w:t>
      </w:r>
      <w:proofErr w:type="spellStart"/>
      <w:r w:rsidRPr="00772F09">
        <w:rPr>
          <w:rFonts w:ascii="Book Antiqua" w:eastAsia="宋体" w:hAnsi="Book Antiqua" w:cs="宋体"/>
          <w:sz w:val="24"/>
          <w:szCs w:val="24"/>
          <w:lang w:eastAsia="zh-CN"/>
        </w:rPr>
        <w:t>trstmh</w:t>
      </w:r>
      <w:proofErr w:type="spellEnd"/>
      <w:r w:rsidRPr="00772F09">
        <w:rPr>
          <w:rFonts w:ascii="Book Antiqua" w:eastAsia="宋体" w:hAnsi="Book Antiqua" w:cs="宋体"/>
          <w:sz w:val="24"/>
          <w:szCs w:val="24"/>
          <w:lang w:eastAsia="zh-CN"/>
        </w:rPr>
        <w:t>/trv004]</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62 </w:t>
      </w:r>
      <w:proofErr w:type="spellStart"/>
      <w:r w:rsidRPr="00772F09">
        <w:rPr>
          <w:rFonts w:ascii="Book Antiqua" w:eastAsia="宋体" w:hAnsi="Book Antiqua" w:cs="宋体"/>
          <w:b/>
          <w:bCs/>
          <w:sz w:val="24"/>
          <w:szCs w:val="24"/>
          <w:lang w:eastAsia="zh-CN"/>
        </w:rPr>
        <w:t>Kondili</w:t>
      </w:r>
      <w:proofErr w:type="spellEnd"/>
      <w:r w:rsidRPr="00772F09">
        <w:rPr>
          <w:rFonts w:ascii="Book Antiqua" w:eastAsia="宋体" w:hAnsi="Book Antiqua" w:cs="宋体"/>
          <w:b/>
          <w:bCs/>
          <w:sz w:val="24"/>
          <w:szCs w:val="24"/>
          <w:lang w:eastAsia="zh-CN"/>
        </w:rPr>
        <w:t xml:space="preserve"> LA</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Ulqinaku</w:t>
      </w:r>
      <w:proofErr w:type="spellEnd"/>
      <w:r w:rsidRPr="00772F09">
        <w:rPr>
          <w:rFonts w:ascii="Book Antiqua" w:eastAsia="宋体" w:hAnsi="Book Antiqua" w:cs="宋体"/>
          <w:sz w:val="24"/>
          <w:szCs w:val="24"/>
          <w:lang w:eastAsia="zh-CN"/>
        </w:rPr>
        <w:t xml:space="preserve"> D, </w:t>
      </w:r>
      <w:proofErr w:type="spellStart"/>
      <w:r w:rsidRPr="00772F09">
        <w:rPr>
          <w:rFonts w:ascii="Book Antiqua" w:eastAsia="宋体" w:hAnsi="Book Antiqua" w:cs="宋体"/>
          <w:sz w:val="24"/>
          <w:szCs w:val="24"/>
          <w:lang w:eastAsia="zh-CN"/>
        </w:rPr>
        <w:t>Hajdini</w:t>
      </w:r>
      <w:proofErr w:type="spellEnd"/>
      <w:r w:rsidRPr="00772F09">
        <w:rPr>
          <w:rFonts w:ascii="Book Antiqua" w:eastAsia="宋体" w:hAnsi="Book Antiqua" w:cs="宋体"/>
          <w:sz w:val="24"/>
          <w:szCs w:val="24"/>
          <w:lang w:eastAsia="zh-CN"/>
        </w:rPr>
        <w:t xml:space="preserve"> M, Basho M, </w:t>
      </w:r>
      <w:proofErr w:type="spellStart"/>
      <w:r w:rsidRPr="00772F09">
        <w:rPr>
          <w:rFonts w:ascii="Book Antiqua" w:eastAsia="宋体" w:hAnsi="Book Antiqua" w:cs="宋体"/>
          <w:sz w:val="24"/>
          <w:szCs w:val="24"/>
          <w:lang w:eastAsia="zh-CN"/>
        </w:rPr>
        <w:t>Chionne</w:t>
      </w:r>
      <w:proofErr w:type="spellEnd"/>
      <w:r w:rsidRPr="00772F09">
        <w:rPr>
          <w:rFonts w:ascii="Book Antiqua" w:eastAsia="宋体" w:hAnsi="Book Antiqua" w:cs="宋体"/>
          <w:sz w:val="24"/>
          <w:szCs w:val="24"/>
          <w:lang w:eastAsia="zh-CN"/>
        </w:rPr>
        <w:t xml:space="preserve"> P, Madonna E, </w:t>
      </w:r>
      <w:proofErr w:type="spellStart"/>
      <w:r w:rsidRPr="00772F09">
        <w:rPr>
          <w:rFonts w:ascii="Book Antiqua" w:eastAsia="宋体" w:hAnsi="Book Antiqua" w:cs="宋体"/>
          <w:sz w:val="24"/>
          <w:szCs w:val="24"/>
          <w:lang w:eastAsia="zh-CN"/>
        </w:rPr>
        <w:t>Taliani</w:t>
      </w:r>
      <w:proofErr w:type="spellEnd"/>
      <w:r w:rsidRPr="00772F09">
        <w:rPr>
          <w:rFonts w:ascii="Book Antiqua" w:eastAsia="宋体" w:hAnsi="Book Antiqua" w:cs="宋体"/>
          <w:sz w:val="24"/>
          <w:szCs w:val="24"/>
          <w:lang w:eastAsia="zh-CN"/>
        </w:rPr>
        <w:t xml:space="preserve"> G, </w:t>
      </w:r>
      <w:proofErr w:type="spellStart"/>
      <w:r w:rsidRPr="00772F09">
        <w:rPr>
          <w:rFonts w:ascii="Book Antiqua" w:eastAsia="宋体" w:hAnsi="Book Antiqua" w:cs="宋体"/>
          <w:sz w:val="24"/>
          <w:szCs w:val="24"/>
          <w:lang w:eastAsia="zh-CN"/>
        </w:rPr>
        <w:t>Candido</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Dentico</w:t>
      </w:r>
      <w:proofErr w:type="spellEnd"/>
      <w:r w:rsidRPr="00772F09">
        <w:rPr>
          <w:rFonts w:ascii="Book Antiqua" w:eastAsia="宋体" w:hAnsi="Book Antiqua" w:cs="宋体"/>
          <w:sz w:val="24"/>
          <w:szCs w:val="24"/>
          <w:lang w:eastAsia="zh-CN"/>
        </w:rPr>
        <w:t xml:space="preserve"> P, </w:t>
      </w:r>
      <w:proofErr w:type="spellStart"/>
      <w:r w:rsidRPr="00772F09">
        <w:rPr>
          <w:rFonts w:ascii="Book Antiqua" w:eastAsia="宋体" w:hAnsi="Book Antiqua" w:cs="宋体"/>
          <w:sz w:val="24"/>
          <w:szCs w:val="24"/>
          <w:lang w:eastAsia="zh-CN"/>
        </w:rPr>
        <w:t>Bino</w:t>
      </w:r>
      <w:proofErr w:type="spellEnd"/>
      <w:r w:rsidRPr="00772F09">
        <w:rPr>
          <w:rFonts w:ascii="Book Antiqua" w:eastAsia="宋体" w:hAnsi="Book Antiqua" w:cs="宋体"/>
          <w:sz w:val="24"/>
          <w:szCs w:val="24"/>
          <w:lang w:eastAsia="zh-CN"/>
        </w:rPr>
        <w:t xml:space="preserve"> S, </w:t>
      </w:r>
      <w:proofErr w:type="spellStart"/>
      <w:r w:rsidRPr="00772F09">
        <w:rPr>
          <w:rFonts w:ascii="Book Antiqua" w:eastAsia="宋体" w:hAnsi="Book Antiqua" w:cs="宋体"/>
          <w:sz w:val="24"/>
          <w:szCs w:val="24"/>
          <w:lang w:eastAsia="zh-CN"/>
        </w:rPr>
        <w:t>Rapicetta</w:t>
      </w:r>
      <w:proofErr w:type="spellEnd"/>
      <w:r w:rsidRPr="00772F09">
        <w:rPr>
          <w:rFonts w:ascii="Book Antiqua" w:eastAsia="宋体" w:hAnsi="Book Antiqua" w:cs="宋体"/>
          <w:sz w:val="24"/>
          <w:szCs w:val="24"/>
          <w:lang w:eastAsia="zh-CN"/>
        </w:rPr>
        <w:t xml:space="preserve"> M. Hepatitis B virus infection in health care workers in Albania: a country still highly endemic for HBV infection. </w:t>
      </w:r>
      <w:r w:rsidRPr="00772F09">
        <w:rPr>
          <w:rFonts w:ascii="Book Antiqua" w:eastAsia="宋体" w:hAnsi="Book Antiqua" w:cs="宋体"/>
          <w:i/>
          <w:iCs/>
          <w:sz w:val="24"/>
          <w:szCs w:val="24"/>
          <w:lang w:eastAsia="zh-CN"/>
        </w:rPr>
        <w:t>Infection</w:t>
      </w:r>
      <w:r w:rsidRPr="00772F09">
        <w:rPr>
          <w:rFonts w:ascii="Book Antiqua" w:eastAsia="宋体" w:hAnsi="Book Antiqua" w:cs="宋体"/>
          <w:sz w:val="24"/>
          <w:szCs w:val="24"/>
          <w:lang w:eastAsia="zh-CN"/>
        </w:rPr>
        <w:t xml:space="preserve"> 2007; </w:t>
      </w:r>
      <w:r w:rsidRPr="00772F09">
        <w:rPr>
          <w:rFonts w:ascii="Book Antiqua" w:eastAsia="宋体" w:hAnsi="Book Antiqua" w:cs="宋体"/>
          <w:b/>
          <w:bCs/>
          <w:sz w:val="24"/>
          <w:szCs w:val="24"/>
          <w:lang w:eastAsia="zh-CN"/>
        </w:rPr>
        <w:t>35</w:t>
      </w:r>
      <w:r w:rsidRPr="00772F09">
        <w:rPr>
          <w:rFonts w:ascii="Book Antiqua" w:eastAsia="宋体" w:hAnsi="Book Antiqua" w:cs="宋体"/>
          <w:sz w:val="24"/>
          <w:szCs w:val="24"/>
          <w:lang w:eastAsia="zh-CN"/>
        </w:rPr>
        <w:t>: 94-97 [PMID: 17401713]</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63 </w:t>
      </w:r>
      <w:proofErr w:type="spellStart"/>
      <w:r w:rsidRPr="00772F09">
        <w:rPr>
          <w:rFonts w:ascii="Book Antiqua" w:eastAsia="宋体" w:hAnsi="Book Antiqua" w:cs="宋体"/>
          <w:b/>
          <w:bCs/>
          <w:sz w:val="24"/>
          <w:szCs w:val="24"/>
          <w:lang w:eastAsia="zh-CN"/>
        </w:rPr>
        <w:t>Calleja-Panero</w:t>
      </w:r>
      <w:proofErr w:type="spellEnd"/>
      <w:r w:rsidRPr="00772F09">
        <w:rPr>
          <w:rFonts w:ascii="Book Antiqua" w:eastAsia="宋体" w:hAnsi="Book Antiqua" w:cs="宋体"/>
          <w:b/>
          <w:bCs/>
          <w:sz w:val="24"/>
          <w:szCs w:val="24"/>
          <w:lang w:eastAsia="zh-CN"/>
        </w:rPr>
        <w:t xml:space="preserve"> JL</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Llop</w:t>
      </w:r>
      <w:proofErr w:type="spellEnd"/>
      <w:r w:rsidRPr="00772F09">
        <w:rPr>
          <w:rFonts w:ascii="Book Antiqua" w:eastAsia="宋体" w:hAnsi="Book Antiqua" w:cs="宋体"/>
          <w:sz w:val="24"/>
          <w:szCs w:val="24"/>
          <w:lang w:eastAsia="zh-CN"/>
        </w:rPr>
        <w:t xml:space="preserve">-Herrera E, Ruiz-Moraga M, de-la-Revilla-Negro J, </w:t>
      </w:r>
      <w:proofErr w:type="spellStart"/>
      <w:r w:rsidRPr="00772F09">
        <w:rPr>
          <w:rFonts w:ascii="Book Antiqua" w:eastAsia="宋体" w:hAnsi="Book Antiqua" w:cs="宋体"/>
          <w:sz w:val="24"/>
          <w:szCs w:val="24"/>
          <w:lang w:eastAsia="zh-CN"/>
        </w:rPr>
        <w:t>Calvo-Bonacho</w:t>
      </w:r>
      <w:proofErr w:type="spellEnd"/>
      <w:r w:rsidRPr="00772F09">
        <w:rPr>
          <w:rFonts w:ascii="Book Antiqua" w:eastAsia="宋体" w:hAnsi="Book Antiqua" w:cs="宋体"/>
          <w:sz w:val="24"/>
          <w:szCs w:val="24"/>
          <w:lang w:eastAsia="zh-CN"/>
        </w:rPr>
        <w:t xml:space="preserve"> E, Pons-</w:t>
      </w:r>
      <w:proofErr w:type="spellStart"/>
      <w:r w:rsidRPr="00772F09">
        <w:rPr>
          <w:rFonts w:ascii="Book Antiqua" w:eastAsia="宋体" w:hAnsi="Book Antiqua" w:cs="宋体"/>
          <w:sz w:val="24"/>
          <w:szCs w:val="24"/>
          <w:lang w:eastAsia="zh-CN"/>
        </w:rPr>
        <w:t>Renedo</w:t>
      </w:r>
      <w:proofErr w:type="spellEnd"/>
      <w:r w:rsidRPr="00772F09">
        <w:rPr>
          <w:rFonts w:ascii="Book Antiqua" w:eastAsia="宋体" w:hAnsi="Book Antiqua" w:cs="宋体"/>
          <w:sz w:val="24"/>
          <w:szCs w:val="24"/>
          <w:lang w:eastAsia="zh-CN"/>
        </w:rPr>
        <w:t xml:space="preserve"> F, </w:t>
      </w:r>
      <w:proofErr w:type="spellStart"/>
      <w:r w:rsidRPr="00772F09">
        <w:rPr>
          <w:rFonts w:ascii="Book Antiqua" w:eastAsia="宋体" w:hAnsi="Book Antiqua" w:cs="宋体"/>
          <w:sz w:val="24"/>
          <w:szCs w:val="24"/>
          <w:lang w:eastAsia="zh-CN"/>
        </w:rPr>
        <w:t>Martínez-Porras</w:t>
      </w:r>
      <w:proofErr w:type="spellEnd"/>
      <w:r w:rsidRPr="00772F09">
        <w:rPr>
          <w:rFonts w:ascii="Book Antiqua" w:eastAsia="宋体" w:hAnsi="Book Antiqua" w:cs="宋体"/>
          <w:sz w:val="24"/>
          <w:szCs w:val="24"/>
          <w:lang w:eastAsia="zh-CN"/>
        </w:rPr>
        <w:t xml:space="preserve"> JL, Vallejo-Gutiérrez D, </w:t>
      </w:r>
      <w:proofErr w:type="spellStart"/>
      <w:r w:rsidRPr="00772F09">
        <w:rPr>
          <w:rFonts w:ascii="Book Antiqua" w:eastAsia="宋体" w:hAnsi="Book Antiqua" w:cs="宋体"/>
          <w:sz w:val="24"/>
          <w:szCs w:val="24"/>
          <w:lang w:eastAsia="zh-CN"/>
        </w:rPr>
        <w:t>Arregui</w:t>
      </w:r>
      <w:proofErr w:type="spellEnd"/>
      <w:r w:rsidRPr="00772F09">
        <w:rPr>
          <w:rFonts w:ascii="Book Antiqua" w:eastAsia="宋体" w:hAnsi="Book Antiqua" w:cs="宋体"/>
          <w:sz w:val="24"/>
          <w:szCs w:val="24"/>
          <w:lang w:eastAsia="zh-CN"/>
        </w:rPr>
        <w:t xml:space="preserve"> C, Abreu-</w:t>
      </w:r>
      <w:proofErr w:type="spellStart"/>
      <w:r w:rsidRPr="00772F09">
        <w:rPr>
          <w:rFonts w:ascii="Book Antiqua" w:eastAsia="宋体" w:hAnsi="Book Antiqua" w:cs="宋体"/>
          <w:sz w:val="24"/>
          <w:szCs w:val="24"/>
          <w:lang w:eastAsia="zh-CN"/>
        </w:rPr>
        <w:t>García</w:t>
      </w:r>
      <w:proofErr w:type="spellEnd"/>
      <w:r w:rsidRPr="00772F09">
        <w:rPr>
          <w:rFonts w:ascii="Book Antiqua" w:eastAsia="宋体" w:hAnsi="Book Antiqua" w:cs="宋体"/>
          <w:sz w:val="24"/>
          <w:szCs w:val="24"/>
          <w:lang w:eastAsia="zh-CN"/>
        </w:rPr>
        <w:t xml:space="preserve"> L. Prevalence of viral hepatitis (B and C) serological markers in healthy working population. </w:t>
      </w:r>
      <w:r w:rsidRPr="00772F09">
        <w:rPr>
          <w:rFonts w:ascii="Book Antiqua" w:eastAsia="宋体" w:hAnsi="Book Antiqua" w:cs="宋体"/>
          <w:i/>
          <w:iCs/>
          <w:sz w:val="24"/>
          <w:szCs w:val="24"/>
          <w:lang w:eastAsia="zh-CN"/>
        </w:rPr>
        <w:t xml:space="preserve">Rev </w:t>
      </w:r>
      <w:proofErr w:type="spellStart"/>
      <w:proofErr w:type="gramStart"/>
      <w:r w:rsidRPr="00772F09">
        <w:rPr>
          <w:rFonts w:ascii="Book Antiqua" w:eastAsia="宋体" w:hAnsi="Book Antiqua" w:cs="宋体"/>
          <w:i/>
          <w:iCs/>
          <w:sz w:val="24"/>
          <w:szCs w:val="24"/>
          <w:lang w:eastAsia="zh-CN"/>
        </w:rPr>
        <w:t>Esp</w:t>
      </w:r>
      <w:proofErr w:type="spellEnd"/>
      <w:proofErr w:type="gram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Enferm</w:t>
      </w:r>
      <w:proofErr w:type="spellEnd"/>
      <w:r w:rsidRPr="00772F09">
        <w:rPr>
          <w:rFonts w:ascii="Book Antiqua" w:eastAsia="宋体" w:hAnsi="Book Antiqua" w:cs="宋体"/>
          <w:i/>
          <w:iCs/>
          <w:sz w:val="24"/>
          <w:szCs w:val="24"/>
          <w:lang w:eastAsia="zh-CN"/>
        </w:rPr>
        <w:t xml:space="preserve"> Dig</w:t>
      </w:r>
      <w:r w:rsidRPr="00772F09">
        <w:rPr>
          <w:rFonts w:ascii="Book Antiqua" w:eastAsia="宋体" w:hAnsi="Book Antiqua" w:cs="宋体"/>
          <w:sz w:val="24"/>
          <w:szCs w:val="24"/>
          <w:lang w:eastAsia="zh-CN"/>
        </w:rPr>
        <w:t xml:space="preserve"> </w:t>
      </w:r>
      <w:r w:rsidR="00BB200B">
        <w:rPr>
          <w:rFonts w:ascii="Book Antiqua" w:eastAsia="宋体" w:hAnsi="Book Antiqua" w:cs="宋体" w:hint="eastAsia"/>
          <w:sz w:val="24"/>
          <w:szCs w:val="24"/>
          <w:lang w:eastAsia="zh-CN"/>
        </w:rPr>
        <w:t>2013</w:t>
      </w:r>
      <w:r w:rsidRPr="00772F09">
        <w:rPr>
          <w:rFonts w:ascii="Book Antiqua" w:eastAsia="宋体" w:hAnsi="Book Antiqua" w:cs="宋体"/>
          <w:sz w:val="24"/>
          <w:szCs w:val="24"/>
          <w:lang w:eastAsia="zh-CN"/>
        </w:rPr>
        <w:t xml:space="preserve">; </w:t>
      </w:r>
      <w:r w:rsidRPr="00772F09">
        <w:rPr>
          <w:rFonts w:ascii="Book Antiqua" w:eastAsia="宋体" w:hAnsi="Book Antiqua" w:cs="宋体"/>
          <w:b/>
          <w:bCs/>
          <w:sz w:val="24"/>
          <w:szCs w:val="24"/>
          <w:lang w:eastAsia="zh-CN"/>
        </w:rPr>
        <w:t>105</w:t>
      </w:r>
      <w:r w:rsidRPr="00772F09">
        <w:rPr>
          <w:rFonts w:ascii="Book Antiqua" w:eastAsia="宋体" w:hAnsi="Book Antiqua" w:cs="宋体"/>
          <w:sz w:val="24"/>
          <w:szCs w:val="24"/>
          <w:lang w:eastAsia="zh-CN"/>
        </w:rPr>
        <w:t>: 249-254 [PMID: 23971655]</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64 </w:t>
      </w:r>
      <w:proofErr w:type="spellStart"/>
      <w:r w:rsidRPr="00772F09">
        <w:rPr>
          <w:rFonts w:ascii="Book Antiqua" w:eastAsia="宋体" w:hAnsi="Book Antiqua" w:cs="宋体"/>
          <w:b/>
          <w:bCs/>
          <w:sz w:val="24"/>
          <w:szCs w:val="24"/>
          <w:lang w:eastAsia="zh-CN"/>
        </w:rPr>
        <w:t>Ozsoy</w:t>
      </w:r>
      <w:proofErr w:type="spellEnd"/>
      <w:r w:rsidRPr="00772F09">
        <w:rPr>
          <w:rFonts w:ascii="Book Antiqua" w:eastAsia="宋体" w:hAnsi="Book Antiqua" w:cs="宋体"/>
          <w:b/>
          <w:bCs/>
          <w:sz w:val="24"/>
          <w:szCs w:val="24"/>
          <w:lang w:eastAsia="zh-CN"/>
        </w:rPr>
        <w:t xml:space="preserve"> MF</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Oncul</w:t>
      </w:r>
      <w:proofErr w:type="spellEnd"/>
      <w:r w:rsidRPr="00772F09">
        <w:rPr>
          <w:rFonts w:ascii="Book Antiqua" w:eastAsia="宋体" w:hAnsi="Book Antiqua" w:cs="宋体"/>
          <w:sz w:val="24"/>
          <w:szCs w:val="24"/>
          <w:lang w:eastAsia="zh-CN"/>
        </w:rPr>
        <w:t xml:space="preserve"> O, </w:t>
      </w:r>
      <w:proofErr w:type="spellStart"/>
      <w:r w:rsidRPr="00772F09">
        <w:rPr>
          <w:rFonts w:ascii="Book Antiqua" w:eastAsia="宋体" w:hAnsi="Book Antiqua" w:cs="宋体"/>
          <w:sz w:val="24"/>
          <w:szCs w:val="24"/>
          <w:lang w:eastAsia="zh-CN"/>
        </w:rPr>
        <w:t>Cavuslu</w:t>
      </w:r>
      <w:proofErr w:type="spellEnd"/>
      <w:r w:rsidRPr="00772F09">
        <w:rPr>
          <w:rFonts w:ascii="Book Antiqua" w:eastAsia="宋体" w:hAnsi="Book Antiqua" w:cs="宋体"/>
          <w:sz w:val="24"/>
          <w:szCs w:val="24"/>
          <w:lang w:eastAsia="zh-CN"/>
        </w:rPr>
        <w:t xml:space="preserve"> S, </w:t>
      </w:r>
      <w:proofErr w:type="spellStart"/>
      <w:r w:rsidRPr="00772F09">
        <w:rPr>
          <w:rFonts w:ascii="Book Antiqua" w:eastAsia="宋体" w:hAnsi="Book Antiqua" w:cs="宋体"/>
          <w:sz w:val="24"/>
          <w:szCs w:val="24"/>
          <w:lang w:eastAsia="zh-CN"/>
        </w:rPr>
        <w:t>Erdemoglu</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Emekdas</w:t>
      </w:r>
      <w:proofErr w:type="spellEnd"/>
      <w:r w:rsidRPr="00772F09">
        <w:rPr>
          <w:rFonts w:ascii="Book Antiqua" w:eastAsia="宋体" w:hAnsi="Book Antiqua" w:cs="宋体"/>
          <w:sz w:val="24"/>
          <w:szCs w:val="24"/>
          <w:lang w:eastAsia="zh-CN"/>
        </w:rPr>
        <w:t xml:space="preserve"> G, </w:t>
      </w:r>
      <w:proofErr w:type="spellStart"/>
      <w:r w:rsidRPr="00772F09">
        <w:rPr>
          <w:rFonts w:ascii="Book Antiqua" w:eastAsia="宋体" w:hAnsi="Book Antiqua" w:cs="宋体"/>
          <w:sz w:val="24"/>
          <w:szCs w:val="24"/>
          <w:lang w:eastAsia="zh-CN"/>
        </w:rPr>
        <w:t>Pahsa</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Seroprevalences</w:t>
      </w:r>
      <w:proofErr w:type="spellEnd"/>
      <w:r w:rsidRPr="00772F09">
        <w:rPr>
          <w:rFonts w:ascii="Book Antiqua" w:eastAsia="宋体" w:hAnsi="Book Antiqua" w:cs="宋体"/>
          <w:sz w:val="24"/>
          <w:szCs w:val="24"/>
          <w:lang w:eastAsia="zh-CN"/>
        </w:rPr>
        <w:t xml:space="preserve"> of hepatitis B and C among health care workers in Turkey. </w:t>
      </w:r>
      <w:r w:rsidRPr="00772F09">
        <w:rPr>
          <w:rFonts w:ascii="Book Antiqua" w:eastAsia="宋体" w:hAnsi="Book Antiqua" w:cs="宋体"/>
          <w:i/>
          <w:iCs/>
          <w:sz w:val="24"/>
          <w:szCs w:val="24"/>
          <w:lang w:eastAsia="zh-CN"/>
        </w:rPr>
        <w:t xml:space="preserve">J Viral </w:t>
      </w:r>
      <w:proofErr w:type="spellStart"/>
      <w:r w:rsidRPr="00772F09">
        <w:rPr>
          <w:rFonts w:ascii="Book Antiqua" w:eastAsia="宋体" w:hAnsi="Book Antiqua" w:cs="宋体"/>
          <w:i/>
          <w:iCs/>
          <w:sz w:val="24"/>
          <w:szCs w:val="24"/>
          <w:lang w:eastAsia="zh-CN"/>
        </w:rPr>
        <w:t>Hepat</w:t>
      </w:r>
      <w:proofErr w:type="spellEnd"/>
      <w:r w:rsidRPr="00772F09">
        <w:rPr>
          <w:rFonts w:ascii="Book Antiqua" w:eastAsia="宋体" w:hAnsi="Book Antiqua" w:cs="宋体"/>
          <w:sz w:val="24"/>
          <w:szCs w:val="24"/>
          <w:lang w:eastAsia="zh-CN"/>
        </w:rPr>
        <w:t xml:space="preserve"> 2003; </w:t>
      </w:r>
      <w:r w:rsidRPr="00772F09">
        <w:rPr>
          <w:rFonts w:ascii="Book Antiqua" w:eastAsia="宋体" w:hAnsi="Book Antiqua" w:cs="宋体"/>
          <w:b/>
          <w:bCs/>
          <w:sz w:val="24"/>
          <w:szCs w:val="24"/>
          <w:lang w:eastAsia="zh-CN"/>
        </w:rPr>
        <w:t>10</w:t>
      </w:r>
      <w:r w:rsidRPr="00772F09">
        <w:rPr>
          <w:rFonts w:ascii="Book Antiqua" w:eastAsia="宋体" w:hAnsi="Book Antiqua" w:cs="宋体"/>
          <w:sz w:val="24"/>
          <w:szCs w:val="24"/>
          <w:lang w:eastAsia="zh-CN"/>
        </w:rPr>
        <w:t>: 150-156 [PMID: 12614472]</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65 </w:t>
      </w:r>
      <w:proofErr w:type="spellStart"/>
      <w:r w:rsidRPr="00772F09">
        <w:rPr>
          <w:rFonts w:ascii="Book Antiqua" w:eastAsia="宋体" w:hAnsi="Book Antiqua" w:cs="宋体"/>
          <w:b/>
          <w:bCs/>
          <w:sz w:val="24"/>
          <w:szCs w:val="24"/>
          <w:lang w:eastAsia="zh-CN"/>
        </w:rPr>
        <w:t>Petrosillo</w:t>
      </w:r>
      <w:proofErr w:type="spellEnd"/>
      <w:r w:rsidRPr="00772F09">
        <w:rPr>
          <w:rFonts w:ascii="Book Antiqua" w:eastAsia="宋体" w:hAnsi="Book Antiqua" w:cs="宋体"/>
          <w:b/>
          <w:bCs/>
          <w:sz w:val="24"/>
          <w:szCs w:val="24"/>
          <w:lang w:eastAsia="zh-CN"/>
        </w:rPr>
        <w:t xml:space="preserve"> N</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Puro</w:t>
      </w:r>
      <w:proofErr w:type="spellEnd"/>
      <w:r w:rsidRPr="00772F09">
        <w:rPr>
          <w:rFonts w:ascii="Book Antiqua" w:eastAsia="宋体" w:hAnsi="Book Antiqua" w:cs="宋体"/>
          <w:sz w:val="24"/>
          <w:szCs w:val="24"/>
          <w:lang w:eastAsia="zh-CN"/>
        </w:rPr>
        <w:t xml:space="preserve"> V, </w:t>
      </w:r>
      <w:proofErr w:type="spellStart"/>
      <w:r w:rsidRPr="00772F09">
        <w:rPr>
          <w:rFonts w:ascii="Book Antiqua" w:eastAsia="宋体" w:hAnsi="Book Antiqua" w:cs="宋体"/>
          <w:sz w:val="24"/>
          <w:szCs w:val="24"/>
          <w:lang w:eastAsia="zh-CN"/>
        </w:rPr>
        <w:t>Ippolito</w:t>
      </w:r>
      <w:proofErr w:type="spellEnd"/>
      <w:r w:rsidRPr="00772F09">
        <w:rPr>
          <w:rFonts w:ascii="Book Antiqua" w:eastAsia="宋体" w:hAnsi="Book Antiqua" w:cs="宋体"/>
          <w:sz w:val="24"/>
          <w:szCs w:val="24"/>
          <w:lang w:eastAsia="zh-CN"/>
        </w:rPr>
        <w:t xml:space="preserve"> G, Di </w:t>
      </w:r>
      <w:proofErr w:type="spellStart"/>
      <w:r w:rsidRPr="00772F09">
        <w:rPr>
          <w:rFonts w:ascii="Book Antiqua" w:eastAsia="宋体" w:hAnsi="Book Antiqua" w:cs="宋体"/>
          <w:sz w:val="24"/>
          <w:szCs w:val="24"/>
          <w:lang w:eastAsia="zh-CN"/>
        </w:rPr>
        <w:t>Nardo</w:t>
      </w:r>
      <w:proofErr w:type="spellEnd"/>
      <w:r w:rsidRPr="00772F09">
        <w:rPr>
          <w:rFonts w:ascii="Book Antiqua" w:eastAsia="宋体" w:hAnsi="Book Antiqua" w:cs="宋体"/>
          <w:sz w:val="24"/>
          <w:szCs w:val="24"/>
          <w:lang w:eastAsia="zh-CN"/>
        </w:rPr>
        <w:t xml:space="preserve"> V, </w:t>
      </w:r>
      <w:proofErr w:type="spellStart"/>
      <w:r w:rsidRPr="00772F09">
        <w:rPr>
          <w:rFonts w:ascii="Book Antiqua" w:eastAsia="宋体" w:hAnsi="Book Antiqua" w:cs="宋体"/>
          <w:sz w:val="24"/>
          <w:szCs w:val="24"/>
          <w:lang w:eastAsia="zh-CN"/>
        </w:rPr>
        <w:t>Albertoni</w:t>
      </w:r>
      <w:proofErr w:type="spellEnd"/>
      <w:r w:rsidRPr="00772F09">
        <w:rPr>
          <w:rFonts w:ascii="Book Antiqua" w:eastAsia="宋体" w:hAnsi="Book Antiqua" w:cs="宋体"/>
          <w:sz w:val="24"/>
          <w:szCs w:val="24"/>
          <w:lang w:eastAsia="zh-CN"/>
        </w:rPr>
        <w:t xml:space="preserve"> F, </w:t>
      </w:r>
      <w:proofErr w:type="spellStart"/>
      <w:r w:rsidRPr="00772F09">
        <w:rPr>
          <w:rFonts w:ascii="Book Antiqua" w:eastAsia="宋体" w:hAnsi="Book Antiqua" w:cs="宋体"/>
          <w:sz w:val="24"/>
          <w:szCs w:val="24"/>
          <w:lang w:eastAsia="zh-CN"/>
        </w:rPr>
        <w:t>Chiaretti</w:t>
      </w:r>
      <w:proofErr w:type="spellEnd"/>
      <w:r w:rsidRPr="00772F09">
        <w:rPr>
          <w:rFonts w:ascii="Book Antiqua" w:eastAsia="宋体" w:hAnsi="Book Antiqua" w:cs="宋体"/>
          <w:sz w:val="24"/>
          <w:szCs w:val="24"/>
          <w:lang w:eastAsia="zh-CN"/>
        </w:rPr>
        <w:t xml:space="preserve"> B, </w:t>
      </w:r>
      <w:proofErr w:type="spellStart"/>
      <w:r w:rsidRPr="00772F09">
        <w:rPr>
          <w:rFonts w:ascii="Book Antiqua" w:eastAsia="宋体" w:hAnsi="Book Antiqua" w:cs="宋体"/>
          <w:sz w:val="24"/>
          <w:szCs w:val="24"/>
          <w:lang w:eastAsia="zh-CN"/>
        </w:rPr>
        <w:t>Rava</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Sommella</w:t>
      </w:r>
      <w:proofErr w:type="spellEnd"/>
      <w:r w:rsidRPr="00772F09">
        <w:rPr>
          <w:rFonts w:ascii="Book Antiqua" w:eastAsia="宋体" w:hAnsi="Book Antiqua" w:cs="宋体"/>
          <w:sz w:val="24"/>
          <w:szCs w:val="24"/>
          <w:lang w:eastAsia="zh-CN"/>
        </w:rPr>
        <w:t xml:space="preserve"> L, Ricci C, </w:t>
      </w:r>
      <w:proofErr w:type="spellStart"/>
      <w:r w:rsidRPr="00772F09">
        <w:rPr>
          <w:rFonts w:ascii="Book Antiqua" w:eastAsia="宋体" w:hAnsi="Book Antiqua" w:cs="宋体"/>
          <w:sz w:val="24"/>
          <w:szCs w:val="24"/>
          <w:lang w:eastAsia="zh-CN"/>
        </w:rPr>
        <w:t>Zullo</w:t>
      </w:r>
      <w:proofErr w:type="spellEnd"/>
      <w:r w:rsidRPr="00772F09">
        <w:rPr>
          <w:rFonts w:ascii="Book Antiqua" w:eastAsia="宋体" w:hAnsi="Book Antiqua" w:cs="宋体"/>
          <w:sz w:val="24"/>
          <w:szCs w:val="24"/>
          <w:lang w:eastAsia="zh-CN"/>
        </w:rPr>
        <w:t xml:space="preserve"> G. Hepatitis B virus, hepatitis C virus and human immunodeficiency virus infection in health care workers: a multiple regression analysis of risk factors. </w:t>
      </w:r>
      <w:r w:rsidRPr="00772F09">
        <w:rPr>
          <w:rFonts w:ascii="Book Antiqua" w:eastAsia="宋体" w:hAnsi="Book Antiqua" w:cs="宋体"/>
          <w:i/>
          <w:iCs/>
          <w:sz w:val="24"/>
          <w:szCs w:val="24"/>
          <w:lang w:eastAsia="zh-CN"/>
        </w:rPr>
        <w:t xml:space="preserve">J </w:t>
      </w:r>
      <w:proofErr w:type="spellStart"/>
      <w:r w:rsidRPr="00772F09">
        <w:rPr>
          <w:rFonts w:ascii="Book Antiqua" w:eastAsia="宋体" w:hAnsi="Book Antiqua" w:cs="宋体"/>
          <w:i/>
          <w:iCs/>
          <w:sz w:val="24"/>
          <w:szCs w:val="24"/>
          <w:lang w:eastAsia="zh-CN"/>
        </w:rPr>
        <w:t>Hosp</w:t>
      </w:r>
      <w:proofErr w:type="spellEnd"/>
      <w:r w:rsidRPr="00772F09">
        <w:rPr>
          <w:rFonts w:ascii="Book Antiqua" w:eastAsia="宋体" w:hAnsi="Book Antiqua" w:cs="宋体"/>
          <w:i/>
          <w:iCs/>
          <w:sz w:val="24"/>
          <w:szCs w:val="24"/>
          <w:lang w:eastAsia="zh-CN"/>
        </w:rPr>
        <w:t xml:space="preserve"> Infect</w:t>
      </w:r>
      <w:r w:rsidRPr="00772F09">
        <w:rPr>
          <w:rFonts w:ascii="Book Antiqua" w:eastAsia="宋体" w:hAnsi="Book Antiqua" w:cs="宋体"/>
          <w:sz w:val="24"/>
          <w:szCs w:val="24"/>
          <w:lang w:eastAsia="zh-CN"/>
        </w:rPr>
        <w:t xml:space="preserve"> 1995; </w:t>
      </w:r>
      <w:r w:rsidRPr="00772F09">
        <w:rPr>
          <w:rFonts w:ascii="Book Antiqua" w:eastAsia="宋体" w:hAnsi="Book Antiqua" w:cs="宋体"/>
          <w:b/>
          <w:bCs/>
          <w:sz w:val="24"/>
          <w:szCs w:val="24"/>
          <w:lang w:eastAsia="zh-CN"/>
        </w:rPr>
        <w:t>30</w:t>
      </w:r>
      <w:r w:rsidRPr="00772F09">
        <w:rPr>
          <w:rFonts w:ascii="Book Antiqua" w:eastAsia="宋体" w:hAnsi="Book Antiqua" w:cs="宋体"/>
          <w:sz w:val="24"/>
          <w:szCs w:val="24"/>
          <w:lang w:eastAsia="zh-CN"/>
        </w:rPr>
        <w:t>: 273-281 [PMID: 7499808]</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66 </w:t>
      </w:r>
      <w:proofErr w:type="spellStart"/>
      <w:r w:rsidRPr="00772F09">
        <w:rPr>
          <w:rFonts w:ascii="Book Antiqua" w:eastAsia="宋体" w:hAnsi="Book Antiqua" w:cs="宋体"/>
          <w:b/>
          <w:bCs/>
          <w:sz w:val="24"/>
          <w:szCs w:val="24"/>
          <w:lang w:eastAsia="zh-CN"/>
        </w:rPr>
        <w:t>Rehman</w:t>
      </w:r>
      <w:proofErr w:type="spellEnd"/>
      <w:r w:rsidRPr="00772F09">
        <w:rPr>
          <w:rFonts w:ascii="Book Antiqua" w:eastAsia="宋体" w:hAnsi="Book Antiqua" w:cs="宋体"/>
          <w:b/>
          <w:bCs/>
          <w:sz w:val="24"/>
          <w:szCs w:val="24"/>
          <w:lang w:eastAsia="zh-CN"/>
        </w:rPr>
        <w:t xml:space="preserve"> K</w:t>
      </w:r>
      <w:r w:rsidRPr="00772F09">
        <w:rPr>
          <w:rFonts w:ascii="Book Antiqua" w:eastAsia="宋体" w:hAnsi="Book Antiqua" w:cs="宋体"/>
          <w:sz w:val="24"/>
          <w:szCs w:val="24"/>
          <w:lang w:eastAsia="zh-CN"/>
        </w:rPr>
        <w:t xml:space="preserve">, Khan AA, </w:t>
      </w:r>
      <w:proofErr w:type="spellStart"/>
      <w:r w:rsidRPr="00772F09">
        <w:rPr>
          <w:rFonts w:ascii="Book Antiqua" w:eastAsia="宋体" w:hAnsi="Book Antiqua" w:cs="宋体"/>
          <w:sz w:val="24"/>
          <w:szCs w:val="24"/>
          <w:lang w:eastAsia="zh-CN"/>
        </w:rPr>
        <w:t>Haider</w:t>
      </w:r>
      <w:proofErr w:type="spellEnd"/>
      <w:r w:rsidRPr="00772F09">
        <w:rPr>
          <w:rFonts w:ascii="Book Antiqua" w:eastAsia="宋体" w:hAnsi="Book Antiqua" w:cs="宋体"/>
          <w:sz w:val="24"/>
          <w:szCs w:val="24"/>
          <w:lang w:eastAsia="zh-CN"/>
        </w:rPr>
        <w:t xml:space="preserve"> Z, </w:t>
      </w:r>
      <w:proofErr w:type="spellStart"/>
      <w:r w:rsidRPr="00772F09">
        <w:rPr>
          <w:rFonts w:ascii="Book Antiqua" w:eastAsia="宋体" w:hAnsi="Book Antiqua" w:cs="宋体"/>
          <w:sz w:val="24"/>
          <w:szCs w:val="24"/>
          <w:lang w:eastAsia="zh-CN"/>
        </w:rPr>
        <w:t>Shahzad</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Iqbal</w:t>
      </w:r>
      <w:proofErr w:type="spellEnd"/>
      <w:r w:rsidRPr="00772F09">
        <w:rPr>
          <w:rFonts w:ascii="Book Antiqua" w:eastAsia="宋体" w:hAnsi="Book Antiqua" w:cs="宋体"/>
          <w:sz w:val="24"/>
          <w:szCs w:val="24"/>
          <w:lang w:eastAsia="zh-CN"/>
        </w:rPr>
        <w:t xml:space="preserve"> J, Khan RU, Ahmad S, </w:t>
      </w:r>
      <w:proofErr w:type="spellStart"/>
      <w:r w:rsidRPr="00772F09">
        <w:rPr>
          <w:rFonts w:ascii="Book Antiqua" w:eastAsia="宋体" w:hAnsi="Book Antiqua" w:cs="宋体"/>
          <w:sz w:val="24"/>
          <w:szCs w:val="24"/>
          <w:lang w:eastAsia="zh-CN"/>
        </w:rPr>
        <w:t>Siddiqui</w:t>
      </w:r>
      <w:proofErr w:type="spellEnd"/>
      <w:r w:rsidRPr="00772F09">
        <w:rPr>
          <w:rFonts w:ascii="Book Antiqua" w:eastAsia="宋体" w:hAnsi="Book Antiqua" w:cs="宋体"/>
          <w:sz w:val="24"/>
          <w:szCs w:val="24"/>
          <w:lang w:eastAsia="zh-CN"/>
        </w:rPr>
        <w:t xml:space="preserve"> A, Syed SH. Prevalence of </w:t>
      </w:r>
      <w:proofErr w:type="spellStart"/>
      <w:r w:rsidRPr="00772F09">
        <w:rPr>
          <w:rFonts w:ascii="Book Antiqua" w:eastAsia="宋体" w:hAnsi="Book Antiqua" w:cs="宋体"/>
          <w:sz w:val="24"/>
          <w:szCs w:val="24"/>
          <w:lang w:eastAsia="zh-CN"/>
        </w:rPr>
        <w:t>seromarkers</w:t>
      </w:r>
      <w:proofErr w:type="spellEnd"/>
      <w:r w:rsidRPr="00772F09">
        <w:rPr>
          <w:rFonts w:ascii="Book Antiqua" w:eastAsia="宋体" w:hAnsi="Book Antiqua" w:cs="宋体"/>
          <w:sz w:val="24"/>
          <w:szCs w:val="24"/>
          <w:lang w:eastAsia="zh-CN"/>
        </w:rPr>
        <w:t xml:space="preserve"> of HBV and HCV in health care personnel and apparently healthy blood donors. </w:t>
      </w:r>
      <w:r w:rsidRPr="00772F09">
        <w:rPr>
          <w:rFonts w:ascii="Book Antiqua" w:eastAsia="宋体" w:hAnsi="Book Antiqua" w:cs="宋体"/>
          <w:i/>
          <w:iCs/>
          <w:sz w:val="24"/>
          <w:szCs w:val="24"/>
          <w:lang w:eastAsia="zh-CN"/>
        </w:rPr>
        <w:t xml:space="preserve">J Pak Med </w:t>
      </w:r>
      <w:proofErr w:type="spellStart"/>
      <w:r w:rsidRPr="00772F09">
        <w:rPr>
          <w:rFonts w:ascii="Book Antiqua" w:eastAsia="宋体" w:hAnsi="Book Antiqua" w:cs="宋体"/>
          <w:i/>
          <w:iCs/>
          <w:sz w:val="24"/>
          <w:szCs w:val="24"/>
          <w:lang w:eastAsia="zh-CN"/>
        </w:rPr>
        <w:t>Assoc</w:t>
      </w:r>
      <w:proofErr w:type="spellEnd"/>
      <w:r w:rsidRPr="00772F09">
        <w:rPr>
          <w:rFonts w:ascii="Book Antiqua" w:eastAsia="宋体" w:hAnsi="Book Antiqua" w:cs="宋体"/>
          <w:sz w:val="24"/>
          <w:szCs w:val="24"/>
          <w:lang w:eastAsia="zh-CN"/>
        </w:rPr>
        <w:t xml:space="preserve"> 1996; </w:t>
      </w:r>
      <w:r w:rsidRPr="00772F09">
        <w:rPr>
          <w:rFonts w:ascii="Book Antiqua" w:eastAsia="宋体" w:hAnsi="Book Antiqua" w:cs="宋体"/>
          <w:b/>
          <w:bCs/>
          <w:sz w:val="24"/>
          <w:szCs w:val="24"/>
          <w:lang w:eastAsia="zh-CN"/>
        </w:rPr>
        <w:t>46</w:t>
      </w:r>
      <w:r w:rsidRPr="00772F09">
        <w:rPr>
          <w:rFonts w:ascii="Book Antiqua" w:eastAsia="宋体" w:hAnsi="Book Antiqua" w:cs="宋体"/>
          <w:sz w:val="24"/>
          <w:szCs w:val="24"/>
          <w:lang w:eastAsia="zh-CN"/>
        </w:rPr>
        <w:t>: 152-154 [PMID: 8993043]</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67 </w:t>
      </w:r>
      <w:proofErr w:type="spellStart"/>
      <w:r w:rsidRPr="00772F09">
        <w:rPr>
          <w:rFonts w:ascii="Book Antiqua" w:eastAsia="宋体" w:hAnsi="Book Antiqua" w:cs="宋体"/>
          <w:b/>
          <w:bCs/>
          <w:sz w:val="24"/>
          <w:szCs w:val="24"/>
          <w:lang w:eastAsia="zh-CN"/>
        </w:rPr>
        <w:t>Rybacki</w:t>
      </w:r>
      <w:proofErr w:type="spellEnd"/>
      <w:r w:rsidRPr="00772F09">
        <w:rPr>
          <w:rFonts w:ascii="Book Antiqua" w:eastAsia="宋体" w:hAnsi="Book Antiqua" w:cs="宋体"/>
          <w:b/>
          <w:bCs/>
          <w:sz w:val="24"/>
          <w:szCs w:val="24"/>
          <w:lang w:eastAsia="zh-CN"/>
        </w:rPr>
        <w:t xml:space="preserve"> M</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Piekarska</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Wiszniewska</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Walusiak-Skorupa</w:t>
      </w:r>
      <w:proofErr w:type="spellEnd"/>
      <w:r w:rsidRPr="00772F09">
        <w:rPr>
          <w:rFonts w:ascii="Book Antiqua" w:eastAsia="宋体" w:hAnsi="Book Antiqua" w:cs="宋体"/>
          <w:sz w:val="24"/>
          <w:szCs w:val="24"/>
          <w:lang w:eastAsia="zh-CN"/>
        </w:rPr>
        <w:t xml:space="preserve"> J. Hepatitis B and C infection: is it a problem in Polish healthcare workers? </w:t>
      </w:r>
      <w:proofErr w:type="spellStart"/>
      <w:r w:rsidRPr="00772F09">
        <w:rPr>
          <w:rFonts w:ascii="Book Antiqua" w:eastAsia="宋体" w:hAnsi="Book Antiqua" w:cs="宋体"/>
          <w:i/>
          <w:iCs/>
          <w:sz w:val="24"/>
          <w:szCs w:val="24"/>
          <w:lang w:eastAsia="zh-CN"/>
        </w:rPr>
        <w:t>Int</w:t>
      </w:r>
      <w:proofErr w:type="spellEnd"/>
      <w:r w:rsidRPr="00772F09">
        <w:rPr>
          <w:rFonts w:ascii="Book Antiqua" w:eastAsia="宋体" w:hAnsi="Book Antiqua" w:cs="宋体"/>
          <w:i/>
          <w:iCs/>
          <w:sz w:val="24"/>
          <w:szCs w:val="24"/>
          <w:lang w:eastAsia="zh-CN"/>
        </w:rPr>
        <w:t xml:space="preserve"> J </w:t>
      </w:r>
      <w:proofErr w:type="spellStart"/>
      <w:r w:rsidRPr="00772F09">
        <w:rPr>
          <w:rFonts w:ascii="Book Antiqua" w:eastAsia="宋体" w:hAnsi="Book Antiqua" w:cs="宋体"/>
          <w:i/>
          <w:iCs/>
          <w:sz w:val="24"/>
          <w:szCs w:val="24"/>
          <w:lang w:eastAsia="zh-CN"/>
        </w:rPr>
        <w:t>Occup</w:t>
      </w:r>
      <w:proofErr w:type="spellEnd"/>
      <w:r w:rsidRPr="00772F09">
        <w:rPr>
          <w:rFonts w:ascii="Book Antiqua" w:eastAsia="宋体" w:hAnsi="Book Antiqua" w:cs="宋体"/>
          <w:i/>
          <w:iCs/>
          <w:sz w:val="24"/>
          <w:szCs w:val="24"/>
          <w:lang w:eastAsia="zh-CN"/>
        </w:rPr>
        <w:t xml:space="preserve"> Med Environ Health</w:t>
      </w:r>
      <w:r w:rsidRPr="00772F09">
        <w:rPr>
          <w:rFonts w:ascii="Book Antiqua" w:eastAsia="宋体" w:hAnsi="Book Antiqua" w:cs="宋体"/>
          <w:sz w:val="24"/>
          <w:szCs w:val="24"/>
          <w:lang w:eastAsia="zh-CN"/>
        </w:rPr>
        <w:t xml:space="preserve"> 2013; </w:t>
      </w:r>
      <w:r w:rsidRPr="00772F09">
        <w:rPr>
          <w:rFonts w:ascii="Book Antiqua" w:eastAsia="宋体" w:hAnsi="Book Antiqua" w:cs="宋体"/>
          <w:b/>
          <w:bCs/>
          <w:sz w:val="24"/>
          <w:szCs w:val="24"/>
          <w:lang w:eastAsia="zh-CN"/>
        </w:rPr>
        <w:t>26</w:t>
      </w:r>
      <w:r w:rsidRPr="00772F09">
        <w:rPr>
          <w:rFonts w:ascii="Book Antiqua" w:eastAsia="宋体" w:hAnsi="Book Antiqua" w:cs="宋体"/>
          <w:sz w:val="24"/>
          <w:szCs w:val="24"/>
          <w:lang w:eastAsia="zh-CN"/>
        </w:rPr>
        <w:t>: 430-439 [PMID: 23817869 DOI: 10.2478/s13382-013-0088-0]</w:t>
      </w:r>
    </w:p>
    <w:p w:rsidR="00772F09" w:rsidRPr="00772F09" w:rsidRDefault="00772F09" w:rsidP="00772F09">
      <w:pPr>
        <w:spacing w:after="0" w:line="360" w:lineRule="auto"/>
        <w:jc w:val="both"/>
        <w:rPr>
          <w:rFonts w:ascii="Book Antiqua" w:eastAsia="宋体" w:hAnsi="Book Antiqua" w:cs="宋体"/>
          <w:sz w:val="24"/>
          <w:szCs w:val="24"/>
          <w:lang w:eastAsia="zh-CN"/>
        </w:rPr>
      </w:pPr>
      <w:proofErr w:type="gramStart"/>
      <w:r w:rsidRPr="00772F09">
        <w:rPr>
          <w:rFonts w:ascii="Book Antiqua" w:eastAsia="宋体" w:hAnsi="Book Antiqua" w:cs="宋体"/>
          <w:sz w:val="24"/>
          <w:szCs w:val="24"/>
          <w:lang w:eastAsia="zh-CN"/>
        </w:rPr>
        <w:t xml:space="preserve">68 </w:t>
      </w:r>
      <w:proofErr w:type="spellStart"/>
      <w:r w:rsidRPr="00772F09">
        <w:rPr>
          <w:rFonts w:ascii="Book Antiqua" w:eastAsia="宋体" w:hAnsi="Book Antiqua" w:cs="宋体"/>
          <w:b/>
          <w:bCs/>
          <w:sz w:val="24"/>
          <w:szCs w:val="24"/>
          <w:lang w:eastAsia="zh-CN"/>
        </w:rPr>
        <w:t>Sarwar</w:t>
      </w:r>
      <w:proofErr w:type="spellEnd"/>
      <w:r w:rsidRPr="00772F09">
        <w:rPr>
          <w:rFonts w:ascii="Book Antiqua" w:eastAsia="宋体" w:hAnsi="Book Antiqua" w:cs="宋体"/>
          <w:b/>
          <w:bCs/>
          <w:sz w:val="24"/>
          <w:szCs w:val="24"/>
          <w:lang w:eastAsia="zh-CN"/>
        </w:rPr>
        <w:t xml:space="preserve"> J</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Gul</w:t>
      </w:r>
      <w:proofErr w:type="spellEnd"/>
      <w:r w:rsidRPr="00772F09">
        <w:rPr>
          <w:rFonts w:ascii="Book Antiqua" w:eastAsia="宋体" w:hAnsi="Book Antiqua" w:cs="宋体"/>
          <w:sz w:val="24"/>
          <w:szCs w:val="24"/>
          <w:lang w:eastAsia="zh-CN"/>
        </w:rPr>
        <w:t xml:space="preserve"> N, </w:t>
      </w:r>
      <w:proofErr w:type="spellStart"/>
      <w:r w:rsidRPr="00772F09">
        <w:rPr>
          <w:rFonts w:ascii="Book Antiqua" w:eastAsia="宋体" w:hAnsi="Book Antiqua" w:cs="宋体"/>
          <w:sz w:val="24"/>
          <w:szCs w:val="24"/>
          <w:lang w:eastAsia="zh-CN"/>
        </w:rPr>
        <w:t>Idris</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Anis-ur-Rehman</w:t>
      </w:r>
      <w:proofErr w:type="spellEnd"/>
      <w:r w:rsidRPr="00772F09">
        <w:rPr>
          <w:rFonts w:ascii="Book Antiqua" w:eastAsia="宋体" w:hAnsi="Book Antiqua" w:cs="宋体"/>
          <w:sz w:val="24"/>
          <w:szCs w:val="24"/>
          <w:lang w:eastAsia="zh-CN"/>
        </w:rPr>
        <w:t xml:space="preserve"> J, </w:t>
      </w:r>
      <w:proofErr w:type="spellStart"/>
      <w:r w:rsidRPr="00772F09">
        <w:rPr>
          <w:rFonts w:ascii="Book Antiqua" w:eastAsia="宋体" w:hAnsi="Book Antiqua" w:cs="宋体"/>
          <w:sz w:val="24"/>
          <w:szCs w:val="24"/>
          <w:lang w:eastAsia="zh-CN"/>
        </w:rPr>
        <w:t>Adeel</w:t>
      </w:r>
      <w:proofErr w:type="spellEnd"/>
      <w:r w:rsidRPr="00772F09">
        <w:rPr>
          <w:rFonts w:ascii="Book Antiqua" w:eastAsia="宋体" w:hAnsi="Book Antiqua" w:cs="宋体"/>
          <w:sz w:val="24"/>
          <w:szCs w:val="24"/>
          <w:lang w:eastAsia="zh-CN"/>
        </w:rPr>
        <w:t xml:space="preserve"> MY.</w:t>
      </w:r>
      <w:proofErr w:type="gramEnd"/>
      <w:r w:rsidRPr="00772F09">
        <w:rPr>
          <w:rFonts w:ascii="Book Antiqua" w:eastAsia="宋体" w:hAnsi="Book Antiqua" w:cs="宋体"/>
          <w:sz w:val="24"/>
          <w:szCs w:val="24"/>
          <w:lang w:eastAsia="zh-CN"/>
        </w:rPr>
        <w:t xml:space="preserve"> </w:t>
      </w:r>
      <w:proofErr w:type="spellStart"/>
      <w:proofErr w:type="gramStart"/>
      <w:r w:rsidRPr="00772F09">
        <w:rPr>
          <w:rFonts w:ascii="Book Antiqua" w:eastAsia="宋体" w:hAnsi="Book Antiqua" w:cs="宋体"/>
          <w:sz w:val="24"/>
          <w:szCs w:val="24"/>
          <w:lang w:eastAsia="zh-CN"/>
        </w:rPr>
        <w:t>Seroprevalence</w:t>
      </w:r>
      <w:proofErr w:type="spellEnd"/>
      <w:r w:rsidRPr="00772F09">
        <w:rPr>
          <w:rFonts w:ascii="Book Antiqua" w:eastAsia="宋体" w:hAnsi="Book Antiqua" w:cs="宋体"/>
          <w:sz w:val="24"/>
          <w:szCs w:val="24"/>
          <w:lang w:eastAsia="zh-CN"/>
        </w:rPr>
        <w:t xml:space="preserve"> of hepatitis B and hepatitis C in health care workers in Abbottabad.</w:t>
      </w:r>
      <w:proofErr w:type="gramEnd"/>
      <w:r w:rsidRPr="00772F09">
        <w:rPr>
          <w:rFonts w:ascii="Book Antiqua" w:eastAsia="宋体" w:hAnsi="Book Antiqua" w:cs="宋体"/>
          <w:sz w:val="24"/>
          <w:szCs w:val="24"/>
          <w:lang w:eastAsia="zh-CN"/>
        </w:rPr>
        <w:t xml:space="preserve"> </w:t>
      </w:r>
      <w:r w:rsidRPr="00772F09">
        <w:rPr>
          <w:rFonts w:ascii="Book Antiqua" w:eastAsia="宋体" w:hAnsi="Book Antiqua" w:cs="宋体"/>
          <w:i/>
          <w:iCs/>
          <w:sz w:val="24"/>
          <w:szCs w:val="24"/>
          <w:lang w:eastAsia="zh-CN"/>
        </w:rPr>
        <w:t xml:space="preserve">J </w:t>
      </w:r>
      <w:proofErr w:type="spellStart"/>
      <w:r w:rsidRPr="00772F09">
        <w:rPr>
          <w:rFonts w:ascii="Book Antiqua" w:eastAsia="宋体" w:hAnsi="Book Antiqua" w:cs="宋体"/>
          <w:i/>
          <w:iCs/>
          <w:sz w:val="24"/>
          <w:szCs w:val="24"/>
          <w:lang w:eastAsia="zh-CN"/>
        </w:rPr>
        <w:t>Ayub</w:t>
      </w:r>
      <w:proofErr w:type="spellEnd"/>
      <w:r w:rsidRPr="00772F09">
        <w:rPr>
          <w:rFonts w:ascii="Book Antiqua" w:eastAsia="宋体" w:hAnsi="Book Antiqua" w:cs="宋体"/>
          <w:i/>
          <w:iCs/>
          <w:sz w:val="24"/>
          <w:szCs w:val="24"/>
          <w:lang w:eastAsia="zh-CN"/>
        </w:rPr>
        <w:t xml:space="preserve"> Med </w:t>
      </w:r>
      <w:proofErr w:type="spellStart"/>
      <w:r w:rsidRPr="00772F09">
        <w:rPr>
          <w:rFonts w:ascii="Book Antiqua" w:eastAsia="宋体" w:hAnsi="Book Antiqua" w:cs="宋体"/>
          <w:i/>
          <w:iCs/>
          <w:sz w:val="24"/>
          <w:szCs w:val="24"/>
          <w:lang w:eastAsia="zh-CN"/>
        </w:rPr>
        <w:t>Coll</w:t>
      </w:r>
      <w:proofErr w:type="spellEnd"/>
      <w:r w:rsidRPr="00772F09">
        <w:rPr>
          <w:rFonts w:ascii="Book Antiqua" w:eastAsia="宋体" w:hAnsi="Book Antiqua" w:cs="宋体"/>
          <w:i/>
          <w:iCs/>
          <w:sz w:val="24"/>
          <w:szCs w:val="24"/>
          <w:lang w:eastAsia="zh-CN"/>
        </w:rPr>
        <w:t xml:space="preserve"> Abbottabad</w:t>
      </w:r>
      <w:r w:rsidRPr="00772F09">
        <w:rPr>
          <w:rFonts w:ascii="Book Antiqua" w:eastAsia="宋体" w:hAnsi="Book Antiqua" w:cs="宋体"/>
          <w:sz w:val="24"/>
          <w:szCs w:val="24"/>
          <w:lang w:eastAsia="zh-CN"/>
        </w:rPr>
        <w:t xml:space="preserve"> </w:t>
      </w:r>
      <w:r w:rsidR="00BB200B">
        <w:rPr>
          <w:rFonts w:ascii="Book Antiqua" w:eastAsia="宋体" w:hAnsi="Book Antiqua" w:cs="宋体" w:hint="eastAsia"/>
          <w:sz w:val="24"/>
          <w:szCs w:val="24"/>
          <w:lang w:eastAsia="zh-CN"/>
        </w:rPr>
        <w:t>2008</w:t>
      </w:r>
      <w:r w:rsidRPr="00772F09">
        <w:rPr>
          <w:rFonts w:ascii="Book Antiqua" w:eastAsia="宋体" w:hAnsi="Book Antiqua" w:cs="宋体"/>
          <w:sz w:val="24"/>
          <w:szCs w:val="24"/>
          <w:lang w:eastAsia="zh-CN"/>
        </w:rPr>
        <w:t xml:space="preserve">; </w:t>
      </w:r>
      <w:r w:rsidRPr="00772F09">
        <w:rPr>
          <w:rFonts w:ascii="Book Antiqua" w:eastAsia="宋体" w:hAnsi="Book Antiqua" w:cs="宋体"/>
          <w:b/>
          <w:bCs/>
          <w:sz w:val="24"/>
          <w:szCs w:val="24"/>
          <w:lang w:eastAsia="zh-CN"/>
        </w:rPr>
        <w:t>20</w:t>
      </w:r>
      <w:r w:rsidRPr="00772F09">
        <w:rPr>
          <w:rFonts w:ascii="Book Antiqua" w:eastAsia="宋体" w:hAnsi="Book Antiqua" w:cs="宋体"/>
          <w:sz w:val="24"/>
          <w:szCs w:val="24"/>
          <w:lang w:eastAsia="zh-CN"/>
        </w:rPr>
        <w:t>: 27-29 [PMID: 19610509]</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69 </w:t>
      </w:r>
      <w:proofErr w:type="spellStart"/>
      <w:r w:rsidRPr="00772F09">
        <w:rPr>
          <w:rFonts w:ascii="Book Antiqua" w:eastAsia="宋体" w:hAnsi="Book Antiqua" w:cs="宋体"/>
          <w:b/>
          <w:bCs/>
          <w:sz w:val="24"/>
          <w:szCs w:val="24"/>
          <w:lang w:eastAsia="zh-CN"/>
        </w:rPr>
        <w:t>Slusarczyk</w:t>
      </w:r>
      <w:proofErr w:type="spellEnd"/>
      <w:r w:rsidRPr="00772F09">
        <w:rPr>
          <w:rFonts w:ascii="Book Antiqua" w:eastAsia="宋体" w:hAnsi="Book Antiqua" w:cs="宋体"/>
          <w:b/>
          <w:bCs/>
          <w:sz w:val="24"/>
          <w:szCs w:val="24"/>
          <w:lang w:eastAsia="zh-CN"/>
        </w:rPr>
        <w:t xml:space="preserve"> J</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Ma</w:t>
      </w:r>
      <w:r w:rsidRPr="00772F09">
        <w:rPr>
          <w:rFonts w:ascii="Book Antiqua" w:eastAsia="MS Mincho" w:hAnsi="Book Antiqua" w:cs="MS Mincho"/>
          <w:sz w:val="24"/>
          <w:szCs w:val="24"/>
          <w:lang w:eastAsia="zh-CN"/>
        </w:rPr>
        <w:t>ł</w:t>
      </w:r>
      <w:r w:rsidRPr="00772F09">
        <w:rPr>
          <w:rFonts w:ascii="Book Antiqua" w:eastAsia="宋体" w:hAnsi="Book Antiqua" w:cs="宋体"/>
          <w:sz w:val="24"/>
          <w:szCs w:val="24"/>
          <w:lang w:eastAsia="zh-CN"/>
        </w:rPr>
        <w:t>kowski</w:t>
      </w:r>
      <w:proofErr w:type="spellEnd"/>
      <w:r w:rsidRPr="00772F09">
        <w:rPr>
          <w:rFonts w:ascii="Book Antiqua" w:eastAsia="宋体" w:hAnsi="Book Antiqua" w:cs="宋体"/>
          <w:sz w:val="24"/>
          <w:szCs w:val="24"/>
          <w:lang w:eastAsia="zh-CN"/>
        </w:rPr>
        <w:t xml:space="preserve"> P, </w:t>
      </w:r>
      <w:proofErr w:type="spellStart"/>
      <w:r w:rsidRPr="00772F09">
        <w:rPr>
          <w:rFonts w:ascii="Book Antiqua" w:eastAsia="宋体" w:hAnsi="Book Antiqua" w:cs="宋体"/>
          <w:sz w:val="24"/>
          <w:szCs w:val="24"/>
          <w:lang w:eastAsia="zh-CN"/>
        </w:rPr>
        <w:t>Bobilewicz</w:t>
      </w:r>
      <w:proofErr w:type="spellEnd"/>
      <w:r w:rsidRPr="00772F09">
        <w:rPr>
          <w:rFonts w:ascii="Book Antiqua" w:eastAsia="宋体" w:hAnsi="Book Antiqua" w:cs="宋体"/>
          <w:sz w:val="24"/>
          <w:szCs w:val="24"/>
          <w:lang w:eastAsia="zh-CN"/>
        </w:rPr>
        <w:t xml:space="preserve"> D, </w:t>
      </w:r>
      <w:proofErr w:type="spellStart"/>
      <w:r w:rsidRPr="00772F09">
        <w:rPr>
          <w:rFonts w:ascii="Book Antiqua" w:eastAsia="宋体" w:hAnsi="Book Antiqua" w:cs="宋体"/>
          <w:sz w:val="24"/>
          <w:szCs w:val="24"/>
          <w:lang w:eastAsia="zh-CN"/>
        </w:rPr>
        <w:t>Juszczyk</w:t>
      </w:r>
      <w:proofErr w:type="spellEnd"/>
      <w:r w:rsidRPr="00772F09">
        <w:rPr>
          <w:rFonts w:ascii="Book Antiqua" w:eastAsia="宋体" w:hAnsi="Book Antiqua" w:cs="宋体"/>
          <w:sz w:val="24"/>
          <w:szCs w:val="24"/>
          <w:lang w:eastAsia="zh-CN"/>
        </w:rPr>
        <w:t xml:space="preserve"> G. Cross-sectional, anonymous screening for asymptomatic HCV infection, immunity to HBV, and occult HBV infection among health care workers in Warsaw, Poland. </w:t>
      </w:r>
      <w:proofErr w:type="spellStart"/>
      <w:r w:rsidRPr="00772F09">
        <w:rPr>
          <w:rFonts w:ascii="Book Antiqua" w:eastAsia="宋体" w:hAnsi="Book Antiqua" w:cs="宋体"/>
          <w:i/>
          <w:iCs/>
          <w:sz w:val="24"/>
          <w:szCs w:val="24"/>
          <w:lang w:eastAsia="zh-CN"/>
        </w:rPr>
        <w:t>Przegl</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Epidemiol</w:t>
      </w:r>
      <w:proofErr w:type="spellEnd"/>
      <w:r w:rsidRPr="00772F09">
        <w:rPr>
          <w:rFonts w:ascii="Book Antiqua" w:eastAsia="宋体" w:hAnsi="Book Antiqua" w:cs="宋体"/>
          <w:sz w:val="24"/>
          <w:szCs w:val="24"/>
          <w:lang w:eastAsia="zh-CN"/>
        </w:rPr>
        <w:t xml:space="preserve"> 2012; </w:t>
      </w:r>
      <w:r w:rsidRPr="00772F09">
        <w:rPr>
          <w:rFonts w:ascii="Book Antiqua" w:eastAsia="宋体" w:hAnsi="Book Antiqua" w:cs="宋体"/>
          <w:b/>
          <w:bCs/>
          <w:sz w:val="24"/>
          <w:szCs w:val="24"/>
          <w:lang w:eastAsia="zh-CN"/>
        </w:rPr>
        <w:t>66</w:t>
      </w:r>
      <w:r w:rsidRPr="00772F09">
        <w:rPr>
          <w:rFonts w:ascii="Book Antiqua" w:eastAsia="宋体" w:hAnsi="Book Antiqua" w:cs="宋体"/>
          <w:sz w:val="24"/>
          <w:szCs w:val="24"/>
          <w:lang w:eastAsia="zh-CN"/>
        </w:rPr>
        <w:t>: 445-451 [PMID: 23230715]</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70 </w:t>
      </w:r>
      <w:r w:rsidRPr="00772F09">
        <w:rPr>
          <w:rFonts w:ascii="Book Antiqua" w:eastAsia="宋体" w:hAnsi="Book Antiqua" w:cs="宋体"/>
          <w:b/>
          <w:bCs/>
          <w:sz w:val="24"/>
          <w:szCs w:val="24"/>
          <w:lang w:eastAsia="zh-CN"/>
        </w:rPr>
        <w:t>Thomas DL</w:t>
      </w:r>
      <w:r w:rsidRPr="00772F09">
        <w:rPr>
          <w:rFonts w:ascii="Book Antiqua" w:eastAsia="宋体" w:hAnsi="Book Antiqua" w:cs="宋体"/>
          <w:sz w:val="24"/>
          <w:szCs w:val="24"/>
          <w:lang w:eastAsia="zh-CN"/>
        </w:rPr>
        <w:t xml:space="preserve">, Factor SH, </w:t>
      </w:r>
      <w:proofErr w:type="spellStart"/>
      <w:r w:rsidRPr="00772F09">
        <w:rPr>
          <w:rFonts w:ascii="Book Antiqua" w:eastAsia="宋体" w:hAnsi="Book Antiqua" w:cs="宋体"/>
          <w:sz w:val="24"/>
          <w:szCs w:val="24"/>
          <w:lang w:eastAsia="zh-CN"/>
        </w:rPr>
        <w:t>Kelen</w:t>
      </w:r>
      <w:proofErr w:type="spellEnd"/>
      <w:r w:rsidRPr="00772F09">
        <w:rPr>
          <w:rFonts w:ascii="Book Antiqua" w:eastAsia="宋体" w:hAnsi="Book Antiqua" w:cs="宋体"/>
          <w:sz w:val="24"/>
          <w:szCs w:val="24"/>
          <w:lang w:eastAsia="zh-CN"/>
        </w:rPr>
        <w:t xml:space="preserve"> GD, Washington AS, Taylor E, Quinn TC. </w:t>
      </w:r>
      <w:proofErr w:type="gramStart"/>
      <w:r w:rsidRPr="00772F09">
        <w:rPr>
          <w:rFonts w:ascii="Book Antiqua" w:eastAsia="宋体" w:hAnsi="Book Antiqua" w:cs="宋体"/>
          <w:sz w:val="24"/>
          <w:szCs w:val="24"/>
          <w:lang w:eastAsia="zh-CN"/>
        </w:rPr>
        <w:t>Viral hepatitis in health care personnel at The Johns Hopkins Hospital.</w:t>
      </w:r>
      <w:proofErr w:type="gramEnd"/>
      <w:r w:rsidRPr="00772F09">
        <w:rPr>
          <w:rFonts w:ascii="Book Antiqua" w:eastAsia="宋体" w:hAnsi="Book Antiqua" w:cs="宋体"/>
          <w:sz w:val="24"/>
          <w:szCs w:val="24"/>
          <w:lang w:eastAsia="zh-CN"/>
        </w:rPr>
        <w:t xml:space="preserve"> </w:t>
      </w:r>
      <w:proofErr w:type="gramStart"/>
      <w:r w:rsidRPr="00772F09">
        <w:rPr>
          <w:rFonts w:ascii="Book Antiqua" w:eastAsia="宋体" w:hAnsi="Book Antiqua" w:cs="宋体"/>
          <w:sz w:val="24"/>
          <w:szCs w:val="24"/>
          <w:lang w:eastAsia="zh-CN"/>
        </w:rPr>
        <w:t xml:space="preserve">The </w:t>
      </w:r>
      <w:proofErr w:type="spellStart"/>
      <w:r w:rsidRPr="00772F09">
        <w:rPr>
          <w:rFonts w:ascii="Book Antiqua" w:eastAsia="宋体" w:hAnsi="Book Antiqua" w:cs="宋体"/>
          <w:sz w:val="24"/>
          <w:szCs w:val="24"/>
          <w:lang w:eastAsia="zh-CN"/>
        </w:rPr>
        <w:t>seroprevalence</w:t>
      </w:r>
      <w:proofErr w:type="spellEnd"/>
      <w:r w:rsidRPr="00772F09">
        <w:rPr>
          <w:rFonts w:ascii="Book Antiqua" w:eastAsia="宋体" w:hAnsi="Book Antiqua" w:cs="宋体"/>
          <w:sz w:val="24"/>
          <w:szCs w:val="24"/>
          <w:lang w:eastAsia="zh-CN"/>
        </w:rPr>
        <w:t xml:space="preserve"> of and risk </w:t>
      </w:r>
      <w:r w:rsidRPr="00772F09">
        <w:rPr>
          <w:rFonts w:ascii="Book Antiqua" w:eastAsia="宋体" w:hAnsi="Book Antiqua" w:cs="宋体"/>
          <w:sz w:val="24"/>
          <w:szCs w:val="24"/>
          <w:lang w:eastAsia="zh-CN"/>
        </w:rPr>
        <w:lastRenderedPageBreak/>
        <w:t>factors for hepatitis B virus and hepatitis C virus infection.</w:t>
      </w:r>
      <w:proofErr w:type="gramEnd"/>
      <w:r w:rsidRPr="00772F09">
        <w:rPr>
          <w:rFonts w:ascii="Book Antiqua" w:eastAsia="宋体" w:hAnsi="Book Antiqua" w:cs="宋体"/>
          <w:sz w:val="24"/>
          <w:szCs w:val="24"/>
          <w:lang w:eastAsia="zh-CN"/>
        </w:rPr>
        <w:t xml:space="preserve"> </w:t>
      </w:r>
      <w:r w:rsidRPr="00772F09">
        <w:rPr>
          <w:rFonts w:ascii="Book Antiqua" w:eastAsia="宋体" w:hAnsi="Book Antiqua" w:cs="宋体"/>
          <w:i/>
          <w:iCs/>
          <w:sz w:val="24"/>
          <w:szCs w:val="24"/>
          <w:lang w:eastAsia="zh-CN"/>
        </w:rPr>
        <w:t>Arch Intern Med</w:t>
      </w:r>
      <w:r w:rsidRPr="00772F09">
        <w:rPr>
          <w:rFonts w:ascii="Book Antiqua" w:eastAsia="宋体" w:hAnsi="Book Antiqua" w:cs="宋体"/>
          <w:sz w:val="24"/>
          <w:szCs w:val="24"/>
          <w:lang w:eastAsia="zh-CN"/>
        </w:rPr>
        <w:t xml:space="preserve"> 1993; </w:t>
      </w:r>
      <w:r w:rsidRPr="00772F09">
        <w:rPr>
          <w:rFonts w:ascii="Book Antiqua" w:eastAsia="宋体" w:hAnsi="Book Antiqua" w:cs="宋体"/>
          <w:b/>
          <w:bCs/>
          <w:sz w:val="24"/>
          <w:szCs w:val="24"/>
          <w:lang w:eastAsia="zh-CN"/>
        </w:rPr>
        <w:t>153</w:t>
      </w:r>
      <w:r w:rsidRPr="00772F09">
        <w:rPr>
          <w:rFonts w:ascii="Book Antiqua" w:eastAsia="宋体" w:hAnsi="Book Antiqua" w:cs="宋体"/>
          <w:sz w:val="24"/>
          <w:szCs w:val="24"/>
          <w:lang w:eastAsia="zh-CN"/>
        </w:rPr>
        <w:t>: 1705-1712 [PMID: 8333808]</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71 </w:t>
      </w:r>
      <w:proofErr w:type="spellStart"/>
      <w:r w:rsidRPr="00772F09">
        <w:rPr>
          <w:rFonts w:ascii="Book Antiqua" w:eastAsia="宋体" w:hAnsi="Book Antiqua" w:cs="宋体"/>
          <w:b/>
          <w:bCs/>
          <w:sz w:val="24"/>
          <w:szCs w:val="24"/>
          <w:lang w:eastAsia="zh-CN"/>
        </w:rPr>
        <w:t>Ciorlia</w:t>
      </w:r>
      <w:proofErr w:type="spellEnd"/>
      <w:r w:rsidRPr="00772F09">
        <w:rPr>
          <w:rFonts w:ascii="Book Antiqua" w:eastAsia="宋体" w:hAnsi="Book Antiqua" w:cs="宋体"/>
          <w:b/>
          <w:bCs/>
          <w:sz w:val="24"/>
          <w:szCs w:val="24"/>
          <w:lang w:eastAsia="zh-CN"/>
        </w:rPr>
        <w:t xml:space="preserve"> LA</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Zanetta</w:t>
      </w:r>
      <w:proofErr w:type="spellEnd"/>
      <w:r w:rsidRPr="00772F09">
        <w:rPr>
          <w:rFonts w:ascii="Book Antiqua" w:eastAsia="宋体" w:hAnsi="Book Antiqua" w:cs="宋体"/>
          <w:sz w:val="24"/>
          <w:szCs w:val="24"/>
          <w:lang w:eastAsia="zh-CN"/>
        </w:rPr>
        <w:t xml:space="preserve"> DM. Hepatitis B in healthcare workers: prevalence, vaccination and relation to occupational factors. </w:t>
      </w:r>
      <w:proofErr w:type="spellStart"/>
      <w:r w:rsidRPr="00772F09">
        <w:rPr>
          <w:rFonts w:ascii="Book Antiqua" w:eastAsia="宋体" w:hAnsi="Book Antiqua" w:cs="宋体"/>
          <w:i/>
          <w:iCs/>
          <w:sz w:val="24"/>
          <w:szCs w:val="24"/>
          <w:lang w:eastAsia="zh-CN"/>
        </w:rPr>
        <w:t>Braz</w:t>
      </w:r>
      <w:proofErr w:type="spellEnd"/>
      <w:r w:rsidRPr="00772F09">
        <w:rPr>
          <w:rFonts w:ascii="Book Antiqua" w:eastAsia="宋体" w:hAnsi="Book Antiqua" w:cs="宋体"/>
          <w:i/>
          <w:iCs/>
          <w:sz w:val="24"/>
          <w:szCs w:val="24"/>
          <w:lang w:eastAsia="zh-CN"/>
        </w:rPr>
        <w:t xml:space="preserve"> J Infect Dis</w:t>
      </w:r>
      <w:r w:rsidRPr="00772F09">
        <w:rPr>
          <w:rFonts w:ascii="Book Antiqua" w:eastAsia="宋体" w:hAnsi="Book Antiqua" w:cs="宋体"/>
          <w:sz w:val="24"/>
          <w:szCs w:val="24"/>
          <w:lang w:eastAsia="zh-CN"/>
        </w:rPr>
        <w:t xml:space="preserve"> 2005; </w:t>
      </w:r>
      <w:r w:rsidRPr="00772F09">
        <w:rPr>
          <w:rFonts w:ascii="Book Antiqua" w:eastAsia="宋体" w:hAnsi="Book Antiqua" w:cs="宋体"/>
          <w:b/>
          <w:bCs/>
          <w:sz w:val="24"/>
          <w:szCs w:val="24"/>
          <w:lang w:eastAsia="zh-CN"/>
        </w:rPr>
        <w:t>9</w:t>
      </w:r>
      <w:r w:rsidRPr="00772F09">
        <w:rPr>
          <w:rFonts w:ascii="Book Antiqua" w:eastAsia="宋体" w:hAnsi="Book Antiqua" w:cs="宋体"/>
          <w:sz w:val="24"/>
          <w:szCs w:val="24"/>
          <w:lang w:eastAsia="zh-CN"/>
        </w:rPr>
        <w:t>: 384-389 [PMID: 16410889]</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72 </w:t>
      </w:r>
      <w:proofErr w:type="spellStart"/>
      <w:r w:rsidRPr="00772F09">
        <w:rPr>
          <w:rFonts w:ascii="Book Antiqua" w:eastAsia="宋体" w:hAnsi="Book Antiqua" w:cs="宋体"/>
          <w:b/>
          <w:bCs/>
          <w:sz w:val="24"/>
          <w:szCs w:val="24"/>
          <w:lang w:eastAsia="zh-CN"/>
        </w:rPr>
        <w:t>Campello</w:t>
      </w:r>
      <w:proofErr w:type="spellEnd"/>
      <w:r w:rsidRPr="00772F09">
        <w:rPr>
          <w:rFonts w:ascii="Book Antiqua" w:eastAsia="宋体" w:hAnsi="Book Antiqua" w:cs="宋体"/>
          <w:b/>
          <w:bCs/>
          <w:sz w:val="24"/>
          <w:szCs w:val="24"/>
          <w:lang w:eastAsia="zh-CN"/>
        </w:rPr>
        <w:t xml:space="preserve"> C</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Majori</w:t>
      </w:r>
      <w:proofErr w:type="spellEnd"/>
      <w:r w:rsidRPr="00772F09">
        <w:rPr>
          <w:rFonts w:ascii="Book Antiqua" w:eastAsia="宋体" w:hAnsi="Book Antiqua" w:cs="宋体"/>
          <w:sz w:val="24"/>
          <w:szCs w:val="24"/>
          <w:lang w:eastAsia="zh-CN"/>
        </w:rPr>
        <w:t xml:space="preserve"> S, </w:t>
      </w:r>
      <w:proofErr w:type="spellStart"/>
      <w:r w:rsidRPr="00772F09">
        <w:rPr>
          <w:rFonts w:ascii="Book Antiqua" w:eastAsia="宋体" w:hAnsi="Book Antiqua" w:cs="宋体"/>
          <w:sz w:val="24"/>
          <w:szCs w:val="24"/>
          <w:lang w:eastAsia="zh-CN"/>
        </w:rPr>
        <w:t>Poli</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Pacini</w:t>
      </w:r>
      <w:proofErr w:type="spellEnd"/>
      <w:r w:rsidRPr="00772F09">
        <w:rPr>
          <w:rFonts w:ascii="Book Antiqua" w:eastAsia="宋体" w:hAnsi="Book Antiqua" w:cs="宋体"/>
          <w:sz w:val="24"/>
          <w:szCs w:val="24"/>
          <w:lang w:eastAsia="zh-CN"/>
        </w:rPr>
        <w:t xml:space="preserve"> P, </w:t>
      </w:r>
      <w:proofErr w:type="spellStart"/>
      <w:r w:rsidRPr="00772F09">
        <w:rPr>
          <w:rFonts w:ascii="Book Antiqua" w:eastAsia="宋体" w:hAnsi="Book Antiqua" w:cs="宋体"/>
          <w:sz w:val="24"/>
          <w:szCs w:val="24"/>
          <w:lang w:eastAsia="zh-CN"/>
        </w:rPr>
        <w:t>Nicolardi</w:t>
      </w:r>
      <w:proofErr w:type="spellEnd"/>
      <w:r w:rsidRPr="00772F09">
        <w:rPr>
          <w:rFonts w:ascii="Book Antiqua" w:eastAsia="宋体" w:hAnsi="Book Antiqua" w:cs="宋体"/>
          <w:sz w:val="24"/>
          <w:szCs w:val="24"/>
          <w:lang w:eastAsia="zh-CN"/>
        </w:rPr>
        <w:t xml:space="preserve"> L, </w:t>
      </w:r>
      <w:proofErr w:type="spellStart"/>
      <w:r w:rsidRPr="00772F09">
        <w:rPr>
          <w:rFonts w:ascii="Book Antiqua" w:eastAsia="宋体" w:hAnsi="Book Antiqua" w:cs="宋体"/>
          <w:sz w:val="24"/>
          <w:szCs w:val="24"/>
          <w:lang w:eastAsia="zh-CN"/>
        </w:rPr>
        <w:t>Pini</w:t>
      </w:r>
      <w:proofErr w:type="spellEnd"/>
      <w:r w:rsidRPr="00772F09">
        <w:rPr>
          <w:rFonts w:ascii="Book Antiqua" w:eastAsia="宋体" w:hAnsi="Book Antiqua" w:cs="宋体"/>
          <w:sz w:val="24"/>
          <w:szCs w:val="24"/>
          <w:lang w:eastAsia="zh-CN"/>
        </w:rPr>
        <w:t xml:space="preserve"> F. Prevalence of HCV antibodies in health-care workers from northern Italy. </w:t>
      </w:r>
      <w:r w:rsidRPr="00772F09">
        <w:rPr>
          <w:rFonts w:ascii="Book Antiqua" w:eastAsia="宋体" w:hAnsi="Book Antiqua" w:cs="宋体"/>
          <w:i/>
          <w:iCs/>
          <w:sz w:val="24"/>
          <w:szCs w:val="24"/>
          <w:lang w:eastAsia="zh-CN"/>
        </w:rPr>
        <w:t>Infection</w:t>
      </w:r>
      <w:r w:rsidRPr="00772F09">
        <w:rPr>
          <w:rFonts w:ascii="Book Antiqua" w:eastAsia="宋体" w:hAnsi="Book Antiqua" w:cs="宋体"/>
          <w:sz w:val="24"/>
          <w:szCs w:val="24"/>
          <w:lang w:eastAsia="zh-CN"/>
        </w:rPr>
        <w:t xml:space="preserve"> </w:t>
      </w:r>
      <w:r w:rsidR="00BB200B">
        <w:rPr>
          <w:rFonts w:ascii="Book Antiqua" w:eastAsia="宋体" w:hAnsi="Book Antiqua" w:cs="宋体" w:hint="eastAsia"/>
          <w:sz w:val="24"/>
          <w:szCs w:val="24"/>
          <w:lang w:eastAsia="zh-CN"/>
        </w:rPr>
        <w:t>1992</w:t>
      </w:r>
      <w:r w:rsidRPr="00772F09">
        <w:rPr>
          <w:rFonts w:ascii="Book Antiqua" w:eastAsia="宋体" w:hAnsi="Book Antiqua" w:cs="宋体"/>
          <w:sz w:val="24"/>
          <w:szCs w:val="24"/>
          <w:lang w:eastAsia="zh-CN"/>
        </w:rPr>
        <w:t xml:space="preserve">; </w:t>
      </w:r>
      <w:r w:rsidRPr="00772F09">
        <w:rPr>
          <w:rFonts w:ascii="Book Antiqua" w:eastAsia="宋体" w:hAnsi="Book Antiqua" w:cs="宋体"/>
          <w:b/>
          <w:bCs/>
          <w:sz w:val="24"/>
          <w:szCs w:val="24"/>
          <w:lang w:eastAsia="zh-CN"/>
        </w:rPr>
        <w:t>20</w:t>
      </w:r>
      <w:r w:rsidRPr="00772F09">
        <w:rPr>
          <w:rFonts w:ascii="Book Antiqua" w:eastAsia="宋体" w:hAnsi="Book Antiqua" w:cs="宋体"/>
          <w:sz w:val="24"/>
          <w:szCs w:val="24"/>
          <w:lang w:eastAsia="zh-CN"/>
        </w:rPr>
        <w:t>: 224-226 [PMID: 1521888]</w:t>
      </w:r>
    </w:p>
    <w:p w:rsidR="00772F09" w:rsidRPr="00772F09" w:rsidRDefault="00772F09" w:rsidP="00772F09">
      <w:pPr>
        <w:spacing w:after="0" w:line="360" w:lineRule="auto"/>
        <w:jc w:val="both"/>
        <w:rPr>
          <w:rFonts w:ascii="Book Antiqua" w:eastAsia="宋体" w:hAnsi="Book Antiqua" w:cs="宋体"/>
          <w:sz w:val="24"/>
          <w:szCs w:val="24"/>
          <w:lang w:eastAsia="zh-CN"/>
        </w:rPr>
      </w:pPr>
      <w:proofErr w:type="gramStart"/>
      <w:r w:rsidRPr="00772F09">
        <w:rPr>
          <w:rFonts w:ascii="Book Antiqua" w:eastAsia="宋体" w:hAnsi="Book Antiqua" w:cs="宋体"/>
          <w:sz w:val="24"/>
          <w:szCs w:val="24"/>
          <w:lang w:eastAsia="zh-CN"/>
        </w:rPr>
        <w:t xml:space="preserve">73 </w:t>
      </w:r>
      <w:proofErr w:type="spellStart"/>
      <w:r w:rsidRPr="00772F09">
        <w:rPr>
          <w:rFonts w:ascii="Book Antiqua" w:eastAsia="宋体" w:hAnsi="Book Antiqua" w:cs="宋体"/>
          <w:b/>
          <w:bCs/>
          <w:sz w:val="24"/>
          <w:szCs w:val="24"/>
          <w:lang w:eastAsia="zh-CN"/>
        </w:rPr>
        <w:t>Zaaijer</w:t>
      </w:r>
      <w:proofErr w:type="spellEnd"/>
      <w:r w:rsidRPr="00772F09">
        <w:rPr>
          <w:rFonts w:ascii="Book Antiqua" w:eastAsia="宋体" w:hAnsi="Book Antiqua" w:cs="宋体"/>
          <w:b/>
          <w:bCs/>
          <w:sz w:val="24"/>
          <w:szCs w:val="24"/>
          <w:lang w:eastAsia="zh-CN"/>
        </w:rPr>
        <w:t xml:space="preserve"> HL</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Appelman</w:t>
      </w:r>
      <w:proofErr w:type="spellEnd"/>
      <w:r w:rsidRPr="00772F09">
        <w:rPr>
          <w:rFonts w:ascii="Book Antiqua" w:eastAsia="宋体" w:hAnsi="Book Antiqua" w:cs="宋体"/>
          <w:sz w:val="24"/>
          <w:szCs w:val="24"/>
          <w:lang w:eastAsia="zh-CN"/>
        </w:rPr>
        <w:t xml:space="preserve"> P, </w:t>
      </w:r>
      <w:proofErr w:type="spellStart"/>
      <w:r w:rsidRPr="00772F09">
        <w:rPr>
          <w:rFonts w:ascii="Book Antiqua" w:eastAsia="宋体" w:hAnsi="Book Antiqua" w:cs="宋体"/>
          <w:sz w:val="24"/>
          <w:szCs w:val="24"/>
          <w:lang w:eastAsia="zh-CN"/>
        </w:rPr>
        <w:t>Frijstein</w:t>
      </w:r>
      <w:proofErr w:type="spellEnd"/>
      <w:r w:rsidRPr="00772F09">
        <w:rPr>
          <w:rFonts w:ascii="Book Antiqua" w:eastAsia="宋体" w:hAnsi="Book Antiqua" w:cs="宋体"/>
          <w:sz w:val="24"/>
          <w:szCs w:val="24"/>
          <w:lang w:eastAsia="zh-CN"/>
        </w:rPr>
        <w:t xml:space="preserve"> G. Hepatitis C virus infection among transmission-prone medical personnel.</w:t>
      </w:r>
      <w:proofErr w:type="gramEnd"/>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i/>
          <w:iCs/>
          <w:sz w:val="24"/>
          <w:szCs w:val="24"/>
          <w:lang w:eastAsia="zh-CN"/>
        </w:rPr>
        <w:t>Eur</w:t>
      </w:r>
      <w:proofErr w:type="spellEnd"/>
      <w:r w:rsidRPr="00772F09">
        <w:rPr>
          <w:rFonts w:ascii="Book Antiqua" w:eastAsia="宋体" w:hAnsi="Book Antiqua" w:cs="宋体"/>
          <w:i/>
          <w:iCs/>
          <w:sz w:val="24"/>
          <w:szCs w:val="24"/>
          <w:lang w:eastAsia="zh-CN"/>
        </w:rPr>
        <w:t xml:space="preserve"> J </w:t>
      </w:r>
      <w:proofErr w:type="spellStart"/>
      <w:r w:rsidRPr="00772F09">
        <w:rPr>
          <w:rFonts w:ascii="Book Antiqua" w:eastAsia="宋体" w:hAnsi="Book Antiqua" w:cs="宋体"/>
          <w:i/>
          <w:iCs/>
          <w:sz w:val="24"/>
          <w:szCs w:val="24"/>
          <w:lang w:eastAsia="zh-CN"/>
        </w:rPr>
        <w:t>Clin</w:t>
      </w:r>
      <w:proofErr w:type="spellEnd"/>
      <w:r w:rsidRPr="00772F09">
        <w:rPr>
          <w:rFonts w:ascii="Book Antiqua" w:eastAsia="宋体" w:hAnsi="Book Antiqua" w:cs="宋体"/>
          <w:i/>
          <w:iCs/>
          <w:sz w:val="24"/>
          <w:szCs w:val="24"/>
          <w:lang w:eastAsia="zh-CN"/>
        </w:rPr>
        <w:t xml:space="preserve"> </w:t>
      </w:r>
      <w:proofErr w:type="spellStart"/>
      <w:r w:rsidRPr="00772F09">
        <w:rPr>
          <w:rFonts w:ascii="Book Antiqua" w:eastAsia="宋体" w:hAnsi="Book Antiqua" w:cs="宋体"/>
          <w:i/>
          <w:iCs/>
          <w:sz w:val="24"/>
          <w:szCs w:val="24"/>
          <w:lang w:eastAsia="zh-CN"/>
        </w:rPr>
        <w:t>Microbiol</w:t>
      </w:r>
      <w:proofErr w:type="spellEnd"/>
      <w:r w:rsidRPr="00772F09">
        <w:rPr>
          <w:rFonts w:ascii="Book Antiqua" w:eastAsia="宋体" w:hAnsi="Book Antiqua" w:cs="宋体"/>
          <w:i/>
          <w:iCs/>
          <w:sz w:val="24"/>
          <w:szCs w:val="24"/>
          <w:lang w:eastAsia="zh-CN"/>
        </w:rPr>
        <w:t xml:space="preserve"> Infect Dis</w:t>
      </w:r>
      <w:r w:rsidRPr="00772F09">
        <w:rPr>
          <w:rFonts w:ascii="Book Antiqua" w:eastAsia="宋体" w:hAnsi="Book Antiqua" w:cs="宋体"/>
          <w:sz w:val="24"/>
          <w:szCs w:val="24"/>
          <w:lang w:eastAsia="zh-CN"/>
        </w:rPr>
        <w:t xml:space="preserve"> 2012; </w:t>
      </w:r>
      <w:r w:rsidRPr="00772F09">
        <w:rPr>
          <w:rFonts w:ascii="Book Antiqua" w:eastAsia="宋体" w:hAnsi="Book Antiqua" w:cs="宋体"/>
          <w:b/>
          <w:bCs/>
          <w:sz w:val="24"/>
          <w:szCs w:val="24"/>
          <w:lang w:eastAsia="zh-CN"/>
        </w:rPr>
        <w:t>31</w:t>
      </w:r>
      <w:r w:rsidRPr="00772F09">
        <w:rPr>
          <w:rFonts w:ascii="Book Antiqua" w:eastAsia="宋体" w:hAnsi="Book Antiqua" w:cs="宋体"/>
          <w:sz w:val="24"/>
          <w:szCs w:val="24"/>
          <w:lang w:eastAsia="zh-CN"/>
        </w:rPr>
        <w:t>: 1473-1477 [PMID: 22045049 DOI: 10.1007/s10096-011-1466-9]</w:t>
      </w:r>
    </w:p>
    <w:p w:rsidR="00772F09" w:rsidRPr="00772F09" w:rsidRDefault="00772F09" w:rsidP="00772F09">
      <w:pPr>
        <w:spacing w:after="0" w:line="360" w:lineRule="auto"/>
        <w:jc w:val="both"/>
        <w:rPr>
          <w:rFonts w:ascii="Book Antiqua" w:eastAsia="宋体" w:hAnsi="Book Antiqua" w:cs="宋体"/>
          <w:sz w:val="24"/>
          <w:szCs w:val="24"/>
          <w:lang w:eastAsia="zh-CN"/>
        </w:rPr>
      </w:pPr>
      <w:r w:rsidRPr="00772F09">
        <w:rPr>
          <w:rFonts w:ascii="Book Antiqua" w:eastAsia="宋体" w:hAnsi="Book Antiqua" w:cs="宋体"/>
          <w:sz w:val="24"/>
          <w:szCs w:val="24"/>
          <w:lang w:eastAsia="zh-CN"/>
        </w:rPr>
        <w:t xml:space="preserve">74 </w:t>
      </w:r>
      <w:proofErr w:type="spellStart"/>
      <w:r w:rsidRPr="00772F09">
        <w:rPr>
          <w:rFonts w:ascii="Book Antiqua" w:eastAsia="宋体" w:hAnsi="Book Antiqua" w:cs="宋体"/>
          <w:b/>
          <w:bCs/>
          <w:sz w:val="24"/>
          <w:szCs w:val="24"/>
          <w:lang w:eastAsia="zh-CN"/>
        </w:rPr>
        <w:t>Okasha</w:t>
      </w:r>
      <w:proofErr w:type="spellEnd"/>
      <w:r w:rsidRPr="00772F09">
        <w:rPr>
          <w:rFonts w:ascii="Book Antiqua" w:eastAsia="宋体" w:hAnsi="Book Antiqua" w:cs="宋体"/>
          <w:b/>
          <w:bCs/>
          <w:sz w:val="24"/>
          <w:szCs w:val="24"/>
          <w:lang w:eastAsia="zh-CN"/>
        </w:rPr>
        <w:t xml:space="preserve"> O</w:t>
      </w:r>
      <w:r w:rsidRPr="00772F09">
        <w:rPr>
          <w:rFonts w:ascii="Book Antiqua" w:eastAsia="宋体" w:hAnsi="Book Antiqua" w:cs="宋体"/>
          <w:sz w:val="24"/>
          <w:szCs w:val="24"/>
          <w:lang w:eastAsia="zh-CN"/>
        </w:rPr>
        <w:t xml:space="preserve">, </w:t>
      </w:r>
      <w:proofErr w:type="spellStart"/>
      <w:r w:rsidRPr="00772F09">
        <w:rPr>
          <w:rFonts w:ascii="Book Antiqua" w:eastAsia="宋体" w:hAnsi="Book Antiqua" w:cs="宋体"/>
          <w:sz w:val="24"/>
          <w:szCs w:val="24"/>
          <w:lang w:eastAsia="zh-CN"/>
        </w:rPr>
        <w:t>Munier</w:t>
      </w:r>
      <w:proofErr w:type="spellEnd"/>
      <w:r w:rsidRPr="00772F09">
        <w:rPr>
          <w:rFonts w:ascii="Book Antiqua" w:eastAsia="宋体" w:hAnsi="Book Antiqua" w:cs="宋体"/>
          <w:sz w:val="24"/>
          <w:szCs w:val="24"/>
          <w:lang w:eastAsia="zh-CN"/>
        </w:rPr>
        <w:t xml:space="preserve"> A, </w:t>
      </w:r>
      <w:proofErr w:type="spellStart"/>
      <w:r w:rsidRPr="00772F09">
        <w:rPr>
          <w:rFonts w:ascii="Book Antiqua" w:eastAsia="宋体" w:hAnsi="Book Antiqua" w:cs="宋体"/>
          <w:sz w:val="24"/>
          <w:szCs w:val="24"/>
          <w:lang w:eastAsia="zh-CN"/>
        </w:rPr>
        <w:t>Delarocque-Astagneau</w:t>
      </w:r>
      <w:proofErr w:type="spellEnd"/>
      <w:r w:rsidRPr="00772F09">
        <w:rPr>
          <w:rFonts w:ascii="Book Antiqua" w:eastAsia="宋体" w:hAnsi="Book Antiqua" w:cs="宋体"/>
          <w:sz w:val="24"/>
          <w:szCs w:val="24"/>
          <w:lang w:eastAsia="zh-CN"/>
        </w:rPr>
        <w:t xml:space="preserve"> E, El </w:t>
      </w:r>
      <w:proofErr w:type="spellStart"/>
      <w:r w:rsidRPr="00772F09">
        <w:rPr>
          <w:rFonts w:ascii="Book Antiqua" w:eastAsia="宋体" w:hAnsi="Book Antiqua" w:cs="宋体"/>
          <w:sz w:val="24"/>
          <w:szCs w:val="24"/>
          <w:lang w:eastAsia="zh-CN"/>
        </w:rPr>
        <w:t>Houssinie</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Rafik</w:t>
      </w:r>
      <w:proofErr w:type="spellEnd"/>
      <w:r w:rsidRPr="00772F09">
        <w:rPr>
          <w:rFonts w:ascii="Book Antiqua" w:eastAsia="宋体" w:hAnsi="Book Antiqua" w:cs="宋体"/>
          <w:sz w:val="24"/>
          <w:szCs w:val="24"/>
          <w:lang w:eastAsia="zh-CN"/>
        </w:rPr>
        <w:t xml:space="preserve"> M, </w:t>
      </w:r>
      <w:proofErr w:type="spellStart"/>
      <w:r w:rsidRPr="00772F09">
        <w:rPr>
          <w:rFonts w:ascii="Book Antiqua" w:eastAsia="宋体" w:hAnsi="Book Antiqua" w:cs="宋体"/>
          <w:sz w:val="24"/>
          <w:szCs w:val="24"/>
          <w:lang w:eastAsia="zh-CN"/>
        </w:rPr>
        <w:t>Bassim</w:t>
      </w:r>
      <w:proofErr w:type="spellEnd"/>
      <w:r w:rsidRPr="00772F09">
        <w:rPr>
          <w:rFonts w:ascii="Book Antiqua" w:eastAsia="宋体" w:hAnsi="Book Antiqua" w:cs="宋体"/>
          <w:sz w:val="24"/>
          <w:szCs w:val="24"/>
          <w:lang w:eastAsia="zh-CN"/>
        </w:rPr>
        <w:t xml:space="preserve"> H, Hamid MA, Mohamed MK, </w:t>
      </w:r>
      <w:proofErr w:type="spellStart"/>
      <w:r w:rsidRPr="00772F09">
        <w:rPr>
          <w:rFonts w:ascii="Book Antiqua" w:eastAsia="宋体" w:hAnsi="Book Antiqua" w:cs="宋体"/>
          <w:sz w:val="24"/>
          <w:szCs w:val="24"/>
          <w:lang w:eastAsia="zh-CN"/>
        </w:rPr>
        <w:t>Fontanet</w:t>
      </w:r>
      <w:proofErr w:type="spellEnd"/>
      <w:r w:rsidRPr="00772F09">
        <w:rPr>
          <w:rFonts w:ascii="Book Antiqua" w:eastAsia="宋体" w:hAnsi="Book Antiqua" w:cs="宋体"/>
          <w:sz w:val="24"/>
          <w:szCs w:val="24"/>
          <w:lang w:eastAsia="zh-CN"/>
        </w:rPr>
        <w:t xml:space="preserve"> A. Hepatitis C virus infection and risk factors in health-care workers at </w:t>
      </w:r>
      <w:proofErr w:type="spellStart"/>
      <w:r w:rsidRPr="00772F09">
        <w:rPr>
          <w:rFonts w:ascii="Book Antiqua" w:eastAsia="宋体" w:hAnsi="Book Antiqua" w:cs="宋体"/>
          <w:sz w:val="24"/>
          <w:szCs w:val="24"/>
          <w:lang w:eastAsia="zh-CN"/>
        </w:rPr>
        <w:t>Ain</w:t>
      </w:r>
      <w:proofErr w:type="spellEnd"/>
      <w:r w:rsidRPr="00772F09">
        <w:rPr>
          <w:rFonts w:ascii="Book Antiqua" w:eastAsia="宋体" w:hAnsi="Book Antiqua" w:cs="宋体"/>
          <w:sz w:val="24"/>
          <w:szCs w:val="24"/>
          <w:lang w:eastAsia="zh-CN"/>
        </w:rPr>
        <w:t xml:space="preserve"> Shams University Hospitals, Cairo, Egypt. </w:t>
      </w:r>
      <w:r w:rsidRPr="00772F09">
        <w:rPr>
          <w:rFonts w:ascii="Book Antiqua" w:eastAsia="宋体" w:hAnsi="Book Antiqua" w:cs="宋体"/>
          <w:i/>
          <w:iCs/>
          <w:sz w:val="24"/>
          <w:szCs w:val="24"/>
          <w:lang w:eastAsia="zh-CN"/>
        </w:rPr>
        <w:t xml:space="preserve">East </w:t>
      </w:r>
      <w:proofErr w:type="spellStart"/>
      <w:r w:rsidRPr="00772F09">
        <w:rPr>
          <w:rFonts w:ascii="Book Antiqua" w:eastAsia="宋体" w:hAnsi="Book Antiqua" w:cs="宋体"/>
          <w:i/>
          <w:iCs/>
          <w:sz w:val="24"/>
          <w:szCs w:val="24"/>
          <w:lang w:eastAsia="zh-CN"/>
        </w:rPr>
        <w:t>Mediterr</w:t>
      </w:r>
      <w:proofErr w:type="spellEnd"/>
      <w:r w:rsidRPr="00772F09">
        <w:rPr>
          <w:rFonts w:ascii="Book Antiqua" w:eastAsia="宋体" w:hAnsi="Book Antiqua" w:cs="宋体"/>
          <w:i/>
          <w:iCs/>
          <w:sz w:val="24"/>
          <w:szCs w:val="24"/>
          <w:lang w:eastAsia="zh-CN"/>
        </w:rPr>
        <w:t xml:space="preserve"> Health J</w:t>
      </w:r>
      <w:r w:rsidRPr="00772F09">
        <w:rPr>
          <w:rFonts w:ascii="Book Antiqua" w:eastAsia="宋体" w:hAnsi="Book Antiqua" w:cs="宋体"/>
          <w:sz w:val="24"/>
          <w:szCs w:val="24"/>
          <w:lang w:eastAsia="zh-CN"/>
        </w:rPr>
        <w:t xml:space="preserve"> 2015; </w:t>
      </w:r>
      <w:r w:rsidRPr="00772F09">
        <w:rPr>
          <w:rFonts w:ascii="Book Antiqua" w:eastAsia="宋体" w:hAnsi="Book Antiqua" w:cs="宋体"/>
          <w:b/>
          <w:bCs/>
          <w:sz w:val="24"/>
          <w:szCs w:val="24"/>
          <w:lang w:eastAsia="zh-CN"/>
        </w:rPr>
        <w:t>21</w:t>
      </w:r>
      <w:r w:rsidRPr="00772F09">
        <w:rPr>
          <w:rFonts w:ascii="Book Antiqua" w:eastAsia="宋体" w:hAnsi="Book Antiqua" w:cs="宋体"/>
          <w:sz w:val="24"/>
          <w:szCs w:val="24"/>
          <w:lang w:eastAsia="zh-CN"/>
        </w:rPr>
        <w:t>: 199-212 [PMID: 26074220]</w:t>
      </w:r>
    </w:p>
    <w:p w:rsidR="0066178E" w:rsidRPr="00772F09" w:rsidRDefault="0066178E" w:rsidP="00772F09">
      <w:pPr>
        <w:spacing w:after="0" w:line="360" w:lineRule="auto"/>
        <w:jc w:val="both"/>
        <w:rPr>
          <w:rFonts w:ascii="Book Antiqua" w:hAnsi="Book Antiqua"/>
          <w:b/>
          <w:sz w:val="24"/>
          <w:szCs w:val="24"/>
          <w:lang w:eastAsia="zh-CN"/>
        </w:rPr>
      </w:pPr>
    </w:p>
    <w:p w:rsidR="008E7182" w:rsidRPr="00772F09" w:rsidRDefault="008E7182" w:rsidP="00BB200B">
      <w:pPr>
        <w:spacing w:after="0" w:line="360" w:lineRule="auto"/>
        <w:jc w:val="right"/>
        <w:rPr>
          <w:rFonts w:ascii="Book Antiqua" w:hAnsi="Book Antiqua"/>
          <w:b/>
          <w:sz w:val="24"/>
          <w:szCs w:val="24"/>
          <w:lang w:eastAsia="zh-CN"/>
        </w:rPr>
      </w:pPr>
      <w:r w:rsidRPr="00772F09">
        <w:rPr>
          <w:rFonts w:ascii="Book Antiqua" w:hAnsi="Book Antiqua"/>
          <w:b/>
          <w:sz w:val="24"/>
          <w:szCs w:val="24"/>
        </w:rPr>
        <w:t>P-Reviewer:</w:t>
      </w:r>
      <w:r w:rsidR="00BB200B">
        <w:rPr>
          <w:rFonts w:ascii="Book Antiqua" w:hAnsi="Book Antiqua" w:hint="eastAsia"/>
          <w:b/>
          <w:sz w:val="24"/>
          <w:szCs w:val="24"/>
          <w:lang w:eastAsia="zh-CN"/>
        </w:rPr>
        <w:t xml:space="preserve"> </w:t>
      </w:r>
      <w:proofErr w:type="spellStart"/>
      <w:r w:rsidRPr="00772F09">
        <w:rPr>
          <w:rFonts w:ascii="Book Antiqua" w:hAnsi="Book Antiqua" w:cs="Tahoma"/>
          <w:color w:val="000000"/>
          <w:sz w:val="24"/>
          <w:szCs w:val="24"/>
        </w:rPr>
        <w:t>Aghakhani</w:t>
      </w:r>
      <w:proofErr w:type="spellEnd"/>
      <w:r w:rsidRPr="00772F09">
        <w:rPr>
          <w:rFonts w:ascii="Book Antiqua" w:hAnsi="Book Antiqua" w:cs="Tahoma"/>
          <w:color w:val="000000"/>
          <w:sz w:val="24"/>
          <w:szCs w:val="24"/>
          <w:lang w:eastAsia="zh-CN"/>
        </w:rPr>
        <w:t xml:space="preserve"> A, </w:t>
      </w:r>
      <w:proofErr w:type="spellStart"/>
      <w:r w:rsidRPr="00772F09">
        <w:rPr>
          <w:rFonts w:ascii="Book Antiqua" w:hAnsi="Book Antiqua" w:cs="Tahoma"/>
          <w:color w:val="000000"/>
          <w:sz w:val="24"/>
          <w:szCs w:val="24"/>
        </w:rPr>
        <w:t>D'Amelio</w:t>
      </w:r>
      <w:proofErr w:type="spellEnd"/>
      <w:r w:rsidRPr="00772F09">
        <w:rPr>
          <w:rFonts w:ascii="Book Antiqua" w:hAnsi="Book Antiqua" w:cs="Tahoma"/>
          <w:color w:val="000000"/>
          <w:sz w:val="24"/>
          <w:szCs w:val="24"/>
          <w:lang w:eastAsia="zh-CN"/>
        </w:rPr>
        <w:t xml:space="preserve"> R, </w:t>
      </w:r>
      <w:proofErr w:type="spellStart"/>
      <w:r w:rsidRPr="00772F09">
        <w:rPr>
          <w:rFonts w:ascii="Book Antiqua" w:hAnsi="Book Antiqua" w:cs="Tahoma"/>
          <w:color w:val="000000"/>
          <w:sz w:val="24"/>
          <w:szCs w:val="24"/>
        </w:rPr>
        <w:t>Honge</w:t>
      </w:r>
      <w:proofErr w:type="spellEnd"/>
      <w:r w:rsidRPr="00772F09">
        <w:rPr>
          <w:rFonts w:ascii="Book Antiqua" w:hAnsi="Book Antiqua" w:cs="Tahoma"/>
          <w:color w:val="000000"/>
          <w:sz w:val="24"/>
          <w:szCs w:val="24"/>
          <w:lang w:eastAsia="zh-CN"/>
        </w:rPr>
        <w:t xml:space="preserve"> BL, </w:t>
      </w:r>
      <w:proofErr w:type="spellStart"/>
      <w:r w:rsidRPr="00772F09">
        <w:rPr>
          <w:rFonts w:ascii="Book Antiqua" w:hAnsi="Book Antiqua" w:cs="Tahoma"/>
          <w:color w:val="000000"/>
          <w:sz w:val="24"/>
          <w:szCs w:val="24"/>
        </w:rPr>
        <w:t>Panduro</w:t>
      </w:r>
      <w:proofErr w:type="spellEnd"/>
      <w:r w:rsidRPr="00772F09">
        <w:rPr>
          <w:rFonts w:ascii="Book Antiqua" w:hAnsi="Book Antiqua" w:cs="Tahoma"/>
          <w:color w:val="000000"/>
          <w:sz w:val="24"/>
          <w:szCs w:val="24"/>
          <w:lang w:eastAsia="zh-CN"/>
        </w:rPr>
        <w:t xml:space="preserve"> A, </w:t>
      </w:r>
      <w:r w:rsidRPr="00772F09">
        <w:rPr>
          <w:rFonts w:ascii="Book Antiqua" w:hAnsi="Book Antiqua" w:cs="Tahoma"/>
          <w:color w:val="000000"/>
          <w:sz w:val="24"/>
          <w:szCs w:val="24"/>
        </w:rPr>
        <w:t>Wang</w:t>
      </w:r>
      <w:r w:rsidRPr="00772F09">
        <w:rPr>
          <w:rFonts w:ascii="Book Antiqua" w:hAnsi="Book Antiqua" w:cs="Tahoma"/>
          <w:color w:val="000000"/>
          <w:sz w:val="24"/>
          <w:szCs w:val="24"/>
          <w:lang w:eastAsia="zh-CN"/>
        </w:rPr>
        <w:t xml:space="preserve"> L</w:t>
      </w:r>
      <w:r w:rsidRPr="00772F09">
        <w:rPr>
          <w:rFonts w:ascii="Book Antiqua" w:hAnsi="Book Antiqua"/>
          <w:b/>
          <w:sz w:val="24"/>
          <w:szCs w:val="24"/>
        </w:rPr>
        <w:t xml:space="preserve"> S-Editor: </w:t>
      </w:r>
      <w:proofErr w:type="spellStart"/>
      <w:r w:rsidRPr="00772F09">
        <w:rPr>
          <w:rFonts w:ascii="Book Antiqua" w:hAnsi="Book Antiqua"/>
          <w:sz w:val="24"/>
          <w:szCs w:val="24"/>
        </w:rPr>
        <w:t>Ji</w:t>
      </w:r>
      <w:proofErr w:type="spellEnd"/>
      <w:r w:rsidRPr="00772F09">
        <w:rPr>
          <w:rFonts w:ascii="Book Antiqua" w:hAnsi="Book Antiqua"/>
          <w:sz w:val="24"/>
          <w:szCs w:val="24"/>
        </w:rPr>
        <w:t xml:space="preserve"> FF</w:t>
      </w:r>
      <w:r w:rsidRPr="00772F09">
        <w:rPr>
          <w:rFonts w:ascii="Book Antiqua" w:hAnsi="Book Antiqua"/>
          <w:b/>
          <w:sz w:val="24"/>
          <w:szCs w:val="24"/>
        </w:rPr>
        <w:t xml:space="preserve"> L-Editor: E-Editor:</w:t>
      </w:r>
    </w:p>
    <w:p w:rsidR="0066178E" w:rsidRPr="008E7182" w:rsidRDefault="0066178E" w:rsidP="008E7182">
      <w:pPr>
        <w:spacing w:after="0" w:line="360" w:lineRule="auto"/>
        <w:jc w:val="both"/>
        <w:rPr>
          <w:rFonts w:ascii="Book Antiqua" w:hAnsi="Book Antiqua"/>
          <w:b/>
          <w:sz w:val="24"/>
          <w:szCs w:val="24"/>
        </w:rPr>
      </w:pPr>
      <w:r w:rsidRPr="00C54ED4">
        <w:rPr>
          <w:rFonts w:ascii="Book Antiqua" w:hAnsi="Book Antiqua"/>
          <w:b/>
          <w:sz w:val="24"/>
          <w:szCs w:val="24"/>
        </w:rPr>
        <w:br w:type="page"/>
      </w:r>
      <w:r w:rsidRPr="008E7182">
        <w:rPr>
          <w:rFonts w:ascii="Book Antiqua" w:hAnsi="Book Antiqua"/>
          <w:b/>
          <w:sz w:val="24"/>
          <w:szCs w:val="24"/>
        </w:rPr>
        <w:lastRenderedPageBreak/>
        <w:t>Table 1</w:t>
      </w:r>
      <w:r w:rsidR="00B64A2B">
        <w:rPr>
          <w:rFonts w:ascii="Book Antiqua" w:hAnsi="Book Antiqua" w:hint="eastAsia"/>
          <w:b/>
          <w:sz w:val="24"/>
          <w:szCs w:val="24"/>
          <w:lang w:eastAsia="zh-CN"/>
        </w:rPr>
        <w:t xml:space="preserve"> </w:t>
      </w:r>
      <w:r w:rsidRPr="008E7182">
        <w:rPr>
          <w:rFonts w:ascii="Book Antiqua" w:hAnsi="Book Antiqua"/>
          <w:b/>
          <w:sz w:val="24"/>
          <w:szCs w:val="24"/>
        </w:rPr>
        <w:t xml:space="preserve">Prevalence of </w:t>
      </w:r>
      <w:r w:rsidR="008E7182" w:rsidRPr="008E7182">
        <w:rPr>
          <w:rFonts w:ascii="Book Antiqua" w:hAnsi="Book Antiqua"/>
          <w:b/>
          <w:sz w:val="24"/>
          <w:szCs w:val="24"/>
        </w:rPr>
        <w:t>hepatitis B virus</w:t>
      </w:r>
      <w:r w:rsidRPr="008E7182">
        <w:rPr>
          <w:rFonts w:ascii="Book Antiqua" w:hAnsi="Book Antiqua"/>
          <w:b/>
          <w:sz w:val="24"/>
          <w:szCs w:val="24"/>
        </w:rPr>
        <w:t xml:space="preserve"> infection in healthcare workers</w:t>
      </w:r>
    </w:p>
    <w:tbl>
      <w:tblPr>
        <w:tblpPr w:leftFromText="141" w:rightFromText="141" w:vertAnchor="page" w:horzAnchor="margin" w:tblpY="23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275"/>
        <w:gridCol w:w="1100"/>
        <w:gridCol w:w="1134"/>
        <w:gridCol w:w="1418"/>
        <w:gridCol w:w="1843"/>
        <w:gridCol w:w="1876"/>
      </w:tblGrid>
      <w:tr w:rsidR="00C54ED4" w:rsidRPr="00C54ED4" w:rsidTr="00355F64">
        <w:tc>
          <w:tcPr>
            <w:tcW w:w="1702" w:type="dxa"/>
            <w:vAlign w:val="center"/>
          </w:tcPr>
          <w:p w:rsidR="0066178E" w:rsidRPr="00C54ED4" w:rsidRDefault="0066178E" w:rsidP="008E7182">
            <w:pPr>
              <w:spacing w:after="0" w:line="360" w:lineRule="auto"/>
              <w:jc w:val="both"/>
              <w:rPr>
                <w:rFonts w:ascii="Book Antiqua" w:hAnsi="Book Antiqua"/>
                <w:b/>
                <w:bCs/>
                <w:sz w:val="24"/>
                <w:szCs w:val="24"/>
                <w:lang w:eastAsia="zh-CN"/>
              </w:rPr>
            </w:pPr>
            <w:r w:rsidRPr="00C54ED4">
              <w:rPr>
                <w:rFonts w:ascii="Book Antiqua" w:hAnsi="Book Antiqua"/>
                <w:b/>
                <w:bCs/>
                <w:sz w:val="24"/>
                <w:szCs w:val="24"/>
              </w:rPr>
              <w:t>Ref</w:t>
            </w:r>
            <w:r w:rsidR="008E7182">
              <w:rPr>
                <w:rFonts w:ascii="Book Antiqua" w:hAnsi="Book Antiqua" w:hint="eastAsia"/>
                <w:b/>
                <w:bCs/>
                <w:sz w:val="24"/>
                <w:szCs w:val="24"/>
                <w:lang w:eastAsia="zh-CN"/>
              </w:rPr>
              <w:t>.</w:t>
            </w:r>
          </w:p>
        </w:tc>
        <w:tc>
          <w:tcPr>
            <w:tcW w:w="1275" w:type="dxa"/>
            <w:vAlign w:val="center"/>
          </w:tcPr>
          <w:p w:rsidR="0066178E" w:rsidRPr="00C54ED4" w:rsidRDefault="0066178E" w:rsidP="008E7182">
            <w:pPr>
              <w:spacing w:after="0" w:line="360" w:lineRule="auto"/>
              <w:jc w:val="both"/>
              <w:rPr>
                <w:rFonts w:ascii="Book Antiqua" w:hAnsi="Book Antiqua"/>
                <w:b/>
                <w:bCs/>
                <w:sz w:val="24"/>
                <w:szCs w:val="24"/>
              </w:rPr>
            </w:pPr>
            <w:r w:rsidRPr="00C54ED4">
              <w:rPr>
                <w:rFonts w:ascii="Book Antiqua" w:hAnsi="Book Antiqua"/>
                <w:b/>
                <w:bCs/>
                <w:sz w:val="24"/>
                <w:szCs w:val="24"/>
              </w:rPr>
              <w:t>Year of enrollment</w:t>
            </w:r>
          </w:p>
        </w:tc>
        <w:tc>
          <w:tcPr>
            <w:tcW w:w="1100" w:type="dxa"/>
            <w:vAlign w:val="center"/>
          </w:tcPr>
          <w:p w:rsidR="0066178E" w:rsidRPr="00C54ED4" w:rsidRDefault="0066178E" w:rsidP="008E7182">
            <w:pPr>
              <w:spacing w:after="0" w:line="360" w:lineRule="auto"/>
              <w:jc w:val="both"/>
              <w:rPr>
                <w:rFonts w:ascii="Book Antiqua" w:hAnsi="Book Antiqua"/>
                <w:b/>
                <w:bCs/>
                <w:sz w:val="24"/>
                <w:szCs w:val="24"/>
              </w:rPr>
            </w:pPr>
            <w:r w:rsidRPr="00C54ED4">
              <w:rPr>
                <w:rFonts w:ascii="Book Antiqua" w:hAnsi="Book Antiqua"/>
                <w:b/>
                <w:bCs/>
                <w:sz w:val="24"/>
                <w:szCs w:val="24"/>
              </w:rPr>
              <w:t>Country</w:t>
            </w:r>
          </w:p>
        </w:tc>
        <w:tc>
          <w:tcPr>
            <w:tcW w:w="1134" w:type="dxa"/>
            <w:vAlign w:val="center"/>
          </w:tcPr>
          <w:p w:rsidR="0066178E" w:rsidRPr="00C54ED4" w:rsidRDefault="0066178E" w:rsidP="008E7182">
            <w:pPr>
              <w:spacing w:after="0" w:line="360" w:lineRule="auto"/>
              <w:jc w:val="both"/>
              <w:rPr>
                <w:rFonts w:ascii="Book Antiqua" w:hAnsi="Book Antiqua"/>
                <w:b/>
                <w:bCs/>
                <w:sz w:val="24"/>
                <w:szCs w:val="24"/>
              </w:rPr>
            </w:pPr>
            <w:r w:rsidRPr="00C54ED4">
              <w:rPr>
                <w:rFonts w:ascii="Book Antiqua" w:hAnsi="Book Antiqua"/>
                <w:b/>
                <w:bCs/>
                <w:sz w:val="24"/>
                <w:szCs w:val="24"/>
              </w:rPr>
              <w:t>No. of</w:t>
            </w:r>
          </w:p>
          <w:p w:rsidR="0066178E" w:rsidRPr="00C54ED4" w:rsidRDefault="0066178E" w:rsidP="008E7182">
            <w:pPr>
              <w:spacing w:after="0" w:line="360" w:lineRule="auto"/>
              <w:jc w:val="both"/>
              <w:rPr>
                <w:rFonts w:ascii="Book Antiqua" w:hAnsi="Book Antiqua"/>
                <w:b/>
                <w:bCs/>
                <w:sz w:val="24"/>
                <w:szCs w:val="24"/>
              </w:rPr>
            </w:pPr>
            <w:r w:rsidRPr="00C54ED4">
              <w:rPr>
                <w:rFonts w:ascii="Book Antiqua" w:hAnsi="Book Antiqua"/>
                <w:b/>
                <w:bCs/>
                <w:sz w:val="24"/>
                <w:szCs w:val="24"/>
              </w:rPr>
              <w:t>subjects</w:t>
            </w:r>
          </w:p>
        </w:tc>
        <w:tc>
          <w:tcPr>
            <w:tcW w:w="1418" w:type="dxa"/>
            <w:vAlign w:val="center"/>
          </w:tcPr>
          <w:p w:rsidR="0066178E" w:rsidRPr="00C54ED4" w:rsidRDefault="0066178E" w:rsidP="008E7182">
            <w:pPr>
              <w:spacing w:after="0" w:line="360" w:lineRule="auto"/>
              <w:jc w:val="both"/>
              <w:rPr>
                <w:rFonts w:ascii="Book Antiqua" w:hAnsi="Book Antiqua"/>
                <w:b/>
                <w:bCs/>
                <w:sz w:val="24"/>
                <w:szCs w:val="24"/>
              </w:rPr>
            </w:pPr>
            <w:r w:rsidRPr="00C54ED4">
              <w:rPr>
                <w:rFonts w:ascii="Book Antiqua" w:hAnsi="Book Antiqua"/>
                <w:b/>
                <w:bCs/>
                <w:sz w:val="24"/>
                <w:szCs w:val="24"/>
              </w:rPr>
              <w:t xml:space="preserve">Type of </w:t>
            </w:r>
            <w:r w:rsidR="008E7182" w:rsidRPr="00C54ED4">
              <w:rPr>
                <w:rFonts w:ascii="Book Antiqua" w:hAnsi="Book Antiqua"/>
                <w:b/>
                <w:bCs/>
                <w:sz w:val="24"/>
                <w:szCs w:val="24"/>
              </w:rPr>
              <w:t>s</w:t>
            </w:r>
            <w:r w:rsidRPr="00C54ED4">
              <w:rPr>
                <w:rFonts w:ascii="Book Antiqua" w:hAnsi="Book Antiqua"/>
                <w:b/>
                <w:bCs/>
                <w:sz w:val="24"/>
                <w:szCs w:val="24"/>
              </w:rPr>
              <w:t>tudy</w:t>
            </w:r>
          </w:p>
        </w:tc>
        <w:tc>
          <w:tcPr>
            <w:tcW w:w="1843" w:type="dxa"/>
            <w:vAlign w:val="center"/>
          </w:tcPr>
          <w:p w:rsidR="0066178E" w:rsidRPr="00C54ED4" w:rsidRDefault="0066178E" w:rsidP="008E7182">
            <w:pPr>
              <w:spacing w:after="0" w:line="360" w:lineRule="auto"/>
              <w:jc w:val="both"/>
              <w:rPr>
                <w:rFonts w:ascii="Book Antiqua" w:hAnsi="Book Antiqua"/>
                <w:b/>
                <w:bCs/>
                <w:sz w:val="24"/>
                <w:szCs w:val="24"/>
              </w:rPr>
            </w:pPr>
            <w:proofErr w:type="spellStart"/>
            <w:r w:rsidRPr="00C54ED4">
              <w:rPr>
                <w:rFonts w:ascii="Book Antiqua" w:hAnsi="Book Antiqua"/>
                <w:b/>
                <w:bCs/>
                <w:sz w:val="24"/>
                <w:szCs w:val="24"/>
              </w:rPr>
              <w:t>HBsAg</w:t>
            </w:r>
            <w:proofErr w:type="spellEnd"/>
            <w:r w:rsidRPr="00C54ED4">
              <w:rPr>
                <w:rFonts w:ascii="Book Antiqua" w:hAnsi="Book Antiqua"/>
                <w:b/>
                <w:bCs/>
                <w:sz w:val="24"/>
                <w:szCs w:val="24"/>
              </w:rPr>
              <w:t xml:space="preserve"> positive, </w:t>
            </w:r>
            <w:r w:rsidR="008E7182" w:rsidRPr="008E7182">
              <w:rPr>
                <w:rFonts w:ascii="Book Antiqua" w:hAnsi="Book Antiqua"/>
                <w:b/>
                <w:bCs/>
                <w:i/>
                <w:sz w:val="24"/>
                <w:szCs w:val="24"/>
              </w:rPr>
              <w:t>n</w:t>
            </w:r>
            <w:r w:rsidRPr="00C54ED4">
              <w:rPr>
                <w:rFonts w:ascii="Book Antiqua" w:hAnsi="Book Antiqua"/>
                <w:b/>
                <w:bCs/>
                <w:sz w:val="24"/>
                <w:szCs w:val="24"/>
              </w:rPr>
              <w:t xml:space="preserve"> (%)</w:t>
            </w:r>
          </w:p>
        </w:tc>
        <w:tc>
          <w:tcPr>
            <w:tcW w:w="1876" w:type="dxa"/>
            <w:vAlign w:val="center"/>
          </w:tcPr>
          <w:p w:rsidR="0066178E" w:rsidRPr="00C54ED4" w:rsidRDefault="008E7182" w:rsidP="008E7182">
            <w:pPr>
              <w:spacing w:after="0" w:line="360" w:lineRule="auto"/>
              <w:jc w:val="both"/>
              <w:rPr>
                <w:rFonts w:ascii="Book Antiqua" w:hAnsi="Book Antiqua"/>
                <w:b/>
                <w:sz w:val="24"/>
                <w:szCs w:val="24"/>
              </w:rPr>
            </w:pPr>
            <w:r w:rsidRPr="00C54ED4">
              <w:rPr>
                <w:rFonts w:ascii="Book Antiqua" w:hAnsi="Book Antiqua"/>
                <w:b/>
                <w:sz w:val="24"/>
                <w:szCs w:val="24"/>
              </w:rPr>
              <w:t>A</w:t>
            </w:r>
            <w:r w:rsidR="0066178E" w:rsidRPr="00C54ED4">
              <w:rPr>
                <w:rFonts w:ascii="Book Antiqua" w:hAnsi="Book Antiqua"/>
                <w:b/>
                <w:sz w:val="24"/>
                <w:szCs w:val="24"/>
              </w:rPr>
              <w:t>nti-</w:t>
            </w:r>
            <w:proofErr w:type="spellStart"/>
            <w:r w:rsidR="0066178E" w:rsidRPr="00C54ED4">
              <w:rPr>
                <w:rFonts w:ascii="Book Antiqua" w:hAnsi="Book Antiqua"/>
                <w:b/>
                <w:sz w:val="24"/>
                <w:szCs w:val="24"/>
              </w:rPr>
              <w:t>HBc</w:t>
            </w:r>
            <w:proofErr w:type="spellEnd"/>
            <w:r w:rsidR="0066178E" w:rsidRPr="00C54ED4">
              <w:rPr>
                <w:rFonts w:ascii="Book Antiqua" w:hAnsi="Book Antiqua"/>
                <w:b/>
                <w:sz w:val="24"/>
                <w:szCs w:val="24"/>
              </w:rPr>
              <w:t xml:space="preserve"> positive,</w:t>
            </w:r>
          </w:p>
          <w:p w:rsidR="0066178E" w:rsidRPr="00C54ED4" w:rsidRDefault="00B64A2B" w:rsidP="008E7182">
            <w:pPr>
              <w:spacing w:after="0" w:line="360" w:lineRule="auto"/>
              <w:jc w:val="both"/>
              <w:rPr>
                <w:rFonts w:ascii="Book Antiqua" w:hAnsi="Book Antiqua"/>
                <w:b/>
                <w:bCs/>
                <w:sz w:val="24"/>
                <w:szCs w:val="24"/>
              </w:rPr>
            </w:pPr>
            <w:r w:rsidRPr="008E7182">
              <w:rPr>
                <w:rFonts w:ascii="Book Antiqua" w:hAnsi="Book Antiqua"/>
                <w:b/>
                <w:bCs/>
                <w:i/>
                <w:sz w:val="24"/>
                <w:szCs w:val="24"/>
              </w:rPr>
              <w:t>N</w:t>
            </w:r>
            <w:r>
              <w:rPr>
                <w:rFonts w:ascii="Book Antiqua" w:hAnsi="Book Antiqua" w:hint="eastAsia"/>
                <w:b/>
                <w:bCs/>
                <w:i/>
                <w:sz w:val="24"/>
                <w:szCs w:val="24"/>
                <w:lang w:eastAsia="zh-CN"/>
              </w:rPr>
              <w:t xml:space="preserve"> </w:t>
            </w:r>
            <w:r w:rsidR="0066178E" w:rsidRPr="00C54ED4">
              <w:rPr>
                <w:rFonts w:ascii="Book Antiqua" w:hAnsi="Book Antiqua"/>
                <w:b/>
                <w:sz w:val="24"/>
                <w:szCs w:val="24"/>
              </w:rPr>
              <w:t>(%)</w:t>
            </w: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Abdel </w:t>
            </w:r>
            <w:r w:rsidR="008E7182">
              <w:rPr>
                <w:rFonts w:ascii="Book Antiqua" w:hAnsi="Book Antiqua" w:hint="eastAsia"/>
                <w:i/>
                <w:sz w:val="24"/>
                <w:szCs w:val="24"/>
                <w:lang w:eastAsia="zh-CN"/>
              </w:rPr>
              <w:t>et al</w:t>
            </w:r>
            <w:r w:rsidRPr="00C54ED4">
              <w:rPr>
                <w:rFonts w:ascii="Book Antiqua" w:hAnsi="Book Antiqua"/>
                <w:sz w:val="24"/>
                <w:szCs w:val="24"/>
                <w:vertAlign w:val="superscript"/>
              </w:rPr>
              <w:t>[</w:t>
            </w:r>
            <w:r w:rsidR="00F4274E" w:rsidRPr="00C54ED4">
              <w:rPr>
                <w:rFonts w:ascii="Book Antiqua" w:hAnsi="Book Antiqua"/>
                <w:sz w:val="24"/>
                <w:szCs w:val="24"/>
                <w:vertAlign w:val="superscript"/>
              </w:rPr>
              <w:t>54</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2008</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Libya</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601</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11 (1.8)</w:t>
            </w:r>
          </w:p>
        </w:tc>
        <w:tc>
          <w:tcPr>
            <w:tcW w:w="1876"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51 (8.5) </w:t>
            </w: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Alqahtani</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F4274E" w:rsidRPr="00C54ED4">
              <w:rPr>
                <w:rFonts w:ascii="Book Antiqua" w:hAnsi="Book Antiqua"/>
                <w:sz w:val="24"/>
                <w:szCs w:val="24"/>
                <w:vertAlign w:val="superscript"/>
              </w:rPr>
              <w:t>55</w:t>
            </w:r>
            <w:r w:rsidRPr="00C54ED4">
              <w:rPr>
                <w:rFonts w:ascii="Book Antiqua" w:hAnsi="Book Antiqua"/>
                <w:sz w:val="24"/>
                <w:szCs w:val="24"/>
                <w:vertAlign w:val="superscript"/>
              </w:rPr>
              <w:t>]</w:t>
            </w:r>
          </w:p>
        </w:tc>
        <w:tc>
          <w:tcPr>
            <w:tcW w:w="1275" w:type="dxa"/>
          </w:tcPr>
          <w:p w:rsidR="0066178E" w:rsidRPr="00C54ED4" w:rsidRDefault="008E7182" w:rsidP="008E7182">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NR</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Saudi Arabia</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300</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 (0.3)</w:t>
            </w:r>
          </w:p>
        </w:tc>
        <w:tc>
          <w:tcPr>
            <w:tcW w:w="1876"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25 (8)</w:t>
            </w: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Arguillas</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F4274E" w:rsidRPr="00C54ED4">
              <w:rPr>
                <w:rFonts w:ascii="Book Antiqua" w:hAnsi="Book Antiqua"/>
                <w:sz w:val="24"/>
                <w:szCs w:val="24"/>
                <w:vertAlign w:val="superscript"/>
              </w:rPr>
              <w:t>56</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1990</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Philippines</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123</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Case-control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8 (6.5)</w:t>
            </w:r>
          </w:p>
        </w:tc>
        <w:tc>
          <w:tcPr>
            <w:tcW w:w="1876"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81 (65.8)</w:t>
            </w: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Aziz </w:t>
            </w:r>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F4274E" w:rsidRPr="00C54ED4">
              <w:rPr>
                <w:rFonts w:ascii="Book Antiqua" w:hAnsi="Book Antiqua"/>
                <w:sz w:val="24"/>
                <w:szCs w:val="24"/>
                <w:vertAlign w:val="superscript"/>
              </w:rPr>
              <w:t>57</w:t>
            </w:r>
            <w:r w:rsidRPr="00C54ED4">
              <w:rPr>
                <w:rFonts w:ascii="Book Antiqua" w:hAnsi="Book Antiqua"/>
                <w:sz w:val="24"/>
                <w:szCs w:val="24"/>
                <w:vertAlign w:val="superscript"/>
              </w:rPr>
              <w:t>]</w:t>
            </w:r>
          </w:p>
        </w:tc>
        <w:tc>
          <w:tcPr>
            <w:tcW w:w="1275" w:type="dxa"/>
          </w:tcPr>
          <w:p w:rsidR="0066178E" w:rsidRPr="00C54ED4" w:rsidRDefault="008E7182" w:rsidP="008E7182">
            <w:pPr>
              <w:spacing w:after="0" w:line="360" w:lineRule="auto"/>
              <w:jc w:val="both"/>
              <w:rPr>
                <w:rFonts w:ascii="Book Antiqua" w:hAnsi="Book Antiqua"/>
                <w:sz w:val="24"/>
                <w:szCs w:val="24"/>
              </w:rPr>
            </w:pPr>
            <w:r>
              <w:rPr>
                <w:rFonts w:ascii="Book Antiqua" w:hAnsi="Book Antiqua" w:hint="eastAsia"/>
                <w:sz w:val="24"/>
                <w:szCs w:val="24"/>
                <w:lang w:eastAsia="zh-CN"/>
              </w:rPr>
              <w:t>NR</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Pakistan</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250</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2E1056" w:rsidP="008E7182">
            <w:pPr>
              <w:spacing w:after="0" w:line="360" w:lineRule="auto"/>
              <w:jc w:val="both"/>
              <w:rPr>
                <w:rFonts w:ascii="Book Antiqua" w:hAnsi="Book Antiqua"/>
                <w:sz w:val="24"/>
                <w:szCs w:val="24"/>
              </w:rPr>
            </w:pPr>
            <w:r w:rsidRPr="00C54ED4">
              <w:rPr>
                <w:rFonts w:ascii="Book Antiqua" w:hAnsi="Book Antiqua"/>
                <w:sz w:val="24"/>
                <w:szCs w:val="24"/>
              </w:rPr>
              <w:t>6</w:t>
            </w:r>
            <w:r w:rsidR="0066178E" w:rsidRPr="00C54ED4">
              <w:rPr>
                <w:rFonts w:ascii="Book Antiqua" w:hAnsi="Book Antiqua"/>
                <w:sz w:val="24"/>
                <w:szCs w:val="24"/>
              </w:rPr>
              <w:t xml:space="preserve"> (2.4)</w:t>
            </w:r>
          </w:p>
        </w:tc>
        <w:tc>
          <w:tcPr>
            <w:tcW w:w="1876" w:type="dxa"/>
          </w:tcPr>
          <w:p w:rsidR="0066178E" w:rsidRPr="00C54ED4" w:rsidRDefault="0066178E" w:rsidP="008E7182">
            <w:pPr>
              <w:spacing w:after="0" w:line="360" w:lineRule="auto"/>
              <w:jc w:val="both"/>
              <w:rPr>
                <w:rFonts w:ascii="Book Antiqua" w:hAnsi="Book Antiqua"/>
                <w:sz w:val="24"/>
                <w:szCs w:val="24"/>
              </w:rPr>
            </w:pP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Butsashvili</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[5</w:t>
            </w:r>
            <w:r w:rsidR="00F4274E" w:rsidRPr="00C54ED4">
              <w:rPr>
                <w:rFonts w:ascii="Book Antiqua" w:hAnsi="Book Antiqua"/>
                <w:sz w:val="24"/>
                <w:szCs w:val="24"/>
                <w:vertAlign w:val="superscript"/>
              </w:rPr>
              <w:t>8</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2006</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Georgia </w:t>
            </w:r>
          </w:p>
        </w:tc>
        <w:tc>
          <w:tcPr>
            <w:tcW w:w="1134" w:type="dxa"/>
          </w:tcPr>
          <w:p w:rsidR="0066178E" w:rsidRPr="00C54ED4" w:rsidRDefault="008E7182" w:rsidP="008E7182">
            <w:pPr>
              <w:spacing w:after="0" w:line="360" w:lineRule="auto"/>
              <w:jc w:val="both"/>
              <w:rPr>
                <w:rFonts w:ascii="Book Antiqua" w:hAnsi="Book Antiqua"/>
                <w:sz w:val="24"/>
                <w:szCs w:val="24"/>
              </w:rPr>
            </w:pPr>
            <w:r>
              <w:rPr>
                <w:rFonts w:ascii="Book Antiqua" w:hAnsi="Book Antiqua"/>
                <w:sz w:val="24"/>
                <w:szCs w:val="24"/>
              </w:rPr>
              <w:t>1</w:t>
            </w:r>
            <w:r w:rsidR="0066178E" w:rsidRPr="00C54ED4">
              <w:rPr>
                <w:rFonts w:ascii="Book Antiqua" w:hAnsi="Book Antiqua"/>
                <w:sz w:val="24"/>
                <w:szCs w:val="24"/>
              </w:rPr>
              <w:t>386</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28 (2)</w:t>
            </w:r>
          </w:p>
        </w:tc>
        <w:tc>
          <w:tcPr>
            <w:tcW w:w="1876"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402 (29)</w:t>
            </w: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Fisker</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[5</w:t>
            </w:r>
            <w:r w:rsidR="00513FBD" w:rsidRPr="00C54ED4">
              <w:rPr>
                <w:rFonts w:ascii="Book Antiqua" w:hAnsi="Book Antiqua"/>
                <w:sz w:val="24"/>
                <w:szCs w:val="24"/>
                <w:vertAlign w:val="superscript"/>
              </w:rPr>
              <w:t>9</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1998</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Denmark</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960</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14 (1.5)</w:t>
            </w:r>
          </w:p>
        </w:tc>
        <w:tc>
          <w:tcPr>
            <w:tcW w:w="1876" w:type="dxa"/>
          </w:tcPr>
          <w:p w:rsidR="0066178E" w:rsidRPr="00C54ED4" w:rsidRDefault="0066178E" w:rsidP="008E7182">
            <w:pPr>
              <w:spacing w:after="0" w:line="360" w:lineRule="auto"/>
              <w:jc w:val="both"/>
              <w:rPr>
                <w:rFonts w:ascii="Book Antiqua" w:hAnsi="Book Antiqua"/>
                <w:sz w:val="24"/>
                <w:szCs w:val="24"/>
              </w:rPr>
            </w:pP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Frietzsche</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513FBD" w:rsidRPr="00C54ED4">
              <w:rPr>
                <w:rFonts w:ascii="Book Antiqua" w:hAnsi="Book Antiqua"/>
                <w:sz w:val="24"/>
                <w:szCs w:val="24"/>
                <w:vertAlign w:val="superscript"/>
              </w:rPr>
              <w:t>60</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2011</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Cameroon</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237</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15 (6.3)</w:t>
            </w:r>
          </w:p>
        </w:tc>
        <w:tc>
          <w:tcPr>
            <w:tcW w:w="1876"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174 (73.4)</w:t>
            </w: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Kateera</w:t>
            </w:r>
            <w:proofErr w:type="spellEnd"/>
            <w:r w:rsidR="008E7182">
              <w:rPr>
                <w:rFonts w:ascii="Book Antiqua" w:hAnsi="Book Antiqua" w:hint="eastAsia"/>
                <w:i/>
                <w:sz w:val="24"/>
                <w:szCs w:val="24"/>
                <w:lang w:eastAsia="zh-CN"/>
              </w:rPr>
              <w:t xml:space="preserve"> et al</w:t>
            </w:r>
            <w:r w:rsidR="00513FBD" w:rsidRPr="00C54ED4">
              <w:rPr>
                <w:rFonts w:ascii="Book Antiqua" w:hAnsi="Book Antiqua"/>
                <w:sz w:val="24"/>
                <w:szCs w:val="24"/>
                <w:vertAlign w:val="superscript"/>
              </w:rPr>
              <w:t>[61</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2013</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Rwanda</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378</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11 (2.9)</w:t>
            </w:r>
          </w:p>
        </w:tc>
        <w:tc>
          <w:tcPr>
            <w:tcW w:w="1876" w:type="dxa"/>
          </w:tcPr>
          <w:p w:rsidR="0066178E" w:rsidRPr="00C54ED4" w:rsidRDefault="0066178E" w:rsidP="008E7182">
            <w:pPr>
              <w:spacing w:after="0" w:line="360" w:lineRule="auto"/>
              <w:jc w:val="both"/>
              <w:rPr>
                <w:rFonts w:ascii="Book Antiqua" w:hAnsi="Book Antiqua"/>
                <w:sz w:val="24"/>
                <w:szCs w:val="24"/>
              </w:rPr>
            </w:pP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vertAlign w:val="superscript"/>
              </w:rPr>
            </w:pPr>
            <w:proofErr w:type="spellStart"/>
            <w:r w:rsidRPr="00C54ED4">
              <w:rPr>
                <w:rFonts w:ascii="Book Antiqua" w:hAnsi="Book Antiqua"/>
                <w:sz w:val="24"/>
                <w:szCs w:val="24"/>
              </w:rPr>
              <w:t>Kondili</w:t>
            </w:r>
            <w:proofErr w:type="spellEnd"/>
            <w:r w:rsidR="008E7182">
              <w:rPr>
                <w:rFonts w:ascii="Book Antiqua" w:hAnsi="Book Antiqua" w:hint="eastAsia"/>
                <w:i/>
                <w:sz w:val="24"/>
                <w:szCs w:val="24"/>
                <w:lang w:eastAsia="zh-CN"/>
              </w:rPr>
              <w:t xml:space="preserve"> et al</w:t>
            </w:r>
            <w:r w:rsidR="00513FBD" w:rsidRPr="00C54ED4">
              <w:rPr>
                <w:rFonts w:ascii="Book Antiqua" w:hAnsi="Book Antiqua"/>
                <w:sz w:val="24"/>
                <w:szCs w:val="24"/>
                <w:vertAlign w:val="superscript"/>
              </w:rPr>
              <w:t>[62</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2004</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Albania</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480</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39 (8.1)</w:t>
            </w:r>
          </w:p>
        </w:tc>
        <w:tc>
          <w:tcPr>
            <w:tcW w:w="1876"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338 (70)</w:t>
            </w: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Calleja-Panero</w:t>
            </w:r>
            <w:proofErr w:type="spellEnd"/>
            <w:r w:rsidR="008E7182">
              <w:rPr>
                <w:rFonts w:ascii="Book Antiqua" w:hAnsi="Book Antiqua" w:hint="eastAsia"/>
                <w:i/>
                <w:sz w:val="24"/>
                <w:szCs w:val="24"/>
                <w:lang w:eastAsia="zh-CN"/>
              </w:rPr>
              <w:t xml:space="preserve"> et al</w:t>
            </w:r>
            <w:r w:rsidR="00513FBD" w:rsidRPr="00C54ED4">
              <w:rPr>
                <w:rFonts w:ascii="Book Antiqua" w:hAnsi="Book Antiqua"/>
                <w:sz w:val="24"/>
                <w:szCs w:val="24"/>
                <w:vertAlign w:val="superscript"/>
              </w:rPr>
              <w:t>[63</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2007-2010</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Spain</w:t>
            </w:r>
          </w:p>
        </w:tc>
        <w:tc>
          <w:tcPr>
            <w:tcW w:w="1134" w:type="dxa"/>
          </w:tcPr>
          <w:p w:rsidR="0066178E" w:rsidRPr="00C54ED4" w:rsidRDefault="008E7182" w:rsidP="008E7182">
            <w:pPr>
              <w:spacing w:after="0" w:line="360" w:lineRule="auto"/>
              <w:jc w:val="both"/>
              <w:rPr>
                <w:rFonts w:ascii="Book Antiqua" w:hAnsi="Book Antiqua"/>
                <w:sz w:val="24"/>
                <w:szCs w:val="24"/>
              </w:rPr>
            </w:pPr>
            <w:r>
              <w:rPr>
                <w:rFonts w:ascii="Book Antiqua" w:hAnsi="Book Antiqua"/>
                <w:sz w:val="24"/>
                <w:szCs w:val="24"/>
              </w:rPr>
              <w:t>4</w:t>
            </w:r>
            <w:r w:rsidR="0066178E" w:rsidRPr="00C54ED4">
              <w:rPr>
                <w:rFonts w:ascii="Book Antiqua" w:hAnsi="Book Antiqua"/>
                <w:sz w:val="24"/>
                <w:szCs w:val="24"/>
              </w:rPr>
              <w:t>986</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 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36 (0.77)</w:t>
            </w:r>
          </w:p>
        </w:tc>
        <w:tc>
          <w:tcPr>
            <w:tcW w:w="1876" w:type="dxa"/>
          </w:tcPr>
          <w:p w:rsidR="0066178E" w:rsidRPr="00C54ED4" w:rsidRDefault="0066178E" w:rsidP="008E7182">
            <w:pPr>
              <w:spacing w:after="0" w:line="360" w:lineRule="auto"/>
              <w:jc w:val="both"/>
              <w:rPr>
                <w:rFonts w:ascii="Book Antiqua" w:hAnsi="Book Antiqua"/>
                <w:sz w:val="24"/>
                <w:szCs w:val="24"/>
              </w:rPr>
            </w:pP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Ozsoy</w:t>
            </w:r>
            <w:proofErr w:type="spellEnd"/>
            <w:r w:rsidR="008E7182">
              <w:rPr>
                <w:rFonts w:ascii="Book Antiqua" w:hAnsi="Book Antiqua" w:hint="eastAsia"/>
                <w:i/>
                <w:sz w:val="24"/>
                <w:szCs w:val="24"/>
                <w:lang w:eastAsia="zh-CN"/>
              </w:rPr>
              <w:t xml:space="preserve"> et al</w:t>
            </w:r>
            <w:r w:rsidR="00513FBD" w:rsidRPr="00C54ED4">
              <w:rPr>
                <w:rFonts w:ascii="Book Antiqua" w:hAnsi="Book Antiqua"/>
                <w:sz w:val="24"/>
                <w:szCs w:val="24"/>
                <w:vertAlign w:val="superscript"/>
              </w:rPr>
              <w:t>[64</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1998</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Turkey</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702</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Case-control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21 (3)</w:t>
            </w:r>
          </w:p>
        </w:tc>
        <w:tc>
          <w:tcPr>
            <w:tcW w:w="1876" w:type="dxa"/>
          </w:tcPr>
          <w:p w:rsidR="0066178E" w:rsidRPr="00C54ED4" w:rsidRDefault="0066178E" w:rsidP="008E7182">
            <w:pPr>
              <w:spacing w:after="0" w:line="360" w:lineRule="auto"/>
              <w:jc w:val="both"/>
              <w:rPr>
                <w:rFonts w:ascii="Book Antiqua" w:hAnsi="Book Antiqua"/>
                <w:sz w:val="24"/>
                <w:szCs w:val="24"/>
              </w:rPr>
            </w:pP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Petrosillo</w:t>
            </w:r>
            <w:proofErr w:type="spellEnd"/>
            <w:r w:rsidR="008E7182">
              <w:rPr>
                <w:rFonts w:ascii="Book Antiqua" w:hAnsi="Book Antiqua" w:hint="eastAsia"/>
                <w:i/>
                <w:sz w:val="24"/>
                <w:szCs w:val="24"/>
                <w:lang w:eastAsia="zh-CN"/>
              </w:rPr>
              <w:t xml:space="preserve"> et al</w:t>
            </w:r>
            <w:r w:rsidR="00513FBD" w:rsidRPr="00C54ED4">
              <w:rPr>
                <w:rFonts w:ascii="Book Antiqua" w:hAnsi="Book Antiqua"/>
                <w:sz w:val="24"/>
                <w:szCs w:val="24"/>
                <w:vertAlign w:val="superscript"/>
              </w:rPr>
              <w:t>[65</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1985</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Italy</w:t>
            </w:r>
          </w:p>
        </w:tc>
        <w:tc>
          <w:tcPr>
            <w:tcW w:w="1134" w:type="dxa"/>
          </w:tcPr>
          <w:p w:rsidR="0066178E" w:rsidRPr="00C54ED4" w:rsidRDefault="008E7182" w:rsidP="008E7182">
            <w:pPr>
              <w:spacing w:after="0" w:line="360" w:lineRule="auto"/>
              <w:jc w:val="both"/>
              <w:rPr>
                <w:rFonts w:ascii="Book Antiqua" w:hAnsi="Book Antiqua"/>
                <w:sz w:val="24"/>
                <w:szCs w:val="24"/>
              </w:rPr>
            </w:pPr>
            <w:r>
              <w:rPr>
                <w:rFonts w:ascii="Book Antiqua" w:hAnsi="Book Antiqua"/>
                <w:sz w:val="24"/>
                <w:szCs w:val="24"/>
              </w:rPr>
              <w:t>5</w:t>
            </w:r>
            <w:r w:rsidR="0066178E" w:rsidRPr="00C54ED4">
              <w:rPr>
                <w:rFonts w:ascii="Book Antiqua" w:hAnsi="Book Antiqua"/>
                <w:sz w:val="24"/>
                <w:szCs w:val="24"/>
              </w:rPr>
              <w:t>813</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108 (1.8)</w:t>
            </w:r>
          </w:p>
        </w:tc>
        <w:tc>
          <w:tcPr>
            <w:tcW w:w="1876" w:type="dxa"/>
          </w:tcPr>
          <w:p w:rsidR="0066178E" w:rsidRPr="00C54ED4" w:rsidRDefault="0066178E" w:rsidP="008E7182">
            <w:pPr>
              <w:spacing w:after="0" w:line="360" w:lineRule="auto"/>
              <w:jc w:val="both"/>
              <w:rPr>
                <w:rFonts w:ascii="Book Antiqua" w:hAnsi="Book Antiqua"/>
                <w:sz w:val="24"/>
                <w:szCs w:val="24"/>
              </w:rPr>
            </w:pP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Rehman</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513FBD" w:rsidRPr="00C54ED4">
              <w:rPr>
                <w:rFonts w:ascii="Book Antiqua" w:hAnsi="Book Antiqua"/>
                <w:sz w:val="24"/>
                <w:szCs w:val="24"/>
                <w:vertAlign w:val="superscript"/>
              </w:rPr>
              <w:t>66</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1996</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Pakistan</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95</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Case-control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5 (5)</w:t>
            </w:r>
          </w:p>
        </w:tc>
        <w:tc>
          <w:tcPr>
            <w:tcW w:w="1876"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27 (28)</w:t>
            </w: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Rybacki</w:t>
            </w:r>
            <w:proofErr w:type="spellEnd"/>
            <w:r w:rsidR="008E7182">
              <w:rPr>
                <w:rFonts w:ascii="Book Antiqua" w:hAnsi="Book Antiqua" w:hint="eastAsia"/>
                <w:i/>
                <w:sz w:val="24"/>
                <w:szCs w:val="24"/>
                <w:lang w:eastAsia="zh-CN"/>
              </w:rPr>
              <w:t xml:space="preserve"> et </w:t>
            </w:r>
            <w:r w:rsidR="008E7182">
              <w:rPr>
                <w:rFonts w:ascii="Book Antiqua" w:hAnsi="Book Antiqua" w:hint="eastAsia"/>
                <w:i/>
                <w:sz w:val="24"/>
                <w:szCs w:val="24"/>
                <w:lang w:eastAsia="zh-CN"/>
              </w:rPr>
              <w:lastRenderedPageBreak/>
              <w:t>al</w:t>
            </w:r>
            <w:r w:rsidRPr="00C54ED4">
              <w:rPr>
                <w:rFonts w:ascii="Book Antiqua" w:hAnsi="Book Antiqua"/>
                <w:sz w:val="24"/>
                <w:szCs w:val="24"/>
                <w:vertAlign w:val="superscript"/>
              </w:rPr>
              <w:t>[</w:t>
            </w:r>
            <w:r w:rsidR="00513FBD" w:rsidRPr="00C54ED4">
              <w:rPr>
                <w:rFonts w:ascii="Book Antiqua" w:hAnsi="Book Antiqua"/>
                <w:sz w:val="24"/>
                <w:szCs w:val="24"/>
                <w:vertAlign w:val="superscript"/>
              </w:rPr>
              <w:t>67</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lastRenderedPageBreak/>
              <w:t>2009</w:t>
            </w:r>
          </w:p>
        </w:tc>
        <w:tc>
          <w:tcPr>
            <w:tcW w:w="1100" w:type="dxa"/>
          </w:tcPr>
          <w:p w:rsidR="0066178E" w:rsidRPr="00C54ED4" w:rsidRDefault="0066178E" w:rsidP="008E7182">
            <w:pPr>
              <w:spacing w:after="0" w:line="360" w:lineRule="auto"/>
              <w:jc w:val="both"/>
              <w:rPr>
                <w:rStyle w:val="apple-converted-space"/>
                <w:rFonts w:ascii="Book Antiqua" w:hAnsi="Book Antiqua"/>
                <w:sz w:val="24"/>
                <w:szCs w:val="24"/>
              </w:rPr>
            </w:pPr>
            <w:r w:rsidRPr="00C54ED4">
              <w:rPr>
                <w:rStyle w:val="apple-converted-space"/>
                <w:rFonts w:ascii="Book Antiqua" w:hAnsi="Book Antiqua"/>
                <w:sz w:val="24"/>
                <w:szCs w:val="24"/>
              </w:rPr>
              <w:t>Poland</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520</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w:t>
            </w:r>
            <w:r w:rsidRPr="00C54ED4">
              <w:rPr>
                <w:rFonts w:ascii="Book Antiqua" w:hAnsi="Book Antiqua"/>
                <w:sz w:val="24"/>
                <w:szCs w:val="24"/>
              </w:rPr>
              <w:lastRenderedPageBreak/>
              <w:t>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lastRenderedPageBreak/>
              <w:t>6 (1.2)</w:t>
            </w:r>
          </w:p>
        </w:tc>
        <w:tc>
          <w:tcPr>
            <w:tcW w:w="1876"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99 (19)</w:t>
            </w: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lastRenderedPageBreak/>
              <w:t>Sarwar</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[6</w:t>
            </w:r>
            <w:r w:rsidR="00513FBD" w:rsidRPr="00C54ED4">
              <w:rPr>
                <w:rFonts w:ascii="Book Antiqua" w:hAnsi="Book Antiqua"/>
                <w:sz w:val="24"/>
                <w:szCs w:val="24"/>
                <w:vertAlign w:val="superscript"/>
              </w:rPr>
              <w:t>8</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2006</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Pakistan</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125</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3 (2.4)</w:t>
            </w:r>
          </w:p>
        </w:tc>
        <w:tc>
          <w:tcPr>
            <w:tcW w:w="1876" w:type="dxa"/>
          </w:tcPr>
          <w:p w:rsidR="0066178E" w:rsidRPr="00C54ED4" w:rsidRDefault="0066178E" w:rsidP="008E7182">
            <w:pPr>
              <w:spacing w:after="0" w:line="360" w:lineRule="auto"/>
              <w:jc w:val="both"/>
              <w:rPr>
                <w:rFonts w:ascii="Book Antiqua" w:hAnsi="Book Antiqua"/>
                <w:sz w:val="24"/>
                <w:szCs w:val="24"/>
              </w:rPr>
            </w:pP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Ślusarczyk</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[6</w:t>
            </w:r>
            <w:r w:rsidR="00513FBD" w:rsidRPr="00C54ED4">
              <w:rPr>
                <w:rFonts w:ascii="Book Antiqua" w:hAnsi="Book Antiqua"/>
                <w:sz w:val="24"/>
                <w:szCs w:val="24"/>
                <w:vertAlign w:val="superscript"/>
              </w:rPr>
              <w:t>9</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2008</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Poland</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961</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66178E" w:rsidP="008E7182">
            <w:pPr>
              <w:spacing w:after="0" w:line="360" w:lineRule="auto"/>
              <w:jc w:val="both"/>
              <w:rPr>
                <w:rFonts w:ascii="Book Antiqua" w:hAnsi="Book Antiqua"/>
                <w:sz w:val="24"/>
                <w:szCs w:val="24"/>
                <w:lang w:eastAsia="zh-CN"/>
              </w:rPr>
            </w:pPr>
            <w:r w:rsidRPr="00C54ED4">
              <w:rPr>
                <w:rFonts w:ascii="Book Antiqua" w:hAnsi="Book Antiqua"/>
                <w:sz w:val="24"/>
                <w:szCs w:val="24"/>
              </w:rPr>
              <w:t>4 (0.4)</w:t>
            </w:r>
            <w:r w:rsidR="008E7182" w:rsidRPr="008E7182">
              <w:rPr>
                <w:rFonts w:ascii="Book Antiqua" w:hAnsi="Book Antiqua" w:hint="eastAsia"/>
                <w:sz w:val="24"/>
                <w:szCs w:val="24"/>
                <w:vertAlign w:val="superscript"/>
                <w:lang w:eastAsia="zh-CN"/>
              </w:rPr>
              <w:t>1</w:t>
            </w:r>
          </w:p>
        </w:tc>
        <w:tc>
          <w:tcPr>
            <w:tcW w:w="1876"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151 (15.7)</w:t>
            </w: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Thomas </w:t>
            </w:r>
            <w:r w:rsidR="008E7182">
              <w:rPr>
                <w:rFonts w:ascii="Book Antiqua" w:hAnsi="Book Antiqua" w:hint="eastAsia"/>
                <w:i/>
                <w:sz w:val="24"/>
                <w:szCs w:val="24"/>
                <w:lang w:eastAsia="zh-CN"/>
              </w:rPr>
              <w:t xml:space="preserve"> et al</w:t>
            </w:r>
            <w:r w:rsidR="00513FBD" w:rsidRPr="00C54ED4">
              <w:rPr>
                <w:rFonts w:ascii="Book Antiqua" w:hAnsi="Book Antiqua"/>
                <w:sz w:val="24"/>
                <w:szCs w:val="24"/>
                <w:vertAlign w:val="superscript"/>
              </w:rPr>
              <w:t>[70</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1991</w:t>
            </w:r>
          </w:p>
        </w:tc>
        <w:tc>
          <w:tcPr>
            <w:tcW w:w="1100" w:type="dxa"/>
          </w:tcPr>
          <w:p w:rsidR="0066178E" w:rsidRPr="00C54ED4" w:rsidRDefault="0066178E" w:rsidP="008E7182">
            <w:pPr>
              <w:spacing w:after="0" w:line="360" w:lineRule="auto"/>
              <w:jc w:val="both"/>
              <w:rPr>
                <w:rFonts w:ascii="Book Antiqua" w:hAnsi="Book Antiqua"/>
                <w:sz w:val="24"/>
                <w:szCs w:val="24"/>
                <w:lang w:eastAsia="zh-CN"/>
              </w:rPr>
            </w:pPr>
            <w:r w:rsidRPr="00C54ED4">
              <w:rPr>
                <w:rFonts w:ascii="Book Antiqua" w:hAnsi="Book Antiqua"/>
                <w:sz w:val="24"/>
                <w:szCs w:val="24"/>
              </w:rPr>
              <w:t>U</w:t>
            </w:r>
            <w:r w:rsidR="008E7182">
              <w:rPr>
                <w:rFonts w:ascii="Book Antiqua" w:hAnsi="Book Antiqua" w:hint="eastAsia"/>
                <w:sz w:val="24"/>
                <w:szCs w:val="24"/>
                <w:lang w:eastAsia="zh-CN"/>
              </w:rPr>
              <w:t xml:space="preserve">nited </w:t>
            </w:r>
            <w:r w:rsidRPr="00C54ED4">
              <w:rPr>
                <w:rFonts w:ascii="Book Antiqua" w:hAnsi="Book Antiqua"/>
                <w:sz w:val="24"/>
                <w:szCs w:val="24"/>
              </w:rPr>
              <w:t>S</w:t>
            </w:r>
            <w:r w:rsidR="008E7182">
              <w:rPr>
                <w:rFonts w:ascii="Book Antiqua" w:hAnsi="Book Antiqua" w:hint="eastAsia"/>
                <w:sz w:val="24"/>
                <w:szCs w:val="24"/>
                <w:lang w:eastAsia="zh-CN"/>
              </w:rPr>
              <w:t>tates</w:t>
            </w:r>
          </w:p>
        </w:tc>
        <w:tc>
          <w:tcPr>
            <w:tcW w:w="1134"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943</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Case-control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 (0.1)</w:t>
            </w:r>
          </w:p>
        </w:tc>
        <w:tc>
          <w:tcPr>
            <w:tcW w:w="1876"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59 (6.2)</w:t>
            </w:r>
          </w:p>
        </w:tc>
      </w:tr>
      <w:tr w:rsidR="00C54ED4" w:rsidRPr="00C54ED4" w:rsidTr="00355F64">
        <w:tc>
          <w:tcPr>
            <w:tcW w:w="1702" w:type="dxa"/>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bCs/>
                <w:sz w:val="24"/>
                <w:szCs w:val="24"/>
              </w:rPr>
              <w:t>Ciolia</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513FBD" w:rsidRPr="00C54ED4">
              <w:rPr>
                <w:rFonts w:ascii="Book Antiqua" w:hAnsi="Book Antiqua"/>
                <w:sz w:val="24"/>
                <w:szCs w:val="24"/>
                <w:vertAlign w:val="superscript"/>
              </w:rPr>
              <w:t>71</w:t>
            </w:r>
            <w:r w:rsidRPr="00C54ED4">
              <w:rPr>
                <w:rFonts w:ascii="Book Antiqua" w:hAnsi="Book Antiqua"/>
                <w:sz w:val="24"/>
                <w:szCs w:val="24"/>
                <w:vertAlign w:val="superscript"/>
              </w:rPr>
              <w:t>]</w:t>
            </w:r>
          </w:p>
        </w:tc>
        <w:tc>
          <w:tcPr>
            <w:tcW w:w="1275" w:type="dxa"/>
          </w:tcPr>
          <w:p w:rsidR="0066178E" w:rsidRPr="00C54ED4" w:rsidRDefault="0066178E" w:rsidP="008E7182">
            <w:pPr>
              <w:spacing w:after="0" w:line="360" w:lineRule="auto"/>
              <w:jc w:val="both"/>
              <w:rPr>
                <w:rFonts w:ascii="Book Antiqua" w:hAnsi="Book Antiqua"/>
                <w:sz w:val="24"/>
                <w:szCs w:val="24"/>
                <w:lang w:eastAsia="it-IT"/>
              </w:rPr>
            </w:pPr>
            <w:r w:rsidRPr="00C54ED4">
              <w:rPr>
                <w:rFonts w:ascii="Book Antiqua" w:hAnsi="Book Antiqua"/>
                <w:sz w:val="24"/>
                <w:szCs w:val="24"/>
                <w:lang w:eastAsia="it-IT"/>
              </w:rPr>
              <w:t>1994-99</w:t>
            </w:r>
          </w:p>
        </w:tc>
        <w:tc>
          <w:tcPr>
            <w:tcW w:w="1100"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Brazil</w:t>
            </w:r>
          </w:p>
        </w:tc>
        <w:tc>
          <w:tcPr>
            <w:tcW w:w="1134" w:type="dxa"/>
          </w:tcPr>
          <w:p w:rsidR="0066178E" w:rsidRPr="00C54ED4" w:rsidRDefault="008E7182" w:rsidP="008E7182">
            <w:pPr>
              <w:spacing w:after="0" w:line="360" w:lineRule="auto"/>
              <w:jc w:val="both"/>
              <w:rPr>
                <w:rFonts w:ascii="Book Antiqua" w:hAnsi="Book Antiqua"/>
                <w:sz w:val="24"/>
                <w:szCs w:val="24"/>
              </w:rPr>
            </w:pPr>
            <w:r>
              <w:rPr>
                <w:rFonts w:ascii="Book Antiqua" w:hAnsi="Book Antiqua"/>
                <w:sz w:val="24"/>
                <w:szCs w:val="24"/>
              </w:rPr>
              <w:t>1</w:t>
            </w:r>
            <w:r w:rsidR="0066178E" w:rsidRPr="00C54ED4">
              <w:rPr>
                <w:rFonts w:ascii="Book Antiqua" w:hAnsi="Book Antiqua"/>
                <w:sz w:val="24"/>
                <w:szCs w:val="24"/>
              </w:rPr>
              <w:t>433</w:t>
            </w:r>
          </w:p>
        </w:tc>
        <w:tc>
          <w:tcPr>
            <w:tcW w:w="1418"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1843" w:type="dxa"/>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11 (0.8%)</w:t>
            </w:r>
          </w:p>
        </w:tc>
        <w:tc>
          <w:tcPr>
            <w:tcW w:w="1876" w:type="dxa"/>
          </w:tcPr>
          <w:p w:rsidR="0066178E" w:rsidRPr="00C54ED4" w:rsidRDefault="0066178E" w:rsidP="008E7182">
            <w:pPr>
              <w:spacing w:after="0" w:line="360" w:lineRule="auto"/>
              <w:jc w:val="both"/>
              <w:rPr>
                <w:rFonts w:ascii="Book Antiqua" w:hAnsi="Book Antiqua"/>
                <w:sz w:val="24"/>
                <w:szCs w:val="24"/>
                <w:lang w:eastAsia="it-IT"/>
              </w:rPr>
            </w:pPr>
          </w:p>
        </w:tc>
      </w:tr>
    </w:tbl>
    <w:p w:rsidR="008E7182" w:rsidRDefault="008E7182" w:rsidP="008E7182">
      <w:pPr>
        <w:spacing w:after="0" w:line="360" w:lineRule="auto"/>
        <w:jc w:val="both"/>
        <w:rPr>
          <w:rFonts w:ascii="Book Antiqua" w:hAnsi="Book Antiqua"/>
          <w:sz w:val="24"/>
          <w:szCs w:val="24"/>
          <w:vertAlign w:val="superscript"/>
          <w:lang w:eastAsia="zh-CN"/>
        </w:rPr>
      </w:pPr>
    </w:p>
    <w:p w:rsidR="008E7182" w:rsidRPr="008E7182" w:rsidRDefault="008E7182" w:rsidP="008E7182">
      <w:pPr>
        <w:spacing w:after="0" w:line="360" w:lineRule="auto"/>
        <w:jc w:val="both"/>
        <w:rPr>
          <w:rFonts w:ascii="Book Antiqua" w:hAnsi="Book Antiqua"/>
          <w:sz w:val="24"/>
          <w:szCs w:val="24"/>
          <w:lang w:eastAsia="zh-CN"/>
        </w:rPr>
      </w:pPr>
      <w:proofErr w:type="gramStart"/>
      <w:r w:rsidRPr="008E7182">
        <w:rPr>
          <w:rFonts w:ascii="Book Antiqua" w:hAnsi="Book Antiqua" w:hint="eastAsia"/>
          <w:sz w:val="24"/>
          <w:szCs w:val="24"/>
          <w:vertAlign w:val="superscript"/>
          <w:lang w:eastAsia="zh-CN"/>
        </w:rPr>
        <w:t>1</w:t>
      </w:r>
      <w:r w:rsidRPr="008E7182">
        <w:rPr>
          <w:rFonts w:ascii="Book Antiqua" w:hAnsi="Book Antiqua"/>
          <w:sz w:val="24"/>
          <w:szCs w:val="24"/>
        </w:rPr>
        <w:t>Hepatitis B virus</w:t>
      </w:r>
      <w:r w:rsidR="0066178E" w:rsidRPr="008E7182">
        <w:rPr>
          <w:rFonts w:ascii="Book Antiqua" w:hAnsi="Book Antiqua"/>
          <w:sz w:val="24"/>
          <w:szCs w:val="24"/>
        </w:rPr>
        <w:t>-DNA positivity in anti-</w:t>
      </w:r>
      <w:proofErr w:type="spellStart"/>
      <w:r w:rsidR="0066178E" w:rsidRPr="008E7182">
        <w:rPr>
          <w:rFonts w:ascii="Book Antiqua" w:hAnsi="Book Antiqua"/>
          <w:sz w:val="24"/>
          <w:szCs w:val="24"/>
        </w:rPr>
        <w:t>HBc</w:t>
      </w:r>
      <w:proofErr w:type="spellEnd"/>
      <w:r w:rsidR="0066178E" w:rsidRPr="008E7182">
        <w:rPr>
          <w:rFonts w:ascii="Book Antiqua" w:hAnsi="Book Antiqua"/>
          <w:sz w:val="24"/>
          <w:szCs w:val="24"/>
        </w:rPr>
        <w:t>-positive subjects</w:t>
      </w:r>
      <w:r w:rsidRPr="008E7182">
        <w:rPr>
          <w:rFonts w:ascii="Book Antiqua" w:hAnsi="Book Antiqua" w:hint="eastAsia"/>
          <w:sz w:val="24"/>
          <w:szCs w:val="24"/>
          <w:lang w:eastAsia="zh-CN"/>
        </w:rPr>
        <w:t>.</w:t>
      </w:r>
      <w:proofErr w:type="gramEnd"/>
      <w:r w:rsidRPr="008E7182">
        <w:rPr>
          <w:rFonts w:ascii="Book Antiqua" w:hAnsi="Book Antiqua" w:hint="eastAsia"/>
          <w:sz w:val="24"/>
          <w:szCs w:val="24"/>
          <w:lang w:eastAsia="zh-CN"/>
        </w:rPr>
        <w:t xml:space="preserve"> NR</w:t>
      </w:r>
      <w:r w:rsidRPr="008E7182">
        <w:rPr>
          <w:rFonts w:ascii="Book Antiqua" w:hAnsi="Book Antiqua"/>
          <w:sz w:val="24"/>
          <w:szCs w:val="24"/>
        </w:rPr>
        <w:t>: Not reported</w:t>
      </w:r>
      <w:r w:rsidRPr="008E7182">
        <w:rPr>
          <w:rFonts w:ascii="Book Antiqua" w:hAnsi="Book Antiqua" w:hint="eastAsia"/>
          <w:sz w:val="24"/>
          <w:szCs w:val="24"/>
          <w:lang w:eastAsia="zh-CN"/>
        </w:rPr>
        <w:t xml:space="preserve">; </w:t>
      </w:r>
      <w:proofErr w:type="spellStart"/>
      <w:r w:rsidRPr="008E7182">
        <w:rPr>
          <w:rFonts w:ascii="Book Antiqua" w:hAnsi="Book Antiqua"/>
          <w:bCs/>
          <w:sz w:val="24"/>
          <w:szCs w:val="24"/>
        </w:rPr>
        <w:t>HBsAg</w:t>
      </w:r>
      <w:proofErr w:type="spellEnd"/>
      <w:r w:rsidRPr="008E7182">
        <w:rPr>
          <w:rFonts w:ascii="Book Antiqua" w:hAnsi="Book Antiqua" w:hint="eastAsia"/>
          <w:bCs/>
          <w:sz w:val="24"/>
          <w:szCs w:val="24"/>
          <w:lang w:eastAsia="zh-CN"/>
        </w:rPr>
        <w:t xml:space="preserve">: </w:t>
      </w:r>
      <w:r w:rsidRPr="008E7182">
        <w:rPr>
          <w:rFonts w:ascii="Book Antiqua" w:hAnsi="Book Antiqua"/>
          <w:sz w:val="24"/>
          <w:szCs w:val="24"/>
        </w:rPr>
        <w:t>Hepatitis B surface antigen</w:t>
      </w:r>
      <w:r>
        <w:rPr>
          <w:rFonts w:ascii="Book Antiqua" w:hAnsi="Book Antiqua" w:hint="eastAsia"/>
          <w:sz w:val="24"/>
          <w:szCs w:val="24"/>
          <w:lang w:eastAsia="zh-CN"/>
        </w:rPr>
        <w:t xml:space="preserve">; </w:t>
      </w:r>
      <w:r w:rsidRPr="008E7182">
        <w:rPr>
          <w:rFonts w:ascii="Book Antiqua" w:hAnsi="Book Antiqua"/>
          <w:sz w:val="24"/>
          <w:szCs w:val="24"/>
        </w:rPr>
        <w:t>anti-</w:t>
      </w:r>
      <w:proofErr w:type="spellStart"/>
      <w:r w:rsidRPr="008E7182">
        <w:rPr>
          <w:rFonts w:ascii="Book Antiqua" w:hAnsi="Book Antiqua"/>
          <w:sz w:val="24"/>
          <w:szCs w:val="24"/>
        </w:rPr>
        <w:t>HBc</w:t>
      </w:r>
      <w:proofErr w:type="spellEnd"/>
      <w:r>
        <w:rPr>
          <w:rFonts w:ascii="Book Antiqua" w:hAnsi="Book Antiqua" w:hint="eastAsia"/>
          <w:sz w:val="24"/>
          <w:szCs w:val="24"/>
        </w:rPr>
        <w:t>:</w:t>
      </w:r>
      <w:r w:rsidRPr="008E7182">
        <w:rPr>
          <w:rFonts w:ascii="Book Antiqua" w:hAnsi="Book Antiqua"/>
          <w:sz w:val="24"/>
          <w:szCs w:val="24"/>
        </w:rPr>
        <w:t xml:space="preserve"> Hepatitis B virus core antigen</w:t>
      </w:r>
      <w:r w:rsidRPr="008E7182">
        <w:rPr>
          <w:rFonts w:ascii="Book Antiqua" w:hAnsi="Book Antiqua" w:hint="eastAsia"/>
          <w:sz w:val="24"/>
          <w:szCs w:val="24"/>
        </w:rPr>
        <w:t>.</w:t>
      </w:r>
    </w:p>
    <w:p w:rsidR="0066178E" w:rsidRPr="00C54ED4" w:rsidRDefault="0066178E" w:rsidP="008E7182">
      <w:pPr>
        <w:spacing w:after="0" w:line="360" w:lineRule="auto"/>
        <w:jc w:val="both"/>
        <w:rPr>
          <w:rFonts w:ascii="Book Antiqua" w:hAnsi="Book Antiqua"/>
          <w:sz w:val="24"/>
          <w:szCs w:val="24"/>
          <w:lang w:eastAsia="zh-CN"/>
        </w:rPr>
      </w:pPr>
    </w:p>
    <w:p w:rsidR="0066178E" w:rsidRPr="00C54ED4" w:rsidRDefault="0066178E" w:rsidP="008E7182">
      <w:pPr>
        <w:spacing w:after="0" w:line="360" w:lineRule="auto"/>
        <w:jc w:val="both"/>
        <w:rPr>
          <w:rFonts w:ascii="Book Antiqua" w:hAnsi="Book Antiqua"/>
          <w:sz w:val="24"/>
          <w:szCs w:val="24"/>
        </w:rPr>
      </w:pPr>
    </w:p>
    <w:p w:rsidR="0066178E" w:rsidRPr="00C54ED4" w:rsidRDefault="0066178E" w:rsidP="008E7182">
      <w:pPr>
        <w:spacing w:after="0" w:line="360" w:lineRule="auto"/>
        <w:jc w:val="both"/>
        <w:rPr>
          <w:rFonts w:ascii="Book Antiqua" w:hAnsi="Book Antiqua"/>
          <w:b/>
          <w:sz w:val="24"/>
          <w:szCs w:val="24"/>
        </w:rPr>
      </w:pPr>
      <w:r w:rsidRPr="00C54ED4">
        <w:rPr>
          <w:rFonts w:ascii="Book Antiqua" w:hAnsi="Book Antiqua"/>
          <w:b/>
          <w:sz w:val="24"/>
          <w:szCs w:val="24"/>
        </w:rPr>
        <w:br w:type="page"/>
      </w:r>
    </w:p>
    <w:p w:rsidR="0066178E" w:rsidRPr="008E7182" w:rsidRDefault="0066178E" w:rsidP="008E7182">
      <w:pPr>
        <w:spacing w:after="0" w:line="360" w:lineRule="auto"/>
        <w:jc w:val="both"/>
        <w:rPr>
          <w:rFonts w:ascii="Book Antiqua" w:hAnsi="Book Antiqua"/>
          <w:b/>
          <w:sz w:val="24"/>
          <w:szCs w:val="24"/>
        </w:rPr>
      </w:pPr>
      <w:r w:rsidRPr="008E7182">
        <w:rPr>
          <w:rFonts w:ascii="Book Antiqua" w:hAnsi="Book Antiqua"/>
          <w:b/>
          <w:sz w:val="24"/>
          <w:szCs w:val="24"/>
        </w:rPr>
        <w:lastRenderedPageBreak/>
        <w:t xml:space="preserve">Table 2 Prevalence of </w:t>
      </w:r>
      <w:r w:rsidR="008E7182" w:rsidRPr="008E7182">
        <w:rPr>
          <w:rFonts w:ascii="Book Antiqua" w:hAnsi="Book Antiqua"/>
          <w:b/>
          <w:sz w:val="24"/>
          <w:szCs w:val="24"/>
        </w:rPr>
        <w:t xml:space="preserve">hepatitis </w:t>
      </w:r>
      <w:r w:rsidR="008E7182" w:rsidRPr="008E7182">
        <w:rPr>
          <w:rFonts w:ascii="Book Antiqua" w:hAnsi="Book Antiqua" w:hint="eastAsia"/>
          <w:b/>
          <w:sz w:val="24"/>
          <w:szCs w:val="24"/>
          <w:lang w:eastAsia="zh-CN"/>
        </w:rPr>
        <w:t>C</w:t>
      </w:r>
      <w:r w:rsidR="008E7182" w:rsidRPr="008E7182">
        <w:rPr>
          <w:rFonts w:ascii="Book Antiqua" w:hAnsi="Book Antiqua"/>
          <w:b/>
          <w:sz w:val="24"/>
          <w:szCs w:val="24"/>
        </w:rPr>
        <w:t xml:space="preserve"> virus </w:t>
      </w:r>
      <w:r w:rsidRPr="008E7182">
        <w:rPr>
          <w:rFonts w:ascii="Book Antiqua" w:hAnsi="Book Antiqua"/>
          <w:b/>
          <w:sz w:val="24"/>
          <w:szCs w:val="24"/>
        </w:rPr>
        <w:t>infection in healthcare workers</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9"/>
        <w:gridCol w:w="1329"/>
        <w:gridCol w:w="1519"/>
        <w:gridCol w:w="1237"/>
        <w:gridCol w:w="1945"/>
        <w:gridCol w:w="1728"/>
      </w:tblGrid>
      <w:tr w:rsidR="00C54ED4" w:rsidRPr="00C54ED4" w:rsidTr="00355F64">
        <w:tc>
          <w:tcPr>
            <w:tcW w:w="1012" w:type="pct"/>
            <w:vAlign w:val="center"/>
          </w:tcPr>
          <w:p w:rsidR="0066178E" w:rsidRPr="00C54ED4" w:rsidRDefault="008E7182" w:rsidP="008E7182">
            <w:pPr>
              <w:spacing w:after="0" w:line="360" w:lineRule="auto"/>
              <w:jc w:val="both"/>
              <w:rPr>
                <w:rFonts w:ascii="Book Antiqua" w:hAnsi="Book Antiqua"/>
                <w:b/>
                <w:bCs/>
                <w:sz w:val="24"/>
                <w:szCs w:val="24"/>
                <w:lang w:eastAsia="zh-CN"/>
              </w:rPr>
            </w:pPr>
            <w:r>
              <w:rPr>
                <w:rFonts w:ascii="Book Antiqua" w:hAnsi="Book Antiqua" w:hint="eastAsia"/>
                <w:b/>
                <w:bCs/>
                <w:sz w:val="24"/>
                <w:szCs w:val="24"/>
                <w:lang w:eastAsia="zh-CN"/>
              </w:rPr>
              <w:t>R</w:t>
            </w:r>
            <w:r>
              <w:rPr>
                <w:rFonts w:ascii="Book Antiqua" w:hAnsi="Book Antiqua"/>
                <w:b/>
                <w:bCs/>
                <w:sz w:val="24"/>
                <w:szCs w:val="24"/>
                <w:lang w:eastAsia="zh-CN"/>
              </w:rPr>
              <w:t>ef.</w:t>
            </w:r>
          </w:p>
        </w:tc>
        <w:tc>
          <w:tcPr>
            <w:tcW w:w="683" w:type="pct"/>
            <w:vAlign w:val="center"/>
          </w:tcPr>
          <w:p w:rsidR="0066178E" w:rsidRPr="00C54ED4" w:rsidRDefault="0066178E" w:rsidP="008E7182">
            <w:pPr>
              <w:spacing w:after="0" w:line="360" w:lineRule="auto"/>
              <w:jc w:val="both"/>
              <w:rPr>
                <w:rFonts w:ascii="Book Antiqua" w:hAnsi="Book Antiqua"/>
                <w:b/>
                <w:bCs/>
                <w:sz w:val="24"/>
                <w:szCs w:val="24"/>
              </w:rPr>
            </w:pPr>
            <w:r w:rsidRPr="00C54ED4">
              <w:rPr>
                <w:rFonts w:ascii="Book Antiqua" w:hAnsi="Book Antiqua"/>
                <w:b/>
                <w:bCs/>
                <w:sz w:val="24"/>
                <w:szCs w:val="24"/>
              </w:rPr>
              <w:t>Year of enrollment</w:t>
            </w:r>
          </w:p>
        </w:tc>
        <w:tc>
          <w:tcPr>
            <w:tcW w:w="781" w:type="pct"/>
            <w:vAlign w:val="center"/>
          </w:tcPr>
          <w:p w:rsidR="0066178E" w:rsidRPr="00C54ED4" w:rsidRDefault="0066178E" w:rsidP="008E7182">
            <w:pPr>
              <w:spacing w:after="0" w:line="360" w:lineRule="auto"/>
              <w:jc w:val="both"/>
              <w:rPr>
                <w:rFonts w:ascii="Book Antiqua" w:hAnsi="Book Antiqua"/>
                <w:b/>
                <w:bCs/>
                <w:sz w:val="24"/>
                <w:szCs w:val="24"/>
              </w:rPr>
            </w:pPr>
            <w:r w:rsidRPr="00C54ED4">
              <w:rPr>
                <w:rFonts w:ascii="Book Antiqua" w:hAnsi="Book Antiqua"/>
                <w:b/>
                <w:bCs/>
                <w:sz w:val="24"/>
                <w:szCs w:val="24"/>
              </w:rPr>
              <w:t>Country</w:t>
            </w:r>
          </w:p>
        </w:tc>
        <w:tc>
          <w:tcPr>
            <w:tcW w:w="636" w:type="pct"/>
            <w:vAlign w:val="center"/>
          </w:tcPr>
          <w:p w:rsidR="0066178E" w:rsidRPr="00C54ED4" w:rsidRDefault="0066178E" w:rsidP="008E7182">
            <w:pPr>
              <w:spacing w:after="0" w:line="360" w:lineRule="auto"/>
              <w:jc w:val="both"/>
              <w:rPr>
                <w:rFonts w:ascii="Book Antiqua" w:hAnsi="Book Antiqua"/>
                <w:b/>
                <w:bCs/>
                <w:sz w:val="24"/>
                <w:szCs w:val="24"/>
              </w:rPr>
            </w:pPr>
            <w:r w:rsidRPr="00C54ED4">
              <w:rPr>
                <w:rFonts w:ascii="Book Antiqua" w:hAnsi="Book Antiqua"/>
                <w:b/>
                <w:bCs/>
                <w:sz w:val="24"/>
                <w:szCs w:val="24"/>
              </w:rPr>
              <w:t>No. of</w:t>
            </w:r>
          </w:p>
          <w:p w:rsidR="0066178E" w:rsidRPr="00C54ED4" w:rsidRDefault="0066178E" w:rsidP="008E7182">
            <w:pPr>
              <w:spacing w:after="0" w:line="360" w:lineRule="auto"/>
              <w:jc w:val="both"/>
              <w:rPr>
                <w:rFonts w:ascii="Book Antiqua" w:hAnsi="Book Antiqua"/>
                <w:b/>
                <w:bCs/>
                <w:sz w:val="24"/>
                <w:szCs w:val="24"/>
              </w:rPr>
            </w:pPr>
            <w:r w:rsidRPr="00C54ED4">
              <w:rPr>
                <w:rFonts w:ascii="Book Antiqua" w:hAnsi="Book Antiqua"/>
                <w:b/>
                <w:bCs/>
                <w:sz w:val="24"/>
                <w:szCs w:val="24"/>
              </w:rPr>
              <w:t>patients</w:t>
            </w:r>
          </w:p>
        </w:tc>
        <w:tc>
          <w:tcPr>
            <w:tcW w:w="1000" w:type="pct"/>
            <w:vAlign w:val="center"/>
          </w:tcPr>
          <w:p w:rsidR="0066178E" w:rsidRPr="00C54ED4" w:rsidRDefault="0066178E" w:rsidP="008E7182">
            <w:pPr>
              <w:spacing w:after="0" w:line="360" w:lineRule="auto"/>
              <w:jc w:val="both"/>
              <w:rPr>
                <w:rFonts w:ascii="Book Antiqua" w:hAnsi="Book Antiqua"/>
                <w:b/>
                <w:bCs/>
                <w:sz w:val="24"/>
                <w:szCs w:val="24"/>
              </w:rPr>
            </w:pPr>
            <w:r w:rsidRPr="00C54ED4">
              <w:rPr>
                <w:rFonts w:ascii="Book Antiqua" w:hAnsi="Book Antiqua"/>
                <w:b/>
                <w:bCs/>
                <w:sz w:val="24"/>
                <w:szCs w:val="24"/>
              </w:rPr>
              <w:t xml:space="preserve">Type of </w:t>
            </w:r>
            <w:r w:rsidR="008E7182" w:rsidRPr="00C54ED4">
              <w:rPr>
                <w:rFonts w:ascii="Book Antiqua" w:hAnsi="Book Antiqua"/>
                <w:b/>
                <w:bCs/>
                <w:sz w:val="24"/>
                <w:szCs w:val="24"/>
              </w:rPr>
              <w:t>s</w:t>
            </w:r>
            <w:r w:rsidRPr="00C54ED4">
              <w:rPr>
                <w:rFonts w:ascii="Book Antiqua" w:hAnsi="Book Antiqua"/>
                <w:b/>
                <w:bCs/>
                <w:sz w:val="24"/>
                <w:szCs w:val="24"/>
              </w:rPr>
              <w:t>tudy</w:t>
            </w:r>
          </w:p>
        </w:tc>
        <w:tc>
          <w:tcPr>
            <w:tcW w:w="888" w:type="pct"/>
            <w:vAlign w:val="center"/>
          </w:tcPr>
          <w:p w:rsidR="0066178E" w:rsidRPr="00C54ED4" w:rsidRDefault="0066178E" w:rsidP="008E7182">
            <w:pPr>
              <w:spacing w:after="0" w:line="360" w:lineRule="auto"/>
              <w:jc w:val="both"/>
              <w:rPr>
                <w:rFonts w:ascii="Book Antiqua" w:hAnsi="Book Antiqua"/>
                <w:b/>
                <w:bCs/>
                <w:sz w:val="24"/>
                <w:szCs w:val="24"/>
              </w:rPr>
            </w:pPr>
            <w:r w:rsidRPr="00C54ED4">
              <w:rPr>
                <w:rFonts w:ascii="Book Antiqua" w:hAnsi="Book Antiqua"/>
                <w:b/>
                <w:bCs/>
                <w:sz w:val="24"/>
                <w:szCs w:val="24"/>
              </w:rPr>
              <w:t>Anti-HCV positive,</w:t>
            </w:r>
          </w:p>
          <w:p w:rsidR="0066178E" w:rsidRPr="00C54ED4" w:rsidRDefault="008E7182" w:rsidP="008E7182">
            <w:pPr>
              <w:spacing w:after="0" w:line="360" w:lineRule="auto"/>
              <w:jc w:val="both"/>
              <w:rPr>
                <w:rFonts w:ascii="Book Antiqua" w:hAnsi="Book Antiqua"/>
                <w:b/>
                <w:bCs/>
                <w:sz w:val="24"/>
                <w:szCs w:val="24"/>
              </w:rPr>
            </w:pPr>
            <w:proofErr w:type="gramStart"/>
            <w:r w:rsidRPr="008E7182">
              <w:rPr>
                <w:rFonts w:ascii="Book Antiqua" w:hAnsi="Book Antiqua"/>
                <w:b/>
                <w:bCs/>
                <w:i/>
                <w:sz w:val="24"/>
                <w:szCs w:val="24"/>
                <w:lang w:eastAsia="zh-CN"/>
              </w:rPr>
              <w:t>n</w:t>
            </w:r>
            <w:proofErr w:type="gramEnd"/>
            <w:r w:rsidR="0066178E" w:rsidRPr="00C54ED4">
              <w:rPr>
                <w:rFonts w:ascii="Book Antiqua" w:hAnsi="Book Antiqua"/>
                <w:b/>
                <w:bCs/>
                <w:sz w:val="24"/>
                <w:szCs w:val="24"/>
              </w:rPr>
              <w:t xml:space="preserve"> (%)</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Abdel </w:t>
            </w:r>
            <w:r w:rsidR="008E7182">
              <w:rPr>
                <w:rFonts w:ascii="Book Antiqua" w:hAnsi="Book Antiqua" w:hint="eastAsia"/>
                <w:i/>
                <w:sz w:val="24"/>
                <w:szCs w:val="24"/>
                <w:lang w:eastAsia="zh-CN"/>
              </w:rPr>
              <w:t>et al</w:t>
            </w:r>
            <w:r w:rsidRPr="00C54ED4">
              <w:rPr>
                <w:rFonts w:ascii="Book Antiqua" w:hAnsi="Book Antiqua"/>
                <w:sz w:val="24"/>
                <w:szCs w:val="24"/>
                <w:vertAlign w:val="superscript"/>
              </w:rPr>
              <w:t>[</w:t>
            </w:r>
            <w:r w:rsidR="00F4274E" w:rsidRPr="00C54ED4">
              <w:rPr>
                <w:rFonts w:ascii="Book Antiqua" w:hAnsi="Book Antiqua"/>
                <w:sz w:val="24"/>
                <w:szCs w:val="24"/>
                <w:vertAlign w:val="superscript"/>
              </w:rPr>
              <w:t>54</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2008</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Libya</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601</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12 (2)</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Alqahtani</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F4274E" w:rsidRPr="00C54ED4">
              <w:rPr>
                <w:rFonts w:ascii="Book Antiqua" w:hAnsi="Book Antiqua"/>
                <w:sz w:val="24"/>
                <w:szCs w:val="24"/>
                <w:vertAlign w:val="superscript"/>
              </w:rPr>
              <w:t>55</w:t>
            </w:r>
            <w:r w:rsidRPr="00C54ED4">
              <w:rPr>
                <w:rFonts w:ascii="Book Antiqua" w:hAnsi="Book Antiqua"/>
                <w:sz w:val="24"/>
                <w:szCs w:val="24"/>
                <w:vertAlign w:val="superscript"/>
              </w:rPr>
              <w:t>]</w:t>
            </w:r>
          </w:p>
        </w:tc>
        <w:tc>
          <w:tcPr>
            <w:tcW w:w="683" w:type="pct"/>
          </w:tcPr>
          <w:p w:rsidR="0066178E" w:rsidRPr="00C54ED4" w:rsidRDefault="008E7182" w:rsidP="008E7182">
            <w:pPr>
              <w:spacing w:after="0" w:line="360" w:lineRule="auto"/>
              <w:jc w:val="both"/>
              <w:rPr>
                <w:rFonts w:ascii="Book Antiqua" w:hAnsi="Book Antiqua"/>
                <w:sz w:val="24"/>
                <w:szCs w:val="24"/>
              </w:rPr>
            </w:pPr>
            <w:r>
              <w:rPr>
                <w:rFonts w:ascii="Book Antiqua" w:hAnsi="Book Antiqua" w:hint="eastAsia"/>
                <w:sz w:val="24"/>
                <w:szCs w:val="24"/>
                <w:lang w:eastAsia="zh-CN"/>
              </w:rPr>
              <w:t>NR</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Saudi Arabia</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300</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0</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Arguillas</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F4274E" w:rsidRPr="00C54ED4">
              <w:rPr>
                <w:rFonts w:ascii="Book Antiqua" w:hAnsi="Book Antiqua"/>
                <w:sz w:val="24"/>
                <w:szCs w:val="24"/>
                <w:vertAlign w:val="superscript"/>
              </w:rPr>
              <w:t>56</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1990</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Philippines</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123</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Case-control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12 (9.7)</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Aziz </w:t>
            </w:r>
            <w:r w:rsidR="008E7182">
              <w:rPr>
                <w:rFonts w:ascii="Book Antiqua" w:hAnsi="Book Antiqua" w:hint="eastAsia"/>
                <w:i/>
                <w:sz w:val="24"/>
                <w:szCs w:val="24"/>
                <w:lang w:eastAsia="zh-CN"/>
              </w:rPr>
              <w:t>et al</w:t>
            </w:r>
            <w:r w:rsidR="00F4274E" w:rsidRPr="00C54ED4">
              <w:rPr>
                <w:rFonts w:ascii="Book Antiqua" w:hAnsi="Book Antiqua"/>
                <w:sz w:val="24"/>
                <w:szCs w:val="24"/>
                <w:vertAlign w:val="superscript"/>
              </w:rPr>
              <w:t>[57</w:t>
            </w:r>
            <w:r w:rsidRPr="00C54ED4">
              <w:rPr>
                <w:rFonts w:ascii="Book Antiqua" w:hAnsi="Book Antiqua"/>
                <w:sz w:val="24"/>
                <w:szCs w:val="24"/>
                <w:vertAlign w:val="superscript"/>
              </w:rPr>
              <w:t>]</w:t>
            </w:r>
          </w:p>
        </w:tc>
        <w:tc>
          <w:tcPr>
            <w:tcW w:w="683" w:type="pct"/>
          </w:tcPr>
          <w:p w:rsidR="0066178E" w:rsidRPr="00C54ED4" w:rsidRDefault="008E7182" w:rsidP="008E7182">
            <w:pPr>
              <w:spacing w:after="0" w:line="360" w:lineRule="auto"/>
              <w:jc w:val="both"/>
              <w:rPr>
                <w:rFonts w:ascii="Book Antiqua" w:hAnsi="Book Antiqua"/>
                <w:sz w:val="24"/>
                <w:szCs w:val="24"/>
              </w:rPr>
            </w:pPr>
            <w:r>
              <w:rPr>
                <w:rFonts w:ascii="Book Antiqua" w:hAnsi="Book Antiqua" w:hint="eastAsia"/>
                <w:sz w:val="24"/>
                <w:szCs w:val="24"/>
                <w:lang w:eastAsia="zh-CN"/>
              </w:rPr>
              <w:t>NR</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Pakistan</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250</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14 (5.6)</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Butsashvili</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[5</w:t>
            </w:r>
            <w:r w:rsidR="00F4274E" w:rsidRPr="00C54ED4">
              <w:rPr>
                <w:rFonts w:ascii="Book Antiqua" w:hAnsi="Book Antiqua"/>
                <w:sz w:val="24"/>
                <w:szCs w:val="24"/>
                <w:vertAlign w:val="superscript"/>
              </w:rPr>
              <w:t>8</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2006</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Georgia </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1,386</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69 (5)</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Fisker</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[5</w:t>
            </w:r>
            <w:r w:rsidR="00513FBD" w:rsidRPr="00C54ED4">
              <w:rPr>
                <w:rFonts w:ascii="Book Antiqua" w:hAnsi="Book Antiqua"/>
                <w:sz w:val="24"/>
                <w:szCs w:val="24"/>
                <w:vertAlign w:val="superscript"/>
              </w:rPr>
              <w:t>9</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1998</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Denmark</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960</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 (0.14)</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Frietzsche</w:t>
            </w:r>
            <w:proofErr w:type="spellEnd"/>
            <w:r w:rsidR="008E7182">
              <w:rPr>
                <w:rFonts w:ascii="Book Antiqua" w:hAnsi="Book Antiqua" w:hint="eastAsia"/>
                <w:i/>
                <w:sz w:val="24"/>
                <w:szCs w:val="24"/>
                <w:lang w:eastAsia="zh-CN"/>
              </w:rPr>
              <w:t xml:space="preserve"> et al</w:t>
            </w:r>
            <w:r w:rsidR="00513FBD" w:rsidRPr="00C54ED4">
              <w:rPr>
                <w:rFonts w:ascii="Book Antiqua" w:hAnsi="Book Antiqua"/>
                <w:sz w:val="24"/>
                <w:szCs w:val="24"/>
                <w:vertAlign w:val="superscript"/>
              </w:rPr>
              <w:t>[60</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2011</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Cameroon</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237</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4 (1.7)</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Kateera</w:t>
            </w:r>
            <w:proofErr w:type="spellEnd"/>
            <w:r w:rsidR="008E7182">
              <w:rPr>
                <w:rFonts w:ascii="Book Antiqua" w:hAnsi="Book Antiqua" w:hint="eastAsia"/>
                <w:i/>
                <w:sz w:val="24"/>
                <w:szCs w:val="24"/>
                <w:lang w:eastAsia="zh-CN"/>
              </w:rPr>
              <w:t xml:space="preserve"> et al</w:t>
            </w:r>
            <w:r w:rsidR="00513FBD" w:rsidRPr="00C54ED4">
              <w:rPr>
                <w:rFonts w:ascii="Book Antiqua" w:hAnsi="Book Antiqua"/>
                <w:sz w:val="24"/>
                <w:szCs w:val="24"/>
                <w:vertAlign w:val="superscript"/>
              </w:rPr>
              <w:t>[61</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2013</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Rwanda</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378</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5 (1.3)</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Kondili</w:t>
            </w:r>
            <w:proofErr w:type="spellEnd"/>
            <w:r w:rsidR="008E7182">
              <w:rPr>
                <w:rFonts w:ascii="Book Antiqua" w:hAnsi="Book Antiqua" w:hint="eastAsia"/>
                <w:i/>
                <w:sz w:val="24"/>
                <w:szCs w:val="24"/>
                <w:lang w:eastAsia="zh-CN"/>
              </w:rPr>
              <w:t xml:space="preserve"> et al</w:t>
            </w:r>
            <w:r w:rsidR="00513FBD" w:rsidRPr="00C54ED4">
              <w:rPr>
                <w:rFonts w:ascii="Book Antiqua" w:hAnsi="Book Antiqua"/>
                <w:sz w:val="24"/>
                <w:szCs w:val="24"/>
                <w:vertAlign w:val="superscript"/>
              </w:rPr>
              <w:t>[62</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2004</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Albania</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480</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3 (0.6)</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Calleja-Panero</w:t>
            </w:r>
            <w:proofErr w:type="spellEnd"/>
            <w:r w:rsidR="008E7182">
              <w:rPr>
                <w:rFonts w:ascii="Book Antiqua" w:hAnsi="Book Antiqua" w:hint="eastAsia"/>
                <w:i/>
                <w:sz w:val="24"/>
                <w:szCs w:val="24"/>
                <w:lang w:eastAsia="zh-CN"/>
              </w:rPr>
              <w:t xml:space="preserve"> et al</w:t>
            </w:r>
            <w:r w:rsidR="00513FBD" w:rsidRPr="00C54ED4">
              <w:rPr>
                <w:rFonts w:ascii="Book Antiqua" w:hAnsi="Book Antiqua"/>
                <w:sz w:val="24"/>
                <w:szCs w:val="24"/>
                <w:vertAlign w:val="superscript"/>
              </w:rPr>
              <w:t>[63</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2007-2010</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Spain</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4,981</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 sectional</w:t>
            </w:r>
          </w:p>
        </w:tc>
        <w:tc>
          <w:tcPr>
            <w:tcW w:w="888"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31 (0.62)</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Ozsoy</w:t>
            </w:r>
            <w:proofErr w:type="spellEnd"/>
            <w:r w:rsidR="008E7182">
              <w:rPr>
                <w:rFonts w:ascii="Book Antiqua" w:hAnsi="Book Antiqua" w:hint="eastAsia"/>
                <w:i/>
                <w:sz w:val="24"/>
                <w:szCs w:val="24"/>
                <w:lang w:eastAsia="zh-CN"/>
              </w:rPr>
              <w:t xml:space="preserve"> et al</w:t>
            </w:r>
            <w:r w:rsidR="00513FBD" w:rsidRPr="00C54ED4">
              <w:rPr>
                <w:rFonts w:ascii="Book Antiqua" w:hAnsi="Book Antiqua"/>
                <w:sz w:val="24"/>
                <w:szCs w:val="24"/>
                <w:vertAlign w:val="superscript"/>
              </w:rPr>
              <w:t>[</w:t>
            </w:r>
            <w:r w:rsidRPr="00C54ED4">
              <w:rPr>
                <w:rFonts w:ascii="Book Antiqua" w:hAnsi="Book Antiqua"/>
                <w:sz w:val="24"/>
                <w:szCs w:val="24"/>
                <w:vertAlign w:val="superscript"/>
              </w:rPr>
              <w:t>6</w:t>
            </w:r>
            <w:r w:rsidR="00513FBD" w:rsidRPr="00C54ED4">
              <w:rPr>
                <w:rFonts w:ascii="Book Antiqua" w:hAnsi="Book Antiqua"/>
                <w:sz w:val="24"/>
                <w:szCs w:val="24"/>
                <w:vertAlign w:val="superscript"/>
              </w:rPr>
              <w:t>4</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1998</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Turkey</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702</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Case-control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 (0.3)</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Petrosillo</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513FBD" w:rsidRPr="00C54ED4">
              <w:rPr>
                <w:rFonts w:ascii="Book Antiqua" w:hAnsi="Book Antiqua"/>
                <w:sz w:val="24"/>
                <w:szCs w:val="24"/>
                <w:vertAlign w:val="superscript"/>
              </w:rPr>
              <w:t>65</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1985</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Italy</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5,813</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117 (2)</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Rehman</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513FBD" w:rsidRPr="00C54ED4">
              <w:rPr>
                <w:rFonts w:ascii="Book Antiqua" w:hAnsi="Book Antiqua"/>
                <w:sz w:val="24"/>
                <w:szCs w:val="24"/>
                <w:vertAlign w:val="superscript"/>
              </w:rPr>
              <w:t>66</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1996</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Pakistan</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95</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Case-control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4 (4)</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Rybacki</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513FBD" w:rsidRPr="00C54ED4">
              <w:rPr>
                <w:rFonts w:ascii="Book Antiqua" w:hAnsi="Book Antiqua"/>
                <w:sz w:val="24"/>
                <w:szCs w:val="24"/>
                <w:vertAlign w:val="superscript"/>
              </w:rPr>
              <w:t>67</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2009</w:t>
            </w:r>
          </w:p>
        </w:tc>
        <w:tc>
          <w:tcPr>
            <w:tcW w:w="781" w:type="pct"/>
          </w:tcPr>
          <w:p w:rsidR="0066178E" w:rsidRPr="00C54ED4" w:rsidRDefault="0066178E" w:rsidP="008E7182">
            <w:pPr>
              <w:spacing w:after="0" w:line="360" w:lineRule="auto"/>
              <w:jc w:val="both"/>
              <w:rPr>
                <w:rStyle w:val="apple-converted-space"/>
                <w:rFonts w:ascii="Book Antiqua" w:hAnsi="Book Antiqua"/>
                <w:sz w:val="24"/>
                <w:szCs w:val="24"/>
              </w:rPr>
            </w:pPr>
            <w:r w:rsidRPr="00C54ED4">
              <w:rPr>
                <w:rStyle w:val="apple-converted-space"/>
                <w:rFonts w:ascii="Book Antiqua" w:hAnsi="Book Antiqua"/>
                <w:sz w:val="24"/>
                <w:szCs w:val="24"/>
              </w:rPr>
              <w:t>Poland</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520</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4 (0.8)</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Sarwar</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[6</w:t>
            </w:r>
            <w:r w:rsidR="00513FBD" w:rsidRPr="00C54ED4">
              <w:rPr>
                <w:rFonts w:ascii="Book Antiqua" w:hAnsi="Book Antiqua"/>
                <w:sz w:val="24"/>
                <w:szCs w:val="24"/>
                <w:vertAlign w:val="superscript"/>
              </w:rPr>
              <w:t>8</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2006</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Pakistan</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125</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4 (3.2)</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Ślusarczyk</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[6</w:t>
            </w:r>
            <w:r w:rsidR="00513FBD" w:rsidRPr="00C54ED4">
              <w:rPr>
                <w:rFonts w:ascii="Book Antiqua" w:hAnsi="Book Antiqua"/>
                <w:sz w:val="24"/>
                <w:szCs w:val="24"/>
                <w:vertAlign w:val="superscript"/>
              </w:rPr>
              <w:t>9</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2008</w:t>
            </w:r>
          </w:p>
        </w:tc>
        <w:tc>
          <w:tcPr>
            <w:tcW w:w="781"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Poland</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961</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16 (1.7)</w:t>
            </w:r>
          </w:p>
        </w:tc>
      </w:tr>
      <w:tr w:rsidR="00C54ED4" w:rsidRPr="00C54ED4" w:rsidTr="00355F64">
        <w:tc>
          <w:tcPr>
            <w:tcW w:w="1012"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 xml:space="preserve">Thomas </w:t>
            </w:r>
            <w:r w:rsidR="008E7182">
              <w:rPr>
                <w:rFonts w:ascii="Book Antiqua" w:hAnsi="Book Antiqua" w:hint="eastAsia"/>
                <w:i/>
                <w:sz w:val="24"/>
                <w:szCs w:val="24"/>
                <w:lang w:eastAsia="zh-CN"/>
              </w:rPr>
              <w:t>et al</w:t>
            </w:r>
            <w:r w:rsidRPr="00C54ED4">
              <w:rPr>
                <w:rFonts w:ascii="Book Antiqua" w:hAnsi="Book Antiqua"/>
                <w:sz w:val="24"/>
                <w:szCs w:val="24"/>
                <w:vertAlign w:val="superscript"/>
              </w:rPr>
              <w:t>[</w:t>
            </w:r>
            <w:r w:rsidR="00513FBD" w:rsidRPr="00C54ED4">
              <w:rPr>
                <w:rFonts w:ascii="Book Antiqua" w:hAnsi="Book Antiqua"/>
                <w:sz w:val="24"/>
                <w:szCs w:val="24"/>
                <w:vertAlign w:val="superscript"/>
              </w:rPr>
              <w:t>70</w:t>
            </w:r>
            <w:r w:rsidRPr="00C54ED4">
              <w:rPr>
                <w:rFonts w:ascii="Book Antiqua" w:hAnsi="Book Antiqua"/>
                <w:sz w:val="24"/>
                <w:szCs w:val="24"/>
                <w:vertAlign w:val="superscript"/>
              </w:rPr>
              <w:t>]</w:t>
            </w:r>
          </w:p>
        </w:tc>
        <w:tc>
          <w:tcPr>
            <w:tcW w:w="683"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1991</w:t>
            </w:r>
          </w:p>
        </w:tc>
        <w:tc>
          <w:tcPr>
            <w:tcW w:w="781" w:type="pct"/>
          </w:tcPr>
          <w:p w:rsidR="0066178E" w:rsidRPr="00C54ED4" w:rsidRDefault="0066178E" w:rsidP="008E7182">
            <w:pPr>
              <w:spacing w:after="0" w:line="360" w:lineRule="auto"/>
              <w:jc w:val="both"/>
              <w:rPr>
                <w:rFonts w:ascii="Book Antiqua" w:hAnsi="Book Antiqua"/>
                <w:sz w:val="24"/>
                <w:szCs w:val="24"/>
                <w:lang w:eastAsia="zh-CN"/>
              </w:rPr>
            </w:pPr>
            <w:r w:rsidRPr="00C54ED4">
              <w:rPr>
                <w:rFonts w:ascii="Book Antiqua" w:hAnsi="Book Antiqua"/>
                <w:sz w:val="24"/>
                <w:szCs w:val="24"/>
              </w:rPr>
              <w:t>U</w:t>
            </w:r>
            <w:r w:rsidR="008E7182">
              <w:rPr>
                <w:rFonts w:ascii="Book Antiqua" w:hAnsi="Book Antiqua" w:hint="eastAsia"/>
                <w:sz w:val="24"/>
                <w:szCs w:val="24"/>
                <w:lang w:eastAsia="zh-CN"/>
              </w:rPr>
              <w:t xml:space="preserve">nited </w:t>
            </w:r>
            <w:r w:rsidRPr="00C54ED4">
              <w:rPr>
                <w:rFonts w:ascii="Book Antiqua" w:hAnsi="Book Antiqua"/>
                <w:sz w:val="24"/>
                <w:szCs w:val="24"/>
              </w:rPr>
              <w:t>S</w:t>
            </w:r>
            <w:r w:rsidR="008E7182">
              <w:rPr>
                <w:rFonts w:ascii="Book Antiqua" w:hAnsi="Book Antiqua" w:hint="eastAsia"/>
                <w:sz w:val="24"/>
                <w:szCs w:val="24"/>
                <w:lang w:eastAsia="zh-CN"/>
              </w:rPr>
              <w:t>tates</w:t>
            </w:r>
          </w:p>
        </w:tc>
        <w:tc>
          <w:tcPr>
            <w:tcW w:w="636"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943</w:t>
            </w:r>
          </w:p>
        </w:tc>
        <w:tc>
          <w:tcPr>
            <w:tcW w:w="1000" w:type="pct"/>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Case-control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7 (0.7)</w:t>
            </w:r>
          </w:p>
        </w:tc>
      </w:tr>
      <w:tr w:rsidR="00C54ED4" w:rsidRPr="00C54ED4" w:rsidTr="00355F64">
        <w:tc>
          <w:tcPr>
            <w:tcW w:w="1012" w:type="pct"/>
            <w:vAlign w:val="center"/>
          </w:tcPr>
          <w:p w:rsidR="0066178E" w:rsidRPr="00C54ED4" w:rsidRDefault="0066178E" w:rsidP="008E7182">
            <w:pPr>
              <w:spacing w:after="0" w:line="360" w:lineRule="auto"/>
              <w:jc w:val="both"/>
              <w:rPr>
                <w:rFonts w:ascii="Book Antiqua" w:hAnsi="Book Antiqua"/>
                <w:sz w:val="24"/>
                <w:szCs w:val="24"/>
              </w:rPr>
            </w:pPr>
            <w:proofErr w:type="spellStart"/>
            <w:r w:rsidRPr="00C54ED4">
              <w:rPr>
                <w:rFonts w:ascii="Book Antiqua" w:hAnsi="Book Antiqua"/>
                <w:sz w:val="24"/>
                <w:szCs w:val="24"/>
              </w:rPr>
              <w:t>Campello</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513FBD" w:rsidRPr="00C54ED4">
              <w:rPr>
                <w:rFonts w:ascii="Book Antiqua" w:hAnsi="Book Antiqua"/>
                <w:sz w:val="24"/>
                <w:szCs w:val="24"/>
                <w:vertAlign w:val="superscript"/>
              </w:rPr>
              <w:t>72</w:t>
            </w:r>
            <w:r w:rsidRPr="00C54ED4">
              <w:rPr>
                <w:rFonts w:ascii="Book Antiqua" w:hAnsi="Book Antiqua"/>
                <w:sz w:val="24"/>
                <w:szCs w:val="24"/>
                <w:vertAlign w:val="superscript"/>
              </w:rPr>
              <w:t>]</w:t>
            </w:r>
          </w:p>
        </w:tc>
        <w:tc>
          <w:tcPr>
            <w:tcW w:w="683"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1990</w:t>
            </w:r>
          </w:p>
        </w:tc>
        <w:tc>
          <w:tcPr>
            <w:tcW w:w="781"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Italy</w:t>
            </w:r>
          </w:p>
        </w:tc>
        <w:tc>
          <w:tcPr>
            <w:tcW w:w="636"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407</w:t>
            </w:r>
          </w:p>
        </w:tc>
        <w:tc>
          <w:tcPr>
            <w:tcW w:w="1000"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Case-control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5 (1.2)</w:t>
            </w:r>
          </w:p>
        </w:tc>
      </w:tr>
      <w:tr w:rsidR="00C54ED4" w:rsidRPr="00C54ED4" w:rsidTr="00355F64">
        <w:tc>
          <w:tcPr>
            <w:tcW w:w="1012" w:type="pct"/>
            <w:vAlign w:val="center"/>
          </w:tcPr>
          <w:p w:rsidR="0066178E" w:rsidRPr="00C54ED4" w:rsidRDefault="0066178E" w:rsidP="008E7182">
            <w:pPr>
              <w:spacing w:after="0" w:line="360" w:lineRule="auto"/>
              <w:jc w:val="both"/>
              <w:rPr>
                <w:rFonts w:ascii="Book Antiqua" w:hAnsi="Book Antiqua"/>
                <w:sz w:val="24"/>
                <w:szCs w:val="24"/>
                <w:lang w:eastAsia="it-IT"/>
              </w:rPr>
            </w:pPr>
            <w:proofErr w:type="spellStart"/>
            <w:r w:rsidRPr="00C54ED4">
              <w:rPr>
                <w:rFonts w:ascii="Book Antiqua" w:hAnsi="Book Antiqua"/>
                <w:sz w:val="24"/>
                <w:szCs w:val="24"/>
                <w:lang w:eastAsia="it-IT"/>
              </w:rPr>
              <w:t>Zaaijer</w:t>
            </w:r>
            <w:proofErr w:type="spellEnd"/>
            <w:r w:rsidR="008E7182">
              <w:rPr>
                <w:rFonts w:ascii="Book Antiqua" w:hAnsi="Book Antiqua" w:hint="eastAsia"/>
                <w:i/>
                <w:sz w:val="24"/>
                <w:szCs w:val="24"/>
                <w:lang w:eastAsia="zh-CN"/>
              </w:rPr>
              <w:t xml:space="preserve"> et al</w:t>
            </w:r>
            <w:r w:rsidRPr="00C54ED4">
              <w:rPr>
                <w:rFonts w:ascii="Book Antiqua" w:hAnsi="Book Antiqua"/>
                <w:sz w:val="24"/>
                <w:szCs w:val="24"/>
                <w:vertAlign w:val="superscript"/>
              </w:rPr>
              <w:t>[</w:t>
            </w:r>
            <w:r w:rsidR="00513FBD" w:rsidRPr="00C54ED4">
              <w:rPr>
                <w:rFonts w:ascii="Book Antiqua" w:hAnsi="Book Antiqua"/>
                <w:sz w:val="24"/>
                <w:szCs w:val="24"/>
                <w:vertAlign w:val="superscript"/>
              </w:rPr>
              <w:t>73</w:t>
            </w:r>
            <w:r w:rsidRPr="00C54ED4">
              <w:rPr>
                <w:rFonts w:ascii="Book Antiqua" w:hAnsi="Book Antiqua"/>
                <w:sz w:val="24"/>
                <w:szCs w:val="24"/>
                <w:vertAlign w:val="superscript"/>
              </w:rPr>
              <w:t>]</w:t>
            </w:r>
          </w:p>
        </w:tc>
        <w:tc>
          <w:tcPr>
            <w:tcW w:w="683"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2000-2009</w:t>
            </w:r>
          </w:p>
        </w:tc>
        <w:tc>
          <w:tcPr>
            <w:tcW w:w="781" w:type="pct"/>
            <w:vAlign w:val="center"/>
          </w:tcPr>
          <w:p w:rsidR="0066178E" w:rsidRPr="00C54ED4" w:rsidRDefault="0066178E" w:rsidP="008E7182">
            <w:pPr>
              <w:spacing w:after="0" w:line="360" w:lineRule="auto"/>
              <w:jc w:val="both"/>
              <w:rPr>
                <w:rFonts w:ascii="Book Antiqua" w:hAnsi="Book Antiqua"/>
                <w:sz w:val="24"/>
                <w:szCs w:val="24"/>
                <w:lang w:eastAsia="it-IT"/>
              </w:rPr>
            </w:pPr>
            <w:r w:rsidRPr="00C54ED4">
              <w:rPr>
                <w:rFonts w:ascii="Book Antiqua" w:hAnsi="Book Antiqua"/>
                <w:sz w:val="24"/>
                <w:szCs w:val="24"/>
                <w:lang w:eastAsia="it-IT"/>
              </w:rPr>
              <w:t>Denmark</w:t>
            </w:r>
          </w:p>
        </w:tc>
        <w:tc>
          <w:tcPr>
            <w:tcW w:w="636"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729</w:t>
            </w:r>
          </w:p>
        </w:tc>
        <w:tc>
          <w:tcPr>
            <w:tcW w:w="1000"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 (0.14)</w:t>
            </w:r>
          </w:p>
        </w:tc>
      </w:tr>
      <w:tr w:rsidR="00C54ED4" w:rsidRPr="00C54ED4" w:rsidTr="00355F64">
        <w:tc>
          <w:tcPr>
            <w:tcW w:w="1012" w:type="pct"/>
            <w:vAlign w:val="center"/>
          </w:tcPr>
          <w:p w:rsidR="0066178E" w:rsidRPr="00C54ED4" w:rsidRDefault="002C3F0A" w:rsidP="008E7182">
            <w:pPr>
              <w:spacing w:after="0" w:line="360" w:lineRule="auto"/>
              <w:jc w:val="both"/>
              <w:rPr>
                <w:rFonts w:ascii="Book Antiqua" w:hAnsi="Book Antiqua"/>
                <w:sz w:val="24"/>
                <w:szCs w:val="24"/>
              </w:rPr>
            </w:pPr>
            <w:hyperlink r:id="rId12" w:history="1">
              <w:r w:rsidR="0066178E" w:rsidRPr="00C54ED4">
                <w:rPr>
                  <w:rStyle w:val="Hyperlink"/>
                  <w:rFonts w:ascii="Book Antiqua" w:hAnsi="Book Antiqua"/>
                  <w:color w:val="auto"/>
                  <w:sz w:val="24"/>
                  <w:szCs w:val="24"/>
                  <w:u w:val="none"/>
                </w:rPr>
                <w:t>Okasha O</w:t>
              </w:r>
            </w:hyperlink>
            <w:r w:rsidR="008E7182">
              <w:rPr>
                <w:rFonts w:ascii="Book Antiqua" w:hAnsi="Book Antiqua" w:hint="eastAsia"/>
                <w:i/>
                <w:sz w:val="24"/>
                <w:szCs w:val="24"/>
                <w:lang w:eastAsia="zh-CN"/>
              </w:rPr>
              <w:t xml:space="preserve"> et </w:t>
            </w:r>
            <w:r w:rsidR="008E7182">
              <w:rPr>
                <w:rFonts w:ascii="Book Antiqua" w:hAnsi="Book Antiqua" w:hint="eastAsia"/>
                <w:i/>
                <w:sz w:val="24"/>
                <w:szCs w:val="24"/>
                <w:lang w:eastAsia="zh-CN"/>
              </w:rPr>
              <w:lastRenderedPageBreak/>
              <w:t>al</w:t>
            </w:r>
            <w:r w:rsidR="0066178E" w:rsidRPr="00C54ED4">
              <w:rPr>
                <w:rFonts w:ascii="Book Antiqua" w:hAnsi="Book Antiqua"/>
                <w:sz w:val="24"/>
                <w:szCs w:val="24"/>
                <w:vertAlign w:val="superscript"/>
              </w:rPr>
              <w:t>[</w:t>
            </w:r>
            <w:r w:rsidR="00513FBD" w:rsidRPr="00C54ED4">
              <w:rPr>
                <w:rFonts w:ascii="Book Antiqua" w:hAnsi="Book Antiqua"/>
                <w:sz w:val="24"/>
                <w:szCs w:val="24"/>
                <w:vertAlign w:val="superscript"/>
              </w:rPr>
              <w:t>74</w:t>
            </w:r>
            <w:r w:rsidR="0066178E" w:rsidRPr="00C54ED4">
              <w:rPr>
                <w:rFonts w:ascii="Book Antiqua" w:hAnsi="Book Antiqua"/>
                <w:sz w:val="24"/>
                <w:szCs w:val="24"/>
                <w:vertAlign w:val="superscript"/>
              </w:rPr>
              <w:t>]</w:t>
            </w:r>
          </w:p>
        </w:tc>
        <w:tc>
          <w:tcPr>
            <w:tcW w:w="683" w:type="pct"/>
            <w:vAlign w:val="center"/>
          </w:tcPr>
          <w:p w:rsidR="0066178E" w:rsidRPr="00C54ED4" w:rsidRDefault="0066178E" w:rsidP="008E7182">
            <w:pPr>
              <w:spacing w:after="0" w:line="360" w:lineRule="auto"/>
              <w:jc w:val="both"/>
              <w:rPr>
                <w:rFonts w:ascii="Book Antiqua" w:hAnsi="Book Antiqua"/>
                <w:sz w:val="24"/>
                <w:szCs w:val="24"/>
                <w:lang w:eastAsia="it-IT"/>
              </w:rPr>
            </w:pPr>
            <w:r w:rsidRPr="00C54ED4">
              <w:rPr>
                <w:rFonts w:ascii="Book Antiqua" w:hAnsi="Book Antiqua"/>
                <w:sz w:val="24"/>
                <w:szCs w:val="24"/>
                <w:lang w:eastAsia="it-IT"/>
              </w:rPr>
              <w:lastRenderedPageBreak/>
              <w:t>2008</w:t>
            </w:r>
          </w:p>
        </w:tc>
        <w:tc>
          <w:tcPr>
            <w:tcW w:w="781"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Egypt</w:t>
            </w:r>
          </w:p>
        </w:tc>
        <w:tc>
          <w:tcPr>
            <w:tcW w:w="636"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1,770</w:t>
            </w:r>
          </w:p>
        </w:tc>
        <w:tc>
          <w:tcPr>
            <w:tcW w:w="1000"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Cross-sectional</w:t>
            </w:r>
          </w:p>
        </w:tc>
        <w:tc>
          <w:tcPr>
            <w:tcW w:w="888" w:type="pct"/>
            <w:vAlign w:val="center"/>
          </w:tcPr>
          <w:p w:rsidR="0066178E" w:rsidRPr="00C54ED4" w:rsidRDefault="0066178E" w:rsidP="008E7182">
            <w:pPr>
              <w:spacing w:after="0" w:line="360" w:lineRule="auto"/>
              <w:jc w:val="both"/>
              <w:rPr>
                <w:rFonts w:ascii="Book Antiqua" w:hAnsi="Book Antiqua"/>
                <w:sz w:val="24"/>
                <w:szCs w:val="24"/>
              </w:rPr>
            </w:pPr>
            <w:r w:rsidRPr="00C54ED4">
              <w:rPr>
                <w:rFonts w:ascii="Book Antiqua" w:hAnsi="Book Antiqua"/>
                <w:sz w:val="24"/>
                <w:szCs w:val="24"/>
              </w:rPr>
              <w:t>141 (8.0)</w:t>
            </w:r>
          </w:p>
        </w:tc>
      </w:tr>
    </w:tbl>
    <w:p w:rsidR="008E7182" w:rsidRDefault="008E7182" w:rsidP="008E7182">
      <w:pPr>
        <w:spacing w:after="0" w:line="360" w:lineRule="auto"/>
        <w:jc w:val="both"/>
        <w:rPr>
          <w:rFonts w:ascii="Book Antiqua" w:hAnsi="Book Antiqua"/>
          <w:sz w:val="24"/>
          <w:szCs w:val="24"/>
          <w:lang w:eastAsia="zh-CN"/>
        </w:rPr>
      </w:pPr>
    </w:p>
    <w:p w:rsidR="0066178E" w:rsidRPr="00C54ED4" w:rsidRDefault="008E7182" w:rsidP="008E7182">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NR</w:t>
      </w:r>
      <w:r w:rsidR="0066178E" w:rsidRPr="00C54ED4">
        <w:rPr>
          <w:rFonts w:ascii="Book Antiqua" w:hAnsi="Book Antiqua"/>
          <w:sz w:val="24"/>
          <w:szCs w:val="24"/>
        </w:rPr>
        <w:t xml:space="preserve">: </w:t>
      </w:r>
      <w:r w:rsidRPr="00C54ED4">
        <w:rPr>
          <w:rFonts w:ascii="Book Antiqua" w:hAnsi="Book Antiqua"/>
          <w:sz w:val="24"/>
          <w:szCs w:val="24"/>
        </w:rPr>
        <w:t>N</w:t>
      </w:r>
      <w:r w:rsidR="0066178E" w:rsidRPr="00C54ED4">
        <w:rPr>
          <w:rFonts w:ascii="Book Antiqua" w:hAnsi="Book Antiqua"/>
          <w:sz w:val="24"/>
          <w:szCs w:val="24"/>
        </w:rPr>
        <w:t>ot reported</w:t>
      </w:r>
      <w:r>
        <w:rPr>
          <w:rFonts w:ascii="Book Antiqua" w:hAnsi="Book Antiqua" w:hint="eastAsia"/>
          <w:sz w:val="24"/>
          <w:szCs w:val="24"/>
          <w:lang w:eastAsia="zh-CN"/>
        </w:rPr>
        <w:t>.</w:t>
      </w:r>
    </w:p>
    <w:p w:rsidR="00030A8C" w:rsidRPr="00C54ED4" w:rsidRDefault="00030A8C" w:rsidP="008E7182">
      <w:pPr>
        <w:spacing w:after="0" w:line="360" w:lineRule="auto"/>
        <w:jc w:val="both"/>
        <w:rPr>
          <w:rFonts w:ascii="Book Antiqua" w:hAnsi="Book Antiqua"/>
          <w:sz w:val="24"/>
          <w:szCs w:val="24"/>
        </w:rPr>
      </w:pPr>
    </w:p>
    <w:sectPr w:rsidR="00030A8C" w:rsidRPr="00C54ED4" w:rsidSect="00A75E2E">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E9" w:rsidRDefault="00F73EE9" w:rsidP="00EF14D6">
      <w:pPr>
        <w:spacing w:after="0"/>
      </w:pPr>
      <w:r>
        <w:separator/>
      </w:r>
    </w:p>
  </w:endnote>
  <w:endnote w:type="continuationSeparator" w:id="0">
    <w:p w:rsidR="00F73EE9" w:rsidRDefault="00F73EE9" w:rsidP="00EF14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Roman">
    <w:altName w:val="Times New Roman"/>
    <w:charset w:val="00"/>
    <w:family w:val="roman"/>
    <w:pitch w:val="default"/>
  </w:font>
  <w:font w:name="OfficinaSansLT-Book">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lantinStd">
    <w:altName w:val="ＭＳ 明朝"/>
    <w:panose1 w:val="00000000000000000000"/>
    <w:charset w:val="80"/>
    <w:family w:val="roman"/>
    <w:notTrueType/>
    <w:pitch w:val="default"/>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DC" w:rsidRDefault="00F73EE9">
    <w:pPr>
      <w:pStyle w:val="Footer"/>
      <w:jc w:val="right"/>
    </w:pPr>
    <w:r>
      <w:fldChar w:fldCharType="begin"/>
    </w:r>
    <w:r>
      <w:instrText xml:space="preserve"> PAGE   \* MERGEFORMAT </w:instrText>
    </w:r>
    <w:r>
      <w:fldChar w:fldCharType="separate"/>
    </w:r>
    <w:r w:rsidR="002C3F0A">
      <w:rPr>
        <w:noProof/>
      </w:rPr>
      <w:t>27</w:t>
    </w:r>
    <w:r>
      <w:rPr>
        <w:noProof/>
      </w:rPr>
      <w:fldChar w:fldCharType="end"/>
    </w:r>
  </w:p>
  <w:p w:rsidR="008937DC" w:rsidRDefault="008937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E9" w:rsidRDefault="00F73EE9" w:rsidP="00EF14D6">
      <w:pPr>
        <w:spacing w:after="0"/>
      </w:pPr>
      <w:r>
        <w:separator/>
      </w:r>
    </w:p>
  </w:footnote>
  <w:footnote w:type="continuationSeparator" w:id="0">
    <w:p w:rsidR="00F73EE9" w:rsidRDefault="00F73EE9" w:rsidP="00EF14D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F12"/>
    <w:multiLevelType w:val="hybridMultilevel"/>
    <w:tmpl w:val="DAFA62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F0F2C41"/>
    <w:multiLevelType w:val="singleLevel"/>
    <w:tmpl w:val="DCBA7B94"/>
    <w:lvl w:ilvl="0">
      <w:start w:val="1"/>
      <w:numFmt w:val="decimal"/>
      <w:lvlText w:val="%1."/>
      <w:lvlJc w:val="left"/>
      <w:pPr>
        <w:ind w:left="360" w:hanging="360"/>
      </w:pPr>
      <w:rPr>
        <w:rFonts w:cs="Times New Roman" w:hint="default"/>
        <w:b w:val="0"/>
        <w:i w:val="0"/>
        <w:caps w:val="0"/>
        <w:strike w:val="0"/>
        <w:dstrike w:val="0"/>
        <w:vanish w:val="0"/>
        <w:color w:val="auto"/>
        <w:sz w:val="24"/>
        <w:szCs w:val="24"/>
        <w:vertAlign w:val="baseline"/>
      </w:rPr>
    </w:lvl>
  </w:abstractNum>
  <w:abstractNum w:abstractNumId="2">
    <w:nsid w:val="29EB60DB"/>
    <w:multiLevelType w:val="hybridMultilevel"/>
    <w:tmpl w:val="483C8F0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D277C27"/>
    <w:multiLevelType w:val="hybridMultilevel"/>
    <w:tmpl w:val="DAFA62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DE608D9"/>
    <w:multiLevelType w:val="hybridMultilevel"/>
    <w:tmpl w:val="5EE86FD0"/>
    <w:lvl w:ilvl="0" w:tplc="F87EADE2">
      <w:start w:val="1"/>
      <w:numFmt w:val="decimal"/>
      <w:lvlText w:val="%1."/>
      <w:lvlJc w:val="left"/>
      <w:pPr>
        <w:ind w:left="720" w:hanging="360"/>
      </w:pPr>
      <w:rPr>
        <w:rFonts w:cs="Times New Roman" w:hint="default"/>
        <w:sz w:val="24"/>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D4532CC"/>
    <w:multiLevelType w:val="hybridMultilevel"/>
    <w:tmpl w:val="DAFA62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35551B5"/>
    <w:multiLevelType w:val="hybridMultilevel"/>
    <w:tmpl w:val="2F0C3AA6"/>
    <w:lvl w:ilvl="0" w:tplc="C862086A">
      <w:start w:val="1"/>
      <w:numFmt w:val="decimal"/>
      <w:lvlText w:val="%1."/>
      <w:lvlJc w:val="left"/>
      <w:pPr>
        <w:ind w:left="720" w:hanging="360"/>
      </w:pPr>
      <w:rPr>
        <w:rFonts w:ascii="Arial" w:hAnsi="Arial" w:cs="Arial" w:hint="default"/>
        <w:color w:val="000000"/>
        <w:sz w:val="13"/>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B177FB7"/>
    <w:multiLevelType w:val="hybridMultilevel"/>
    <w:tmpl w:val="DAFA62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3D96F4F"/>
    <w:multiLevelType w:val="hybridMultilevel"/>
    <w:tmpl w:val="D98A2714"/>
    <w:lvl w:ilvl="0" w:tplc="7A1CE62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E06FE2"/>
    <w:multiLevelType w:val="hybridMultilevel"/>
    <w:tmpl w:val="DAFA62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65D702A"/>
    <w:multiLevelType w:val="hybridMultilevel"/>
    <w:tmpl w:val="5456E37C"/>
    <w:lvl w:ilvl="0" w:tplc="C632184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0556F7D"/>
    <w:multiLevelType w:val="hybridMultilevel"/>
    <w:tmpl w:val="DAFA62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C9D1784"/>
    <w:multiLevelType w:val="hybridMultilevel"/>
    <w:tmpl w:val="DAFA62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E5D2E87"/>
    <w:multiLevelType w:val="hybridMultilevel"/>
    <w:tmpl w:val="DAFA624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6"/>
  </w:num>
  <w:num w:numId="4">
    <w:abstractNumId w:val="5"/>
  </w:num>
  <w:num w:numId="5">
    <w:abstractNumId w:val="13"/>
  </w:num>
  <w:num w:numId="6">
    <w:abstractNumId w:val="7"/>
  </w:num>
  <w:num w:numId="7">
    <w:abstractNumId w:val="10"/>
  </w:num>
  <w:num w:numId="8">
    <w:abstractNumId w:val="12"/>
  </w:num>
  <w:num w:numId="9">
    <w:abstractNumId w:val="3"/>
  </w:num>
  <w:num w:numId="10">
    <w:abstractNumId w:val="0"/>
  </w:num>
  <w:num w:numId="11">
    <w:abstractNumId w:val="14"/>
  </w:num>
  <w:num w:numId="12">
    <w:abstractNumId w:val="8"/>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37"/>
    <w:rsid w:val="00004F75"/>
    <w:rsid w:val="000058E0"/>
    <w:rsid w:val="00012AC6"/>
    <w:rsid w:val="0001426B"/>
    <w:rsid w:val="0001669A"/>
    <w:rsid w:val="000220A2"/>
    <w:rsid w:val="00027501"/>
    <w:rsid w:val="00027A73"/>
    <w:rsid w:val="00030A8C"/>
    <w:rsid w:val="0004430B"/>
    <w:rsid w:val="00046FD4"/>
    <w:rsid w:val="00050EA9"/>
    <w:rsid w:val="0005177B"/>
    <w:rsid w:val="00051C21"/>
    <w:rsid w:val="00056B42"/>
    <w:rsid w:val="00056DDA"/>
    <w:rsid w:val="000630C2"/>
    <w:rsid w:val="000677A7"/>
    <w:rsid w:val="00067D93"/>
    <w:rsid w:val="00072417"/>
    <w:rsid w:val="00077C9B"/>
    <w:rsid w:val="00082541"/>
    <w:rsid w:val="0009097C"/>
    <w:rsid w:val="00095118"/>
    <w:rsid w:val="000A0606"/>
    <w:rsid w:val="000A11CE"/>
    <w:rsid w:val="000A266A"/>
    <w:rsid w:val="000A3F88"/>
    <w:rsid w:val="000A62D4"/>
    <w:rsid w:val="000A7C76"/>
    <w:rsid w:val="000B2097"/>
    <w:rsid w:val="000B3D97"/>
    <w:rsid w:val="000B42CA"/>
    <w:rsid w:val="000C1295"/>
    <w:rsid w:val="000C36C1"/>
    <w:rsid w:val="000C53E5"/>
    <w:rsid w:val="000D20EA"/>
    <w:rsid w:val="000D45FC"/>
    <w:rsid w:val="000E67C5"/>
    <w:rsid w:val="000E6EC5"/>
    <w:rsid w:val="00100C56"/>
    <w:rsid w:val="00101A2E"/>
    <w:rsid w:val="00102A1D"/>
    <w:rsid w:val="00112A9F"/>
    <w:rsid w:val="00114641"/>
    <w:rsid w:val="001153E3"/>
    <w:rsid w:val="00116A8F"/>
    <w:rsid w:val="00130182"/>
    <w:rsid w:val="00130CDF"/>
    <w:rsid w:val="0014021D"/>
    <w:rsid w:val="00141787"/>
    <w:rsid w:val="00156924"/>
    <w:rsid w:val="001613C6"/>
    <w:rsid w:val="00162016"/>
    <w:rsid w:val="00164B1E"/>
    <w:rsid w:val="00170955"/>
    <w:rsid w:val="001742C6"/>
    <w:rsid w:val="00184682"/>
    <w:rsid w:val="00184988"/>
    <w:rsid w:val="00187428"/>
    <w:rsid w:val="0019705F"/>
    <w:rsid w:val="001A1380"/>
    <w:rsid w:val="001B621B"/>
    <w:rsid w:val="001B7BF1"/>
    <w:rsid w:val="001C1772"/>
    <w:rsid w:val="001C68C8"/>
    <w:rsid w:val="001D0C1D"/>
    <w:rsid w:val="001D3458"/>
    <w:rsid w:val="001D419A"/>
    <w:rsid w:val="001D59E9"/>
    <w:rsid w:val="001E0E12"/>
    <w:rsid w:val="001E5530"/>
    <w:rsid w:val="001E663D"/>
    <w:rsid w:val="001E72DE"/>
    <w:rsid w:val="001F03C9"/>
    <w:rsid w:val="001F0F83"/>
    <w:rsid w:val="001F64F7"/>
    <w:rsid w:val="002002F7"/>
    <w:rsid w:val="00203077"/>
    <w:rsid w:val="002102D5"/>
    <w:rsid w:val="00213354"/>
    <w:rsid w:val="0021747B"/>
    <w:rsid w:val="00222758"/>
    <w:rsid w:val="0022320E"/>
    <w:rsid w:val="0022501F"/>
    <w:rsid w:val="00226A1C"/>
    <w:rsid w:val="002273FD"/>
    <w:rsid w:val="00231C92"/>
    <w:rsid w:val="002330F0"/>
    <w:rsid w:val="00235720"/>
    <w:rsid w:val="00243802"/>
    <w:rsid w:val="00246DB1"/>
    <w:rsid w:val="00252B62"/>
    <w:rsid w:val="00254BA5"/>
    <w:rsid w:val="0026084F"/>
    <w:rsid w:val="002622C3"/>
    <w:rsid w:val="00262708"/>
    <w:rsid w:val="00265F28"/>
    <w:rsid w:val="00274D7F"/>
    <w:rsid w:val="00276D4E"/>
    <w:rsid w:val="002802F0"/>
    <w:rsid w:val="002934AC"/>
    <w:rsid w:val="0029397D"/>
    <w:rsid w:val="00297EB0"/>
    <w:rsid w:val="002A18D4"/>
    <w:rsid w:val="002B2A23"/>
    <w:rsid w:val="002B6D02"/>
    <w:rsid w:val="002C3F0A"/>
    <w:rsid w:val="002D055D"/>
    <w:rsid w:val="002D7DCF"/>
    <w:rsid w:val="002E1056"/>
    <w:rsid w:val="002E3113"/>
    <w:rsid w:val="002E7B92"/>
    <w:rsid w:val="002F44B0"/>
    <w:rsid w:val="002F46BC"/>
    <w:rsid w:val="00305AE8"/>
    <w:rsid w:val="0031074C"/>
    <w:rsid w:val="003145BD"/>
    <w:rsid w:val="0031711B"/>
    <w:rsid w:val="003242B3"/>
    <w:rsid w:val="0032465F"/>
    <w:rsid w:val="00327EF8"/>
    <w:rsid w:val="003306CA"/>
    <w:rsid w:val="00341ACE"/>
    <w:rsid w:val="003458E8"/>
    <w:rsid w:val="0034628F"/>
    <w:rsid w:val="003463E5"/>
    <w:rsid w:val="00350B60"/>
    <w:rsid w:val="00354717"/>
    <w:rsid w:val="003556AE"/>
    <w:rsid w:val="00355F64"/>
    <w:rsid w:val="00366FB9"/>
    <w:rsid w:val="00372AB3"/>
    <w:rsid w:val="00372DAA"/>
    <w:rsid w:val="00375541"/>
    <w:rsid w:val="00382B35"/>
    <w:rsid w:val="003848FB"/>
    <w:rsid w:val="003865DA"/>
    <w:rsid w:val="003A03FE"/>
    <w:rsid w:val="003A0E7C"/>
    <w:rsid w:val="003A3B0C"/>
    <w:rsid w:val="003A3FD2"/>
    <w:rsid w:val="003B2167"/>
    <w:rsid w:val="003B2B45"/>
    <w:rsid w:val="003B3306"/>
    <w:rsid w:val="003B4E08"/>
    <w:rsid w:val="003B5E68"/>
    <w:rsid w:val="003B5EE0"/>
    <w:rsid w:val="003B6F93"/>
    <w:rsid w:val="003C60B2"/>
    <w:rsid w:val="003D4010"/>
    <w:rsid w:val="003D558B"/>
    <w:rsid w:val="003D719B"/>
    <w:rsid w:val="003E2491"/>
    <w:rsid w:val="003E2986"/>
    <w:rsid w:val="003E4C1F"/>
    <w:rsid w:val="003E5FD1"/>
    <w:rsid w:val="003E7679"/>
    <w:rsid w:val="003F2CCC"/>
    <w:rsid w:val="003F3B92"/>
    <w:rsid w:val="003F4258"/>
    <w:rsid w:val="00403DC5"/>
    <w:rsid w:val="004054E6"/>
    <w:rsid w:val="00405A68"/>
    <w:rsid w:val="00411432"/>
    <w:rsid w:val="004137DF"/>
    <w:rsid w:val="00415A39"/>
    <w:rsid w:val="00417B0B"/>
    <w:rsid w:val="00417B51"/>
    <w:rsid w:val="0042090E"/>
    <w:rsid w:val="00425975"/>
    <w:rsid w:val="004305D8"/>
    <w:rsid w:val="0044377B"/>
    <w:rsid w:val="004519E8"/>
    <w:rsid w:val="00455E43"/>
    <w:rsid w:val="00474A9F"/>
    <w:rsid w:val="00475374"/>
    <w:rsid w:val="00484DF0"/>
    <w:rsid w:val="004875FB"/>
    <w:rsid w:val="00493A5A"/>
    <w:rsid w:val="00496E47"/>
    <w:rsid w:val="004A4D4C"/>
    <w:rsid w:val="004A6D49"/>
    <w:rsid w:val="004B17B5"/>
    <w:rsid w:val="004B1853"/>
    <w:rsid w:val="004C1957"/>
    <w:rsid w:val="004C1E8E"/>
    <w:rsid w:val="004C429B"/>
    <w:rsid w:val="004C7444"/>
    <w:rsid w:val="004D0BC2"/>
    <w:rsid w:val="004D495B"/>
    <w:rsid w:val="004E63B5"/>
    <w:rsid w:val="00502E7C"/>
    <w:rsid w:val="00513FBD"/>
    <w:rsid w:val="0051728C"/>
    <w:rsid w:val="00517AD9"/>
    <w:rsid w:val="00520C94"/>
    <w:rsid w:val="00526CBD"/>
    <w:rsid w:val="00531B73"/>
    <w:rsid w:val="005352DF"/>
    <w:rsid w:val="00540163"/>
    <w:rsid w:val="005438AB"/>
    <w:rsid w:val="00543A43"/>
    <w:rsid w:val="005449E4"/>
    <w:rsid w:val="00544D1B"/>
    <w:rsid w:val="00544FAE"/>
    <w:rsid w:val="005535DD"/>
    <w:rsid w:val="00555AF1"/>
    <w:rsid w:val="005649B3"/>
    <w:rsid w:val="005651A0"/>
    <w:rsid w:val="00571486"/>
    <w:rsid w:val="00574AFC"/>
    <w:rsid w:val="00575801"/>
    <w:rsid w:val="005768D1"/>
    <w:rsid w:val="00581347"/>
    <w:rsid w:val="0058162D"/>
    <w:rsid w:val="00583785"/>
    <w:rsid w:val="0058548A"/>
    <w:rsid w:val="00595165"/>
    <w:rsid w:val="005A3808"/>
    <w:rsid w:val="005B1540"/>
    <w:rsid w:val="005B1E66"/>
    <w:rsid w:val="005B3F97"/>
    <w:rsid w:val="005C69C9"/>
    <w:rsid w:val="005D4326"/>
    <w:rsid w:val="005D4CA4"/>
    <w:rsid w:val="005D5228"/>
    <w:rsid w:val="005D5B68"/>
    <w:rsid w:val="005D69ED"/>
    <w:rsid w:val="005D758A"/>
    <w:rsid w:val="005E2A20"/>
    <w:rsid w:val="005E2CED"/>
    <w:rsid w:val="005F23FE"/>
    <w:rsid w:val="006109C6"/>
    <w:rsid w:val="00610BD1"/>
    <w:rsid w:val="00612166"/>
    <w:rsid w:val="006178D9"/>
    <w:rsid w:val="00623CB5"/>
    <w:rsid w:val="00633050"/>
    <w:rsid w:val="00636B8E"/>
    <w:rsid w:val="00640E4A"/>
    <w:rsid w:val="0064289F"/>
    <w:rsid w:val="006437D6"/>
    <w:rsid w:val="0064600F"/>
    <w:rsid w:val="00646259"/>
    <w:rsid w:val="006474B3"/>
    <w:rsid w:val="00651DD0"/>
    <w:rsid w:val="00655D41"/>
    <w:rsid w:val="00655FB6"/>
    <w:rsid w:val="00657DDF"/>
    <w:rsid w:val="0066178E"/>
    <w:rsid w:val="0066652A"/>
    <w:rsid w:val="00671861"/>
    <w:rsid w:val="00686F73"/>
    <w:rsid w:val="00691A60"/>
    <w:rsid w:val="0069204C"/>
    <w:rsid w:val="00692A78"/>
    <w:rsid w:val="00696E93"/>
    <w:rsid w:val="006A4461"/>
    <w:rsid w:val="006A4640"/>
    <w:rsid w:val="006A4694"/>
    <w:rsid w:val="006A5ABF"/>
    <w:rsid w:val="006B1604"/>
    <w:rsid w:val="006B79C9"/>
    <w:rsid w:val="006C4D26"/>
    <w:rsid w:val="006D3C96"/>
    <w:rsid w:val="006D5B55"/>
    <w:rsid w:val="006E0040"/>
    <w:rsid w:val="006E2228"/>
    <w:rsid w:val="006F0710"/>
    <w:rsid w:val="006F15EF"/>
    <w:rsid w:val="006F1C87"/>
    <w:rsid w:val="006F5104"/>
    <w:rsid w:val="006F566E"/>
    <w:rsid w:val="007002A4"/>
    <w:rsid w:val="00706046"/>
    <w:rsid w:val="007067B8"/>
    <w:rsid w:val="007072E3"/>
    <w:rsid w:val="00710137"/>
    <w:rsid w:val="00715831"/>
    <w:rsid w:val="00721D59"/>
    <w:rsid w:val="00724AD7"/>
    <w:rsid w:val="00724C51"/>
    <w:rsid w:val="00727021"/>
    <w:rsid w:val="00732420"/>
    <w:rsid w:val="0073336C"/>
    <w:rsid w:val="0073394F"/>
    <w:rsid w:val="007408E8"/>
    <w:rsid w:val="00741C27"/>
    <w:rsid w:val="0074379D"/>
    <w:rsid w:val="00747316"/>
    <w:rsid w:val="00751AEB"/>
    <w:rsid w:val="0075438F"/>
    <w:rsid w:val="00762474"/>
    <w:rsid w:val="00764265"/>
    <w:rsid w:val="00767F40"/>
    <w:rsid w:val="007711B9"/>
    <w:rsid w:val="00771A48"/>
    <w:rsid w:val="00772F09"/>
    <w:rsid w:val="00773C6E"/>
    <w:rsid w:val="00774A1E"/>
    <w:rsid w:val="00775AD0"/>
    <w:rsid w:val="007762FE"/>
    <w:rsid w:val="0078297C"/>
    <w:rsid w:val="00783B23"/>
    <w:rsid w:val="00790B29"/>
    <w:rsid w:val="00791E4B"/>
    <w:rsid w:val="00795E50"/>
    <w:rsid w:val="0079647C"/>
    <w:rsid w:val="007978C8"/>
    <w:rsid w:val="007A2662"/>
    <w:rsid w:val="007A5E97"/>
    <w:rsid w:val="007A6C76"/>
    <w:rsid w:val="007A7278"/>
    <w:rsid w:val="007B076F"/>
    <w:rsid w:val="007B2744"/>
    <w:rsid w:val="007B5A19"/>
    <w:rsid w:val="007C1D70"/>
    <w:rsid w:val="007C5BA2"/>
    <w:rsid w:val="007C79BF"/>
    <w:rsid w:val="007C7AC4"/>
    <w:rsid w:val="007D6953"/>
    <w:rsid w:val="007E0268"/>
    <w:rsid w:val="007E055F"/>
    <w:rsid w:val="007E3E76"/>
    <w:rsid w:val="007E7F05"/>
    <w:rsid w:val="007F5A5F"/>
    <w:rsid w:val="007F67D1"/>
    <w:rsid w:val="00800123"/>
    <w:rsid w:val="00803D36"/>
    <w:rsid w:val="00803EE8"/>
    <w:rsid w:val="00805ABA"/>
    <w:rsid w:val="008110DA"/>
    <w:rsid w:val="00814511"/>
    <w:rsid w:val="00814A3E"/>
    <w:rsid w:val="00814FC5"/>
    <w:rsid w:val="00815D62"/>
    <w:rsid w:val="00816830"/>
    <w:rsid w:val="00816BCC"/>
    <w:rsid w:val="00820E63"/>
    <w:rsid w:val="00821A3F"/>
    <w:rsid w:val="00833908"/>
    <w:rsid w:val="00834E79"/>
    <w:rsid w:val="00835B67"/>
    <w:rsid w:val="00843231"/>
    <w:rsid w:val="008545A6"/>
    <w:rsid w:val="00857435"/>
    <w:rsid w:val="0086459A"/>
    <w:rsid w:val="00870621"/>
    <w:rsid w:val="0088080E"/>
    <w:rsid w:val="00885676"/>
    <w:rsid w:val="008861D1"/>
    <w:rsid w:val="00887304"/>
    <w:rsid w:val="00892672"/>
    <w:rsid w:val="008937DC"/>
    <w:rsid w:val="008939C0"/>
    <w:rsid w:val="00894175"/>
    <w:rsid w:val="00895B4A"/>
    <w:rsid w:val="008A134F"/>
    <w:rsid w:val="008B08F7"/>
    <w:rsid w:val="008C3F48"/>
    <w:rsid w:val="008D5AD0"/>
    <w:rsid w:val="008E467C"/>
    <w:rsid w:val="008E66A0"/>
    <w:rsid w:val="008E6F97"/>
    <w:rsid w:val="008E7182"/>
    <w:rsid w:val="008F17A1"/>
    <w:rsid w:val="008F207C"/>
    <w:rsid w:val="008F5768"/>
    <w:rsid w:val="00900DB4"/>
    <w:rsid w:val="00902D9F"/>
    <w:rsid w:val="00912EA1"/>
    <w:rsid w:val="00920D33"/>
    <w:rsid w:val="009226EE"/>
    <w:rsid w:val="009244DB"/>
    <w:rsid w:val="00926B9A"/>
    <w:rsid w:val="00932200"/>
    <w:rsid w:val="00935C1C"/>
    <w:rsid w:val="0094392B"/>
    <w:rsid w:val="00944285"/>
    <w:rsid w:val="009547F4"/>
    <w:rsid w:val="00955F9B"/>
    <w:rsid w:val="00985705"/>
    <w:rsid w:val="00987864"/>
    <w:rsid w:val="009916CC"/>
    <w:rsid w:val="00992D96"/>
    <w:rsid w:val="00994CE5"/>
    <w:rsid w:val="009A16DC"/>
    <w:rsid w:val="009A33ED"/>
    <w:rsid w:val="009A3F85"/>
    <w:rsid w:val="009A67AC"/>
    <w:rsid w:val="009A6899"/>
    <w:rsid w:val="009B0E15"/>
    <w:rsid w:val="009B340A"/>
    <w:rsid w:val="009B427C"/>
    <w:rsid w:val="009B6738"/>
    <w:rsid w:val="009D0054"/>
    <w:rsid w:val="009D3C3B"/>
    <w:rsid w:val="009D44A7"/>
    <w:rsid w:val="009E368D"/>
    <w:rsid w:val="009E462E"/>
    <w:rsid w:val="009E618B"/>
    <w:rsid w:val="009F1342"/>
    <w:rsid w:val="009F38E9"/>
    <w:rsid w:val="009F4A23"/>
    <w:rsid w:val="009F7850"/>
    <w:rsid w:val="00A00BCF"/>
    <w:rsid w:val="00A00D7D"/>
    <w:rsid w:val="00A0633A"/>
    <w:rsid w:val="00A06A3A"/>
    <w:rsid w:val="00A074DA"/>
    <w:rsid w:val="00A12EC1"/>
    <w:rsid w:val="00A16458"/>
    <w:rsid w:val="00A20C70"/>
    <w:rsid w:val="00A301F6"/>
    <w:rsid w:val="00A30565"/>
    <w:rsid w:val="00A3444D"/>
    <w:rsid w:val="00A35D70"/>
    <w:rsid w:val="00A40A8F"/>
    <w:rsid w:val="00A41168"/>
    <w:rsid w:val="00A52EBC"/>
    <w:rsid w:val="00A57C9C"/>
    <w:rsid w:val="00A65150"/>
    <w:rsid w:val="00A66377"/>
    <w:rsid w:val="00A70ABB"/>
    <w:rsid w:val="00A75267"/>
    <w:rsid w:val="00A75E2E"/>
    <w:rsid w:val="00A81CC4"/>
    <w:rsid w:val="00A83B3F"/>
    <w:rsid w:val="00A9247D"/>
    <w:rsid w:val="00A94E04"/>
    <w:rsid w:val="00AA2BDE"/>
    <w:rsid w:val="00AB12DF"/>
    <w:rsid w:val="00AB1AA7"/>
    <w:rsid w:val="00AC42EF"/>
    <w:rsid w:val="00AC48D3"/>
    <w:rsid w:val="00AC4AEF"/>
    <w:rsid w:val="00AC63D4"/>
    <w:rsid w:val="00AC6DFF"/>
    <w:rsid w:val="00AC6F74"/>
    <w:rsid w:val="00AC71A0"/>
    <w:rsid w:val="00AD243D"/>
    <w:rsid w:val="00AD35D4"/>
    <w:rsid w:val="00AD3CA2"/>
    <w:rsid w:val="00AE0F10"/>
    <w:rsid w:val="00AF3D51"/>
    <w:rsid w:val="00AF6043"/>
    <w:rsid w:val="00B000AC"/>
    <w:rsid w:val="00B01908"/>
    <w:rsid w:val="00B02018"/>
    <w:rsid w:val="00B04D74"/>
    <w:rsid w:val="00B159EC"/>
    <w:rsid w:val="00B16253"/>
    <w:rsid w:val="00B22D1F"/>
    <w:rsid w:val="00B26E9E"/>
    <w:rsid w:val="00B35599"/>
    <w:rsid w:val="00B41731"/>
    <w:rsid w:val="00B41D86"/>
    <w:rsid w:val="00B41E33"/>
    <w:rsid w:val="00B45920"/>
    <w:rsid w:val="00B53F02"/>
    <w:rsid w:val="00B6311D"/>
    <w:rsid w:val="00B64A2B"/>
    <w:rsid w:val="00B65BE2"/>
    <w:rsid w:val="00B6657B"/>
    <w:rsid w:val="00B77712"/>
    <w:rsid w:val="00B8039C"/>
    <w:rsid w:val="00B80F05"/>
    <w:rsid w:val="00B81891"/>
    <w:rsid w:val="00B873F5"/>
    <w:rsid w:val="00B95C28"/>
    <w:rsid w:val="00B97C08"/>
    <w:rsid w:val="00BA6EF1"/>
    <w:rsid w:val="00BB200B"/>
    <w:rsid w:val="00BB4DFE"/>
    <w:rsid w:val="00BB656E"/>
    <w:rsid w:val="00BB7F4F"/>
    <w:rsid w:val="00BC39C1"/>
    <w:rsid w:val="00BC4977"/>
    <w:rsid w:val="00BC5FEB"/>
    <w:rsid w:val="00BC615E"/>
    <w:rsid w:val="00BC6CDC"/>
    <w:rsid w:val="00BC72B3"/>
    <w:rsid w:val="00BD0A86"/>
    <w:rsid w:val="00BD0CA4"/>
    <w:rsid w:val="00BD393B"/>
    <w:rsid w:val="00BD3DAE"/>
    <w:rsid w:val="00BD5FA3"/>
    <w:rsid w:val="00BE1743"/>
    <w:rsid w:val="00BE2407"/>
    <w:rsid w:val="00BE62D6"/>
    <w:rsid w:val="00BE7830"/>
    <w:rsid w:val="00BF0450"/>
    <w:rsid w:val="00BF3D61"/>
    <w:rsid w:val="00BF5643"/>
    <w:rsid w:val="00BF6830"/>
    <w:rsid w:val="00C038A6"/>
    <w:rsid w:val="00C0393A"/>
    <w:rsid w:val="00C0461E"/>
    <w:rsid w:val="00C12D7D"/>
    <w:rsid w:val="00C1435F"/>
    <w:rsid w:val="00C1638D"/>
    <w:rsid w:val="00C24E63"/>
    <w:rsid w:val="00C32A1B"/>
    <w:rsid w:val="00C34EA8"/>
    <w:rsid w:val="00C405D7"/>
    <w:rsid w:val="00C41A2F"/>
    <w:rsid w:val="00C54ED4"/>
    <w:rsid w:val="00C57BA6"/>
    <w:rsid w:val="00C624CB"/>
    <w:rsid w:val="00C66D42"/>
    <w:rsid w:val="00C71416"/>
    <w:rsid w:val="00C76582"/>
    <w:rsid w:val="00CA1117"/>
    <w:rsid w:val="00CA15AC"/>
    <w:rsid w:val="00CA7D6D"/>
    <w:rsid w:val="00CB09AF"/>
    <w:rsid w:val="00CB5B16"/>
    <w:rsid w:val="00CB5C6C"/>
    <w:rsid w:val="00CC7B7F"/>
    <w:rsid w:val="00CD3859"/>
    <w:rsid w:val="00CD713A"/>
    <w:rsid w:val="00CD7B85"/>
    <w:rsid w:val="00CE5CDF"/>
    <w:rsid w:val="00CE5F48"/>
    <w:rsid w:val="00CF08CF"/>
    <w:rsid w:val="00D05CDE"/>
    <w:rsid w:val="00D1239D"/>
    <w:rsid w:val="00D12BBE"/>
    <w:rsid w:val="00D15E85"/>
    <w:rsid w:val="00D16DC6"/>
    <w:rsid w:val="00D171CA"/>
    <w:rsid w:val="00D20101"/>
    <w:rsid w:val="00D21124"/>
    <w:rsid w:val="00D26432"/>
    <w:rsid w:val="00D269B4"/>
    <w:rsid w:val="00D2700E"/>
    <w:rsid w:val="00D37B22"/>
    <w:rsid w:val="00D42D8D"/>
    <w:rsid w:val="00D51500"/>
    <w:rsid w:val="00D53E67"/>
    <w:rsid w:val="00D63316"/>
    <w:rsid w:val="00D67EB3"/>
    <w:rsid w:val="00D70DB6"/>
    <w:rsid w:val="00D77175"/>
    <w:rsid w:val="00D778C8"/>
    <w:rsid w:val="00D80D3F"/>
    <w:rsid w:val="00D878D1"/>
    <w:rsid w:val="00D92EC9"/>
    <w:rsid w:val="00DA2B0B"/>
    <w:rsid w:val="00DB438A"/>
    <w:rsid w:val="00DC18D8"/>
    <w:rsid w:val="00DC3333"/>
    <w:rsid w:val="00DD1758"/>
    <w:rsid w:val="00DD6245"/>
    <w:rsid w:val="00DE3C10"/>
    <w:rsid w:val="00DE7314"/>
    <w:rsid w:val="00DF27B4"/>
    <w:rsid w:val="00DF3EBD"/>
    <w:rsid w:val="00DF577F"/>
    <w:rsid w:val="00E04D13"/>
    <w:rsid w:val="00E06187"/>
    <w:rsid w:val="00E1171C"/>
    <w:rsid w:val="00E126D5"/>
    <w:rsid w:val="00E1663B"/>
    <w:rsid w:val="00E21808"/>
    <w:rsid w:val="00E26BBB"/>
    <w:rsid w:val="00E30538"/>
    <w:rsid w:val="00E42989"/>
    <w:rsid w:val="00E43B66"/>
    <w:rsid w:val="00E44EE9"/>
    <w:rsid w:val="00E52C58"/>
    <w:rsid w:val="00E53F72"/>
    <w:rsid w:val="00E55607"/>
    <w:rsid w:val="00E56E2C"/>
    <w:rsid w:val="00E64E0B"/>
    <w:rsid w:val="00E67A14"/>
    <w:rsid w:val="00E74ABD"/>
    <w:rsid w:val="00E843F3"/>
    <w:rsid w:val="00E84950"/>
    <w:rsid w:val="00E85801"/>
    <w:rsid w:val="00E8585B"/>
    <w:rsid w:val="00E971FC"/>
    <w:rsid w:val="00EA0C0D"/>
    <w:rsid w:val="00EA11F0"/>
    <w:rsid w:val="00EA22A9"/>
    <w:rsid w:val="00EA23F9"/>
    <w:rsid w:val="00EA42B1"/>
    <w:rsid w:val="00EA4E28"/>
    <w:rsid w:val="00EA7DC0"/>
    <w:rsid w:val="00EB344C"/>
    <w:rsid w:val="00EB5DF9"/>
    <w:rsid w:val="00EB63C8"/>
    <w:rsid w:val="00EB7975"/>
    <w:rsid w:val="00EC0304"/>
    <w:rsid w:val="00EC0DAF"/>
    <w:rsid w:val="00EC497F"/>
    <w:rsid w:val="00ED0DA3"/>
    <w:rsid w:val="00ED750A"/>
    <w:rsid w:val="00EE2F73"/>
    <w:rsid w:val="00EF0926"/>
    <w:rsid w:val="00EF14D6"/>
    <w:rsid w:val="00EF4706"/>
    <w:rsid w:val="00EF61E2"/>
    <w:rsid w:val="00EF7291"/>
    <w:rsid w:val="00F00289"/>
    <w:rsid w:val="00F022F3"/>
    <w:rsid w:val="00F12494"/>
    <w:rsid w:val="00F13641"/>
    <w:rsid w:val="00F1391E"/>
    <w:rsid w:val="00F1619C"/>
    <w:rsid w:val="00F1659C"/>
    <w:rsid w:val="00F25E35"/>
    <w:rsid w:val="00F25E52"/>
    <w:rsid w:val="00F26DF0"/>
    <w:rsid w:val="00F27A0C"/>
    <w:rsid w:val="00F31D3D"/>
    <w:rsid w:val="00F34345"/>
    <w:rsid w:val="00F4274E"/>
    <w:rsid w:val="00F50B88"/>
    <w:rsid w:val="00F511C6"/>
    <w:rsid w:val="00F513EF"/>
    <w:rsid w:val="00F51FD4"/>
    <w:rsid w:val="00F53CCF"/>
    <w:rsid w:val="00F56D85"/>
    <w:rsid w:val="00F60851"/>
    <w:rsid w:val="00F6393C"/>
    <w:rsid w:val="00F73EE9"/>
    <w:rsid w:val="00F75931"/>
    <w:rsid w:val="00F7633E"/>
    <w:rsid w:val="00F87EA8"/>
    <w:rsid w:val="00F957A1"/>
    <w:rsid w:val="00FA0C0E"/>
    <w:rsid w:val="00FA1963"/>
    <w:rsid w:val="00FA6E7D"/>
    <w:rsid w:val="00FB3466"/>
    <w:rsid w:val="00FB346F"/>
    <w:rsid w:val="00FC0D45"/>
    <w:rsid w:val="00FC300C"/>
    <w:rsid w:val="00FC47CD"/>
    <w:rsid w:val="00FD12CF"/>
    <w:rsid w:val="00FD27C1"/>
    <w:rsid w:val="00FE1DD9"/>
    <w:rsid w:val="00FE48FF"/>
    <w:rsid w:val="00FE4ED2"/>
    <w:rsid w:val="00FE78FB"/>
    <w:rsid w:val="00FF75AF"/>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37"/>
    <w:pPr>
      <w:spacing w:after="200"/>
    </w:pPr>
    <w:rPr>
      <w:lang w:val="en-US" w:eastAsia="en-US"/>
    </w:rPr>
  </w:style>
  <w:style w:type="paragraph" w:styleId="Heading1">
    <w:name w:val="heading 1"/>
    <w:basedOn w:val="Normal"/>
    <w:link w:val="1Char"/>
    <w:uiPriority w:val="99"/>
    <w:qFormat/>
    <w:rsid w:val="00046FD4"/>
    <w:pPr>
      <w:spacing w:before="100" w:beforeAutospacing="1" w:after="100" w:afterAutospacing="1"/>
      <w:outlineLvl w:val="0"/>
    </w:pPr>
    <w:rPr>
      <w:rFonts w:ascii="Times New Roman" w:eastAsia="Times New Roman" w:hAnsi="Times New Roman"/>
      <w:b/>
      <w:bCs/>
      <w:kern w:val="36"/>
      <w:sz w:val="48"/>
      <w:szCs w:val="48"/>
      <w:lang w:eastAsia="it-IT"/>
    </w:rPr>
  </w:style>
  <w:style w:type="paragraph" w:styleId="Heading3">
    <w:name w:val="heading 3"/>
    <w:basedOn w:val="Normal"/>
    <w:link w:val="3Char"/>
    <w:uiPriority w:val="99"/>
    <w:qFormat/>
    <w:rsid w:val="00012AC6"/>
    <w:pPr>
      <w:spacing w:before="308" w:after="154"/>
      <w:outlineLvl w:val="2"/>
    </w:pPr>
    <w:rPr>
      <w:rFonts w:ascii="Times New Roman" w:eastAsia="Times New Roman" w:hAnsi="Times New Roman"/>
      <w:b/>
      <w:bCs/>
      <w:color w:val="724128"/>
      <w:sz w:val="26"/>
      <w:szCs w:val="2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uiPriority w:val="99"/>
    <w:locked/>
    <w:rsid w:val="00046FD4"/>
    <w:rPr>
      <w:rFonts w:ascii="Times New Roman" w:hAnsi="Times New Roman" w:cs="Times New Roman"/>
      <w:b/>
      <w:bCs/>
      <w:kern w:val="36"/>
      <w:sz w:val="48"/>
      <w:szCs w:val="48"/>
      <w:lang w:eastAsia="it-IT"/>
    </w:rPr>
  </w:style>
  <w:style w:type="character" w:customStyle="1" w:styleId="3Char">
    <w:name w:val="标题 3 Char"/>
    <w:basedOn w:val="DefaultParagraphFont"/>
    <w:link w:val="Heading3"/>
    <w:uiPriority w:val="99"/>
    <w:locked/>
    <w:rsid w:val="00012AC6"/>
    <w:rPr>
      <w:rFonts w:ascii="Times New Roman" w:hAnsi="Times New Roman" w:cs="Times New Roman"/>
      <w:b/>
      <w:bCs/>
      <w:color w:val="724128"/>
      <w:sz w:val="26"/>
      <w:szCs w:val="26"/>
      <w:lang w:eastAsia="it-IT"/>
    </w:rPr>
  </w:style>
  <w:style w:type="paragraph" w:styleId="ListParagraph">
    <w:name w:val="List Paragraph"/>
    <w:basedOn w:val="Normal"/>
    <w:uiPriority w:val="99"/>
    <w:qFormat/>
    <w:rsid w:val="005E2A20"/>
    <w:pPr>
      <w:ind w:left="720"/>
      <w:contextualSpacing/>
    </w:pPr>
  </w:style>
  <w:style w:type="paragraph" w:customStyle="1" w:styleId="Didefault">
    <w:name w:val="Di default"/>
    <w:uiPriority w:val="99"/>
    <w:rsid w:val="001709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lang w:val="en-US"/>
    </w:rPr>
  </w:style>
  <w:style w:type="character" w:customStyle="1" w:styleId="Hyperlink0">
    <w:name w:val="Hyperlink.0"/>
    <w:basedOn w:val="DefaultParagraphFont"/>
    <w:uiPriority w:val="99"/>
    <w:rsid w:val="00170955"/>
    <w:rPr>
      <w:rFonts w:cs="Times New Roman"/>
      <w:color w:val="326632"/>
      <w:u w:val="single" w:color="326632"/>
    </w:rPr>
  </w:style>
  <w:style w:type="character" w:customStyle="1" w:styleId="apple-converted-space">
    <w:name w:val="apple-converted-space"/>
    <w:basedOn w:val="DefaultParagraphFont"/>
    <w:rsid w:val="00170955"/>
    <w:rPr>
      <w:rFonts w:cs="Times New Roman"/>
    </w:rPr>
  </w:style>
  <w:style w:type="paragraph" w:styleId="Header">
    <w:name w:val="header"/>
    <w:basedOn w:val="Normal"/>
    <w:link w:val="Char"/>
    <w:uiPriority w:val="99"/>
    <w:semiHidden/>
    <w:rsid w:val="00EF14D6"/>
    <w:pPr>
      <w:tabs>
        <w:tab w:val="center" w:pos="4819"/>
        <w:tab w:val="right" w:pos="9638"/>
      </w:tabs>
      <w:spacing w:after="0"/>
    </w:pPr>
  </w:style>
  <w:style w:type="character" w:customStyle="1" w:styleId="Char">
    <w:name w:val="页眉 Char"/>
    <w:basedOn w:val="DefaultParagraphFont"/>
    <w:link w:val="Header"/>
    <w:uiPriority w:val="99"/>
    <w:semiHidden/>
    <w:locked/>
    <w:rsid w:val="00EF14D6"/>
    <w:rPr>
      <w:rFonts w:cs="Times New Roman"/>
    </w:rPr>
  </w:style>
  <w:style w:type="paragraph" w:styleId="Footer">
    <w:name w:val="footer"/>
    <w:basedOn w:val="Normal"/>
    <w:link w:val="Char0"/>
    <w:uiPriority w:val="99"/>
    <w:rsid w:val="00EF14D6"/>
    <w:pPr>
      <w:tabs>
        <w:tab w:val="center" w:pos="4819"/>
        <w:tab w:val="right" w:pos="9638"/>
      </w:tabs>
      <w:spacing w:after="0"/>
    </w:pPr>
  </w:style>
  <w:style w:type="character" w:customStyle="1" w:styleId="Char0">
    <w:name w:val="页脚 Char"/>
    <w:basedOn w:val="DefaultParagraphFont"/>
    <w:link w:val="Footer"/>
    <w:uiPriority w:val="99"/>
    <w:locked/>
    <w:rsid w:val="00EF14D6"/>
    <w:rPr>
      <w:rFonts w:cs="Times New Roman"/>
    </w:rPr>
  </w:style>
  <w:style w:type="character" w:customStyle="1" w:styleId="highlight">
    <w:name w:val="highlight"/>
    <w:basedOn w:val="DefaultParagraphFont"/>
    <w:uiPriority w:val="99"/>
    <w:rsid w:val="006F1C87"/>
    <w:rPr>
      <w:rFonts w:cs="Times New Roman"/>
    </w:rPr>
  </w:style>
  <w:style w:type="character" w:styleId="Hyperlink">
    <w:name w:val="Hyperlink"/>
    <w:basedOn w:val="DefaultParagraphFont"/>
    <w:uiPriority w:val="99"/>
    <w:semiHidden/>
    <w:rsid w:val="00581347"/>
    <w:rPr>
      <w:rFonts w:cs="Times New Roman"/>
      <w:color w:val="0000FF"/>
      <w:u w:val="single"/>
    </w:rPr>
  </w:style>
  <w:style w:type="paragraph" w:styleId="BodyTextIndent2">
    <w:name w:val="Body Text Indent 2"/>
    <w:basedOn w:val="Normal"/>
    <w:link w:val="2Char"/>
    <w:uiPriority w:val="99"/>
    <w:rsid w:val="00581347"/>
    <w:pPr>
      <w:spacing w:after="120" w:line="480" w:lineRule="auto"/>
      <w:ind w:left="283"/>
    </w:pPr>
    <w:rPr>
      <w:rFonts w:eastAsia="Times New Roman"/>
      <w:sz w:val="20"/>
      <w:szCs w:val="20"/>
      <w:lang w:val="en-GB" w:eastAsia="en-GB"/>
    </w:rPr>
  </w:style>
  <w:style w:type="character" w:customStyle="1" w:styleId="2Char">
    <w:name w:val="正文文本缩进 2 Char"/>
    <w:basedOn w:val="DefaultParagraphFont"/>
    <w:link w:val="BodyTextIndent2"/>
    <w:uiPriority w:val="99"/>
    <w:locked/>
    <w:rsid w:val="00581347"/>
    <w:rPr>
      <w:rFonts w:ascii="Calibri" w:hAnsi="Calibri" w:cs="Times New Roman"/>
      <w:sz w:val="20"/>
      <w:szCs w:val="20"/>
      <w:lang w:val="en-GB" w:eastAsia="en-GB"/>
    </w:rPr>
  </w:style>
  <w:style w:type="paragraph" w:styleId="NormalWeb">
    <w:name w:val="Normal (Web)"/>
    <w:basedOn w:val="Normal"/>
    <w:uiPriority w:val="99"/>
    <w:semiHidden/>
    <w:rsid w:val="00012AC6"/>
    <w:pPr>
      <w:spacing w:before="100" w:beforeAutospacing="1" w:after="100" w:afterAutospacing="1"/>
    </w:pPr>
    <w:rPr>
      <w:rFonts w:ascii="Times New Roman" w:eastAsia="Times New Roman" w:hAnsi="Times New Roman"/>
      <w:sz w:val="24"/>
      <w:szCs w:val="24"/>
      <w:lang w:eastAsia="it-IT"/>
    </w:rPr>
  </w:style>
  <w:style w:type="paragraph" w:styleId="BalloonText">
    <w:name w:val="Balloon Text"/>
    <w:basedOn w:val="Normal"/>
    <w:link w:val="Char1"/>
    <w:uiPriority w:val="99"/>
    <w:semiHidden/>
    <w:rsid w:val="00046FD4"/>
    <w:pPr>
      <w:spacing w:after="0"/>
    </w:pPr>
    <w:rPr>
      <w:rFonts w:ascii="Segoe UI" w:hAnsi="Segoe UI" w:cs="Segoe UI"/>
      <w:sz w:val="18"/>
      <w:szCs w:val="18"/>
    </w:rPr>
  </w:style>
  <w:style w:type="character" w:customStyle="1" w:styleId="Char1">
    <w:name w:val="批注框文本 Char"/>
    <w:basedOn w:val="DefaultParagraphFont"/>
    <w:link w:val="BalloonText"/>
    <w:uiPriority w:val="99"/>
    <w:semiHidden/>
    <w:locked/>
    <w:rsid w:val="00046FD4"/>
    <w:rPr>
      <w:rFonts w:ascii="Segoe UI" w:hAnsi="Segoe UI" w:cs="Segoe UI"/>
      <w:sz w:val="18"/>
      <w:szCs w:val="18"/>
    </w:rPr>
  </w:style>
  <w:style w:type="character" w:styleId="Strong">
    <w:name w:val="Strong"/>
    <w:basedOn w:val="DefaultParagraphFont"/>
    <w:uiPriority w:val="99"/>
    <w:qFormat/>
    <w:rsid w:val="00046FD4"/>
    <w:rPr>
      <w:rFonts w:cs="Times New Roman"/>
      <w:b/>
    </w:rPr>
  </w:style>
  <w:style w:type="character" w:customStyle="1" w:styleId="paddingr151">
    <w:name w:val="paddingr151"/>
    <w:basedOn w:val="DefaultParagraphFont"/>
    <w:uiPriority w:val="99"/>
    <w:rsid w:val="00046FD4"/>
    <w:rPr>
      <w:rFonts w:cs="Times New Roman"/>
    </w:rPr>
  </w:style>
  <w:style w:type="character" w:styleId="Emphasis">
    <w:name w:val="Emphasis"/>
    <w:qFormat/>
    <w:locked/>
    <w:rsid w:val="002C3F0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37"/>
    <w:pPr>
      <w:spacing w:after="200"/>
    </w:pPr>
    <w:rPr>
      <w:lang w:val="en-US" w:eastAsia="en-US"/>
    </w:rPr>
  </w:style>
  <w:style w:type="paragraph" w:styleId="Heading1">
    <w:name w:val="heading 1"/>
    <w:basedOn w:val="Normal"/>
    <w:link w:val="1Char"/>
    <w:uiPriority w:val="99"/>
    <w:qFormat/>
    <w:rsid w:val="00046FD4"/>
    <w:pPr>
      <w:spacing w:before="100" w:beforeAutospacing="1" w:after="100" w:afterAutospacing="1"/>
      <w:outlineLvl w:val="0"/>
    </w:pPr>
    <w:rPr>
      <w:rFonts w:ascii="Times New Roman" w:eastAsia="Times New Roman" w:hAnsi="Times New Roman"/>
      <w:b/>
      <w:bCs/>
      <w:kern w:val="36"/>
      <w:sz w:val="48"/>
      <w:szCs w:val="48"/>
      <w:lang w:eastAsia="it-IT"/>
    </w:rPr>
  </w:style>
  <w:style w:type="paragraph" w:styleId="Heading3">
    <w:name w:val="heading 3"/>
    <w:basedOn w:val="Normal"/>
    <w:link w:val="3Char"/>
    <w:uiPriority w:val="99"/>
    <w:qFormat/>
    <w:rsid w:val="00012AC6"/>
    <w:pPr>
      <w:spacing w:before="308" w:after="154"/>
      <w:outlineLvl w:val="2"/>
    </w:pPr>
    <w:rPr>
      <w:rFonts w:ascii="Times New Roman" w:eastAsia="Times New Roman" w:hAnsi="Times New Roman"/>
      <w:b/>
      <w:bCs/>
      <w:color w:val="724128"/>
      <w:sz w:val="26"/>
      <w:szCs w:val="2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uiPriority w:val="99"/>
    <w:locked/>
    <w:rsid w:val="00046FD4"/>
    <w:rPr>
      <w:rFonts w:ascii="Times New Roman" w:hAnsi="Times New Roman" w:cs="Times New Roman"/>
      <w:b/>
      <w:bCs/>
      <w:kern w:val="36"/>
      <w:sz w:val="48"/>
      <w:szCs w:val="48"/>
      <w:lang w:eastAsia="it-IT"/>
    </w:rPr>
  </w:style>
  <w:style w:type="character" w:customStyle="1" w:styleId="3Char">
    <w:name w:val="标题 3 Char"/>
    <w:basedOn w:val="DefaultParagraphFont"/>
    <w:link w:val="Heading3"/>
    <w:uiPriority w:val="99"/>
    <w:locked/>
    <w:rsid w:val="00012AC6"/>
    <w:rPr>
      <w:rFonts w:ascii="Times New Roman" w:hAnsi="Times New Roman" w:cs="Times New Roman"/>
      <w:b/>
      <w:bCs/>
      <w:color w:val="724128"/>
      <w:sz w:val="26"/>
      <w:szCs w:val="26"/>
      <w:lang w:eastAsia="it-IT"/>
    </w:rPr>
  </w:style>
  <w:style w:type="paragraph" w:styleId="ListParagraph">
    <w:name w:val="List Paragraph"/>
    <w:basedOn w:val="Normal"/>
    <w:uiPriority w:val="99"/>
    <w:qFormat/>
    <w:rsid w:val="005E2A20"/>
    <w:pPr>
      <w:ind w:left="720"/>
      <w:contextualSpacing/>
    </w:pPr>
  </w:style>
  <w:style w:type="paragraph" w:customStyle="1" w:styleId="Didefault">
    <w:name w:val="Di default"/>
    <w:uiPriority w:val="99"/>
    <w:rsid w:val="001709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lang w:val="en-US"/>
    </w:rPr>
  </w:style>
  <w:style w:type="character" w:customStyle="1" w:styleId="Hyperlink0">
    <w:name w:val="Hyperlink.0"/>
    <w:basedOn w:val="DefaultParagraphFont"/>
    <w:uiPriority w:val="99"/>
    <w:rsid w:val="00170955"/>
    <w:rPr>
      <w:rFonts w:cs="Times New Roman"/>
      <w:color w:val="326632"/>
      <w:u w:val="single" w:color="326632"/>
    </w:rPr>
  </w:style>
  <w:style w:type="character" w:customStyle="1" w:styleId="apple-converted-space">
    <w:name w:val="apple-converted-space"/>
    <w:basedOn w:val="DefaultParagraphFont"/>
    <w:rsid w:val="00170955"/>
    <w:rPr>
      <w:rFonts w:cs="Times New Roman"/>
    </w:rPr>
  </w:style>
  <w:style w:type="paragraph" w:styleId="Header">
    <w:name w:val="header"/>
    <w:basedOn w:val="Normal"/>
    <w:link w:val="Char"/>
    <w:uiPriority w:val="99"/>
    <w:semiHidden/>
    <w:rsid w:val="00EF14D6"/>
    <w:pPr>
      <w:tabs>
        <w:tab w:val="center" w:pos="4819"/>
        <w:tab w:val="right" w:pos="9638"/>
      </w:tabs>
      <w:spacing w:after="0"/>
    </w:pPr>
  </w:style>
  <w:style w:type="character" w:customStyle="1" w:styleId="Char">
    <w:name w:val="页眉 Char"/>
    <w:basedOn w:val="DefaultParagraphFont"/>
    <w:link w:val="Header"/>
    <w:uiPriority w:val="99"/>
    <w:semiHidden/>
    <w:locked/>
    <w:rsid w:val="00EF14D6"/>
    <w:rPr>
      <w:rFonts w:cs="Times New Roman"/>
    </w:rPr>
  </w:style>
  <w:style w:type="paragraph" w:styleId="Footer">
    <w:name w:val="footer"/>
    <w:basedOn w:val="Normal"/>
    <w:link w:val="Char0"/>
    <w:uiPriority w:val="99"/>
    <w:rsid w:val="00EF14D6"/>
    <w:pPr>
      <w:tabs>
        <w:tab w:val="center" w:pos="4819"/>
        <w:tab w:val="right" w:pos="9638"/>
      </w:tabs>
      <w:spacing w:after="0"/>
    </w:pPr>
  </w:style>
  <w:style w:type="character" w:customStyle="1" w:styleId="Char0">
    <w:name w:val="页脚 Char"/>
    <w:basedOn w:val="DefaultParagraphFont"/>
    <w:link w:val="Footer"/>
    <w:uiPriority w:val="99"/>
    <w:locked/>
    <w:rsid w:val="00EF14D6"/>
    <w:rPr>
      <w:rFonts w:cs="Times New Roman"/>
    </w:rPr>
  </w:style>
  <w:style w:type="character" w:customStyle="1" w:styleId="highlight">
    <w:name w:val="highlight"/>
    <w:basedOn w:val="DefaultParagraphFont"/>
    <w:uiPriority w:val="99"/>
    <w:rsid w:val="006F1C87"/>
    <w:rPr>
      <w:rFonts w:cs="Times New Roman"/>
    </w:rPr>
  </w:style>
  <w:style w:type="character" w:styleId="Hyperlink">
    <w:name w:val="Hyperlink"/>
    <w:basedOn w:val="DefaultParagraphFont"/>
    <w:uiPriority w:val="99"/>
    <w:semiHidden/>
    <w:rsid w:val="00581347"/>
    <w:rPr>
      <w:rFonts w:cs="Times New Roman"/>
      <w:color w:val="0000FF"/>
      <w:u w:val="single"/>
    </w:rPr>
  </w:style>
  <w:style w:type="paragraph" w:styleId="BodyTextIndent2">
    <w:name w:val="Body Text Indent 2"/>
    <w:basedOn w:val="Normal"/>
    <w:link w:val="2Char"/>
    <w:uiPriority w:val="99"/>
    <w:rsid w:val="00581347"/>
    <w:pPr>
      <w:spacing w:after="120" w:line="480" w:lineRule="auto"/>
      <w:ind w:left="283"/>
    </w:pPr>
    <w:rPr>
      <w:rFonts w:eastAsia="Times New Roman"/>
      <w:sz w:val="20"/>
      <w:szCs w:val="20"/>
      <w:lang w:val="en-GB" w:eastAsia="en-GB"/>
    </w:rPr>
  </w:style>
  <w:style w:type="character" w:customStyle="1" w:styleId="2Char">
    <w:name w:val="正文文本缩进 2 Char"/>
    <w:basedOn w:val="DefaultParagraphFont"/>
    <w:link w:val="BodyTextIndent2"/>
    <w:uiPriority w:val="99"/>
    <w:locked/>
    <w:rsid w:val="00581347"/>
    <w:rPr>
      <w:rFonts w:ascii="Calibri" w:hAnsi="Calibri" w:cs="Times New Roman"/>
      <w:sz w:val="20"/>
      <w:szCs w:val="20"/>
      <w:lang w:val="en-GB" w:eastAsia="en-GB"/>
    </w:rPr>
  </w:style>
  <w:style w:type="paragraph" w:styleId="NormalWeb">
    <w:name w:val="Normal (Web)"/>
    <w:basedOn w:val="Normal"/>
    <w:uiPriority w:val="99"/>
    <w:semiHidden/>
    <w:rsid w:val="00012AC6"/>
    <w:pPr>
      <w:spacing w:before="100" w:beforeAutospacing="1" w:after="100" w:afterAutospacing="1"/>
    </w:pPr>
    <w:rPr>
      <w:rFonts w:ascii="Times New Roman" w:eastAsia="Times New Roman" w:hAnsi="Times New Roman"/>
      <w:sz w:val="24"/>
      <w:szCs w:val="24"/>
      <w:lang w:eastAsia="it-IT"/>
    </w:rPr>
  </w:style>
  <w:style w:type="paragraph" w:styleId="BalloonText">
    <w:name w:val="Balloon Text"/>
    <w:basedOn w:val="Normal"/>
    <w:link w:val="Char1"/>
    <w:uiPriority w:val="99"/>
    <w:semiHidden/>
    <w:rsid w:val="00046FD4"/>
    <w:pPr>
      <w:spacing w:after="0"/>
    </w:pPr>
    <w:rPr>
      <w:rFonts w:ascii="Segoe UI" w:hAnsi="Segoe UI" w:cs="Segoe UI"/>
      <w:sz w:val="18"/>
      <w:szCs w:val="18"/>
    </w:rPr>
  </w:style>
  <w:style w:type="character" w:customStyle="1" w:styleId="Char1">
    <w:name w:val="批注框文本 Char"/>
    <w:basedOn w:val="DefaultParagraphFont"/>
    <w:link w:val="BalloonText"/>
    <w:uiPriority w:val="99"/>
    <w:semiHidden/>
    <w:locked/>
    <w:rsid w:val="00046FD4"/>
    <w:rPr>
      <w:rFonts w:ascii="Segoe UI" w:hAnsi="Segoe UI" w:cs="Segoe UI"/>
      <w:sz w:val="18"/>
      <w:szCs w:val="18"/>
    </w:rPr>
  </w:style>
  <w:style w:type="character" w:styleId="Strong">
    <w:name w:val="Strong"/>
    <w:basedOn w:val="DefaultParagraphFont"/>
    <w:uiPriority w:val="99"/>
    <w:qFormat/>
    <w:rsid w:val="00046FD4"/>
    <w:rPr>
      <w:rFonts w:cs="Times New Roman"/>
      <w:b/>
    </w:rPr>
  </w:style>
  <w:style w:type="character" w:customStyle="1" w:styleId="paddingr151">
    <w:name w:val="paddingr151"/>
    <w:basedOn w:val="DefaultParagraphFont"/>
    <w:uiPriority w:val="99"/>
    <w:rsid w:val="00046FD4"/>
    <w:rPr>
      <w:rFonts w:cs="Times New Roman"/>
    </w:rPr>
  </w:style>
  <w:style w:type="character" w:styleId="Emphasis">
    <w:name w:val="Emphasis"/>
    <w:qFormat/>
    <w:locked/>
    <w:rsid w:val="002C3F0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3745">
      <w:marLeft w:val="0"/>
      <w:marRight w:val="0"/>
      <w:marTop w:val="0"/>
      <w:marBottom w:val="0"/>
      <w:divBdr>
        <w:top w:val="none" w:sz="0" w:space="0" w:color="auto"/>
        <w:left w:val="none" w:sz="0" w:space="0" w:color="auto"/>
        <w:bottom w:val="none" w:sz="0" w:space="0" w:color="auto"/>
        <w:right w:val="none" w:sz="0" w:space="0" w:color="auto"/>
      </w:divBdr>
      <w:divsChild>
        <w:div w:id="182283742">
          <w:marLeft w:val="0"/>
          <w:marRight w:val="1"/>
          <w:marTop w:val="0"/>
          <w:marBottom w:val="0"/>
          <w:divBdr>
            <w:top w:val="none" w:sz="0" w:space="0" w:color="auto"/>
            <w:left w:val="none" w:sz="0" w:space="0" w:color="auto"/>
            <w:bottom w:val="none" w:sz="0" w:space="0" w:color="auto"/>
            <w:right w:val="none" w:sz="0" w:space="0" w:color="auto"/>
          </w:divBdr>
          <w:divsChild>
            <w:div w:id="182283739">
              <w:marLeft w:val="0"/>
              <w:marRight w:val="0"/>
              <w:marTop w:val="0"/>
              <w:marBottom w:val="0"/>
              <w:divBdr>
                <w:top w:val="none" w:sz="0" w:space="0" w:color="auto"/>
                <w:left w:val="none" w:sz="0" w:space="0" w:color="auto"/>
                <w:bottom w:val="none" w:sz="0" w:space="0" w:color="auto"/>
                <w:right w:val="none" w:sz="0" w:space="0" w:color="auto"/>
              </w:divBdr>
              <w:divsChild>
                <w:div w:id="182283748">
                  <w:marLeft w:val="0"/>
                  <w:marRight w:val="1"/>
                  <w:marTop w:val="0"/>
                  <w:marBottom w:val="0"/>
                  <w:divBdr>
                    <w:top w:val="none" w:sz="0" w:space="0" w:color="auto"/>
                    <w:left w:val="none" w:sz="0" w:space="0" w:color="auto"/>
                    <w:bottom w:val="none" w:sz="0" w:space="0" w:color="auto"/>
                    <w:right w:val="none" w:sz="0" w:space="0" w:color="auto"/>
                  </w:divBdr>
                  <w:divsChild>
                    <w:div w:id="182283740">
                      <w:marLeft w:val="0"/>
                      <w:marRight w:val="0"/>
                      <w:marTop w:val="0"/>
                      <w:marBottom w:val="0"/>
                      <w:divBdr>
                        <w:top w:val="none" w:sz="0" w:space="0" w:color="auto"/>
                        <w:left w:val="none" w:sz="0" w:space="0" w:color="auto"/>
                        <w:bottom w:val="none" w:sz="0" w:space="0" w:color="auto"/>
                        <w:right w:val="none" w:sz="0" w:space="0" w:color="auto"/>
                      </w:divBdr>
                      <w:divsChild>
                        <w:div w:id="182283744">
                          <w:marLeft w:val="0"/>
                          <w:marRight w:val="0"/>
                          <w:marTop w:val="0"/>
                          <w:marBottom w:val="0"/>
                          <w:divBdr>
                            <w:top w:val="none" w:sz="0" w:space="0" w:color="auto"/>
                            <w:left w:val="none" w:sz="0" w:space="0" w:color="auto"/>
                            <w:bottom w:val="none" w:sz="0" w:space="0" w:color="auto"/>
                            <w:right w:val="none" w:sz="0" w:space="0" w:color="auto"/>
                          </w:divBdr>
                          <w:divsChild>
                            <w:div w:id="182283743">
                              <w:marLeft w:val="0"/>
                              <w:marRight w:val="0"/>
                              <w:marTop w:val="120"/>
                              <w:marBottom w:val="360"/>
                              <w:divBdr>
                                <w:top w:val="none" w:sz="0" w:space="0" w:color="auto"/>
                                <w:left w:val="none" w:sz="0" w:space="0" w:color="auto"/>
                                <w:bottom w:val="none" w:sz="0" w:space="0" w:color="auto"/>
                                <w:right w:val="none" w:sz="0" w:space="0" w:color="auto"/>
                              </w:divBdr>
                              <w:divsChild>
                                <w:div w:id="182283741">
                                  <w:marLeft w:val="0"/>
                                  <w:marRight w:val="0"/>
                                  <w:marTop w:val="0"/>
                                  <w:marBottom w:val="0"/>
                                  <w:divBdr>
                                    <w:top w:val="none" w:sz="0" w:space="0" w:color="auto"/>
                                    <w:left w:val="none" w:sz="0" w:space="0" w:color="auto"/>
                                    <w:bottom w:val="none" w:sz="0" w:space="0" w:color="auto"/>
                                    <w:right w:val="none" w:sz="0" w:space="0" w:color="auto"/>
                                  </w:divBdr>
                                  <w:divsChild>
                                    <w:div w:id="1822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3747">
      <w:marLeft w:val="0"/>
      <w:marRight w:val="0"/>
      <w:marTop w:val="0"/>
      <w:marBottom w:val="0"/>
      <w:divBdr>
        <w:top w:val="none" w:sz="0" w:space="0" w:color="auto"/>
        <w:left w:val="none" w:sz="0" w:space="0" w:color="auto"/>
        <w:bottom w:val="none" w:sz="0" w:space="0" w:color="auto"/>
        <w:right w:val="none" w:sz="0" w:space="0" w:color="auto"/>
      </w:divBdr>
    </w:div>
    <w:div w:id="417216181">
      <w:bodyDiv w:val="1"/>
      <w:marLeft w:val="0"/>
      <w:marRight w:val="0"/>
      <w:marTop w:val="0"/>
      <w:marBottom w:val="0"/>
      <w:divBdr>
        <w:top w:val="none" w:sz="0" w:space="0" w:color="auto"/>
        <w:left w:val="none" w:sz="0" w:space="0" w:color="auto"/>
        <w:bottom w:val="none" w:sz="0" w:space="0" w:color="auto"/>
        <w:right w:val="none" w:sz="0" w:space="0" w:color="auto"/>
      </w:divBdr>
    </w:div>
    <w:div w:id="875313996">
      <w:bodyDiv w:val="1"/>
      <w:marLeft w:val="0"/>
      <w:marRight w:val="0"/>
      <w:marTop w:val="0"/>
      <w:marBottom w:val="0"/>
      <w:divBdr>
        <w:top w:val="none" w:sz="0" w:space="0" w:color="auto"/>
        <w:left w:val="none" w:sz="0" w:space="0" w:color="auto"/>
        <w:bottom w:val="none" w:sz="0" w:space="0" w:color="auto"/>
        <w:right w:val="none" w:sz="0" w:space="0" w:color="auto"/>
      </w:divBdr>
    </w:div>
    <w:div w:id="931353864">
      <w:bodyDiv w:val="1"/>
      <w:marLeft w:val="0"/>
      <w:marRight w:val="0"/>
      <w:marTop w:val="0"/>
      <w:marBottom w:val="0"/>
      <w:divBdr>
        <w:top w:val="none" w:sz="0" w:space="0" w:color="auto"/>
        <w:left w:val="none" w:sz="0" w:space="0" w:color="auto"/>
        <w:bottom w:val="none" w:sz="0" w:space="0" w:color="auto"/>
        <w:right w:val="none" w:sz="0" w:space="0" w:color="auto"/>
      </w:divBdr>
    </w:div>
    <w:div w:id="1158110842">
      <w:bodyDiv w:val="1"/>
      <w:marLeft w:val="0"/>
      <w:marRight w:val="0"/>
      <w:marTop w:val="0"/>
      <w:marBottom w:val="0"/>
      <w:divBdr>
        <w:top w:val="none" w:sz="0" w:space="0" w:color="auto"/>
        <w:left w:val="none" w:sz="0" w:space="0" w:color="auto"/>
        <w:bottom w:val="none" w:sz="0" w:space="0" w:color="auto"/>
        <w:right w:val="none" w:sz="0" w:space="0" w:color="auto"/>
      </w:divBdr>
    </w:div>
    <w:div w:id="1210343918">
      <w:bodyDiv w:val="1"/>
      <w:marLeft w:val="0"/>
      <w:marRight w:val="0"/>
      <w:marTop w:val="0"/>
      <w:marBottom w:val="0"/>
      <w:divBdr>
        <w:top w:val="none" w:sz="0" w:space="0" w:color="auto"/>
        <w:left w:val="none" w:sz="0" w:space="0" w:color="auto"/>
        <w:bottom w:val="none" w:sz="0" w:space="0" w:color="auto"/>
        <w:right w:val="none" w:sz="0" w:space="0" w:color="auto"/>
      </w:divBdr>
      <w:divsChild>
        <w:div w:id="1567108729">
          <w:marLeft w:val="0"/>
          <w:marRight w:val="0"/>
          <w:marTop w:val="0"/>
          <w:marBottom w:val="0"/>
          <w:divBdr>
            <w:top w:val="none" w:sz="0" w:space="0" w:color="auto"/>
            <w:left w:val="none" w:sz="0" w:space="0" w:color="auto"/>
            <w:bottom w:val="none" w:sz="0" w:space="0" w:color="auto"/>
            <w:right w:val="none" w:sz="0" w:space="0" w:color="auto"/>
          </w:divBdr>
          <w:divsChild>
            <w:div w:id="809978372">
              <w:marLeft w:val="0"/>
              <w:marRight w:val="0"/>
              <w:marTop w:val="0"/>
              <w:marBottom w:val="0"/>
              <w:divBdr>
                <w:top w:val="none" w:sz="0" w:space="0" w:color="auto"/>
                <w:left w:val="none" w:sz="0" w:space="0" w:color="auto"/>
                <w:bottom w:val="none" w:sz="0" w:space="0" w:color="auto"/>
                <w:right w:val="none" w:sz="0" w:space="0" w:color="auto"/>
              </w:divBdr>
            </w:div>
            <w:div w:id="451898583">
              <w:marLeft w:val="0"/>
              <w:marRight w:val="0"/>
              <w:marTop w:val="0"/>
              <w:marBottom w:val="0"/>
              <w:divBdr>
                <w:top w:val="none" w:sz="0" w:space="0" w:color="auto"/>
                <w:left w:val="none" w:sz="0" w:space="0" w:color="auto"/>
                <w:bottom w:val="none" w:sz="0" w:space="0" w:color="auto"/>
                <w:right w:val="none" w:sz="0" w:space="0" w:color="auto"/>
              </w:divBdr>
            </w:div>
            <w:div w:id="438257822">
              <w:marLeft w:val="0"/>
              <w:marRight w:val="0"/>
              <w:marTop w:val="0"/>
              <w:marBottom w:val="0"/>
              <w:divBdr>
                <w:top w:val="none" w:sz="0" w:space="0" w:color="auto"/>
                <w:left w:val="none" w:sz="0" w:space="0" w:color="auto"/>
                <w:bottom w:val="none" w:sz="0" w:space="0" w:color="auto"/>
                <w:right w:val="none" w:sz="0" w:space="0" w:color="auto"/>
              </w:divBdr>
            </w:div>
            <w:div w:id="1960839479">
              <w:marLeft w:val="0"/>
              <w:marRight w:val="0"/>
              <w:marTop w:val="0"/>
              <w:marBottom w:val="0"/>
              <w:divBdr>
                <w:top w:val="none" w:sz="0" w:space="0" w:color="auto"/>
                <w:left w:val="none" w:sz="0" w:space="0" w:color="auto"/>
                <w:bottom w:val="none" w:sz="0" w:space="0" w:color="auto"/>
                <w:right w:val="none" w:sz="0" w:space="0" w:color="auto"/>
              </w:divBdr>
            </w:div>
            <w:div w:id="265818668">
              <w:marLeft w:val="0"/>
              <w:marRight w:val="0"/>
              <w:marTop w:val="0"/>
              <w:marBottom w:val="0"/>
              <w:divBdr>
                <w:top w:val="none" w:sz="0" w:space="0" w:color="auto"/>
                <w:left w:val="none" w:sz="0" w:space="0" w:color="auto"/>
                <w:bottom w:val="none" w:sz="0" w:space="0" w:color="auto"/>
                <w:right w:val="none" w:sz="0" w:space="0" w:color="auto"/>
              </w:divBdr>
            </w:div>
            <w:div w:id="691807382">
              <w:marLeft w:val="0"/>
              <w:marRight w:val="0"/>
              <w:marTop w:val="0"/>
              <w:marBottom w:val="0"/>
              <w:divBdr>
                <w:top w:val="none" w:sz="0" w:space="0" w:color="auto"/>
                <w:left w:val="none" w:sz="0" w:space="0" w:color="auto"/>
                <w:bottom w:val="none" w:sz="0" w:space="0" w:color="auto"/>
                <w:right w:val="none" w:sz="0" w:space="0" w:color="auto"/>
              </w:divBdr>
            </w:div>
            <w:div w:id="336738373">
              <w:marLeft w:val="0"/>
              <w:marRight w:val="0"/>
              <w:marTop w:val="0"/>
              <w:marBottom w:val="0"/>
              <w:divBdr>
                <w:top w:val="none" w:sz="0" w:space="0" w:color="auto"/>
                <w:left w:val="none" w:sz="0" w:space="0" w:color="auto"/>
                <w:bottom w:val="none" w:sz="0" w:space="0" w:color="auto"/>
                <w:right w:val="none" w:sz="0" w:space="0" w:color="auto"/>
              </w:divBdr>
            </w:div>
            <w:div w:id="1191259125">
              <w:marLeft w:val="0"/>
              <w:marRight w:val="0"/>
              <w:marTop w:val="0"/>
              <w:marBottom w:val="0"/>
              <w:divBdr>
                <w:top w:val="none" w:sz="0" w:space="0" w:color="auto"/>
                <w:left w:val="none" w:sz="0" w:space="0" w:color="auto"/>
                <w:bottom w:val="none" w:sz="0" w:space="0" w:color="auto"/>
                <w:right w:val="none" w:sz="0" w:space="0" w:color="auto"/>
              </w:divBdr>
            </w:div>
            <w:div w:id="1775707208">
              <w:marLeft w:val="0"/>
              <w:marRight w:val="0"/>
              <w:marTop w:val="0"/>
              <w:marBottom w:val="0"/>
              <w:divBdr>
                <w:top w:val="none" w:sz="0" w:space="0" w:color="auto"/>
                <w:left w:val="none" w:sz="0" w:space="0" w:color="auto"/>
                <w:bottom w:val="none" w:sz="0" w:space="0" w:color="auto"/>
                <w:right w:val="none" w:sz="0" w:space="0" w:color="auto"/>
              </w:divBdr>
            </w:div>
            <w:div w:id="1577206341">
              <w:marLeft w:val="0"/>
              <w:marRight w:val="0"/>
              <w:marTop w:val="0"/>
              <w:marBottom w:val="0"/>
              <w:divBdr>
                <w:top w:val="none" w:sz="0" w:space="0" w:color="auto"/>
                <w:left w:val="none" w:sz="0" w:space="0" w:color="auto"/>
                <w:bottom w:val="none" w:sz="0" w:space="0" w:color="auto"/>
                <w:right w:val="none" w:sz="0" w:space="0" w:color="auto"/>
              </w:divBdr>
            </w:div>
            <w:div w:id="1721587907">
              <w:marLeft w:val="0"/>
              <w:marRight w:val="0"/>
              <w:marTop w:val="0"/>
              <w:marBottom w:val="0"/>
              <w:divBdr>
                <w:top w:val="none" w:sz="0" w:space="0" w:color="auto"/>
                <w:left w:val="none" w:sz="0" w:space="0" w:color="auto"/>
                <w:bottom w:val="none" w:sz="0" w:space="0" w:color="auto"/>
                <w:right w:val="none" w:sz="0" w:space="0" w:color="auto"/>
              </w:divBdr>
            </w:div>
            <w:div w:id="1247611462">
              <w:marLeft w:val="0"/>
              <w:marRight w:val="0"/>
              <w:marTop w:val="0"/>
              <w:marBottom w:val="0"/>
              <w:divBdr>
                <w:top w:val="none" w:sz="0" w:space="0" w:color="auto"/>
                <w:left w:val="none" w:sz="0" w:space="0" w:color="auto"/>
                <w:bottom w:val="none" w:sz="0" w:space="0" w:color="auto"/>
                <w:right w:val="none" w:sz="0" w:space="0" w:color="auto"/>
              </w:divBdr>
            </w:div>
            <w:div w:id="435830238">
              <w:marLeft w:val="0"/>
              <w:marRight w:val="0"/>
              <w:marTop w:val="0"/>
              <w:marBottom w:val="0"/>
              <w:divBdr>
                <w:top w:val="none" w:sz="0" w:space="0" w:color="auto"/>
                <w:left w:val="none" w:sz="0" w:space="0" w:color="auto"/>
                <w:bottom w:val="none" w:sz="0" w:space="0" w:color="auto"/>
                <w:right w:val="none" w:sz="0" w:space="0" w:color="auto"/>
              </w:divBdr>
            </w:div>
            <w:div w:id="361708599">
              <w:marLeft w:val="0"/>
              <w:marRight w:val="0"/>
              <w:marTop w:val="0"/>
              <w:marBottom w:val="0"/>
              <w:divBdr>
                <w:top w:val="none" w:sz="0" w:space="0" w:color="auto"/>
                <w:left w:val="none" w:sz="0" w:space="0" w:color="auto"/>
                <w:bottom w:val="none" w:sz="0" w:space="0" w:color="auto"/>
                <w:right w:val="none" w:sz="0" w:space="0" w:color="auto"/>
              </w:divBdr>
            </w:div>
            <w:div w:id="825126484">
              <w:marLeft w:val="0"/>
              <w:marRight w:val="0"/>
              <w:marTop w:val="0"/>
              <w:marBottom w:val="0"/>
              <w:divBdr>
                <w:top w:val="none" w:sz="0" w:space="0" w:color="auto"/>
                <w:left w:val="none" w:sz="0" w:space="0" w:color="auto"/>
                <w:bottom w:val="none" w:sz="0" w:space="0" w:color="auto"/>
                <w:right w:val="none" w:sz="0" w:space="0" w:color="auto"/>
              </w:divBdr>
            </w:div>
            <w:div w:id="990213478">
              <w:marLeft w:val="0"/>
              <w:marRight w:val="0"/>
              <w:marTop w:val="0"/>
              <w:marBottom w:val="0"/>
              <w:divBdr>
                <w:top w:val="none" w:sz="0" w:space="0" w:color="auto"/>
                <w:left w:val="none" w:sz="0" w:space="0" w:color="auto"/>
                <w:bottom w:val="none" w:sz="0" w:space="0" w:color="auto"/>
                <w:right w:val="none" w:sz="0" w:space="0" w:color="auto"/>
              </w:divBdr>
            </w:div>
            <w:div w:id="1823618252">
              <w:marLeft w:val="0"/>
              <w:marRight w:val="0"/>
              <w:marTop w:val="0"/>
              <w:marBottom w:val="0"/>
              <w:divBdr>
                <w:top w:val="none" w:sz="0" w:space="0" w:color="auto"/>
                <w:left w:val="none" w:sz="0" w:space="0" w:color="auto"/>
                <w:bottom w:val="none" w:sz="0" w:space="0" w:color="auto"/>
                <w:right w:val="none" w:sz="0" w:space="0" w:color="auto"/>
              </w:divBdr>
            </w:div>
            <w:div w:id="237252052">
              <w:marLeft w:val="0"/>
              <w:marRight w:val="0"/>
              <w:marTop w:val="0"/>
              <w:marBottom w:val="0"/>
              <w:divBdr>
                <w:top w:val="none" w:sz="0" w:space="0" w:color="auto"/>
                <w:left w:val="none" w:sz="0" w:space="0" w:color="auto"/>
                <w:bottom w:val="none" w:sz="0" w:space="0" w:color="auto"/>
                <w:right w:val="none" w:sz="0" w:space="0" w:color="auto"/>
              </w:divBdr>
            </w:div>
            <w:div w:id="1112475373">
              <w:marLeft w:val="0"/>
              <w:marRight w:val="0"/>
              <w:marTop w:val="0"/>
              <w:marBottom w:val="0"/>
              <w:divBdr>
                <w:top w:val="none" w:sz="0" w:space="0" w:color="auto"/>
                <w:left w:val="none" w:sz="0" w:space="0" w:color="auto"/>
                <w:bottom w:val="none" w:sz="0" w:space="0" w:color="auto"/>
                <w:right w:val="none" w:sz="0" w:space="0" w:color="auto"/>
              </w:divBdr>
            </w:div>
            <w:div w:id="1252661100">
              <w:marLeft w:val="0"/>
              <w:marRight w:val="0"/>
              <w:marTop w:val="0"/>
              <w:marBottom w:val="0"/>
              <w:divBdr>
                <w:top w:val="none" w:sz="0" w:space="0" w:color="auto"/>
                <w:left w:val="none" w:sz="0" w:space="0" w:color="auto"/>
                <w:bottom w:val="none" w:sz="0" w:space="0" w:color="auto"/>
                <w:right w:val="none" w:sz="0" w:space="0" w:color="auto"/>
              </w:divBdr>
            </w:div>
            <w:div w:id="547381210">
              <w:marLeft w:val="0"/>
              <w:marRight w:val="0"/>
              <w:marTop w:val="0"/>
              <w:marBottom w:val="0"/>
              <w:divBdr>
                <w:top w:val="none" w:sz="0" w:space="0" w:color="auto"/>
                <w:left w:val="none" w:sz="0" w:space="0" w:color="auto"/>
                <w:bottom w:val="none" w:sz="0" w:space="0" w:color="auto"/>
                <w:right w:val="none" w:sz="0" w:space="0" w:color="auto"/>
              </w:divBdr>
            </w:div>
            <w:div w:id="1586113001">
              <w:marLeft w:val="0"/>
              <w:marRight w:val="0"/>
              <w:marTop w:val="0"/>
              <w:marBottom w:val="0"/>
              <w:divBdr>
                <w:top w:val="none" w:sz="0" w:space="0" w:color="auto"/>
                <w:left w:val="none" w:sz="0" w:space="0" w:color="auto"/>
                <w:bottom w:val="none" w:sz="0" w:space="0" w:color="auto"/>
                <w:right w:val="none" w:sz="0" w:space="0" w:color="auto"/>
              </w:divBdr>
            </w:div>
            <w:div w:id="1835217023">
              <w:marLeft w:val="0"/>
              <w:marRight w:val="0"/>
              <w:marTop w:val="0"/>
              <w:marBottom w:val="0"/>
              <w:divBdr>
                <w:top w:val="none" w:sz="0" w:space="0" w:color="auto"/>
                <w:left w:val="none" w:sz="0" w:space="0" w:color="auto"/>
                <w:bottom w:val="none" w:sz="0" w:space="0" w:color="auto"/>
                <w:right w:val="none" w:sz="0" w:space="0" w:color="auto"/>
              </w:divBdr>
            </w:div>
            <w:div w:id="270941506">
              <w:marLeft w:val="0"/>
              <w:marRight w:val="0"/>
              <w:marTop w:val="0"/>
              <w:marBottom w:val="0"/>
              <w:divBdr>
                <w:top w:val="none" w:sz="0" w:space="0" w:color="auto"/>
                <w:left w:val="none" w:sz="0" w:space="0" w:color="auto"/>
                <w:bottom w:val="none" w:sz="0" w:space="0" w:color="auto"/>
                <w:right w:val="none" w:sz="0" w:space="0" w:color="auto"/>
              </w:divBdr>
            </w:div>
            <w:div w:id="658272170">
              <w:marLeft w:val="0"/>
              <w:marRight w:val="0"/>
              <w:marTop w:val="0"/>
              <w:marBottom w:val="0"/>
              <w:divBdr>
                <w:top w:val="none" w:sz="0" w:space="0" w:color="auto"/>
                <w:left w:val="none" w:sz="0" w:space="0" w:color="auto"/>
                <w:bottom w:val="none" w:sz="0" w:space="0" w:color="auto"/>
                <w:right w:val="none" w:sz="0" w:space="0" w:color="auto"/>
              </w:divBdr>
            </w:div>
            <w:div w:id="88738185">
              <w:marLeft w:val="0"/>
              <w:marRight w:val="0"/>
              <w:marTop w:val="0"/>
              <w:marBottom w:val="0"/>
              <w:divBdr>
                <w:top w:val="none" w:sz="0" w:space="0" w:color="auto"/>
                <w:left w:val="none" w:sz="0" w:space="0" w:color="auto"/>
                <w:bottom w:val="none" w:sz="0" w:space="0" w:color="auto"/>
                <w:right w:val="none" w:sz="0" w:space="0" w:color="auto"/>
              </w:divBdr>
            </w:div>
            <w:div w:id="1567719200">
              <w:marLeft w:val="0"/>
              <w:marRight w:val="0"/>
              <w:marTop w:val="0"/>
              <w:marBottom w:val="0"/>
              <w:divBdr>
                <w:top w:val="none" w:sz="0" w:space="0" w:color="auto"/>
                <w:left w:val="none" w:sz="0" w:space="0" w:color="auto"/>
                <w:bottom w:val="none" w:sz="0" w:space="0" w:color="auto"/>
                <w:right w:val="none" w:sz="0" w:space="0" w:color="auto"/>
              </w:divBdr>
            </w:div>
            <w:div w:id="308217880">
              <w:marLeft w:val="0"/>
              <w:marRight w:val="0"/>
              <w:marTop w:val="0"/>
              <w:marBottom w:val="0"/>
              <w:divBdr>
                <w:top w:val="none" w:sz="0" w:space="0" w:color="auto"/>
                <w:left w:val="none" w:sz="0" w:space="0" w:color="auto"/>
                <w:bottom w:val="none" w:sz="0" w:space="0" w:color="auto"/>
                <w:right w:val="none" w:sz="0" w:space="0" w:color="auto"/>
              </w:divBdr>
            </w:div>
            <w:div w:id="2091268362">
              <w:marLeft w:val="0"/>
              <w:marRight w:val="0"/>
              <w:marTop w:val="0"/>
              <w:marBottom w:val="0"/>
              <w:divBdr>
                <w:top w:val="none" w:sz="0" w:space="0" w:color="auto"/>
                <w:left w:val="none" w:sz="0" w:space="0" w:color="auto"/>
                <w:bottom w:val="none" w:sz="0" w:space="0" w:color="auto"/>
                <w:right w:val="none" w:sz="0" w:space="0" w:color="auto"/>
              </w:divBdr>
            </w:div>
            <w:div w:id="1019772312">
              <w:marLeft w:val="0"/>
              <w:marRight w:val="0"/>
              <w:marTop w:val="0"/>
              <w:marBottom w:val="0"/>
              <w:divBdr>
                <w:top w:val="none" w:sz="0" w:space="0" w:color="auto"/>
                <w:left w:val="none" w:sz="0" w:space="0" w:color="auto"/>
                <w:bottom w:val="none" w:sz="0" w:space="0" w:color="auto"/>
                <w:right w:val="none" w:sz="0" w:space="0" w:color="auto"/>
              </w:divBdr>
            </w:div>
            <w:div w:id="1333295106">
              <w:marLeft w:val="0"/>
              <w:marRight w:val="0"/>
              <w:marTop w:val="0"/>
              <w:marBottom w:val="0"/>
              <w:divBdr>
                <w:top w:val="none" w:sz="0" w:space="0" w:color="auto"/>
                <w:left w:val="none" w:sz="0" w:space="0" w:color="auto"/>
                <w:bottom w:val="none" w:sz="0" w:space="0" w:color="auto"/>
                <w:right w:val="none" w:sz="0" w:space="0" w:color="auto"/>
              </w:divBdr>
            </w:div>
            <w:div w:id="370960575">
              <w:marLeft w:val="0"/>
              <w:marRight w:val="0"/>
              <w:marTop w:val="0"/>
              <w:marBottom w:val="0"/>
              <w:divBdr>
                <w:top w:val="none" w:sz="0" w:space="0" w:color="auto"/>
                <w:left w:val="none" w:sz="0" w:space="0" w:color="auto"/>
                <w:bottom w:val="none" w:sz="0" w:space="0" w:color="auto"/>
                <w:right w:val="none" w:sz="0" w:space="0" w:color="auto"/>
              </w:divBdr>
            </w:div>
            <w:div w:id="295063630">
              <w:marLeft w:val="0"/>
              <w:marRight w:val="0"/>
              <w:marTop w:val="0"/>
              <w:marBottom w:val="0"/>
              <w:divBdr>
                <w:top w:val="none" w:sz="0" w:space="0" w:color="auto"/>
                <w:left w:val="none" w:sz="0" w:space="0" w:color="auto"/>
                <w:bottom w:val="none" w:sz="0" w:space="0" w:color="auto"/>
                <w:right w:val="none" w:sz="0" w:space="0" w:color="auto"/>
              </w:divBdr>
            </w:div>
            <w:div w:id="1345857952">
              <w:marLeft w:val="0"/>
              <w:marRight w:val="0"/>
              <w:marTop w:val="0"/>
              <w:marBottom w:val="0"/>
              <w:divBdr>
                <w:top w:val="none" w:sz="0" w:space="0" w:color="auto"/>
                <w:left w:val="none" w:sz="0" w:space="0" w:color="auto"/>
                <w:bottom w:val="none" w:sz="0" w:space="0" w:color="auto"/>
                <w:right w:val="none" w:sz="0" w:space="0" w:color="auto"/>
              </w:divBdr>
            </w:div>
            <w:div w:id="2003584424">
              <w:marLeft w:val="0"/>
              <w:marRight w:val="0"/>
              <w:marTop w:val="0"/>
              <w:marBottom w:val="0"/>
              <w:divBdr>
                <w:top w:val="none" w:sz="0" w:space="0" w:color="auto"/>
                <w:left w:val="none" w:sz="0" w:space="0" w:color="auto"/>
                <w:bottom w:val="none" w:sz="0" w:space="0" w:color="auto"/>
                <w:right w:val="none" w:sz="0" w:space="0" w:color="auto"/>
              </w:divBdr>
            </w:div>
            <w:div w:id="1602879930">
              <w:marLeft w:val="0"/>
              <w:marRight w:val="0"/>
              <w:marTop w:val="0"/>
              <w:marBottom w:val="0"/>
              <w:divBdr>
                <w:top w:val="none" w:sz="0" w:space="0" w:color="auto"/>
                <w:left w:val="none" w:sz="0" w:space="0" w:color="auto"/>
                <w:bottom w:val="none" w:sz="0" w:space="0" w:color="auto"/>
                <w:right w:val="none" w:sz="0" w:space="0" w:color="auto"/>
              </w:divBdr>
            </w:div>
            <w:div w:id="1073358857">
              <w:marLeft w:val="0"/>
              <w:marRight w:val="0"/>
              <w:marTop w:val="0"/>
              <w:marBottom w:val="0"/>
              <w:divBdr>
                <w:top w:val="none" w:sz="0" w:space="0" w:color="auto"/>
                <w:left w:val="none" w:sz="0" w:space="0" w:color="auto"/>
                <w:bottom w:val="none" w:sz="0" w:space="0" w:color="auto"/>
                <w:right w:val="none" w:sz="0" w:space="0" w:color="auto"/>
              </w:divBdr>
            </w:div>
            <w:div w:id="1931622877">
              <w:marLeft w:val="0"/>
              <w:marRight w:val="0"/>
              <w:marTop w:val="0"/>
              <w:marBottom w:val="0"/>
              <w:divBdr>
                <w:top w:val="none" w:sz="0" w:space="0" w:color="auto"/>
                <w:left w:val="none" w:sz="0" w:space="0" w:color="auto"/>
                <w:bottom w:val="none" w:sz="0" w:space="0" w:color="auto"/>
                <w:right w:val="none" w:sz="0" w:space="0" w:color="auto"/>
              </w:divBdr>
            </w:div>
            <w:div w:id="1641109078">
              <w:marLeft w:val="0"/>
              <w:marRight w:val="0"/>
              <w:marTop w:val="0"/>
              <w:marBottom w:val="0"/>
              <w:divBdr>
                <w:top w:val="none" w:sz="0" w:space="0" w:color="auto"/>
                <w:left w:val="none" w:sz="0" w:space="0" w:color="auto"/>
                <w:bottom w:val="none" w:sz="0" w:space="0" w:color="auto"/>
                <w:right w:val="none" w:sz="0" w:space="0" w:color="auto"/>
              </w:divBdr>
            </w:div>
            <w:div w:id="1289584416">
              <w:marLeft w:val="0"/>
              <w:marRight w:val="0"/>
              <w:marTop w:val="0"/>
              <w:marBottom w:val="0"/>
              <w:divBdr>
                <w:top w:val="none" w:sz="0" w:space="0" w:color="auto"/>
                <w:left w:val="none" w:sz="0" w:space="0" w:color="auto"/>
                <w:bottom w:val="none" w:sz="0" w:space="0" w:color="auto"/>
                <w:right w:val="none" w:sz="0" w:space="0" w:color="auto"/>
              </w:divBdr>
            </w:div>
            <w:div w:id="683943025">
              <w:marLeft w:val="0"/>
              <w:marRight w:val="0"/>
              <w:marTop w:val="0"/>
              <w:marBottom w:val="0"/>
              <w:divBdr>
                <w:top w:val="none" w:sz="0" w:space="0" w:color="auto"/>
                <w:left w:val="none" w:sz="0" w:space="0" w:color="auto"/>
                <w:bottom w:val="none" w:sz="0" w:space="0" w:color="auto"/>
                <w:right w:val="none" w:sz="0" w:space="0" w:color="auto"/>
              </w:divBdr>
            </w:div>
            <w:div w:id="104932450">
              <w:marLeft w:val="0"/>
              <w:marRight w:val="0"/>
              <w:marTop w:val="0"/>
              <w:marBottom w:val="0"/>
              <w:divBdr>
                <w:top w:val="none" w:sz="0" w:space="0" w:color="auto"/>
                <w:left w:val="none" w:sz="0" w:space="0" w:color="auto"/>
                <w:bottom w:val="none" w:sz="0" w:space="0" w:color="auto"/>
                <w:right w:val="none" w:sz="0" w:space="0" w:color="auto"/>
              </w:divBdr>
            </w:div>
            <w:div w:id="1653749074">
              <w:marLeft w:val="0"/>
              <w:marRight w:val="0"/>
              <w:marTop w:val="0"/>
              <w:marBottom w:val="0"/>
              <w:divBdr>
                <w:top w:val="none" w:sz="0" w:space="0" w:color="auto"/>
                <w:left w:val="none" w:sz="0" w:space="0" w:color="auto"/>
                <w:bottom w:val="none" w:sz="0" w:space="0" w:color="auto"/>
                <w:right w:val="none" w:sz="0" w:space="0" w:color="auto"/>
              </w:divBdr>
            </w:div>
            <w:div w:id="898324924">
              <w:marLeft w:val="0"/>
              <w:marRight w:val="0"/>
              <w:marTop w:val="0"/>
              <w:marBottom w:val="0"/>
              <w:divBdr>
                <w:top w:val="none" w:sz="0" w:space="0" w:color="auto"/>
                <w:left w:val="none" w:sz="0" w:space="0" w:color="auto"/>
                <w:bottom w:val="none" w:sz="0" w:space="0" w:color="auto"/>
                <w:right w:val="none" w:sz="0" w:space="0" w:color="auto"/>
              </w:divBdr>
            </w:div>
            <w:div w:id="722414492">
              <w:marLeft w:val="0"/>
              <w:marRight w:val="0"/>
              <w:marTop w:val="0"/>
              <w:marBottom w:val="0"/>
              <w:divBdr>
                <w:top w:val="none" w:sz="0" w:space="0" w:color="auto"/>
                <w:left w:val="none" w:sz="0" w:space="0" w:color="auto"/>
                <w:bottom w:val="none" w:sz="0" w:space="0" w:color="auto"/>
                <w:right w:val="none" w:sz="0" w:space="0" w:color="auto"/>
              </w:divBdr>
            </w:div>
            <w:div w:id="535234543">
              <w:marLeft w:val="0"/>
              <w:marRight w:val="0"/>
              <w:marTop w:val="0"/>
              <w:marBottom w:val="0"/>
              <w:divBdr>
                <w:top w:val="none" w:sz="0" w:space="0" w:color="auto"/>
                <w:left w:val="none" w:sz="0" w:space="0" w:color="auto"/>
                <w:bottom w:val="none" w:sz="0" w:space="0" w:color="auto"/>
                <w:right w:val="none" w:sz="0" w:space="0" w:color="auto"/>
              </w:divBdr>
            </w:div>
            <w:div w:id="2013487886">
              <w:marLeft w:val="0"/>
              <w:marRight w:val="0"/>
              <w:marTop w:val="0"/>
              <w:marBottom w:val="0"/>
              <w:divBdr>
                <w:top w:val="none" w:sz="0" w:space="0" w:color="auto"/>
                <w:left w:val="none" w:sz="0" w:space="0" w:color="auto"/>
                <w:bottom w:val="none" w:sz="0" w:space="0" w:color="auto"/>
                <w:right w:val="none" w:sz="0" w:space="0" w:color="auto"/>
              </w:divBdr>
            </w:div>
            <w:div w:id="712539632">
              <w:marLeft w:val="0"/>
              <w:marRight w:val="0"/>
              <w:marTop w:val="0"/>
              <w:marBottom w:val="0"/>
              <w:divBdr>
                <w:top w:val="none" w:sz="0" w:space="0" w:color="auto"/>
                <w:left w:val="none" w:sz="0" w:space="0" w:color="auto"/>
                <w:bottom w:val="none" w:sz="0" w:space="0" w:color="auto"/>
                <w:right w:val="none" w:sz="0" w:space="0" w:color="auto"/>
              </w:divBdr>
            </w:div>
            <w:div w:id="2119173460">
              <w:marLeft w:val="0"/>
              <w:marRight w:val="0"/>
              <w:marTop w:val="0"/>
              <w:marBottom w:val="0"/>
              <w:divBdr>
                <w:top w:val="none" w:sz="0" w:space="0" w:color="auto"/>
                <w:left w:val="none" w:sz="0" w:space="0" w:color="auto"/>
                <w:bottom w:val="none" w:sz="0" w:space="0" w:color="auto"/>
                <w:right w:val="none" w:sz="0" w:space="0" w:color="auto"/>
              </w:divBdr>
            </w:div>
            <w:div w:id="1701777706">
              <w:marLeft w:val="0"/>
              <w:marRight w:val="0"/>
              <w:marTop w:val="0"/>
              <w:marBottom w:val="0"/>
              <w:divBdr>
                <w:top w:val="none" w:sz="0" w:space="0" w:color="auto"/>
                <w:left w:val="none" w:sz="0" w:space="0" w:color="auto"/>
                <w:bottom w:val="none" w:sz="0" w:space="0" w:color="auto"/>
                <w:right w:val="none" w:sz="0" w:space="0" w:color="auto"/>
              </w:divBdr>
            </w:div>
            <w:div w:id="2002079156">
              <w:marLeft w:val="0"/>
              <w:marRight w:val="0"/>
              <w:marTop w:val="0"/>
              <w:marBottom w:val="0"/>
              <w:divBdr>
                <w:top w:val="none" w:sz="0" w:space="0" w:color="auto"/>
                <w:left w:val="none" w:sz="0" w:space="0" w:color="auto"/>
                <w:bottom w:val="none" w:sz="0" w:space="0" w:color="auto"/>
                <w:right w:val="none" w:sz="0" w:space="0" w:color="auto"/>
              </w:divBdr>
            </w:div>
            <w:div w:id="255789994">
              <w:marLeft w:val="0"/>
              <w:marRight w:val="0"/>
              <w:marTop w:val="0"/>
              <w:marBottom w:val="0"/>
              <w:divBdr>
                <w:top w:val="none" w:sz="0" w:space="0" w:color="auto"/>
                <w:left w:val="none" w:sz="0" w:space="0" w:color="auto"/>
                <w:bottom w:val="none" w:sz="0" w:space="0" w:color="auto"/>
                <w:right w:val="none" w:sz="0" w:space="0" w:color="auto"/>
              </w:divBdr>
            </w:div>
            <w:div w:id="94521667">
              <w:marLeft w:val="0"/>
              <w:marRight w:val="0"/>
              <w:marTop w:val="0"/>
              <w:marBottom w:val="0"/>
              <w:divBdr>
                <w:top w:val="none" w:sz="0" w:space="0" w:color="auto"/>
                <w:left w:val="none" w:sz="0" w:space="0" w:color="auto"/>
                <w:bottom w:val="none" w:sz="0" w:space="0" w:color="auto"/>
                <w:right w:val="none" w:sz="0" w:space="0" w:color="auto"/>
              </w:divBdr>
            </w:div>
            <w:div w:id="707291897">
              <w:marLeft w:val="0"/>
              <w:marRight w:val="0"/>
              <w:marTop w:val="0"/>
              <w:marBottom w:val="0"/>
              <w:divBdr>
                <w:top w:val="none" w:sz="0" w:space="0" w:color="auto"/>
                <w:left w:val="none" w:sz="0" w:space="0" w:color="auto"/>
                <w:bottom w:val="none" w:sz="0" w:space="0" w:color="auto"/>
                <w:right w:val="none" w:sz="0" w:space="0" w:color="auto"/>
              </w:divBdr>
            </w:div>
            <w:div w:id="1824392163">
              <w:marLeft w:val="0"/>
              <w:marRight w:val="0"/>
              <w:marTop w:val="0"/>
              <w:marBottom w:val="0"/>
              <w:divBdr>
                <w:top w:val="none" w:sz="0" w:space="0" w:color="auto"/>
                <w:left w:val="none" w:sz="0" w:space="0" w:color="auto"/>
                <w:bottom w:val="none" w:sz="0" w:space="0" w:color="auto"/>
                <w:right w:val="none" w:sz="0" w:space="0" w:color="auto"/>
              </w:divBdr>
            </w:div>
            <w:div w:id="803353805">
              <w:marLeft w:val="0"/>
              <w:marRight w:val="0"/>
              <w:marTop w:val="0"/>
              <w:marBottom w:val="0"/>
              <w:divBdr>
                <w:top w:val="none" w:sz="0" w:space="0" w:color="auto"/>
                <w:left w:val="none" w:sz="0" w:space="0" w:color="auto"/>
                <w:bottom w:val="none" w:sz="0" w:space="0" w:color="auto"/>
                <w:right w:val="none" w:sz="0" w:space="0" w:color="auto"/>
              </w:divBdr>
            </w:div>
            <w:div w:id="786124674">
              <w:marLeft w:val="0"/>
              <w:marRight w:val="0"/>
              <w:marTop w:val="0"/>
              <w:marBottom w:val="0"/>
              <w:divBdr>
                <w:top w:val="none" w:sz="0" w:space="0" w:color="auto"/>
                <w:left w:val="none" w:sz="0" w:space="0" w:color="auto"/>
                <w:bottom w:val="none" w:sz="0" w:space="0" w:color="auto"/>
                <w:right w:val="none" w:sz="0" w:space="0" w:color="auto"/>
              </w:divBdr>
            </w:div>
            <w:div w:id="1600261393">
              <w:marLeft w:val="0"/>
              <w:marRight w:val="0"/>
              <w:marTop w:val="0"/>
              <w:marBottom w:val="0"/>
              <w:divBdr>
                <w:top w:val="none" w:sz="0" w:space="0" w:color="auto"/>
                <w:left w:val="none" w:sz="0" w:space="0" w:color="auto"/>
                <w:bottom w:val="none" w:sz="0" w:space="0" w:color="auto"/>
                <w:right w:val="none" w:sz="0" w:space="0" w:color="auto"/>
              </w:divBdr>
            </w:div>
            <w:div w:id="1036733379">
              <w:marLeft w:val="0"/>
              <w:marRight w:val="0"/>
              <w:marTop w:val="0"/>
              <w:marBottom w:val="0"/>
              <w:divBdr>
                <w:top w:val="none" w:sz="0" w:space="0" w:color="auto"/>
                <w:left w:val="none" w:sz="0" w:space="0" w:color="auto"/>
                <w:bottom w:val="none" w:sz="0" w:space="0" w:color="auto"/>
                <w:right w:val="none" w:sz="0" w:space="0" w:color="auto"/>
              </w:divBdr>
            </w:div>
            <w:div w:id="640884623">
              <w:marLeft w:val="0"/>
              <w:marRight w:val="0"/>
              <w:marTop w:val="0"/>
              <w:marBottom w:val="0"/>
              <w:divBdr>
                <w:top w:val="none" w:sz="0" w:space="0" w:color="auto"/>
                <w:left w:val="none" w:sz="0" w:space="0" w:color="auto"/>
                <w:bottom w:val="none" w:sz="0" w:space="0" w:color="auto"/>
                <w:right w:val="none" w:sz="0" w:space="0" w:color="auto"/>
              </w:divBdr>
            </w:div>
            <w:div w:id="926959311">
              <w:marLeft w:val="0"/>
              <w:marRight w:val="0"/>
              <w:marTop w:val="0"/>
              <w:marBottom w:val="0"/>
              <w:divBdr>
                <w:top w:val="none" w:sz="0" w:space="0" w:color="auto"/>
                <w:left w:val="none" w:sz="0" w:space="0" w:color="auto"/>
                <w:bottom w:val="none" w:sz="0" w:space="0" w:color="auto"/>
                <w:right w:val="none" w:sz="0" w:space="0" w:color="auto"/>
              </w:divBdr>
            </w:div>
            <w:div w:id="208419885">
              <w:marLeft w:val="0"/>
              <w:marRight w:val="0"/>
              <w:marTop w:val="0"/>
              <w:marBottom w:val="0"/>
              <w:divBdr>
                <w:top w:val="none" w:sz="0" w:space="0" w:color="auto"/>
                <w:left w:val="none" w:sz="0" w:space="0" w:color="auto"/>
                <w:bottom w:val="none" w:sz="0" w:space="0" w:color="auto"/>
                <w:right w:val="none" w:sz="0" w:space="0" w:color="auto"/>
              </w:divBdr>
            </w:div>
            <w:div w:id="719943707">
              <w:marLeft w:val="0"/>
              <w:marRight w:val="0"/>
              <w:marTop w:val="0"/>
              <w:marBottom w:val="0"/>
              <w:divBdr>
                <w:top w:val="none" w:sz="0" w:space="0" w:color="auto"/>
                <w:left w:val="none" w:sz="0" w:space="0" w:color="auto"/>
                <w:bottom w:val="none" w:sz="0" w:space="0" w:color="auto"/>
                <w:right w:val="none" w:sz="0" w:space="0" w:color="auto"/>
              </w:divBdr>
            </w:div>
            <w:div w:id="1412005435">
              <w:marLeft w:val="0"/>
              <w:marRight w:val="0"/>
              <w:marTop w:val="0"/>
              <w:marBottom w:val="0"/>
              <w:divBdr>
                <w:top w:val="none" w:sz="0" w:space="0" w:color="auto"/>
                <w:left w:val="none" w:sz="0" w:space="0" w:color="auto"/>
                <w:bottom w:val="none" w:sz="0" w:space="0" w:color="auto"/>
                <w:right w:val="none" w:sz="0" w:space="0" w:color="auto"/>
              </w:divBdr>
            </w:div>
            <w:div w:id="1197546015">
              <w:marLeft w:val="0"/>
              <w:marRight w:val="0"/>
              <w:marTop w:val="0"/>
              <w:marBottom w:val="0"/>
              <w:divBdr>
                <w:top w:val="none" w:sz="0" w:space="0" w:color="auto"/>
                <w:left w:val="none" w:sz="0" w:space="0" w:color="auto"/>
                <w:bottom w:val="none" w:sz="0" w:space="0" w:color="auto"/>
                <w:right w:val="none" w:sz="0" w:space="0" w:color="auto"/>
              </w:divBdr>
            </w:div>
            <w:div w:id="741563431">
              <w:marLeft w:val="0"/>
              <w:marRight w:val="0"/>
              <w:marTop w:val="0"/>
              <w:marBottom w:val="0"/>
              <w:divBdr>
                <w:top w:val="none" w:sz="0" w:space="0" w:color="auto"/>
                <w:left w:val="none" w:sz="0" w:space="0" w:color="auto"/>
                <w:bottom w:val="none" w:sz="0" w:space="0" w:color="auto"/>
                <w:right w:val="none" w:sz="0" w:space="0" w:color="auto"/>
              </w:divBdr>
            </w:div>
            <w:div w:id="1890259364">
              <w:marLeft w:val="0"/>
              <w:marRight w:val="0"/>
              <w:marTop w:val="0"/>
              <w:marBottom w:val="0"/>
              <w:divBdr>
                <w:top w:val="none" w:sz="0" w:space="0" w:color="auto"/>
                <w:left w:val="none" w:sz="0" w:space="0" w:color="auto"/>
                <w:bottom w:val="none" w:sz="0" w:space="0" w:color="auto"/>
                <w:right w:val="none" w:sz="0" w:space="0" w:color="auto"/>
              </w:divBdr>
            </w:div>
            <w:div w:id="1367371474">
              <w:marLeft w:val="0"/>
              <w:marRight w:val="0"/>
              <w:marTop w:val="0"/>
              <w:marBottom w:val="0"/>
              <w:divBdr>
                <w:top w:val="none" w:sz="0" w:space="0" w:color="auto"/>
                <w:left w:val="none" w:sz="0" w:space="0" w:color="auto"/>
                <w:bottom w:val="none" w:sz="0" w:space="0" w:color="auto"/>
                <w:right w:val="none" w:sz="0" w:space="0" w:color="auto"/>
              </w:divBdr>
            </w:div>
            <w:div w:id="212738621">
              <w:marLeft w:val="0"/>
              <w:marRight w:val="0"/>
              <w:marTop w:val="0"/>
              <w:marBottom w:val="0"/>
              <w:divBdr>
                <w:top w:val="none" w:sz="0" w:space="0" w:color="auto"/>
                <w:left w:val="none" w:sz="0" w:space="0" w:color="auto"/>
                <w:bottom w:val="none" w:sz="0" w:space="0" w:color="auto"/>
                <w:right w:val="none" w:sz="0" w:space="0" w:color="auto"/>
              </w:divBdr>
            </w:div>
            <w:div w:id="460541986">
              <w:marLeft w:val="0"/>
              <w:marRight w:val="0"/>
              <w:marTop w:val="0"/>
              <w:marBottom w:val="0"/>
              <w:divBdr>
                <w:top w:val="none" w:sz="0" w:space="0" w:color="auto"/>
                <w:left w:val="none" w:sz="0" w:space="0" w:color="auto"/>
                <w:bottom w:val="none" w:sz="0" w:space="0" w:color="auto"/>
                <w:right w:val="none" w:sz="0" w:space="0" w:color="auto"/>
              </w:divBdr>
            </w:div>
            <w:div w:id="1188182063">
              <w:marLeft w:val="0"/>
              <w:marRight w:val="0"/>
              <w:marTop w:val="0"/>
              <w:marBottom w:val="0"/>
              <w:divBdr>
                <w:top w:val="none" w:sz="0" w:space="0" w:color="auto"/>
                <w:left w:val="none" w:sz="0" w:space="0" w:color="auto"/>
                <w:bottom w:val="none" w:sz="0" w:space="0" w:color="auto"/>
                <w:right w:val="none" w:sz="0" w:space="0" w:color="auto"/>
              </w:divBdr>
            </w:div>
            <w:div w:id="2131706965">
              <w:marLeft w:val="0"/>
              <w:marRight w:val="0"/>
              <w:marTop w:val="0"/>
              <w:marBottom w:val="0"/>
              <w:divBdr>
                <w:top w:val="none" w:sz="0" w:space="0" w:color="auto"/>
                <w:left w:val="none" w:sz="0" w:space="0" w:color="auto"/>
                <w:bottom w:val="none" w:sz="0" w:space="0" w:color="auto"/>
                <w:right w:val="none" w:sz="0" w:space="0" w:color="auto"/>
              </w:divBdr>
            </w:div>
            <w:div w:id="63841353">
              <w:marLeft w:val="0"/>
              <w:marRight w:val="0"/>
              <w:marTop w:val="0"/>
              <w:marBottom w:val="0"/>
              <w:divBdr>
                <w:top w:val="none" w:sz="0" w:space="0" w:color="auto"/>
                <w:left w:val="none" w:sz="0" w:space="0" w:color="auto"/>
                <w:bottom w:val="none" w:sz="0" w:space="0" w:color="auto"/>
                <w:right w:val="none" w:sz="0" w:space="0" w:color="auto"/>
              </w:divBdr>
            </w:div>
            <w:div w:id="858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723">
      <w:bodyDiv w:val="1"/>
      <w:marLeft w:val="0"/>
      <w:marRight w:val="0"/>
      <w:marTop w:val="0"/>
      <w:marBottom w:val="0"/>
      <w:divBdr>
        <w:top w:val="none" w:sz="0" w:space="0" w:color="auto"/>
        <w:left w:val="none" w:sz="0" w:space="0" w:color="auto"/>
        <w:bottom w:val="none" w:sz="0" w:space="0" w:color="auto"/>
        <w:right w:val="none" w:sz="0" w:space="0" w:color="auto"/>
      </w:divBdr>
      <w:divsChild>
        <w:div w:id="541870029">
          <w:marLeft w:val="0"/>
          <w:marRight w:val="0"/>
          <w:marTop w:val="0"/>
          <w:marBottom w:val="0"/>
          <w:divBdr>
            <w:top w:val="none" w:sz="0" w:space="0" w:color="auto"/>
            <w:left w:val="none" w:sz="0" w:space="0" w:color="auto"/>
            <w:bottom w:val="none" w:sz="0" w:space="0" w:color="auto"/>
            <w:right w:val="none" w:sz="0" w:space="0" w:color="auto"/>
          </w:divBdr>
          <w:divsChild>
            <w:div w:id="373500875">
              <w:marLeft w:val="0"/>
              <w:marRight w:val="0"/>
              <w:marTop w:val="0"/>
              <w:marBottom w:val="0"/>
              <w:divBdr>
                <w:top w:val="none" w:sz="0" w:space="0" w:color="auto"/>
                <w:left w:val="none" w:sz="0" w:space="0" w:color="auto"/>
                <w:bottom w:val="none" w:sz="0" w:space="0" w:color="auto"/>
                <w:right w:val="none" w:sz="0" w:space="0" w:color="auto"/>
              </w:divBdr>
            </w:div>
            <w:div w:id="557060380">
              <w:marLeft w:val="0"/>
              <w:marRight w:val="0"/>
              <w:marTop w:val="0"/>
              <w:marBottom w:val="0"/>
              <w:divBdr>
                <w:top w:val="none" w:sz="0" w:space="0" w:color="auto"/>
                <w:left w:val="none" w:sz="0" w:space="0" w:color="auto"/>
                <w:bottom w:val="none" w:sz="0" w:space="0" w:color="auto"/>
                <w:right w:val="none" w:sz="0" w:space="0" w:color="auto"/>
              </w:divBdr>
            </w:div>
            <w:div w:id="2006273626">
              <w:marLeft w:val="0"/>
              <w:marRight w:val="0"/>
              <w:marTop w:val="0"/>
              <w:marBottom w:val="0"/>
              <w:divBdr>
                <w:top w:val="none" w:sz="0" w:space="0" w:color="auto"/>
                <w:left w:val="none" w:sz="0" w:space="0" w:color="auto"/>
                <w:bottom w:val="none" w:sz="0" w:space="0" w:color="auto"/>
                <w:right w:val="none" w:sz="0" w:space="0" w:color="auto"/>
              </w:divBdr>
            </w:div>
            <w:div w:id="1926955868">
              <w:marLeft w:val="0"/>
              <w:marRight w:val="0"/>
              <w:marTop w:val="0"/>
              <w:marBottom w:val="0"/>
              <w:divBdr>
                <w:top w:val="none" w:sz="0" w:space="0" w:color="auto"/>
                <w:left w:val="none" w:sz="0" w:space="0" w:color="auto"/>
                <w:bottom w:val="none" w:sz="0" w:space="0" w:color="auto"/>
                <w:right w:val="none" w:sz="0" w:space="0" w:color="auto"/>
              </w:divBdr>
            </w:div>
            <w:div w:id="2069955294">
              <w:marLeft w:val="0"/>
              <w:marRight w:val="0"/>
              <w:marTop w:val="0"/>
              <w:marBottom w:val="0"/>
              <w:divBdr>
                <w:top w:val="none" w:sz="0" w:space="0" w:color="auto"/>
                <w:left w:val="none" w:sz="0" w:space="0" w:color="auto"/>
                <w:bottom w:val="none" w:sz="0" w:space="0" w:color="auto"/>
                <w:right w:val="none" w:sz="0" w:space="0" w:color="auto"/>
              </w:divBdr>
            </w:div>
            <w:div w:id="42600762">
              <w:marLeft w:val="0"/>
              <w:marRight w:val="0"/>
              <w:marTop w:val="0"/>
              <w:marBottom w:val="0"/>
              <w:divBdr>
                <w:top w:val="none" w:sz="0" w:space="0" w:color="auto"/>
                <w:left w:val="none" w:sz="0" w:space="0" w:color="auto"/>
                <w:bottom w:val="none" w:sz="0" w:space="0" w:color="auto"/>
                <w:right w:val="none" w:sz="0" w:space="0" w:color="auto"/>
              </w:divBdr>
            </w:div>
            <w:div w:id="137458286">
              <w:marLeft w:val="0"/>
              <w:marRight w:val="0"/>
              <w:marTop w:val="0"/>
              <w:marBottom w:val="0"/>
              <w:divBdr>
                <w:top w:val="none" w:sz="0" w:space="0" w:color="auto"/>
                <w:left w:val="none" w:sz="0" w:space="0" w:color="auto"/>
                <w:bottom w:val="none" w:sz="0" w:space="0" w:color="auto"/>
                <w:right w:val="none" w:sz="0" w:space="0" w:color="auto"/>
              </w:divBdr>
            </w:div>
            <w:div w:id="256794177">
              <w:marLeft w:val="0"/>
              <w:marRight w:val="0"/>
              <w:marTop w:val="0"/>
              <w:marBottom w:val="0"/>
              <w:divBdr>
                <w:top w:val="none" w:sz="0" w:space="0" w:color="auto"/>
                <w:left w:val="none" w:sz="0" w:space="0" w:color="auto"/>
                <w:bottom w:val="none" w:sz="0" w:space="0" w:color="auto"/>
                <w:right w:val="none" w:sz="0" w:space="0" w:color="auto"/>
              </w:divBdr>
            </w:div>
            <w:div w:id="287471586">
              <w:marLeft w:val="0"/>
              <w:marRight w:val="0"/>
              <w:marTop w:val="0"/>
              <w:marBottom w:val="0"/>
              <w:divBdr>
                <w:top w:val="none" w:sz="0" w:space="0" w:color="auto"/>
                <w:left w:val="none" w:sz="0" w:space="0" w:color="auto"/>
                <w:bottom w:val="none" w:sz="0" w:space="0" w:color="auto"/>
                <w:right w:val="none" w:sz="0" w:space="0" w:color="auto"/>
              </w:divBdr>
            </w:div>
            <w:div w:id="987973788">
              <w:marLeft w:val="0"/>
              <w:marRight w:val="0"/>
              <w:marTop w:val="0"/>
              <w:marBottom w:val="0"/>
              <w:divBdr>
                <w:top w:val="none" w:sz="0" w:space="0" w:color="auto"/>
                <w:left w:val="none" w:sz="0" w:space="0" w:color="auto"/>
                <w:bottom w:val="none" w:sz="0" w:space="0" w:color="auto"/>
                <w:right w:val="none" w:sz="0" w:space="0" w:color="auto"/>
              </w:divBdr>
            </w:div>
            <w:div w:id="491798643">
              <w:marLeft w:val="0"/>
              <w:marRight w:val="0"/>
              <w:marTop w:val="0"/>
              <w:marBottom w:val="0"/>
              <w:divBdr>
                <w:top w:val="none" w:sz="0" w:space="0" w:color="auto"/>
                <w:left w:val="none" w:sz="0" w:space="0" w:color="auto"/>
                <w:bottom w:val="none" w:sz="0" w:space="0" w:color="auto"/>
                <w:right w:val="none" w:sz="0" w:space="0" w:color="auto"/>
              </w:divBdr>
            </w:div>
            <w:div w:id="502865656">
              <w:marLeft w:val="0"/>
              <w:marRight w:val="0"/>
              <w:marTop w:val="0"/>
              <w:marBottom w:val="0"/>
              <w:divBdr>
                <w:top w:val="none" w:sz="0" w:space="0" w:color="auto"/>
                <w:left w:val="none" w:sz="0" w:space="0" w:color="auto"/>
                <w:bottom w:val="none" w:sz="0" w:space="0" w:color="auto"/>
                <w:right w:val="none" w:sz="0" w:space="0" w:color="auto"/>
              </w:divBdr>
            </w:div>
            <w:div w:id="873156840">
              <w:marLeft w:val="0"/>
              <w:marRight w:val="0"/>
              <w:marTop w:val="0"/>
              <w:marBottom w:val="0"/>
              <w:divBdr>
                <w:top w:val="none" w:sz="0" w:space="0" w:color="auto"/>
                <w:left w:val="none" w:sz="0" w:space="0" w:color="auto"/>
                <w:bottom w:val="none" w:sz="0" w:space="0" w:color="auto"/>
                <w:right w:val="none" w:sz="0" w:space="0" w:color="auto"/>
              </w:divBdr>
            </w:div>
            <w:div w:id="1833835803">
              <w:marLeft w:val="0"/>
              <w:marRight w:val="0"/>
              <w:marTop w:val="0"/>
              <w:marBottom w:val="0"/>
              <w:divBdr>
                <w:top w:val="none" w:sz="0" w:space="0" w:color="auto"/>
                <w:left w:val="none" w:sz="0" w:space="0" w:color="auto"/>
                <w:bottom w:val="none" w:sz="0" w:space="0" w:color="auto"/>
                <w:right w:val="none" w:sz="0" w:space="0" w:color="auto"/>
              </w:divBdr>
            </w:div>
            <w:div w:id="627662953">
              <w:marLeft w:val="0"/>
              <w:marRight w:val="0"/>
              <w:marTop w:val="0"/>
              <w:marBottom w:val="0"/>
              <w:divBdr>
                <w:top w:val="none" w:sz="0" w:space="0" w:color="auto"/>
                <w:left w:val="none" w:sz="0" w:space="0" w:color="auto"/>
                <w:bottom w:val="none" w:sz="0" w:space="0" w:color="auto"/>
                <w:right w:val="none" w:sz="0" w:space="0" w:color="auto"/>
              </w:divBdr>
            </w:div>
            <w:div w:id="965163177">
              <w:marLeft w:val="0"/>
              <w:marRight w:val="0"/>
              <w:marTop w:val="0"/>
              <w:marBottom w:val="0"/>
              <w:divBdr>
                <w:top w:val="none" w:sz="0" w:space="0" w:color="auto"/>
                <w:left w:val="none" w:sz="0" w:space="0" w:color="auto"/>
                <w:bottom w:val="none" w:sz="0" w:space="0" w:color="auto"/>
                <w:right w:val="none" w:sz="0" w:space="0" w:color="auto"/>
              </w:divBdr>
            </w:div>
            <w:div w:id="1435128667">
              <w:marLeft w:val="0"/>
              <w:marRight w:val="0"/>
              <w:marTop w:val="0"/>
              <w:marBottom w:val="0"/>
              <w:divBdr>
                <w:top w:val="none" w:sz="0" w:space="0" w:color="auto"/>
                <w:left w:val="none" w:sz="0" w:space="0" w:color="auto"/>
                <w:bottom w:val="none" w:sz="0" w:space="0" w:color="auto"/>
                <w:right w:val="none" w:sz="0" w:space="0" w:color="auto"/>
              </w:divBdr>
            </w:div>
            <w:div w:id="2027439529">
              <w:marLeft w:val="0"/>
              <w:marRight w:val="0"/>
              <w:marTop w:val="0"/>
              <w:marBottom w:val="0"/>
              <w:divBdr>
                <w:top w:val="none" w:sz="0" w:space="0" w:color="auto"/>
                <w:left w:val="none" w:sz="0" w:space="0" w:color="auto"/>
                <w:bottom w:val="none" w:sz="0" w:space="0" w:color="auto"/>
                <w:right w:val="none" w:sz="0" w:space="0" w:color="auto"/>
              </w:divBdr>
            </w:div>
            <w:div w:id="176433073">
              <w:marLeft w:val="0"/>
              <w:marRight w:val="0"/>
              <w:marTop w:val="0"/>
              <w:marBottom w:val="0"/>
              <w:divBdr>
                <w:top w:val="none" w:sz="0" w:space="0" w:color="auto"/>
                <w:left w:val="none" w:sz="0" w:space="0" w:color="auto"/>
                <w:bottom w:val="none" w:sz="0" w:space="0" w:color="auto"/>
                <w:right w:val="none" w:sz="0" w:space="0" w:color="auto"/>
              </w:divBdr>
            </w:div>
            <w:div w:id="1333408635">
              <w:marLeft w:val="0"/>
              <w:marRight w:val="0"/>
              <w:marTop w:val="0"/>
              <w:marBottom w:val="0"/>
              <w:divBdr>
                <w:top w:val="none" w:sz="0" w:space="0" w:color="auto"/>
                <w:left w:val="none" w:sz="0" w:space="0" w:color="auto"/>
                <w:bottom w:val="none" w:sz="0" w:space="0" w:color="auto"/>
                <w:right w:val="none" w:sz="0" w:space="0" w:color="auto"/>
              </w:divBdr>
            </w:div>
            <w:div w:id="124321923">
              <w:marLeft w:val="0"/>
              <w:marRight w:val="0"/>
              <w:marTop w:val="0"/>
              <w:marBottom w:val="0"/>
              <w:divBdr>
                <w:top w:val="none" w:sz="0" w:space="0" w:color="auto"/>
                <w:left w:val="none" w:sz="0" w:space="0" w:color="auto"/>
                <w:bottom w:val="none" w:sz="0" w:space="0" w:color="auto"/>
                <w:right w:val="none" w:sz="0" w:space="0" w:color="auto"/>
              </w:divBdr>
            </w:div>
            <w:div w:id="502361717">
              <w:marLeft w:val="0"/>
              <w:marRight w:val="0"/>
              <w:marTop w:val="0"/>
              <w:marBottom w:val="0"/>
              <w:divBdr>
                <w:top w:val="none" w:sz="0" w:space="0" w:color="auto"/>
                <w:left w:val="none" w:sz="0" w:space="0" w:color="auto"/>
                <w:bottom w:val="none" w:sz="0" w:space="0" w:color="auto"/>
                <w:right w:val="none" w:sz="0" w:space="0" w:color="auto"/>
              </w:divBdr>
            </w:div>
            <w:div w:id="391389402">
              <w:marLeft w:val="0"/>
              <w:marRight w:val="0"/>
              <w:marTop w:val="0"/>
              <w:marBottom w:val="0"/>
              <w:divBdr>
                <w:top w:val="none" w:sz="0" w:space="0" w:color="auto"/>
                <w:left w:val="none" w:sz="0" w:space="0" w:color="auto"/>
                <w:bottom w:val="none" w:sz="0" w:space="0" w:color="auto"/>
                <w:right w:val="none" w:sz="0" w:space="0" w:color="auto"/>
              </w:divBdr>
            </w:div>
            <w:div w:id="1284536428">
              <w:marLeft w:val="0"/>
              <w:marRight w:val="0"/>
              <w:marTop w:val="0"/>
              <w:marBottom w:val="0"/>
              <w:divBdr>
                <w:top w:val="none" w:sz="0" w:space="0" w:color="auto"/>
                <w:left w:val="none" w:sz="0" w:space="0" w:color="auto"/>
                <w:bottom w:val="none" w:sz="0" w:space="0" w:color="auto"/>
                <w:right w:val="none" w:sz="0" w:space="0" w:color="auto"/>
              </w:divBdr>
            </w:div>
            <w:div w:id="1732460954">
              <w:marLeft w:val="0"/>
              <w:marRight w:val="0"/>
              <w:marTop w:val="0"/>
              <w:marBottom w:val="0"/>
              <w:divBdr>
                <w:top w:val="none" w:sz="0" w:space="0" w:color="auto"/>
                <w:left w:val="none" w:sz="0" w:space="0" w:color="auto"/>
                <w:bottom w:val="none" w:sz="0" w:space="0" w:color="auto"/>
                <w:right w:val="none" w:sz="0" w:space="0" w:color="auto"/>
              </w:divBdr>
            </w:div>
            <w:div w:id="1503929993">
              <w:marLeft w:val="0"/>
              <w:marRight w:val="0"/>
              <w:marTop w:val="0"/>
              <w:marBottom w:val="0"/>
              <w:divBdr>
                <w:top w:val="none" w:sz="0" w:space="0" w:color="auto"/>
                <w:left w:val="none" w:sz="0" w:space="0" w:color="auto"/>
                <w:bottom w:val="none" w:sz="0" w:space="0" w:color="auto"/>
                <w:right w:val="none" w:sz="0" w:space="0" w:color="auto"/>
              </w:divBdr>
            </w:div>
            <w:div w:id="1742021188">
              <w:marLeft w:val="0"/>
              <w:marRight w:val="0"/>
              <w:marTop w:val="0"/>
              <w:marBottom w:val="0"/>
              <w:divBdr>
                <w:top w:val="none" w:sz="0" w:space="0" w:color="auto"/>
                <w:left w:val="none" w:sz="0" w:space="0" w:color="auto"/>
                <w:bottom w:val="none" w:sz="0" w:space="0" w:color="auto"/>
                <w:right w:val="none" w:sz="0" w:space="0" w:color="auto"/>
              </w:divBdr>
            </w:div>
            <w:div w:id="186724154">
              <w:marLeft w:val="0"/>
              <w:marRight w:val="0"/>
              <w:marTop w:val="0"/>
              <w:marBottom w:val="0"/>
              <w:divBdr>
                <w:top w:val="none" w:sz="0" w:space="0" w:color="auto"/>
                <w:left w:val="none" w:sz="0" w:space="0" w:color="auto"/>
                <w:bottom w:val="none" w:sz="0" w:space="0" w:color="auto"/>
                <w:right w:val="none" w:sz="0" w:space="0" w:color="auto"/>
              </w:divBdr>
            </w:div>
            <w:div w:id="1299067460">
              <w:marLeft w:val="0"/>
              <w:marRight w:val="0"/>
              <w:marTop w:val="0"/>
              <w:marBottom w:val="0"/>
              <w:divBdr>
                <w:top w:val="none" w:sz="0" w:space="0" w:color="auto"/>
                <w:left w:val="none" w:sz="0" w:space="0" w:color="auto"/>
                <w:bottom w:val="none" w:sz="0" w:space="0" w:color="auto"/>
                <w:right w:val="none" w:sz="0" w:space="0" w:color="auto"/>
              </w:divBdr>
            </w:div>
            <w:div w:id="1962375246">
              <w:marLeft w:val="0"/>
              <w:marRight w:val="0"/>
              <w:marTop w:val="0"/>
              <w:marBottom w:val="0"/>
              <w:divBdr>
                <w:top w:val="none" w:sz="0" w:space="0" w:color="auto"/>
                <w:left w:val="none" w:sz="0" w:space="0" w:color="auto"/>
                <w:bottom w:val="none" w:sz="0" w:space="0" w:color="auto"/>
                <w:right w:val="none" w:sz="0" w:space="0" w:color="auto"/>
              </w:divBdr>
            </w:div>
            <w:div w:id="1976829271">
              <w:marLeft w:val="0"/>
              <w:marRight w:val="0"/>
              <w:marTop w:val="0"/>
              <w:marBottom w:val="0"/>
              <w:divBdr>
                <w:top w:val="none" w:sz="0" w:space="0" w:color="auto"/>
                <w:left w:val="none" w:sz="0" w:space="0" w:color="auto"/>
                <w:bottom w:val="none" w:sz="0" w:space="0" w:color="auto"/>
                <w:right w:val="none" w:sz="0" w:space="0" w:color="auto"/>
              </w:divBdr>
            </w:div>
            <w:div w:id="1849902518">
              <w:marLeft w:val="0"/>
              <w:marRight w:val="0"/>
              <w:marTop w:val="0"/>
              <w:marBottom w:val="0"/>
              <w:divBdr>
                <w:top w:val="none" w:sz="0" w:space="0" w:color="auto"/>
                <w:left w:val="none" w:sz="0" w:space="0" w:color="auto"/>
                <w:bottom w:val="none" w:sz="0" w:space="0" w:color="auto"/>
                <w:right w:val="none" w:sz="0" w:space="0" w:color="auto"/>
              </w:divBdr>
            </w:div>
            <w:div w:id="2087801646">
              <w:marLeft w:val="0"/>
              <w:marRight w:val="0"/>
              <w:marTop w:val="0"/>
              <w:marBottom w:val="0"/>
              <w:divBdr>
                <w:top w:val="none" w:sz="0" w:space="0" w:color="auto"/>
                <w:left w:val="none" w:sz="0" w:space="0" w:color="auto"/>
                <w:bottom w:val="none" w:sz="0" w:space="0" w:color="auto"/>
                <w:right w:val="none" w:sz="0" w:space="0" w:color="auto"/>
              </w:divBdr>
            </w:div>
            <w:div w:id="970282741">
              <w:marLeft w:val="0"/>
              <w:marRight w:val="0"/>
              <w:marTop w:val="0"/>
              <w:marBottom w:val="0"/>
              <w:divBdr>
                <w:top w:val="none" w:sz="0" w:space="0" w:color="auto"/>
                <w:left w:val="none" w:sz="0" w:space="0" w:color="auto"/>
                <w:bottom w:val="none" w:sz="0" w:space="0" w:color="auto"/>
                <w:right w:val="none" w:sz="0" w:space="0" w:color="auto"/>
              </w:divBdr>
            </w:div>
            <w:div w:id="633098798">
              <w:marLeft w:val="0"/>
              <w:marRight w:val="0"/>
              <w:marTop w:val="0"/>
              <w:marBottom w:val="0"/>
              <w:divBdr>
                <w:top w:val="none" w:sz="0" w:space="0" w:color="auto"/>
                <w:left w:val="none" w:sz="0" w:space="0" w:color="auto"/>
                <w:bottom w:val="none" w:sz="0" w:space="0" w:color="auto"/>
                <w:right w:val="none" w:sz="0" w:space="0" w:color="auto"/>
              </w:divBdr>
            </w:div>
            <w:div w:id="1512060221">
              <w:marLeft w:val="0"/>
              <w:marRight w:val="0"/>
              <w:marTop w:val="0"/>
              <w:marBottom w:val="0"/>
              <w:divBdr>
                <w:top w:val="none" w:sz="0" w:space="0" w:color="auto"/>
                <w:left w:val="none" w:sz="0" w:space="0" w:color="auto"/>
                <w:bottom w:val="none" w:sz="0" w:space="0" w:color="auto"/>
                <w:right w:val="none" w:sz="0" w:space="0" w:color="auto"/>
              </w:divBdr>
            </w:div>
            <w:div w:id="89396965">
              <w:marLeft w:val="0"/>
              <w:marRight w:val="0"/>
              <w:marTop w:val="0"/>
              <w:marBottom w:val="0"/>
              <w:divBdr>
                <w:top w:val="none" w:sz="0" w:space="0" w:color="auto"/>
                <w:left w:val="none" w:sz="0" w:space="0" w:color="auto"/>
                <w:bottom w:val="none" w:sz="0" w:space="0" w:color="auto"/>
                <w:right w:val="none" w:sz="0" w:space="0" w:color="auto"/>
              </w:divBdr>
            </w:div>
            <w:div w:id="1392728502">
              <w:marLeft w:val="0"/>
              <w:marRight w:val="0"/>
              <w:marTop w:val="0"/>
              <w:marBottom w:val="0"/>
              <w:divBdr>
                <w:top w:val="none" w:sz="0" w:space="0" w:color="auto"/>
                <w:left w:val="none" w:sz="0" w:space="0" w:color="auto"/>
                <w:bottom w:val="none" w:sz="0" w:space="0" w:color="auto"/>
                <w:right w:val="none" w:sz="0" w:space="0" w:color="auto"/>
              </w:divBdr>
            </w:div>
            <w:div w:id="884102004">
              <w:marLeft w:val="0"/>
              <w:marRight w:val="0"/>
              <w:marTop w:val="0"/>
              <w:marBottom w:val="0"/>
              <w:divBdr>
                <w:top w:val="none" w:sz="0" w:space="0" w:color="auto"/>
                <w:left w:val="none" w:sz="0" w:space="0" w:color="auto"/>
                <w:bottom w:val="none" w:sz="0" w:space="0" w:color="auto"/>
                <w:right w:val="none" w:sz="0" w:space="0" w:color="auto"/>
              </w:divBdr>
            </w:div>
            <w:div w:id="462575506">
              <w:marLeft w:val="0"/>
              <w:marRight w:val="0"/>
              <w:marTop w:val="0"/>
              <w:marBottom w:val="0"/>
              <w:divBdr>
                <w:top w:val="none" w:sz="0" w:space="0" w:color="auto"/>
                <w:left w:val="none" w:sz="0" w:space="0" w:color="auto"/>
                <w:bottom w:val="none" w:sz="0" w:space="0" w:color="auto"/>
                <w:right w:val="none" w:sz="0" w:space="0" w:color="auto"/>
              </w:divBdr>
            </w:div>
            <w:div w:id="595215755">
              <w:marLeft w:val="0"/>
              <w:marRight w:val="0"/>
              <w:marTop w:val="0"/>
              <w:marBottom w:val="0"/>
              <w:divBdr>
                <w:top w:val="none" w:sz="0" w:space="0" w:color="auto"/>
                <w:left w:val="none" w:sz="0" w:space="0" w:color="auto"/>
                <w:bottom w:val="none" w:sz="0" w:space="0" w:color="auto"/>
                <w:right w:val="none" w:sz="0" w:space="0" w:color="auto"/>
              </w:divBdr>
            </w:div>
            <w:div w:id="195392059">
              <w:marLeft w:val="0"/>
              <w:marRight w:val="0"/>
              <w:marTop w:val="0"/>
              <w:marBottom w:val="0"/>
              <w:divBdr>
                <w:top w:val="none" w:sz="0" w:space="0" w:color="auto"/>
                <w:left w:val="none" w:sz="0" w:space="0" w:color="auto"/>
                <w:bottom w:val="none" w:sz="0" w:space="0" w:color="auto"/>
                <w:right w:val="none" w:sz="0" w:space="0" w:color="auto"/>
              </w:divBdr>
            </w:div>
            <w:div w:id="1680084038">
              <w:marLeft w:val="0"/>
              <w:marRight w:val="0"/>
              <w:marTop w:val="0"/>
              <w:marBottom w:val="0"/>
              <w:divBdr>
                <w:top w:val="none" w:sz="0" w:space="0" w:color="auto"/>
                <w:left w:val="none" w:sz="0" w:space="0" w:color="auto"/>
                <w:bottom w:val="none" w:sz="0" w:space="0" w:color="auto"/>
                <w:right w:val="none" w:sz="0" w:space="0" w:color="auto"/>
              </w:divBdr>
            </w:div>
            <w:div w:id="1559248670">
              <w:marLeft w:val="0"/>
              <w:marRight w:val="0"/>
              <w:marTop w:val="0"/>
              <w:marBottom w:val="0"/>
              <w:divBdr>
                <w:top w:val="none" w:sz="0" w:space="0" w:color="auto"/>
                <w:left w:val="none" w:sz="0" w:space="0" w:color="auto"/>
                <w:bottom w:val="none" w:sz="0" w:space="0" w:color="auto"/>
                <w:right w:val="none" w:sz="0" w:space="0" w:color="auto"/>
              </w:divBdr>
            </w:div>
            <w:div w:id="1866289767">
              <w:marLeft w:val="0"/>
              <w:marRight w:val="0"/>
              <w:marTop w:val="0"/>
              <w:marBottom w:val="0"/>
              <w:divBdr>
                <w:top w:val="none" w:sz="0" w:space="0" w:color="auto"/>
                <w:left w:val="none" w:sz="0" w:space="0" w:color="auto"/>
                <w:bottom w:val="none" w:sz="0" w:space="0" w:color="auto"/>
                <w:right w:val="none" w:sz="0" w:space="0" w:color="auto"/>
              </w:divBdr>
            </w:div>
            <w:div w:id="1477187052">
              <w:marLeft w:val="0"/>
              <w:marRight w:val="0"/>
              <w:marTop w:val="0"/>
              <w:marBottom w:val="0"/>
              <w:divBdr>
                <w:top w:val="none" w:sz="0" w:space="0" w:color="auto"/>
                <w:left w:val="none" w:sz="0" w:space="0" w:color="auto"/>
                <w:bottom w:val="none" w:sz="0" w:space="0" w:color="auto"/>
                <w:right w:val="none" w:sz="0" w:space="0" w:color="auto"/>
              </w:divBdr>
            </w:div>
            <w:div w:id="367341491">
              <w:marLeft w:val="0"/>
              <w:marRight w:val="0"/>
              <w:marTop w:val="0"/>
              <w:marBottom w:val="0"/>
              <w:divBdr>
                <w:top w:val="none" w:sz="0" w:space="0" w:color="auto"/>
                <w:left w:val="none" w:sz="0" w:space="0" w:color="auto"/>
                <w:bottom w:val="none" w:sz="0" w:space="0" w:color="auto"/>
                <w:right w:val="none" w:sz="0" w:space="0" w:color="auto"/>
              </w:divBdr>
            </w:div>
            <w:div w:id="1942834575">
              <w:marLeft w:val="0"/>
              <w:marRight w:val="0"/>
              <w:marTop w:val="0"/>
              <w:marBottom w:val="0"/>
              <w:divBdr>
                <w:top w:val="none" w:sz="0" w:space="0" w:color="auto"/>
                <w:left w:val="none" w:sz="0" w:space="0" w:color="auto"/>
                <w:bottom w:val="none" w:sz="0" w:space="0" w:color="auto"/>
                <w:right w:val="none" w:sz="0" w:space="0" w:color="auto"/>
              </w:divBdr>
            </w:div>
            <w:div w:id="178206225">
              <w:marLeft w:val="0"/>
              <w:marRight w:val="0"/>
              <w:marTop w:val="0"/>
              <w:marBottom w:val="0"/>
              <w:divBdr>
                <w:top w:val="none" w:sz="0" w:space="0" w:color="auto"/>
                <w:left w:val="none" w:sz="0" w:space="0" w:color="auto"/>
                <w:bottom w:val="none" w:sz="0" w:space="0" w:color="auto"/>
                <w:right w:val="none" w:sz="0" w:space="0" w:color="auto"/>
              </w:divBdr>
            </w:div>
            <w:div w:id="945889944">
              <w:marLeft w:val="0"/>
              <w:marRight w:val="0"/>
              <w:marTop w:val="0"/>
              <w:marBottom w:val="0"/>
              <w:divBdr>
                <w:top w:val="none" w:sz="0" w:space="0" w:color="auto"/>
                <w:left w:val="none" w:sz="0" w:space="0" w:color="auto"/>
                <w:bottom w:val="none" w:sz="0" w:space="0" w:color="auto"/>
                <w:right w:val="none" w:sz="0" w:space="0" w:color="auto"/>
              </w:divBdr>
            </w:div>
            <w:div w:id="649557514">
              <w:marLeft w:val="0"/>
              <w:marRight w:val="0"/>
              <w:marTop w:val="0"/>
              <w:marBottom w:val="0"/>
              <w:divBdr>
                <w:top w:val="none" w:sz="0" w:space="0" w:color="auto"/>
                <w:left w:val="none" w:sz="0" w:space="0" w:color="auto"/>
                <w:bottom w:val="none" w:sz="0" w:space="0" w:color="auto"/>
                <w:right w:val="none" w:sz="0" w:space="0" w:color="auto"/>
              </w:divBdr>
            </w:div>
            <w:div w:id="322857892">
              <w:marLeft w:val="0"/>
              <w:marRight w:val="0"/>
              <w:marTop w:val="0"/>
              <w:marBottom w:val="0"/>
              <w:divBdr>
                <w:top w:val="none" w:sz="0" w:space="0" w:color="auto"/>
                <w:left w:val="none" w:sz="0" w:space="0" w:color="auto"/>
                <w:bottom w:val="none" w:sz="0" w:space="0" w:color="auto"/>
                <w:right w:val="none" w:sz="0" w:space="0" w:color="auto"/>
              </w:divBdr>
            </w:div>
            <w:div w:id="501047476">
              <w:marLeft w:val="0"/>
              <w:marRight w:val="0"/>
              <w:marTop w:val="0"/>
              <w:marBottom w:val="0"/>
              <w:divBdr>
                <w:top w:val="none" w:sz="0" w:space="0" w:color="auto"/>
                <w:left w:val="none" w:sz="0" w:space="0" w:color="auto"/>
                <w:bottom w:val="none" w:sz="0" w:space="0" w:color="auto"/>
                <w:right w:val="none" w:sz="0" w:space="0" w:color="auto"/>
              </w:divBdr>
            </w:div>
            <w:div w:id="53894958">
              <w:marLeft w:val="0"/>
              <w:marRight w:val="0"/>
              <w:marTop w:val="0"/>
              <w:marBottom w:val="0"/>
              <w:divBdr>
                <w:top w:val="none" w:sz="0" w:space="0" w:color="auto"/>
                <w:left w:val="none" w:sz="0" w:space="0" w:color="auto"/>
                <w:bottom w:val="none" w:sz="0" w:space="0" w:color="auto"/>
                <w:right w:val="none" w:sz="0" w:space="0" w:color="auto"/>
              </w:divBdr>
            </w:div>
            <w:div w:id="2053337193">
              <w:marLeft w:val="0"/>
              <w:marRight w:val="0"/>
              <w:marTop w:val="0"/>
              <w:marBottom w:val="0"/>
              <w:divBdr>
                <w:top w:val="none" w:sz="0" w:space="0" w:color="auto"/>
                <w:left w:val="none" w:sz="0" w:space="0" w:color="auto"/>
                <w:bottom w:val="none" w:sz="0" w:space="0" w:color="auto"/>
                <w:right w:val="none" w:sz="0" w:space="0" w:color="auto"/>
              </w:divBdr>
            </w:div>
            <w:div w:id="165363241">
              <w:marLeft w:val="0"/>
              <w:marRight w:val="0"/>
              <w:marTop w:val="0"/>
              <w:marBottom w:val="0"/>
              <w:divBdr>
                <w:top w:val="none" w:sz="0" w:space="0" w:color="auto"/>
                <w:left w:val="none" w:sz="0" w:space="0" w:color="auto"/>
                <w:bottom w:val="none" w:sz="0" w:space="0" w:color="auto"/>
                <w:right w:val="none" w:sz="0" w:space="0" w:color="auto"/>
              </w:divBdr>
            </w:div>
            <w:div w:id="1267226570">
              <w:marLeft w:val="0"/>
              <w:marRight w:val="0"/>
              <w:marTop w:val="0"/>
              <w:marBottom w:val="0"/>
              <w:divBdr>
                <w:top w:val="none" w:sz="0" w:space="0" w:color="auto"/>
                <w:left w:val="none" w:sz="0" w:space="0" w:color="auto"/>
                <w:bottom w:val="none" w:sz="0" w:space="0" w:color="auto"/>
                <w:right w:val="none" w:sz="0" w:space="0" w:color="auto"/>
              </w:divBdr>
            </w:div>
            <w:div w:id="1935624205">
              <w:marLeft w:val="0"/>
              <w:marRight w:val="0"/>
              <w:marTop w:val="0"/>
              <w:marBottom w:val="0"/>
              <w:divBdr>
                <w:top w:val="none" w:sz="0" w:space="0" w:color="auto"/>
                <w:left w:val="none" w:sz="0" w:space="0" w:color="auto"/>
                <w:bottom w:val="none" w:sz="0" w:space="0" w:color="auto"/>
                <w:right w:val="none" w:sz="0" w:space="0" w:color="auto"/>
              </w:divBdr>
            </w:div>
            <w:div w:id="629020180">
              <w:marLeft w:val="0"/>
              <w:marRight w:val="0"/>
              <w:marTop w:val="0"/>
              <w:marBottom w:val="0"/>
              <w:divBdr>
                <w:top w:val="none" w:sz="0" w:space="0" w:color="auto"/>
                <w:left w:val="none" w:sz="0" w:space="0" w:color="auto"/>
                <w:bottom w:val="none" w:sz="0" w:space="0" w:color="auto"/>
                <w:right w:val="none" w:sz="0" w:space="0" w:color="auto"/>
              </w:divBdr>
            </w:div>
            <w:div w:id="247271097">
              <w:marLeft w:val="0"/>
              <w:marRight w:val="0"/>
              <w:marTop w:val="0"/>
              <w:marBottom w:val="0"/>
              <w:divBdr>
                <w:top w:val="none" w:sz="0" w:space="0" w:color="auto"/>
                <w:left w:val="none" w:sz="0" w:space="0" w:color="auto"/>
                <w:bottom w:val="none" w:sz="0" w:space="0" w:color="auto"/>
                <w:right w:val="none" w:sz="0" w:space="0" w:color="auto"/>
              </w:divBdr>
            </w:div>
            <w:div w:id="1787773044">
              <w:marLeft w:val="0"/>
              <w:marRight w:val="0"/>
              <w:marTop w:val="0"/>
              <w:marBottom w:val="0"/>
              <w:divBdr>
                <w:top w:val="none" w:sz="0" w:space="0" w:color="auto"/>
                <w:left w:val="none" w:sz="0" w:space="0" w:color="auto"/>
                <w:bottom w:val="none" w:sz="0" w:space="0" w:color="auto"/>
                <w:right w:val="none" w:sz="0" w:space="0" w:color="auto"/>
              </w:divBdr>
            </w:div>
            <w:div w:id="901982739">
              <w:marLeft w:val="0"/>
              <w:marRight w:val="0"/>
              <w:marTop w:val="0"/>
              <w:marBottom w:val="0"/>
              <w:divBdr>
                <w:top w:val="none" w:sz="0" w:space="0" w:color="auto"/>
                <w:left w:val="none" w:sz="0" w:space="0" w:color="auto"/>
                <w:bottom w:val="none" w:sz="0" w:space="0" w:color="auto"/>
                <w:right w:val="none" w:sz="0" w:space="0" w:color="auto"/>
              </w:divBdr>
            </w:div>
            <w:div w:id="746150220">
              <w:marLeft w:val="0"/>
              <w:marRight w:val="0"/>
              <w:marTop w:val="0"/>
              <w:marBottom w:val="0"/>
              <w:divBdr>
                <w:top w:val="none" w:sz="0" w:space="0" w:color="auto"/>
                <w:left w:val="none" w:sz="0" w:space="0" w:color="auto"/>
                <w:bottom w:val="none" w:sz="0" w:space="0" w:color="auto"/>
                <w:right w:val="none" w:sz="0" w:space="0" w:color="auto"/>
              </w:divBdr>
            </w:div>
            <w:div w:id="1500578213">
              <w:marLeft w:val="0"/>
              <w:marRight w:val="0"/>
              <w:marTop w:val="0"/>
              <w:marBottom w:val="0"/>
              <w:divBdr>
                <w:top w:val="none" w:sz="0" w:space="0" w:color="auto"/>
                <w:left w:val="none" w:sz="0" w:space="0" w:color="auto"/>
                <w:bottom w:val="none" w:sz="0" w:space="0" w:color="auto"/>
                <w:right w:val="none" w:sz="0" w:space="0" w:color="auto"/>
              </w:divBdr>
            </w:div>
            <w:div w:id="411204272">
              <w:marLeft w:val="0"/>
              <w:marRight w:val="0"/>
              <w:marTop w:val="0"/>
              <w:marBottom w:val="0"/>
              <w:divBdr>
                <w:top w:val="none" w:sz="0" w:space="0" w:color="auto"/>
                <w:left w:val="none" w:sz="0" w:space="0" w:color="auto"/>
                <w:bottom w:val="none" w:sz="0" w:space="0" w:color="auto"/>
                <w:right w:val="none" w:sz="0" w:space="0" w:color="auto"/>
              </w:divBdr>
            </w:div>
            <w:div w:id="1618678423">
              <w:marLeft w:val="0"/>
              <w:marRight w:val="0"/>
              <w:marTop w:val="0"/>
              <w:marBottom w:val="0"/>
              <w:divBdr>
                <w:top w:val="none" w:sz="0" w:space="0" w:color="auto"/>
                <w:left w:val="none" w:sz="0" w:space="0" w:color="auto"/>
                <w:bottom w:val="none" w:sz="0" w:space="0" w:color="auto"/>
                <w:right w:val="none" w:sz="0" w:space="0" w:color="auto"/>
              </w:divBdr>
            </w:div>
            <w:div w:id="928931658">
              <w:marLeft w:val="0"/>
              <w:marRight w:val="0"/>
              <w:marTop w:val="0"/>
              <w:marBottom w:val="0"/>
              <w:divBdr>
                <w:top w:val="none" w:sz="0" w:space="0" w:color="auto"/>
                <w:left w:val="none" w:sz="0" w:space="0" w:color="auto"/>
                <w:bottom w:val="none" w:sz="0" w:space="0" w:color="auto"/>
                <w:right w:val="none" w:sz="0" w:space="0" w:color="auto"/>
              </w:divBdr>
            </w:div>
            <w:div w:id="1109349937">
              <w:marLeft w:val="0"/>
              <w:marRight w:val="0"/>
              <w:marTop w:val="0"/>
              <w:marBottom w:val="0"/>
              <w:divBdr>
                <w:top w:val="none" w:sz="0" w:space="0" w:color="auto"/>
                <w:left w:val="none" w:sz="0" w:space="0" w:color="auto"/>
                <w:bottom w:val="none" w:sz="0" w:space="0" w:color="auto"/>
                <w:right w:val="none" w:sz="0" w:space="0" w:color="auto"/>
              </w:divBdr>
            </w:div>
            <w:div w:id="834611643">
              <w:marLeft w:val="0"/>
              <w:marRight w:val="0"/>
              <w:marTop w:val="0"/>
              <w:marBottom w:val="0"/>
              <w:divBdr>
                <w:top w:val="none" w:sz="0" w:space="0" w:color="auto"/>
                <w:left w:val="none" w:sz="0" w:space="0" w:color="auto"/>
                <w:bottom w:val="none" w:sz="0" w:space="0" w:color="auto"/>
                <w:right w:val="none" w:sz="0" w:space="0" w:color="auto"/>
              </w:divBdr>
            </w:div>
            <w:div w:id="224025356">
              <w:marLeft w:val="0"/>
              <w:marRight w:val="0"/>
              <w:marTop w:val="0"/>
              <w:marBottom w:val="0"/>
              <w:divBdr>
                <w:top w:val="none" w:sz="0" w:space="0" w:color="auto"/>
                <w:left w:val="none" w:sz="0" w:space="0" w:color="auto"/>
                <w:bottom w:val="none" w:sz="0" w:space="0" w:color="auto"/>
                <w:right w:val="none" w:sz="0" w:space="0" w:color="auto"/>
              </w:divBdr>
            </w:div>
            <w:div w:id="2016955003">
              <w:marLeft w:val="0"/>
              <w:marRight w:val="0"/>
              <w:marTop w:val="0"/>
              <w:marBottom w:val="0"/>
              <w:divBdr>
                <w:top w:val="none" w:sz="0" w:space="0" w:color="auto"/>
                <w:left w:val="none" w:sz="0" w:space="0" w:color="auto"/>
                <w:bottom w:val="none" w:sz="0" w:space="0" w:color="auto"/>
                <w:right w:val="none" w:sz="0" w:space="0" w:color="auto"/>
              </w:divBdr>
            </w:div>
            <w:div w:id="1841962503">
              <w:marLeft w:val="0"/>
              <w:marRight w:val="0"/>
              <w:marTop w:val="0"/>
              <w:marBottom w:val="0"/>
              <w:divBdr>
                <w:top w:val="none" w:sz="0" w:space="0" w:color="auto"/>
                <w:left w:val="none" w:sz="0" w:space="0" w:color="auto"/>
                <w:bottom w:val="none" w:sz="0" w:space="0" w:color="auto"/>
                <w:right w:val="none" w:sz="0" w:space="0" w:color="auto"/>
              </w:divBdr>
            </w:div>
            <w:div w:id="2113547619">
              <w:marLeft w:val="0"/>
              <w:marRight w:val="0"/>
              <w:marTop w:val="0"/>
              <w:marBottom w:val="0"/>
              <w:divBdr>
                <w:top w:val="none" w:sz="0" w:space="0" w:color="auto"/>
                <w:left w:val="none" w:sz="0" w:space="0" w:color="auto"/>
                <w:bottom w:val="none" w:sz="0" w:space="0" w:color="auto"/>
                <w:right w:val="none" w:sz="0" w:space="0" w:color="auto"/>
              </w:divBdr>
            </w:div>
            <w:div w:id="11577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books/n/whocollect/" TargetMode="External"/><Relationship Id="rId12" Type="http://schemas.openxmlformats.org/officeDocument/2006/relationships/hyperlink" Target="http://www.ncbi.nlm.nih.gov/pubmed/?term=Okasha%20O%5BAuthor%5D&amp;cauthor=true&amp;cauthor_uid=26074220"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nicola.coppola@unina2.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FC39-A6D7-5D49-9B61-C539E2A7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7826</Words>
  <Characters>44611</Characters>
  <Application>Microsoft Macintosh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52333</CharactersWithSpaces>
  <SharedDoc>false</SharedDoc>
  <HLinks>
    <vt:vector size="966" baseType="variant">
      <vt:variant>
        <vt:i4>393326</vt:i4>
      </vt:variant>
      <vt:variant>
        <vt:i4>480</vt:i4>
      </vt:variant>
      <vt:variant>
        <vt:i4>0</vt:i4>
      </vt:variant>
      <vt:variant>
        <vt:i4>5</vt:i4>
      </vt:variant>
      <vt:variant>
        <vt:lpwstr>http://www.ncbi.nlm.nih.gov/pubmed/?term=Okasha%20O%5BAuthor%5D&amp;cauthor=true&amp;cauthor_uid=26074220</vt:lpwstr>
      </vt:variant>
      <vt:variant>
        <vt:lpwstr/>
      </vt:variant>
      <vt:variant>
        <vt:i4>6553656</vt:i4>
      </vt:variant>
      <vt:variant>
        <vt:i4>477</vt:i4>
      </vt:variant>
      <vt:variant>
        <vt:i4>0</vt:i4>
      </vt:variant>
      <vt:variant>
        <vt:i4>5</vt:i4>
      </vt:variant>
      <vt:variant>
        <vt:lpwstr>http://www.ncbi.nlm.nih.gov/pubmed/?term=Okasha+O+2015</vt:lpwstr>
      </vt:variant>
      <vt:variant>
        <vt:lpwstr/>
      </vt:variant>
      <vt:variant>
        <vt:i4>7077912</vt:i4>
      </vt:variant>
      <vt:variant>
        <vt:i4>474</vt:i4>
      </vt:variant>
      <vt:variant>
        <vt:i4>0</vt:i4>
      </vt:variant>
      <vt:variant>
        <vt:i4>5</vt:i4>
      </vt:variant>
      <vt:variant>
        <vt:lpwstr>http://www.ncbi.nlm.nih.gov/pubmed/?term=Fontanet%20A%5BAuthor%5D&amp;cauthor=true&amp;cauthor_uid=26074220</vt:lpwstr>
      </vt:variant>
      <vt:variant>
        <vt:lpwstr/>
      </vt:variant>
      <vt:variant>
        <vt:i4>2490463</vt:i4>
      </vt:variant>
      <vt:variant>
        <vt:i4>471</vt:i4>
      </vt:variant>
      <vt:variant>
        <vt:i4>0</vt:i4>
      </vt:variant>
      <vt:variant>
        <vt:i4>5</vt:i4>
      </vt:variant>
      <vt:variant>
        <vt:lpwstr>http://www.ncbi.nlm.nih.gov/pubmed/?term=Mohamed%20MK%5BAuthor%5D&amp;cauthor=true&amp;cauthor_uid=26074220</vt:lpwstr>
      </vt:variant>
      <vt:variant>
        <vt:lpwstr/>
      </vt:variant>
      <vt:variant>
        <vt:i4>4915254</vt:i4>
      </vt:variant>
      <vt:variant>
        <vt:i4>468</vt:i4>
      </vt:variant>
      <vt:variant>
        <vt:i4>0</vt:i4>
      </vt:variant>
      <vt:variant>
        <vt:i4>5</vt:i4>
      </vt:variant>
      <vt:variant>
        <vt:lpwstr>http://www.ncbi.nlm.nih.gov/pubmed/?term=Hamid%20MA%5BAuthor%5D&amp;cauthor=true&amp;cauthor_uid=26074220</vt:lpwstr>
      </vt:variant>
      <vt:variant>
        <vt:lpwstr/>
      </vt:variant>
      <vt:variant>
        <vt:i4>1572975</vt:i4>
      </vt:variant>
      <vt:variant>
        <vt:i4>465</vt:i4>
      </vt:variant>
      <vt:variant>
        <vt:i4>0</vt:i4>
      </vt:variant>
      <vt:variant>
        <vt:i4>5</vt:i4>
      </vt:variant>
      <vt:variant>
        <vt:lpwstr>http://www.ncbi.nlm.nih.gov/pubmed/?term=Bassim%20H%5BAuthor%5D&amp;cauthor=true&amp;cauthor_uid=26074220</vt:lpwstr>
      </vt:variant>
      <vt:variant>
        <vt:lpwstr/>
      </vt:variant>
      <vt:variant>
        <vt:i4>7340098</vt:i4>
      </vt:variant>
      <vt:variant>
        <vt:i4>462</vt:i4>
      </vt:variant>
      <vt:variant>
        <vt:i4>0</vt:i4>
      </vt:variant>
      <vt:variant>
        <vt:i4>5</vt:i4>
      </vt:variant>
      <vt:variant>
        <vt:lpwstr>http://www.ncbi.nlm.nih.gov/pubmed/?term=Rafik%20M%5BAuthor%5D&amp;cauthor=true&amp;cauthor_uid=26074220</vt:lpwstr>
      </vt:variant>
      <vt:variant>
        <vt:lpwstr/>
      </vt:variant>
      <vt:variant>
        <vt:i4>786478</vt:i4>
      </vt:variant>
      <vt:variant>
        <vt:i4>459</vt:i4>
      </vt:variant>
      <vt:variant>
        <vt:i4>0</vt:i4>
      </vt:variant>
      <vt:variant>
        <vt:i4>5</vt:i4>
      </vt:variant>
      <vt:variant>
        <vt:lpwstr>http://www.ncbi.nlm.nih.gov/pubmed/?term=El%20Houssinie%20M%5BAuthor%5D&amp;cauthor=true&amp;cauthor_uid=26074220</vt:lpwstr>
      </vt:variant>
      <vt:variant>
        <vt:lpwstr/>
      </vt:variant>
      <vt:variant>
        <vt:i4>3932160</vt:i4>
      </vt:variant>
      <vt:variant>
        <vt:i4>456</vt:i4>
      </vt:variant>
      <vt:variant>
        <vt:i4>0</vt:i4>
      </vt:variant>
      <vt:variant>
        <vt:i4>5</vt:i4>
      </vt:variant>
      <vt:variant>
        <vt:lpwstr>http://www.ncbi.nlm.nih.gov/pubmed/?term=Delarocque-Astagneau%20E%5BAuthor%5D&amp;cauthor=true&amp;cauthor_uid=26074220</vt:lpwstr>
      </vt:variant>
      <vt:variant>
        <vt:lpwstr/>
      </vt:variant>
      <vt:variant>
        <vt:i4>393335</vt:i4>
      </vt:variant>
      <vt:variant>
        <vt:i4>453</vt:i4>
      </vt:variant>
      <vt:variant>
        <vt:i4>0</vt:i4>
      </vt:variant>
      <vt:variant>
        <vt:i4>5</vt:i4>
      </vt:variant>
      <vt:variant>
        <vt:lpwstr>http://www.ncbi.nlm.nih.gov/pubmed/?term=Munier%20A%5BAuthor%5D&amp;cauthor=true&amp;cauthor_uid=26074220</vt:lpwstr>
      </vt:variant>
      <vt:variant>
        <vt:lpwstr/>
      </vt:variant>
      <vt:variant>
        <vt:i4>393326</vt:i4>
      </vt:variant>
      <vt:variant>
        <vt:i4>450</vt:i4>
      </vt:variant>
      <vt:variant>
        <vt:i4>0</vt:i4>
      </vt:variant>
      <vt:variant>
        <vt:i4>5</vt:i4>
      </vt:variant>
      <vt:variant>
        <vt:lpwstr>http://www.ncbi.nlm.nih.gov/pubmed/?term=Okasha%20O%5BAuthor%5D&amp;cauthor=true&amp;cauthor_uid=26074220</vt:lpwstr>
      </vt:variant>
      <vt:variant>
        <vt:lpwstr/>
      </vt:variant>
      <vt:variant>
        <vt:i4>2621559</vt:i4>
      </vt:variant>
      <vt:variant>
        <vt:i4>447</vt:i4>
      </vt:variant>
      <vt:variant>
        <vt:i4>0</vt:i4>
      </vt:variant>
      <vt:variant>
        <vt:i4>5</vt:i4>
      </vt:variant>
      <vt:variant>
        <vt:lpwstr>http://www.ncbi.nlm.nih.gov/pubmed/?term=Hepatitis+C+virus+infection+among+transmission-prone+medical+personnel</vt:lpwstr>
      </vt:variant>
      <vt:variant>
        <vt:lpwstr/>
      </vt:variant>
      <vt:variant>
        <vt:i4>8257608</vt:i4>
      </vt:variant>
      <vt:variant>
        <vt:i4>444</vt:i4>
      </vt:variant>
      <vt:variant>
        <vt:i4>0</vt:i4>
      </vt:variant>
      <vt:variant>
        <vt:i4>5</vt:i4>
      </vt:variant>
      <vt:variant>
        <vt:lpwstr>http://www.ncbi.nlm.nih.gov/pubmed/?term=Frijstein%20G%5BAuthor%5D&amp;cauthor=true&amp;cauthor_uid=22045049</vt:lpwstr>
      </vt:variant>
      <vt:variant>
        <vt:lpwstr/>
      </vt:variant>
      <vt:variant>
        <vt:i4>8060955</vt:i4>
      </vt:variant>
      <vt:variant>
        <vt:i4>441</vt:i4>
      </vt:variant>
      <vt:variant>
        <vt:i4>0</vt:i4>
      </vt:variant>
      <vt:variant>
        <vt:i4>5</vt:i4>
      </vt:variant>
      <vt:variant>
        <vt:lpwstr>http://www.ncbi.nlm.nih.gov/pubmed/?term=Appelman%20P%5BAuthor%5D&amp;cauthor=true&amp;cauthor_uid=22045049</vt:lpwstr>
      </vt:variant>
      <vt:variant>
        <vt:lpwstr/>
      </vt:variant>
      <vt:variant>
        <vt:i4>2818139</vt:i4>
      </vt:variant>
      <vt:variant>
        <vt:i4>438</vt:i4>
      </vt:variant>
      <vt:variant>
        <vt:i4>0</vt:i4>
      </vt:variant>
      <vt:variant>
        <vt:i4>5</vt:i4>
      </vt:variant>
      <vt:variant>
        <vt:lpwstr>http://www.ncbi.nlm.nih.gov/pubmed/?term=Zaaijer%20HL%5BAuthor%5D&amp;cauthor=true&amp;cauthor_uid=22045049</vt:lpwstr>
      </vt:variant>
      <vt:variant>
        <vt:lpwstr/>
      </vt:variant>
      <vt:variant>
        <vt:i4>1114206</vt:i4>
      </vt:variant>
      <vt:variant>
        <vt:i4>435</vt:i4>
      </vt:variant>
      <vt:variant>
        <vt:i4>0</vt:i4>
      </vt:variant>
      <vt:variant>
        <vt:i4>5</vt:i4>
      </vt:variant>
      <vt:variant>
        <vt:lpwstr>http://www.ncbi.nlm.nih.gov/pubmed/?term=Prevalence+of+HCV+Antibodies+in+Health-Care+Workers+from+Northern+Italy*</vt:lpwstr>
      </vt:variant>
      <vt:variant>
        <vt:lpwstr/>
      </vt:variant>
      <vt:variant>
        <vt:i4>7929873</vt:i4>
      </vt:variant>
      <vt:variant>
        <vt:i4>432</vt:i4>
      </vt:variant>
      <vt:variant>
        <vt:i4>0</vt:i4>
      </vt:variant>
      <vt:variant>
        <vt:i4>5</vt:i4>
      </vt:variant>
      <vt:variant>
        <vt:lpwstr>http://www.ncbi.nlm.nih.gov/pubmed/?term=Pini%20F%5BAuthor%5D&amp;cauthor=true&amp;cauthor_uid=1521888</vt:lpwstr>
      </vt:variant>
      <vt:variant>
        <vt:lpwstr/>
      </vt:variant>
      <vt:variant>
        <vt:i4>4915318</vt:i4>
      </vt:variant>
      <vt:variant>
        <vt:i4>429</vt:i4>
      </vt:variant>
      <vt:variant>
        <vt:i4>0</vt:i4>
      </vt:variant>
      <vt:variant>
        <vt:i4>5</vt:i4>
      </vt:variant>
      <vt:variant>
        <vt:lpwstr>http://www.ncbi.nlm.nih.gov/pubmed/?term=Nicolardi%20L%5BAuthor%5D&amp;cauthor=true&amp;cauthor_uid=1521888</vt:lpwstr>
      </vt:variant>
      <vt:variant>
        <vt:lpwstr/>
      </vt:variant>
      <vt:variant>
        <vt:i4>1704038</vt:i4>
      </vt:variant>
      <vt:variant>
        <vt:i4>426</vt:i4>
      </vt:variant>
      <vt:variant>
        <vt:i4>0</vt:i4>
      </vt:variant>
      <vt:variant>
        <vt:i4>5</vt:i4>
      </vt:variant>
      <vt:variant>
        <vt:lpwstr>http://www.ncbi.nlm.nih.gov/pubmed/?term=Pacini%20P%5BAuthor%5D&amp;cauthor=true&amp;cauthor_uid=1521888</vt:lpwstr>
      </vt:variant>
      <vt:variant>
        <vt:lpwstr/>
      </vt:variant>
      <vt:variant>
        <vt:i4>8060944</vt:i4>
      </vt:variant>
      <vt:variant>
        <vt:i4>423</vt:i4>
      </vt:variant>
      <vt:variant>
        <vt:i4>0</vt:i4>
      </vt:variant>
      <vt:variant>
        <vt:i4>5</vt:i4>
      </vt:variant>
      <vt:variant>
        <vt:lpwstr>http://www.ncbi.nlm.nih.gov/pubmed/?term=Poli%20A%5BAuthor%5D&amp;cauthor=true&amp;cauthor_uid=1521888</vt:lpwstr>
      </vt:variant>
      <vt:variant>
        <vt:lpwstr/>
      </vt:variant>
      <vt:variant>
        <vt:i4>1179747</vt:i4>
      </vt:variant>
      <vt:variant>
        <vt:i4>420</vt:i4>
      </vt:variant>
      <vt:variant>
        <vt:i4>0</vt:i4>
      </vt:variant>
      <vt:variant>
        <vt:i4>5</vt:i4>
      </vt:variant>
      <vt:variant>
        <vt:lpwstr>http://www.ncbi.nlm.nih.gov/pubmed/?term=Majori%20S%5BAuthor%5D&amp;cauthor=true&amp;cauthor_uid=1521888</vt:lpwstr>
      </vt:variant>
      <vt:variant>
        <vt:lpwstr/>
      </vt:variant>
      <vt:variant>
        <vt:i4>6291462</vt:i4>
      </vt:variant>
      <vt:variant>
        <vt:i4>417</vt:i4>
      </vt:variant>
      <vt:variant>
        <vt:i4>0</vt:i4>
      </vt:variant>
      <vt:variant>
        <vt:i4>5</vt:i4>
      </vt:variant>
      <vt:variant>
        <vt:lpwstr>http://www.ncbi.nlm.nih.gov/pubmed/?term=Campello%20C%5BAuthor%5D&amp;cauthor=true&amp;cauthor_uid=1521888</vt:lpwstr>
      </vt:variant>
      <vt:variant>
        <vt:lpwstr/>
      </vt:variant>
      <vt:variant>
        <vt:i4>3014779</vt:i4>
      </vt:variant>
      <vt:variant>
        <vt:i4>414</vt:i4>
      </vt:variant>
      <vt:variant>
        <vt:i4>0</vt:i4>
      </vt:variant>
      <vt:variant>
        <vt:i4>5</vt:i4>
      </vt:variant>
      <vt:variant>
        <vt:lpwstr>http://www.ncbi.nlm.nih.gov/pubmed/?term=Viral+Hepatitis+in+Health+Care+Personnel+at+The+Johns+Hopkins+Hospital</vt:lpwstr>
      </vt:variant>
      <vt:variant>
        <vt:lpwstr/>
      </vt:variant>
      <vt:variant>
        <vt:i4>4849700</vt:i4>
      </vt:variant>
      <vt:variant>
        <vt:i4>411</vt:i4>
      </vt:variant>
      <vt:variant>
        <vt:i4>0</vt:i4>
      </vt:variant>
      <vt:variant>
        <vt:i4>5</vt:i4>
      </vt:variant>
      <vt:variant>
        <vt:lpwstr>http://www.ncbi.nlm.nih.gov/pubmed/?term=Quinn%20TC%5BAuthor%5D&amp;cauthor=true&amp;cauthor_uid=8333808</vt:lpwstr>
      </vt:variant>
      <vt:variant>
        <vt:lpwstr/>
      </vt:variant>
      <vt:variant>
        <vt:i4>7536664</vt:i4>
      </vt:variant>
      <vt:variant>
        <vt:i4>408</vt:i4>
      </vt:variant>
      <vt:variant>
        <vt:i4>0</vt:i4>
      </vt:variant>
      <vt:variant>
        <vt:i4>5</vt:i4>
      </vt:variant>
      <vt:variant>
        <vt:lpwstr>http://www.ncbi.nlm.nih.gov/pubmed/?term=Taylor%20E%20Jr%5BAuthor%5D&amp;cauthor=true&amp;cauthor_uid=8333808</vt:lpwstr>
      </vt:variant>
      <vt:variant>
        <vt:lpwstr/>
      </vt:variant>
      <vt:variant>
        <vt:i4>6291526</vt:i4>
      </vt:variant>
      <vt:variant>
        <vt:i4>405</vt:i4>
      </vt:variant>
      <vt:variant>
        <vt:i4>0</vt:i4>
      </vt:variant>
      <vt:variant>
        <vt:i4>5</vt:i4>
      </vt:variant>
      <vt:variant>
        <vt:lpwstr>http://www.ncbi.nlm.nih.gov/pubmed/?term=Washington%20AS%5BAuthor%5D&amp;cauthor=true&amp;cauthor_uid=8333808</vt:lpwstr>
      </vt:variant>
      <vt:variant>
        <vt:lpwstr/>
      </vt:variant>
      <vt:variant>
        <vt:i4>4587576</vt:i4>
      </vt:variant>
      <vt:variant>
        <vt:i4>402</vt:i4>
      </vt:variant>
      <vt:variant>
        <vt:i4>0</vt:i4>
      </vt:variant>
      <vt:variant>
        <vt:i4>5</vt:i4>
      </vt:variant>
      <vt:variant>
        <vt:lpwstr>http://www.ncbi.nlm.nih.gov/pubmed/?term=Kelen%20GD%5BAuthor%5D&amp;cauthor=true&amp;cauthor_uid=8333808</vt:lpwstr>
      </vt:variant>
      <vt:variant>
        <vt:lpwstr/>
      </vt:variant>
      <vt:variant>
        <vt:i4>7602254</vt:i4>
      </vt:variant>
      <vt:variant>
        <vt:i4>399</vt:i4>
      </vt:variant>
      <vt:variant>
        <vt:i4>0</vt:i4>
      </vt:variant>
      <vt:variant>
        <vt:i4>5</vt:i4>
      </vt:variant>
      <vt:variant>
        <vt:lpwstr>http://www.ncbi.nlm.nih.gov/pubmed/?term=Factor%20SH%5BAuthor%5D&amp;cauthor=true&amp;cauthor_uid=8333808</vt:lpwstr>
      </vt:variant>
      <vt:variant>
        <vt:lpwstr/>
      </vt:variant>
      <vt:variant>
        <vt:i4>6291528</vt:i4>
      </vt:variant>
      <vt:variant>
        <vt:i4>396</vt:i4>
      </vt:variant>
      <vt:variant>
        <vt:i4>0</vt:i4>
      </vt:variant>
      <vt:variant>
        <vt:i4>5</vt:i4>
      </vt:variant>
      <vt:variant>
        <vt:lpwstr>http://www.ncbi.nlm.nih.gov/pubmed/?term=Thomas%20DL%5BAuthor%5D&amp;cauthor=true&amp;cauthor_uid=8333808</vt:lpwstr>
      </vt:variant>
      <vt:variant>
        <vt:lpwstr/>
      </vt:variant>
      <vt:variant>
        <vt:i4>2818151</vt:i4>
      </vt:variant>
      <vt:variant>
        <vt:i4>393</vt:i4>
      </vt:variant>
      <vt:variant>
        <vt:i4>0</vt:i4>
      </vt:variant>
      <vt:variant>
        <vt:i4>5</vt:i4>
      </vt:variant>
      <vt:variant>
        <vt:lpwstr>http://www.ncbi.nlm.nih.gov/pubmed/?term=CRO+SS-SECTION+AL%2C+ANON+YMO+US+SCREENING+FOR+ASYMPTOM+ATIC+HCV+INFECTION+%2C+IMM+UNITY+TO+HBV%2C+AND+OCCULT+HBV+INFECTION+AMONG+HEALTH+CARE+WORKERS+IN+WARSAW%2C+POLAND</vt:lpwstr>
      </vt:variant>
      <vt:variant>
        <vt:lpwstr/>
      </vt:variant>
      <vt:variant>
        <vt:i4>6684677</vt:i4>
      </vt:variant>
      <vt:variant>
        <vt:i4>390</vt:i4>
      </vt:variant>
      <vt:variant>
        <vt:i4>0</vt:i4>
      </vt:variant>
      <vt:variant>
        <vt:i4>5</vt:i4>
      </vt:variant>
      <vt:variant>
        <vt:lpwstr>http://www.ncbi.nlm.nih.gov/pubmed/?term=Juszczyk%20G%5BAuthor%5D&amp;cauthor=true&amp;cauthor_uid=23230715</vt:lpwstr>
      </vt:variant>
      <vt:variant>
        <vt:lpwstr/>
      </vt:variant>
      <vt:variant>
        <vt:i4>1900648</vt:i4>
      </vt:variant>
      <vt:variant>
        <vt:i4>387</vt:i4>
      </vt:variant>
      <vt:variant>
        <vt:i4>0</vt:i4>
      </vt:variant>
      <vt:variant>
        <vt:i4>5</vt:i4>
      </vt:variant>
      <vt:variant>
        <vt:lpwstr>http://www.ncbi.nlm.nih.gov/pubmed/?term=Bobilewicz%20D%5BAuthor%5D&amp;cauthor=true&amp;cauthor_uid=23230715</vt:lpwstr>
      </vt:variant>
      <vt:variant>
        <vt:lpwstr/>
      </vt:variant>
      <vt:variant>
        <vt:i4>5701740</vt:i4>
      </vt:variant>
      <vt:variant>
        <vt:i4>384</vt:i4>
      </vt:variant>
      <vt:variant>
        <vt:i4>0</vt:i4>
      </vt:variant>
      <vt:variant>
        <vt:i4>5</vt:i4>
      </vt:variant>
      <vt:variant>
        <vt:lpwstr>http://www.ncbi.nlm.nih.gov/pubmed/?term=Ma%C5%82kowski%20P%5BAuthor%5D&amp;cauthor=true&amp;cauthor_uid=23230715</vt:lpwstr>
      </vt:variant>
      <vt:variant>
        <vt:lpwstr/>
      </vt:variant>
      <vt:variant>
        <vt:i4>1572970</vt:i4>
      </vt:variant>
      <vt:variant>
        <vt:i4>381</vt:i4>
      </vt:variant>
      <vt:variant>
        <vt:i4>0</vt:i4>
      </vt:variant>
      <vt:variant>
        <vt:i4>5</vt:i4>
      </vt:variant>
      <vt:variant>
        <vt:lpwstr>http://www.ncbi.nlm.nih.gov/pubmed/?term=Slusarczyk%20J%5BAuthor%5D&amp;cauthor=true&amp;cauthor_uid=23230715</vt:lpwstr>
      </vt:variant>
      <vt:variant>
        <vt:lpwstr/>
      </vt:variant>
      <vt:variant>
        <vt:i4>6291507</vt:i4>
      </vt:variant>
      <vt:variant>
        <vt:i4>378</vt:i4>
      </vt:variant>
      <vt:variant>
        <vt:i4>0</vt:i4>
      </vt:variant>
      <vt:variant>
        <vt:i4>5</vt:i4>
      </vt:variant>
      <vt:variant>
        <vt:lpwstr>http://www.ncbi.nlm.nih.gov/pubmed/?term=SEROPREVALENCE+OF+HEPATITIS+B+AND+HEPATITIS+C+IN+HEALTH+CARE+WORKERS+IN+ABBOTTABAD</vt:lpwstr>
      </vt:variant>
      <vt:variant>
        <vt:lpwstr/>
      </vt:variant>
      <vt:variant>
        <vt:i4>4259881</vt:i4>
      </vt:variant>
      <vt:variant>
        <vt:i4>375</vt:i4>
      </vt:variant>
      <vt:variant>
        <vt:i4>0</vt:i4>
      </vt:variant>
      <vt:variant>
        <vt:i4>5</vt:i4>
      </vt:variant>
      <vt:variant>
        <vt:lpwstr>http://www.ncbi.nlm.nih.gov/pubmed/?term=Adeel%20MY%5BAuthor%5D&amp;cauthor=true&amp;cauthor_uid=19610509</vt:lpwstr>
      </vt:variant>
      <vt:variant>
        <vt:lpwstr/>
      </vt:variant>
      <vt:variant>
        <vt:i4>8323137</vt:i4>
      </vt:variant>
      <vt:variant>
        <vt:i4>372</vt:i4>
      </vt:variant>
      <vt:variant>
        <vt:i4>0</vt:i4>
      </vt:variant>
      <vt:variant>
        <vt:i4>5</vt:i4>
      </vt:variant>
      <vt:variant>
        <vt:lpwstr>http://www.ncbi.nlm.nih.gov/pubmed/?term=Farid%20J%5BAuthor%5D&amp;cauthor=true&amp;cauthor_uid=19610509</vt:lpwstr>
      </vt:variant>
      <vt:variant>
        <vt:lpwstr/>
      </vt:variant>
      <vt:variant>
        <vt:i4>5898343</vt:i4>
      </vt:variant>
      <vt:variant>
        <vt:i4>369</vt:i4>
      </vt:variant>
      <vt:variant>
        <vt:i4>0</vt:i4>
      </vt:variant>
      <vt:variant>
        <vt:i4>5</vt:i4>
      </vt:variant>
      <vt:variant>
        <vt:lpwstr>http://www.ncbi.nlm.nih.gov/pubmed/?term=Anis-ur-Rehman%5BAuthor%5D&amp;cauthor=true&amp;cauthor_uid=19610509</vt:lpwstr>
      </vt:variant>
      <vt:variant>
        <vt:lpwstr/>
      </vt:variant>
      <vt:variant>
        <vt:i4>6291524</vt:i4>
      </vt:variant>
      <vt:variant>
        <vt:i4>366</vt:i4>
      </vt:variant>
      <vt:variant>
        <vt:i4>0</vt:i4>
      </vt:variant>
      <vt:variant>
        <vt:i4>5</vt:i4>
      </vt:variant>
      <vt:variant>
        <vt:lpwstr>http://www.ncbi.nlm.nih.gov/pubmed/?term=Idris%20M%5BAuthor%5D&amp;cauthor=true&amp;cauthor_uid=19610509</vt:lpwstr>
      </vt:variant>
      <vt:variant>
        <vt:lpwstr/>
      </vt:variant>
      <vt:variant>
        <vt:i4>60</vt:i4>
      </vt:variant>
      <vt:variant>
        <vt:i4>363</vt:i4>
      </vt:variant>
      <vt:variant>
        <vt:i4>0</vt:i4>
      </vt:variant>
      <vt:variant>
        <vt:i4>5</vt:i4>
      </vt:variant>
      <vt:variant>
        <vt:lpwstr>http://www.ncbi.nlm.nih.gov/pubmed/?term=Gul%20N%5BAuthor%5D&amp;cauthor=true&amp;cauthor_uid=19610509</vt:lpwstr>
      </vt:variant>
      <vt:variant>
        <vt:lpwstr/>
      </vt:variant>
      <vt:variant>
        <vt:i4>196728</vt:i4>
      </vt:variant>
      <vt:variant>
        <vt:i4>360</vt:i4>
      </vt:variant>
      <vt:variant>
        <vt:i4>0</vt:i4>
      </vt:variant>
      <vt:variant>
        <vt:i4>5</vt:i4>
      </vt:variant>
      <vt:variant>
        <vt:lpwstr>http://www.ncbi.nlm.nih.gov/pubmed/?term=Sarwar%20J%5BAuthor%5D&amp;cauthor=true&amp;cauthor_uid=19610509</vt:lpwstr>
      </vt:variant>
      <vt:variant>
        <vt:lpwstr/>
      </vt:variant>
      <vt:variant>
        <vt:i4>3866668</vt:i4>
      </vt:variant>
      <vt:variant>
        <vt:i4>357</vt:i4>
      </vt:variant>
      <vt:variant>
        <vt:i4>0</vt:i4>
      </vt:variant>
      <vt:variant>
        <vt:i4>5</vt:i4>
      </vt:variant>
      <vt:variant>
        <vt:lpwstr>http://www.ncbi.nlm.nih.gov/pubmed/23817869</vt:lpwstr>
      </vt:variant>
      <vt:variant>
        <vt:lpwstr/>
      </vt:variant>
      <vt:variant>
        <vt:i4>2228229</vt:i4>
      </vt:variant>
      <vt:variant>
        <vt:i4>354</vt:i4>
      </vt:variant>
      <vt:variant>
        <vt:i4>0</vt:i4>
      </vt:variant>
      <vt:variant>
        <vt:i4>5</vt:i4>
      </vt:variant>
      <vt:variant>
        <vt:lpwstr>http://www.ncbi.nlm.nih.gov/pubmed/?term=Walusiak-Skorupa%20J%5BAuthor%5D&amp;cauthor=true&amp;cauthor_uid=23817869</vt:lpwstr>
      </vt:variant>
      <vt:variant>
        <vt:lpwstr/>
      </vt:variant>
      <vt:variant>
        <vt:i4>1179683</vt:i4>
      </vt:variant>
      <vt:variant>
        <vt:i4>351</vt:i4>
      </vt:variant>
      <vt:variant>
        <vt:i4>0</vt:i4>
      </vt:variant>
      <vt:variant>
        <vt:i4>5</vt:i4>
      </vt:variant>
      <vt:variant>
        <vt:lpwstr>http://www.ncbi.nlm.nih.gov/pubmed/?term=Wiszniewska%20M%5BAuthor%5D&amp;cauthor=true&amp;cauthor_uid=23817869</vt:lpwstr>
      </vt:variant>
      <vt:variant>
        <vt:lpwstr/>
      </vt:variant>
      <vt:variant>
        <vt:i4>6619230</vt:i4>
      </vt:variant>
      <vt:variant>
        <vt:i4>348</vt:i4>
      </vt:variant>
      <vt:variant>
        <vt:i4>0</vt:i4>
      </vt:variant>
      <vt:variant>
        <vt:i4>5</vt:i4>
      </vt:variant>
      <vt:variant>
        <vt:lpwstr>http://www.ncbi.nlm.nih.gov/pubmed/?term=Piekarska%20A%5BAuthor%5D&amp;cauthor=true&amp;cauthor_uid=23817869</vt:lpwstr>
      </vt:variant>
      <vt:variant>
        <vt:lpwstr/>
      </vt:variant>
      <vt:variant>
        <vt:i4>1376310</vt:i4>
      </vt:variant>
      <vt:variant>
        <vt:i4>345</vt:i4>
      </vt:variant>
      <vt:variant>
        <vt:i4>0</vt:i4>
      </vt:variant>
      <vt:variant>
        <vt:i4>5</vt:i4>
      </vt:variant>
      <vt:variant>
        <vt:lpwstr>http://www.ncbi.nlm.nih.gov/pubmed/?term=Rybacki%20M%5BAuthor%5D&amp;cauthor=true&amp;cauthor_uid=23817869</vt:lpwstr>
      </vt:variant>
      <vt:variant>
        <vt:lpwstr/>
      </vt:variant>
      <vt:variant>
        <vt:i4>3276840</vt:i4>
      </vt:variant>
      <vt:variant>
        <vt:i4>342</vt:i4>
      </vt:variant>
      <vt:variant>
        <vt:i4>0</vt:i4>
      </vt:variant>
      <vt:variant>
        <vt:i4>5</vt:i4>
      </vt:variant>
      <vt:variant>
        <vt:lpwstr>http://www.ncbi.nlm.nih.gov/pubmed/8993043</vt:lpwstr>
      </vt:variant>
      <vt:variant>
        <vt:lpwstr/>
      </vt:variant>
      <vt:variant>
        <vt:i4>393270</vt:i4>
      </vt:variant>
      <vt:variant>
        <vt:i4>339</vt:i4>
      </vt:variant>
      <vt:variant>
        <vt:i4>0</vt:i4>
      </vt:variant>
      <vt:variant>
        <vt:i4>5</vt:i4>
      </vt:variant>
      <vt:variant>
        <vt:lpwstr>http://www.ncbi.nlm.nih.gov/pubmed/?term=Syed%20SH%5BAuthor%5D&amp;cauthor=true&amp;cauthor_uid=8993043</vt:lpwstr>
      </vt:variant>
      <vt:variant>
        <vt:lpwstr/>
      </vt:variant>
      <vt:variant>
        <vt:i4>7143425</vt:i4>
      </vt:variant>
      <vt:variant>
        <vt:i4>336</vt:i4>
      </vt:variant>
      <vt:variant>
        <vt:i4>0</vt:i4>
      </vt:variant>
      <vt:variant>
        <vt:i4>5</vt:i4>
      </vt:variant>
      <vt:variant>
        <vt:lpwstr>http://www.ncbi.nlm.nih.gov/pubmed/?term=Siddiqui%20A%5BAuthor%5D&amp;cauthor=true&amp;cauthor_uid=8993043</vt:lpwstr>
      </vt:variant>
      <vt:variant>
        <vt:lpwstr/>
      </vt:variant>
      <vt:variant>
        <vt:i4>4456566</vt:i4>
      </vt:variant>
      <vt:variant>
        <vt:i4>333</vt:i4>
      </vt:variant>
      <vt:variant>
        <vt:i4>0</vt:i4>
      </vt:variant>
      <vt:variant>
        <vt:i4>5</vt:i4>
      </vt:variant>
      <vt:variant>
        <vt:lpwstr>http://www.ncbi.nlm.nih.gov/pubmed/?term=Ahmad%20S%5BAuthor%5D&amp;cauthor=true&amp;cauthor_uid=8993043</vt:lpwstr>
      </vt:variant>
      <vt:variant>
        <vt:lpwstr/>
      </vt:variant>
      <vt:variant>
        <vt:i4>458796</vt:i4>
      </vt:variant>
      <vt:variant>
        <vt:i4>330</vt:i4>
      </vt:variant>
      <vt:variant>
        <vt:i4>0</vt:i4>
      </vt:variant>
      <vt:variant>
        <vt:i4>5</vt:i4>
      </vt:variant>
      <vt:variant>
        <vt:lpwstr>http://www.ncbi.nlm.nih.gov/pubmed/?term=Khan%20RU%5BAuthor%5D&amp;cauthor=true&amp;cauthor_uid=8993043</vt:lpwstr>
      </vt:variant>
      <vt:variant>
        <vt:lpwstr/>
      </vt:variant>
      <vt:variant>
        <vt:i4>5374063</vt:i4>
      </vt:variant>
      <vt:variant>
        <vt:i4>327</vt:i4>
      </vt:variant>
      <vt:variant>
        <vt:i4>0</vt:i4>
      </vt:variant>
      <vt:variant>
        <vt:i4>5</vt:i4>
      </vt:variant>
      <vt:variant>
        <vt:lpwstr>http://www.ncbi.nlm.nih.gov/pubmed/?term=Iqbal%20J%5BAuthor%5D&amp;cauthor=true&amp;cauthor_uid=8993043</vt:lpwstr>
      </vt:variant>
      <vt:variant>
        <vt:lpwstr/>
      </vt:variant>
      <vt:variant>
        <vt:i4>3276830</vt:i4>
      </vt:variant>
      <vt:variant>
        <vt:i4>324</vt:i4>
      </vt:variant>
      <vt:variant>
        <vt:i4>0</vt:i4>
      </vt:variant>
      <vt:variant>
        <vt:i4>5</vt:i4>
      </vt:variant>
      <vt:variant>
        <vt:lpwstr>http://www.ncbi.nlm.nih.gov/pubmed/?term=Shahzad%20A%5BAuthor%5D&amp;cauthor=true&amp;cauthor_uid=8993043</vt:lpwstr>
      </vt:variant>
      <vt:variant>
        <vt:lpwstr/>
      </vt:variant>
      <vt:variant>
        <vt:i4>131192</vt:i4>
      </vt:variant>
      <vt:variant>
        <vt:i4>321</vt:i4>
      </vt:variant>
      <vt:variant>
        <vt:i4>0</vt:i4>
      </vt:variant>
      <vt:variant>
        <vt:i4>5</vt:i4>
      </vt:variant>
      <vt:variant>
        <vt:lpwstr>http://www.ncbi.nlm.nih.gov/pubmed/?term=Haider%20Z%5BAuthor%5D&amp;cauthor=true&amp;cauthor_uid=8993043</vt:lpwstr>
      </vt:variant>
      <vt:variant>
        <vt:lpwstr/>
      </vt:variant>
      <vt:variant>
        <vt:i4>1245247</vt:i4>
      </vt:variant>
      <vt:variant>
        <vt:i4>318</vt:i4>
      </vt:variant>
      <vt:variant>
        <vt:i4>0</vt:i4>
      </vt:variant>
      <vt:variant>
        <vt:i4>5</vt:i4>
      </vt:variant>
      <vt:variant>
        <vt:lpwstr>http://www.ncbi.nlm.nih.gov/pubmed/?term=Khan%20AA%5BAuthor%5D&amp;cauthor=true&amp;cauthor_uid=8993043</vt:lpwstr>
      </vt:variant>
      <vt:variant>
        <vt:lpwstr/>
      </vt:variant>
      <vt:variant>
        <vt:i4>1900664</vt:i4>
      </vt:variant>
      <vt:variant>
        <vt:i4>315</vt:i4>
      </vt:variant>
      <vt:variant>
        <vt:i4>0</vt:i4>
      </vt:variant>
      <vt:variant>
        <vt:i4>5</vt:i4>
      </vt:variant>
      <vt:variant>
        <vt:lpwstr>http://www.ncbi.nlm.nih.gov/pubmed/?term=Rehman%20K%5BAuthor%5D&amp;cauthor=true&amp;cauthor_uid=8993043</vt:lpwstr>
      </vt:variant>
      <vt:variant>
        <vt:lpwstr/>
      </vt:variant>
      <vt:variant>
        <vt:i4>6946920</vt:i4>
      </vt:variant>
      <vt:variant>
        <vt:i4>312</vt:i4>
      </vt:variant>
      <vt:variant>
        <vt:i4>0</vt:i4>
      </vt:variant>
      <vt:variant>
        <vt:i4>5</vt:i4>
      </vt:variant>
      <vt:variant>
        <vt:lpwstr>http://www.ncbi.nlm.nih.gov/pubmed/?term=Journal+of+Hospital+Infection+(1995)+30%2C+273-281+Hepatitis+B+virus%2C+hepatitis+C+virus+and+human+immunodeficiency+virus+infection+in+health+care+workers%3A+a+multiple+regression+analysis+of+risk+factors</vt:lpwstr>
      </vt:variant>
      <vt:variant>
        <vt:lpwstr/>
      </vt:variant>
      <vt:variant>
        <vt:i4>4325473</vt:i4>
      </vt:variant>
      <vt:variant>
        <vt:i4>309</vt:i4>
      </vt:variant>
      <vt:variant>
        <vt:i4>0</vt:i4>
      </vt:variant>
      <vt:variant>
        <vt:i4>5</vt:i4>
      </vt:variant>
      <vt:variant>
        <vt:lpwstr>http://www.ncbi.nlm.nih.gov/pubmed/?term=Zullo%20G%5BAuthor%5D&amp;cauthor=true&amp;cauthor_uid=7499808</vt:lpwstr>
      </vt:variant>
      <vt:variant>
        <vt:lpwstr/>
      </vt:variant>
      <vt:variant>
        <vt:i4>4653170</vt:i4>
      </vt:variant>
      <vt:variant>
        <vt:i4>306</vt:i4>
      </vt:variant>
      <vt:variant>
        <vt:i4>0</vt:i4>
      </vt:variant>
      <vt:variant>
        <vt:i4>5</vt:i4>
      </vt:variant>
      <vt:variant>
        <vt:lpwstr>http://www.ncbi.nlm.nih.gov/pubmed/?term=Ricci%20C%5BAuthor%5D&amp;cauthor=true&amp;cauthor_uid=7499808</vt:lpwstr>
      </vt:variant>
      <vt:variant>
        <vt:lpwstr/>
      </vt:variant>
      <vt:variant>
        <vt:i4>8192021</vt:i4>
      </vt:variant>
      <vt:variant>
        <vt:i4>303</vt:i4>
      </vt:variant>
      <vt:variant>
        <vt:i4>0</vt:i4>
      </vt:variant>
      <vt:variant>
        <vt:i4>5</vt:i4>
      </vt:variant>
      <vt:variant>
        <vt:lpwstr>http://www.ncbi.nlm.nih.gov/pubmed/?term=Sommella%20L%5BAuthor%5D&amp;cauthor=true&amp;cauthor_uid=7499808</vt:lpwstr>
      </vt:variant>
      <vt:variant>
        <vt:lpwstr/>
      </vt:variant>
      <vt:variant>
        <vt:i4>2490442</vt:i4>
      </vt:variant>
      <vt:variant>
        <vt:i4>300</vt:i4>
      </vt:variant>
      <vt:variant>
        <vt:i4>0</vt:i4>
      </vt:variant>
      <vt:variant>
        <vt:i4>5</vt:i4>
      </vt:variant>
      <vt:variant>
        <vt:lpwstr>http://www.ncbi.nlm.nih.gov/pubmed/?term=Rava%27%20L%5BAuthor%5D&amp;cauthor=true&amp;cauthor_uid=7499808</vt:lpwstr>
      </vt:variant>
      <vt:variant>
        <vt:lpwstr/>
      </vt:variant>
      <vt:variant>
        <vt:i4>5963872</vt:i4>
      </vt:variant>
      <vt:variant>
        <vt:i4>297</vt:i4>
      </vt:variant>
      <vt:variant>
        <vt:i4>0</vt:i4>
      </vt:variant>
      <vt:variant>
        <vt:i4>5</vt:i4>
      </vt:variant>
      <vt:variant>
        <vt:lpwstr>http://www.ncbi.nlm.nih.gov/pubmed/?term=Chiaretti%20B%5BAuthor%5D&amp;cauthor=true&amp;cauthor_uid=7499808</vt:lpwstr>
      </vt:variant>
      <vt:variant>
        <vt:lpwstr/>
      </vt:variant>
      <vt:variant>
        <vt:i4>5046379</vt:i4>
      </vt:variant>
      <vt:variant>
        <vt:i4>294</vt:i4>
      </vt:variant>
      <vt:variant>
        <vt:i4>0</vt:i4>
      </vt:variant>
      <vt:variant>
        <vt:i4>5</vt:i4>
      </vt:variant>
      <vt:variant>
        <vt:lpwstr>http://www.ncbi.nlm.nih.gov/pubmed/?term=Albertoni%20F%5BAuthor%5D&amp;cauthor=true&amp;cauthor_uid=7499808</vt:lpwstr>
      </vt:variant>
      <vt:variant>
        <vt:lpwstr/>
      </vt:variant>
      <vt:variant>
        <vt:i4>1966120</vt:i4>
      </vt:variant>
      <vt:variant>
        <vt:i4>291</vt:i4>
      </vt:variant>
      <vt:variant>
        <vt:i4>0</vt:i4>
      </vt:variant>
      <vt:variant>
        <vt:i4>5</vt:i4>
      </vt:variant>
      <vt:variant>
        <vt:lpwstr>http://www.ncbi.nlm.nih.gov/pubmed/?term=Di%20Nardo%20V%5BAuthor%5D&amp;cauthor=true&amp;cauthor_uid=7499808</vt:lpwstr>
      </vt:variant>
      <vt:variant>
        <vt:lpwstr/>
      </vt:variant>
      <vt:variant>
        <vt:i4>7012360</vt:i4>
      </vt:variant>
      <vt:variant>
        <vt:i4>288</vt:i4>
      </vt:variant>
      <vt:variant>
        <vt:i4>0</vt:i4>
      </vt:variant>
      <vt:variant>
        <vt:i4>5</vt:i4>
      </vt:variant>
      <vt:variant>
        <vt:lpwstr>http://www.ncbi.nlm.nih.gov/pubmed/?term=Ippolito%20G%5BAuthor%5D&amp;cauthor=true&amp;cauthor_uid=7499808</vt:lpwstr>
      </vt:variant>
      <vt:variant>
        <vt:lpwstr/>
      </vt:variant>
      <vt:variant>
        <vt:i4>6815770</vt:i4>
      </vt:variant>
      <vt:variant>
        <vt:i4>285</vt:i4>
      </vt:variant>
      <vt:variant>
        <vt:i4>0</vt:i4>
      </vt:variant>
      <vt:variant>
        <vt:i4>5</vt:i4>
      </vt:variant>
      <vt:variant>
        <vt:lpwstr>http://www.ncbi.nlm.nih.gov/pubmed/?term=Puro%20V%5BAuthor%5D&amp;cauthor=true&amp;cauthor_uid=7499808</vt:lpwstr>
      </vt:variant>
      <vt:variant>
        <vt:lpwstr/>
      </vt:variant>
      <vt:variant>
        <vt:i4>262271</vt:i4>
      </vt:variant>
      <vt:variant>
        <vt:i4>282</vt:i4>
      </vt:variant>
      <vt:variant>
        <vt:i4>0</vt:i4>
      </vt:variant>
      <vt:variant>
        <vt:i4>5</vt:i4>
      </vt:variant>
      <vt:variant>
        <vt:lpwstr>http://www.ncbi.nlm.nih.gov/pubmed/?term=Petrosillo%20N%5BAuthor%5D&amp;cauthor=true&amp;cauthor_uid=7499808</vt:lpwstr>
      </vt:variant>
      <vt:variant>
        <vt:lpwstr/>
      </vt:variant>
      <vt:variant>
        <vt:i4>3407905</vt:i4>
      </vt:variant>
      <vt:variant>
        <vt:i4>279</vt:i4>
      </vt:variant>
      <vt:variant>
        <vt:i4>0</vt:i4>
      </vt:variant>
      <vt:variant>
        <vt:i4>5</vt:i4>
      </vt:variant>
      <vt:variant>
        <vt:lpwstr>http://www.ncbi.nlm.nih.gov/pubmed/12614472</vt:lpwstr>
      </vt:variant>
      <vt:variant>
        <vt:lpwstr/>
      </vt:variant>
      <vt:variant>
        <vt:i4>8126552</vt:i4>
      </vt:variant>
      <vt:variant>
        <vt:i4>276</vt:i4>
      </vt:variant>
      <vt:variant>
        <vt:i4>0</vt:i4>
      </vt:variant>
      <vt:variant>
        <vt:i4>5</vt:i4>
      </vt:variant>
      <vt:variant>
        <vt:lpwstr>http://www.ncbi.nlm.nih.gov/pubmed/?term=Pahsa%20A%5BAuthor%5D&amp;cauthor=true&amp;cauthor_uid=12614472</vt:lpwstr>
      </vt:variant>
      <vt:variant>
        <vt:lpwstr/>
      </vt:variant>
      <vt:variant>
        <vt:i4>1310765</vt:i4>
      </vt:variant>
      <vt:variant>
        <vt:i4>273</vt:i4>
      </vt:variant>
      <vt:variant>
        <vt:i4>0</vt:i4>
      </vt:variant>
      <vt:variant>
        <vt:i4>5</vt:i4>
      </vt:variant>
      <vt:variant>
        <vt:lpwstr>http://www.ncbi.nlm.nih.gov/pubmed/?term=Emekdas%20G%5BAuthor%5D&amp;cauthor=true&amp;cauthor_uid=12614472</vt:lpwstr>
      </vt:variant>
      <vt:variant>
        <vt:lpwstr/>
      </vt:variant>
      <vt:variant>
        <vt:i4>8061022</vt:i4>
      </vt:variant>
      <vt:variant>
        <vt:i4>270</vt:i4>
      </vt:variant>
      <vt:variant>
        <vt:i4>0</vt:i4>
      </vt:variant>
      <vt:variant>
        <vt:i4>5</vt:i4>
      </vt:variant>
      <vt:variant>
        <vt:lpwstr>http://www.ncbi.nlm.nih.gov/pubmed/?term=Erdemoglu%20A%5BAuthor%5D&amp;cauthor=true&amp;cauthor_uid=12614472</vt:lpwstr>
      </vt:variant>
      <vt:variant>
        <vt:lpwstr/>
      </vt:variant>
      <vt:variant>
        <vt:i4>262194</vt:i4>
      </vt:variant>
      <vt:variant>
        <vt:i4>267</vt:i4>
      </vt:variant>
      <vt:variant>
        <vt:i4>0</vt:i4>
      </vt:variant>
      <vt:variant>
        <vt:i4>5</vt:i4>
      </vt:variant>
      <vt:variant>
        <vt:lpwstr>http://www.ncbi.nlm.nih.gov/pubmed/?term=Cavuslu%20S%5BAuthor%5D&amp;cauthor=true&amp;cauthor_uid=12614472</vt:lpwstr>
      </vt:variant>
      <vt:variant>
        <vt:lpwstr/>
      </vt:variant>
      <vt:variant>
        <vt:i4>7012433</vt:i4>
      </vt:variant>
      <vt:variant>
        <vt:i4>264</vt:i4>
      </vt:variant>
      <vt:variant>
        <vt:i4>0</vt:i4>
      </vt:variant>
      <vt:variant>
        <vt:i4>5</vt:i4>
      </vt:variant>
      <vt:variant>
        <vt:lpwstr>http://www.ncbi.nlm.nih.gov/pubmed/?term=Oncul%20O%5BAuthor%5D&amp;cauthor=true&amp;cauthor_uid=12614472</vt:lpwstr>
      </vt:variant>
      <vt:variant>
        <vt:lpwstr/>
      </vt:variant>
      <vt:variant>
        <vt:i4>5177384</vt:i4>
      </vt:variant>
      <vt:variant>
        <vt:i4>261</vt:i4>
      </vt:variant>
      <vt:variant>
        <vt:i4>0</vt:i4>
      </vt:variant>
      <vt:variant>
        <vt:i4>5</vt:i4>
      </vt:variant>
      <vt:variant>
        <vt:lpwstr>http://www.ncbi.nlm.nih.gov/pubmed/?term=Ozsoy%20MF%5BAuthor%5D&amp;cauthor=true&amp;cauthor_uid=12614472</vt:lpwstr>
      </vt:variant>
      <vt:variant>
        <vt:lpwstr/>
      </vt:variant>
      <vt:variant>
        <vt:i4>7143466</vt:i4>
      </vt:variant>
      <vt:variant>
        <vt:i4>258</vt:i4>
      </vt:variant>
      <vt:variant>
        <vt:i4>0</vt:i4>
      </vt:variant>
      <vt:variant>
        <vt:i4>5</vt:i4>
      </vt:variant>
      <vt:variant>
        <vt:lpwstr>http://www.ncbi.nlm.nih.gov/pubmed/?term=Prevalence+of+viral+hepatitis+(B+and+C)+serological+markers+in+healthy+working+population</vt:lpwstr>
      </vt:variant>
      <vt:variant>
        <vt:lpwstr/>
      </vt:variant>
      <vt:variant>
        <vt:i4>7274571</vt:i4>
      </vt:variant>
      <vt:variant>
        <vt:i4>255</vt:i4>
      </vt:variant>
      <vt:variant>
        <vt:i4>0</vt:i4>
      </vt:variant>
      <vt:variant>
        <vt:i4>5</vt:i4>
      </vt:variant>
      <vt:variant>
        <vt:lpwstr>http://www.ncbi.nlm.nih.gov/pubmed/?term=Abreu-Garc%C3%ADa%20L%5BAuthor%5D&amp;cauthor=true&amp;cauthor_uid=23971655</vt:lpwstr>
      </vt:variant>
      <vt:variant>
        <vt:lpwstr/>
      </vt:variant>
      <vt:variant>
        <vt:i4>1572899</vt:i4>
      </vt:variant>
      <vt:variant>
        <vt:i4>252</vt:i4>
      </vt:variant>
      <vt:variant>
        <vt:i4>0</vt:i4>
      </vt:variant>
      <vt:variant>
        <vt:i4>5</vt:i4>
      </vt:variant>
      <vt:variant>
        <vt:lpwstr>http://www.ncbi.nlm.nih.gov/pubmed/?term=Arregui%20C%5BAuthor%5D&amp;cauthor=true&amp;cauthor_uid=23971655</vt:lpwstr>
      </vt:variant>
      <vt:variant>
        <vt:lpwstr/>
      </vt:variant>
      <vt:variant>
        <vt:i4>524348</vt:i4>
      </vt:variant>
      <vt:variant>
        <vt:i4>249</vt:i4>
      </vt:variant>
      <vt:variant>
        <vt:i4>0</vt:i4>
      </vt:variant>
      <vt:variant>
        <vt:i4>5</vt:i4>
      </vt:variant>
      <vt:variant>
        <vt:lpwstr>http://www.ncbi.nlm.nih.gov/pubmed/?term=Vallejo-Guti%C3%A9rrez%20D%5BAuthor%5D&amp;cauthor=true&amp;cauthor_uid=23971655</vt:lpwstr>
      </vt:variant>
      <vt:variant>
        <vt:lpwstr/>
      </vt:variant>
      <vt:variant>
        <vt:i4>3276829</vt:i4>
      </vt:variant>
      <vt:variant>
        <vt:i4>246</vt:i4>
      </vt:variant>
      <vt:variant>
        <vt:i4>0</vt:i4>
      </vt:variant>
      <vt:variant>
        <vt:i4>5</vt:i4>
      </vt:variant>
      <vt:variant>
        <vt:lpwstr>http://www.ncbi.nlm.nih.gov/pubmed/?term=Mart%C3%ADnez-Porras%20JL%5BAuthor%5D&amp;cauthor=true&amp;cauthor_uid=23971655</vt:lpwstr>
      </vt:variant>
      <vt:variant>
        <vt:lpwstr/>
      </vt:variant>
      <vt:variant>
        <vt:i4>6029349</vt:i4>
      </vt:variant>
      <vt:variant>
        <vt:i4>243</vt:i4>
      </vt:variant>
      <vt:variant>
        <vt:i4>0</vt:i4>
      </vt:variant>
      <vt:variant>
        <vt:i4>5</vt:i4>
      </vt:variant>
      <vt:variant>
        <vt:lpwstr>http://www.ncbi.nlm.nih.gov/pubmed/?term=Pons-Renedo%20F%5BAuthor%5D&amp;cauthor=true&amp;cauthor_uid=23971655</vt:lpwstr>
      </vt:variant>
      <vt:variant>
        <vt:lpwstr/>
      </vt:variant>
      <vt:variant>
        <vt:i4>6488093</vt:i4>
      </vt:variant>
      <vt:variant>
        <vt:i4>240</vt:i4>
      </vt:variant>
      <vt:variant>
        <vt:i4>0</vt:i4>
      </vt:variant>
      <vt:variant>
        <vt:i4>5</vt:i4>
      </vt:variant>
      <vt:variant>
        <vt:lpwstr>http://www.ncbi.nlm.nih.gov/pubmed/?term=Calvo-Bonacho%20E%5BAuthor%5D&amp;cauthor=true&amp;cauthor_uid=23971655</vt:lpwstr>
      </vt:variant>
      <vt:variant>
        <vt:lpwstr/>
      </vt:variant>
      <vt:variant>
        <vt:i4>4915263</vt:i4>
      </vt:variant>
      <vt:variant>
        <vt:i4>237</vt:i4>
      </vt:variant>
      <vt:variant>
        <vt:i4>0</vt:i4>
      </vt:variant>
      <vt:variant>
        <vt:i4>5</vt:i4>
      </vt:variant>
      <vt:variant>
        <vt:lpwstr>http://www.ncbi.nlm.nih.gov/pubmed/?term=de-la-Revilla-Negro%20J%5BAuthor%5D&amp;cauthor=true&amp;cauthor_uid=23971655</vt:lpwstr>
      </vt:variant>
      <vt:variant>
        <vt:lpwstr/>
      </vt:variant>
      <vt:variant>
        <vt:i4>5374006</vt:i4>
      </vt:variant>
      <vt:variant>
        <vt:i4>234</vt:i4>
      </vt:variant>
      <vt:variant>
        <vt:i4>0</vt:i4>
      </vt:variant>
      <vt:variant>
        <vt:i4>5</vt:i4>
      </vt:variant>
      <vt:variant>
        <vt:lpwstr>http://www.ncbi.nlm.nih.gov/pubmed/?term=Ruiz-Moraga%20M%5BAuthor%5D&amp;cauthor=true&amp;cauthor_uid=23971655</vt:lpwstr>
      </vt:variant>
      <vt:variant>
        <vt:lpwstr/>
      </vt:variant>
      <vt:variant>
        <vt:i4>2097182</vt:i4>
      </vt:variant>
      <vt:variant>
        <vt:i4>231</vt:i4>
      </vt:variant>
      <vt:variant>
        <vt:i4>0</vt:i4>
      </vt:variant>
      <vt:variant>
        <vt:i4>5</vt:i4>
      </vt:variant>
      <vt:variant>
        <vt:lpwstr>http://www.ncbi.nlm.nih.gov/pubmed/?term=Llop-Herrera%20E%5BAuthor%5D&amp;cauthor=true&amp;cauthor_uid=23971655</vt:lpwstr>
      </vt:variant>
      <vt:variant>
        <vt:lpwstr/>
      </vt:variant>
      <vt:variant>
        <vt:i4>4849709</vt:i4>
      </vt:variant>
      <vt:variant>
        <vt:i4>228</vt:i4>
      </vt:variant>
      <vt:variant>
        <vt:i4>0</vt:i4>
      </vt:variant>
      <vt:variant>
        <vt:i4>5</vt:i4>
      </vt:variant>
      <vt:variant>
        <vt:lpwstr>http://www.ncbi.nlm.nih.gov/pubmed/?term=Calleja-Panero%20JL%5BAuthor%5D&amp;cauthor=true&amp;cauthor_uid=23971655</vt:lpwstr>
      </vt:variant>
      <vt:variant>
        <vt:lpwstr/>
      </vt:variant>
      <vt:variant>
        <vt:i4>7995512</vt:i4>
      </vt:variant>
      <vt:variant>
        <vt:i4>225</vt:i4>
      </vt:variant>
      <vt:variant>
        <vt:i4>0</vt:i4>
      </vt:variant>
      <vt:variant>
        <vt:i4>5</vt:i4>
      </vt:variant>
      <vt:variant>
        <vt:lpwstr>http://www.ncbi.nlm.nih.gov/pubmed/?term=Hepatitis+B+Virus+Infection+in+Health+Care+Workers+in+Albania%3A+a+Country+still+Highly+Endemic+for+HBV+Infection</vt:lpwstr>
      </vt:variant>
      <vt:variant>
        <vt:lpwstr/>
      </vt:variant>
      <vt:variant>
        <vt:i4>8061010</vt:i4>
      </vt:variant>
      <vt:variant>
        <vt:i4>222</vt:i4>
      </vt:variant>
      <vt:variant>
        <vt:i4>0</vt:i4>
      </vt:variant>
      <vt:variant>
        <vt:i4>5</vt:i4>
      </vt:variant>
      <vt:variant>
        <vt:lpwstr>http://www.ncbi.nlm.nih.gov/pubmed/?term=Rapicetta%20M%5BAuthor%5D&amp;cauthor=true&amp;cauthor_uid=17401713</vt:lpwstr>
      </vt:variant>
      <vt:variant>
        <vt:lpwstr/>
      </vt:variant>
      <vt:variant>
        <vt:i4>7143438</vt:i4>
      </vt:variant>
      <vt:variant>
        <vt:i4>219</vt:i4>
      </vt:variant>
      <vt:variant>
        <vt:i4>0</vt:i4>
      </vt:variant>
      <vt:variant>
        <vt:i4>5</vt:i4>
      </vt:variant>
      <vt:variant>
        <vt:lpwstr>http://www.ncbi.nlm.nih.gov/pubmed/?term=Bino%20S%5BAuthor%5D&amp;cauthor=true&amp;cauthor_uid=17401713</vt:lpwstr>
      </vt:variant>
      <vt:variant>
        <vt:lpwstr/>
      </vt:variant>
      <vt:variant>
        <vt:i4>1966137</vt:i4>
      </vt:variant>
      <vt:variant>
        <vt:i4>216</vt:i4>
      </vt:variant>
      <vt:variant>
        <vt:i4>0</vt:i4>
      </vt:variant>
      <vt:variant>
        <vt:i4>5</vt:i4>
      </vt:variant>
      <vt:variant>
        <vt:lpwstr>http://www.ncbi.nlm.nih.gov/pubmed/?term=Dentico%20P%5BAuthor%5D&amp;cauthor=true&amp;cauthor_uid=17401713</vt:lpwstr>
      </vt:variant>
      <vt:variant>
        <vt:lpwstr/>
      </vt:variant>
      <vt:variant>
        <vt:i4>524330</vt:i4>
      </vt:variant>
      <vt:variant>
        <vt:i4>213</vt:i4>
      </vt:variant>
      <vt:variant>
        <vt:i4>0</vt:i4>
      </vt:variant>
      <vt:variant>
        <vt:i4>5</vt:i4>
      </vt:variant>
      <vt:variant>
        <vt:lpwstr>http://www.ncbi.nlm.nih.gov/pubmed/?term=Candido%20A%5BAuthor%5D&amp;cauthor=true&amp;cauthor_uid=17401713</vt:lpwstr>
      </vt:variant>
      <vt:variant>
        <vt:lpwstr/>
      </vt:variant>
      <vt:variant>
        <vt:i4>1376301</vt:i4>
      </vt:variant>
      <vt:variant>
        <vt:i4>210</vt:i4>
      </vt:variant>
      <vt:variant>
        <vt:i4>0</vt:i4>
      </vt:variant>
      <vt:variant>
        <vt:i4>5</vt:i4>
      </vt:variant>
      <vt:variant>
        <vt:lpwstr>http://www.ncbi.nlm.nih.gov/pubmed/?term=Taliani%20G%5BAuthor%5D&amp;cauthor=true&amp;cauthor_uid=17401713</vt:lpwstr>
      </vt:variant>
      <vt:variant>
        <vt:lpwstr/>
      </vt:variant>
      <vt:variant>
        <vt:i4>65579</vt:i4>
      </vt:variant>
      <vt:variant>
        <vt:i4>207</vt:i4>
      </vt:variant>
      <vt:variant>
        <vt:i4>0</vt:i4>
      </vt:variant>
      <vt:variant>
        <vt:i4>5</vt:i4>
      </vt:variant>
      <vt:variant>
        <vt:lpwstr>http://www.ncbi.nlm.nih.gov/pubmed/?term=Madonna%20E%5BAuthor%5D&amp;cauthor=true&amp;cauthor_uid=17401713</vt:lpwstr>
      </vt:variant>
      <vt:variant>
        <vt:lpwstr/>
      </vt:variant>
      <vt:variant>
        <vt:i4>1245218</vt:i4>
      </vt:variant>
      <vt:variant>
        <vt:i4>204</vt:i4>
      </vt:variant>
      <vt:variant>
        <vt:i4>0</vt:i4>
      </vt:variant>
      <vt:variant>
        <vt:i4>5</vt:i4>
      </vt:variant>
      <vt:variant>
        <vt:lpwstr>http://www.ncbi.nlm.nih.gov/pubmed/?term=Chionne%20P%5BAuthor%5D&amp;cauthor=true&amp;cauthor_uid=17401713</vt:lpwstr>
      </vt:variant>
      <vt:variant>
        <vt:lpwstr/>
      </vt:variant>
      <vt:variant>
        <vt:i4>7405634</vt:i4>
      </vt:variant>
      <vt:variant>
        <vt:i4>201</vt:i4>
      </vt:variant>
      <vt:variant>
        <vt:i4>0</vt:i4>
      </vt:variant>
      <vt:variant>
        <vt:i4>5</vt:i4>
      </vt:variant>
      <vt:variant>
        <vt:lpwstr>http://www.ncbi.nlm.nih.gov/pubmed/?term=Basho%20M%5BAuthor%5D&amp;cauthor=true&amp;cauthor_uid=17401713</vt:lpwstr>
      </vt:variant>
      <vt:variant>
        <vt:lpwstr/>
      </vt:variant>
      <vt:variant>
        <vt:i4>852000</vt:i4>
      </vt:variant>
      <vt:variant>
        <vt:i4>198</vt:i4>
      </vt:variant>
      <vt:variant>
        <vt:i4>0</vt:i4>
      </vt:variant>
      <vt:variant>
        <vt:i4>5</vt:i4>
      </vt:variant>
      <vt:variant>
        <vt:lpwstr>http://www.ncbi.nlm.nih.gov/pubmed/?term=Hajdini%20M%5BAuthor%5D&amp;cauthor=true&amp;cauthor_uid=17401713</vt:lpwstr>
      </vt:variant>
      <vt:variant>
        <vt:lpwstr/>
      </vt:variant>
      <vt:variant>
        <vt:i4>6291470</vt:i4>
      </vt:variant>
      <vt:variant>
        <vt:i4>195</vt:i4>
      </vt:variant>
      <vt:variant>
        <vt:i4>0</vt:i4>
      </vt:variant>
      <vt:variant>
        <vt:i4>5</vt:i4>
      </vt:variant>
      <vt:variant>
        <vt:lpwstr>http://www.ncbi.nlm.nih.gov/pubmed/?term=Ulqinaku%20D%5BAuthor%5D&amp;cauthor=true&amp;cauthor_uid=17401713</vt:lpwstr>
      </vt:variant>
      <vt:variant>
        <vt:lpwstr/>
      </vt:variant>
      <vt:variant>
        <vt:i4>3080282</vt:i4>
      </vt:variant>
      <vt:variant>
        <vt:i4>192</vt:i4>
      </vt:variant>
      <vt:variant>
        <vt:i4>0</vt:i4>
      </vt:variant>
      <vt:variant>
        <vt:i4>5</vt:i4>
      </vt:variant>
      <vt:variant>
        <vt:lpwstr>http://www.ncbi.nlm.nih.gov/pubmed/?term=Kondili%20LA%5BAuthor%5D&amp;cauthor=true&amp;cauthor_uid=17401713</vt:lpwstr>
      </vt:variant>
      <vt:variant>
        <vt:lpwstr/>
      </vt:variant>
      <vt:variant>
        <vt:i4>1704007</vt:i4>
      </vt:variant>
      <vt:variant>
        <vt:i4>189</vt:i4>
      </vt:variant>
      <vt:variant>
        <vt:i4>0</vt:i4>
      </vt:variant>
      <vt:variant>
        <vt:i4>5</vt:i4>
      </vt:variant>
      <vt:variant>
        <vt:lpwstr>http://www.ncbi.nlm.nih.gov/pubmed/?term=Hepatitis+B+and+C+seroprevalence+among+health+care+workers+in+a+tertiary+hospital+in+Rwanda</vt:lpwstr>
      </vt:variant>
      <vt:variant>
        <vt:lpwstr/>
      </vt:variant>
      <vt:variant>
        <vt:i4>5963900</vt:i4>
      </vt:variant>
      <vt:variant>
        <vt:i4>186</vt:i4>
      </vt:variant>
      <vt:variant>
        <vt:i4>0</vt:i4>
      </vt:variant>
      <vt:variant>
        <vt:i4>5</vt:i4>
      </vt:variant>
      <vt:variant>
        <vt:lpwstr>http://www.ncbi.nlm.nih.gov/pubmed/?term=Orikiiriza%20JT%5BAuthor%5D&amp;cauthor=true&amp;cauthor_uid=25636951</vt:lpwstr>
      </vt:variant>
      <vt:variant>
        <vt:lpwstr/>
      </vt:variant>
      <vt:variant>
        <vt:i4>1245239</vt:i4>
      </vt:variant>
      <vt:variant>
        <vt:i4>183</vt:i4>
      </vt:variant>
      <vt:variant>
        <vt:i4>0</vt:i4>
      </vt:variant>
      <vt:variant>
        <vt:i4>5</vt:i4>
      </vt:variant>
      <vt:variant>
        <vt:lpwstr>http://www.ncbi.nlm.nih.gov/pubmed/?term=Karenzi%20B%5BAuthor%5D&amp;cauthor=true&amp;cauthor_uid=25636951</vt:lpwstr>
      </vt:variant>
      <vt:variant>
        <vt:lpwstr/>
      </vt:variant>
      <vt:variant>
        <vt:i4>7077956</vt:i4>
      </vt:variant>
      <vt:variant>
        <vt:i4>180</vt:i4>
      </vt:variant>
      <vt:variant>
        <vt:i4>0</vt:i4>
      </vt:variant>
      <vt:variant>
        <vt:i4>5</vt:i4>
      </vt:variant>
      <vt:variant>
        <vt:lpwstr>http://www.ncbi.nlm.nih.gov/pubmed/?term=Kyamanywa%20P%5BAuthor%5D&amp;cauthor=true&amp;cauthor_uid=25636951</vt:lpwstr>
      </vt:variant>
      <vt:variant>
        <vt:lpwstr/>
      </vt:variant>
      <vt:variant>
        <vt:i4>1048685</vt:i4>
      </vt:variant>
      <vt:variant>
        <vt:i4>177</vt:i4>
      </vt:variant>
      <vt:variant>
        <vt:i4>0</vt:i4>
      </vt:variant>
      <vt:variant>
        <vt:i4>5</vt:i4>
      </vt:variant>
      <vt:variant>
        <vt:lpwstr>http://www.ncbi.nlm.nih.gov/pubmed/?term=Bihizimana%20P%5BAuthor%5D&amp;cauthor=true&amp;cauthor_uid=25636951</vt:lpwstr>
      </vt:variant>
      <vt:variant>
        <vt:lpwstr/>
      </vt:variant>
      <vt:variant>
        <vt:i4>8257566</vt:i4>
      </vt:variant>
      <vt:variant>
        <vt:i4>174</vt:i4>
      </vt:variant>
      <vt:variant>
        <vt:i4>0</vt:i4>
      </vt:variant>
      <vt:variant>
        <vt:i4>5</vt:i4>
      </vt:variant>
      <vt:variant>
        <vt:lpwstr>http://www.ncbi.nlm.nih.gov/pubmed/?term=Mukabatsinda%20C%5BAuthor%5D&amp;cauthor=true&amp;cauthor_uid=25636951</vt:lpwstr>
      </vt:variant>
      <vt:variant>
        <vt:lpwstr/>
      </vt:variant>
      <vt:variant>
        <vt:i4>1376368</vt:i4>
      </vt:variant>
      <vt:variant>
        <vt:i4>171</vt:i4>
      </vt:variant>
      <vt:variant>
        <vt:i4>0</vt:i4>
      </vt:variant>
      <vt:variant>
        <vt:i4>5</vt:i4>
      </vt:variant>
      <vt:variant>
        <vt:lpwstr>http://www.ncbi.nlm.nih.gov/pubmed/?term=Musabeyesu%20E%5BAuthor%5D&amp;cauthor=true&amp;cauthor_uid=25636951</vt:lpwstr>
      </vt:variant>
      <vt:variant>
        <vt:lpwstr/>
      </vt:variant>
      <vt:variant>
        <vt:i4>6422558</vt:i4>
      </vt:variant>
      <vt:variant>
        <vt:i4>168</vt:i4>
      </vt:variant>
      <vt:variant>
        <vt:i4>0</vt:i4>
      </vt:variant>
      <vt:variant>
        <vt:i4>5</vt:i4>
      </vt:variant>
      <vt:variant>
        <vt:lpwstr>http://www.ncbi.nlm.nih.gov/pubmed/?term=Mutabazi%20V%5BAuthor%5D&amp;cauthor=true&amp;cauthor_uid=25636951</vt:lpwstr>
      </vt:variant>
      <vt:variant>
        <vt:lpwstr/>
      </vt:variant>
      <vt:variant>
        <vt:i4>589929</vt:i4>
      </vt:variant>
      <vt:variant>
        <vt:i4>165</vt:i4>
      </vt:variant>
      <vt:variant>
        <vt:i4>0</vt:i4>
      </vt:variant>
      <vt:variant>
        <vt:i4>5</vt:i4>
      </vt:variant>
      <vt:variant>
        <vt:lpwstr>http://www.ncbi.nlm.nih.gov/pubmed/?term=Mutesa%20L%5BAuthor%5D&amp;cauthor=true&amp;cauthor_uid=25636951</vt:lpwstr>
      </vt:variant>
      <vt:variant>
        <vt:lpwstr/>
      </vt:variant>
      <vt:variant>
        <vt:i4>5374050</vt:i4>
      </vt:variant>
      <vt:variant>
        <vt:i4>162</vt:i4>
      </vt:variant>
      <vt:variant>
        <vt:i4>0</vt:i4>
      </vt:variant>
      <vt:variant>
        <vt:i4>5</vt:i4>
      </vt:variant>
      <vt:variant>
        <vt:lpwstr>http://www.ncbi.nlm.nih.gov/pubmed/?term=Walker%20TD%5BAuthor%5D&amp;cauthor=true&amp;cauthor_uid=25636951</vt:lpwstr>
      </vt:variant>
      <vt:variant>
        <vt:lpwstr/>
      </vt:variant>
      <vt:variant>
        <vt:i4>1179711</vt:i4>
      </vt:variant>
      <vt:variant>
        <vt:i4>159</vt:i4>
      </vt:variant>
      <vt:variant>
        <vt:i4>0</vt:i4>
      </vt:variant>
      <vt:variant>
        <vt:i4>5</vt:i4>
      </vt:variant>
      <vt:variant>
        <vt:lpwstr>http://www.ncbi.nlm.nih.gov/pubmed/?term=Kateera%20F%5BAuthor%5D&amp;cauthor=true&amp;cauthor_uid=25636951</vt:lpwstr>
      </vt:variant>
      <vt:variant>
        <vt:lpwstr/>
      </vt:variant>
      <vt:variant>
        <vt:i4>3604543</vt:i4>
      </vt:variant>
      <vt:variant>
        <vt:i4>156</vt:i4>
      </vt:variant>
      <vt:variant>
        <vt:i4>0</vt:i4>
      </vt:variant>
      <vt:variant>
        <vt:i4>5</vt:i4>
      </vt:variant>
      <vt:variant>
        <vt:lpwstr>http://www.ncbi.nlm.nih.gov/pubmed/?term=Hepatitis+B+and+C%3A+neglected+diseases+among+health+care+workers+in+Cameroon</vt:lpwstr>
      </vt:variant>
      <vt:variant>
        <vt:lpwstr/>
      </vt:variant>
      <vt:variant>
        <vt:i4>4390953</vt:i4>
      </vt:variant>
      <vt:variant>
        <vt:i4>153</vt:i4>
      </vt:variant>
      <vt:variant>
        <vt:i4>0</vt:i4>
      </vt:variant>
      <vt:variant>
        <vt:i4>5</vt:i4>
      </vt:variant>
      <vt:variant>
        <vt:lpwstr>http://www.ncbi.nlm.nih.gov/pubmed/?term=Reisinger%20EC%5BAuthor%5D&amp;cauthor=true&amp;cauthor_uid=23303802</vt:lpwstr>
      </vt:variant>
      <vt:variant>
        <vt:lpwstr/>
      </vt:variant>
      <vt:variant>
        <vt:i4>5570615</vt:i4>
      </vt:variant>
      <vt:variant>
        <vt:i4>150</vt:i4>
      </vt:variant>
      <vt:variant>
        <vt:i4>0</vt:i4>
      </vt:variant>
      <vt:variant>
        <vt:i4>5</vt:i4>
      </vt:variant>
      <vt:variant>
        <vt:lpwstr>http://www.ncbi.nlm.nih.gov/pubmed/?term=Kinge%20TN%5BAuthor%5D&amp;cauthor=true&amp;cauthor_uid=23303802</vt:lpwstr>
      </vt:variant>
      <vt:variant>
        <vt:lpwstr/>
      </vt:variant>
      <vt:variant>
        <vt:i4>6684673</vt:i4>
      </vt:variant>
      <vt:variant>
        <vt:i4>147</vt:i4>
      </vt:variant>
      <vt:variant>
        <vt:i4>0</vt:i4>
      </vt:variant>
      <vt:variant>
        <vt:i4>5</vt:i4>
      </vt:variant>
      <vt:variant>
        <vt:lpwstr>http://www.ncbi.nlm.nih.gov/pubmed/?term=Akam%20W%5BAuthor%5D&amp;cauthor=true&amp;cauthor_uid=23303802</vt:lpwstr>
      </vt:variant>
      <vt:variant>
        <vt:lpwstr/>
      </vt:variant>
      <vt:variant>
        <vt:i4>1704050</vt:i4>
      </vt:variant>
      <vt:variant>
        <vt:i4>144</vt:i4>
      </vt:variant>
      <vt:variant>
        <vt:i4>0</vt:i4>
      </vt:variant>
      <vt:variant>
        <vt:i4>5</vt:i4>
      </vt:variant>
      <vt:variant>
        <vt:lpwstr>http://www.ncbi.nlm.nih.gov/pubmed/?term=Hufert%20F%5BAuthor%5D&amp;cauthor=true&amp;cauthor_uid=23303802</vt:lpwstr>
      </vt:variant>
      <vt:variant>
        <vt:lpwstr/>
      </vt:variant>
      <vt:variant>
        <vt:i4>65654</vt:i4>
      </vt:variant>
      <vt:variant>
        <vt:i4>141</vt:i4>
      </vt:variant>
      <vt:variant>
        <vt:i4>0</vt:i4>
      </vt:variant>
      <vt:variant>
        <vt:i4>5</vt:i4>
      </vt:variant>
      <vt:variant>
        <vt:lpwstr>http://www.ncbi.nlm.nih.gov/pubmed/?term=Klammt%20S%5BAuthor%5D&amp;cauthor=true&amp;cauthor_uid=23303802</vt:lpwstr>
      </vt:variant>
      <vt:variant>
        <vt:lpwstr/>
      </vt:variant>
      <vt:variant>
        <vt:i4>1048619</vt:i4>
      </vt:variant>
      <vt:variant>
        <vt:i4>138</vt:i4>
      </vt:variant>
      <vt:variant>
        <vt:i4>0</vt:i4>
      </vt:variant>
      <vt:variant>
        <vt:i4>5</vt:i4>
      </vt:variant>
      <vt:variant>
        <vt:lpwstr>http://www.ncbi.nlm.nih.gov/pubmed/?term=Riebold%20D%5BAuthor%5D&amp;cauthor=true&amp;cauthor_uid=23303802</vt:lpwstr>
      </vt:variant>
      <vt:variant>
        <vt:lpwstr/>
      </vt:variant>
      <vt:variant>
        <vt:i4>4522098</vt:i4>
      </vt:variant>
      <vt:variant>
        <vt:i4>135</vt:i4>
      </vt:variant>
      <vt:variant>
        <vt:i4>0</vt:i4>
      </vt:variant>
      <vt:variant>
        <vt:i4>5</vt:i4>
      </vt:variant>
      <vt:variant>
        <vt:lpwstr>http://www.ncbi.nlm.nih.gov/pubmed/?term=Hemmer%20CJ%5BAuthor%5D&amp;cauthor=true&amp;cauthor_uid=23303802</vt:lpwstr>
      </vt:variant>
      <vt:variant>
        <vt:lpwstr/>
      </vt:variant>
      <vt:variant>
        <vt:i4>131178</vt:i4>
      </vt:variant>
      <vt:variant>
        <vt:i4>132</vt:i4>
      </vt:variant>
      <vt:variant>
        <vt:i4>0</vt:i4>
      </vt:variant>
      <vt:variant>
        <vt:i4>5</vt:i4>
      </vt:variant>
      <vt:variant>
        <vt:lpwstr>http://www.ncbi.nlm.nih.gov/pubmed/?term=Becker%20F%5BAuthor%5D&amp;cauthor=true&amp;cauthor_uid=23303802</vt:lpwstr>
      </vt:variant>
      <vt:variant>
        <vt:lpwstr/>
      </vt:variant>
      <vt:variant>
        <vt:i4>7864401</vt:i4>
      </vt:variant>
      <vt:variant>
        <vt:i4>129</vt:i4>
      </vt:variant>
      <vt:variant>
        <vt:i4>0</vt:i4>
      </vt:variant>
      <vt:variant>
        <vt:i4>5</vt:i4>
      </vt:variant>
      <vt:variant>
        <vt:lpwstr>http://www.ncbi.nlm.nih.gov/pubmed/?term=Fritzsche%20C%5BAuthor%5D&amp;cauthor=true&amp;cauthor_uid=23303802</vt:lpwstr>
      </vt:variant>
      <vt:variant>
        <vt:lpwstr/>
      </vt:variant>
      <vt:variant>
        <vt:i4>4587609</vt:i4>
      </vt:variant>
      <vt:variant>
        <vt:i4>126</vt:i4>
      </vt:variant>
      <vt:variant>
        <vt:i4>0</vt:i4>
      </vt:variant>
      <vt:variant>
        <vt:i4>5</vt:i4>
      </vt:variant>
      <vt:variant>
        <vt:lpwstr>http://www.ncbi.nlm.nih.gov/pubmed/?term=Blood+borne+viral+infections+among+Danish+Health+Care+Workers+%E2%80%93+frequent+blood+exposure+but+low+prevalence+of+infection</vt:lpwstr>
      </vt:variant>
      <vt:variant>
        <vt:lpwstr/>
      </vt:variant>
      <vt:variant>
        <vt:i4>2621508</vt:i4>
      </vt:variant>
      <vt:variant>
        <vt:i4>123</vt:i4>
      </vt:variant>
      <vt:variant>
        <vt:i4>0</vt:i4>
      </vt:variant>
      <vt:variant>
        <vt:i4>5</vt:i4>
      </vt:variant>
      <vt:variant>
        <vt:lpwstr>http://www.ncbi.nlm.nih.gov/pubmed/?term=Christensen%20PB%5BAuthor%5D&amp;cauthor=true&amp;cauthor_uid=15012024</vt:lpwstr>
      </vt:variant>
      <vt:variant>
        <vt:lpwstr/>
      </vt:variant>
      <vt:variant>
        <vt:i4>7274527</vt:i4>
      </vt:variant>
      <vt:variant>
        <vt:i4>120</vt:i4>
      </vt:variant>
      <vt:variant>
        <vt:i4>0</vt:i4>
      </vt:variant>
      <vt:variant>
        <vt:i4>5</vt:i4>
      </vt:variant>
      <vt:variant>
        <vt:lpwstr>http://www.ncbi.nlm.nih.gov/pubmed/?term=Georgsen%20J%5BAuthor%5D&amp;cauthor=true&amp;cauthor_uid=15012024</vt:lpwstr>
      </vt:variant>
      <vt:variant>
        <vt:lpwstr/>
      </vt:variant>
      <vt:variant>
        <vt:i4>8257614</vt:i4>
      </vt:variant>
      <vt:variant>
        <vt:i4>117</vt:i4>
      </vt:variant>
      <vt:variant>
        <vt:i4>0</vt:i4>
      </vt:variant>
      <vt:variant>
        <vt:i4>5</vt:i4>
      </vt:variant>
      <vt:variant>
        <vt:lpwstr>http://www.ncbi.nlm.nih.gov/pubmed/?term=Licht%20D%5BAuthor%5D&amp;cauthor=true&amp;cauthor_uid=15012024</vt:lpwstr>
      </vt:variant>
      <vt:variant>
        <vt:lpwstr/>
      </vt:variant>
      <vt:variant>
        <vt:i4>5963888</vt:i4>
      </vt:variant>
      <vt:variant>
        <vt:i4>114</vt:i4>
      </vt:variant>
      <vt:variant>
        <vt:i4>0</vt:i4>
      </vt:variant>
      <vt:variant>
        <vt:i4>5</vt:i4>
      </vt:variant>
      <vt:variant>
        <vt:lpwstr>http://www.ncbi.nlm.nih.gov/pubmed/?term=Krarup%20HB%5BAuthor%5D&amp;cauthor=true&amp;cauthor_uid=15012024</vt:lpwstr>
      </vt:variant>
      <vt:variant>
        <vt:lpwstr/>
      </vt:variant>
      <vt:variant>
        <vt:i4>4849776</vt:i4>
      </vt:variant>
      <vt:variant>
        <vt:i4>111</vt:i4>
      </vt:variant>
      <vt:variant>
        <vt:i4>0</vt:i4>
      </vt:variant>
      <vt:variant>
        <vt:i4>5</vt:i4>
      </vt:variant>
      <vt:variant>
        <vt:lpwstr>http://www.ncbi.nlm.nih.gov/pubmed/?term=Mygind%20LH%5BAuthor%5D&amp;cauthor=true&amp;cauthor_uid=15012024</vt:lpwstr>
      </vt:variant>
      <vt:variant>
        <vt:lpwstr/>
      </vt:variant>
      <vt:variant>
        <vt:i4>1376353</vt:i4>
      </vt:variant>
      <vt:variant>
        <vt:i4>108</vt:i4>
      </vt:variant>
      <vt:variant>
        <vt:i4>0</vt:i4>
      </vt:variant>
      <vt:variant>
        <vt:i4>5</vt:i4>
      </vt:variant>
      <vt:variant>
        <vt:lpwstr>http://www.ncbi.nlm.nih.gov/pubmed/?term=Fisker%20N%5BAuthor%5D&amp;cauthor=true&amp;cauthor_uid=15012024</vt:lpwstr>
      </vt:variant>
      <vt:variant>
        <vt:lpwstr/>
      </vt:variant>
      <vt:variant>
        <vt:i4>3866661</vt:i4>
      </vt:variant>
      <vt:variant>
        <vt:i4>105</vt:i4>
      </vt:variant>
      <vt:variant>
        <vt:i4>0</vt:i4>
      </vt:variant>
      <vt:variant>
        <vt:i4>5</vt:i4>
      </vt:variant>
      <vt:variant>
        <vt:lpwstr>http://www.ncbi.nlm.nih.gov/pubmed/22869786</vt:lpwstr>
      </vt:variant>
      <vt:variant>
        <vt:lpwstr/>
      </vt:variant>
      <vt:variant>
        <vt:i4>5570668</vt:i4>
      </vt:variant>
      <vt:variant>
        <vt:i4>102</vt:i4>
      </vt:variant>
      <vt:variant>
        <vt:i4>0</vt:i4>
      </vt:variant>
      <vt:variant>
        <vt:i4>5</vt:i4>
      </vt:variant>
      <vt:variant>
        <vt:lpwstr>http://www.ncbi.nlm.nih.gov/pubmed/?term=McNutt%20LA%5BAuthor%5D&amp;cauthor=true&amp;cauthor_uid=22869786</vt:lpwstr>
      </vt:variant>
      <vt:variant>
        <vt:lpwstr/>
      </vt:variant>
      <vt:variant>
        <vt:i4>6357003</vt:i4>
      </vt:variant>
      <vt:variant>
        <vt:i4>99</vt:i4>
      </vt:variant>
      <vt:variant>
        <vt:i4>0</vt:i4>
      </vt:variant>
      <vt:variant>
        <vt:i4>5</vt:i4>
      </vt:variant>
      <vt:variant>
        <vt:lpwstr>http://www.ncbi.nlm.nih.gov/pubmed/?term=Dehovitz%20J%5BAuthor%5D&amp;cauthor=true&amp;cauthor_uid=22869786</vt:lpwstr>
      </vt:variant>
      <vt:variant>
        <vt:lpwstr/>
      </vt:variant>
      <vt:variant>
        <vt:i4>1507425</vt:i4>
      </vt:variant>
      <vt:variant>
        <vt:i4>96</vt:i4>
      </vt:variant>
      <vt:variant>
        <vt:i4>0</vt:i4>
      </vt:variant>
      <vt:variant>
        <vt:i4>5</vt:i4>
      </vt:variant>
      <vt:variant>
        <vt:lpwstr>http://www.ncbi.nlm.nih.gov/pubmed/?term=Triner%20W%5BAuthor%5D&amp;cauthor=true&amp;cauthor_uid=22869786</vt:lpwstr>
      </vt:variant>
      <vt:variant>
        <vt:lpwstr/>
      </vt:variant>
      <vt:variant>
        <vt:i4>5636143</vt:i4>
      </vt:variant>
      <vt:variant>
        <vt:i4>93</vt:i4>
      </vt:variant>
      <vt:variant>
        <vt:i4>0</vt:i4>
      </vt:variant>
      <vt:variant>
        <vt:i4>5</vt:i4>
      </vt:variant>
      <vt:variant>
        <vt:lpwstr>http://www.ncbi.nlm.nih.gov/pubmed/?term=Morse%20DL%5BAuthor%5D&amp;cauthor=true&amp;cauthor_uid=22869786</vt:lpwstr>
      </vt:variant>
      <vt:variant>
        <vt:lpwstr/>
      </vt:variant>
      <vt:variant>
        <vt:i4>458868</vt:i4>
      </vt:variant>
      <vt:variant>
        <vt:i4>90</vt:i4>
      </vt:variant>
      <vt:variant>
        <vt:i4>0</vt:i4>
      </vt:variant>
      <vt:variant>
        <vt:i4>5</vt:i4>
      </vt:variant>
      <vt:variant>
        <vt:lpwstr>http://www.ncbi.nlm.nih.gov/pubmed/?term=Kajaia%20M%5BAuthor%5D&amp;cauthor=true&amp;cauthor_uid=22869786</vt:lpwstr>
      </vt:variant>
      <vt:variant>
        <vt:lpwstr/>
      </vt:variant>
      <vt:variant>
        <vt:i4>1769593</vt:i4>
      </vt:variant>
      <vt:variant>
        <vt:i4>87</vt:i4>
      </vt:variant>
      <vt:variant>
        <vt:i4>0</vt:i4>
      </vt:variant>
      <vt:variant>
        <vt:i4>5</vt:i4>
      </vt:variant>
      <vt:variant>
        <vt:lpwstr>http://www.ncbi.nlm.nih.gov/pubmed/?term=Kamkamidze%20G%5BAuthor%5D&amp;cauthor=true&amp;cauthor_uid=22869786</vt:lpwstr>
      </vt:variant>
      <vt:variant>
        <vt:lpwstr/>
      </vt:variant>
      <vt:variant>
        <vt:i4>1441834</vt:i4>
      </vt:variant>
      <vt:variant>
        <vt:i4>84</vt:i4>
      </vt:variant>
      <vt:variant>
        <vt:i4>0</vt:i4>
      </vt:variant>
      <vt:variant>
        <vt:i4>5</vt:i4>
      </vt:variant>
      <vt:variant>
        <vt:lpwstr>http://www.ncbi.nlm.nih.gov/pubmed/?term=Butsashvili%20M%5BAuthor%5D&amp;cauthor=true&amp;cauthor_uid=22869786</vt:lpwstr>
      </vt:variant>
      <vt:variant>
        <vt:lpwstr/>
      </vt:variant>
      <vt:variant>
        <vt:i4>3604515</vt:i4>
      </vt:variant>
      <vt:variant>
        <vt:i4>81</vt:i4>
      </vt:variant>
      <vt:variant>
        <vt:i4>0</vt:i4>
      </vt:variant>
      <vt:variant>
        <vt:i4>5</vt:i4>
      </vt:variant>
      <vt:variant>
        <vt:lpwstr>http://www.ncbi.nlm.nih.gov/pubmed/12071075</vt:lpwstr>
      </vt:variant>
      <vt:variant>
        <vt:lpwstr/>
      </vt:variant>
      <vt:variant>
        <vt:i4>3604509</vt:i4>
      </vt:variant>
      <vt:variant>
        <vt:i4>78</vt:i4>
      </vt:variant>
      <vt:variant>
        <vt:i4>0</vt:i4>
      </vt:variant>
      <vt:variant>
        <vt:i4>5</vt:i4>
      </vt:variant>
      <vt:variant>
        <vt:lpwstr>http://www.ncbi.nlm.nih.gov/pubmed/?term=Quraishy%20MS%5BAuthor%5D&amp;cauthor=true&amp;cauthor_uid=12071075</vt:lpwstr>
      </vt:variant>
      <vt:variant>
        <vt:lpwstr/>
      </vt:variant>
      <vt:variant>
        <vt:i4>6684676</vt:i4>
      </vt:variant>
      <vt:variant>
        <vt:i4>75</vt:i4>
      </vt:variant>
      <vt:variant>
        <vt:i4>0</vt:i4>
      </vt:variant>
      <vt:variant>
        <vt:i4>5</vt:i4>
      </vt:variant>
      <vt:variant>
        <vt:lpwstr>http://www.ncbi.nlm.nih.gov/pubmed/?term=Jehangir%20K%5BAuthor%5D&amp;cauthor=true&amp;cauthor_uid=12071075</vt:lpwstr>
      </vt:variant>
      <vt:variant>
        <vt:lpwstr/>
      </vt:variant>
      <vt:variant>
        <vt:i4>655397</vt:i4>
      </vt:variant>
      <vt:variant>
        <vt:i4>72</vt:i4>
      </vt:variant>
      <vt:variant>
        <vt:i4>0</vt:i4>
      </vt:variant>
      <vt:variant>
        <vt:i4>5</vt:i4>
      </vt:variant>
      <vt:variant>
        <vt:lpwstr>http://www.ncbi.nlm.nih.gov/pubmed/?term=Rasheed%20K%5BAuthor%5D&amp;cauthor=true&amp;cauthor_uid=12071075</vt:lpwstr>
      </vt:variant>
      <vt:variant>
        <vt:lpwstr/>
      </vt:variant>
      <vt:variant>
        <vt:i4>3604502</vt:i4>
      </vt:variant>
      <vt:variant>
        <vt:i4>69</vt:i4>
      </vt:variant>
      <vt:variant>
        <vt:i4>0</vt:i4>
      </vt:variant>
      <vt:variant>
        <vt:i4>5</vt:i4>
      </vt:variant>
      <vt:variant>
        <vt:lpwstr>http://www.ncbi.nlm.nih.gov/pubmed/?term=Tily%20HI%5BAuthor%5D&amp;cauthor=true&amp;cauthor_uid=12071075</vt:lpwstr>
      </vt:variant>
      <vt:variant>
        <vt:lpwstr/>
      </vt:variant>
      <vt:variant>
        <vt:i4>7209027</vt:i4>
      </vt:variant>
      <vt:variant>
        <vt:i4>66</vt:i4>
      </vt:variant>
      <vt:variant>
        <vt:i4>0</vt:i4>
      </vt:variant>
      <vt:variant>
        <vt:i4>5</vt:i4>
      </vt:variant>
      <vt:variant>
        <vt:lpwstr>http://www.ncbi.nlm.nih.gov/pubmed/?term=Memon%20A%5BAuthor%5D&amp;cauthor=true&amp;cauthor_uid=12071075</vt:lpwstr>
      </vt:variant>
      <vt:variant>
        <vt:lpwstr/>
      </vt:variant>
      <vt:variant>
        <vt:i4>7012365</vt:i4>
      </vt:variant>
      <vt:variant>
        <vt:i4>63</vt:i4>
      </vt:variant>
      <vt:variant>
        <vt:i4>0</vt:i4>
      </vt:variant>
      <vt:variant>
        <vt:i4>5</vt:i4>
      </vt:variant>
      <vt:variant>
        <vt:lpwstr>http://www.ncbi.nlm.nih.gov/pubmed/?term=Aziz%20S%5BAuthor%5D&amp;cauthor=true&amp;cauthor_uid=12071075</vt:lpwstr>
      </vt:variant>
      <vt:variant>
        <vt:lpwstr/>
      </vt:variant>
      <vt:variant>
        <vt:i4>7274606</vt:i4>
      </vt:variant>
      <vt:variant>
        <vt:i4>60</vt:i4>
      </vt:variant>
      <vt:variant>
        <vt:i4>0</vt:i4>
      </vt:variant>
      <vt:variant>
        <vt:i4>5</vt:i4>
      </vt:variant>
      <vt:variant>
        <vt:lpwstr>http://www.ncbi.nlm.nih.gov/pubmed/?term=Seroepidemiology+of+hepatitis+C+virus+infection+in+the+Philippines%3A+A+preliminary+study+and+comparison+with+hepatitis+B+virus+infection+among+blood+donors%2C+medical+personnel%2C+and+patient+groups+in+Davao%2C+Philippines</vt:lpwstr>
      </vt:variant>
      <vt:variant>
        <vt:lpwstr/>
      </vt:variant>
      <vt:variant>
        <vt:i4>262268</vt:i4>
      </vt:variant>
      <vt:variant>
        <vt:i4>57</vt:i4>
      </vt:variant>
      <vt:variant>
        <vt:i4>0</vt:i4>
      </vt:variant>
      <vt:variant>
        <vt:i4>5</vt:i4>
      </vt:variant>
      <vt:variant>
        <vt:lpwstr>http://www.ncbi.nlm.nih.gov/pubmed/?term=Suzuki%20H%5BAuthor%5D&amp;cauthor=true&amp;cauthor_uid=1909261</vt:lpwstr>
      </vt:variant>
      <vt:variant>
        <vt:lpwstr/>
      </vt:variant>
      <vt:variant>
        <vt:i4>2031725</vt:i4>
      </vt:variant>
      <vt:variant>
        <vt:i4>54</vt:i4>
      </vt:variant>
      <vt:variant>
        <vt:i4>0</vt:i4>
      </vt:variant>
      <vt:variant>
        <vt:i4>5</vt:i4>
      </vt:variant>
      <vt:variant>
        <vt:lpwstr>http://www.ncbi.nlm.nih.gov/pubmed/?term=Mayumi%20M%5BAuthor%5D&amp;cauthor=true&amp;cauthor_uid=1909261</vt:lpwstr>
      </vt:variant>
      <vt:variant>
        <vt:lpwstr/>
      </vt:variant>
      <vt:variant>
        <vt:i4>5308522</vt:i4>
      </vt:variant>
      <vt:variant>
        <vt:i4>51</vt:i4>
      </vt:variant>
      <vt:variant>
        <vt:i4>0</vt:i4>
      </vt:variant>
      <vt:variant>
        <vt:i4>5</vt:i4>
      </vt:variant>
      <vt:variant>
        <vt:lpwstr>http://www.ncbi.nlm.nih.gov/pubmed/?term=Tsuda%20F%5BAuthor%5D&amp;cauthor=true&amp;cauthor_uid=1909261</vt:lpwstr>
      </vt:variant>
      <vt:variant>
        <vt:lpwstr/>
      </vt:variant>
      <vt:variant>
        <vt:i4>2883668</vt:i4>
      </vt:variant>
      <vt:variant>
        <vt:i4>48</vt:i4>
      </vt:variant>
      <vt:variant>
        <vt:i4>0</vt:i4>
      </vt:variant>
      <vt:variant>
        <vt:i4>5</vt:i4>
      </vt:variant>
      <vt:variant>
        <vt:lpwstr>http://www.ncbi.nlm.nih.gov/pubmed/?term=Domingo%20EO%5BAuthor%5D&amp;cauthor=true&amp;cauthor_uid=1909261</vt:lpwstr>
      </vt:variant>
      <vt:variant>
        <vt:lpwstr/>
      </vt:variant>
      <vt:variant>
        <vt:i4>6029375</vt:i4>
      </vt:variant>
      <vt:variant>
        <vt:i4>45</vt:i4>
      </vt:variant>
      <vt:variant>
        <vt:i4>0</vt:i4>
      </vt:variant>
      <vt:variant>
        <vt:i4>5</vt:i4>
      </vt:variant>
      <vt:variant>
        <vt:lpwstr>http://www.ncbi.nlm.nih.gov/pubmed/?term=Arguillas%20MO%5BAuthor%5D&amp;cauthor=true&amp;cauthor_uid=1909261</vt:lpwstr>
      </vt:variant>
      <vt:variant>
        <vt:lpwstr/>
      </vt:variant>
      <vt:variant>
        <vt:i4>4849756</vt:i4>
      </vt:variant>
      <vt:variant>
        <vt:i4>42</vt:i4>
      </vt:variant>
      <vt:variant>
        <vt:i4>0</vt:i4>
      </vt:variant>
      <vt:variant>
        <vt:i4>5</vt:i4>
      </vt:variant>
      <vt:variant>
        <vt:lpwstr>http://www.ncbi.nlm.nih.gov/pubmed/?term=Seroprevalence+of+hepatitis+B+and+C+virus+infections+among+health+students+and+health+care+workers+in+the+Najran+region%2C+southwestern+Saudi+Arabia%3A+The+need+for+national+guidelines+for+health+students</vt:lpwstr>
      </vt:variant>
      <vt:variant>
        <vt:lpwstr/>
      </vt:variant>
      <vt:variant>
        <vt:i4>4653088</vt:i4>
      </vt:variant>
      <vt:variant>
        <vt:i4>39</vt:i4>
      </vt:variant>
      <vt:variant>
        <vt:i4>0</vt:i4>
      </vt:variant>
      <vt:variant>
        <vt:i4>5</vt:i4>
      </vt:variant>
      <vt:variant>
        <vt:lpwstr>http://www.ncbi.nlm.nih.gov/pubmed/?term=Asaad%20AM%5BAuthor%5D&amp;cauthor=true&amp;cauthor_uid=24912684</vt:lpwstr>
      </vt:variant>
      <vt:variant>
        <vt:lpwstr/>
      </vt:variant>
      <vt:variant>
        <vt:i4>6684682</vt:i4>
      </vt:variant>
      <vt:variant>
        <vt:i4>36</vt:i4>
      </vt:variant>
      <vt:variant>
        <vt:i4>0</vt:i4>
      </vt:variant>
      <vt:variant>
        <vt:i4>5</vt:i4>
      </vt:variant>
      <vt:variant>
        <vt:lpwstr>http://www.ncbi.nlm.nih.gov/pubmed/?term=El-Mekki%20AA%5BAuthor%5D&amp;cauthor=true&amp;cauthor_uid=24912684</vt:lpwstr>
      </vt:variant>
      <vt:variant>
        <vt:lpwstr/>
      </vt:variant>
      <vt:variant>
        <vt:i4>3342412</vt:i4>
      </vt:variant>
      <vt:variant>
        <vt:i4>33</vt:i4>
      </vt:variant>
      <vt:variant>
        <vt:i4>0</vt:i4>
      </vt:variant>
      <vt:variant>
        <vt:i4>5</vt:i4>
      </vt:variant>
      <vt:variant>
        <vt:lpwstr>http://www.ncbi.nlm.nih.gov/pubmed/?term=Mahfouz%20AA%5BAuthor%5D&amp;cauthor=true&amp;cauthor_uid=24912684</vt:lpwstr>
      </vt:variant>
      <vt:variant>
        <vt:lpwstr/>
      </vt:variant>
      <vt:variant>
        <vt:i4>3735646</vt:i4>
      </vt:variant>
      <vt:variant>
        <vt:i4>30</vt:i4>
      </vt:variant>
      <vt:variant>
        <vt:i4>0</vt:i4>
      </vt:variant>
      <vt:variant>
        <vt:i4>5</vt:i4>
      </vt:variant>
      <vt:variant>
        <vt:lpwstr>http://www.ncbi.nlm.nih.gov/pubmed/?term=Abu-Eshy%20SA%5BAuthor%5D&amp;cauthor=true&amp;cauthor_uid=24912684</vt:lpwstr>
      </vt:variant>
      <vt:variant>
        <vt:lpwstr/>
      </vt:variant>
      <vt:variant>
        <vt:i4>5767205</vt:i4>
      </vt:variant>
      <vt:variant>
        <vt:i4>27</vt:i4>
      </vt:variant>
      <vt:variant>
        <vt:i4>0</vt:i4>
      </vt:variant>
      <vt:variant>
        <vt:i4>5</vt:i4>
      </vt:variant>
      <vt:variant>
        <vt:lpwstr>http://www.ncbi.nlm.nih.gov/pubmed/?term=Alqahtani%20JM%5BAuthor%5D&amp;cauthor=true&amp;cauthor_uid=24912684</vt:lpwstr>
      </vt:variant>
      <vt:variant>
        <vt:lpwstr/>
      </vt:variant>
      <vt:variant>
        <vt:i4>8060932</vt:i4>
      </vt:variant>
      <vt:variant>
        <vt:i4>24</vt:i4>
      </vt:variant>
      <vt:variant>
        <vt:i4>0</vt:i4>
      </vt:variant>
      <vt:variant>
        <vt:i4>5</vt:i4>
      </vt:variant>
      <vt:variant>
        <vt:lpwstr>http://www.ncbi.nlm.nih.gov/pubmed/?term=Lamberti%20M%5BAuthor%5D&amp;cauthor=true&amp;cauthor_uid=25884719</vt:lpwstr>
      </vt:variant>
      <vt:variant>
        <vt:lpwstr/>
      </vt:variant>
      <vt:variant>
        <vt:i4>7733278</vt:i4>
      </vt:variant>
      <vt:variant>
        <vt:i4>21</vt:i4>
      </vt:variant>
      <vt:variant>
        <vt:i4>0</vt:i4>
      </vt:variant>
      <vt:variant>
        <vt:i4>5</vt:i4>
      </vt:variant>
      <vt:variant>
        <vt:lpwstr>http://www.ncbi.nlm.nih.gov/pubmed/?term=Sagnelli%20E%5BAuthor%5D&amp;cauthor=true&amp;cauthor_uid=25884719</vt:lpwstr>
      </vt:variant>
      <vt:variant>
        <vt:lpwstr/>
      </vt:variant>
      <vt:variant>
        <vt:i4>8192005</vt:i4>
      </vt:variant>
      <vt:variant>
        <vt:i4>18</vt:i4>
      </vt:variant>
      <vt:variant>
        <vt:i4>0</vt:i4>
      </vt:variant>
      <vt:variant>
        <vt:i4>5</vt:i4>
      </vt:variant>
      <vt:variant>
        <vt:lpwstr>http://www.ncbi.nlm.nih.gov/pubmed/?term=Nienhaus%20A%5BAuthor%5D&amp;cauthor=true&amp;cauthor_uid=25884719</vt:lpwstr>
      </vt:variant>
      <vt:variant>
        <vt:lpwstr/>
      </vt:variant>
      <vt:variant>
        <vt:i4>65571</vt:i4>
      </vt:variant>
      <vt:variant>
        <vt:i4>15</vt:i4>
      </vt:variant>
      <vt:variant>
        <vt:i4>0</vt:i4>
      </vt:variant>
      <vt:variant>
        <vt:i4>5</vt:i4>
      </vt:variant>
      <vt:variant>
        <vt:lpwstr>http://www.ncbi.nlm.nih.gov/pubmed/?term=Di%20Fiore%20E%5BAuthor%5D&amp;cauthor=true&amp;cauthor_uid=25884719</vt:lpwstr>
      </vt:variant>
      <vt:variant>
        <vt:lpwstr/>
      </vt:variant>
      <vt:variant>
        <vt:i4>1310781</vt:i4>
      </vt:variant>
      <vt:variant>
        <vt:i4>12</vt:i4>
      </vt:variant>
      <vt:variant>
        <vt:i4>0</vt:i4>
      </vt:variant>
      <vt:variant>
        <vt:i4>5</vt:i4>
      </vt:variant>
      <vt:variant>
        <vt:lpwstr>http://www.ncbi.nlm.nih.gov/pubmed/?term=Signoriello%20G%5BAuthor%5D&amp;cauthor=true&amp;cauthor_uid=25884719</vt:lpwstr>
      </vt:variant>
      <vt:variant>
        <vt:lpwstr/>
      </vt:variant>
      <vt:variant>
        <vt:i4>8192029</vt:i4>
      </vt:variant>
      <vt:variant>
        <vt:i4>9</vt:i4>
      </vt:variant>
      <vt:variant>
        <vt:i4>0</vt:i4>
      </vt:variant>
      <vt:variant>
        <vt:i4>5</vt:i4>
      </vt:variant>
      <vt:variant>
        <vt:lpwstr>http://www.ncbi.nlm.nih.gov/pubmed/?term=De%20Pascalis%20S%5BAuthor%5D&amp;cauthor=true&amp;cauthor_uid=25884719</vt:lpwstr>
      </vt:variant>
      <vt:variant>
        <vt:lpwstr/>
      </vt:variant>
      <vt:variant>
        <vt:i4>3801171</vt:i4>
      </vt:variant>
      <vt:variant>
        <vt:i4>6</vt:i4>
      </vt:variant>
      <vt:variant>
        <vt:i4>0</vt:i4>
      </vt:variant>
      <vt:variant>
        <vt:i4>5</vt:i4>
      </vt:variant>
      <vt:variant>
        <vt:lpwstr>http://www.ncbi.nlm.nih.gov/pubmed/?term=Corvino%20AR%5BAuthor%5D&amp;cauthor=true&amp;cauthor_uid=25884719</vt:lpwstr>
      </vt:variant>
      <vt:variant>
        <vt:lpwstr/>
      </vt:variant>
      <vt:variant>
        <vt:i4>1114162</vt:i4>
      </vt:variant>
      <vt:variant>
        <vt:i4>3</vt:i4>
      </vt:variant>
      <vt:variant>
        <vt:i4>0</vt:i4>
      </vt:variant>
      <vt:variant>
        <vt:i4>5</vt:i4>
      </vt:variant>
      <vt:variant>
        <vt:lpwstr>http://www.ncbi.nlm.nih.gov/pubmed/?term=Coppola%20N%5BAuthor%5D&amp;cauthor=true&amp;cauthor_uid=25884719</vt:lpwstr>
      </vt:variant>
      <vt:variant>
        <vt:lpwstr/>
      </vt:variant>
      <vt:variant>
        <vt:i4>4522083</vt:i4>
      </vt:variant>
      <vt:variant>
        <vt:i4>0</vt:i4>
      </vt:variant>
      <vt:variant>
        <vt:i4>0</vt:i4>
      </vt:variant>
      <vt:variant>
        <vt:i4>5</vt:i4>
      </vt:variant>
      <vt:variant>
        <vt:lpwstr>mailto:nicola.coppola@unina2.it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Na Ma</cp:lastModifiedBy>
  <cp:revision>2</cp:revision>
  <dcterms:created xsi:type="dcterms:W3CDTF">2016-01-08T22:47:00Z</dcterms:created>
  <dcterms:modified xsi:type="dcterms:W3CDTF">2016-01-08T22:47:00Z</dcterms:modified>
</cp:coreProperties>
</file>