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D2" w:rsidRPr="00D14632" w:rsidRDefault="009B09D2" w:rsidP="00755E17">
      <w:pPr>
        <w:adjustRightInd w:val="0"/>
        <w:snapToGrid w:val="0"/>
        <w:spacing w:after="0" w:line="360" w:lineRule="auto"/>
        <w:jc w:val="both"/>
        <w:rPr>
          <w:rFonts w:ascii="Book Antiqua" w:hAnsi="Book Antiqua"/>
          <w:sz w:val="24"/>
          <w:szCs w:val="24"/>
          <w:lang w:val="en-US"/>
        </w:rPr>
      </w:pPr>
      <w:bookmarkStart w:id="0" w:name="OLE_LINK57"/>
      <w:r w:rsidRPr="00D14632">
        <w:rPr>
          <w:rFonts w:ascii="Book Antiqua" w:eastAsia="Times New Roman" w:hAnsi="Book Antiqua" w:cs="宋体"/>
          <w:b/>
          <w:sz w:val="24"/>
          <w:szCs w:val="24"/>
          <w:lang w:val="en-US"/>
        </w:rPr>
        <w:t xml:space="preserve">Name of Journal: </w:t>
      </w:r>
      <w:r w:rsidRPr="00D14632">
        <w:rPr>
          <w:rFonts w:ascii="Book Antiqua" w:hAnsi="Book Antiqua" w:cs="Arial"/>
          <w:b/>
          <w:i/>
          <w:sz w:val="24"/>
          <w:szCs w:val="24"/>
          <w:lang w:val="en-US" w:eastAsia="zh-CN"/>
        </w:rPr>
        <w:t>World Journal of Clinical Oncology</w:t>
      </w:r>
    </w:p>
    <w:p w:rsidR="009B09D2" w:rsidRPr="00D14632" w:rsidRDefault="009B09D2" w:rsidP="00755E17">
      <w:pPr>
        <w:adjustRightInd w:val="0"/>
        <w:snapToGrid w:val="0"/>
        <w:spacing w:after="0" w:line="360" w:lineRule="auto"/>
        <w:jc w:val="both"/>
        <w:rPr>
          <w:rFonts w:ascii="Book Antiqua" w:eastAsia="Times New Roman" w:hAnsi="Book Antiqua" w:cs="宋体"/>
          <w:b/>
          <w:color w:val="FF0000"/>
          <w:sz w:val="24"/>
          <w:szCs w:val="24"/>
          <w:lang w:val="en-US" w:eastAsia="zh-CN"/>
        </w:rPr>
      </w:pPr>
      <w:r w:rsidRPr="00D14632">
        <w:rPr>
          <w:rFonts w:ascii="Book Antiqua" w:hAnsi="Book Antiqua" w:cs="Arial"/>
          <w:b/>
          <w:sz w:val="24"/>
          <w:szCs w:val="24"/>
          <w:lang w:val="en-US"/>
        </w:rPr>
        <w:t xml:space="preserve">ESPS Manuscript NO: </w:t>
      </w:r>
      <w:r w:rsidRPr="00D14632">
        <w:rPr>
          <w:rFonts w:ascii="Book Antiqua" w:hAnsi="Book Antiqua" w:cs="Arial"/>
          <w:b/>
          <w:sz w:val="24"/>
          <w:szCs w:val="24"/>
          <w:lang w:val="en-US" w:eastAsia="zh-CN"/>
        </w:rPr>
        <w:t>21856</w:t>
      </w:r>
    </w:p>
    <w:p w:rsidR="009B09D2" w:rsidRPr="00D14632" w:rsidRDefault="009B09D2" w:rsidP="00755E17">
      <w:pPr>
        <w:suppressAutoHyphens/>
        <w:autoSpaceDE w:val="0"/>
        <w:autoSpaceDN w:val="0"/>
        <w:adjustRightInd w:val="0"/>
        <w:snapToGrid w:val="0"/>
        <w:spacing w:after="0" w:line="360" w:lineRule="auto"/>
        <w:jc w:val="both"/>
        <w:rPr>
          <w:rFonts w:ascii="Book Antiqua" w:hAnsi="Book Antiqua"/>
          <w:b/>
          <w:sz w:val="24"/>
          <w:szCs w:val="24"/>
          <w:lang w:val="en-US" w:eastAsia="zh-CN"/>
        </w:rPr>
      </w:pPr>
      <w:bookmarkStart w:id="1" w:name="OLE_LINK1617"/>
      <w:bookmarkStart w:id="2" w:name="OLE_LINK1618"/>
      <w:r w:rsidRPr="00D14632">
        <w:rPr>
          <w:rFonts w:ascii="Book Antiqua" w:hAnsi="Book Antiqua" w:cs="Arial"/>
          <w:b/>
          <w:sz w:val="24"/>
          <w:szCs w:val="24"/>
          <w:lang w:val="en-US"/>
        </w:rPr>
        <w:t>Manuscript Type</w:t>
      </w:r>
      <w:r w:rsidRPr="00D14632">
        <w:rPr>
          <w:rFonts w:ascii="Book Antiqua" w:hAnsi="Book Antiqua"/>
          <w:b/>
          <w:sz w:val="24"/>
          <w:szCs w:val="24"/>
          <w:lang w:val="en-US"/>
        </w:rPr>
        <w:t xml:space="preserve">: </w:t>
      </w:r>
      <w:bookmarkEnd w:id="1"/>
      <w:bookmarkEnd w:id="2"/>
      <w:proofErr w:type="spellStart"/>
      <w:r w:rsidR="00755E17" w:rsidRPr="00D14632">
        <w:rPr>
          <w:rFonts w:ascii="Book Antiqua" w:hAnsi="Book Antiqua"/>
          <w:b/>
          <w:sz w:val="24"/>
          <w:szCs w:val="24"/>
          <w:lang w:val="en-US" w:eastAsia="zh-CN"/>
        </w:rPr>
        <w:t>Minireviews</w:t>
      </w:r>
      <w:proofErr w:type="spellEnd"/>
    </w:p>
    <w:p w:rsidR="009B09D2" w:rsidRPr="00D14632" w:rsidRDefault="009B09D2" w:rsidP="00755E17">
      <w:pPr>
        <w:suppressAutoHyphens/>
        <w:autoSpaceDE w:val="0"/>
        <w:autoSpaceDN w:val="0"/>
        <w:adjustRightInd w:val="0"/>
        <w:snapToGrid w:val="0"/>
        <w:spacing w:after="0" w:line="360" w:lineRule="auto"/>
        <w:jc w:val="both"/>
        <w:rPr>
          <w:rFonts w:ascii="Book Antiqua" w:hAnsi="Book Antiqua"/>
          <w:b/>
          <w:sz w:val="24"/>
          <w:szCs w:val="24"/>
          <w:lang w:val="en-US" w:eastAsia="zh-CN"/>
        </w:rPr>
      </w:pPr>
    </w:p>
    <w:bookmarkEnd w:id="0"/>
    <w:p w:rsidR="00EC095A" w:rsidRPr="0033001E" w:rsidRDefault="005746F9" w:rsidP="00755E17">
      <w:pPr>
        <w:adjustRightInd w:val="0"/>
        <w:snapToGrid w:val="0"/>
        <w:spacing w:after="0" w:line="360" w:lineRule="auto"/>
        <w:jc w:val="both"/>
        <w:rPr>
          <w:rFonts w:ascii="Book Antiqua" w:hAnsi="Book Antiqua"/>
          <w:b/>
          <w:sz w:val="24"/>
          <w:szCs w:val="24"/>
          <w:lang w:val="en-US" w:eastAsia="zh-CN"/>
        </w:rPr>
      </w:pPr>
      <w:r w:rsidRPr="0033001E">
        <w:rPr>
          <w:rFonts w:ascii="Book Antiqua" w:hAnsi="Book Antiqua"/>
          <w:b/>
          <w:sz w:val="24"/>
          <w:szCs w:val="24"/>
          <w:lang w:val="en-US"/>
        </w:rPr>
        <w:t xml:space="preserve">Neoadjuvant therapy </w:t>
      </w:r>
      <w:r w:rsidR="00CD34EE" w:rsidRPr="0033001E">
        <w:rPr>
          <w:rFonts w:ascii="Book Antiqua" w:hAnsi="Book Antiqua"/>
          <w:b/>
          <w:sz w:val="24"/>
          <w:szCs w:val="24"/>
          <w:lang w:val="en-US"/>
        </w:rPr>
        <w:t>for</w:t>
      </w:r>
      <w:r w:rsidRPr="0033001E">
        <w:rPr>
          <w:rFonts w:ascii="Book Antiqua" w:hAnsi="Book Antiqua"/>
          <w:b/>
          <w:sz w:val="24"/>
          <w:szCs w:val="24"/>
          <w:lang w:val="en-US"/>
        </w:rPr>
        <w:t xml:space="preserve"> gastroesophageal adenocarcinoma</w:t>
      </w:r>
    </w:p>
    <w:p w:rsidR="00755E17" w:rsidRPr="0033001E" w:rsidRDefault="00755E17" w:rsidP="00755E17">
      <w:pPr>
        <w:adjustRightInd w:val="0"/>
        <w:snapToGrid w:val="0"/>
        <w:spacing w:after="0" w:line="360" w:lineRule="auto"/>
        <w:jc w:val="both"/>
        <w:rPr>
          <w:rFonts w:ascii="Book Antiqua" w:hAnsi="Book Antiqua"/>
          <w:sz w:val="24"/>
          <w:szCs w:val="24"/>
          <w:lang w:val="en-US" w:eastAsia="zh-CN"/>
        </w:rPr>
      </w:pPr>
    </w:p>
    <w:p w:rsidR="00755E17" w:rsidRPr="0033001E" w:rsidRDefault="00755E17" w:rsidP="00755E17">
      <w:pPr>
        <w:adjustRightInd w:val="0"/>
        <w:snapToGrid w:val="0"/>
        <w:spacing w:after="0" w:line="360" w:lineRule="auto"/>
        <w:jc w:val="both"/>
        <w:rPr>
          <w:rFonts w:ascii="Book Antiqua" w:hAnsi="Book Antiqua"/>
          <w:b/>
          <w:sz w:val="24"/>
          <w:szCs w:val="24"/>
          <w:lang w:val="en-US" w:eastAsia="zh-CN"/>
        </w:rPr>
      </w:pPr>
      <w:r w:rsidRPr="0033001E">
        <w:rPr>
          <w:rFonts w:ascii="Book Antiqua" w:hAnsi="Book Antiqua"/>
          <w:sz w:val="24"/>
          <w:szCs w:val="24"/>
          <w:lang w:val="en-US"/>
        </w:rPr>
        <w:t>Samalin</w:t>
      </w:r>
      <w:r w:rsidRPr="0033001E">
        <w:rPr>
          <w:rFonts w:ascii="Book Antiqua" w:hAnsi="Book Antiqua"/>
          <w:sz w:val="24"/>
          <w:szCs w:val="24"/>
          <w:lang w:val="en-US" w:eastAsia="zh-CN"/>
        </w:rPr>
        <w:t xml:space="preserve"> E </w:t>
      </w:r>
      <w:r w:rsidRPr="0033001E">
        <w:rPr>
          <w:rFonts w:ascii="Book Antiqua" w:hAnsi="Book Antiqua"/>
          <w:i/>
          <w:sz w:val="24"/>
          <w:szCs w:val="24"/>
          <w:lang w:val="en-US" w:eastAsia="zh-CN"/>
        </w:rPr>
        <w:t>et al</w:t>
      </w:r>
      <w:r w:rsidRPr="0033001E">
        <w:rPr>
          <w:rFonts w:ascii="Book Antiqua" w:hAnsi="Book Antiqua"/>
          <w:sz w:val="24"/>
          <w:szCs w:val="24"/>
          <w:lang w:val="en-US" w:eastAsia="zh-CN"/>
        </w:rPr>
        <w:t>. Neoadjuvant therapy for gastroesophageal adenocarcinoma</w:t>
      </w:r>
    </w:p>
    <w:p w:rsidR="00755E17" w:rsidRPr="0033001E" w:rsidRDefault="00755E17" w:rsidP="00755E17">
      <w:pPr>
        <w:adjustRightInd w:val="0"/>
        <w:snapToGrid w:val="0"/>
        <w:spacing w:after="0" w:line="360" w:lineRule="auto"/>
        <w:jc w:val="both"/>
        <w:rPr>
          <w:rFonts w:ascii="Book Antiqua" w:hAnsi="Book Antiqua"/>
          <w:sz w:val="24"/>
          <w:szCs w:val="24"/>
          <w:lang w:val="en-US" w:eastAsia="zh-CN"/>
        </w:rPr>
      </w:pPr>
    </w:p>
    <w:p w:rsidR="00755E17" w:rsidRPr="0033001E" w:rsidRDefault="00755E17" w:rsidP="00755E17">
      <w:pPr>
        <w:adjustRightInd w:val="0"/>
        <w:snapToGrid w:val="0"/>
        <w:spacing w:after="0" w:line="360" w:lineRule="auto"/>
        <w:jc w:val="both"/>
        <w:rPr>
          <w:rFonts w:ascii="Book Antiqua" w:hAnsi="Book Antiqua"/>
          <w:b/>
          <w:sz w:val="24"/>
          <w:szCs w:val="24"/>
          <w:lang w:val="en-US" w:eastAsia="zh-CN"/>
        </w:rPr>
      </w:pPr>
      <w:r w:rsidRPr="0033001E">
        <w:rPr>
          <w:rFonts w:ascii="Book Antiqua" w:hAnsi="Book Antiqua"/>
          <w:b/>
          <w:sz w:val="24"/>
          <w:szCs w:val="24"/>
          <w:lang w:val="en-US"/>
        </w:rPr>
        <w:t>Emmanuelle Samalin, Marc Ychou</w:t>
      </w:r>
    </w:p>
    <w:p w:rsidR="00755E17" w:rsidRPr="0033001E" w:rsidRDefault="00755E17" w:rsidP="00755E17">
      <w:pPr>
        <w:adjustRightInd w:val="0"/>
        <w:snapToGrid w:val="0"/>
        <w:spacing w:after="0" w:line="360" w:lineRule="auto"/>
        <w:jc w:val="both"/>
        <w:rPr>
          <w:rFonts w:ascii="Book Antiqua" w:hAnsi="Book Antiqua"/>
          <w:sz w:val="24"/>
          <w:szCs w:val="24"/>
          <w:lang w:val="en-US" w:eastAsia="zh-CN"/>
        </w:rPr>
      </w:pPr>
    </w:p>
    <w:p w:rsidR="005B0393" w:rsidRPr="00D14632" w:rsidRDefault="00755E17" w:rsidP="00755E17">
      <w:pPr>
        <w:adjustRightInd w:val="0"/>
        <w:snapToGrid w:val="0"/>
        <w:spacing w:after="0" w:line="360" w:lineRule="auto"/>
        <w:jc w:val="both"/>
        <w:rPr>
          <w:rFonts w:ascii="Book Antiqua" w:hAnsi="Book Antiqua"/>
          <w:sz w:val="24"/>
          <w:szCs w:val="24"/>
          <w:lang w:eastAsia="zh-CN"/>
        </w:rPr>
      </w:pPr>
      <w:r w:rsidRPr="00D14632">
        <w:rPr>
          <w:rFonts w:ascii="Book Antiqua" w:hAnsi="Book Antiqua"/>
          <w:b/>
          <w:sz w:val="24"/>
          <w:szCs w:val="24"/>
        </w:rPr>
        <w:t>Emmanuelle Samalin, Marc Ychou</w:t>
      </w:r>
      <w:r w:rsidRPr="00D14632">
        <w:rPr>
          <w:rFonts w:ascii="Book Antiqua" w:hAnsi="Book Antiqua"/>
          <w:b/>
          <w:sz w:val="24"/>
          <w:szCs w:val="24"/>
          <w:lang w:eastAsia="zh-CN"/>
        </w:rPr>
        <w:t>,</w:t>
      </w:r>
      <w:r w:rsidRPr="00D14632">
        <w:rPr>
          <w:rFonts w:ascii="Book Antiqua" w:hAnsi="Book Antiqua"/>
          <w:sz w:val="24"/>
          <w:szCs w:val="24"/>
          <w:lang w:eastAsia="zh-CN"/>
        </w:rPr>
        <w:t xml:space="preserve"> </w:t>
      </w:r>
      <w:r w:rsidR="005B0393" w:rsidRPr="0033001E">
        <w:rPr>
          <w:rFonts w:ascii="Book Antiqua" w:hAnsi="Book Antiqua"/>
          <w:sz w:val="24"/>
          <w:szCs w:val="24"/>
        </w:rPr>
        <w:t xml:space="preserve">Digestive Oncology </w:t>
      </w:r>
      <w:r w:rsidR="000403D4" w:rsidRPr="0033001E">
        <w:rPr>
          <w:rFonts w:ascii="Book Antiqua" w:hAnsi="Book Antiqua"/>
          <w:sz w:val="24"/>
          <w:szCs w:val="24"/>
        </w:rPr>
        <w:t>Department</w:t>
      </w:r>
      <w:r w:rsidR="005B0393" w:rsidRPr="0033001E">
        <w:rPr>
          <w:rFonts w:ascii="Book Antiqua" w:hAnsi="Book Antiqua"/>
          <w:sz w:val="24"/>
          <w:szCs w:val="24"/>
        </w:rPr>
        <w:t xml:space="preserve">, </w:t>
      </w:r>
      <w:r w:rsidR="007916D4" w:rsidRPr="0033001E">
        <w:rPr>
          <w:rFonts w:ascii="Book Antiqua" w:hAnsi="Book Antiqua"/>
          <w:sz w:val="24"/>
          <w:szCs w:val="24"/>
        </w:rPr>
        <w:t xml:space="preserve">Institut régional du Cancer de </w:t>
      </w:r>
      <w:r w:rsidR="005B0393" w:rsidRPr="0033001E">
        <w:rPr>
          <w:rFonts w:ascii="Book Antiqua" w:hAnsi="Book Antiqua"/>
          <w:sz w:val="24"/>
          <w:szCs w:val="24"/>
        </w:rPr>
        <w:t xml:space="preserve">Montpellier </w:t>
      </w:r>
      <w:r w:rsidR="007916D4" w:rsidRPr="0033001E">
        <w:rPr>
          <w:rFonts w:ascii="Book Antiqua" w:hAnsi="Book Antiqua"/>
          <w:sz w:val="24"/>
          <w:szCs w:val="24"/>
        </w:rPr>
        <w:t>(ICM)</w:t>
      </w:r>
      <w:r w:rsidR="005B0393" w:rsidRPr="0033001E">
        <w:rPr>
          <w:rFonts w:ascii="Book Antiqua" w:hAnsi="Book Antiqua"/>
          <w:sz w:val="24"/>
          <w:szCs w:val="24"/>
        </w:rPr>
        <w:t xml:space="preserve">, </w:t>
      </w:r>
      <w:r w:rsidR="00EC095A" w:rsidRPr="0033001E">
        <w:rPr>
          <w:rFonts w:ascii="Book Antiqua" w:hAnsi="Book Antiqua"/>
          <w:sz w:val="24"/>
          <w:szCs w:val="24"/>
        </w:rPr>
        <w:t xml:space="preserve">34298 </w:t>
      </w:r>
      <w:r w:rsidR="005B0393" w:rsidRPr="0033001E">
        <w:rPr>
          <w:rFonts w:ascii="Book Antiqua" w:hAnsi="Book Antiqua"/>
          <w:sz w:val="24"/>
          <w:szCs w:val="24"/>
        </w:rPr>
        <w:t>Montpellier, France</w:t>
      </w:r>
    </w:p>
    <w:p w:rsidR="00EC095A" w:rsidRPr="0033001E" w:rsidRDefault="00EC095A" w:rsidP="00755E17">
      <w:pPr>
        <w:adjustRightInd w:val="0"/>
        <w:snapToGrid w:val="0"/>
        <w:spacing w:after="0" w:line="360" w:lineRule="auto"/>
        <w:jc w:val="both"/>
        <w:rPr>
          <w:rFonts w:ascii="Book Antiqua" w:hAnsi="Book Antiqua"/>
          <w:sz w:val="24"/>
          <w:szCs w:val="24"/>
          <w:lang w:eastAsia="zh-CN"/>
        </w:rPr>
      </w:pPr>
    </w:p>
    <w:p w:rsidR="00755E17" w:rsidRPr="0033001E" w:rsidRDefault="00755E17" w:rsidP="00755E17">
      <w:pPr>
        <w:adjustRightInd w:val="0"/>
        <w:snapToGrid w:val="0"/>
        <w:spacing w:after="0" w:line="360" w:lineRule="auto"/>
        <w:jc w:val="both"/>
        <w:rPr>
          <w:rFonts w:ascii="Book Antiqua" w:hAnsi="Book Antiqua"/>
          <w:b/>
          <w:sz w:val="24"/>
          <w:szCs w:val="24"/>
          <w:lang w:val="en-US" w:eastAsia="zh-CN"/>
        </w:rPr>
      </w:pPr>
      <w:r w:rsidRPr="0033001E">
        <w:rPr>
          <w:rFonts w:ascii="Book Antiqua" w:hAnsi="Book Antiqua"/>
          <w:b/>
          <w:sz w:val="24"/>
          <w:szCs w:val="24"/>
          <w:lang w:val="en-US" w:eastAsia="zh-CN"/>
        </w:rPr>
        <w:t>Author contributions:</w:t>
      </w:r>
      <w:r w:rsidRPr="0033001E">
        <w:rPr>
          <w:rFonts w:ascii="Book Antiqua" w:hAnsi="Book Antiqua"/>
          <w:sz w:val="24"/>
          <w:szCs w:val="24"/>
          <w:lang w:val="en-US" w:eastAsia="zh-CN"/>
        </w:rPr>
        <w:t xml:space="preserve"> Both </w:t>
      </w:r>
      <w:r w:rsidRPr="0033001E">
        <w:rPr>
          <w:rFonts w:ascii="Book Antiqua" w:hAnsi="Book Antiqua"/>
          <w:sz w:val="24"/>
          <w:szCs w:val="24"/>
          <w:lang w:val="en-US"/>
        </w:rPr>
        <w:t>Samalin</w:t>
      </w:r>
      <w:r w:rsidRPr="0033001E">
        <w:rPr>
          <w:rFonts w:ascii="Book Antiqua" w:hAnsi="Book Antiqua"/>
          <w:sz w:val="24"/>
          <w:szCs w:val="24"/>
          <w:lang w:val="en-US" w:eastAsia="zh-CN"/>
        </w:rPr>
        <w:t xml:space="preserve"> E and </w:t>
      </w:r>
      <w:r w:rsidRPr="0033001E">
        <w:rPr>
          <w:rFonts w:ascii="Book Antiqua" w:hAnsi="Book Antiqua"/>
          <w:sz w:val="24"/>
          <w:szCs w:val="24"/>
          <w:lang w:val="en-US"/>
        </w:rPr>
        <w:t>Ychou</w:t>
      </w:r>
      <w:r w:rsidRPr="0033001E">
        <w:rPr>
          <w:rFonts w:ascii="Book Antiqua" w:hAnsi="Book Antiqua"/>
          <w:sz w:val="24"/>
          <w:szCs w:val="24"/>
          <w:lang w:val="en-US" w:eastAsia="zh-CN"/>
        </w:rPr>
        <w:t xml:space="preserve"> M designed the review and defined the plan and the issues discussed; </w:t>
      </w:r>
      <w:r w:rsidRPr="0033001E">
        <w:rPr>
          <w:rFonts w:ascii="Book Antiqua" w:hAnsi="Book Antiqua"/>
          <w:sz w:val="24"/>
          <w:szCs w:val="24"/>
          <w:lang w:val="en-US"/>
        </w:rPr>
        <w:t>Samalin</w:t>
      </w:r>
      <w:r w:rsidRPr="0033001E">
        <w:rPr>
          <w:rFonts w:ascii="Book Antiqua" w:hAnsi="Book Antiqua"/>
          <w:sz w:val="24"/>
          <w:szCs w:val="24"/>
          <w:lang w:val="en-US" w:eastAsia="zh-CN"/>
        </w:rPr>
        <w:t xml:space="preserve"> E wrote the manuscript; </w:t>
      </w:r>
      <w:r w:rsidRPr="0033001E">
        <w:rPr>
          <w:rFonts w:ascii="Book Antiqua" w:hAnsi="Book Antiqua"/>
          <w:sz w:val="24"/>
          <w:szCs w:val="24"/>
          <w:lang w:val="en-US"/>
        </w:rPr>
        <w:t>Samalin</w:t>
      </w:r>
      <w:r w:rsidRPr="0033001E">
        <w:rPr>
          <w:rFonts w:ascii="Book Antiqua" w:hAnsi="Book Antiqua"/>
          <w:sz w:val="24"/>
          <w:szCs w:val="24"/>
          <w:lang w:val="en-US" w:eastAsia="zh-CN"/>
        </w:rPr>
        <w:t xml:space="preserve"> E and </w:t>
      </w:r>
      <w:r w:rsidRPr="0033001E">
        <w:rPr>
          <w:rFonts w:ascii="Book Antiqua" w:hAnsi="Book Antiqua"/>
          <w:sz w:val="24"/>
          <w:szCs w:val="24"/>
          <w:lang w:val="en-US"/>
        </w:rPr>
        <w:t>Ychou</w:t>
      </w:r>
      <w:r w:rsidRPr="0033001E">
        <w:rPr>
          <w:rFonts w:ascii="Book Antiqua" w:hAnsi="Book Antiqua"/>
          <w:sz w:val="24"/>
          <w:szCs w:val="24"/>
          <w:lang w:val="en-US" w:eastAsia="zh-CN"/>
        </w:rPr>
        <w:t xml:space="preserve"> M revised the manuscript and approved the final version.</w:t>
      </w:r>
    </w:p>
    <w:p w:rsidR="002D5809" w:rsidRPr="0033001E" w:rsidRDefault="002D5809" w:rsidP="002D5809">
      <w:pPr>
        <w:adjustRightInd w:val="0"/>
        <w:snapToGrid w:val="0"/>
        <w:spacing w:after="0" w:line="360" w:lineRule="auto"/>
        <w:jc w:val="both"/>
        <w:rPr>
          <w:rFonts w:ascii="Book Antiqua" w:hAnsi="Book Antiqua"/>
          <w:b/>
          <w:sz w:val="24"/>
          <w:szCs w:val="24"/>
          <w:lang w:val="en-US" w:eastAsia="zh-CN"/>
        </w:rPr>
      </w:pPr>
    </w:p>
    <w:p w:rsidR="002D5809" w:rsidRPr="0033001E" w:rsidRDefault="002D5809" w:rsidP="002D5809">
      <w:pPr>
        <w:adjustRightInd w:val="0"/>
        <w:snapToGrid w:val="0"/>
        <w:spacing w:after="0" w:line="360" w:lineRule="auto"/>
        <w:jc w:val="both"/>
        <w:rPr>
          <w:rFonts w:ascii="Book Antiqua" w:hAnsi="Book Antiqua"/>
          <w:sz w:val="24"/>
          <w:szCs w:val="24"/>
          <w:lang w:val="en-US"/>
        </w:rPr>
      </w:pPr>
      <w:r w:rsidRPr="0033001E">
        <w:rPr>
          <w:rFonts w:ascii="Book Antiqua" w:hAnsi="Book Antiqua"/>
          <w:b/>
          <w:sz w:val="24"/>
          <w:szCs w:val="24"/>
          <w:lang w:val="en-US"/>
        </w:rPr>
        <w:t>Conflict</w:t>
      </w:r>
      <w:r w:rsidR="00FF1051">
        <w:rPr>
          <w:rFonts w:ascii="Book Antiqua" w:hAnsi="Book Antiqua" w:hint="eastAsia"/>
          <w:b/>
          <w:sz w:val="24"/>
          <w:szCs w:val="24"/>
          <w:lang w:val="en-US" w:eastAsia="zh-CN"/>
        </w:rPr>
        <w:t>-</w:t>
      </w:r>
      <w:r w:rsidRPr="0033001E">
        <w:rPr>
          <w:rFonts w:ascii="Book Antiqua" w:hAnsi="Book Antiqua"/>
          <w:b/>
          <w:sz w:val="24"/>
          <w:szCs w:val="24"/>
          <w:lang w:val="en-US"/>
        </w:rPr>
        <w:t>of</w:t>
      </w:r>
      <w:r w:rsidR="00FF1051">
        <w:rPr>
          <w:rFonts w:ascii="Book Antiqua" w:hAnsi="Book Antiqua" w:hint="eastAsia"/>
          <w:b/>
          <w:sz w:val="24"/>
          <w:szCs w:val="24"/>
          <w:lang w:val="en-US" w:eastAsia="zh-CN"/>
        </w:rPr>
        <w:t>-</w:t>
      </w:r>
      <w:r w:rsidRPr="0033001E">
        <w:rPr>
          <w:rFonts w:ascii="Book Antiqua" w:hAnsi="Book Antiqua"/>
          <w:b/>
          <w:sz w:val="24"/>
          <w:szCs w:val="24"/>
          <w:lang w:val="en-US"/>
        </w:rPr>
        <w:t>interest statement</w:t>
      </w:r>
      <w:r w:rsidRPr="0033001E">
        <w:rPr>
          <w:rFonts w:ascii="Book Antiqua" w:hAnsi="Book Antiqua"/>
          <w:b/>
          <w:sz w:val="24"/>
          <w:szCs w:val="24"/>
          <w:lang w:val="en-US" w:eastAsia="zh-CN"/>
        </w:rPr>
        <w:t xml:space="preserve">: </w:t>
      </w:r>
      <w:r w:rsidRPr="0033001E">
        <w:rPr>
          <w:rFonts w:ascii="Book Antiqua" w:hAnsi="Book Antiqua"/>
          <w:sz w:val="24"/>
          <w:szCs w:val="24"/>
          <w:lang w:val="en-US"/>
        </w:rPr>
        <w:t xml:space="preserve">Emmanuelle Samalin has received fees for serving as consultant for Roche and Lilly laboratories. Marc Ychou has received fees for serving as consultant for Roche, Lilly and Bayer laboratories. </w:t>
      </w:r>
    </w:p>
    <w:p w:rsidR="00755E17" w:rsidRPr="0033001E" w:rsidRDefault="00755E17" w:rsidP="00755E17">
      <w:pPr>
        <w:adjustRightInd w:val="0"/>
        <w:snapToGrid w:val="0"/>
        <w:spacing w:after="0" w:line="360" w:lineRule="auto"/>
        <w:jc w:val="both"/>
        <w:rPr>
          <w:rFonts w:ascii="Book Antiqua" w:hAnsi="Book Antiqua"/>
          <w:sz w:val="24"/>
          <w:szCs w:val="24"/>
          <w:lang w:val="en-US" w:eastAsia="zh-CN"/>
        </w:rPr>
      </w:pPr>
    </w:p>
    <w:p w:rsidR="002D5809" w:rsidRPr="0033001E" w:rsidRDefault="002D5809" w:rsidP="002D5809">
      <w:pPr>
        <w:widowControl w:val="0"/>
        <w:adjustRightInd w:val="0"/>
        <w:spacing w:after="0" w:line="360" w:lineRule="auto"/>
        <w:jc w:val="both"/>
        <w:rPr>
          <w:rFonts w:ascii="Book Antiqua" w:hAnsi="Book Antiqua"/>
          <w:color w:val="000000"/>
          <w:sz w:val="24"/>
          <w:szCs w:val="24"/>
        </w:rPr>
      </w:pPr>
      <w:bookmarkStart w:id="3" w:name="OLE_LINK111"/>
      <w:bookmarkStart w:id="4" w:name="OLE_LINK112"/>
      <w:bookmarkStart w:id="5" w:name="OLE_LINK54"/>
      <w:bookmarkStart w:id="6" w:name="OLE_LINK70"/>
      <w:r w:rsidRPr="00D14632">
        <w:rPr>
          <w:rFonts w:ascii="Book Antiqua" w:hAnsi="Book Antiqua"/>
          <w:b/>
          <w:color w:val="000000"/>
          <w:sz w:val="24"/>
          <w:szCs w:val="24"/>
          <w:lang w:val="en-US"/>
        </w:rPr>
        <w:t xml:space="preserve">Open-Access: </w:t>
      </w:r>
      <w:r w:rsidRPr="00D14632">
        <w:rPr>
          <w:rFonts w:ascii="Book Antiqua" w:hAnsi="Book Antiqua"/>
          <w:color w:val="000000"/>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33001E">
        <w:rPr>
          <w:rFonts w:ascii="Book Antiqua" w:hAnsi="Book Antiqua"/>
          <w:color w:val="000000"/>
          <w:sz w:val="24"/>
          <w:szCs w:val="24"/>
        </w:rPr>
        <w:t xml:space="preserve">See: </w:t>
      </w:r>
      <w:r w:rsidRPr="0033001E">
        <w:rPr>
          <w:rFonts w:ascii="Book Antiqua" w:hAnsi="Book Antiqua"/>
          <w:sz w:val="24"/>
          <w:szCs w:val="24"/>
        </w:rPr>
        <w:t>http://creativecommons.org/licenses/by-nc/4.0/</w:t>
      </w:r>
      <w:bookmarkEnd w:id="3"/>
      <w:bookmarkEnd w:id="4"/>
    </w:p>
    <w:bookmarkEnd w:id="5"/>
    <w:bookmarkEnd w:id="6"/>
    <w:p w:rsidR="002D5809" w:rsidRPr="0033001E" w:rsidRDefault="002D5809" w:rsidP="00755E17">
      <w:pPr>
        <w:adjustRightInd w:val="0"/>
        <w:snapToGrid w:val="0"/>
        <w:spacing w:after="0" w:line="360" w:lineRule="auto"/>
        <w:jc w:val="both"/>
        <w:rPr>
          <w:rFonts w:ascii="Book Antiqua" w:hAnsi="Book Antiqua"/>
          <w:b/>
          <w:sz w:val="24"/>
          <w:szCs w:val="24"/>
          <w:lang w:eastAsia="zh-CN"/>
        </w:rPr>
      </w:pPr>
    </w:p>
    <w:p w:rsidR="002D5809" w:rsidRPr="0033001E" w:rsidRDefault="00EC095A" w:rsidP="00755E17">
      <w:pPr>
        <w:adjustRightInd w:val="0"/>
        <w:snapToGrid w:val="0"/>
        <w:spacing w:after="0" w:line="360" w:lineRule="auto"/>
        <w:jc w:val="both"/>
        <w:rPr>
          <w:rFonts w:ascii="Book Antiqua" w:hAnsi="Book Antiqua"/>
          <w:sz w:val="24"/>
          <w:szCs w:val="24"/>
          <w:lang w:eastAsia="zh-CN"/>
        </w:rPr>
      </w:pPr>
      <w:r w:rsidRPr="0033001E">
        <w:rPr>
          <w:rFonts w:ascii="Book Antiqua" w:hAnsi="Book Antiqua"/>
          <w:b/>
          <w:sz w:val="24"/>
          <w:szCs w:val="24"/>
        </w:rPr>
        <w:t>Correspond</w:t>
      </w:r>
      <w:r w:rsidR="00755E17" w:rsidRPr="0033001E">
        <w:rPr>
          <w:rFonts w:ascii="Book Antiqua" w:hAnsi="Book Antiqua"/>
          <w:b/>
          <w:sz w:val="24"/>
          <w:szCs w:val="24"/>
          <w:lang w:eastAsia="zh-CN"/>
        </w:rPr>
        <w:t>ence to</w:t>
      </w:r>
      <w:r w:rsidRPr="0033001E">
        <w:rPr>
          <w:rFonts w:ascii="Book Antiqua" w:hAnsi="Book Antiqua"/>
          <w:b/>
          <w:sz w:val="24"/>
          <w:szCs w:val="24"/>
        </w:rPr>
        <w:t xml:space="preserve">: </w:t>
      </w:r>
      <w:r w:rsidR="005746F9" w:rsidRPr="0033001E">
        <w:rPr>
          <w:rFonts w:ascii="Book Antiqua" w:hAnsi="Book Antiqua"/>
          <w:b/>
          <w:sz w:val="24"/>
          <w:szCs w:val="24"/>
        </w:rPr>
        <w:t>Emmanuelle Samalin</w:t>
      </w:r>
      <w:r w:rsidR="00755E17" w:rsidRPr="0033001E">
        <w:rPr>
          <w:rFonts w:ascii="Book Antiqua" w:hAnsi="Book Antiqua"/>
          <w:b/>
          <w:sz w:val="24"/>
          <w:szCs w:val="24"/>
        </w:rPr>
        <w:t>, MD</w:t>
      </w:r>
      <w:r w:rsidR="00755E17" w:rsidRPr="0033001E">
        <w:rPr>
          <w:rFonts w:ascii="Book Antiqua" w:hAnsi="Book Antiqua"/>
          <w:b/>
          <w:sz w:val="24"/>
          <w:szCs w:val="24"/>
          <w:lang w:eastAsia="zh-CN"/>
        </w:rPr>
        <w:t>,</w:t>
      </w:r>
      <w:r w:rsidR="00755E17" w:rsidRPr="0033001E">
        <w:rPr>
          <w:rFonts w:ascii="Book Antiqua" w:hAnsi="Book Antiqua"/>
          <w:sz w:val="24"/>
          <w:szCs w:val="24"/>
          <w:lang w:eastAsia="zh-CN"/>
        </w:rPr>
        <w:t xml:space="preserve"> </w:t>
      </w:r>
      <w:r w:rsidR="00755E17" w:rsidRPr="0033001E">
        <w:rPr>
          <w:rFonts w:ascii="Book Antiqua" w:hAnsi="Book Antiqua"/>
          <w:sz w:val="24"/>
          <w:szCs w:val="24"/>
        </w:rPr>
        <w:t>Digestive Oncology Department</w:t>
      </w:r>
      <w:r w:rsidR="00755E17" w:rsidRPr="0033001E">
        <w:rPr>
          <w:rFonts w:ascii="Book Antiqua" w:hAnsi="Book Antiqua"/>
          <w:sz w:val="24"/>
          <w:szCs w:val="24"/>
          <w:lang w:eastAsia="zh-CN"/>
        </w:rPr>
        <w:t xml:space="preserve">, </w:t>
      </w:r>
      <w:r w:rsidRPr="0033001E">
        <w:rPr>
          <w:rFonts w:ascii="Book Antiqua" w:hAnsi="Book Antiqua"/>
          <w:sz w:val="24"/>
          <w:szCs w:val="24"/>
        </w:rPr>
        <w:t>Institut régional du Cancer de Montpellier (ICM)</w:t>
      </w:r>
      <w:r w:rsidR="00755E17" w:rsidRPr="0033001E">
        <w:rPr>
          <w:rFonts w:ascii="Book Antiqua" w:hAnsi="Book Antiqua"/>
          <w:sz w:val="24"/>
          <w:szCs w:val="24"/>
          <w:lang w:eastAsia="zh-CN"/>
        </w:rPr>
        <w:t xml:space="preserve">, </w:t>
      </w:r>
      <w:r w:rsidR="00C7418E" w:rsidRPr="0033001E">
        <w:rPr>
          <w:rFonts w:ascii="Book Antiqua" w:hAnsi="Book Antiqua"/>
          <w:sz w:val="24"/>
          <w:szCs w:val="24"/>
        </w:rPr>
        <w:t>208 avenue des Apothicaires</w:t>
      </w:r>
      <w:r w:rsidR="00755E17" w:rsidRPr="0033001E">
        <w:rPr>
          <w:rFonts w:ascii="Book Antiqua" w:hAnsi="Book Antiqua"/>
          <w:sz w:val="24"/>
          <w:szCs w:val="24"/>
          <w:lang w:eastAsia="zh-CN"/>
        </w:rPr>
        <w:t xml:space="preserve">, </w:t>
      </w:r>
      <w:r w:rsidRPr="0033001E">
        <w:rPr>
          <w:rFonts w:ascii="Book Antiqua" w:hAnsi="Book Antiqua"/>
          <w:sz w:val="24"/>
          <w:szCs w:val="24"/>
        </w:rPr>
        <w:t>34298 Montpellier</w:t>
      </w:r>
      <w:r w:rsidR="00755E17" w:rsidRPr="0033001E">
        <w:rPr>
          <w:rFonts w:ascii="Book Antiqua" w:hAnsi="Book Antiqua"/>
          <w:sz w:val="24"/>
          <w:szCs w:val="24"/>
          <w:lang w:eastAsia="zh-CN"/>
        </w:rPr>
        <w:t xml:space="preserve">, </w:t>
      </w:r>
      <w:r w:rsidR="000403D4" w:rsidRPr="0033001E">
        <w:rPr>
          <w:rFonts w:ascii="Book Antiqua" w:hAnsi="Book Antiqua"/>
          <w:sz w:val="24"/>
          <w:szCs w:val="24"/>
        </w:rPr>
        <w:t>France</w:t>
      </w:r>
      <w:r w:rsidR="00755E17" w:rsidRPr="0033001E">
        <w:rPr>
          <w:rFonts w:ascii="Book Antiqua" w:hAnsi="Book Antiqua"/>
          <w:sz w:val="24"/>
          <w:szCs w:val="24"/>
          <w:lang w:eastAsia="zh-CN"/>
        </w:rPr>
        <w:t xml:space="preserve">. </w:t>
      </w:r>
      <w:r w:rsidR="005746F9" w:rsidRPr="0033001E">
        <w:rPr>
          <w:rFonts w:ascii="Book Antiqua" w:hAnsi="Book Antiqua"/>
          <w:sz w:val="24"/>
          <w:szCs w:val="24"/>
        </w:rPr>
        <w:t>emmanuelle.samalin</w:t>
      </w:r>
      <w:r w:rsidR="002D5809" w:rsidRPr="0033001E">
        <w:rPr>
          <w:rFonts w:ascii="Book Antiqua" w:hAnsi="Book Antiqua"/>
          <w:sz w:val="24"/>
          <w:szCs w:val="24"/>
        </w:rPr>
        <w:t xml:space="preserve">@icm.unicancer.fr </w:t>
      </w:r>
    </w:p>
    <w:p w:rsidR="002D5809" w:rsidRPr="00D14632" w:rsidRDefault="00065E62" w:rsidP="00755E17">
      <w:pPr>
        <w:adjustRightInd w:val="0"/>
        <w:snapToGrid w:val="0"/>
        <w:spacing w:after="0" w:line="360" w:lineRule="auto"/>
        <w:jc w:val="both"/>
        <w:rPr>
          <w:rFonts w:ascii="Book Antiqua" w:hAnsi="Book Antiqua"/>
          <w:sz w:val="24"/>
          <w:szCs w:val="24"/>
          <w:lang w:val="en-US" w:eastAsia="zh-CN"/>
        </w:rPr>
      </w:pPr>
      <w:r w:rsidRPr="00D14632">
        <w:rPr>
          <w:rFonts w:ascii="Book Antiqua" w:hAnsi="Book Antiqua"/>
          <w:b/>
          <w:sz w:val="24"/>
          <w:szCs w:val="24"/>
          <w:lang w:val="en-US"/>
        </w:rPr>
        <w:t>Tel</w:t>
      </w:r>
      <w:r w:rsidR="00755E17" w:rsidRPr="00D14632">
        <w:rPr>
          <w:rFonts w:ascii="Book Antiqua" w:hAnsi="Book Antiqua"/>
          <w:b/>
          <w:sz w:val="24"/>
          <w:szCs w:val="24"/>
          <w:lang w:val="en-US" w:eastAsia="zh-CN"/>
        </w:rPr>
        <w:t>ephone</w:t>
      </w:r>
      <w:r w:rsidRPr="00D14632">
        <w:rPr>
          <w:rFonts w:ascii="Book Antiqua" w:hAnsi="Book Antiqua"/>
          <w:b/>
          <w:sz w:val="24"/>
          <w:szCs w:val="24"/>
          <w:lang w:val="en-US"/>
        </w:rPr>
        <w:t>:</w:t>
      </w:r>
      <w:r w:rsidRPr="00D14632">
        <w:rPr>
          <w:rFonts w:ascii="Book Antiqua" w:hAnsi="Book Antiqua"/>
          <w:sz w:val="24"/>
          <w:szCs w:val="24"/>
          <w:lang w:val="en-US"/>
        </w:rPr>
        <w:t xml:space="preserve"> +33-4-676131</w:t>
      </w:r>
      <w:r w:rsidR="005746F9" w:rsidRPr="00D14632">
        <w:rPr>
          <w:rFonts w:ascii="Book Antiqua" w:hAnsi="Book Antiqua"/>
          <w:sz w:val="24"/>
          <w:szCs w:val="24"/>
          <w:lang w:val="en-US"/>
        </w:rPr>
        <w:t>36</w:t>
      </w:r>
    </w:p>
    <w:p w:rsidR="000403D4" w:rsidRPr="00D14632" w:rsidRDefault="00065E62" w:rsidP="00755E17">
      <w:pPr>
        <w:adjustRightInd w:val="0"/>
        <w:snapToGrid w:val="0"/>
        <w:spacing w:after="0" w:line="360" w:lineRule="auto"/>
        <w:jc w:val="both"/>
        <w:rPr>
          <w:rFonts w:ascii="Book Antiqua" w:hAnsi="Book Antiqua"/>
          <w:sz w:val="24"/>
          <w:szCs w:val="24"/>
          <w:lang w:val="en-US" w:eastAsia="zh-CN"/>
        </w:rPr>
      </w:pPr>
      <w:r w:rsidRPr="00D14632">
        <w:rPr>
          <w:rFonts w:ascii="Book Antiqua" w:hAnsi="Book Antiqua"/>
          <w:b/>
          <w:sz w:val="24"/>
          <w:szCs w:val="24"/>
          <w:lang w:val="en-US"/>
        </w:rPr>
        <w:lastRenderedPageBreak/>
        <w:t>Fax:</w:t>
      </w:r>
      <w:r w:rsidRPr="00D14632">
        <w:rPr>
          <w:rFonts w:ascii="Book Antiqua" w:hAnsi="Book Antiqua"/>
          <w:sz w:val="24"/>
          <w:szCs w:val="24"/>
          <w:lang w:val="en-US"/>
        </w:rPr>
        <w:t xml:space="preserve"> +33-4-676130</w:t>
      </w:r>
      <w:r w:rsidR="005746F9" w:rsidRPr="00D14632">
        <w:rPr>
          <w:rFonts w:ascii="Book Antiqua" w:hAnsi="Book Antiqua"/>
          <w:sz w:val="24"/>
          <w:szCs w:val="24"/>
          <w:lang w:val="en-US"/>
        </w:rPr>
        <w:t>22</w:t>
      </w:r>
    </w:p>
    <w:p w:rsidR="00EC095A" w:rsidRPr="0033001E" w:rsidRDefault="00EC095A" w:rsidP="00755E17">
      <w:pPr>
        <w:adjustRightInd w:val="0"/>
        <w:snapToGrid w:val="0"/>
        <w:spacing w:after="0" w:line="360" w:lineRule="auto"/>
        <w:jc w:val="both"/>
        <w:rPr>
          <w:rFonts w:ascii="Book Antiqua" w:hAnsi="Book Antiqua"/>
          <w:sz w:val="24"/>
          <w:szCs w:val="24"/>
          <w:lang w:val="en-US" w:eastAsia="zh-CN"/>
        </w:rPr>
      </w:pPr>
    </w:p>
    <w:p w:rsidR="00DB2BC9" w:rsidRPr="00D14632" w:rsidRDefault="00DB2BC9" w:rsidP="00DB2BC9">
      <w:pPr>
        <w:widowControl w:val="0"/>
        <w:adjustRightInd w:val="0"/>
        <w:spacing w:after="0" w:line="360" w:lineRule="auto"/>
        <w:jc w:val="both"/>
        <w:rPr>
          <w:rFonts w:ascii="Book Antiqua" w:hAnsi="Book Antiqua"/>
          <w:sz w:val="24"/>
          <w:szCs w:val="24"/>
          <w:lang w:val="en-US" w:eastAsia="zh-CN"/>
        </w:rPr>
      </w:pPr>
      <w:bookmarkStart w:id="7" w:name="OLE_LINK7"/>
      <w:bookmarkStart w:id="8" w:name="OLE_LINK8"/>
      <w:bookmarkStart w:id="9" w:name="OLE_LINK16"/>
      <w:bookmarkStart w:id="10" w:name="OLE_LINK36"/>
      <w:bookmarkStart w:id="11" w:name="OLE_LINK38"/>
      <w:bookmarkStart w:id="12" w:name="OLE_LINK47"/>
      <w:bookmarkStart w:id="13" w:name="OLE_LINK55"/>
      <w:bookmarkStart w:id="14" w:name="OLE_LINK77"/>
      <w:bookmarkStart w:id="15" w:name="OLE_LINK80"/>
      <w:bookmarkStart w:id="16" w:name="OLE_LINK83"/>
      <w:bookmarkStart w:id="17" w:name="OLE_LINK85"/>
      <w:r w:rsidRPr="00D14632">
        <w:rPr>
          <w:rFonts w:ascii="Book Antiqua" w:hAnsi="Book Antiqua"/>
          <w:b/>
          <w:sz w:val="24"/>
          <w:szCs w:val="24"/>
          <w:lang w:val="en-US"/>
        </w:rPr>
        <w:t>Received:</w:t>
      </w:r>
      <w:r w:rsidRPr="00D14632">
        <w:rPr>
          <w:rFonts w:ascii="Book Antiqua" w:hAnsi="Book Antiqua"/>
          <w:b/>
          <w:sz w:val="24"/>
          <w:szCs w:val="24"/>
          <w:lang w:val="en-US" w:eastAsia="zh-CN"/>
        </w:rPr>
        <w:t xml:space="preserve"> </w:t>
      </w:r>
      <w:r w:rsidRPr="00D14632">
        <w:rPr>
          <w:rFonts w:ascii="Book Antiqua" w:hAnsi="Book Antiqua"/>
          <w:sz w:val="24"/>
          <w:szCs w:val="24"/>
          <w:lang w:val="en-US" w:eastAsia="zh-CN"/>
        </w:rPr>
        <w:t>July 29, 2015</w:t>
      </w:r>
    </w:p>
    <w:p w:rsidR="00DB2BC9" w:rsidRPr="00D14632" w:rsidRDefault="00DB2BC9" w:rsidP="00DB2BC9">
      <w:pPr>
        <w:widowControl w:val="0"/>
        <w:adjustRightInd w:val="0"/>
        <w:spacing w:after="0" w:line="360" w:lineRule="auto"/>
        <w:jc w:val="both"/>
        <w:rPr>
          <w:rFonts w:ascii="Book Antiqua" w:hAnsi="Book Antiqua"/>
          <w:sz w:val="24"/>
          <w:szCs w:val="24"/>
          <w:lang w:val="en-US"/>
        </w:rPr>
      </w:pPr>
      <w:r w:rsidRPr="00D14632">
        <w:rPr>
          <w:rFonts w:ascii="Book Antiqua" w:hAnsi="Book Antiqua"/>
          <w:b/>
          <w:sz w:val="24"/>
          <w:szCs w:val="24"/>
          <w:lang w:val="en-US"/>
        </w:rPr>
        <w:t xml:space="preserve">Peer-review started: </w:t>
      </w:r>
      <w:r w:rsidRPr="00D14632">
        <w:rPr>
          <w:rFonts w:ascii="Book Antiqua" w:hAnsi="Book Antiqua"/>
          <w:sz w:val="24"/>
          <w:szCs w:val="24"/>
          <w:lang w:val="en-US" w:eastAsia="zh-CN"/>
        </w:rPr>
        <w:t>July 31, 2015</w:t>
      </w:r>
    </w:p>
    <w:p w:rsidR="00DB2BC9" w:rsidRPr="00D14632" w:rsidRDefault="00DB2BC9" w:rsidP="00DB2BC9">
      <w:pPr>
        <w:widowControl w:val="0"/>
        <w:adjustRightInd w:val="0"/>
        <w:spacing w:after="0" w:line="360" w:lineRule="auto"/>
        <w:jc w:val="both"/>
        <w:rPr>
          <w:rFonts w:ascii="Book Antiqua" w:hAnsi="Book Antiqua"/>
          <w:sz w:val="24"/>
          <w:szCs w:val="24"/>
          <w:lang w:val="en-US" w:eastAsia="zh-CN"/>
        </w:rPr>
      </w:pPr>
      <w:r w:rsidRPr="00D14632">
        <w:rPr>
          <w:rFonts w:ascii="Book Antiqua" w:hAnsi="Book Antiqua"/>
          <w:b/>
          <w:sz w:val="24"/>
          <w:szCs w:val="24"/>
          <w:lang w:val="en-US"/>
        </w:rPr>
        <w:t>First decision:</w:t>
      </w:r>
      <w:r w:rsidRPr="00D14632">
        <w:rPr>
          <w:rFonts w:ascii="Book Antiqua" w:hAnsi="Book Antiqua"/>
          <w:b/>
          <w:sz w:val="24"/>
          <w:szCs w:val="24"/>
          <w:lang w:val="en-US" w:eastAsia="zh-CN"/>
        </w:rPr>
        <w:t xml:space="preserve"> </w:t>
      </w:r>
      <w:r w:rsidRPr="00D14632">
        <w:rPr>
          <w:rFonts w:ascii="Book Antiqua" w:hAnsi="Book Antiqua"/>
          <w:sz w:val="24"/>
          <w:szCs w:val="24"/>
          <w:lang w:val="en-US" w:eastAsia="zh-CN"/>
        </w:rPr>
        <w:t>September 28, 2015</w:t>
      </w:r>
    </w:p>
    <w:p w:rsidR="00DB2BC9" w:rsidRPr="00D14632" w:rsidRDefault="00DB2BC9" w:rsidP="00DB2BC9">
      <w:pPr>
        <w:widowControl w:val="0"/>
        <w:adjustRightInd w:val="0"/>
        <w:spacing w:after="0" w:line="360" w:lineRule="auto"/>
        <w:jc w:val="both"/>
        <w:rPr>
          <w:rFonts w:ascii="Book Antiqua" w:hAnsi="Book Antiqua"/>
          <w:sz w:val="24"/>
          <w:szCs w:val="24"/>
          <w:lang w:val="en-US" w:eastAsia="zh-CN"/>
        </w:rPr>
      </w:pPr>
      <w:r w:rsidRPr="00D14632">
        <w:rPr>
          <w:rFonts w:ascii="Book Antiqua" w:hAnsi="Book Antiqua"/>
          <w:b/>
          <w:sz w:val="24"/>
          <w:szCs w:val="24"/>
          <w:lang w:val="en-US"/>
        </w:rPr>
        <w:t>Revised:</w:t>
      </w:r>
      <w:r w:rsidRPr="00D14632">
        <w:rPr>
          <w:rFonts w:ascii="Book Antiqua" w:hAnsi="Book Antiqua"/>
          <w:b/>
          <w:sz w:val="24"/>
          <w:szCs w:val="24"/>
          <w:lang w:val="en-US" w:eastAsia="zh-CN"/>
        </w:rPr>
        <w:t xml:space="preserve"> </w:t>
      </w:r>
      <w:r w:rsidRPr="00D14632">
        <w:rPr>
          <w:rFonts w:ascii="Book Antiqua" w:hAnsi="Book Antiqua"/>
          <w:sz w:val="24"/>
          <w:szCs w:val="24"/>
          <w:lang w:val="en-US" w:eastAsia="zh-CN"/>
        </w:rPr>
        <w:t xml:space="preserve">March </w:t>
      </w:r>
      <w:r w:rsidR="00062022">
        <w:rPr>
          <w:rFonts w:ascii="Book Antiqua" w:hAnsi="Book Antiqua" w:hint="eastAsia"/>
          <w:sz w:val="24"/>
          <w:szCs w:val="24"/>
          <w:lang w:val="en-US" w:eastAsia="zh-CN"/>
        </w:rPr>
        <w:t>24</w:t>
      </w:r>
      <w:r w:rsidRPr="00D14632">
        <w:rPr>
          <w:rFonts w:ascii="Book Antiqua" w:hAnsi="Book Antiqua"/>
          <w:sz w:val="24"/>
          <w:szCs w:val="24"/>
          <w:lang w:val="en-US" w:eastAsia="zh-CN"/>
        </w:rPr>
        <w:t>, 2016</w:t>
      </w:r>
    </w:p>
    <w:p w:rsidR="00DB2BC9" w:rsidRPr="00D96F5C" w:rsidRDefault="00DB2BC9" w:rsidP="00D96F5C">
      <w:pPr>
        <w:rPr>
          <w:rFonts w:ascii="Book Antiqua" w:hAnsi="Book Antiqua"/>
          <w:iCs/>
          <w:sz w:val="24"/>
        </w:rPr>
      </w:pPr>
      <w:r w:rsidRPr="00D14632">
        <w:rPr>
          <w:rFonts w:ascii="Book Antiqua" w:hAnsi="Book Antiqua"/>
          <w:b/>
          <w:sz w:val="24"/>
          <w:szCs w:val="24"/>
          <w:lang w:val="en-US"/>
        </w:rPr>
        <w:t>Accepted:</w:t>
      </w:r>
      <w:r w:rsidR="00D96F5C">
        <w:rPr>
          <w:rFonts w:ascii="Book Antiqua" w:hAnsi="Book Antiqua"/>
          <w:b/>
          <w:sz w:val="24"/>
          <w:szCs w:val="24"/>
          <w:lang w:val="en-US"/>
        </w:rPr>
        <w:t xml:space="preserve"> </w:t>
      </w:r>
      <w:bookmarkStart w:id="18" w:name="_GoBack"/>
      <w:bookmarkEnd w:id="18"/>
      <w:r w:rsidR="00D96F5C">
        <w:rPr>
          <w:rStyle w:val="Emphasis"/>
        </w:rPr>
        <w:t>April 7</w:t>
      </w:r>
      <w:r w:rsidR="00D96F5C" w:rsidRPr="00235CD4">
        <w:rPr>
          <w:rStyle w:val="Emphasis"/>
        </w:rPr>
        <w:t>,</w:t>
      </w:r>
      <w:r w:rsidR="00D96F5C">
        <w:rPr>
          <w:rStyle w:val="Emphasis"/>
        </w:rPr>
        <w:t xml:space="preserve"> 2016</w:t>
      </w:r>
    </w:p>
    <w:p w:rsidR="00DB2BC9" w:rsidRPr="00D14632" w:rsidRDefault="00DB2BC9" w:rsidP="00DB2BC9">
      <w:pPr>
        <w:widowControl w:val="0"/>
        <w:adjustRightInd w:val="0"/>
        <w:spacing w:after="0" w:line="360" w:lineRule="auto"/>
        <w:jc w:val="both"/>
        <w:rPr>
          <w:rFonts w:ascii="Book Antiqua" w:hAnsi="Book Antiqua"/>
          <w:sz w:val="24"/>
          <w:szCs w:val="24"/>
          <w:lang w:val="en-US"/>
        </w:rPr>
      </w:pPr>
      <w:r w:rsidRPr="00D14632">
        <w:rPr>
          <w:rFonts w:ascii="Book Antiqua" w:hAnsi="Book Antiqua"/>
          <w:b/>
          <w:sz w:val="24"/>
          <w:szCs w:val="24"/>
          <w:lang w:val="en-US"/>
        </w:rPr>
        <w:t>Article in press:</w:t>
      </w:r>
    </w:p>
    <w:p w:rsidR="00DB2BC9" w:rsidRPr="00D14632" w:rsidRDefault="00DB2BC9" w:rsidP="00DB2BC9">
      <w:pPr>
        <w:spacing w:after="0" w:line="360" w:lineRule="auto"/>
        <w:jc w:val="both"/>
        <w:rPr>
          <w:rFonts w:ascii="Book Antiqua" w:hAnsi="Book Antiqua"/>
          <w:sz w:val="24"/>
          <w:szCs w:val="24"/>
          <w:lang w:val="en-US"/>
        </w:rPr>
      </w:pPr>
      <w:r w:rsidRPr="00D14632">
        <w:rPr>
          <w:rFonts w:ascii="Book Antiqua" w:hAnsi="Book Antiqua"/>
          <w:b/>
          <w:sz w:val="24"/>
          <w:szCs w:val="24"/>
          <w:lang w:val="en-US"/>
        </w:rPr>
        <w:t>Published online:</w:t>
      </w:r>
    </w:p>
    <w:bookmarkEnd w:id="7"/>
    <w:bookmarkEnd w:id="8"/>
    <w:bookmarkEnd w:id="9"/>
    <w:bookmarkEnd w:id="10"/>
    <w:bookmarkEnd w:id="11"/>
    <w:bookmarkEnd w:id="12"/>
    <w:bookmarkEnd w:id="13"/>
    <w:bookmarkEnd w:id="14"/>
    <w:bookmarkEnd w:id="15"/>
    <w:bookmarkEnd w:id="16"/>
    <w:bookmarkEnd w:id="17"/>
    <w:p w:rsidR="002D5809" w:rsidRPr="0033001E" w:rsidRDefault="002D5809">
      <w:pPr>
        <w:rPr>
          <w:rFonts w:ascii="Book Antiqua" w:hAnsi="Book Antiqua"/>
          <w:b/>
          <w:sz w:val="24"/>
          <w:szCs w:val="24"/>
          <w:lang w:val="en-US"/>
        </w:rPr>
      </w:pPr>
      <w:r w:rsidRPr="0033001E">
        <w:rPr>
          <w:rFonts w:ascii="Book Antiqua" w:hAnsi="Book Antiqua"/>
          <w:b/>
          <w:sz w:val="24"/>
          <w:szCs w:val="24"/>
          <w:lang w:val="en-US"/>
        </w:rPr>
        <w:br w:type="page"/>
      </w:r>
    </w:p>
    <w:p w:rsidR="001B3312" w:rsidRPr="0033001E" w:rsidRDefault="001B3312" w:rsidP="00755E17">
      <w:pPr>
        <w:adjustRightInd w:val="0"/>
        <w:snapToGrid w:val="0"/>
        <w:spacing w:after="0" w:line="360" w:lineRule="auto"/>
        <w:jc w:val="both"/>
        <w:rPr>
          <w:rFonts w:ascii="Book Antiqua" w:hAnsi="Book Antiqua"/>
          <w:b/>
          <w:sz w:val="24"/>
          <w:szCs w:val="24"/>
          <w:lang w:val="en-US"/>
        </w:rPr>
      </w:pPr>
      <w:r w:rsidRPr="0033001E">
        <w:rPr>
          <w:rFonts w:ascii="Book Antiqua" w:hAnsi="Book Antiqua"/>
          <w:b/>
          <w:sz w:val="24"/>
          <w:szCs w:val="24"/>
          <w:lang w:val="en-US"/>
        </w:rPr>
        <w:lastRenderedPageBreak/>
        <w:t>Abstract</w:t>
      </w:r>
    </w:p>
    <w:p w:rsidR="001B3312" w:rsidRPr="0033001E" w:rsidRDefault="001B3312"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sz w:val="24"/>
          <w:szCs w:val="24"/>
          <w:lang w:val="en-US"/>
        </w:rPr>
        <w:t xml:space="preserve">Gastric and esophageal adenocarcinomas are </w:t>
      </w:r>
      <w:r w:rsidR="00106C65" w:rsidRPr="0033001E">
        <w:rPr>
          <w:rFonts w:ascii="Book Antiqua" w:hAnsi="Book Antiqua"/>
          <w:sz w:val="24"/>
          <w:szCs w:val="24"/>
          <w:lang w:val="en-US"/>
        </w:rPr>
        <w:t xml:space="preserve">one of </w:t>
      </w:r>
      <w:r w:rsidRPr="0033001E">
        <w:rPr>
          <w:rFonts w:ascii="Book Antiqua" w:hAnsi="Book Antiqua"/>
          <w:sz w:val="24"/>
          <w:szCs w:val="24"/>
          <w:lang w:val="en-US"/>
        </w:rPr>
        <w:t xml:space="preserve">the </w:t>
      </w:r>
      <w:r w:rsidR="00106C65" w:rsidRPr="0033001E">
        <w:rPr>
          <w:rFonts w:ascii="Book Antiqua" w:hAnsi="Book Antiqua"/>
          <w:sz w:val="24"/>
          <w:szCs w:val="24"/>
          <w:lang w:val="en-US"/>
        </w:rPr>
        <w:t xml:space="preserve">main </w:t>
      </w:r>
      <w:r w:rsidRPr="0033001E">
        <w:rPr>
          <w:rFonts w:ascii="Book Antiqua" w:hAnsi="Book Antiqua"/>
          <w:sz w:val="24"/>
          <w:szCs w:val="24"/>
          <w:lang w:val="en-US"/>
        </w:rPr>
        <w:t xml:space="preserve">causes of cancer-related death worldwide. </w:t>
      </w:r>
      <w:r w:rsidR="00CD34EE" w:rsidRPr="0033001E">
        <w:rPr>
          <w:rFonts w:ascii="Book Antiqua" w:hAnsi="Book Antiqua"/>
          <w:sz w:val="24"/>
          <w:szCs w:val="24"/>
          <w:lang w:val="en-US"/>
        </w:rPr>
        <w:t xml:space="preserve">While </w:t>
      </w:r>
      <w:r w:rsidRPr="0033001E">
        <w:rPr>
          <w:rFonts w:ascii="Book Antiqua" w:hAnsi="Book Antiqua"/>
          <w:sz w:val="24"/>
          <w:szCs w:val="24"/>
          <w:lang w:val="en-US"/>
        </w:rPr>
        <w:t>the incidence of gastric adenocarcinoma</w:t>
      </w:r>
      <w:r w:rsidR="00CD34EE" w:rsidRPr="0033001E">
        <w:rPr>
          <w:rFonts w:ascii="Book Antiqua" w:hAnsi="Book Antiqua"/>
          <w:sz w:val="24"/>
          <w:szCs w:val="24"/>
          <w:lang w:val="en-US"/>
        </w:rPr>
        <w:t xml:space="preserve"> is decreasing</w:t>
      </w:r>
      <w:r w:rsidRPr="0033001E">
        <w:rPr>
          <w:rFonts w:ascii="Book Antiqua" w:hAnsi="Book Antiqua"/>
          <w:sz w:val="24"/>
          <w:szCs w:val="24"/>
          <w:lang w:val="en-US"/>
        </w:rPr>
        <w:t xml:space="preserve">, </w:t>
      </w:r>
      <w:r w:rsidR="00CD34EE" w:rsidRPr="0033001E">
        <w:rPr>
          <w:rFonts w:ascii="Book Antiqua" w:hAnsi="Book Antiqua"/>
          <w:sz w:val="24"/>
          <w:szCs w:val="24"/>
          <w:lang w:val="en-US"/>
        </w:rPr>
        <w:t xml:space="preserve">the </w:t>
      </w:r>
      <w:r w:rsidRPr="0033001E">
        <w:rPr>
          <w:rFonts w:ascii="Book Antiqua" w:hAnsi="Book Antiqua"/>
          <w:sz w:val="24"/>
          <w:szCs w:val="24"/>
          <w:lang w:val="en-US"/>
        </w:rPr>
        <w:t>incidence of</w:t>
      </w:r>
      <w:r w:rsidR="003F5B3C" w:rsidRPr="0033001E">
        <w:rPr>
          <w:rFonts w:ascii="Book Antiqua" w:hAnsi="Book Antiqua"/>
          <w:sz w:val="24"/>
          <w:szCs w:val="24"/>
          <w:lang w:val="en-US"/>
        </w:rPr>
        <w:t xml:space="preserve"> </w:t>
      </w:r>
      <w:r w:rsidRPr="0033001E">
        <w:rPr>
          <w:rFonts w:ascii="Book Antiqua" w:hAnsi="Book Antiqua"/>
          <w:sz w:val="24"/>
          <w:szCs w:val="24"/>
          <w:lang w:val="en-US"/>
        </w:rPr>
        <w:t xml:space="preserve">gastroesophageal junction adenocarcinoma is rising rapidly in </w:t>
      </w:r>
      <w:r w:rsidR="00AE275A" w:rsidRPr="0033001E">
        <w:rPr>
          <w:rFonts w:ascii="Book Antiqua" w:hAnsi="Book Antiqua"/>
          <w:sz w:val="24"/>
          <w:szCs w:val="24"/>
          <w:lang w:val="en-US"/>
        </w:rPr>
        <w:t>western</w:t>
      </w:r>
      <w:r w:rsidRPr="0033001E">
        <w:rPr>
          <w:rFonts w:ascii="Book Antiqua" w:hAnsi="Book Antiqua"/>
          <w:sz w:val="24"/>
          <w:szCs w:val="24"/>
          <w:lang w:val="en-US"/>
        </w:rPr>
        <w:t xml:space="preserve"> countries.</w:t>
      </w:r>
      <w:r w:rsidR="008C6503" w:rsidRPr="0033001E">
        <w:rPr>
          <w:rFonts w:ascii="Book Antiqua" w:hAnsi="Book Antiqua"/>
          <w:sz w:val="24"/>
          <w:szCs w:val="24"/>
          <w:lang w:val="en-US"/>
        </w:rPr>
        <w:t xml:space="preserve"> </w:t>
      </w:r>
      <w:r w:rsidR="003F5B3C" w:rsidRPr="0033001E">
        <w:rPr>
          <w:rFonts w:ascii="Book Antiqua" w:hAnsi="Book Antiqua"/>
          <w:sz w:val="24"/>
          <w:szCs w:val="24"/>
          <w:lang w:val="en-US"/>
        </w:rPr>
        <w:t>Considering that s</w:t>
      </w:r>
      <w:r w:rsidRPr="0033001E">
        <w:rPr>
          <w:rFonts w:ascii="Book Antiqua" w:hAnsi="Book Antiqua"/>
          <w:sz w:val="24"/>
          <w:szCs w:val="24"/>
          <w:lang w:val="en-US"/>
        </w:rPr>
        <w:t xml:space="preserve">urgical resection </w:t>
      </w:r>
      <w:r w:rsidR="003F5B3C" w:rsidRPr="0033001E">
        <w:rPr>
          <w:rFonts w:ascii="Book Antiqua" w:hAnsi="Book Antiqua"/>
          <w:sz w:val="24"/>
          <w:szCs w:val="24"/>
          <w:lang w:val="en-US"/>
        </w:rPr>
        <w:t>is currently</w:t>
      </w:r>
      <w:r w:rsidRPr="0033001E">
        <w:rPr>
          <w:rFonts w:ascii="Book Antiqua" w:hAnsi="Book Antiqua"/>
          <w:sz w:val="24"/>
          <w:szCs w:val="24"/>
          <w:lang w:val="en-US"/>
        </w:rPr>
        <w:t xml:space="preserve"> the </w:t>
      </w:r>
      <w:r w:rsidR="001D7A0C" w:rsidRPr="0033001E">
        <w:rPr>
          <w:rFonts w:ascii="Book Antiqua" w:hAnsi="Book Antiqua"/>
          <w:sz w:val="24"/>
          <w:szCs w:val="24"/>
          <w:lang w:val="en-US"/>
        </w:rPr>
        <w:t>major</w:t>
      </w:r>
      <w:r w:rsidRPr="0033001E">
        <w:rPr>
          <w:rFonts w:ascii="Book Antiqua" w:hAnsi="Book Antiqua"/>
          <w:sz w:val="24"/>
          <w:szCs w:val="24"/>
          <w:lang w:val="en-US"/>
        </w:rPr>
        <w:t xml:space="preserve"> curative treatment</w:t>
      </w:r>
      <w:r w:rsidR="00F53ADE" w:rsidRPr="0033001E">
        <w:rPr>
          <w:rFonts w:ascii="Book Antiqua" w:hAnsi="Book Antiqua"/>
          <w:sz w:val="24"/>
          <w:szCs w:val="24"/>
          <w:lang w:val="en-US"/>
        </w:rPr>
        <w:t>,</w:t>
      </w:r>
      <w:r w:rsidRPr="0033001E">
        <w:rPr>
          <w:rFonts w:ascii="Book Antiqua" w:hAnsi="Book Antiqua"/>
          <w:sz w:val="24"/>
          <w:szCs w:val="24"/>
          <w:lang w:val="en-US"/>
        </w:rPr>
        <w:t xml:space="preserve"> and </w:t>
      </w:r>
      <w:r w:rsidR="003F5B3C" w:rsidRPr="0033001E">
        <w:rPr>
          <w:rFonts w:ascii="Book Antiqua" w:hAnsi="Book Antiqua"/>
          <w:sz w:val="24"/>
          <w:szCs w:val="24"/>
          <w:lang w:val="en-US"/>
        </w:rPr>
        <w:t xml:space="preserve">that </w:t>
      </w:r>
      <w:r w:rsidRPr="0033001E">
        <w:rPr>
          <w:rFonts w:ascii="Book Antiqua" w:hAnsi="Book Antiqua"/>
          <w:sz w:val="24"/>
          <w:szCs w:val="24"/>
          <w:lang w:val="en-US"/>
        </w:rPr>
        <w:t xml:space="preserve">the 5-year survival rate </w:t>
      </w:r>
      <w:r w:rsidR="003F5B3C" w:rsidRPr="0033001E">
        <w:rPr>
          <w:rFonts w:ascii="Book Antiqua" w:hAnsi="Book Antiqua"/>
          <w:sz w:val="24"/>
          <w:szCs w:val="24"/>
          <w:lang w:val="en-US"/>
        </w:rPr>
        <w:t xml:space="preserve">highly </w:t>
      </w:r>
      <w:r w:rsidRPr="0033001E">
        <w:rPr>
          <w:rFonts w:ascii="Book Antiqua" w:hAnsi="Book Antiqua"/>
          <w:sz w:val="24"/>
          <w:szCs w:val="24"/>
          <w:lang w:val="en-US"/>
        </w:rPr>
        <w:t>depend</w:t>
      </w:r>
      <w:r w:rsidR="003F5B3C" w:rsidRPr="0033001E">
        <w:rPr>
          <w:rFonts w:ascii="Book Antiqua" w:hAnsi="Book Antiqua"/>
          <w:sz w:val="24"/>
          <w:szCs w:val="24"/>
          <w:lang w:val="en-US"/>
        </w:rPr>
        <w:t>s</w:t>
      </w:r>
      <w:r w:rsidRPr="0033001E">
        <w:rPr>
          <w:rFonts w:ascii="Book Antiqua" w:hAnsi="Book Antiqua"/>
          <w:sz w:val="24"/>
          <w:szCs w:val="24"/>
          <w:lang w:val="en-US"/>
        </w:rPr>
        <w:t xml:space="preserve"> on</w:t>
      </w:r>
      <w:r w:rsidR="003F5B3C" w:rsidRPr="0033001E">
        <w:rPr>
          <w:rFonts w:ascii="Book Antiqua" w:hAnsi="Book Antiqua"/>
          <w:sz w:val="24"/>
          <w:szCs w:val="24"/>
          <w:lang w:val="en-US"/>
        </w:rPr>
        <w:t xml:space="preserve"> the</w:t>
      </w:r>
      <w:r w:rsidRPr="0033001E">
        <w:rPr>
          <w:rFonts w:ascii="Book Antiqua" w:hAnsi="Book Antiqua"/>
          <w:sz w:val="24"/>
          <w:szCs w:val="24"/>
          <w:lang w:val="en-US"/>
        </w:rPr>
        <w:t xml:space="preserve"> </w:t>
      </w:r>
      <w:proofErr w:type="spellStart"/>
      <w:r w:rsidRPr="0033001E">
        <w:rPr>
          <w:rFonts w:ascii="Book Antiqua" w:hAnsi="Book Antiqua"/>
          <w:sz w:val="24"/>
          <w:szCs w:val="24"/>
          <w:lang w:val="en-US"/>
        </w:rPr>
        <w:t>pTNM</w:t>
      </w:r>
      <w:proofErr w:type="spellEnd"/>
      <w:r w:rsidRPr="0033001E">
        <w:rPr>
          <w:rFonts w:ascii="Book Antiqua" w:hAnsi="Book Antiqua"/>
          <w:sz w:val="24"/>
          <w:szCs w:val="24"/>
          <w:lang w:val="en-US"/>
        </w:rPr>
        <w:t xml:space="preserve"> stage</w:t>
      </w:r>
      <w:r w:rsidR="00AE275A" w:rsidRPr="0033001E">
        <w:rPr>
          <w:rFonts w:ascii="Book Antiqua" w:hAnsi="Book Antiqua"/>
          <w:sz w:val="24"/>
          <w:szCs w:val="24"/>
          <w:lang w:val="en-US"/>
        </w:rPr>
        <w:t xml:space="preserve"> at diagnosis</w:t>
      </w:r>
      <w:r w:rsidR="00F53ADE" w:rsidRPr="0033001E">
        <w:rPr>
          <w:rFonts w:ascii="Book Antiqua" w:hAnsi="Book Antiqua"/>
          <w:sz w:val="24"/>
          <w:szCs w:val="24"/>
          <w:lang w:val="en-US"/>
        </w:rPr>
        <w:t xml:space="preserve">, </w:t>
      </w:r>
      <w:r w:rsidR="008C386A" w:rsidRPr="0033001E">
        <w:rPr>
          <w:rFonts w:ascii="Book Antiqua" w:hAnsi="Book Antiqua"/>
          <w:sz w:val="24"/>
          <w:szCs w:val="24"/>
          <w:lang w:val="en-US"/>
        </w:rPr>
        <w:t>gastroesophageal adenocarcinoma</w:t>
      </w:r>
      <w:r w:rsidR="00F53ADE" w:rsidRPr="0033001E">
        <w:rPr>
          <w:rFonts w:ascii="Book Antiqua" w:hAnsi="Book Antiqua"/>
          <w:sz w:val="24"/>
          <w:szCs w:val="24"/>
          <w:lang w:val="en-US"/>
        </w:rPr>
        <w:t xml:space="preserve"> management is very challenging for oncologists.</w:t>
      </w:r>
      <w:r w:rsidRPr="0033001E">
        <w:rPr>
          <w:rFonts w:ascii="Book Antiqua" w:hAnsi="Book Antiqua"/>
          <w:sz w:val="24"/>
          <w:szCs w:val="24"/>
          <w:lang w:val="en-US"/>
        </w:rPr>
        <w:t xml:space="preserve"> Several treatment </w:t>
      </w:r>
      <w:r w:rsidR="00106C65" w:rsidRPr="0033001E">
        <w:rPr>
          <w:rFonts w:ascii="Book Antiqua" w:hAnsi="Book Antiqua"/>
          <w:sz w:val="24"/>
          <w:szCs w:val="24"/>
          <w:lang w:val="en-US"/>
        </w:rPr>
        <w:t>strategies are being</w:t>
      </w:r>
      <w:r w:rsidRPr="0033001E">
        <w:rPr>
          <w:rFonts w:ascii="Book Antiqua" w:hAnsi="Book Antiqua"/>
          <w:sz w:val="24"/>
          <w:szCs w:val="24"/>
          <w:lang w:val="en-US"/>
        </w:rPr>
        <w:t xml:space="preserve"> evaluated</w:t>
      </w:r>
      <w:r w:rsidR="00106C65" w:rsidRPr="0033001E">
        <w:rPr>
          <w:rFonts w:ascii="Book Antiqua" w:hAnsi="Book Antiqua"/>
          <w:sz w:val="24"/>
          <w:szCs w:val="24"/>
          <w:lang w:val="en-US"/>
        </w:rPr>
        <w:t>, and among them systemic chemotherapy,</w:t>
      </w:r>
      <w:r w:rsidRPr="0033001E">
        <w:rPr>
          <w:rFonts w:ascii="Book Antiqua" w:hAnsi="Book Antiqua"/>
          <w:sz w:val="24"/>
          <w:szCs w:val="24"/>
          <w:lang w:val="en-US"/>
        </w:rPr>
        <w:t xml:space="preserve"> to </w:t>
      </w:r>
      <w:r w:rsidR="00106C65" w:rsidRPr="0033001E">
        <w:rPr>
          <w:rFonts w:ascii="Book Antiqua" w:hAnsi="Book Antiqua"/>
          <w:sz w:val="24"/>
          <w:szCs w:val="24"/>
          <w:lang w:val="en-US"/>
        </w:rPr>
        <w:t xml:space="preserve">decrease </w:t>
      </w:r>
      <w:r w:rsidRPr="0033001E">
        <w:rPr>
          <w:rFonts w:ascii="Book Antiqua" w:hAnsi="Book Antiqua"/>
          <w:sz w:val="24"/>
          <w:szCs w:val="24"/>
          <w:lang w:val="en-US"/>
        </w:rPr>
        <w:t>recurrences and improve overall survival. The MAGIC and FNCLCC-FFCD trials showed</w:t>
      </w:r>
      <w:r w:rsidR="003F5B3C" w:rsidRPr="0033001E">
        <w:rPr>
          <w:rFonts w:ascii="Book Antiqua" w:hAnsi="Book Antiqua"/>
          <w:sz w:val="24"/>
          <w:szCs w:val="24"/>
          <w:lang w:val="en-US"/>
        </w:rPr>
        <w:t xml:space="preserve"> a</w:t>
      </w:r>
      <w:r w:rsidRPr="0033001E">
        <w:rPr>
          <w:rFonts w:ascii="Book Antiqua" w:hAnsi="Book Antiqua"/>
          <w:sz w:val="24"/>
          <w:szCs w:val="24"/>
          <w:lang w:val="en-US"/>
        </w:rPr>
        <w:t xml:space="preserve"> survival benefit </w:t>
      </w:r>
      <w:r w:rsidR="00AE275A" w:rsidRPr="0033001E">
        <w:rPr>
          <w:rFonts w:ascii="Book Antiqua" w:hAnsi="Book Antiqua"/>
          <w:sz w:val="24"/>
          <w:szCs w:val="24"/>
          <w:lang w:val="en-US"/>
        </w:rPr>
        <w:t>of</w:t>
      </w:r>
      <w:r w:rsidRPr="0033001E">
        <w:rPr>
          <w:rFonts w:ascii="Book Antiqua" w:hAnsi="Book Antiqua"/>
          <w:sz w:val="24"/>
          <w:szCs w:val="24"/>
          <w:lang w:val="en-US"/>
        </w:rPr>
        <w:t xml:space="preserve"> </w:t>
      </w:r>
      <w:r w:rsidR="00CC2E1C" w:rsidRPr="0033001E">
        <w:rPr>
          <w:rFonts w:ascii="Book Antiqua" w:hAnsi="Book Antiqua"/>
          <w:sz w:val="24"/>
          <w:szCs w:val="24"/>
          <w:lang w:val="en-US"/>
        </w:rPr>
        <w:t xml:space="preserve">perioperative </w:t>
      </w:r>
      <w:r w:rsidRPr="0033001E">
        <w:rPr>
          <w:rFonts w:ascii="Book Antiqua" w:hAnsi="Book Antiqua"/>
          <w:sz w:val="24"/>
          <w:szCs w:val="24"/>
          <w:lang w:val="en-US"/>
        </w:rPr>
        <w:t xml:space="preserve">chemotherapy in </w:t>
      </w:r>
      <w:r w:rsidR="00AE275A" w:rsidRPr="0033001E">
        <w:rPr>
          <w:rFonts w:ascii="Book Antiqua" w:hAnsi="Book Antiqua"/>
          <w:sz w:val="24"/>
          <w:szCs w:val="24"/>
          <w:lang w:val="en-US"/>
        </w:rPr>
        <w:t xml:space="preserve">patients with </w:t>
      </w:r>
      <w:r w:rsidRPr="0033001E">
        <w:rPr>
          <w:rFonts w:ascii="Book Antiqua" w:hAnsi="Book Antiqua"/>
          <w:sz w:val="24"/>
          <w:szCs w:val="24"/>
          <w:lang w:val="en-US"/>
        </w:rPr>
        <w:t xml:space="preserve">operable gastric and lower </w:t>
      </w:r>
      <w:r w:rsidR="00F053D9" w:rsidRPr="0033001E">
        <w:rPr>
          <w:rFonts w:ascii="Book Antiqua" w:hAnsi="Book Antiqua"/>
          <w:sz w:val="24"/>
          <w:szCs w:val="24"/>
          <w:lang w:val="en-US"/>
        </w:rPr>
        <w:t>esophageal</w:t>
      </w:r>
      <w:r w:rsidRPr="0033001E">
        <w:rPr>
          <w:rFonts w:ascii="Book Antiqua" w:hAnsi="Book Antiqua"/>
          <w:sz w:val="24"/>
          <w:szCs w:val="24"/>
          <w:lang w:val="en-US"/>
        </w:rPr>
        <w:t xml:space="preserve"> cancer, and th</w:t>
      </w:r>
      <w:r w:rsidR="00AE275A" w:rsidRPr="0033001E">
        <w:rPr>
          <w:rFonts w:ascii="Book Antiqua" w:hAnsi="Book Antiqua"/>
          <w:sz w:val="24"/>
          <w:szCs w:val="24"/>
          <w:lang w:val="en-US"/>
        </w:rPr>
        <w:t>e</w:t>
      </w:r>
      <w:r w:rsidRPr="0033001E">
        <w:rPr>
          <w:rFonts w:ascii="Book Antiqua" w:hAnsi="Book Antiqua"/>
          <w:sz w:val="24"/>
          <w:szCs w:val="24"/>
          <w:lang w:val="en-US"/>
        </w:rPr>
        <w:t xml:space="preserve">se results had </w:t>
      </w:r>
      <w:r w:rsidR="003F5B3C" w:rsidRPr="0033001E">
        <w:rPr>
          <w:rFonts w:ascii="Book Antiqua" w:hAnsi="Book Antiqua"/>
          <w:sz w:val="24"/>
          <w:szCs w:val="24"/>
          <w:lang w:val="en-US"/>
        </w:rPr>
        <w:t xml:space="preserve">an </w:t>
      </w:r>
      <w:r w:rsidRPr="0033001E">
        <w:rPr>
          <w:rFonts w:ascii="Book Antiqua" w:hAnsi="Book Antiqua"/>
          <w:sz w:val="24"/>
          <w:szCs w:val="24"/>
          <w:lang w:val="en-US"/>
        </w:rPr>
        <w:t xml:space="preserve">impact on </w:t>
      </w:r>
      <w:r w:rsidR="00AE275A" w:rsidRPr="0033001E">
        <w:rPr>
          <w:rFonts w:ascii="Book Antiqua" w:hAnsi="Book Antiqua"/>
          <w:sz w:val="24"/>
          <w:szCs w:val="24"/>
          <w:lang w:val="en-US"/>
        </w:rPr>
        <w:t xml:space="preserve">the </w:t>
      </w:r>
      <w:r w:rsidR="00106C65" w:rsidRPr="0033001E">
        <w:rPr>
          <w:rFonts w:ascii="Book Antiqua" w:hAnsi="Book Antiqua"/>
          <w:sz w:val="24"/>
          <w:szCs w:val="24"/>
          <w:lang w:val="en-US"/>
        </w:rPr>
        <w:t xml:space="preserve">European </w:t>
      </w:r>
      <w:r w:rsidRPr="0033001E">
        <w:rPr>
          <w:rFonts w:ascii="Book Antiqua" w:hAnsi="Book Antiqua"/>
          <w:sz w:val="24"/>
          <w:szCs w:val="24"/>
          <w:lang w:val="en-US"/>
        </w:rPr>
        <w:t>clinical practice. N</w:t>
      </w:r>
      <w:r w:rsidR="003F5B3C" w:rsidRPr="0033001E">
        <w:rPr>
          <w:rFonts w:ascii="Book Antiqua" w:hAnsi="Book Antiqua"/>
          <w:sz w:val="24"/>
          <w:szCs w:val="24"/>
          <w:lang w:val="en-US"/>
        </w:rPr>
        <w:t>ew</w:t>
      </w:r>
      <w:r w:rsidRPr="0033001E">
        <w:rPr>
          <w:rFonts w:ascii="Book Antiqua" w:hAnsi="Book Antiqua"/>
          <w:sz w:val="24"/>
          <w:szCs w:val="24"/>
          <w:lang w:val="en-US"/>
        </w:rPr>
        <w:t xml:space="preserve"> strategies</w:t>
      </w:r>
      <w:r w:rsidR="00AE275A" w:rsidRPr="0033001E">
        <w:rPr>
          <w:rFonts w:ascii="Book Antiqua" w:hAnsi="Book Antiqua"/>
          <w:sz w:val="24"/>
          <w:szCs w:val="24"/>
          <w:lang w:val="en-US"/>
        </w:rPr>
        <w:t>,</w:t>
      </w:r>
      <w:r w:rsidRPr="0033001E">
        <w:rPr>
          <w:rFonts w:ascii="Book Antiqua" w:hAnsi="Book Antiqua"/>
          <w:sz w:val="24"/>
          <w:szCs w:val="24"/>
          <w:lang w:val="en-US"/>
        </w:rPr>
        <w:t xml:space="preserve"> </w:t>
      </w:r>
      <w:r w:rsidR="00106C65" w:rsidRPr="0033001E">
        <w:rPr>
          <w:rFonts w:ascii="Book Antiqua" w:hAnsi="Book Antiqua"/>
          <w:sz w:val="24"/>
          <w:szCs w:val="24"/>
          <w:lang w:val="en-US"/>
        </w:rPr>
        <w:t>including</w:t>
      </w:r>
      <w:r w:rsidRPr="0033001E">
        <w:rPr>
          <w:rFonts w:ascii="Book Antiqua" w:hAnsi="Book Antiqua"/>
          <w:sz w:val="24"/>
          <w:szCs w:val="24"/>
          <w:lang w:val="en-US"/>
        </w:rPr>
        <w:t xml:space="preserve"> </w:t>
      </w:r>
      <w:r w:rsidR="00CC2E1C" w:rsidRPr="0033001E">
        <w:rPr>
          <w:rFonts w:ascii="Book Antiqua" w:hAnsi="Book Antiqua"/>
          <w:sz w:val="24"/>
          <w:szCs w:val="24"/>
          <w:lang w:val="en-US"/>
        </w:rPr>
        <w:t>induction</w:t>
      </w:r>
      <w:r w:rsidR="00CC2E1C" w:rsidRPr="0033001E" w:rsidDel="00CC2E1C">
        <w:rPr>
          <w:rFonts w:ascii="Book Antiqua" w:hAnsi="Book Antiqua"/>
          <w:sz w:val="24"/>
          <w:szCs w:val="24"/>
          <w:lang w:val="en-US"/>
        </w:rPr>
        <w:t xml:space="preserve"> </w:t>
      </w:r>
      <w:r w:rsidRPr="0033001E">
        <w:rPr>
          <w:rFonts w:ascii="Book Antiqua" w:hAnsi="Book Antiqua"/>
          <w:sz w:val="24"/>
          <w:szCs w:val="24"/>
          <w:lang w:val="en-US"/>
        </w:rPr>
        <w:t>chemotherapy followed by preop</w:t>
      </w:r>
      <w:r w:rsidR="00997C79" w:rsidRPr="0033001E">
        <w:rPr>
          <w:rFonts w:ascii="Book Antiqua" w:hAnsi="Book Antiqua"/>
          <w:sz w:val="24"/>
          <w:szCs w:val="24"/>
          <w:lang w:val="en-US"/>
        </w:rPr>
        <w:t>erative</w:t>
      </w:r>
      <w:r w:rsidR="00AA46C7" w:rsidRPr="0033001E">
        <w:rPr>
          <w:rFonts w:ascii="Book Antiqua" w:hAnsi="Book Antiqua"/>
          <w:sz w:val="24"/>
          <w:szCs w:val="24"/>
          <w:lang w:val="en-US"/>
        </w:rPr>
        <w:t xml:space="preserve"> </w:t>
      </w:r>
      <w:r w:rsidR="00997C79" w:rsidRPr="0033001E">
        <w:rPr>
          <w:rFonts w:ascii="Book Antiqua" w:hAnsi="Book Antiqua"/>
          <w:sz w:val="24"/>
          <w:szCs w:val="24"/>
          <w:lang w:val="en-US"/>
        </w:rPr>
        <w:t>chemoradiotherapy</w:t>
      </w:r>
      <w:r w:rsidRPr="0033001E">
        <w:rPr>
          <w:rFonts w:ascii="Book Antiqua" w:hAnsi="Book Antiqua"/>
          <w:sz w:val="24"/>
          <w:szCs w:val="24"/>
          <w:lang w:val="en-US"/>
        </w:rPr>
        <w:t xml:space="preserve">, targeted therapies </w:t>
      </w:r>
      <w:r w:rsidR="003F5B3C" w:rsidRPr="0033001E">
        <w:rPr>
          <w:rFonts w:ascii="Book Antiqua" w:hAnsi="Book Antiqua"/>
          <w:sz w:val="24"/>
          <w:szCs w:val="24"/>
          <w:lang w:val="en-US"/>
        </w:rPr>
        <w:t>in combination with</w:t>
      </w:r>
      <w:r w:rsidRPr="0033001E">
        <w:rPr>
          <w:rFonts w:ascii="Book Antiqua" w:hAnsi="Book Antiqua"/>
          <w:sz w:val="24"/>
          <w:szCs w:val="24"/>
          <w:lang w:val="en-US"/>
        </w:rPr>
        <w:t xml:space="preserve"> perioperative chemotherapy </w:t>
      </w:r>
      <w:r w:rsidR="003F5B3C" w:rsidRPr="0033001E">
        <w:rPr>
          <w:rFonts w:ascii="Book Antiqua" w:hAnsi="Book Antiqua"/>
          <w:sz w:val="24"/>
          <w:szCs w:val="24"/>
          <w:lang w:val="en-US"/>
        </w:rPr>
        <w:t xml:space="preserve">and </w:t>
      </w:r>
      <w:r w:rsidRPr="0033001E">
        <w:rPr>
          <w:rFonts w:ascii="Book Antiqua" w:hAnsi="Book Antiqua"/>
          <w:sz w:val="24"/>
          <w:szCs w:val="24"/>
          <w:lang w:val="en-US"/>
        </w:rPr>
        <w:t>the new cytotoxic regimens</w:t>
      </w:r>
      <w:r w:rsidR="00AE275A" w:rsidRPr="0033001E">
        <w:rPr>
          <w:rFonts w:ascii="Book Antiqua" w:hAnsi="Book Antiqua"/>
          <w:sz w:val="24"/>
          <w:szCs w:val="24"/>
          <w:lang w:val="en-US"/>
        </w:rPr>
        <w:t>,</w:t>
      </w:r>
      <w:r w:rsidRPr="0033001E">
        <w:rPr>
          <w:rFonts w:ascii="Book Antiqua" w:hAnsi="Book Antiqua"/>
          <w:sz w:val="24"/>
          <w:szCs w:val="24"/>
          <w:lang w:val="en-US"/>
        </w:rPr>
        <w:t xml:space="preserve"> are</w:t>
      </w:r>
      <w:r w:rsidR="00AE275A" w:rsidRPr="0033001E">
        <w:rPr>
          <w:rFonts w:ascii="Book Antiqua" w:hAnsi="Book Antiqua"/>
          <w:sz w:val="24"/>
          <w:szCs w:val="24"/>
          <w:lang w:val="en-US"/>
        </w:rPr>
        <w:t xml:space="preserve"> currently</w:t>
      </w:r>
      <w:r w:rsidRPr="0033001E">
        <w:rPr>
          <w:rFonts w:ascii="Book Antiqua" w:hAnsi="Book Antiqua"/>
          <w:sz w:val="24"/>
          <w:szCs w:val="24"/>
          <w:lang w:val="en-US"/>
        </w:rPr>
        <w:t xml:space="preserve"> assessed to improve current standards and </w:t>
      </w:r>
      <w:r w:rsidR="00AE275A" w:rsidRPr="0033001E">
        <w:rPr>
          <w:rFonts w:ascii="Book Antiqua" w:hAnsi="Book Antiqua"/>
          <w:sz w:val="24"/>
          <w:szCs w:val="24"/>
          <w:lang w:val="en-US"/>
        </w:rPr>
        <w:t>help developing patient-</w:t>
      </w:r>
      <w:r w:rsidRPr="0033001E">
        <w:rPr>
          <w:rFonts w:ascii="Book Antiqua" w:hAnsi="Book Antiqua"/>
          <w:sz w:val="24"/>
          <w:szCs w:val="24"/>
          <w:lang w:val="en-US"/>
        </w:rPr>
        <w:t>tailored therapeutic interventions.</w:t>
      </w:r>
      <w:r w:rsidR="008C6503" w:rsidRPr="0033001E">
        <w:rPr>
          <w:rFonts w:ascii="Book Antiqua" w:hAnsi="Book Antiqua"/>
          <w:sz w:val="24"/>
          <w:szCs w:val="24"/>
          <w:lang w:val="en-US"/>
        </w:rPr>
        <w:t xml:space="preserve"> </w:t>
      </w:r>
    </w:p>
    <w:p w:rsidR="001B3312" w:rsidRPr="0033001E" w:rsidRDefault="001B3312" w:rsidP="00755E17">
      <w:pPr>
        <w:adjustRightInd w:val="0"/>
        <w:snapToGrid w:val="0"/>
        <w:spacing w:after="0" w:line="360" w:lineRule="auto"/>
        <w:jc w:val="both"/>
        <w:rPr>
          <w:rFonts w:ascii="Book Antiqua" w:hAnsi="Book Antiqua"/>
          <w:sz w:val="24"/>
          <w:szCs w:val="24"/>
          <w:lang w:val="en-US"/>
        </w:rPr>
      </w:pPr>
    </w:p>
    <w:p w:rsidR="001B3312" w:rsidRPr="0033001E" w:rsidRDefault="001B3312"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b/>
          <w:bCs/>
          <w:sz w:val="24"/>
          <w:szCs w:val="24"/>
          <w:lang w:val="en-US"/>
        </w:rPr>
        <w:t>Key</w:t>
      </w:r>
      <w:r w:rsidR="00DB2BC9" w:rsidRPr="0033001E">
        <w:rPr>
          <w:rFonts w:ascii="Book Antiqua" w:hAnsi="Book Antiqua"/>
          <w:b/>
          <w:bCs/>
          <w:sz w:val="24"/>
          <w:szCs w:val="24"/>
          <w:lang w:val="en-US" w:eastAsia="zh-CN"/>
        </w:rPr>
        <w:t xml:space="preserve"> </w:t>
      </w:r>
      <w:r w:rsidRPr="0033001E">
        <w:rPr>
          <w:rFonts w:ascii="Book Antiqua" w:hAnsi="Book Antiqua"/>
          <w:b/>
          <w:bCs/>
          <w:sz w:val="24"/>
          <w:szCs w:val="24"/>
          <w:lang w:val="en-US"/>
        </w:rPr>
        <w:t>words</w:t>
      </w:r>
      <w:r w:rsidR="00DB2BC9" w:rsidRPr="0033001E">
        <w:rPr>
          <w:rFonts w:ascii="Book Antiqua" w:hAnsi="Book Antiqua"/>
          <w:b/>
          <w:bCs/>
          <w:sz w:val="24"/>
          <w:szCs w:val="24"/>
          <w:lang w:val="en-US" w:eastAsia="zh-CN"/>
        </w:rPr>
        <w:t xml:space="preserve">: </w:t>
      </w:r>
      <w:r w:rsidRPr="0033001E">
        <w:rPr>
          <w:rFonts w:ascii="Book Antiqua" w:hAnsi="Book Antiqua"/>
          <w:sz w:val="24"/>
          <w:szCs w:val="24"/>
          <w:lang w:val="en-US"/>
        </w:rPr>
        <w:t>Gastric adenocarcinoma</w:t>
      </w:r>
      <w:r w:rsidR="000403D4" w:rsidRPr="0033001E">
        <w:rPr>
          <w:rFonts w:ascii="Book Antiqua" w:hAnsi="Book Antiqua"/>
          <w:sz w:val="24"/>
          <w:szCs w:val="24"/>
          <w:lang w:val="en-US"/>
        </w:rPr>
        <w:t>;</w:t>
      </w:r>
      <w:r w:rsidRPr="0033001E">
        <w:rPr>
          <w:rFonts w:ascii="Book Antiqua" w:hAnsi="Book Antiqua"/>
          <w:sz w:val="24"/>
          <w:szCs w:val="24"/>
          <w:lang w:val="en-US"/>
        </w:rPr>
        <w:t xml:space="preserve"> </w:t>
      </w:r>
      <w:r w:rsidR="00DB2BC9" w:rsidRPr="0033001E">
        <w:rPr>
          <w:rFonts w:ascii="Book Antiqua" w:hAnsi="Book Antiqua"/>
          <w:sz w:val="24"/>
          <w:szCs w:val="24"/>
          <w:lang w:val="en-US"/>
        </w:rPr>
        <w:t>L</w:t>
      </w:r>
      <w:r w:rsidR="00106C65" w:rsidRPr="0033001E">
        <w:rPr>
          <w:rFonts w:ascii="Book Antiqua" w:hAnsi="Book Antiqua"/>
          <w:sz w:val="24"/>
          <w:szCs w:val="24"/>
          <w:lang w:val="en-US"/>
        </w:rPr>
        <w:t xml:space="preserve">ower esophagus adenocarcinoma; </w:t>
      </w:r>
      <w:r w:rsidR="00DB2BC9" w:rsidRPr="0033001E">
        <w:rPr>
          <w:rFonts w:ascii="Book Antiqua" w:hAnsi="Book Antiqua"/>
          <w:sz w:val="24"/>
          <w:szCs w:val="24"/>
          <w:lang w:val="en-US"/>
        </w:rPr>
        <w:t>G</w:t>
      </w:r>
      <w:r w:rsidRPr="0033001E">
        <w:rPr>
          <w:rFonts w:ascii="Book Antiqua" w:hAnsi="Book Antiqua"/>
          <w:sz w:val="24"/>
          <w:szCs w:val="24"/>
          <w:lang w:val="en-US"/>
        </w:rPr>
        <w:t xml:space="preserve">astroesophageal junction </w:t>
      </w:r>
      <w:r w:rsidR="00132958" w:rsidRPr="0033001E">
        <w:rPr>
          <w:rFonts w:ascii="Book Antiqua" w:hAnsi="Book Antiqua"/>
          <w:sz w:val="24"/>
          <w:szCs w:val="24"/>
          <w:lang w:val="en-US"/>
        </w:rPr>
        <w:t>adeno</w:t>
      </w:r>
      <w:r w:rsidRPr="0033001E">
        <w:rPr>
          <w:rFonts w:ascii="Book Antiqua" w:hAnsi="Book Antiqua"/>
          <w:sz w:val="24"/>
          <w:szCs w:val="24"/>
          <w:lang w:val="en-US"/>
        </w:rPr>
        <w:t>carcinoma</w:t>
      </w:r>
      <w:r w:rsidR="000403D4" w:rsidRPr="0033001E">
        <w:rPr>
          <w:rFonts w:ascii="Book Antiqua" w:hAnsi="Book Antiqua"/>
          <w:sz w:val="24"/>
          <w:szCs w:val="24"/>
          <w:lang w:val="en-US"/>
        </w:rPr>
        <w:t>;</w:t>
      </w:r>
      <w:r w:rsidRPr="0033001E">
        <w:rPr>
          <w:rFonts w:ascii="Book Antiqua" w:hAnsi="Book Antiqua"/>
          <w:sz w:val="24"/>
          <w:szCs w:val="24"/>
          <w:lang w:val="en-US"/>
        </w:rPr>
        <w:t xml:space="preserve"> </w:t>
      </w:r>
      <w:r w:rsidR="00DB2BC9" w:rsidRPr="0033001E">
        <w:rPr>
          <w:rFonts w:ascii="Book Antiqua" w:hAnsi="Book Antiqua"/>
          <w:sz w:val="24"/>
          <w:szCs w:val="24"/>
          <w:lang w:val="en-US"/>
        </w:rPr>
        <w:t>P</w:t>
      </w:r>
      <w:r w:rsidRPr="0033001E">
        <w:rPr>
          <w:rFonts w:ascii="Book Antiqua" w:hAnsi="Book Antiqua"/>
          <w:sz w:val="24"/>
          <w:szCs w:val="24"/>
          <w:lang w:val="en-US"/>
        </w:rPr>
        <w:t>reoperative treatment</w:t>
      </w:r>
      <w:r w:rsidR="000403D4" w:rsidRPr="0033001E">
        <w:rPr>
          <w:rFonts w:ascii="Book Antiqua" w:hAnsi="Book Antiqua"/>
          <w:sz w:val="24"/>
          <w:szCs w:val="24"/>
          <w:lang w:val="en-US"/>
        </w:rPr>
        <w:t>;</w:t>
      </w:r>
      <w:r w:rsidRPr="0033001E">
        <w:rPr>
          <w:rFonts w:ascii="Book Antiqua" w:hAnsi="Book Antiqua"/>
          <w:sz w:val="24"/>
          <w:szCs w:val="24"/>
          <w:lang w:val="en-US"/>
        </w:rPr>
        <w:t xml:space="preserve"> </w:t>
      </w:r>
      <w:r w:rsidR="00DB2BC9" w:rsidRPr="0033001E">
        <w:rPr>
          <w:rFonts w:ascii="Book Antiqua" w:hAnsi="Book Antiqua"/>
          <w:sz w:val="24"/>
          <w:szCs w:val="24"/>
          <w:lang w:val="en-US"/>
        </w:rPr>
        <w:t>N</w:t>
      </w:r>
      <w:r w:rsidRPr="0033001E">
        <w:rPr>
          <w:rFonts w:ascii="Book Antiqua" w:hAnsi="Book Antiqua"/>
          <w:sz w:val="24"/>
          <w:szCs w:val="24"/>
          <w:lang w:val="en-US"/>
        </w:rPr>
        <w:t>eoadjuvant treatment</w:t>
      </w:r>
    </w:p>
    <w:p w:rsidR="00F251A1" w:rsidRPr="0033001E" w:rsidRDefault="00F251A1" w:rsidP="00755E17">
      <w:pPr>
        <w:adjustRightInd w:val="0"/>
        <w:snapToGrid w:val="0"/>
        <w:spacing w:after="0" w:line="360" w:lineRule="auto"/>
        <w:jc w:val="both"/>
        <w:rPr>
          <w:rFonts w:ascii="Book Antiqua" w:hAnsi="Book Antiqua"/>
          <w:sz w:val="24"/>
          <w:szCs w:val="24"/>
          <w:lang w:val="en-US"/>
        </w:rPr>
      </w:pPr>
    </w:p>
    <w:p w:rsidR="00DB2BC9" w:rsidRPr="00D14632" w:rsidRDefault="00DB2BC9" w:rsidP="00DB2BC9">
      <w:pPr>
        <w:widowControl w:val="0"/>
        <w:adjustRightInd w:val="0"/>
        <w:snapToGrid w:val="0"/>
        <w:spacing w:after="0" w:line="360" w:lineRule="auto"/>
        <w:jc w:val="both"/>
        <w:rPr>
          <w:rFonts w:ascii="Book Antiqua" w:hAnsi="Book Antiqua" w:cs="Tahoma"/>
          <w:color w:val="000000"/>
          <w:kern w:val="2"/>
          <w:sz w:val="24"/>
          <w:szCs w:val="24"/>
          <w:lang w:val="en-US"/>
        </w:rPr>
      </w:pPr>
      <w:bookmarkStart w:id="19" w:name="OLE_LINK148"/>
      <w:bookmarkStart w:id="20" w:name="OLE_LINK149"/>
      <w:bookmarkStart w:id="21" w:name="OLE_LINK200"/>
      <w:bookmarkStart w:id="22" w:name="OLE_LINK288"/>
      <w:bookmarkStart w:id="23" w:name="OLE_LINK1864"/>
      <w:bookmarkStart w:id="24" w:name="OLE_LINK382"/>
      <w:bookmarkStart w:id="25" w:name="OLE_LINK306"/>
      <w:bookmarkStart w:id="26" w:name="OLE_LINK569"/>
      <w:bookmarkStart w:id="27" w:name="OLE_LINK682"/>
      <w:bookmarkStart w:id="28" w:name="OLE_LINK78"/>
      <w:bookmarkStart w:id="29" w:name="OLE_LINK79"/>
      <w:bookmarkStart w:id="30" w:name="OLE_LINK86"/>
      <w:bookmarkStart w:id="31" w:name="OLE_LINK99"/>
      <w:proofErr w:type="gramStart"/>
      <w:r w:rsidRPr="00D14632">
        <w:rPr>
          <w:rFonts w:ascii="Book Antiqua" w:hAnsi="Book Antiqua" w:cs="Tahoma"/>
          <w:b/>
          <w:color w:val="000000"/>
          <w:kern w:val="2"/>
          <w:sz w:val="24"/>
          <w:szCs w:val="24"/>
          <w:lang w:val="en-US" w:eastAsia="ja-JP"/>
        </w:rPr>
        <w:t>© The Author(s) 201</w:t>
      </w:r>
      <w:r w:rsidRPr="00D14632">
        <w:rPr>
          <w:rFonts w:ascii="Book Antiqua" w:hAnsi="Book Antiqua" w:cs="Tahoma"/>
          <w:b/>
          <w:color w:val="000000"/>
          <w:kern w:val="2"/>
          <w:sz w:val="24"/>
          <w:szCs w:val="24"/>
          <w:lang w:val="en-US"/>
        </w:rPr>
        <w:t>6</w:t>
      </w:r>
      <w:r w:rsidRPr="00D14632">
        <w:rPr>
          <w:rFonts w:ascii="Book Antiqua" w:hAnsi="Book Antiqua" w:cs="Tahoma"/>
          <w:b/>
          <w:color w:val="000000"/>
          <w:kern w:val="2"/>
          <w:sz w:val="24"/>
          <w:szCs w:val="24"/>
          <w:lang w:val="en-US" w:eastAsia="ja-JP"/>
        </w:rPr>
        <w:t>.</w:t>
      </w:r>
      <w:proofErr w:type="gramEnd"/>
      <w:r w:rsidRPr="00D14632">
        <w:rPr>
          <w:rFonts w:ascii="Book Antiqua" w:hAnsi="Book Antiqua" w:cs="Tahoma"/>
          <w:color w:val="000000"/>
          <w:kern w:val="2"/>
          <w:sz w:val="24"/>
          <w:szCs w:val="24"/>
          <w:lang w:val="en-US" w:eastAsia="ja-JP"/>
        </w:rPr>
        <w:t xml:space="preserve"> Published by </w:t>
      </w:r>
      <w:proofErr w:type="spellStart"/>
      <w:r w:rsidRPr="00D14632">
        <w:rPr>
          <w:rFonts w:ascii="Book Antiqua" w:hAnsi="Book Antiqua" w:cs="Tahoma"/>
          <w:color w:val="000000"/>
          <w:kern w:val="2"/>
          <w:sz w:val="24"/>
          <w:szCs w:val="24"/>
          <w:lang w:val="en-US" w:eastAsia="ja-JP"/>
        </w:rPr>
        <w:t>Baishideng</w:t>
      </w:r>
      <w:proofErr w:type="spellEnd"/>
      <w:r w:rsidRPr="00D14632">
        <w:rPr>
          <w:rFonts w:ascii="Book Antiqua" w:hAnsi="Book Antiqua" w:cs="Tahoma"/>
          <w:color w:val="000000"/>
          <w:kern w:val="2"/>
          <w:sz w:val="24"/>
          <w:szCs w:val="24"/>
          <w:lang w:val="en-US" w:eastAsia="ja-JP"/>
        </w:rPr>
        <w:t xml:space="preserve"> Publishing Group Inc. All rights reserved.</w:t>
      </w:r>
      <w:bookmarkEnd w:id="19"/>
      <w:bookmarkEnd w:id="20"/>
      <w:bookmarkEnd w:id="21"/>
      <w:bookmarkEnd w:id="22"/>
      <w:bookmarkEnd w:id="23"/>
      <w:bookmarkEnd w:id="24"/>
      <w:bookmarkEnd w:id="25"/>
      <w:bookmarkEnd w:id="26"/>
      <w:bookmarkEnd w:id="27"/>
    </w:p>
    <w:bookmarkEnd w:id="28"/>
    <w:bookmarkEnd w:id="29"/>
    <w:bookmarkEnd w:id="30"/>
    <w:bookmarkEnd w:id="31"/>
    <w:p w:rsidR="00DB2BC9" w:rsidRPr="0033001E" w:rsidRDefault="00DB2BC9" w:rsidP="00755E17">
      <w:pPr>
        <w:adjustRightInd w:val="0"/>
        <w:snapToGrid w:val="0"/>
        <w:spacing w:after="0" w:line="360" w:lineRule="auto"/>
        <w:jc w:val="both"/>
        <w:rPr>
          <w:rFonts w:ascii="Book Antiqua" w:hAnsi="Book Antiqua"/>
          <w:b/>
          <w:sz w:val="24"/>
          <w:szCs w:val="24"/>
          <w:lang w:val="en-US" w:eastAsia="zh-CN"/>
        </w:rPr>
      </w:pPr>
    </w:p>
    <w:p w:rsidR="00C63163" w:rsidRPr="0033001E" w:rsidRDefault="000403D4"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b/>
          <w:sz w:val="24"/>
          <w:szCs w:val="24"/>
          <w:lang w:val="en-US"/>
        </w:rPr>
        <w:t>Core tip</w:t>
      </w:r>
      <w:r w:rsidR="00DB2BC9" w:rsidRPr="0033001E">
        <w:rPr>
          <w:rFonts w:ascii="Book Antiqua" w:hAnsi="Book Antiqua"/>
          <w:b/>
          <w:sz w:val="24"/>
          <w:szCs w:val="24"/>
          <w:lang w:val="en-US" w:eastAsia="zh-CN"/>
        </w:rPr>
        <w:t xml:space="preserve">: </w:t>
      </w:r>
      <w:r w:rsidR="00C63163" w:rsidRPr="0033001E">
        <w:rPr>
          <w:rFonts w:ascii="Book Antiqua" w:hAnsi="Book Antiqua"/>
          <w:sz w:val="24"/>
          <w:szCs w:val="24"/>
          <w:lang w:val="en-US"/>
        </w:rPr>
        <w:t xml:space="preserve">Gastric and esophageal adenocarcinomas are </w:t>
      </w:r>
      <w:r w:rsidR="00106C65" w:rsidRPr="0033001E">
        <w:rPr>
          <w:rFonts w:ascii="Book Antiqua" w:hAnsi="Book Antiqua"/>
          <w:sz w:val="24"/>
          <w:szCs w:val="24"/>
          <w:lang w:val="en-US"/>
        </w:rPr>
        <w:t>one of the main</w:t>
      </w:r>
      <w:r w:rsidR="00C63163" w:rsidRPr="0033001E">
        <w:rPr>
          <w:rFonts w:ascii="Book Antiqua" w:hAnsi="Book Antiqua"/>
          <w:sz w:val="24"/>
          <w:szCs w:val="24"/>
          <w:lang w:val="en-US"/>
        </w:rPr>
        <w:t xml:space="preserve"> causes of cancer-related death worldwide. </w:t>
      </w:r>
      <w:r w:rsidR="00AE275A" w:rsidRPr="0033001E">
        <w:rPr>
          <w:rFonts w:ascii="Book Antiqua" w:hAnsi="Book Antiqua"/>
          <w:sz w:val="24"/>
          <w:szCs w:val="24"/>
          <w:lang w:val="en-US"/>
        </w:rPr>
        <w:t>The i</w:t>
      </w:r>
      <w:r w:rsidR="00C63163" w:rsidRPr="0033001E">
        <w:rPr>
          <w:rFonts w:ascii="Book Antiqua" w:hAnsi="Book Antiqua"/>
          <w:sz w:val="24"/>
          <w:szCs w:val="24"/>
          <w:lang w:val="en-US"/>
        </w:rPr>
        <w:t xml:space="preserve">ncidence of gastroesophageal junction adenocarcinoma is rapidly </w:t>
      </w:r>
      <w:r w:rsidR="00106C65" w:rsidRPr="0033001E">
        <w:rPr>
          <w:rFonts w:ascii="Book Antiqua" w:hAnsi="Book Antiqua"/>
          <w:sz w:val="24"/>
          <w:szCs w:val="24"/>
          <w:lang w:val="en-US"/>
        </w:rPr>
        <w:t xml:space="preserve">rising </w:t>
      </w:r>
      <w:r w:rsidR="00C63163" w:rsidRPr="0033001E">
        <w:rPr>
          <w:rFonts w:ascii="Book Antiqua" w:hAnsi="Book Antiqua"/>
          <w:sz w:val="24"/>
          <w:szCs w:val="24"/>
          <w:lang w:val="en-US"/>
        </w:rPr>
        <w:t xml:space="preserve">in </w:t>
      </w:r>
      <w:r w:rsidR="00AE275A" w:rsidRPr="0033001E">
        <w:rPr>
          <w:rFonts w:ascii="Book Antiqua" w:hAnsi="Book Antiqua"/>
          <w:sz w:val="24"/>
          <w:szCs w:val="24"/>
          <w:lang w:val="en-US"/>
        </w:rPr>
        <w:t>western</w:t>
      </w:r>
      <w:r w:rsidR="00C63163" w:rsidRPr="0033001E">
        <w:rPr>
          <w:rFonts w:ascii="Book Antiqua" w:hAnsi="Book Antiqua"/>
          <w:sz w:val="24"/>
          <w:szCs w:val="24"/>
          <w:lang w:val="en-US"/>
        </w:rPr>
        <w:t xml:space="preserve"> countries. Surgical resection is currently the </w:t>
      </w:r>
      <w:r w:rsidR="00C3220C" w:rsidRPr="0033001E">
        <w:rPr>
          <w:rFonts w:ascii="Book Antiqua" w:hAnsi="Book Antiqua"/>
          <w:sz w:val="24"/>
          <w:szCs w:val="24"/>
          <w:lang w:val="en-US"/>
        </w:rPr>
        <w:t>major</w:t>
      </w:r>
      <w:r w:rsidR="00C63163" w:rsidRPr="0033001E">
        <w:rPr>
          <w:rFonts w:ascii="Book Antiqua" w:hAnsi="Book Antiqua"/>
          <w:sz w:val="24"/>
          <w:szCs w:val="24"/>
          <w:lang w:val="en-US"/>
        </w:rPr>
        <w:t xml:space="preserve"> curative treatment. As the 5-year survival rate highly depends on the </w:t>
      </w:r>
      <w:proofErr w:type="spellStart"/>
      <w:r w:rsidR="00C63163" w:rsidRPr="0033001E">
        <w:rPr>
          <w:rFonts w:ascii="Book Antiqua" w:hAnsi="Book Antiqua"/>
          <w:sz w:val="24"/>
          <w:szCs w:val="24"/>
          <w:lang w:val="en-US"/>
        </w:rPr>
        <w:t>pTNM</w:t>
      </w:r>
      <w:proofErr w:type="spellEnd"/>
      <w:r w:rsidR="00C63163" w:rsidRPr="0033001E">
        <w:rPr>
          <w:rFonts w:ascii="Book Antiqua" w:hAnsi="Book Antiqua"/>
          <w:sz w:val="24"/>
          <w:szCs w:val="24"/>
          <w:lang w:val="en-US"/>
        </w:rPr>
        <w:t xml:space="preserve"> stage, the treatment </w:t>
      </w:r>
      <w:r w:rsidR="00106C65" w:rsidRPr="0033001E">
        <w:rPr>
          <w:rFonts w:ascii="Book Antiqua" w:hAnsi="Book Antiqua"/>
          <w:sz w:val="24"/>
          <w:szCs w:val="24"/>
          <w:lang w:val="en-US"/>
        </w:rPr>
        <w:t xml:space="preserve">strategy </w:t>
      </w:r>
      <w:r w:rsidR="00C63163" w:rsidRPr="0033001E">
        <w:rPr>
          <w:rFonts w:ascii="Book Antiqua" w:hAnsi="Book Antiqua"/>
          <w:sz w:val="24"/>
          <w:szCs w:val="24"/>
          <w:lang w:val="en-US"/>
        </w:rPr>
        <w:t>is very challenging for oncologists. Several treatments</w:t>
      </w:r>
      <w:r w:rsidR="00AE275A" w:rsidRPr="0033001E">
        <w:rPr>
          <w:rFonts w:ascii="Book Antiqua" w:hAnsi="Book Antiqua"/>
          <w:sz w:val="24"/>
          <w:szCs w:val="24"/>
          <w:lang w:val="en-US"/>
        </w:rPr>
        <w:t>,</w:t>
      </w:r>
      <w:r w:rsidR="00C63163" w:rsidRPr="0033001E">
        <w:rPr>
          <w:rFonts w:ascii="Book Antiqua" w:hAnsi="Book Antiqua"/>
          <w:sz w:val="24"/>
          <w:szCs w:val="24"/>
          <w:lang w:val="en-US"/>
        </w:rPr>
        <w:t xml:space="preserve"> including systemic chemotherapy</w:t>
      </w:r>
      <w:r w:rsidR="00AE275A" w:rsidRPr="0033001E">
        <w:rPr>
          <w:rFonts w:ascii="Book Antiqua" w:hAnsi="Book Antiqua"/>
          <w:sz w:val="24"/>
          <w:szCs w:val="24"/>
          <w:lang w:val="en-US"/>
        </w:rPr>
        <w:t>,</w:t>
      </w:r>
      <w:r w:rsidR="00C63163" w:rsidRPr="0033001E">
        <w:rPr>
          <w:rFonts w:ascii="Book Antiqua" w:hAnsi="Book Antiqua"/>
          <w:sz w:val="24"/>
          <w:szCs w:val="24"/>
          <w:lang w:val="en-US"/>
        </w:rPr>
        <w:t xml:space="preserve"> </w:t>
      </w:r>
      <w:r w:rsidR="00106C65" w:rsidRPr="0033001E">
        <w:rPr>
          <w:rFonts w:ascii="Book Antiqua" w:hAnsi="Book Antiqua"/>
          <w:sz w:val="24"/>
          <w:szCs w:val="24"/>
          <w:lang w:val="en-US"/>
        </w:rPr>
        <w:t>are being assessed</w:t>
      </w:r>
      <w:r w:rsidR="00C63163" w:rsidRPr="0033001E">
        <w:rPr>
          <w:rFonts w:ascii="Book Antiqua" w:hAnsi="Book Antiqua"/>
          <w:sz w:val="24"/>
          <w:szCs w:val="24"/>
          <w:lang w:val="en-US"/>
        </w:rPr>
        <w:t xml:space="preserve"> to prevent recurrences and improve overall survival. New strategies</w:t>
      </w:r>
      <w:r w:rsidR="00AE275A" w:rsidRPr="0033001E">
        <w:rPr>
          <w:rFonts w:ascii="Book Antiqua" w:hAnsi="Book Antiqua"/>
          <w:sz w:val="24"/>
          <w:szCs w:val="24"/>
          <w:lang w:val="en-US"/>
        </w:rPr>
        <w:t>,</w:t>
      </w:r>
      <w:r w:rsidR="00C63163" w:rsidRPr="0033001E">
        <w:rPr>
          <w:rFonts w:ascii="Book Antiqua" w:hAnsi="Book Antiqua"/>
          <w:sz w:val="24"/>
          <w:szCs w:val="24"/>
          <w:lang w:val="en-US"/>
        </w:rPr>
        <w:t xml:space="preserve"> such as induction</w:t>
      </w:r>
      <w:r w:rsidR="00C63163" w:rsidRPr="0033001E" w:rsidDel="00CC2E1C">
        <w:rPr>
          <w:rFonts w:ascii="Book Antiqua" w:hAnsi="Book Antiqua"/>
          <w:sz w:val="24"/>
          <w:szCs w:val="24"/>
          <w:lang w:val="en-US"/>
        </w:rPr>
        <w:t xml:space="preserve"> </w:t>
      </w:r>
      <w:r w:rsidR="00C63163" w:rsidRPr="0033001E">
        <w:rPr>
          <w:rFonts w:ascii="Book Antiqua" w:hAnsi="Book Antiqua"/>
          <w:sz w:val="24"/>
          <w:szCs w:val="24"/>
          <w:lang w:val="en-US"/>
        </w:rPr>
        <w:t>chemotherapy followed by preoperative chemoradiotherapy, targeted therapies</w:t>
      </w:r>
      <w:r w:rsidR="00F251A1" w:rsidRPr="0033001E">
        <w:rPr>
          <w:rFonts w:ascii="Book Antiqua" w:hAnsi="Book Antiqua"/>
          <w:sz w:val="24"/>
          <w:szCs w:val="24"/>
          <w:lang w:val="en-US"/>
        </w:rPr>
        <w:t xml:space="preserve"> and new cytotoxic regimens in perioperative chemotherapy</w:t>
      </w:r>
      <w:r w:rsidR="00AE275A" w:rsidRPr="0033001E">
        <w:rPr>
          <w:rFonts w:ascii="Book Antiqua" w:hAnsi="Book Antiqua"/>
          <w:sz w:val="24"/>
          <w:szCs w:val="24"/>
          <w:lang w:val="en-US"/>
        </w:rPr>
        <w:t>,</w:t>
      </w:r>
      <w:r w:rsidR="00C63163" w:rsidRPr="0033001E">
        <w:rPr>
          <w:rFonts w:ascii="Book Antiqua" w:hAnsi="Book Antiqua"/>
          <w:sz w:val="24"/>
          <w:szCs w:val="24"/>
          <w:lang w:val="en-US"/>
        </w:rPr>
        <w:t xml:space="preserve"> are </w:t>
      </w:r>
      <w:r w:rsidR="00AE275A" w:rsidRPr="0033001E">
        <w:rPr>
          <w:rFonts w:ascii="Book Antiqua" w:hAnsi="Book Antiqua"/>
          <w:sz w:val="24"/>
          <w:szCs w:val="24"/>
          <w:lang w:val="en-US"/>
        </w:rPr>
        <w:t>currently</w:t>
      </w:r>
      <w:r w:rsidR="00C63163" w:rsidRPr="0033001E">
        <w:rPr>
          <w:rFonts w:ascii="Book Antiqua" w:hAnsi="Book Antiqua"/>
          <w:sz w:val="24"/>
          <w:szCs w:val="24"/>
          <w:lang w:val="en-US"/>
        </w:rPr>
        <w:t xml:space="preserve"> assessed to improve current standards and develop more tailored therapeutic interventions.</w:t>
      </w:r>
    </w:p>
    <w:p w:rsidR="000403D4" w:rsidRPr="0033001E" w:rsidRDefault="000403D4" w:rsidP="00755E17">
      <w:pPr>
        <w:adjustRightInd w:val="0"/>
        <w:snapToGrid w:val="0"/>
        <w:spacing w:after="0" w:line="360" w:lineRule="auto"/>
        <w:jc w:val="both"/>
        <w:rPr>
          <w:rFonts w:ascii="Book Antiqua" w:hAnsi="Book Antiqua"/>
          <w:sz w:val="24"/>
          <w:szCs w:val="24"/>
          <w:lang w:val="en-US"/>
        </w:rPr>
      </w:pPr>
    </w:p>
    <w:p w:rsidR="00AA7652" w:rsidRPr="00D14632" w:rsidRDefault="00AA7652" w:rsidP="00AA7652">
      <w:pPr>
        <w:widowControl w:val="0"/>
        <w:adjustRightInd w:val="0"/>
        <w:spacing w:after="0" w:line="360" w:lineRule="auto"/>
        <w:jc w:val="both"/>
        <w:rPr>
          <w:rFonts w:ascii="Book Antiqua" w:hAnsi="Book Antiqua"/>
          <w:sz w:val="24"/>
          <w:szCs w:val="24"/>
          <w:lang w:val="en-US"/>
        </w:rPr>
      </w:pPr>
      <w:bookmarkStart w:id="32" w:name="OLE_LINK5"/>
      <w:r w:rsidRPr="0033001E">
        <w:rPr>
          <w:rFonts w:ascii="Book Antiqua" w:hAnsi="Book Antiqua"/>
          <w:sz w:val="24"/>
          <w:szCs w:val="24"/>
          <w:lang w:val="en-US"/>
        </w:rPr>
        <w:lastRenderedPageBreak/>
        <w:t>Samalin</w:t>
      </w:r>
      <w:r w:rsidRPr="0033001E">
        <w:rPr>
          <w:rFonts w:ascii="Book Antiqua" w:hAnsi="Book Antiqua"/>
          <w:sz w:val="24"/>
          <w:szCs w:val="24"/>
          <w:lang w:val="en-US" w:eastAsia="zh-CN"/>
        </w:rPr>
        <w:t xml:space="preserve"> E, </w:t>
      </w:r>
      <w:r w:rsidRPr="0033001E">
        <w:rPr>
          <w:rFonts w:ascii="Book Antiqua" w:hAnsi="Book Antiqua"/>
          <w:sz w:val="24"/>
          <w:szCs w:val="24"/>
          <w:lang w:val="en-US"/>
        </w:rPr>
        <w:t>Ychou</w:t>
      </w:r>
      <w:r w:rsidRPr="0033001E">
        <w:rPr>
          <w:rFonts w:ascii="Book Antiqua" w:hAnsi="Book Antiqua"/>
          <w:sz w:val="24"/>
          <w:szCs w:val="24"/>
          <w:lang w:val="en-US" w:eastAsia="zh-CN"/>
        </w:rPr>
        <w:t xml:space="preserve"> M. Neoadjuvant therapy for gastroesophageal adenocarcinoma</w:t>
      </w:r>
      <w:r w:rsidRPr="0033001E">
        <w:rPr>
          <w:rFonts w:ascii="Book Antiqua" w:hAnsi="Book Antiqua"/>
          <w:b/>
          <w:sz w:val="24"/>
          <w:szCs w:val="24"/>
          <w:lang w:val="en-US" w:eastAsia="zh-CN"/>
        </w:rPr>
        <w:t xml:space="preserve">. </w:t>
      </w:r>
      <w:r w:rsidRPr="00D14632">
        <w:rPr>
          <w:rFonts w:ascii="Book Antiqua" w:hAnsi="Book Antiqua" w:cs="Arial"/>
          <w:i/>
          <w:iCs/>
          <w:color w:val="000000"/>
          <w:sz w:val="24"/>
          <w:szCs w:val="24"/>
          <w:shd w:val="clear" w:color="auto" w:fill="FFFFFF"/>
          <w:lang w:val="en-US"/>
        </w:rPr>
        <w:t xml:space="preserve">World J </w:t>
      </w:r>
      <w:proofErr w:type="spellStart"/>
      <w:r w:rsidRPr="00D14632">
        <w:rPr>
          <w:rFonts w:ascii="Book Antiqua" w:hAnsi="Book Antiqua" w:cs="Arial"/>
          <w:i/>
          <w:iCs/>
          <w:color w:val="000000"/>
          <w:sz w:val="24"/>
          <w:szCs w:val="24"/>
          <w:shd w:val="clear" w:color="auto" w:fill="FFFFFF"/>
          <w:lang w:val="en-US"/>
        </w:rPr>
        <w:t>Clin</w:t>
      </w:r>
      <w:proofErr w:type="spellEnd"/>
      <w:r w:rsidRPr="00D14632">
        <w:rPr>
          <w:rFonts w:ascii="Book Antiqua" w:hAnsi="Book Antiqua" w:cs="Arial"/>
          <w:i/>
          <w:iCs/>
          <w:color w:val="000000"/>
          <w:sz w:val="24"/>
          <w:szCs w:val="24"/>
          <w:shd w:val="clear" w:color="auto" w:fill="FFFFFF"/>
          <w:lang w:val="en-US"/>
        </w:rPr>
        <w:t xml:space="preserve"> </w:t>
      </w:r>
      <w:proofErr w:type="spellStart"/>
      <w:r w:rsidRPr="00D14632">
        <w:rPr>
          <w:rFonts w:ascii="Book Antiqua" w:hAnsi="Book Antiqua" w:cs="Arial"/>
          <w:i/>
          <w:iCs/>
          <w:color w:val="000000"/>
          <w:sz w:val="24"/>
          <w:szCs w:val="24"/>
          <w:shd w:val="clear" w:color="auto" w:fill="FFFFFF"/>
          <w:lang w:val="en-US"/>
        </w:rPr>
        <w:t>Oncol</w:t>
      </w:r>
      <w:proofErr w:type="spellEnd"/>
      <w:r w:rsidRPr="00D14632">
        <w:rPr>
          <w:rFonts w:ascii="Book Antiqua" w:hAnsi="Book Antiqua" w:cs="Arial"/>
          <w:i/>
          <w:iCs/>
          <w:color w:val="000000"/>
          <w:sz w:val="24"/>
          <w:szCs w:val="24"/>
          <w:shd w:val="clear" w:color="auto" w:fill="FFFFFF"/>
          <w:lang w:val="en-US"/>
        </w:rPr>
        <w:t xml:space="preserve"> </w:t>
      </w:r>
      <w:r w:rsidRPr="00D14632">
        <w:rPr>
          <w:rFonts w:ascii="Book Antiqua" w:hAnsi="Book Antiqua"/>
          <w:sz w:val="24"/>
          <w:szCs w:val="24"/>
          <w:lang w:val="en-US"/>
        </w:rPr>
        <w:t xml:space="preserve">2016; </w:t>
      </w:r>
      <w:proofErr w:type="gramStart"/>
      <w:r w:rsidRPr="00D14632">
        <w:rPr>
          <w:rFonts w:ascii="Book Antiqua" w:hAnsi="Book Antiqua"/>
          <w:sz w:val="24"/>
          <w:szCs w:val="24"/>
          <w:lang w:val="en-US"/>
        </w:rPr>
        <w:t>In</w:t>
      </w:r>
      <w:proofErr w:type="gramEnd"/>
      <w:r w:rsidRPr="00D14632">
        <w:rPr>
          <w:rFonts w:ascii="Book Antiqua" w:hAnsi="Book Antiqua"/>
          <w:sz w:val="24"/>
          <w:szCs w:val="24"/>
          <w:lang w:val="en-US"/>
        </w:rPr>
        <w:t xml:space="preserve"> press</w:t>
      </w:r>
    </w:p>
    <w:bookmarkEnd w:id="32"/>
    <w:p w:rsidR="000403D4" w:rsidRPr="0033001E" w:rsidRDefault="000403D4" w:rsidP="00755E17">
      <w:pPr>
        <w:adjustRightInd w:val="0"/>
        <w:snapToGrid w:val="0"/>
        <w:spacing w:after="0" w:line="360" w:lineRule="auto"/>
        <w:jc w:val="both"/>
        <w:rPr>
          <w:rFonts w:ascii="Book Antiqua" w:hAnsi="Book Antiqua"/>
          <w:b/>
          <w:sz w:val="24"/>
          <w:szCs w:val="24"/>
          <w:lang w:val="en-US"/>
        </w:rPr>
      </w:pPr>
      <w:r w:rsidRPr="0033001E">
        <w:rPr>
          <w:rFonts w:ascii="Book Antiqua" w:hAnsi="Book Antiqua"/>
          <w:b/>
          <w:sz w:val="24"/>
          <w:szCs w:val="24"/>
          <w:lang w:val="en-US"/>
        </w:rPr>
        <w:br w:type="page"/>
      </w:r>
    </w:p>
    <w:p w:rsidR="001B3312" w:rsidRPr="0033001E" w:rsidRDefault="008C386A" w:rsidP="00755E17">
      <w:pPr>
        <w:adjustRightInd w:val="0"/>
        <w:snapToGrid w:val="0"/>
        <w:spacing w:after="0" w:line="360" w:lineRule="auto"/>
        <w:jc w:val="both"/>
        <w:rPr>
          <w:rFonts w:ascii="Book Antiqua" w:hAnsi="Book Antiqua"/>
          <w:b/>
          <w:sz w:val="24"/>
          <w:szCs w:val="24"/>
          <w:lang w:val="en-US"/>
        </w:rPr>
      </w:pPr>
      <w:r w:rsidRPr="0033001E">
        <w:rPr>
          <w:rFonts w:ascii="Book Antiqua" w:hAnsi="Book Antiqua"/>
          <w:b/>
          <w:sz w:val="24"/>
          <w:szCs w:val="24"/>
          <w:lang w:val="en-US"/>
        </w:rPr>
        <w:lastRenderedPageBreak/>
        <w:t>INTRODUCTION</w:t>
      </w:r>
    </w:p>
    <w:p w:rsidR="001B3312" w:rsidRPr="0033001E" w:rsidRDefault="001B3312"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sz w:val="24"/>
          <w:szCs w:val="24"/>
          <w:lang w:val="en-US"/>
        </w:rPr>
        <w:t xml:space="preserve">Survival </w:t>
      </w:r>
      <w:r w:rsidR="00AE275A" w:rsidRPr="0033001E">
        <w:rPr>
          <w:rFonts w:ascii="Book Antiqua" w:hAnsi="Book Antiqua"/>
          <w:sz w:val="24"/>
          <w:szCs w:val="24"/>
          <w:lang w:val="en-US"/>
        </w:rPr>
        <w:t>of</w:t>
      </w:r>
      <w:r w:rsidRPr="0033001E">
        <w:rPr>
          <w:rFonts w:ascii="Book Antiqua" w:hAnsi="Book Antiqua"/>
          <w:sz w:val="24"/>
          <w:szCs w:val="24"/>
          <w:lang w:val="en-US"/>
        </w:rPr>
        <w:t xml:space="preserve"> </w:t>
      </w:r>
      <w:r w:rsidR="00AE275A" w:rsidRPr="0033001E">
        <w:rPr>
          <w:rFonts w:ascii="Book Antiqua" w:hAnsi="Book Antiqua"/>
          <w:sz w:val="24"/>
          <w:szCs w:val="24"/>
          <w:lang w:val="en-US"/>
        </w:rPr>
        <w:t xml:space="preserve">patients with </w:t>
      </w:r>
      <w:r w:rsidR="00F72511" w:rsidRPr="0033001E">
        <w:rPr>
          <w:rFonts w:ascii="Book Antiqua" w:hAnsi="Book Antiqua"/>
          <w:sz w:val="24"/>
          <w:szCs w:val="24"/>
          <w:lang w:val="en-US"/>
        </w:rPr>
        <w:t>esophageal</w:t>
      </w:r>
      <w:r w:rsidRPr="0033001E">
        <w:rPr>
          <w:rFonts w:ascii="Book Antiqua" w:hAnsi="Book Antiqua"/>
          <w:sz w:val="24"/>
          <w:szCs w:val="24"/>
          <w:lang w:val="en-US"/>
        </w:rPr>
        <w:t xml:space="preserve">, gastric </w:t>
      </w:r>
      <w:r w:rsidR="00AE275A" w:rsidRPr="0033001E">
        <w:rPr>
          <w:rFonts w:ascii="Book Antiqua" w:hAnsi="Book Antiqua"/>
          <w:sz w:val="24"/>
          <w:szCs w:val="24"/>
          <w:lang w:val="en-US"/>
        </w:rPr>
        <w:t>or</w:t>
      </w:r>
      <w:r w:rsidRPr="0033001E">
        <w:rPr>
          <w:rFonts w:ascii="Book Antiqua" w:hAnsi="Book Antiqua"/>
          <w:sz w:val="24"/>
          <w:szCs w:val="24"/>
          <w:lang w:val="en-US"/>
        </w:rPr>
        <w:t xml:space="preserve"> gastro</w:t>
      </w:r>
      <w:r w:rsidR="002F51A1" w:rsidRPr="0033001E">
        <w:rPr>
          <w:rFonts w:ascii="Book Antiqua" w:hAnsi="Book Antiqua"/>
          <w:sz w:val="24"/>
          <w:szCs w:val="24"/>
          <w:lang w:val="en-US"/>
        </w:rPr>
        <w:t>esophageal</w:t>
      </w:r>
      <w:r w:rsidRPr="0033001E">
        <w:rPr>
          <w:rFonts w:ascii="Book Antiqua" w:hAnsi="Book Antiqua"/>
          <w:sz w:val="24"/>
          <w:szCs w:val="24"/>
          <w:lang w:val="en-US"/>
        </w:rPr>
        <w:t xml:space="preserve"> junction adenocarcinoma is poor because they</w:t>
      </w:r>
      <w:r w:rsidR="00F53ADE" w:rsidRPr="0033001E">
        <w:rPr>
          <w:rFonts w:ascii="Book Antiqua" w:hAnsi="Book Antiqua"/>
          <w:sz w:val="24"/>
          <w:szCs w:val="24"/>
          <w:lang w:val="en-US"/>
        </w:rPr>
        <w:t xml:space="preserve"> are</w:t>
      </w:r>
      <w:r w:rsidRPr="0033001E">
        <w:rPr>
          <w:rFonts w:ascii="Book Antiqua" w:hAnsi="Book Antiqua"/>
          <w:sz w:val="24"/>
          <w:szCs w:val="24"/>
          <w:lang w:val="en-US"/>
        </w:rPr>
        <w:t xml:space="preserve"> frequently locally</w:t>
      </w:r>
      <w:r w:rsidR="007119D8">
        <w:rPr>
          <w:rFonts w:ascii="Book Antiqua" w:hAnsi="Book Antiqua"/>
          <w:sz w:val="24"/>
          <w:szCs w:val="24"/>
          <w:lang w:val="en-US"/>
        </w:rPr>
        <w:t>-</w:t>
      </w:r>
      <w:r w:rsidRPr="0033001E">
        <w:rPr>
          <w:rFonts w:ascii="Book Antiqua" w:hAnsi="Book Antiqua"/>
          <w:sz w:val="24"/>
          <w:szCs w:val="24"/>
          <w:lang w:val="en-US"/>
        </w:rPr>
        <w:t xml:space="preserve">advanced or </w:t>
      </w:r>
      <w:r w:rsidR="00AE275A" w:rsidRPr="0033001E">
        <w:rPr>
          <w:rFonts w:ascii="Book Antiqua" w:hAnsi="Book Antiqua"/>
          <w:sz w:val="24"/>
          <w:szCs w:val="24"/>
          <w:lang w:val="en-US"/>
        </w:rPr>
        <w:t xml:space="preserve">with distant </w:t>
      </w:r>
      <w:r w:rsidRPr="0033001E">
        <w:rPr>
          <w:rFonts w:ascii="Book Antiqua" w:hAnsi="Book Antiqua"/>
          <w:sz w:val="24"/>
          <w:szCs w:val="24"/>
          <w:lang w:val="en-US"/>
        </w:rPr>
        <w:t>metasta</w:t>
      </w:r>
      <w:r w:rsidR="00AE275A" w:rsidRPr="0033001E">
        <w:rPr>
          <w:rFonts w:ascii="Book Antiqua" w:hAnsi="Book Antiqua"/>
          <w:sz w:val="24"/>
          <w:szCs w:val="24"/>
          <w:lang w:val="en-US"/>
        </w:rPr>
        <w:t>ses at diagnosis</w:t>
      </w:r>
      <w:r w:rsidRPr="0033001E">
        <w:rPr>
          <w:rFonts w:ascii="Book Antiqua" w:hAnsi="Book Antiqua"/>
          <w:sz w:val="24"/>
          <w:szCs w:val="24"/>
          <w:lang w:val="en-US"/>
        </w:rPr>
        <w:t xml:space="preserve">. </w:t>
      </w:r>
      <w:r w:rsidR="00B70F20" w:rsidRPr="0033001E">
        <w:rPr>
          <w:rFonts w:ascii="Book Antiqua" w:hAnsi="Book Antiqua"/>
          <w:sz w:val="24"/>
          <w:szCs w:val="24"/>
          <w:lang w:val="en-US"/>
        </w:rPr>
        <w:t>Even if t</w:t>
      </w:r>
      <w:r w:rsidRPr="0033001E">
        <w:rPr>
          <w:rFonts w:ascii="Book Antiqua" w:hAnsi="Book Antiqua"/>
          <w:sz w:val="24"/>
          <w:szCs w:val="24"/>
          <w:lang w:val="en-US"/>
        </w:rPr>
        <w:t xml:space="preserve">he incidence of gastric adenocarcinoma is </w:t>
      </w:r>
      <w:r w:rsidR="00B70F20" w:rsidRPr="0033001E">
        <w:rPr>
          <w:rFonts w:ascii="Book Antiqua" w:hAnsi="Book Antiqua"/>
          <w:sz w:val="24"/>
          <w:szCs w:val="24"/>
          <w:lang w:val="en-US"/>
        </w:rPr>
        <w:t>decreasing</w:t>
      </w:r>
      <w:r w:rsidRPr="0033001E">
        <w:rPr>
          <w:rFonts w:ascii="Book Antiqua" w:hAnsi="Book Antiqua"/>
          <w:sz w:val="24"/>
          <w:szCs w:val="24"/>
          <w:lang w:val="en-US"/>
        </w:rPr>
        <w:t xml:space="preserve">, </w:t>
      </w:r>
      <w:r w:rsidR="00B70F20" w:rsidRPr="0033001E">
        <w:rPr>
          <w:rFonts w:ascii="Book Antiqua" w:hAnsi="Book Antiqua"/>
          <w:sz w:val="24"/>
          <w:szCs w:val="24"/>
          <w:lang w:val="en-US"/>
        </w:rPr>
        <w:t>it stays the</w:t>
      </w:r>
      <w:r w:rsidRPr="0033001E">
        <w:rPr>
          <w:rFonts w:ascii="Book Antiqua" w:hAnsi="Book Antiqua"/>
          <w:sz w:val="24"/>
          <w:szCs w:val="24"/>
          <w:lang w:val="en-US"/>
        </w:rPr>
        <w:t xml:space="preserve"> second most </w:t>
      </w:r>
      <w:r w:rsidR="00106C65" w:rsidRPr="0033001E">
        <w:rPr>
          <w:rFonts w:ascii="Book Antiqua" w:hAnsi="Book Antiqua"/>
          <w:sz w:val="24"/>
          <w:szCs w:val="24"/>
          <w:lang w:val="en-US"/>
        </w:rPr>
        <w:t xml:space="preserve">frequent </w:t>
      </w:r>
      <w:r w:rsidRPr="0033001E">
        <w:rPr>
          <w:rFonts w:ascii="Book Antiqua" w:hAnsi="Book Antiqua"/>
          <w:sz w:val="24"/>
          <w:szCs w:val="24"/>
          <w:lang w:val="en-US"/>
        </w:rPr>
        <w:t>cause of cancer</w:t>
      </w:r>
      <w:r w:rsidR="003F5B3C" w:rsidRPr="0033001E">
        <w:rPr>
          <w:rFonts w:ascii="Book Antiqua" w:hAnsi="Book Antiqua"/>
          <w:sz w:val="24"/>
          <w:szCs w:val="24"/>
          <w:lang w:val="en-US"/>
        </w:rPr>
        <w:t>-related</w:t>
      </w:r>
      <w:r w:rsidRPr="0033001E">
        <w:rPr>
          <w:rFonts w:ascii="Book Antiqua" w:hAnsi="Book Antiqua"/>
          <w:sz w:val="24"/>
          <w:szCs w:val="24"/>
          <w:lang w:val="en-US"/>
        </w:rPr>
        <w:t xml:space="preserve"> death worldwide. In 20</w:t>
      </w:r>
      <w:r w:rsidR="002F51A1" w:rsidRPr="0033001E">
        <w:rPr>
          <w:rFonts w:ascii="Book Antiqua" w:hAnsi="Book Antiqua"/>
          <w:sz w:val="24"/>
          <w:szCs w:val="24"/>
          <w:lang w:val="en-US"/>
        </w:rPr>
        <w:t>1</w:t>
      </w:r>
      <w:r w:rsidRPr="0033001E">
        <w:rPr>
          <w:rFonts w:ascii="Book Antiqua" w:hAnsi="Book Antiqua"/>
          <w:sz w:val="24"/>
          <w:szCs w:val="24"/>
          <w:lang w:val="en-US"/>
        </w:rPr>
        <w:t>2, 9</w:t>
      </w:r>
      <w:r w:rsidR="002F51A1" w:rsidRPr="0033001E">
        <w:rPr>
          <w:rFonts w:ascii="Book Antiqua" w:hAnsi="Book Antiqua"/>
          <w:sz w:val="24"/>
          <w:szCs w:val="24"/>
          <w:lang w:val="en-US"/>
        </w:rPr>
        <w:t>52</w:t>
      </w:r>
      <w:r w:rsidRPr="0033001E">
        <w:rPr>
          <w:rFonts w:ascii="Book Antiqua" w:hAnsi="Book Antiqua"/>
          <w:sz w:val="24"/>
          <w:szCs w:val="24"/>
          <w:lang w:val="en-US"/>
        </w:rPr>
        <w:t xml:space="preserve">000 new </w:t>
      </w:r>
      <w:r w:rsidR="00106C65" w:rsidRPr="0033001E">
        <w:rPr>
          <w:rFonts w:ascii="Book Antiqua" w:hAnsi="Book Antiqua"/>
          <w:sz w:val="24"/>
          <w:szCs w:val="24"/>
          <w:lang w:val="en-US"/>
        </w:rPr>
        <w:t xml:space="preserve">cases of </w:t>
      </w:r>
      <w:r w:rsidRPr="0033001E">
        <w:rPr>
          <w:rFonts w:ascii="Book Antiqua" w:hAnsi="Book Antiqua"/>
          <w:sz w:val="24"/>
          <w:szCs w:val="24"/>
          <w:lang w:val="en-US"/>
        </w:rPr>
        <w:t>gastric cancer were diagnosed with 7</w:t>
      </w:r>
      <w:r w:rsidR="002F51A1" w:rsidRPr="0033001E">
        <w:rPr>
          <w:rFonts w:ascii="Book Antiqua" w:hAnsi="Book Antiqua"/>
          <w:sz w:val="24"/>
          <w:szCs w:val="24"/>
          <w:lang w:val="en-US"/>
        </w:rPr>
        <w:t>23</w:t>
      </w:r>
      <w:r w:rsidR="008A1DA6" w:rsidRPr="0033001E">
        <w:rPr>
          <w:rFonts w:ascii="Book Antiqua" w:hAnsi="Book Antiqua"/>
          <w:sz w:val="24"/>
          <w:szCs w:val="24"/>
          <w:lang w:val="en-US"/>
        </w:rPr>
        <w:t xml:space="preserve">000 </w:t>
      </w:r>
      <w:r w:rsidR="00AE275A" w:rsidRPr="0033001E">
        <w:rPr>
          <w:rFonts w:ascii="Book Antiqua" w:hAnsi="Book Antiqua"/>
          <w:sz w:val="24"/>
          <w:szCs w:val="24"/>
          <w:lang w:val="en-US"/>
        </w:rPr>
        <w:t xml:space="preserve">estimated </w:t>
      </w:r>
      <w:r w:rsidR="008A1DA6" w:rsidRPr="0033001E">
        <w:rPr>
          <w:rFonts w:ascii="Book Antiqua" w:hAnsi="Book Antiqua"/>
          <w:sz w:val="24"/>
          <w:szCs w:val="24"/>
          <w:lang w:val="en-US"/>
        </w:rPr>
        <w:t>deaths</w:t>
      </w:r>
      <w:r w:rsidR="00106C65" w:rsidRPr="0033001E">
        <w:rPr>
          <w:rFonts w:ascii="Book Antiqua" w:hAnsi="Book Antiqua"/>
          <w:sz w:val="24"/>
          <w:szCs w:val="24"/>
          <w:lang w:val="en-US"/>
        </w:rPr>
        <w:t xml:space="preserve"> worldwide</w:t>
      </w:r>
      <w:r w:rsidR="00A0199E" w:rsidRPr="0033001E">
        <w:rPr>
          <w:rFonts w:ascii="Book Antiqua" w:hAnsi="Book Antiqua"/>
          <w:sz w:val="24"/>
          <w:szCs w:val="24"/>
          <w:vertAlign w:val="superscript"/>
          <w:lang w:val="en-US"/>
        </w:rPr>
        <w:fldChar w:fldCharType="begin"/>
      </w:r>
      <w:r w:rsidR="00A34CF2" w:rsidRPr="0033001E">
        <w:rPr>
          <w:rFonts w:ascii="Book Antiqua" w:hAnsi="Book Antiqua"/>
          <w:sz w:val="24"/>
          <w:szCs w:val="24"/>
          <w:vertAlign w:val="superscript"/>
          <w:lang w:val="en-US"/>
        </w:rPr>
        <w:instrText xml:space="preserve"> ADDIN ZOTERO_ITEM CSL_CITATION {"citationID":"bhvg9m0jb","properties":{"formattedCitation":"[1]","plainCitation":"[1]"},"citationItems":[{"id":2478,"uris":["http://zotero.org/users/2059968/items/T5F7GHEA"],"uri":["http://zotero.org/users/2059968/items/T5F7GHEA"],"itemData":{"id":2478,"type":"article-journal","title":"Cancer incidence and mortality worldwide: sources, methods and major patterns in GLOBOCAN 2012","container-title":"International Journal of Cancer. Journal International Du Cancer","page":"E359-386","volume":"136","issue":"5","source":"PubMed","abstract":"Estimates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deaths).","DOI":"10.1002/ijc.29210","ISSN":"1097-0215","note":"PMID: 25220842","shortTitle":"Cancer incidence and mortality worldwide","journalAbbreviation":"Int. J. Cancer","language":"eng","author":[{"family":"Ferlay","given":"Jacques"},{"family":"Soerjomataram","given":"Isabelle"},{"family":"Dikshit","given":"Rajesh"},{"family":"Eser","given":"Sultan"},{"family":"Mathers","given":"Colin"},{"family":"Rebelo","given":"Marise"},{"family":"Parkin","given":"Donald Maxwell"},{"family":"Forman","given":"David"},{"family":"Bray","given":"Freddie"}],"issued":{"date-parts":[["2015",3,1]]},"PMID":"25220842"}}],"schema":"https://github.com/citation-style-language/schema/raw/master/csl-citation.json"} </w:instrText>
      </w:r>
      <w:r w:rsidR="00A0199E" w:rsidRPr="0033001E">
        <w:rPr>
          <w:rFonts w:ascii="Book Antiqua" w:hAnsi="Book Antiqua"/>
          <w:sz w:val="24"/>
          <w:szCs w:val="24"/>
          <w:vertAlign w:val="superscript"/>
          <w:lang w:val="en-US"/>
        </w:rPr>
        <w:fldChar w:fldCharType="separate"/>
      </w:r>
      <w:r w:rsidR="00D56334" w:rsidRPr="0033001E">
        <w:rPr>
          <w:rFonts w:ascii="Book Antiqua" w:hAnsi="Book Antiqua"/>
          <w:sz w:val="24"/>
          <w:szCs w:val="24"/>
          <w:vertAlign w:val="superscript"/>
          <w:lang w:val="en-US"/>
        </w:rPr>
        <w:t>[1]</w:t>
      </w:r>
      <w:r w:rsidR="00A0199E" w:rsidRPr="0033001E">
        <w:rPr>
          <w:rFonts w:ascii="Book Antiqua" w:hAnsi="Book Antiqua"/>
          <w:sz w:val="24"/>
          <w:szCs w:val="24"/>
          <w:vertAlign w:val="superscript"/>
          <w:lang w:val="en-US"/>
        </w:rPr>
        <w:fldChar w:fldCharType="end"/>
      </w:r>
      <w:r w:rsidRPr="0033001E">
        <w:rPr>
          <w:rFonts w:ascii="Book Antiqua" w:hAnsi="Book Antiqua"/>
          <w:sz w:val="24"/>
          <w:szCs w:val="24"/>
          <w:lang w:val="en-US"/>
        </w:rPr>
        <w:t xml:space="preserve">. In Western countries, </w:t>
      </w:r>
      <w:r w:rsidR="00B70F20" w:rsidRPr="0033001E">
        <w:rPr>
          <w:rFonts w:ascii="Book Antiqua" w:hAnsi="Book Antiqua"/>
          <w:sz w:val="24"/>
          <w:szCs w:val="24"/>
          <w:lang w:val="en-US"/>
        </w:rPr>
        <w:t xml:space="preserve">a faster increase of </w:t>
      </w:r>
      <w:r w:rsidRPr="0033001E">
        <w:rPr>
          <w:rFonts w:ascii="Book Antiqua" w:hAnsi="Book Antiqua"/>
          <w:sz w:val="24"/>
          <w:szCs w:val="24"/>
          <w:lang w:val="en-US"/>
        </w:rPr>
        <w:t>the incidence of gastro</w:t>
      </w:r>
      <w:r w:rsidR="000C45A7" w:rsidRPr="0033001E">
        <w:rPr>
          <w:rFonts w:ascii="Book Antiqua" w:hAnsi="Book Antiqua"/>
          <w:sz w:val="24"/>
          <w:szCs w:val="24"/>
          <w:lang w:val="en-US"/>
        </w:rPr>
        <w:t>esophageal</w:t>
      </w:r>
      <w:r w:rsidRPr="0033001E">
        <w:rPr>
          <w:rFonts w:ascii="Book Antiqua" w:hAnsi="Book Antiqua"/>
          <w:sz w:val="24"/>
          <w:szCs w:val="24"/>
          <w:lang w:val="en-US"/>
        </w:rPr>
        <w:t xml:space="preserve"> junction adenocarcinoma </w:t>
      </w:r>
      <w:r w:rsidR="00B70F20" w:rsidRPr="0033001E">
        <w:rPr>
          <w:rFonts w:ascii="Book Antiqua" w:hAnsi="Book Antiqua"/>
          <w:sz w:val="24"/>
          <w:szCs w:val="24"/>
          <w:lang w:val="en-US"/>
        </w:rPr>
        <w:t>compared to</w:t>
      </w:r>
      <w:r w:rsidRPr="0033001E">
        <w:rPr>
          <w:rFonts w:ascii="Book Antiqua" w:hAnsi="Book Antiqua"/>
          <w:sz w:val="24"/>
          <w:szCs w:val="24"/>
          <w:lang w:val="en-US"/>
        </w:rPr>
        <w:t xml:space="preserve"> </w:t>
      </w:r>
      <w:r w:rsidR="00AE275A" w:rsidRPr="0033001E">
        <w:rPr>
          <w:rFonts w:ascii="Book Antiqua" w:hAnsi="Book Antiqua"/>
          <w:sz w:val="24"/>
          <w:szCs w:val="24"/>
          <w:lang w:val="en-US"/>
        </w:rPr>
        <w:t xml:space="preserve">that of </w:t>
      </w:r>
      <w:r w:rsidRPr="0033001E">
        <w:rPr>
          <w:rFonts w:ascii="Book Antiqua" w:hAnsi="Book Antiqua"/>
          <w:sz w:val="24"/>
          <w:szCs w:val="24"/>
          <w:lang w:val="en-US"/>
        </w:rPr>
        <w:t>other gastrointestinal adenocarcinom</w:t>
      </w:r>
      <w:r w:rsidR="008A1DA6" w:rsidRPr="0033001E">
        <w:rPr>
          <w:rFonts w:ascii="Book Antiqua" w:hAnsi="Book Antiqua"/>
          <w:sz w:val="24"/>
          <w:szCs w:val="24"/>
          <w:lang w:val="en-US"/>
        </w:rPr>
        <w:t>a</w:t>
      </w:r>
      <w:r w:rsidR="00AE275A" w:rsidRPr="0033001E">
        <w:rPr>
          <w:rFonts w:ascii="Book Antiqua" w:hAnsi="Book Antiqua"/>
          <w:sz w:val="24"/>
          <w:szCs w:val="24"/>
          <w:lang w:val="en-US"/>
        </w:rPr>
        <w:t>s</w:t>
      </w:r>
      <w:r w:rsidR="008A1DA6" w:rsidRPr="0033001E">
        <w:rPr>
          <w:rFonts w:ascii="Book Antiqua" w:hAnsi="Book Antiqua"/>
          <w:sz w:val="24"/>
          <w:szCs w:val="24"/>
          <w:lang w:val="en-US"/>
        </w:rPr>
        <w:t xml:space="preserve"> </w:t>
      </w:r>
      <w:r w:rsidR="00B70F20" w:rsidRPr="0033001E">
        <w:rPr>
          <w:rFonts w:ascii="Book Antiqua" w:hAnsi="Book Antiqua"/>
          <w:sz w:val="24"/>
          <w:szCs w:val="24"/>
          <w:lang w:val="en-US"/>
        </w:rPr>
        <w:t xml:space="preserve">has been reported </w:t>
      </w:r>
      <w:r w:rsidR="008A1DA6" w:rsidRPr="0033001E">
        <w:rPr>
          <w:rFonts w:ascii="Book Antiqua" w:hAnsi="Book Antiqua"/>
          <w:sz w:val="24"/>
          <w:szCs w:val="24"/>
          <w:lang w:val="en-US"/>
        </w:rPr>
        <w:t xml:space="preserve">over the last </w:t>
      </w:r>
      <w:r w:rsidR="00AE275A" w:rsidRPr="0033001E">
        <w:rPr>
          <w:rFonts w:ascii="Book Antiqua" w:hAnsi="Book Antiqua"/>
          <w:sz w:val="24"/>
          <w:szCs w:val="24"/>
          <w:lang w:val="en-US"/>
        </w:rPr>
        <w:t>25 years</w:t>
      </w:r>
      <w:r w:rsidR="00A0199E" w:rsidRPr="0033001E">
        <w:rPr>
          <w:rFonts w:ascii="Book Antiqua" w:hAnsi="Book Antiqua"/>
          <w:sz w:val="24"/>
          <w:szCs w:val="24"/>
          <w:vertAlign w:val="superscript"/>
          <w:lang w:val="en-US"/>
        </w:rPr>
        <w:fldChar w:fldCharType="begin"/>
      </w:r>
      <w:r w:rsidR="009E03D8" w:rsidRPr="0033001E">
        <w:rPr>
          <w:rFonts w:ascii="Book Antiqua" w:hAnsi="Book Antiqua"/>
          <w:sz w:val="24"/>
          <w:szCs w:val="24"/>
          <w:vertAlign w:val="superscript"/>
          <w:lang w:val="en-US"/>
        </w:rPr>
        <w:instrText xml:space="preserve"> ADDIN ZOTERO_ITEM CSL_CITATION {"citationID":"1merh4b3mq","properties":{"formattedCitation":"[2],[3]","plainCitation":"[2],[3]"},"citationItems":[{"id":2480,"uris":["http://zotero.org/users/2059968/items/87HXHM52"],"uri":["http://zotero.org/users/2059968/items/87HXHM52"],"itemData":{"id":2480,"type":"article-journal","title":"Global cancer statistics, 2002","container-title":"CA: a cancer journal for clinicians","page":"74-108","volume":"55","issue":"2","source":"PubMed","abstract":"Estimates of the worldwide incidence, mortality and prevalence of 26 cancers in the year 2002 are now available in the GLOBOCAN series of the International Agency for Research on Cancer. The results are presented here in summary form, including the geographic variation between 20 large \"areas\" of the world. Overall, there were 10.9 million new cases, 6.7 million deaths, and 24.6 million persons alive with cancer (within three years of diagnosis). The most commonly diagnosed cancers are lung (1.35 million), breast (1.15 million), and colorectal (1 million); the most common causes of cancer death are lung cancer (1.18 million deaths), stomach cancer (700,000 deaths), and liver cancer (598,000 deaths). The most prevalent cancer in the world is breast cancer (4.4 million survivors up to 5 years following diagnosis). There are striking variations in the risk of different cancers by geographic area. Most of the international variation is due to exposure to known or suspected risk factors related to lifestyle or environment, and provides a clear challenge to prevention.","ISSN":"0007-9235","note":"PMID: 15761078","journalAbbreviation":"CA Cancer J Clin","language":"eng","author":[{"family":"Parkin","given":"D. Max"},{"family":"Bray","given":"Freddie"},{"family":"Ferlay","given":"J."},{"family":"Pisani","given":"Paola"}],"issued":{"date-parts":[["2005",4]]},"PMID":"15761078"}},{"id":2482,"uris":["http://zotero.org/users/2059968/items/X5XBKERB"],"uri":["http://zotero.org/users/2059968/items/X5XBKERB"],"itemData":{"id":2482,"type":"article-journal","title":"Rising incidence of adenocarcinoma of the esophagus and gastric cardia","container-title":"JAMA","page":"1287-1289","volume":"265","issue":"10","source":"PubMed","abstract":"Analyses of cancer incidence data from nine areas of the United States revealed steadily rising rates from 1976 to 1987 of adenocarcinomas of the esophagus and gastric cardia. The increases among men in this period ranged from 4% to 10% per year, and thus exceeded those of any other type of cancer. In contrast, there were relatively stable trends for squamous cell carcinoma of the esophagus and slight declines for adenocarcinoma of more distal portions of the stomach. Adenocarcinomas of the esophagus and gastric cardia disproportionately affected white men and rarely occurred among women. By the mid-1980s, among white men, adenocarcinomas accounted for about one third of all esophageal cancers, while cardia cancers accounted for about one half of all stomach cancers with specified subsites. The rising incidence rates and similar demographic patterns point to the need for investigation into the causes of these poorly understood cancers.","ISSN":"0098-7484","note":"PMID: 1995976","journalAbbreviation":"JAMA","language":"eng","author":[{"family":"Blot","given":"W. J."},{"family":"Devesa","given":"S. S."},{"family":"Kneller","given":"R. W."},{"family":"Fraumeni","given":"J. F."}],"issued":{"date-parts":[["1991",3,13]]},"PMID":"1995976"}}],"schema":"https://github.com/citation-style-language/schema/raw/master/csl-citation.json"} </w:instrText>
      </w:r>
      <w:r w:rsidR="00A0199E"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[2,</w:t>
      </w:r>
      <w:r w:rsidR="00D56334" w:rsidRPr="0033001E">
        <w:rPr>
          <w:rFonts w:ascii="Book Antiqua" w:hAnsi="Book Antiqua"/>
          <w:sz w:val="24"/>
          <w:szCs w:val="24"/>
          <w:vertAlign w:val="superscript"/>
          <w:lang w:val="en-US"/>
        </w:rPr>
        <w:t>3]</w:t>
      </w:r>
      <w:r w:rsidR="00A0199E" w:rsidRPr="0033001E">
        <w:rPr>
          <w:rFonts w:ascii="Book Antiqua" w:hAnsi="Book Antiqua"/>
          <w:sz w:val="24"/>
          <w:szCs w:val="24"/>
          <w:vertAlign w:val="superscript"/>
          <w:lang w:val="en-US"/>
        </w:rPr>
        <w:fldChar w:fldCharType="end"/>
      </w:r>
      <w:r w:rsidRPr="0033001E">
        <w:rPr>
          <w:rFonts w:ascii="Book Antiqua" w:hAnsi="Book Antiqua"/>
          <w:sz w:val="24"/>
          <w:szCs w:val="24"/>
          <w:lang w:val="en-US"/>
        </w:rPr>
        <w:t xml:space="preserve">. Surgical resection of </w:t>
      </w:r>
      <w:r w:rsidR="00AE275A" w:rsidRPr="0033001E">
        <w:rPr>
          <w:rFonts w:ascii="Book Antiqua" w:hAnsi="Book Antiqua"/>
          <w:sz w:val="24"/>
          <w:szCs w:val="24"/>
          <w:lang w:val="en-US"/>
        </w:rPr>
        <w:t xml:space="preserve">the </w:t>
      </w:r>
      <w:r w:rsidRPr="0033001E">
        <w:rPr>
          <w:rFonts w:ascii="Book Antiqua" w:hAnsi="Book Antiqua"/>
          <w:sz w:val="24"/>
          <w:szCs w:val="24"/>
          <w:lang w:val="en-US"/>
        </w:rPr>
        <w:t xml:space="preserve">primary </w:t>
      </w:r>
      <w:r w:rsidR="00F72511" w:rsidRPr="0033001E">
        <w:rPr>
          <w:rFonts w:ascii="Book Antiqua" w:hAnsi="Book Antiqua"/>
          <w:sz w:val="24"/>
          <w:szCs w:val="24"/>
          <w:lang w:val="en-US"/>
        </w:rPr>
        <w:t>tumor</w:t>
      </w:r>
      <w:r w:rsidRPr="0033001E">
        <w:rPr>
          <w:rFonts w:ascii="Book Antiqua" w:hAnsi="Book Antiqua"/>
          <w:sz w:val="24"/>
          <w:szCs w:val="24"/>
          <w:lang w:val="en-US"/>
        </w:rPr>
        <w:t xml:space="preserve"> is the </w:t>
      </w:r>
      <w:r w:rsidR="001D7A0C" w:rsidRPr="0033001E">
        <w:rPr>
          <w:rFonts w:ascii="Book Antiqua" w:hAnsi="Book Antiqua"/>
          <w:sz w:val="24"/>
          <w:szCs w:val="24"/>
          <w:lang w:val="en-US"/>
        </w:rPr>
        <w:t>major</w:t>
      </w:r>
      <w:r w:rsidRPr="0033001E">
        <w:rPr>
          <w:rFonts w:ascii="Book Antiqua" w:hAnsi="Book Antiqua"/>
          <w:sz w:val="24"/>
          <w:szCs w:val="24"/>
          <w:lang w:val="en-US"/>
        </w:rPr>
        <w:t xml:space="preserve"> curative treatment for </w:t>
      </w:r>
      <w:r w:rsidR="005B0393" w:rsidRPr="0033001E">
        <w:rPr>
          <w:rFonts w:ascii="Book Antiqua" w:hAnsi="Book Antiqua"/>
          <w:sz w:val="24"/>
          <w:szCs w:val="24"/>
          <w:lang w:val="en-US"/>
        </w:rPr>
        <w:t xml:space="preserve">these </w:t>
      </w:r>
      <w:r w:rsidRPr="0033001E">
        <w:rPr>
          <w:rFonts w:ascii="Book Antiqua" w:hAnsi="Book Antiqua"/>
          <w:sz w:val="24"/>
          <w:szCs w:val="24"/>
          <w:lang w:val="en-US"/>
        </w:rPr>
        <w:t xml:space="preserve">upper </w:t>
      </w:r>
      <w:r w:rsidR="005B0393" w:rsidRPr="0033001E">
        <w:rPr>
          <w:rFonts w:ascii="Book Antiqua" w:hAnsi="Book Antiqua"/>
          <w:sz w:val="24"/>
          <w:szCs w:val="24"/>
          <w:lang w:val="en-US"/>
        </w:rPr>
        <w:t>gastrointestinal</w:t>
      </w:r>
      <w:r w:rsidRPr="0033001E">
        <w:rPr>
          <w:rFonts w:ascii="Book Antiqua" w:hAnsi="Book Antiqua"/>
          <w:sz w:val="24"/>
          <w:szCs w:val="24"/>
          <w:lang w:val="en-US"/>
        </w:rPr>
        <w:t xml:space="preserve"> cancers. </w:t>
      </w:r>
      <w:r w:rsidR="001D7A0C" w:rsidRPr="0033001E">
        <w:rPr>
          <w:rFonts w:ascii="Book Antiqua" w:hAnsi="Book Antiqua"/>
          <w:sz w:val="24"/>
          <w:szCs w:val="24"/>
          <w:lang w:val="en-US"/>
        </w:rPr>
        <w:t>Esophageal cancers can be treated with exclusive radiochemotherapy</w:t>
      </w:r>
      <w:r w:rsidR="00412475" w:rsidRPr="0033001E">
        <w:rPr>
          <w:rFonts w:ascii="Book Antiqua" w:hAnsi="Book Antiqua"/>
          <w:sz w:val="24"/>
          <w:szCs w:val="24"/>
          <w:vertAlign w:val="superscript"/>
          <w:lang w:val="en-US"/>
        </w:rPr>
        <w:fldChar w:fldCharType="begin"/>
      </w:r>
      <w:r w:rsidR="00412475" w:rsidRPr="0033001E">
        <w:rPr>
          <w:rFonts w:ascii="Book Antiqua" w:hAnsi="Book Antiqua"/>
          <w:sz w:val="24"/>
          <w:szCs w:val="24"/>
          <w:vertAlign w:val="superscript"/>
          <w:lang w:val="en-US"/>
        </w:rPr>
        <w:instrText xml:space="preserve"> ADDIN ZOTERO_ITEM CSL_CITATION {"citationID":"5hi44atva","properties":{"formattedCitation":"[4]","plainCitation":"[4]"},"citationItems":[{"id":6190,"uris":["http://zotero.org/users/2059968/items/NPFZQU5G"],"uri":["http://zotero.org/users/2059968/items/NPFZQU5G"],"itemData":{"id":6190,"type":"article-journal","title":"Phase III trial of protracted compared with split-course chemoradiation for esophageal carcinoma: Federation Francophone de Cancerologie Digestive 9102","container-title":"Journal of Clinical Oncology: Official Journal of the American Society of Clinical Oncology","page":"4895-4901","volume":"25","issue":"31","source":"PubMed","abstract":"PURPOSE: Chemoradiotherapy (CRT) is an alternative to surgery for resectable locally advanced esophageal carcinoma (RLA-EC). We investigated the heterogeneity of the treatment benefits across subgroups of patients, defined according to the radiation scheme.\nPATIENTS AND METHODS: Between February 1993 and December 2000, 451 patients were enrolled. The following two schemes were allowed: protracted radiotherapy (P-RT), which scheduled 46 Gy over 4.5 weeks or split-course radiotherapy (SC-RT) with two 1-week courses of 15 Gy. Two courses of cisplatin and fluorouracil were delivered concomitantly. In case of exclusive CRT, a further course of 20 Gy over 2 weeks in the P-RT group and one 1-week course of 15 Gy in the SC-RT group were delivered with three courses of chemotherapy. SC-RT and P-RT were administered to 285 patients (64%) and 161 patients (36%), respectively.\nRESULTS: For P-RT versus SC-RT, the response rate to induction CRT was 67% v 68%, respectively (P = .09), and 2-year local relapse-free survival rate was 76.7% v 56.8%, respectively (P = .002). Shorter tumor length and P-RT were associated with better local control in multivariate analysis (P = .002 for both). After a median follow-up time of 47.4 months, 2-year overall survival rate was 37.1% for P-RT compared with 30.5% for SC-RT (P = .25). Independent prognostic factors on survival were tumor diameter (P = .02), weight loss of 10% or less (P = .05), and response to induction CRT (P = .002).\nCONCLUSION: Patients with RLA-EC treated with P-RT had better local control than patients treated with SC-RT. Response to induction CRT is a determinant prognostic factor on survival.","DOI":"10.1200/JCO.2007.12.3471","ISSN":"1527-7755","note":"PMID: 17971585","shortTitle":"Phase III trial of protracted compared with split-course chemoradiation for esophageal carcinoma","journalAbbreviation":"J. Clin. Oncol.","language":"eng","author":[{"family":"Crehange","given":"Gilles"},{"family":"Maingon","given":"Philippe"},{"family":"Peignaux","given":"Karine"},{"family":"N'guyen","given":"Tan Dat"},{"family":"Mirabel","given":"Xavier"},{"family":"Marchal","given":"Christian"},{"family":"Verrelle","given":"Pierre"},{"family":"Roullet","given":"Bernard"},{"family":"Bonnetain","given":"Franck"},{"family":"Bedenne","given":"Laurent"},{"literal":"Federation Francophone de Cancerologie Digestive 9102"}],"issued":{"date-parts":[["2007",11,1]]},"PMID":"17971585"}}],"schema":"https://github.com/citation-style-language/schema/raw/master/csl-citation.json"} </w:instrText>
      </w:r>
      <w:r w:rsidR="00412475" w:rsidRPr="0033001E">
        <w:rPr>
          <w:rFonts w:ascii="Book Antiqua" w:hAnsi="Book Antiqua"/>
          <w:sz w:val="24"/>
          <w:szCs w:val="24"/>
          <w:vertAlign w:val="superscript"/>
          <w:lang w:val="en-US"/>
        </w:rPr>
        <w:fldChar w:fldCharType="separate"/>
      </w:r>
      <w:r w:rsidR="00D56334" w:rsidRPr="0033001E">
        <w:rPr>
          <w:rFonts w:ascii="Book Antiqua" w:hAnsi="Book Antiqua"/>
          <w:sz w:val="24"/>
          <w:szCs w:val="24"/>
          <w:vertAlign w:val="superscript"/>
          <w:lang w:val="en-US"/>
        </w:rPr>
        <w:t>[4]</w:t>
      </w:r>
      <w:r w:rsidR="00412475" w:rsidRPr="0033001E">
        <w:rPr>
          <w:rFonts w:ascii="Book Antiqua" w:hAnsi="Book Antiqua"/>
          <w:sz w:val="24"/>
          <w:szCs w:val="24"/>
          <w:vertAlign w:val="superscript"/>
          <w:lang w:val="en-US"/>
        </w:rPr>
        <w:fldChar w:fldCharType="end"/>
      </w:r>
      <w:r w:rsidR="001D7A0C" w:rsidRPr="0033001E">
        <w:rPr>
          <w:rFonts w:ascii="Book Antiqua" w:hAnsi="Book Antiqua"/>
          <w:sz w:val="24"/>
          <w:szCs w:val="24"/>
          <w:lang w:val="en-US"/>
        </w:rPr>
        <w:t xml:space="preserve">, but this review will focus on </w:t>
      </w:r>
      <w:r w:rsidR="00FA2B80" w:rsidRPr="007119D8">
        <w:rPr>
          <w:rFonts w:ascii="Book Antiqua" w:hAnsi="Book Antiqua"/>
          <w:sz w:val="24"/>
          <w:szCs w:val="24"/>
          <w:lang w:val="en-US"/>
        </w:rPr>
        <w:t>(</w:t>
      </w:r>
      <w:r w:rsidR="001D7A0C" w:rsidRPr="007119D8">
        <w:rPr>
          <w:rFonts w:ascii="Book Antiqua" w:hAnsi="Book Antiqua"/>
          <w:sz w:val="24"/>
          <w:szCs w:val="24"/>
          <w:lang w:val="en-US"/>
        </w:rPr>
        <w:t>neo</w:t>
      </w:r>
      <w:r w:rsidR="00FA2B80" w:rsidRPr="007119D8">
        <w:rPr>
          <w:rFonts w:ascii="Book Antiqua" w:hAnsi="Book Antiqua"/>
          <w:sz w:val="24"/>
          <w:szCs w:val="24"/>
          <w:lang w:val="en-US"/>
        </w:rPr>
        <w:t>)</w:t>
      </w:r>
      <w:r w:rsidR="001D7A0C" w:rsidRPr="007119D8">
        <w:rPr>
          <w:rFonts w:ascii="Book Antiqua" w:hAnsi="Book Antiqua"/>
          <w:sz w:val="24"/>
          <w:szCs w:val="24"/>
          <w:lang w:val="en-US"/>
        </w:rPr>
        <w:t>adjuvant</w:t>
      </w:r>
      <w:r w:rsidR="001D7A0C" w:rsidRPr="0033001E">
        <w:rPr>
          <w:rFonts w:ascii="Book Antiqua" w:hAnsi="Book Antiqua"/>
          <w:sz w:val="24"/>
          <w:szCs w:val="24"/>
          <w:lang w:val="en-US"/>
        </w:rPr>
        <w:t xml:space="preserve"> therapies. </w:t>
      </w:r>
      <w:r w:rsidRPr="0033001E">
        <w:rPr>
          <w:rFonts w:ascii="Book Antiqua" w:hAnsi="Book Antiqua"/>
          <w:sz w:val="24"/>
          <w:szCs w:val="24"/>
          <w:lang w:val="en-US"/>
        </w:rPr>
        <w:t xml:space="preserve">The 5-year survival rate is correlated </w:t>
      </w:r>
      <w:r w:rsidR="00AE275A" w:rsidRPr="0033001E">
        <w:rPr>
          <w:rFonts w:ascii="Book Antiqua" w:hAnsi="Book Antiqua"/>
          <w:sz w:val="24"/>
          <w:szCs w:val="24"/>
          <w:lang w:val="en-US"/>
        </w:rPr>
        <w:t>with</w:t>
      </w:r>
      <w:r w:rsidRPr="0033001E">
        <w:rPr>
          <w:rFonts w:ascii="Book Antiqua" w:hAnsi="Book Antiqua"/>
          <w:sz w:val="24"/>
          <w:szCs w:val="24"/>
          <w:lang w:val="en-US"/>
        </w:rPr>
        <w:t xml:space="preserve"> the </w:t>
      </w:r>
      <w:proofErr w:type="spellStart"/>
      <w:r w:rsidRPr="0033001E">
        <w:rPr>
          <w:rFonts w:ascii="Book Antiqua" w:hAnsi="Book Antiqua"/>
          <w:sz w:val="24"/>
          <w:szCs w:val="24"/>
          <w:lang w:val="en-US"/>
        </w:rPr>
        <w:t>pTNM</w:t>
      </w:r>
      <w:proofErr w:type="spellEnd"/>
      <w:r w:rsidRPr="0033001E">
        <w:rPr>
          <w:rFonts w:ascii="Book Antiqua" w:hAnsi="Book Antiqua"/>
          <w:sz w:val="24"/>
          <w:szCs w:val="24"/>
          <w:lang w:val="en-US"/>
        </w:rPr>
        <w:t xml:space="preserve"> stage</w:t>
      </w:r>
      <w:r w:rsidR="00D03D68" w:rsidRPr="0033001E">
        <w:rPr>
          <w:rFonts w:ascii="Book Antiqua" w:hAnsi="Book Antiqua"/>
          <w:sz w:val="24"/>
          <w:szCs w:val="24"/>
          <w:lang w:val="en-US"/>
        </w:rPr>
        <w:t>,</w:t>
      </w:r>
      <w:r w:rsidR="00AE275A" w:rsidRPr="0033001E">
        <w:rPr>
          <w:rFonts w:ascii="Book Antiqua" w:hAnsi="Book Antiqua"/>
          <w:sz w:val="24"/>
          <w:szCs w:val="24"/>
          <w:lang w:val="en-US"/>
        </w:rPr>
        <w:t xml:space="preserve"> </w:t>
      </w:r>
      <w:r w:rsidRPr="0033001E">
        <w:rPr>
          <w:rFonts w:ascii="Book Antiqua" w:hAnsi="Book Antiqua"/>
          <w:sz w:val="24"/>
          <w:szCs w:val="24"/>
          <w:lang w:val="en-US"/>
        </w:rPr>
        <w:t>lymph</w:t>
      </w:r>
      <w:r w:rsidR="00AE275A" w:rsidRPr="0033001E">
        <w:rPr>
          <w:rFonts w:ascii="Book Antiqua" w:hAnsi="Book Antiqua"/>
          <w:sz w:val="24"/>
          <w:szCs w:val="24"/>
          <w:lang w:val="en-US"/>
        </w:rPr>
        <w:t xml:space="preserve"> </w:t>
      </w:r>
      <w:r w:rsidRPr="0033001E">
        <w:rPr>
          <w:rFonts w:ascii="Book Antiqua" w:hAnsi="Book Antiqua"/>
          <w:sz w:val="24"/>
          <w:szCs w:val="24"/>
          <w:lang w:val="en-US"/>
        </w:rPr>
        <w:t xml:space="preserve">node metastases </w:t>
      </w:r>
      <w:r w:rsidR="005B0393" w:rsidRPr="0033001E">
        <w:rPr>
          <w:rFonts w:ascii="Book Antiqua" w:hAnsi="Book Antiqua"/>
          <w:sz w:val="24"/>
          <w:szCs w:val="24"/>
          <w:lang w:val="en-US"/>
        </w:rPr>
        <w:t xml:space="preserve">being </w:t>
      </w:r>
      <w:r w:rsidRPr="0033001E">
        <w:rPr>
          <w:rFonts w:ascii="Book Antiqua" w:hAnsi="Book Antiqua"/>
          <w:sz w:val="24"/>
          <w:szCs w:val="24"/>
          <w:lang w:val="en-US"/>
        </w:rPr>
        <w:t>the m</w:t>
      </w:r>
      <w:r w:rsidR="00AE275A" w:rsidRPr="0033001E">
        <w:rPr>
          <w:rFonts w:ascii="Book Antiqua" w:hAnsi="Book Antiqua"/>
          <w:sz w:val="24"/>
          <w:szCs w:val="24"/>
          <w:lang w:val="en-US"/>
        </w:rPr>
        <w:t>ajor</w:t>
      </w:r>
      <w:r w:rsidRPr="0033001E">
        <w:rPr>
          <w:rFonts w:ascii="Book Antiqua" w:hAnsi="Book Antiqua"/>
          <w:sz w:val="24"/>
          <w:szCs w:val="24"/>
          <w:lang w:val="en-US"/>
        </w:rPr>
        <w:t xml:space="preserve"> </w:t>
      </w:r>
      <w:r w:rsidR="005B0393" w:rsidRPr="0033001E">
        <w:rPr>
          <w:rFonts w:ascii="Book Antiqua" w:hAnsi="Book Antiqua"/>
          <w:sz w:val="24"/>
          <w:szCs w:val="24"/>
          <w:lang w:val="en-US"/>
        </w:rPr>
        <w:t xml:space="preserve">poor </w:t>
      </w:r>
      <w:r w:rsidRPr="0033001E">
        <w:rPr>
          <w:rFonts w:ascii="Book Antiqua" w:hAnsi="Book Antiqua"/>
          <w:sz w:val="24"/>
          <w:szCs w:val="24"/>
          <w:lang w:val="en-US"/>
        </w:rPr>
        <w:t>prognos</w:t>
      </w:r>
      <w:r w:rsidR="00AE275A" w:rsidRPr="0033001E">
        <w:rPr>
          <w:rFonts w:ascii="Book Antiqua" w:hAnsi="Book Antiqua"/>
          <w:sz w:val="24"/>
          <w:szCs w:val="24"/>
          <w:lang w:val="en-US"/>
        </w:rPr>
        <w:t>tic</w:t>
      </w:r>
      <w:r w:rsidRPr="0033001E">
        <w:rPr>
          <w:rFonts w:ascii="Book Antiqua" w:hAnsi="Book Antiqua"/>
          <w:sz w:val="24"/>
          <w:szCs w:val="24"/>
          <w:lang w:val="en-US"/>
        </w:rPr>
        <w:t xml:space="preserve"> factor. </w:t>
      </w:r>
      <w:r w:rsidR="00106C65" w:rsidRPr="0033001E">
        <w:rPr>
          <w:rFonts w:ascii="Book Antiqua" w:hAnsi="Book Antiqua"/>
          <w:sz w:val="24"/>
          <w:szCs w:val="24"/>
          <w:lang w:val="en-US"/>
        </w:rPr>
        <w:t>A 5-year survival of 20</w:t>
      </w:r>
      <w:r w:rsidR="008C386A" w:rsidRPr="0033001E">
        <w:rPr>
          <w:rFonts w:ascii="Book Antiqua" w:hAnsi="Book Antiqua"/>
          <w:sz w:val="24"/>
          <w:szCs w:val="24"/>
          <w:lang w:val="en-US" w:eastAsia="zh-CN"/>
        </w:rPr>
        <w:t>%</w:t>
      </w:r>
      <w:r w:rsidR="00106C65" w:rsidRPr="0033001E">
        <w:rPr>
          <w:rFonts w:ascii="Book Antiqua" w:hAnsi="Book Antiqua"/>
          <w:sz w:val="24"/>
          <w:szCs w:val="24"/>
          <w:lang w:val="en-US"/>
        </w:rPr>
        <w:t xml:space="preserve"> to 30% is reported in l</w:t>
      </w:r>
      <w:r w:rsidR="00D37A26" w:rsidRPr="0033001E">
        <w:rPr>
          <w:rFonts w:ascii="Book Antiqua" w:hAnsi="Book Antiqua"/>
          <w:sz w:val="24"/>
          <w:szCs w:val="24"/>
          <w:lang w:val="en-US"/>
        </w:rPr>
        <w:t>ocalized</w:t>
      </w:r>
      <w:r w:rsidRPr="0033001E">
        <w:rPr>
          <w:rFonts w:ascii="Book Antiqua" w:hAnsi="Book Antiqua"/>
          <w:sz w:val="24"/>
          <w:szCs w:val="24"/>
          <w:lang w:val="en-US"/>
        </w:rPr>
        <w:t xml:space="preserve"> </w:t>
      </w:r>
      <w:r w:rsidR="00D37A26" w:rsidRPr="0033001E">
        <w:rPr>
          <w:rFonts w:ascii="Book Antiqua" w:hAnsi="Book Antiqua"/>
          <w:sz w:val="24"/>
          <w:szCs w:val="24"/>
          <w:lang w:val="en-US"/>
        </w:rPr>
        <w:t>tumors</w:t>
      </w:r>
      <w:r w:rsidR="00106C65" w:rsidRPr="0033001E">
        <w:rPr>
          <w:rFonts w:ascii="Book Antiqua" w:hAnsi="Book Antiqua"/>
          <w:sz w:val="24"/>
          <w:szCs w:val="24"/>
          <w:lang w:val="en-US"/>
        </w:rPr>
        <w:t>,</w:t>
      </w:r>
      <w:r w:rsidRPr="0033001E">
        <w:rPr>
          <w:rFonts w:ascii="Book Antiqua" w:hAnsi="Book Antiqua"/>
          <w:sz w:val="24"/>
          <w:szCs w:val="24"/>
          <w:lang w:val="en-US"/>
        </w:rPr>
        <w:t xml:space="preserve"> </w:t>
      </w:r>
      <w:r w:rsidR="00B70F20" w:rsidRPr="0033001E">
        <w:rPr>
          <w:rFonts w:ascii="Book Antiqua" w:hAnsi="Book Antiqua"/>
          <w:sz w:val="24"/>
          <w:szCs w:val="24"/>
          <w:lang w:val="en-US"/>
        </w:rPr>
        <w:t>which</w:t>
      </w:r>
      <w:r w:rsidRPr="0033001E">
        <w:rPr>
          <w:rFonts w:ascii="Book Antiqua" w:hAnsi="Book Antiqua"/>
          <w:sz w:val="24"/>
          <w:szCs w:val="24"/>
          <w:lang w:val="en-US"/>
        </w:rPr>
        <w:t xml:space="preserve"> extend beyond the submucosa</w:t>
      </w:r>
      <w:r w:rsidR="00A0199E"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2idpi8seli","properties":{"formattedCitation":"[4],[5]","plainCitation":"[4],[5]","dontUpdate":true},"citationItems":[{"id":2484,"uris":["http://zotero.org/users/2059968/items/J5TGVVD3"],"uri":["http://zotero.org/users/2059968/items/J5TGVVD3"],"itemData":{"id":2484,"type":"article-journal","title":"Prognostic relevance of systematic lymph node dissection in gastric carcinoma. German Gastric Carcinoma Study Group","container-title":"The British Journal of Surgery","page":"1015-1018","volume":"80","issue":"8","source":"PubMed","abstract":"In a prospective multicentre study of 2394 patients with gastric carcinoma the prognostic relevance of systematic lymph node dissection was evaluated. Of 1654 patients undergoing resection, 558 had a standard lymph node dissection, defined as fewer than 26 nodes in the specimen, and 1096 underwent radical lymphadenectomy, i.e. 26 or more nodes in the specimen. Radical dissection significantly improved the survival rate in patients with Union Internacional Contra la Cancrum (UICC) stages II and IIIA tumours. Multivariate analysis identified radical dissection as an independent prognostic factor in the subgroups of patients with UICC tumour stages II and IIA. Radical dissection conferred no survival advantage in patients with pN2 tumours. There was no significant difference in morbidity and mortality rates between radical and standard lymph node dissection. Radical lymphadenectomy improves survival in patients with UICC gastric cancer stages II and IIIA, and should be the recommended treatment for such patients.","ISSN":"0007-1323","note":"PMID: 8402053","journalAbbreviation":"Br J Surg","language":"eng","author":[{"family":"Siewert","given":"J. R."},{"family":"Böttcher","given":"K."},{"family":"Roder","given":"J. D."},{"family":"Busch","given":"R."},{"family":"Hermanek","given":"P."},{"family":"Meyer","given":"H. J."}],"issued":{"date-parts":[["1993",8]]},"PMID":"8402053"}},{"id":2486,"uris":["http://zotero.org/users/2059968/items/V2VJAUN3"],"uri":["http://zotero.org/users/2059968/items/V2VJAUN3"],"itemData":{"id":2486,"type":"article-journal","title":"The National Cancer Data Base report on gastric carcinoma","container-title":"Cancer","page":"2333-2341","volume":"80","issue":"12","source":"PubMed","abstract":"BACKGROUND: The National Cancer Data Base (NCDB) represents a national electronic registry system now encompassing almost 60% of incident cancers in the United States. In combination with other programs of the American College of Surgeons Commission on Cancer, the NCDB offers a working example of voluntary, accurate, and cost-effective \"outcomes management\" on a both a local and a national scale.\nMETHODS: For the accession years 1985-1993, the NCDB has obtained information on demographics, patterns of care, disease stage, treatment, and outcome for a convenience sample of 57,407 gastric carcinoma cases (1.6% of total NCDB cases). In addition to describing trends, this report focuses on 5-year relative survival for a cohort of 1987-1988 cases staged according to the third edition of the American Joint Committee on Cancer's TNM classification, as well as patterns of care for a cohort of 1992-1993 cases.\nRESULTS: Stage-stratified 5-year relative survival for the 1987-1988 cohort was as follows: IA, 71%; IB, 56%; II, 37%; IIIA, 18%; IIIB, 11%; IV, 5%. Without noteworthy changes in stage distribution, demographics, or other factors, the proportion of patients treated by total gastrectomy is increasing slightly, but proximal gastrectomy for proximal cancers remains surprisingly popular. The proportion of cases receiving postoperative adjuvant treatment has declined slightly. Presumably because of advanced age and/or medical infirmity, a substantial proportion of U.S. patients with disease at every stage receive no treatment for cancer.\nCONCLUSIONS: This analysis of patterns of care has revealed unexplained variations in treatment and opportunities for improvement. Treatment of the elderly, infirm patient with gastric carcinoma appears problematic.","ISSN":"0008-543X","note":"PMID: 9404711","journalAbbreviation":"Cancer","language":"eng","author":[{"family":"Hundahl","given":"S. A."},{"family":"Menck","given":"H. R."},{"family":"Mansour","given":"E. G."},{"family":"Winchester","given":"D. P."}],"issued":{"date-parts":[["1997",12,15]]},"PMID":"9404711"}}],"schema":"https://github.com/citation-style-language/schema/raw/master/csl-citation.json"} </w:instrText>
      </w:r>
      <w:r w:rsidR="00A0199E"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[5-7</w:t>
      </w:r>
      <w:r w:rsidR="00412475" w:rsidRPr="0033001E">
        <w:rPr>
          <w:rFonts w:ascii="Book Antiqua" w:hAnsi="Book Antiqua"/>
          <w:sz w:val="24"/>
          <w:szCs w:val="24"/>
          <w:vertAlign w:val="superscript"/>
          <w:lang w:val="en-US"/>
        </w:rPr>
        <w:t>]</w:t>
      </w:r>
      <w:r w:rsidR="00A0199E" w:rsidRPr="0033001E">
        <w:rPr>
          <w:rFonts w:ascii="Book Antiqua" w:hAnsi="Book Antiqua"/>
          <w:sz w:val="24"/>
          <w:szCs w:val="24"/>
          <w:vertAlign w:val="superscript"/>
          <w:lang w:val="en-US"/>
        </w:rPr>
        <w:fldChar w:fldCharType="end"/>
      </w:r>
      <w:r w:rsidRPr="0033001E">
        <w:rPr>
          <w:rFonts w:ascii="Book Antiqua" w:hAnsi="Book Antiqua"/>
          <w:sz w:val="24"/>
          <w:szCs w:val="24"/>
          <w:lang w:val="en-US"/>
        </w:rPr>
        <w:t xml:space="preserve">. </w:t>
      </w:r>
      <w:r w:rsidR="00F53ADE" w:rsidRPr="0033001E">
        <w:rPr>
          <w:rFonts w:ascii="Book Antiqua" w:hAnsi="Book Antiqua"/>
          <w:sz w:val="24"/>
          <w:szCs w:val="24"/>
          <w:lang w:val="en-US"/>
        </w:rPr>
        <w:t>Also, GEA are often detected at an already advanced stage</w:t>
      </w:r>
      <w:r w:rsidR="007119D8">
        <w:rPr>
          <w:rFonts w:ascii="Book Antiqua" w:hAnsi="Book Antiqua"/>
          <w:sz w:val="24"/>
          <w:szCs w:val="24"/>
          <w:lang w:val="en-US"/>
        </w:rPr>
        <w:t>,</w:t>
      </w:r>
      <w:r w:rsidR="00F53ADE" w:rsidRPr="0033001E">
        <w:rPr>
          <w:rFonts w:ascii="Book Antiqua" w:hAnsi="Book Antiqua"/>
          <w:sz w:val="24"/>
          <w:szCs w:val="24"/>
          <w:lang w:val="en-US"/>
        </w:rPr>
        <w:t xml:space="preserve"> i</w:t>
      </w:r>
      <w:r w:rsidRPr="0033001E">
        <w:rPr>
          <w:rFonts w:ascii="Book Antiqua" w:hAnsi="Book Antiqua"/>
          <w:sz w:val="24"/>
          <w:szCs w:val="24"/>
          <w:lang w:val="en-US"/>
        </w:rPr>
        <w:t xml:space="preserve">n </w:t>
      </w:r>
      <w:r w:rsidR="005B0393" w:rsidRPr="0033001E">
        <w:rPr>
          <w:rFonts w:ascii="Book Antiqua" w:hAnsi="Book Antiqua"/>
          <w:sz w:val="24"/>
          <w:szCs w:val="24"/>
          <w:lang w:val="en-US"/>
        </w:rPr>
        <w:t xml:space="preserve">western countries, about 30% </w:t>
      </w:r>
      <w:r w:rsidRPr="0033001E">
        <w:rPr>
          <w:rFonts w:ascii="Book Antiqua" w:hAnsi="Book Antiqua"/>
          <w:sz w:val="24"/>
          <w:szCs w:val="24"/>
          <w:lang w:val="en-US"/>
        </w:rPr>
        <w:t xml:space="preserve">of </w:t>
      </w:r>
      <w:r w:rsidR="00106C65" w:rsidRPr="0033001E">
        <w:rPr>
          <w:rFonts w:ascii="Book Antiqua" w:hAnsi="Book Antiqua"/>
          <w:sz w:val="24"/>
          <w:szCs w:val="24"/>
          <w:lang w:val="en-US"/>
        </w:rPr>
        <w:t xml:space="preserve">resectable </w:t>
      </w:r>
      <w:r w:rsidRPr="0033001E">
        <w:rPr>
          <w:rFonts w:ascii="Book Antiqua" w:hAnsi="Book Antiqua"/>
          <w:sz w:val="24"/>
          <w:szCs w:val="24"/>
          <w:lang w:val="en-US"/>
        </w:rPr>
        <w:t xml:space="preserve">patients were not </w:t>
      </w:r>
      <w:r w:rsidR="00106C65" w:rsidRPr="0033001E">
        <w:rPr>
          <w:rFonts w:ascii="Book Antiqua" w:hAnsi="Book Antiqua"/>
          <w:sz w:val="24"/>
          <w:szCs w:val="24"/>
          <w:lang w:val="en-US"/>
        </w:rPr>
        <w:t xml:space="preserve">identified </w:t>
      </w:r>
      <w:r w:rsidRPr="0033001E">
        <w:rPr>
          <w:rFonts w:ascii="Book Antiqua" w:hAnsi="Book Antiqua"/>
          <w:sz w:val="24"/>
          <w:szCs w:val="24"/>
          <w:lang w:val="en-US"/>
        </w:rPr>
        <w:t xml:space="preserve">at an early stage. </w:t>
      </w:r>
      <w:r w:rsidR="00CE1A7E" w:rsidRPr="00CE1A7E">
        <w:rPr>
          <w:rFonts w:ascii="Book Antiqua" w:hAnsi="Book Antiqua"/>
          <w:sz w:val="24"/>
          <w:szCs w:val="24"/>
          <w:lang w:val="en-US"/>
        </w:rPr>
        <w:t>For this group, the rate of recurrence following resection of a gastric cancer is high</w:t>
      </w:r>
      <w:r w:rsidR="00CE1A7E" w:rsidRPr="00CE1A7E" w:rsidDel="00CE1A7E">
        <w:rPr>
          <w:rFonts w:ascii="Book Antiqua" w:hAnsi="Book Antiqua"/>
          <w:sz w:val="24"/>
          <w:szCs w:val="24"/>
          <w:lang w:val="en-US"/>
        </w:rPr>
        <w:t xml:space="preserve"> </w:t>
      </w:r>
      <w:r w:rsidR="003A0687" w:rsidRPr="0033001E">
        <w:rPr>
          <w:rFonts w:ascii="Book Antiqua" w:hAnsi="Book Antiqua"/>
          <w:sz w:val="24"/>
          <w:szCs w:val="24"/>
          <w:lang w:val="en-US"/>
        </w:rPr>
        <w:t>Currently, various s</w:t>
      </w:r>
      <w:r w:rsidRPr="0033001E">
        <w:rPr>
          <w:rFonts w:ascii="Book Antiqua" w:hAnsi="Book Antiqua"/>
          <w:sz w:val="24"/>
          <w:szCs w:val="24"/>
          <w:lang w:val="en-US"/>
        </w:rPr>
        <w:t xml:space="preserve">trategies </w:t>
      </w:r>
      <w:r w:rsidR="003A0687" w:rsidRPr="0033001E">
        <w:rPr>
          <w:rFonts w:ascii="Book Antiqua" w:hAnsi="Book Antiqua"/>
          <w:sz w:val="24"/>
          <w:szCs w:val="24"/>
          <w:lang w:val="en-US"/>
        </w:rPr>
        <w:t xml:space="preserve">(including nutritional management) </w:t>
      </w:r>
      <w:r w:rsidR="005B0393" w:rsidRPr="0033001E">
        <w:rPr>
          <w:rFonts w:ascii="Book Antiqua" w:hAnsi="Book Antiqua"/>
          <w:sz w:val="24"/>
          <w:szCs w:val="24"/>
          <w:lang w:val="en-US"/>
        </w:rPr>
        <w:t xml:space="preserve">are </w:t>
      </w:r>
      <w:r w:rsidRPr="0033001E">
        <w:rPr>
          <w:rFonts w:ascii="Book Antiqua" w:hAnsi="Book Antiqua"/>
          <w:sz w:val="24"/>
          <w:szCs w:val="24"/>
          <w:lang w:val="en-US"/>
        </w:rPr>
        <w:t xml:space="preserve">developed </w:t>
      </w:r>
      <w:r w:rsidR="003A0687" w:rsidRPr="0033001E">
        <w:rPr>
          <w:rFonts w:ascii="Book Antiqua" w:hAnsi="Book Antiqua"/>
          <w:sz w:val="24"/>
          <w:szCs w:val="24"/>
          <w:lang w:val="en-US"/>
        </w:rPr>
        <w:t xml:space="preserve">and tested </w:t>
      </w:r>
      <w:r w:rsidRPr="0033001E">
        <w:rPr>
          <w:rFonts w:ascii="Book Antiqua" w:hAnsi="Book Antiqua"/>
          <w:sz w:val="24"/>
          <w:szCs w:val="24"/>
          <w:lang w:val="en-US"/>
        </w:rPr>
        <w:t xml:space="preserve">to reduce this risk and improve </w:t>
      </w:r>
      <w:r w:rsidR="003A0687" w:rsidRPr="0033001E">
        <w:rPr>
          <w:rFonts w:ascii="Book Antiqua" w:hAnsi="Book Antiqua"/>
          <w:sz w:val="24"/>
          <w:szCs w:val="24"/>
          <w:lang w:val="en-US"/>
        </w:rPr>
        <w:t>patient</w:t>
      </w:r>
      <w:r w:rsidR="00B70F20" w:rsidRPr="0033001E">
        <w:rPr>
          <w:rFonts w:ascii="Book Antiqua" w:hAnsi="Book Antiqua"/>
          <w:sz w:val="24"/>
          <w:szCs w:val="24"/>
          <w:lang w:val="en-US"/>
        </w:rPr>
        <w:t>’s</w:t>
      </w:r>
      <w:r w:rsidR="003A0687" w:rsidRPr="0033001E">
        <w:rPr>
          <w:rFonts w:ascii="Book Antiqua" w:hAnsi="Book Antiqua"/>
          <w:sz w:val="24"/>
          <w:szCs w:val="24"/>
          <w:lang w:val="en-US"/>
        </w:rPr>
        <w:t xml:space="preserve"> </w:t>
      </w:r>
      <w:r w:rsidRPr="0033001E">
        <w:rPr>
          <w:rFonts w:ascii="Book Antiqua" w:hAnsi="Book Antiqua"/>
          <w:sz w:val="24"/>
          <w:szCs w:val="24"/>
          <w:lang w:val="en-US"/>
        </w:rPr>
        <w:t>survival</w:t>
      </w:r>
      <w:r w:rsidR="00412475" w:rsidRPr="0033001E">
        <w:rPr>
          <w:rFonts w:ascii="Book Antiqua" w:hAnsi="Book Antiqua"/>
          <w:sz w:val="24"/>
          <w:szCs w:val="24"/>
          <w:vertAlign w:val="superscript"/>
          <w:lang w:val="en-US"/>
        </w:rPr>
        <w:fldChar w:fldCharType="begin"/>
      </w:r>
      <w:r w:rsidR="00412475" w:rsidRPr="0033001E">
        <w:rPr>
          <w:rFonts w:ascii="Book Antiqua" w:hAnsi="Book Antiqua"/>
          <w:sz w:val="24"/>
          <w:szCs w:val="24"/>
          <w:vertAlign w:val="superscript"/>
          <w:lang w:val="en-US"/>
        </w:rPr>
        <w:instrText xml:space="preserve"> ADDIN ZOTERO_ITEM CSL_CITATION {"citationID":"259sqt4js1","properties":{"formattedCitation":"[7]","plainCitation":"[7]"},"citationItems":[{"id":6558,"uris":["http://zotero.org/users/2059968/items/W925B6EF"],"uri":["http://zotero.org/users/2059968/items/W925B6EF"],"itemData":{"id":6558,"type":"article-journal","title":"Controversies in the treatment of local and locally advanced gastric and esophageal cancers","container-title":"Journal of Clinical Oncology: Official Journal of the American Society of Clinical Oncology","page":"1754-1759","volume":"33","issue":"16","source":"PubMed","abstract":"Despite overall progress in the therapy of local and locally advanced esophageal, gastroesophageal junction, and gastric adenocarcinomas, death as a result of these tumors remains a common outcome. Most randomized phase III trials on which level-one evidence has been built have included the heterogeneous histologies and locations associated with these tumors. However, the different etiologies, molecular biology, and recurrence patterns associated with gastroesophageal malignancies suggest the need to split rather than lump. Biologic and response differences exist between squamous and adenocarcinomas, as well as diffuse and intestinal histologies. This may be a cause behind conflicting outcomes in similar trials. The accepted standard of chemoradiotherapy for locally advanced esophageal and gastroesophageal junction cancers is based on a few positive trials, with the best chemotherapy and total dose of radiation remaining controversial. In the West, the staging evaluations of locally advanced gastric cancer are not uniform. Yet, these evaluations will inform the results of preoperative and perioperative treatments. Although postoperative chemoradiotherapy for gastric cancer has been an accepted treatment option for the last decade, more recent studies have called into question the need for radiotherapy. In perioperative strategies, it has yet to be determined whether histologic or molecular changes in the operative specimen should inform postoperative treatment. An appropriate place for targeted therapy needs to be found in preoperative and postoperative treatment regimens. Finally, because so much is lost when trials are forced to close for lack of accrual, it is imperative to build multidisciplinary consensus before they are launched.","DOI":"10.1200/JCO.2014.59.7765","ISSN":"1527-7755","note":"PMID: 25918302","journalAbbreviation":"J. Clin. Oncol.","language":"eng","author":[{"family":"Cohen","given":"Deirdre J."},{"family":"Leichman","given":"Lawrence"}],"issued":{"date-parts":[["2015",6,1]]},"PMID":"25918302"}}],"schema":"https://github.com/citation-style-language/schema/raw/master/csl-citation.json"} </w:instrText>
      </w:r>
      <w:r w:rsidR="00412475"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[8</w:t>
      </w:r>
      <w:r w:rsidR="00D56334" w:rsidRPr="0033001E">
        <w:rPr>
          <w:rFonts w:ascii="Book Antiqua" w:hAnsi="Book Antiqua"/>
          <w:sz w:val="24"/>
          <w:szCs w:val="24"/>
          <w:vertAlign w:val="superscript"/>
          <w:lang w:val="en-US"/>
        </w:rPr>
        <w:t>]</w:t>
      </w:r>
      <w:r w:rsidR="00412475" w:rsidRPr="0033001E">
        <w:rPr>
          <w:rFonts w:ascii="Book Antiqua" w:hAnsi="Book Antiqua"/>
          <w:sz w:val="24"/>
          <w:szCs w:val="24"/>
          <w:vertAlign w:val="superscript"/>
          <w:lang w:val="en-US"/>
        </w:rPr>
        <w:fldChar w:fldCharType="end"/>
      </w:r>
      <w:r w:rsidRPr="0033001E">
        <w:rPr>
          <w:rFonts w:ascii="Book Antiqua" w:hAnsi="Book Antiqua"/>
          <w:sz w:val="24"/>
          <w:szCs w:val="24"/>
          <w:lang w:val="en-US"/>
        </w:rPr>
        <w:t>.</w:t>
      </w:r>
      <w:r w:rsidR="00FE14CB" w:rsidRPr="0033001E">
        <w:rPr>
          <w:rFonts w:ascii="Book Antiqua" w:hAnsi="Book Antiqua"/>
          <w:sz w:val="24"/>
          <w:szCs w:val="24"/>
          <w:lang w:val="en-US"/>
        </w:rPr>
        <w:t xml:space="preserve"> </w:t>
      </w:r>
    </w:p>
    <w:p w:rsidR="001D7A0C" w:rsidRPr="0033001E" w:rsidRDefault="001D7A0C" w:rsidP="00755E17">
      <w:pPr>
        <w:adjustRightInd w:val="0"/>
        <w:snapToGrid w:val="0"/>
        <w:spacing w:after="0" w:line="360" w:lineRule="auto"/>
        <w:jc w:val="both"/>
        <w:rPr>
          <w:rFonts w:ascii="Book Antiqua" w:hAnsi="Book Antiqua"/>
          <w:sz w:val="24"/>
          <w:szCs w:val="24"/>
          <w:lang w:val="en-US"/>
        </w:rPr>
      </w:pPr>
    </w:p>
    <w:p w:rsidR="001B3312" w:rsidRPr="0033001E" w:rsidRDefault="008C386A" w:rsidP="00755E17">
      <w:pPr>
        <w:adjustRightInd w:val="0"/>
        <w:snapToGrid w:val="0"/>
        <w:spacing w:after="0" w:line="360" w:lineRule="auto"/>
        <w:jc w:val="both"/>
        <w:rPr>
          <w:rFonts w:ascii="Book Antiqua" w:hAnsi="Book Antiqua"/>
          <w:b/>
          <w:sz w:val="24"/>
          <w:szCs w:val="24"/>
          <w:lang w:val="en-US"/>
        </w:rPr>
      </w:pPr>
      <w:r w:rsidRPr="0033001E">
        <w:rPr>
          <w:rFonts w:ascii="Book Antiqua" w:hAnsi="Book Antiqua"/>
          <w:b/>
          <w:sz w:val="24"/>
          <w:szCs w:val="24"/>
          <w:lang w:val="en-US"/>
        </w:rPr>
        <w:t>ADJUVANT THERAPIES FOR GASTROESOPHAGEAL ADENOCARCINOMA</w:t>
      </w:r>
    </w:p>
    <w:p w:rsidR="00AF0608" w:rsidRPr="0033001E" w:rsidRDefault="00AF0608" w:rsidP="00755E17">
      <w:pPr>
        <w:adjustRightInd w:val="0"/>
        <w:snapToGrid w:val="0"/>
        <w:spacing w:after="0" w:line="360" w:lineRule="auto"/>
        <w:jc w:val="both"/>
        <w:rPr>
          <w:rFonts w:ascii="Book Antiqua" w:hAnsi="Book Antiqua"/>
          <w:b/>
          <w:i/>
          <w:sz w:val="24"/>
          <w:szCs w:val="24"/>
          <w:lang w:val="en-US"/>
        </w:rPr>
      </w:pPr>
      <w:r w:rsidRPr="0033001E">
        <w:rPr>
          <w:rFonts w:ascii="Book Antiqua" w:hAnsi="Book Antiqua"/>
          <w:b/>
          <w:i/>
          <w:sz w:val="24"/>
          <w:szCs w:val="24"/>
          <w:lang w:val="en-US"/>
        </w:rPr>
        <w:t>Adjuvant chemotherapy</w:t>
      </w:r>
    </w:p>
    <w:p w:rsidR="00F46785" w:rsidRPr="0033001E" w:rsidRDefault="003A0687"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sz w:val="24"/>
          <w:szCs w:val="24"/>
          <w:lang w:val="en-US"/>
        </w:rPr>
        <w:t>Like</w:t>
      </w:r>
      <w:r w:rsidR="001B3312" w:rsidRPr="0033001E">
        <w:rPr>
          <w:rFonts w:ascii="Book Antiqua" w:hAnsi="Book Antiqua"/>
          <w:sz w:val="24"/>
          <w:szCs w:val="24"/>
          <w:lang w:val="en-US"/>
        </w:rPr>
        <w:t xml:space="preserve"> in colorectal cancer, adjuvant systemic therapy </w:t>
      </w:r>
      <w:r w:rsidRPr="0033001E">
        <w:rPr>
          <w:rFonts w:ascii="Book Antiqua" w:hAnsi="Book Antiqua"/>
          <w:sz w:val="24"/>
          <w:szCs w:val="24"/>
          <w:lang w:val="en-US"/>
        </w:rPr>
        <w:t>in patie</w:t>
      </w:r>
      <w:r w:rsidR="00E75F86" w:rsidRPr="0033001E">
        <w:rPr>
          <w:rFonts w:ascii="Book Antiqua" w:hAnsi="Book Antiqua"/>
          <w:sz w:val="24"/>
          <w:szCs w:val="24"/>
          <w:lang w:val="en-US"/>
        </w:rPr>
        <w:t>nts with gastroesophageal adenocarcinoma (GEA)</w:t>
      </w:r>
      <w:r w:rsidRPr="0033001E">
        <w:rPr>
          <w:rFonts w:ascii="Book Antiqua" w:hAnsi="Book Antiqua"/>
          <w:sz w:val="24"/>
          <w:szCs w:val="24"/>
          <w:lang w:val="en-US"/>
        </w:rPr>
        <w:t xml:space="preserve"> is used </w:t>
      </w:r>
      <w:r w:rsidR="001B3312" w:rsidRPr="0033001E">
        <w:rPr>
          <w:rFonts w:ascii="Book Antiqua" w:hAnsi="Book Antiqua"/>
          <w:sz w:val="24"/>
          <w:szCs w:val="24"/>
          <w:lang w:val="en-US"/>
        </w:rPr>
        <w:t>to treat post</w:t>
      </w:r>
      <w:r w:rsidR="005B0393" w:rsidRPr="0033001E">
        <w:rPr>
          <w:rFonts w:ascii="Book Antiqua" w:hAnsi="Book Antiqua"/>
          <w:sz w:val="24"/>
          <w:szCs w:val="24"/>
          <w:lang w:val="en-US"/>
        </w:rPr>
        <w:t>-</w:t>
      </w:r>
      <w:r w:rsidR="001B3312" w:rsidRPr="0033001E">
        <w:rPr>
          <w:rFonts w:ascii="Book Antiqua" w:hAnsi="Book Antiqua"/>
          <w:sz w:val="24"/>
          <w:szCs w:val="24"/>
          <w:lang w:val="en-US"/>
        </w:rPr>
        <w:t xml:space="preserve">resection occult residual micro-metastatic disease and </w:t>
      </w:r>
      <w:r w:rsidRPr="0033001E">
        <w:rPr>
          <w:rFonts w:ascii="Book Antiqua" w:hAnsi="Book Antiqua"/>
          <w:sz w:val="24"/>
          <w:szCs w:val="24"/>
          <w:lang w:val="en-US"/>
        </w:rPr>
        <w:t xml:space="preserve">to </w:t>
      </w:r>
      <w:r w:rsidR="001B3312" w:rsidRPr="0033001E">
        <w:rPr>
          <w:rFonts w:ascii="Book Antiqua" w:hAnsi="Book Antiqua"/>
          <w:sz w:val="24"/>
          <w:szCs w:val="24"/>
          <w:lang w:val="en-US"/>
        </w:rPr>
        <w:t xml:space="preserve">increase survival. </w:t>
      </w:r>
      <w:r w:rsidRPr="0033001E">
        <w:rPr>
          <w:rFonts w:ascii="Book Antiqua" w:hAnsi="Book Antiqua"/>
          <w:sz w:val="24"/>
          <w:szCs w:val="24"/>
          <w:lang w:val="en-US"/>
        </w:rPr>
        <w:t>Many</w:t>
      </w:r>
      <w:r w:rsidR="001B3312" w:rsidRPr="0033001E">
        <w:rPr>
          <w:rFonts w:ascii="Book Antiqua" w:hAnsi="Book Antiqua"/>
          <w:sz w:val="24"/>
          <w:szCs w:val="24"/>
          <w:lang w:val="en-US"/>
        </w:rPr>
        <w:t xml:space="preserve"> clinical studies have </w:t>
      </w:r>
      <w:r w:rsidRPr="0033001E">
        <w:rPr>
          <w:rFonts w:ascii="Book Antiqua" w:hAnsi="Book Antiqua"/>
          <w:sz w:val="24"/>
          <w:szCs w:val="24"/>
          <w:lang w:val="en-US"/>
        </w:rPr>
        <w:t xml:space="preserve">investigated </w:t>
      </w:r>
      <w:r w:rsidR="00106C65" w:rsidRPr="0033001E">
        <w:rPr>
          <w:rFonts w:ascii="Book Antiqua" w:hAnsi="Book Antiqua"/>
          <w:sz w:val="24"/>
          <w:szCs w:val="24"/>
          <w:lang w:val="en-US"/>
        </w:rPr>
        <w:t xml:space="preserve">the possible positive impact of </w:t>
      </w:r>
      <w:r w:rsidR="001B3312" w:rsidRPr="0033001E">
        <w:rPr>
          <w:rFonts w:ascii="Book Antiqua" w:hAnsi="Book Antiqua"/>
          <w:sz w:val="24"/>
          <w:szCs w:val="24"/>
          <w:lang w:val="en-US"/>
        </w:rPr>
        <w:t xml:space="preserve">adjuvant therapy </w:t>
      </w:r>
      <w:r w:rsidR="00106C65" w:rsidRPr="0033001E">
        <w:rPr>
          <w:rFonts w:ascii="Book Antiqua" w:hAnsi="Book Antiqua"/>
          <w:sz w:val="24"/>
          <w:szCs w:val="24"/>
          <w:lang w:val="en-US"/>
        </w:rPr>
        <w:t>on the</w:t>
      </w:r>
      <w:r w:rsidR="001B3312" w:rsidRPr="0033001E">
        <w:rPr>
          <w:rFonts w:ascii="Book Antiqua" w:hAnsi="Book Antiqua"/>
          <w:sz w:val="24"/>
          <w:szCs w:val="24"/>
          <w:lang w:val="en-US"/>
        </w:rPr>
        <w:t xml:space="preserve"> patient</w:t>
      </w:r>
      <w:r w:rsidRPr="0033001E">
        <w:rPr>
          <w:rFonts w:ascii="Book Antiqua" w:hAnsi="Book Antiqua"/>
          <w:sz w:val="24"/>
          <w:szCs w:val="24"/>
          <w:lang w:val="en-US"/>
        </w:rPr>
        <w:t>s’</w:t>
      </w:r>
      <w:r w:rsidR="001B3312" w:rsidRPr="0033001E">
        <w:rPr>
          <w:rFonts w:ascii="Book Antiqua" w:hAnsi="Book Antiqua"/>
          <w:sz w:val="24"/>
          <w:szCs w:val="24"/>
          <w:lang w:val="en-US"/>
        </w:rPr>
        <w:t xml:space="preserve"> outcome</w:t>
      </w:r>
      <w:r w:rsidR="00106C65" w:rsidRPr="0033001E">
        <w:rPr>
          <w:rFonts w:ascii="Book Antiqua" w:hAnsi="Book Antiqua"/>
          <w:sz w:val="24"/>
          <w:szCs w:val="24"/>
          <w:lang w:val="en-US"/>
        </w:rPr>
        <w:t>s</w:t>
      </w:r>
      <w:r w:rsidR="001B3312" w:rsidRPr="0033001E">
        <w:rPr>
          <w:rFonts w:ascii="Book Antiqua" w:hAnsi="Book Antiqua"/>
          <w:sz w:val="24"/>
          <w:szCs w:val="24"/>
          <w:lang w:val="en-US"/>
        </w:rPr>
        <w:t xml:space="preserve">. </w:t>
      </w:r>
      <w:r w:rsidR="00AF1294" w:rsidRPr="0033001E">
        <w:rPr>
          <w:rFonts w:ascii="Book Antiqua" w:hAnsi="Book Antiqua"/>
          <w:sz w:val="24"/>
          <w:szCs w:val="24"/>
          <w:lang w:val="en-US"/>
        </w:rPr>
        <w:t>Between 1994 and 2002, m</w:t>
      </w:r>
      <w:r w:rsidR="001B3312" w:rsidRPr="0033001E">
        <w:rPr>
          <w:rFonts w:ascii="Book Antiqua" w:hAnsi="Book Antiqua"/>
          <w:sz w:val="24"/>
          <w:szCs w:val="24"/>
          <w:lang w:val="en-US"/>
        </w:rPr>
        <w:t xml:space="preserve">eta-analyses of </w:t>
      </w:r>
      <w:r w:rsidRPr="0033001E">
        <w:rPr>
          <w:rFonts w:ascii="Book Antiqua" w:hAnsi="Book Antiqua"/>
          <w:sz w:val="24"/>
          <w:szCs w:val="24"/>
          <w:lang w:val="en-US"/>
        </w:rPr>
        <w:t xml:space="preserve">the data from </w:t>
      </w:r>
      <w:r w:rsidR="001B3312" w:rsidRPr="0033001E">
        <w:rPr>
          <w:rFonts w:ascii="Book Antiqua" w:hAnsi="Book Antiqua"/>
          <w:sz w:val="24"/>
          <w:szCs w:val="24"/>
          <w:lang w:val="en-US"/>
        </w:rPr>
        <w:t>these trials suggest</w:t>
      </w:r>
      <w:r w:rsidR="005B0393" w:rsidRPr="0033001E">
        <w:rPr>
          <w:rFonts w:ascii="Book Antiqua" w:hAnsi="Book Antiqua"/>
          <w:sz w:val="24"/>
          <w:szCs w:val="24"/>
          <w:lang w:val="en-US"/>
        </w:rPr>
        <w:t>ed</w:t>
      </w:r>
      <w:r w:rsidR="001B3312" w:rsidRPr="0033001E">
        <w:rPr>
          <w:rFonts w:ascii="Book Antiqua" w:hAnsi="Book Antiqua"/>
          <w:sz w:val="24"/>
          <w:szCs w:val="24"/>
          <w:lang w:val="en-US"/>
        </w:rPr>
        <w:t xml:space="preserve"> </w:t>
      </w:r>
      <w:r w:rsidRPr="0033001E">
        <w:rPr>
          <w:rFonts w:ascii="Book Antiqua" w:hAnsi="Book Antiqua"/>
          <w:sz w:val="24"/>
          <w:szCs w:val="24"/>
          <w:lang w:val="en-US"/>
        </w:rPr>
        <w:t xml:space="preserve">that </w:t>
      </w:r>
      <w:r w:rsidR="001B3312" w:rsidRPr="0033001E">
        <w:rPr>
          <w:rFonts w:ascii="Book Antiqua" w:hAnsi="Book Antiqua"/>
          <w:sz w:val="24"/>
          <w:szCs w:val="24"/>
          <w:lang w:val="en-US"/>
        </w:rPr>
        <w:t xml:space="preserve">adjuvant chemotherapy </w:t>
      </w:r>
      <w:r w:rsidR="00106C65" w:rsidRPr="0033001E">
        <w:rPr>
          <w:rFonts w:ascii="Book Antiqua" w:hAnsi="Book Antiqua"/>
          <w:sz w:val="24"/>
          <w:szCs w:val="24"/>
          <w:lang w:val="en-US"/>
        </w:rPr>
        <w:t>slightly increases</w:t>
      </w:r>
      <w:r w:rsidR="001B3312" w:rsidRPr="0033001E">
        <w:rPr>
          <w:rFonts w:ascii="Book Antiqua" w:hAnsi="Book Antiqua"/>
          <w:sz w:val="24"/>
          <w:szCs w:val="24"/>
          <w:lang w:val="en-US"/>
        </w:rPr>
        <w:t xml:space="preserve"> overall survival, with</w:t>
      </w:r>
      <w:r w:rsidR="005B0393" w:rsidRPr="0033001E">
        <w:rPr>
          <w:rFonts w:ascii="Book Antiqua" w:hAnsi="Book Antiqua"/>
          <w:sz w:val="24"/>
          <w:szCs w:val="24"/>
          <w:lang w:val="en-US"/>
        </w:rPr>
        <w:t xml:space="preserve"> a</w:t>
      </w:r>
      <w:r w:rsidR="001B3312" w:rsidRPr="0033001E">
        <w:rPr>
          <w:rFonts w:ascii="Book Antiqua" w:hAnsi="Book Antiqua"/>
          <w:sz w:val="24"/>
          <w:szCs w:val="24"/>
          <w:lang w:val="en-US"/>
        </w:rPr>
        <w:t xml:space="preserve"> </w:t>
      </w:r>
      <w:r w:rsidR="00E75F86" w:rsidRPr="0033001E">
        <w:rPr>
          <w:rFonts w:ascii="Book Antiqua" w:hAnsi="Book Antiqua"/>
          <w:sz w:val="24"/>
          <w:szCs w:val="24"/>
          <w:lang w:val="en-US"/>
        </w:rPr>
        <w:t xml:space="preserve">reduction of the </w:t>
      </w:r>
      <w:r w:rsidR="001B3312" w:rsidRPr="0033001E">
        <w:rPr>
          <w:rFonts w:ascii="Book Antiqua" w:hAnsi="Book Antiqua"/>
          <w:sz w:val="24"/>
          <w:szCs w:val="24"/>
          <w:lang w:val="en-US"/>
        </w:rPr>
        <w:t xml:space="preserve">risk of death </w:t>
      </w:r>
      <w:r w:rsidR="00E75F86" w:rsidRPr="0033001E">
        <w:rPr>
          <w:rFonts w:ascii="Book Antiqua" w:hAnsi="Book Antiqua"/>
          <w:sz w:val="24"/>
          <w:szCs w:val="24"/>
          <w:lang w:val="en-US"/>
        </w:rPr>
        <w:t xml:space="preserve">between </w:t>
      </w:r>
      <w:r w:rsidR="001B3312" w:rsidRPr="0033001E">
        <w:rPr>
          <w:rFonts w:ascii="Book Antiqua" w:hAnsi="Book Antiqua"/>
          <w:sz w:val="24"/>
          <w:szCs w:val="24"/>
          <w:lang w:val="en-US"/>
        </w:rPr>
        <w:t xml:space="preserve">12% </w:t>
      </w:r>
      <w:r w:rsidR="00E75F86" w:rsidRPr="0033001E">
        <w:rPr>
          <w:rFonts w:ascii="Book Antiqua" w:hAnsi="Book Antiqua"/>
          <w:sz w:val="24"/>
          <w:szCs w:val="24"/>
          <w:lang w:val="en-US"/>
        </w:rPr>
        <w:t>and</w:t>
      </w:r>
      <w:r w:rsidR="00A0199E" w:rsidRPr="0033001E">
        <w:rPr>
          <w:rFonts w:ascii="Book Antiqua" w:hAnsi="Book Antiqua"/>
          <w:sz w:val="24"/>
          <w:szCs w:val="24"/>
          <w:lang w:val="en-US"/>
        </w:rPr>
        <w:t xml:space="preserve"> 18%</w:t>
      </w:r>
      <w:r w:rsidR="00A0199E"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{"citationID":"1e2jtah8ee","properties":{"formattedCitation":"{\\rtf [6]\\uc0\\u8211{}[9]}","plainCitation":"[6]–[9]","dontUpdate":true},"citationItems":[{"id":2488,"uris":["http://zotero.org/users/2059968/items/J94DHK2M"],"uri":["http://zotero.org/users/2059968/items/J94DHK2M"],"itemData":{"id":2488,"type":"article-journal","title":"Adjuvant therapy after curative resection for gastric cancer: meta-analysis of randomized trials","container-title":"Journal of Clinical Oncology: Official Journal of the American Society of Clinical Oncology","page":"1441-1447","volume":"11","issue":"8","source":"PubMed","abstract":"PURPOSE: An overview is presented of reports published since 1980, in which postoperative adjuvant chemotherapy is compared with surgery alone for patients with gastric cancer. A MEDLINE literature review yielded 123 reports, 14 of which were relevant randomized trials; data from 11 of these trials were (or became) available for analysis of crude mortality odds. These 11 trials included 2,096 patients.\nMETHODS: Odds ratios were calculated by comparing the adjuvant treatment arm with the observation-only arm. Those odds ratios that could be considered homogeneous yielded an estimated common odds ratio of 0.88 (95% confidence interval [CI], 0.78 to 1.08), which was slightly, but far from significantly, in support of adjuvant treatment.\nRESULTS: The results confirm the common opinion that the adjuvant chemotherapy regimens prescribed in these trials, although effective in phase II studies, do not improve survival. Furthermore they indicate that postoperative chemotherapy in general offers no additional survival benefit for patients with curatively resected gastric cancer.\nCONCLUSION: In conclusion, at present, postoperative chemotherapy cannot be considered as standard adjuvant treatment. New trials of adjuvant therapy for gastric cancer must include a no-treatment control arm.","ISSN":"0732-183X","note":"PMID: 8336183","shortTitle":"Adjuvant therapy after curative resection for gastric cancer","journalAbbreviation":"J. Clin. Oncol.","language":"eng","author":[{"family":"Hermans","given":"J."},{"family":"Bonenkamp","given":"J. J."},{"family":"Boon","given":"M. C."},{"family":"Bunt","given":"A. M."},{"family":"Ohyama","given":"S."},{"family":"Sasako","given":"M."},{"family":"Van de Velde","given":"C. J."}],"issued":{"date-parts":[["1993",8]]},"PMID":"8336183"}},{"id":2490,"uris":["http://zotero.org/users/2059968/items/8NZN2JFZ"],"uri":["http://zotero.org/users/2059968/items/8NZN2JFZ"],"itemData":{"id":2490,"type":"article-journal","title":"Adjuvant chemotherapy after curative resection for gastric cancer in non-Asian patients: revisiting a meta-analysis of randomised trials","container-title":"European Journal of Cancer (Oxford, England: 1990)","page":"1059-1064","volume":"35","issue":"7","source":"PubMed","abstract":"The aim of this study was to assess whether adjuvant chemotherapy after curative resection of gastric cancer increases survival rates.\nDATA SOURCES: MEDLINE (1966-1999), CancerLit (1983-1999), bibliographies, personal reprint files, and review articles were searched for relevant articles. Studies had to be randomised controlled trials of adjuvant chemotherapy versus observation following curative resection of stomach cancer that took place in non-Asian countries. Two reviewers independently evaluated the trials for eligibility, quality assessment and data abstraction, 13 trials met the eligibility criteria. The odds ratio for death in the treated group was 0.80 (95% confidence interval (CI) 0.66-0.97), corresponding to a relative risk of 0.94 (95% CI 0.89-1.00). Subgroup analyses showed a trend towards a larger magnitude of the effect when analysis was restricted to trials in which at least 2/3 of patients had node-positive disease. Our results suggest that adjuvant chemotherapy may produce a small survival benefit of borderline statistical significance in patients with curatively resected gastric carcinoma. Continued trials to find and confirm an effective adjuvant strategy are warranted.","ISSN":"0959-8049","note":"PMID: 10533448","shortTitle":"Adjuvant chemotherapy after curative resection for gastric cancer in non-Asian patients","journalAbbreviation":"Eur. J. Cancer","language":"eng","author":[{"family":"Earle","given":"C. C."},{"family":"Maroun","given":"J. A."}],"issued":{"date-parts":[["1999",7]]},"PMID":"10533448"}},{"id":2492,"uris":["http://zotero.org/users/2059968/items/S5VZWSPD"],"uri":["http://zotero.org/users/2059968/items/S5VZWSPD"],"itemData":{"id":2492,"type":"article-journal","title":"Efficacy of adjuvant chemotherapy after curative resection for gastric cancer: a meta-analysis of published randomised trials. A study of the GISCAD (Gruppo Italiano per lo Studio dei Carcinomi dell'Apparato Digerente)","container-title":"Annals of oncology: official journal of the European Society for Medical Oncology / ESMO","page":"837-843","volume":"11","issue":"7","source":"PubMed","abstract":"BACKGROUND: Several studies have investigated the possible role of the adjuvant chemotherapy after curative resection for gastric cancer failing to show a clear indication; previous meta-analyses suggested small survival benefit of adjuvant chemotherapy, but the statistical methods used were open to criticisms.\nMATERIALS AND METHODS: Randomised trials were identified by means of Medline and CancerLit and by selecting references from relevant articles. Systematic review of all randomised clinical trials of adjuvant chemotherapy for gastric cancer compared with surgery alone, published before January 2000, were considered. Pooling of data was performed using the fixed effect model. Death for any cause was the study endpoint. The hazard ratio and its 95% confidence intervals (95% CI), derived according to the method of Parmar, were the statistics chosen for summarising the relative benefit of chemotherapy versus control.\nRESULTS: Overall 20 articles (21 comparisons) were considered for analysis. Three studies used single agent chemotherapy, seven combination of 5-fluorouracil (5-FU) with anthracyclin, ten combination of 5-FU without anthracyclines. Information on 3658 patients, 2180 deaths, was collected. Chemotherapy reduced the risk of death by 18% (hazard ratio 0.82, 95% CI: 0.75-0.89, P &lt; 0.001). Association of Anthracyclines to 5-FU did not show a statistically significant improvement when compared with the effect of the other regimens.\nCONCLUSIONS: Chemotherapy produces a small survival benefit in patients with curatively resected gastric cancer. However, taking into account the limitations of literature based meta-analyses, adjuvant chemotherapy is still to be considered as an investigational approach.","ISSN":"0923-7534","note":"PMID: 10997811","shortTitle":"Efficacy of adjuvant chemotherapy after curative resection for gastric cancer","journalAbbreviation":"Ann. Oncol.","language":"eng","author":[{"family":"Mari","given":"E."},{"family":"Floriani","given":"I."},{"family":"Tinazzi","given":"A."},{"family":"Buda","given":"A."},{"family":"Belfiglio","given":"M."},{"family":"Valentini","given":"M."},{"family":"Cascinu","given":"S."},{"family":"Barni","given":"S."},{"family":"Labianca","given":"R."},{"family":"Torri","given":"V."}],"issued":{"date-parts":[["2000",7]]},"PMID":"10997811"}},{"id":2494,"uris":["http://zotero.org/users/2059968/items/X52W9KMR"],"uri":["http://zotero.org/users/2059968/items/X52W9KMR"],"itemData":{"id":2494,"type":"article-journal","title":"Adjuvant chemotherapy in gastric cancer: a meta-analysis of randomized trials and a comparison with previous meta-analyses","container-title":"Tumori","page":"21-27","volume":"88","issue":"1","source":"PubMed","abstract":"AIMS AND BACKGROUND: Up to now adjuvant chemotherapy after curative resection for gastric cancer (GC) has been considered an experimental approach. The results of existing phase III randomized trials comparing chemotherapy with control after surgery are controversial. Three meta-analyses have been published in recent years. It is likely that each of them presents a theoretical bias, mainly as regards the inclusion criteria of the trials. In this article we re-examine this potential bias, highlighting the differences between the present and past meta-analyses on adjuvant chemotherapy for GC.\nMETHODS: Only randomized controlled clinical trials comparing systemic adjuvant chemotherapy with control after radical resection of GC were eligible. Total mortality was assessed as outcome measure of the treatment effect and a pooled odds ratio was calculated using the Peto-Mantel-Haenszel method.\nRESULTS: After the selection process 17 papers (18 comparisons) proved eligible for inclusion in the meta-analysis with a total of 3118 patients, of whom 1546 randomized to the treatment arms and 1572 to the control arms; 762 and 871 deaths occurred in the treatment and control arms, respectively. Statistical analysis suggests an absence of significant heterogeneity between the trials and a significant advantage in survival for adjuvant chemotherapy (pooled odds ratio, 0.72, 95% Cl, 0.62-0.84).\nCONCLUSIONS: Our meta-analysis would seem to indicate that adjuvant chemotherapy results in a significant survival advantage in patients with GC. However, this observation undoubtedly requires confirmation in large randomized controlled trials including cisplatin before adjuvant chemotherapy after curative resection for GC can be proposed for use in clinical practice.","ISSN":"0300-8916","note":"PMID: 12004845","shortTitle":"Adjuvant chemotherapy in gastric cancer","journalAbbreviation":"Tumori","language":"eng","author":[{"family":"Panzini","given":"Ilaria"},{"family":"Gianni","given":"Lorenzo"},{"family":"Fattori","given":"Pier Paolo"},{"family":"Tassinari","given":"Davide"},{"family":"Imola","given":"Manuela"},{"family":"Fabbri","given":"Paolo"},{"family":"Arcangeli","given":"Valentina"},{"family":"Drudi","given":"Giuliana"},{"family":"Canuti","given":"Debora"},{"family":"Fochessati","given":"Francesca"},{"family":"Ravaioli","given":"Alberto"}],"issued":{"date-parts":[["2002",2]]},"PMID":"12004845"}}],"schema":"https://github.com/citation-style-language/schema/raw/master/csl-citation.json"} </w:instrText>
      </w:r>
      <w:r w:rsidR="00A0199E" w:rsidRPr="0033001E">
        <w:rPr>
          <w:rFonts w:ascii="Book Antiqua" w:hAnsi="Book Antiqua"/>
          <w:sz w:val="24"/>
          <w:szCs w:val="24"/>
          <w:vertAlign w:val="superscript"/>
          <w:lang w:val="en-US"/>
        </w:rPr>
        <w:fldChar w:fldCharType="separate"/>
      </w:r>
      <w:r w:rsidR="00C74286" w:rsidRPr="0033001E">
        <w:rPr>
          <w:rFonts w:ascii="Book Antiqua" w:hAnsi="Book Antiqua" w:cs="Times New Roman"/>
          <w:sz w:val="24"/>
          <w:szCs w:val="24"/>
          <w:vertAlign w:val="superscript"/>
          <w:lang w:val="en-US"/>
        </w:rPr>
        <w:t>[9</w:t>
      </w:r>
      <w:r w:rsidR="00683444">
        <w:rPr>
          <w:rFonts w:ascii="Book Antiqua" w:hAnsi="Book Antiqua" w:cs="Times New Roman" w:hint="eastAsia"/>
          <w:sz w:val="24"/>
          <w:szCs w:val="24"/>
          <w:vertAlign w:val="superscript"/>
          <w:lang w:val="en-US" w:eastAsia="zh-CN"/>
        </w:rPr>
        <w:t>-</w:t>
      </w:r>
      <w:r w:rsidR="00C74286" w:rsidRPr="0033001E">
        <w:rPr>
          <w:rFonts w:ascii="Book Antiqua" w:hAnsi="Book Antiqua" w:cs="Times New Roman"/>
          <w:sz w:val="24"/>
          <w:szCs w:val="24"/>
          <w:vertAlign w:val="superscript"/>
          <w:lang w:val="en-US"/>
        </w:rPr>
        <w:t>12</w:t>
      </w:r>
      <w:r w:rsidR="00412475" w:rsidRPr="0033001E">
        <w:rPr>
          <w:rFonts w:ascii="Book Antiqua" w:hAnsi="Book Antiqua" w:cs="Times New Roman"/>
          <w:sz w:val="24"/>
          <w:szCs w:val="24"/>
          <w:vertAlign w:val="superscript"/>
          <w:lang w:val="en-US"/>
        </w:rPr>
        <w:t>]</w:t>
      </w:r>
      <w:r w:rsidR="00A0199E" w:rsidRPr="0033001E">
        <w:rPr>
          <w:rFonts w:ascii="Book Antiqua" w:hAnsi="Book Antiqua"/>
          <w:sz w:val="24"/>
          <w:szCs w:val="24"/>
          <w:vertAlign w:val="superscript"/>
          <w:lang w:val="en-US"/>
        </w:rPr>
        <w:fldChar w:fldCharType="end"/>
      </w:r>
      <w:r w:rsidR="001B3312" w:rsidRPr="0033001E">
        <w:rPr>
          <w:rFonts w:ascii="Book Antiqua" w:hAnsi="Book Antiqua"/>
          <w:sz w:val="24"/>
          <w:szCs w:val="24"/>
          <w:lang w:val="en-US"/>
        </w:rPr>
        <w:t xml:space="preserve">. However, no recommendation for the treatment of resectable gastric cancer </w:t>
      </w:r>
      <w:r w:rsidR="00441940" w:rsidRPr="0033001E">
        <w:rPr>
          <w:rFonts w:ascii="Book Antiqua" w:hAnsi="Book Antiqua"/>
          <w:sz w:val="24"/>
          <w:szCs w:val="24"/>
          <w:lang w:val="en-US"/>
        </w:rPr>
        <w:t>could be</w:t>
      </w:r>
      <w:r w:rsidR="005B0393" w:rsidRPr="0033001E">
        <w:rPr>
          <w:rFonts w:ascii="Book Antiqua" w:hAnsi="Book Antiqua"/>
          <w:sz w:val="24"/>
          <w:szCs w:val="24"/>
          <w:lang w:val="en-US"/>
        </w:rPr>
        <w:t xml:space="preserve"> proposed</w:t>
      </w:r>
      <w:r w:rsidR="00106C65" w:rsidRPr="0033001E">
        <w:rPr>
          <w:rFonts w:ascii="Book Antiqua" w:hAnsi="Book Antiqua"/>
          <w:sz w:val="24"/>
          <w:szCs w:val="24"/>
          <w:lang w:val="en-US"/>
        </w:rPr>
        <w:t xml:space="preserve"> because of the heterogeneity of</w:t>
      </w:r>
      <w:r w:rsidR="001B3312" w:rsidRPr="0033001E">
        <w:rPr>
          <w:rFonts w:ascii="Book Antiqua" w:hAnsi="Book Antiqua"/>
          <w:sz w:val="24"/>
          <w:szCs w:val="24"/>
          <w:lang w:val="en-US"/>
        </w:rPr>
        <w:t xml:space="preserve"> the methodology </w:t>
      </w:r>
      <w:r w:rsidR="00106C65" w:rsidRPr="0033001E">
        <w:rPr>
          <w:rFonts w:ascii="Book Antiqua" w:hAnsi="Book Antiqua"/>
          <w:sz w:val="24"/>
          <w:szCs w:val="24"/>
          <w:lang w:val="en-US"/>
        </w:rPr>
        <w:t>used in</w:t>
      </w:r>
      <w:r w:rsidRPr="0033001E">
        <w:rPr>
          <w:rFonts w:ascii="Book Antiqua" w:hAnsi="Book Antiqua"/>
          <w:sz w:val="24"/>
          <w:szCs w:val="24"/>
          <w:lang w:val="en-US"/>
        </w:rPr>
        <w:t xml:space="preserve"> </w:t>
      </w:r>
      <w:r w:rsidR="001B3312" w:rsidRPr="0033001E">
        <w:rPr>
          <w:rFonts w:ascii="Book Antiqua" w:hAnsi="Book Antiqua"/>
          <w:sz w:val="24"/>
          <w:szCs w:val="24"/>
          <w:lang w:val="en-US"/>
        </w:rPr>
        <w:t>the</w:t>
      </w:r>
      <w:r w:rsidRPr="0033001E">
        <w:rPr>
          <w:rFonts w:ascii="Book Antiqua" w:hAnsi="Book Antiqua"/>
          <w:sz w:val="24"/>
          <w:szCs w:val="24"/>
          <w:lang w:val="en-US"/>
        </w:rPr>
        <w:t>se</w:t>
      </w:r>
      <w:r w:rsidR="001B3312" w:rsidRPr="0033001E">
        <w:rPr>
          <w:rFonts w:ascii="Book Antiqua" w:hAnsi="Book Antiqua"/>
          <w:sz w:val="24"/>
          <w:szCs w:val="24"/>
          <w:lang w:val="en-US"/>
        </w:rPr>
        <w:t xml:space="preserve"> meta-analyses</w:t>
      </w:r>
      <w:r w:rsidR="00106C65" w:rsidRPr="0033001E">
        <w:rPr>
          <w:rFonts w:ascii="Book Antiqua" w:hAnsi="Book Antiqua"/>
          <w:sz w:val="24"/>
          <w:szCs w:val="24"/>
          <w:lang w:val="en-US"/>
        </w:rPr>
        <w:t xml:space="preserve"> including studies with a</w:t>
      </w:r>
      <w:r w:rsidR="001B3312" w:rsidRPr="0033001E">
        <w:rPr>
          <w:rFonts w:ascii="Book Antiqua" w:hAnsi="Book Antiqua"/>
          <w:sz w:val="24"/>
          <w:szCs w:val="24"/>
          <w:lang w:val="en-US"/>
        </w:rPr>
        <w:t xml:space="preserve"> small number of patients</w:t>
      </w:r>
      <w:r w:rsidR="00106C65" w:rsidRPr="0033001E">
        <w:rPr>
          <w:rFonts w:ascii="Book Antiqua" w:hAnsi="Book Antiqua"/>
          <w:sz w:val="24"/>
          <w:szCs w:val="24"/>
          <w:lang w:val="en-US"/>
        </w:rPr>
        <w:t>,</w:t>
      </w:r>
      <w:r w:rsidR="001B3312" w:rsidRPr="0033001E">
        <w:rPr>
          <w:rFonts w:ascii="Book Antiqua" w:hAnsi="Book Antiqua"/>
          <w:sz w:val="24"/>
          <w:szCs w:val="24"/>
          <w:lang w:val="en-US"/>
        </w:rPr>
        <w:t xml:space="preserve"> and </w:t>
      </w:r>
      <w:r w:rsidRPr="0033001E">
        <w:rPr>
          <w:rFonts w:ascii="Book Antiqua" w:hAnsi="Book Antiqua"/>
          <w:sz w:val="24"/>
          <w:szCs w:val="24"/>
          <w:lang w:val="en-US"/>
        </w:rPr>
        <w:t>because</w:t>
      </w:r>
      <w:r w:rsidR="005B0393" w:rsidRPr="0033001E">
        <w:rPr>
          <w:rFonts w:ascii="Book Antiqua" w:hAnsi="Book Antiqua"/>
          <w:sz w:val="24"/>
          <w:szCs w:val="24"/>
          <w:lang w:val="en-US"/>
        </w:rPr>
        <w:t xml:space="preserve"> </w:t>
      </w:r>
      <w:r w:rsidR="001B3312" w:rsidRPr="0033001E">
        <w:rPr>
          <w:rFonts w:ascii="Book Antiqua" w:hAnsi="Book Antiqua"/>
          <w:sz w:val="24"/>
          <w:szCs w:val="24"/>
          <w:lang w:val="en-US"/>
        </w:rPr>
        <w:t xml:space="preserve">old chemotherapy regimens were </w:t>
      </w:r>
      <w:r w:rsidRPr="0033001E">
        <w:rPr>
          <w:rFonts w:ascii="Book Antiqua" w:hAnsi="Book Antiqua"/>
          <w:sz w:val="24"/>
          <w:szCs w:val="24"/>
          <w:lang w:val="en-US"/>
        </w:rPr>
        <w:t xml:space="preserve">often </w:t>
      </w:r>
      <w:r w:rsidR="00106C65" w:rsidRPr="0033001E">
        <w:rPr>
          <w:rFonts w:ascii="Book Antiqua" w:hAnsi="Book Antiqua"/>
          <w:sz w:val="24"/>
          <w:szCs w:val="24"/>
          <w:lang w:val="en-US"/>
        </w:rPr>
        <w:t xml:space="preserve">followed </w:t>
      </w:r>
      <w:r w:rsidR="00E75F86" w:rsidRPr="0033001E">
        <w:rPr>
          <w:rFonts w:ascii="Book Antiqua" w:hAnsi="Book Antiqua"/>
          <w:sz w:val="24"/>
          <w:szCs w:val="24"/>
          <w:lang w:val="en-US"/>
        </w:rPr>
        <w:t>in these trials</w:t>
      </w:r>
      <w:r w:rsidR="001B3312" w:rsidRPr="0033001E">
        <w:rPr>
          <w:rFonts w:ascii="Book Antiqua" w:hAnsi="Book Antiqua"/>
          <w:sz w:val="24"/>
          <w:szCs w:val="24"/>
          <w:lang w:val="en-US"/>
        </w:rPr>
        <w:t xml:space="preserve">. </w:t>
      </w:r>
      <w:r w:rsidR="00F53ADE" w:rsidRPr="0033001E">
        <w:rPr>
          <w:rFonts w:ascii="Book Antiqua" w:hAnsi="Book Antiqua"/>
          <w:sz w:val="24"/>
          <w:szCs w:val="24"/>
          <w:lang w:val="en-US"/>
        </w:rPr>
        <w:t>S</w:t>
      </w:r>
      <w:r w:rsidR="007C4079" w:rsidRPr="0033001E">
        <w:rPr>
          <w:rFonts w:ascii="Book Antiqua" w:hAnsi="Book Antiqua"/>
          <w:sz w:val="24"/>
          <w:szCs w:val="24"/>
          <w:lang w:val="en-US"/>
        </w:rPr>
        <w:t xml:space="preserve">everal </w:t>
      </w:r>
      <w:r w:rsidR="00FC49A2" w:rsidRPr="0033001E">
        <w:rPr>
          <w:rFonts w:ascii="Book Antiqua" w:hAnsi="Book Antiqua"/>
          <w:sz w:val="24"/>
          <w:szCs w:val="24"/>
          <w:lang w:val="en-US"/>
        </w:rPr>
        <w:t xml:space="preserve">clinical studies have focused on chemotherapy drugs that are currently used in the clinical practice. For instance, </w:t>
      </w:r>
      <w:r w:rsidR="00F53ADE" w:rsidRPr="0033001E">
        <w:rPr>
          <w:rFonts w:ascii="Book Antiqua" w:hAnsi="Book Antiqua"/>
          <w:sz w:val="24"/>
          <w:szCs w:val="24"/>
          <w:lang w:val="en-US"/>
        </w:rPr>
        <w:t xml:space="preserve">in France, </w:t>
      </w:r>
      <w:r w:rsidR="00FC49A2" w:rsidRPr="0033001E">
        <w:rPr>
          <w:rFonts w:ascii="Book Antiqua" w:hAnsi="Book Antiqua"/>
          <w:sz w:val="24"/>
          <w:szCs w:val="24"/>
          <w:lang w:val="en-US"/>
        </w:rPr>
        <w:t>t</w:t>
      </w:r>
      <w:r w:rsidR="005B0393" w:rsidRPr="0033001E">
        <w:rPr>
          <w:rFonts w:ascii="Book Antiqua" w:hAnsi="Book Antiqua"/>
          <w:sz w:val="24"/>
          <w:szCs w:val="24"/>
          <w:lang w:val="en-US"/>
        </w:rPr>
        <w:t>he</w:t>
      </w:r>
      <w:r w:rsidR="001B3312" w:rsidRPr="0033001E">
        <w:rPr>
          <w:rFonts w:ascii="Book Antiqua" w:hAnsi="Book Antiqua"/>
          <w:sz w:val="24"/>
          <w:szCs w:val="24"/>
          <w:lang w:val="en-US"/>
        </w:rPr>
        <w:t xml:space="preserve"> </w:t>
      </w:r>
      <w:r w:rsidR="00E75F86" w:rsidRPr="0033001E">
        <w:rPr>
          <w:rFonts w:ascii="Book Antiqua" w:hAnsi="Book Antiqua"/>
          <w:sz w:val="24"/>
          <w:szCs w:val="24"/>
          <w:lang w:val="en-US"/>
        </w:rPr>
        <w:lastRenderedPageBreak/>
        <w:t xml:space="preserve">randomized phase III trial of the </w:t>
      </w:r>
      <w:r w:rsidR="001B3312" w:rsidRPr="0033001E">
        <w:rPr>
          <w:rFonts w:ascii="Book Antiqua" w:hAnsi="Book Antiqua"/>
          <w:sz w:val="24"/>
          <w:szCs w:val="24"/>
          <w:lang w:val="en-US"/>
        </w:rPr>
        <w:t>French</w:t>
      </w:r>
      <w:r w:rsidR="005B0393" w:rsidRPr="0033001E">
        <w:rPr>
          <w:rFonts w:ascii="Book Antiqua" w:hAnsi="Book Antiqua"/>
          <w:sz w:val="24"/>
          <w:szCs w:val="24"/>
          <w:lang w:val="en-US"/>
        </w:rPr>
        <w:t xml:space="preserve"> Federation </w:t>
      </w:r>
      <w:r w:rsidRPr="0033001E">
        <w:rPr>
          <w:rFonts w:ascii="Book Antiqua" w:hAnsi="Book Antiqua"/>
          <w:sz w:val="24"/>
          <w:szCs w:val="24"/>
          <w:lang w:val="en-US"/>
        </w:rPr>
        <w:t>of</w:t>
      </w:r>
      <w:r w:rsidR="005B0393" w:rsidRPr="0033001E">
        <w:rPr>
          <w:rFonts w:ascii="Book Antiqua" w:hAnsi="Book Antiqua"/>
          <w:sz w:val="24"/>
          <w:szCs w:val="24"/>
          <w:lang w:val="en-US"/>
        </w:rPr>
        <w:t xml:space="preserve"> Digestive</w:t>
      </w:r>
      <w:r w:rsidR="001B3312" w:rsidRPr="0033001E">
        <w:rPr>
          <w:rFonts w:ascii="Book Antiqua" w:hAnsi="Book Antiqua"/>
          <w:sz w:val="24"/>
          <w:szCs w:val="24"/>
          <w:lang w:val="en-US"/>
        </w:rPr>
        <w:t xml:space="preserve"> </w:t>
      </w:r>
      <w:r w:rsidR="005B0393" w:rsidRPr="0033001E">
        <w:rPr>
          <w:rFonts w:ascii="Book Antiqua" w:hAnsi="Book Antiqua"/>
          <w:sz w:val="24"/>
          <w:szCs w:val="24"/>
          <w:lang w:val="en-US"/>
        </w:rPr>
        <w:t xml:space="preserve">Oncology </w:t>
      </w:r>
      <w:r w:rsidR="001B3312" w:rsidRPr="0033001E">
        <w:rPr>
          <w:rFonts w:ascii="Book Antiqua" w:hAnsi="Book Antiqua"/>
          <w:sz w:val="24"/>
          <w:szCs w:val="24"/>
          <w:lang w:val="en-US"/>
        </w:rPr>
        <w:t>(</w:t>
      </w:r>
      <w:proofErr w:type="spellStart"/>
      <w:r w:rsidR="001B3312" w:rsidRPr="0033001E">
        <w:rPr>
          <w:rFonts w:ascii="Book Antiqua" w:hAnsi="Book Antiqua"/>
          <w:sz w:val="24"/>
          <w:szCs w:val="24"/>
          <w:lang w:val="en-US"/>
        </w:rPr>
        <w:t>Fédération</w:t>
      </w:r>
      <w:proofErr w:type="spellEnd"/>
      <w:r w:rsidR="001B3312" w:rsidRPr="0033001E">
        <w:rPr>
          <w:rFonts w:ascii="Book Antiqua" w:hAnsi="Book Antiqua"/>
          <w:sz w:val="24"/>
          <w:szCs w:val="24"/>
          <w:lang w:val="en-US"/>
        </w:rPr>
        <w:t xml:space="preserve"> </w:t>
      </w:r>
      <w:proofErr w:type="spellStart"/>
      <w:r w:rsidR="001B3312" w:rsidRPr="0033001E">
        <w:rPr>
          <w:rFonts w:ascii="Book Antiqua" w:hAnsi="Book Antiqua"/>
          <w:sz w:val="24"/>
          <w:szCs w:val="24"/>
          <w:lang w:val="en-US"/>
        </w:rPr>
        <w:t>Française</w:t>
      </w:r>
      <w:proofErr w:type="spellEnd"/>
      <w:r w:rsidR="001B3312" w:rsidRPr="0033001E">
        <w:rPr>
          <w:rFonts w:ascii="Book Antiqua" w:hAnsi="Book Antiqua"/>
          <w:sz w:val="24"/>
          <w:szCs w:val="24"/>
          <w:lang w:val="en-US"/>
        </w:rPr>
        <w:t xml:space="preserve"> de </w:t>
      </w:r>
      <w:proofErr w:type="spellStart"/>
      <w:r w:rsidR="001B3312" w:rsidRPr="0033001E">
        <w:rPr>
          <w:rFonts w:ascii="Book Antiqua" w:hAnsi="Book Antiqua"/>
          <w:sz w:val="24"/>
          <w:szCs w:val="24"/>
          <w:lang w:val="en-US"/>
        </w:rPr>
        <w:t>Cancérologie</w:t>
      </w:r>
      <w:proofErr w:type="spellEnd"/>
      <w:r w:rsidR="001B3312" w:rsidRPr="0033001E">
        <w:rPr>
          <w:rFonts w:ascii="Book Antiqua" w:hAnsi="Book Antiqua"/>
          <w:sz w:val="24"/>
          <w:szCs w:val="24"/>
          <w:lang w:val="en-US"/>
        </w:rPr>
        <w:t xml:space="preserve"> Digestive</w:t>
      </w:r>
      <w:r w:rsidR="001C699A" w:rsidRPr="0033001E">
        <w:rPr>
          <w:rFonts w:ascii="Book Antiqua" w:hAnsi="Book Antiqua"/>
          <w:sz w:val="24"/>
          <w:szCs w:val="24"/>
          <w:lang w:val="en-US"/>
        </w:rPr>
        <w:t>, FFCD</w:t>
      </w:r>
      <w:r w:rsidR="001B3312" w:rsidRPr="0033001E">
        <w:rPr>
          <w:rFonts w:ascii="Book Antiqua" w:hAnsi="Book Antiqua"/>
          <w:sz w:val="24"/>
          <w:szCs w:val="24"/>
          <w:lang w:val="en-US"/>
        </w:rPr>
        <w:t xml:space="preserve">) on adjuvant chemotherapy </w:t>
      </w:r>
      <w:r w:rsidR="00106C65" w:rsidRPr="0033001E">
        <w:rPr>
          <w:rFonts w:ascii="Book Antiqua" w:hAnsi="Book Antiqua"/>
          <w:sz w:val="24"/>
          <w:szCs w:val="24"/>
          <w:lang w:val="en-US"/>
        </w:rPr>
        <w:t>combined with</w:t>
      </w:r>
      <w:r w:rsidR="001B3312" w:rsidRPr="0033001E">
        <w:rPr>
          <w:rFonts w:ascii="Book Antiqua" w:hAnsi="Book Antiqua"/>
          <w:sz w:val="24"/>
          <w:szCs w:val="24"/>
          <w:lang w:val="en-US"/>
        </w:rPr>
        <w:t xml:space="preserve"> 5-fluorouracil (5</w:t>
      </w:r>
      <w:r w:rsidR="00A22E1A" w:rsidRPr="0033001E">
        <w:rPr>
          <w:rFonts w:ascii="Book Antiqua" w:hAnsi="Book Antiqua"/>
          <w:sz w:val="24"/>
          <w:szCs w:val="24"/>
          <w:lang w:val="en-US"/>
        </w:rPr>
        <w:t>-</w:t>
      </w:r>
      <w:r w:rsidR="001B3312" w:rsidRPr="0033001E">
        <w:rPr>
          <w:rFonts w:ascii="Book Antiqua" w:hAnsi="Book Antiqua"/>
          <w:sz w:val="24"/>
          <w:szCs w:val="24"/>
          <w:lang w:val="en-US"/>
        </w:rPr>
        <w:t>FU)</w:t>
      </w:r>
      <w:r w:rsidR="00FC49A2" w:rsidRPr="0033001E">
        <w:rPr>
          <w:rFonts w:ascii="Book Antiqua" w:hAnsi="Book Antiqua"/>
          <w:sz w:val="24"/>
          <w:szCs w:val="24"/>
          <w:lang w:val="en-US"/>
        </w:rPr>
        <w:t xml:space="preserve"> and </w:t>
      </w:r>
      <w:r w:rsidR="001B3312" w:rsidRPr="0033001E">
        <w:rPr>
          <w:rFonts w:ascii="Book Antiqua" w:hAnsi="Book Antiqua"/>
          <w:sz w:val="24"/>
          <w:szCs w:val="24"/>
          <w:lang w:val="en-US"/>
        </w:rPr>
        <w:t xml:space="preserve">cisplatin (CDDP) </w:t>
      </w:r>
      <w:r w:rsidR="00E75F86" w:rsidRPr="0033001E">
        <w:rPr>
          <w:rFonts w:ascii="Book Antiqua" w:hAnsi="Book Antiqua"/>
          <w:sz w:val="24"/>
          <w:szCs w:val="24"/>
          <w:lang w:val="en-US"/>
        </w:rPr>
        <w:t xml:space="preserve">after curative resection of gastric cancer </w:t>
      </w:r>
      <w:r w:rsidR="001B3312" w:rsidRPr="0033001E">
        <w:rPr>
          <w:rFonts w:ascii="Book Antiqua" w:hAnsi="Book Antiqua"/>
          <w:sz w:val="24"/>
          <w:szCs w:val="24"/>
          <w:lang w:val="en-US"/>
        </w:rPr>
        <w:t xml:space="preserve">showed no benefit </w:t>
      </w:r>
      <w:r w:rsidR="00950ADD" w:rsidRPr="0033001E">
        <w:rPr>
          <w:rFonts w:ascii="Book Antiqua" w:hAnsi="Book Antiqua"/>
          <w:sz w:val="24"/>
          <w:szCs w:val="24"/>
          <w:lang w:val="en-US"/>
        </w:rPr>
        <w:t>on</w:t>
      </w:r>
      <w:r w:rsidR="001B3312" w:rsidRPr="0033001E">
        <w:rPr>
          <w:rFonts w:ascii="Book Antiqua" w:hAnsi="Book Antiqua"/>
          <w:sz w:val="24"/>
          <w:szCs w:val="24"/>
          <w:lang w:val="en-US"/>
        </w:rPr>
        <w:t xml:space="preserve"> survival</w:t>
      </w:r>
      <w:r w:rsidRPr="0033001E">
        <w:rPr>
          <w:rFonts w:ascii="Book Antiqua" w:hAnsi="Book Antiqua"/>
          <w:sz w:val="24"/>
          <w:szCs w:val="24"/>
          <w:lang w:val="en-US"/>
        </w:rPr>
        <w:t xml:space="preserve"> compared </w:t>
      </w:r>
      <w:r w:rsidR="00950ADD" w:rsidRPr="0033001E">
        <w:rPr>
          <w:rFonts w:ascii="Book Antiqua" w:hAnsi="Book Antiqua"/>
          <w:sz w:val="24"/>
          <w:szCs w:val="24"/>
          <w:lang w:val="en-US"/>
        </w:rPr>
        <w:t xml:space="preserve">with </w:t>
      </w:r>
      <w:r w:rsidR="00F53ADE" w:rsidRPr="0033001E">
        <w:rPr>
          <w:rFonts w:ascii="Book Antiqua" w:hAnsi="Book Antiqua"/>
          <w:sz w:val="24"/>
          <w:szCs w:val="24"/>
          <w:lang w:val="en-US"/>
        </w:rPr>
        <w:t>surgery alone</w:t>
      </w:r>
      <w:r w:rsidR="007C6FC2"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kujc4hm78","properties":{"formattedCitation":"[10]","plainCitation":"[10]","dontUpdate":true},"citationItems":[{"id":2496,"uris":["http://zotero.org/users/2059968/items/TM3CA96V"],"uri":["http://zotero.org/users/2059968/items/TM3CA96V"],"itemData":{"id":2496,"type":"article-journal","title":"Adjuvant chemotherapy with 5-fluorouracil and cisplatin compared with surgery alone for gastric cancer: 7-year results of the FFCD randomized phase III trial (8801)","container-title":"Annals of oncology: official journal of the European Society for Medical Oncology / ESMO","page":"1488-1497","volume":"16","issue":"9","source":"PubMed","abstract":"BACKGROUND: The aim of this study was to evaluate the efficacy of adjuvant chemotherapy after resection for gastric cancer in a randomized controlled trial.\nPATIENTS AND METHODS: After curative resection, stage II-III-IVM0 gastric cancer patients were randomly assigned to postoperative chemotherapy or surgery alone. 5-Fluorouracil (5-FU) 800 mg/m(2) daily (5-day continuous infusion) was initiated before day 14 after resection. One month later, four 5-day cycles of 5-FU (1 g/m(2) per day) plus cisplatin (100 mg/m(2) on day 2) were administered every 4 weeks.\nRESULTS: The study was closed prematurely after enrollment of 260 patients (79.7% N+), owing to poor accrual. At 97.8 months median follow-up, 5- and 7-year overall survival were 41.9% and 34.9% in the control group versus 46.6% and 44.6% in the chemotherapy group (P=0.22). Cox model hazard ratios were 0.74 [95% confidence interval (CI) 0.54-1.02; P=0.063] for death and 0.70 (95% CI 0.51-0.97; P=0.032) for recurrence. An invaded/removed lymph nodes ratio &gt;0.3 was the main independent poor prognostic factor identified by multivariate analysis (P=0.0001). Because of toxicity, only 48.8% of patients received more than 80% of the planned dose.\nCONCLUSION: There was no statistically significant survival benefit with this toxic cisplatin-based adjuvant chemotherapy, but a risk reduction in recurrence was observed.","DOI":"10.1093/annonc/mdi270","ISSN":"0923-7534","note":"PMID: 15939717","shortTitle":"Adjuvant chemotherapy with 5-fluorouracil and cisplatin compared with surgery alone for gastric cancer","journalAbbreviation":"Ann. Oncol.","language":"eng","author":[{"family":"Bouché","given":"O."},{"family":"Ychou","given":"M."},{"family":"Burtin","given":"P."},{"family":"Bedenne","given":"L."},{"family":"Ducreux","given":"M."},{"family":"Lebreton","given":"G."},{"family":"Baulieux","given":"J."},{"family":"Nordlinger","given":"B."},{"family":"Martin","given":"C."},{"family":"Seitz","given":"J. F."},{"family":"Tigaud","given":"J. M."},{"family":"Echinard","given":"E."},{"family":"Stremsdoerfer","given":"N."},{"family":"Milan","given":"C."},{"family":"Rougier","given":"P."},{"literal":"Fédération Francophone de Cancérologie Digestive Group"}],"issued":{"date-parts":[["2005",9]]},"PMID":"15939717"}}],"schema":"https://github.com/citation-style-language/schema/raw/master/csl-citation.json"} </w:instrText>
      </w:r>
      <w:r w:rsidR="007C6FC2"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[13</w:t>
      </w:r>
      <w:r w:rsidR="00412475" w:rsidRPr="0033001E">
        <w:rPr>
          <w:rFonts w:ascii="Book Antiqua" w:hAnsi="Book Antiqua"/>
          <w:sz w:val="24"/>
          <w:szCs w:val="24"/>
          <w:vertAlign w:val="superscript"/>
          <w:lang w:val="en-US"/>
        </w:rPr>
        <w:t>]</w:t>
      </w:r>
      <w:r w:rsidR="007C6FC2" w:rsidRPr="0033001E">
        <w:rPr>
          <w:rFonts w:ascii="Book Antiqua" w:hAnsi="Book Antiqua"/>
          <w:sz w:val="24"/>
          <w:szCs w:val="24"/>
          <w:vertAlign w:val="superscript"/>
          <w:lang w:val="en-US"/>
        </w:rPr>
        <w:fldChar w:fldCharType="end"/>
      </w:r>
      <w:r w:rsidR="001B3312" w:rsidRPr="0033001E">
        <w:rPr>
          <w:rFonts w:ascii="Book Antiqua" w:hAnsi="Book Antiqua"/>
          <w:sz w:val="24"/>
          <w:szCs w:val="24"/>
          <w:lang w:val="en-US"/>
        </w:rPr>
        <w:t xml:space="preserve">. </w:t>
      </w:r>
      <w:r w:rsidR="00A365AB" w:rsidRPr="0033001E">
        <w:rPr>
          <w:rFonts w:ascii="Book Antiqua" w:hAnsi="Book Antiqua"/>
          <w:sz w:val="24"/>
          <w:szCs w:val="24"/>
          <w:lang w:val="en-US"/>
        </w:rPr>
        <w:t xml:space="preserve">In Japan, </w:t>
      </w:r>
      <w:r w:rsidR="00FC49A2" w:rsidRPr="0033001E">
        <w:rPr>
          <w:rFonts w:ascii="Book Antiqua" w:hAnsi="Book Antiqua"/>
          <w:sz w:val="24"/>
          <w:szCs w:val="24"/>
          <w:lang w:val="en-US"/>
        </w:rPr>
        <w:t xml:space="preserve">a randomized phase </w:t>
      </w:r>
      <w:r w:rsidR="00FC49A2" w:rsidRPr="0033001E">
        <w:rPr>
          <w:rFonts w:ascii="Book Antiqua" w:hAnsi="Book Antiqua" w:cs="Times New Roman"/>
          <w:sz w:val="24"/>
          <w:szCs w:val="24"/>
          <w:lang w:val="en-US"/>
        </w:rPr>
        <w:t xml:space="preserve">III </w:t>
      </w:r>
      <w:r w:rsidR="00FC49A2" w:rsidRPr="0033001E">
        <w:rPr>
          <w:rFonts w:ascii="Book Antiqua" w:hAnsi="Book Antiqua"/>
          <w:sz w:val="24"/>
          <w:szCs w:val="24"/>
          <w:lang w:val="en-US"/>
        </w:rPr>
        <w:t xml:space="preserve">trial on </w:t>
      </w:r>
      <w:r w:rsidR="00A365AB" w:rsidRPr="0033001E">
        <w:rPr>
          <w:rFonts w:ascii="Book Antiqua" w:hAnsi="Book Antiqua"/>
          <w:sz w:val="24"/>
          <w:szCs w:val="24"/>
          <w:lang w:val="en-US"/>
        </w:rPr>
        <w:t>adjuvant chem</w:t>
      </w:r>
      <w:r w:rsidR="00AF1294" w:rsidRPr="0033001E">
        <w:rPr>
          <w:rFonts w:ascii="Book Antiqua" w:hAnsi="Book Antiqua"/>
          <w:sz w:val="24"/>
          <w:szCs w:val="24"/>
          <w:lang w:val="en-US"/>
        </w:rPr>
        <w:t xml:space="preserve">otherapy with </w:t>
      </w:r>
      <w:r w:rsidR="00FC49A2" w:rsidRPr="0033001E">
        <w:rPr>
          <w:rFonts w:ascii="Book Antiqua" w:hAnsi="Book Antiqua"/>
          <w:sz w:val="24"/>
          <w:szCs w:val="24"/>
          <w:lang w:val="en-US"/>
        </w:rPr>
        <w:t xml:space="preserve">the </w:t>
      </w:r>
      <w:r w:rsidR="00AF1294" w:rsidRPr="0033001E">
        <w:rPr>
          <w:rFonts w:ascii="Book Antiqua" w:hAnsi="Book Antiqua"/>
          <w:sz w:val="24"/>
          <w:szCs w:val="24"/>
          <w:lang w:val="en-US"/>
        </w:rPr>
        <w:t xml:space="preserve">S-1 </w:t>
      </w:r>
      <w:proofErr w:type="spellStart"/>
      <w:r w:rsidR="00AF1294" w:rsidRPr="0033001E">
        <w:rPr>
          <w:rFonts w:ascii="Book Antiqua" w:hAnsi="Book Antiqua"/>
          <w:sz w:val="24"/>
          <w:szCs w:val="24"/>
          <w:lang w:val="en-US"/>
        </w:rPr>
        <w:t>fluoropyrimidin</w:t>
      </w:r>
      <w:proofErr w:type="spellEnd"/>
      <w:r w:rsidR="00AF1294" w:rsidRPr="0033001E">
        <w:rPr>
          <w:rFonts w:ascii="Book Antiqua" w:hAnsi="Book Antiqua"/>
          <w:sz w:val="24"/>
          <w:szCs w:val="24"/>
          <w:lang w:val="en-US"/>
        </w:rPr>
        <w:t xml:space="preserve"> </w:t>
      </w:r>
      <w:r w:rsidR="00FC49A2" w:rsidRPr="0033001E">
        <w:rPr>
          <w:rFonts w:ascii="Book Antiqua" w:hAnsi="Book Antiqua"/>
          <w:sz w:val="24"/>
          <w:szCs w:val="24"/>
          <w:lang w:val="en-US"/>
        </w:rPr>
        <w:t xml:space="preserve">derivative </w:t>
      </w:r>
      <w:r w:rsidR="00AF1294" w:rsidRPr="0033001E">
        <w:rPr>
          <w:rFonts w:ascii="Book Antiqua" w:hAnsi="Book Antiqua"/>
          <w:sz w:val="24"/>
          <w:szCs w:val="24"/>
          <w:lang w:val="en-US"/>
        </w:rPr>
        <w:t xml:space="preserve">in </w:t>
      </w:r>
      <w:r w:rsidRPr="0033001E">
        <w:rPr>
          <w:rFonts w:ascii="Book Antiqua" w:hAnsi="Book Antiqua"/>
          <w:sz w:val="24"/>
          <w:szCs w:val="24"/>
          <w:lang w:val="en-US"/>
        </w:rPr>
        <w:t xml:space="preserve">patients with </w:t>
      </w:r>
      <w:r w:rsidR="00AF1294" w:rsidRPr="0033001E">
        <w:rPr>
          <w:rFonts w:ascii="Book Antiqua" w:hAnsi="Book Antiqua"/>
          <w:sz w:val="24"/>
          <w:szCs w:val="24"/>
          <w:lang w:val="en-US"/>
        </w:rPr>
        <w:t xml:space="preserve">stage </w:t>
      </w:r>
      <w:r w:rsidR="001C699A" w:rsidRPr="0033001E">
        <w:rPr>
          <w:rFonts w:ascii="Book Antiqua" w:hAnsi="Book Antiqua" w:cs="Times New Roman"/>
          <w:sz w:val="24"/>
          <w:szCs w:val="24"/>
          <w:lang w:val="en-US"/>
        </w:rPr>
        <w:t>II-III</w:t>
      </w:r>
      <w:r w:rsidR="001C699A" w:rsidRPr="0033001E">
        <w:rPr>
          <w:rFonts w:ascii="Book Antiqua" w:hAnsi="Book Antiqua"/>
          <w:sz w:val="24"/>
          <w:szCs w:val="24"/>
          <w:lang w:val="en-US"/>
        </w:rPr>
        <w:t xml:space="preserve"> </w:t>
      </w:r>
      <w:r w:rsidR="00326EC6" w:rsidRPr="0033001E">
        <w:rPr>
          <w:rFonts w:ascii="Book Antiqua" w:hAnsi="Book Antiqua"/>
          <w:sz w:val="24"/>
          <w:szCs w:val="24"/>
          <w:lang w:val="en-US"/>
        </w:rPr>
        <w:t>GEA</w:t>
      </w:r>
      <w:r w:rsidR="00AF1294" w:rsidRPr="0033001E">
        <w:rPr>
          <w:rFonts w:ascii="Book Antiqua" w:hAnsi="Book Antiqua"/>
          <w:sz w:val="24"/>
          <w:szCs w:val="24"/>
          <w:lang w:val="en-US"/>
        </w:rPr>
        <w:t xml:space="preserve"> </w:t>
      </w:r>
      <w:r w:rsidR="00FC49A2" w:rsidRPr="0033001E">
        <w:rPr>
          <w:rFonts w:ascii="Book Antiqua" w:hAnsi="Book Antiqua"/>
          <w:sz w:val="24"/>
          <w:szCs w:val="24"/>
          <w:lang w:val="en-US"/>
        </w:rPr>
        <w:t xml:space="preserve">found that the </w:t>
      </w:r>
      <w:r w:rsidR="00AF1294" w:rsidRPr="0033001E">
        <w:rPr>
          <w:rFonts w:ascii="Book Antiqua" w:hAnsi="Book Antiqua"/>
          <w:sz w:val="24"/>
          <w:szCs w:val="24"/>
          <w:lang w:val="en-US"/>
        </w:rPr>
        <w:t>5-year</w:t>
      </w:r>
      <w:r w:rsidR="00453CDF" w:rsidRPr="0033001E">
        <w:rPr>
          <w:rFonts w:ascii="Book Antiqua" w:hAnsi="Book Antiqua"/>
          <w:sz w:val="24"/>
          <w:szCs w:val="24"/>
          <w:lang w:val="en-US"/>
        </w:rPr>
        <w:t xml:space="preserve"> overall</w:t>
      </w:r>
      <w:r w:rsidR="00AF1294" w:rsidRPr="0033001E">
        <w:rPr>
          <w:rFonts w:ascii="Book Antiqua" w:hAnsi="Book Antiqua"/>
          <w:sz w:val="24"/>
          <w:szCs w:val="24"/>
          <w:lang w:val="en-US"/>
        </w:rPr>
        <w:t xml:space="preserve"> survival </w:t>
      </w:r>
      <w:r w:rsidR="00FC49A2" w:rsidRPr="0033001E">
        <w:rPr>
          <w:rFonts w:ascii="Book Antiqua" w:hAnsi="Book Antiqua"/>
          <w:sz w:val="24"/>
          <w:szCs w:val="24"/>
          <w:lang w:val="en-US"/>
        </w:rPr>
        <w:t xml:space="preserve">(OS) </w:t>
      </w:r>
      <w:r w:rsidR="00AF1294" w:rsidRPr="0033001E">
        <w:rPr>
          <w:rFonts w:ascii="Book Antiqua" w:hAnsi="Book Antiqua"/>
          <w:sz w:val="24"/>
          <w:szCs w:val="24"/>
          <w:lang w:val="en-US"/>
        </w:rPr>
        <w:t xml:space="preserve">rate </w:t>
      </w:r>
      <w:r w:rsidR="00FC49A2" w:rsidRPr="0033001E">
        <w:rPr>
          <w:rFonts w:ascii="Book Antiqua" w:hAnsi="Book Antiqua"/>
          <w:sz w:val="24"/>
          <w:szCs w:val="24"/>
          <w:lang w:val="en-US"/>
        </w:rPr>
        <w:t>was</w:t>
      </w:r>
      <w:r w:rsidR="001C699A" w:rsidRPr="0033001E">
        <w:rPr>
          <w:rFonts w:ascii="Book Antiqua" w:hAnsi="Book Antiqua"/>
          <w:sz w:val="24"/>
          <w:szCs w:val="24"/>
          <w:lang w:val="en-US"/>
        </w:rPr>
        <w:t xml:space="preserve"> </w:t>
      </w:r>
      <w:r w:rsidR="00AF1294" w:rsidRPr="0033001E">
        <w:rPr>
          <w:rFonts w:ascii="Book Antiqua" w:hAnsi="Book Antiqua"/>
          <w:sz w:val="24"/>
          <w:szCs w:val="24"/>
          <w:lang w:val="en-US"/>
        </w:rPr>
        <w:t xml:space="preserve">71.7% </w:t>
      </w:r>
      <w:r w:rsidR="00FC49A2" w:rsidRPr="0033001E">
        <w:rPr>
          <w:rFonts w:ascii="Book Antiqua" w:hAnsi="Book Antiqua"/>
          <w:sz w:val="24"/>
          <w:szCs w:val="24"/>
          <w:lang w:val="en-US"/>
        </w:rPr>
        <w:t>in</w:t>
      </w:r>
      <w:r w:rsidR="001C699A" w:rsidRPr="0033001E">
        <w:rPr>
          <w:rFonts w:ascii="Book Antiqua" w:hAnsi="Book Antiqua"/>
          <w:sz w:val="24"/>
          <w:szCs w:val="24"/>
          <w:lang w:val="en-US"/>
        </w:rPr>
        <w:t xml:space="preserve"> the</w:t>
      </w:r>
      <w:r w:rsidR="00AF1294" w:rsidRPr="0033001E">
        <w:rPr>
          <w:rFonts w:ascii="Book Antiqua" w:hAnsi="Book Antiqua"/>
          <w:sz w:val="24"/>
          <w:szCs w:val="24"/>
          <w:lang w:val="en-US"/>
        </w:rPr>
        <w:t xml:space="preserve"> S</w:t>
      </w:r>
      <w:r w:rsidR="00334DCE" w:rsidRPr="0033001E">
        <w:rPr>
          <w:rFonts w:ascii="Book Antiqua" w:hAnsi="Book Antiqua"/>
          <w:sz w:val="24"/>
          <w:szCs w:val="24"/>
          <w:lang w:val="en-US"/>
        </w:rPr>
        <w:t>-</w:t>
      </w:r>
      <w:r w:rsidR="00AF1294" w:rsidRPr="0033001E">
        <w:rPr>
          <w:rFonts w:ascii="Book Antiqua" w:hAnsi="Book Antiqua"/>
          <w:sz w:val="24"/>
          <w:szCs w:val="24"/>
          <w:lang w:val="en-US"/>
        </w:rPr>
        <w:t xml:space="preserve">1 arm compared with 61.1% in </w:t>
      </w:r>
      <w:r w:rsidR="001C699A" w:rsidRPr="0033001E">
        <w:rPr>
          <w:rFonts w:ascii="Book Antiqua" w:hAnsi="Book Antiqua"/>
          <w:sz w:val="24"/>
          <w:szCs w:val="24"/>
          <w:lang w:val="en-US"/>
        </w:rPr>
        <w:t xml:space="preserve">the </w:t>
      </w:r>
      <w:r w:rsidR="00AF1294" w:rsidRPr="0033001E">
        <w:rPr>
          <w:rFonts w:ascii="Book Antiqua" w:hAnsi="Book Antiqua"/>
          <w:sz w:val="24"/>
          <w:szCs w:val="24"/>
          <w:lang w:val="en-US"/>
        </w:rPr>
        <w:t>surgery alone arm (HR</w:t>
      </w:r>
      <w:r w:rsidR="0033001E">
        <w:rPr>
          <w:rFonts w:ascii="Book Antiqua" w:hAnsi="Book Antiqua"/>
          <w:sz w:val="24"/>
          <w:szCs w:val="24"/>
          <w:lang w:val="en-US" w:eastAsia="zh-CN"/>
        </w:rPr>
        <w:t xml:space="preserve"> </w:t>
      </w:r>
      <w:r w:rsidR="0033001E">
        <w:rPr>
          <w:rFonts w:ascii="Book Antiqua" w:hAnsi="Book Antiqua"/>
          <w:sz w:val="24"/>
          <w:szCs w:val="24"/>
          <w:lang w:val="en-US"/>
        </w:rPr>
        <w:t xml:space="preserve">= </w:t>
      </w:r>
      <w:r w:rsidR="00AF1294" w:rsidRPr="0033001E">
        <w:rPr>
          <w:rFonts w:ascii="Book Antiqua" w:hAnsi="Book Antiqua"/>
          <w:sz w:val="24"/>
          <w:szCs w:val="24"/>
          <w:lang w:val="en-US"/>
        </w:rPr>
        <w:t>0.68,</w:t>
      </w:r>
      <w:r w:rsidR="00FC49A2" w:rsidRPr="0033001E">
        <w:rPr>
          <w:rFonts w:ascii="Book Antiqua" w:hAnsi="Book Antiqua"/>
          <w:sz w:val="24"/>
          <w:szCs w:val="24"/>
          <w:lang w:val="en-US"/>
        </w:rPr>
        <w:t xml:space="preserve"> </w:t>
      </w:r>
      <w:r w:rsidR="008C386A" w:rsidRPr="0033001E">
        <w:rPr>
          <w:rFonts w:ascii="Book Antiqua" w:hAnsi="Book Antiqua"/>
          <w:sz w:val="24"/>
          <w:szCs w:val="24"/>
          <w:lang w:val="en-US"/>
        </w:rPr>
        <w:t>95%</w:t>
      </w:r>
      <w:r w:rsidR="00AF1294" w:rsidRPr="0033001E">
        <w:rPr>
          <w:rFonts w:ascii="Book Antiqua" w:hAnsi="Book Antiqua"/>
          <w:sz w:val="24"/>
          <w:szCs w:val="24"/>
          <w:lang w:val="en-US"/>
        </w:rPr>
        <w:t>CI</w:t>
      </w:r>
      <w:r w:rsidR="001C699A" w:rsidRPr="0033001E">
        <w:rPr>
          <w:rFonts w:ascii="Book Antiqua" w:hAnsi="Book Antiqua"/>
          <w:sz w:val="24"/>
          <w:szCs w:val="24"/>
          <w:lang w:val="en-US"/>
        </w:rPr>
        <w:t>:</w:t>
      </w:r>
      <w:r w:rsidR="00334DCE" w:rsidRPr="0033001E">
        <w:rPr>
          <w:rFonts w:ascii="Book Antiqua" w:hAnsi="Book Antiqua"/>
          <w:sz w:val="24"/>
          <w:szCs w:val="24"/>
          <w:lang w:val="en-US"/>
        </w:rPr>
        <w:t xml:space="preserve"> </w:t>
      </w:r>
      <w:r w:rsidR="00AF1294" w:rsidRPr="0033001E">
        <w:rPr>
          <w:rFonts w:ascii="Book Antiqua" w:hAnsi="Book Antiqua"/>
          <w:sz w:val="24"/>
          <w:szCs w:val="24"/>
          <w:lang w:val="en-US"/>
        </w:rPr>
        <w:t xml:space="preserve">0.52-0.87, </w:t>
      </w:r>
      <w:r w:rsidR="008C386A" w:rsidRPr="0033001E">
        <w:rPr>
          <w:rFonts w:ascii="Book Antiqua" w:hAnsi="Book Antiqua"/>
          <w:i/>
          <w:sz w:val="24"/>
          <w:szCs w:val="24"/>
          <w:lang w:val="en-US"/>
        </w:rPr>
        <w:t>P</w:t>
      </w:r>
      <w:r w:rsidR="0033001E">
        <w:rPr>
          <w:rFonts w:ascii="Book Antiqua" w:hAnsi="Book Antiqua"/>
          <w:i/>
          <w:sz w:val="24"/>
          <w:szCs w:val="24"/>
          <w:lang w:val="en-US" w:eastAsia="zh-CN"/>
        </w:rPr>
        <w:t xml:space="preserve"> </w:t>
      </w:r>
      <w:r w:rsidR="0033001E">
        <w:rPr>
          <w:rFonts w:ascii="Book Antiqua" w:hAnsi="Book Antiqua"/>
          <w:sz w:val="24"/>
          <w:szCs w:val="24"/>
          <w:lang w:val="en-US"/>
        </w:rPr>
        <w:t xml:space="preserve">= </w:t>
      </w:r>
      <w:r w:rsidR="00AF1294" w:rsidRPr="0033001E">
        <w:rPr>
          <w:rFonts w:ascii="Book Antiqua" w:hAnsi="Book Antiqua"/>
          <w:sz w:val="24"/>
          <w:szCs w:val="24"/>
          <w:lang w:val="en-US"/>
        </w:rPr>
        <w:t>0.003)</w:t>
      </w:r>
      <w:r w:rsidR="007C6FC2"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2ng7fth59m","properties":{"formattedCitation":"[11]","plainCitation":"[11]","dontUpdate":true},"citationItems":[{"id":2498,"uris":["http://zotero.org/users/2059968/items/AAURPIXA"],"uri":["http://zotero.org/users/2059968/items/AAURPIXA"],"itemData":{"id":2498,"type":"article-journal","title":"Adjuvant chemotherapy for gastric cancer with S-1, an oral fluoropyrimidine","container-title":"The New England Journal of Medicine","page":"1810-1820","volume":"357","issue":"18","source":"PubMed","abstract":"BACKGROUND: Advanced gastric cancer can respond to S-1, an oral fluoropyrimidine. We tested S-1 as adjuvant chemotherapy in patients with curatively resected gastric cancer.\nMETHODS: Patients in Japan with stage II or III gastric cancer who underwent gastrectomy with extended (D2) lymph-node dissection were randomly assigned to undergo surgery followed by adjuvant therapy with S-1 or to undergo surgery only. In the S-1 group, administration of S-1 was started within 6 weeks after surgery and continued for 1 year. The treatment regimen consisted of 6-week cycles in which, in principle, 80 mg of oral S-1 per square meter of body-surface area per day was given for 4 weeks and no chemotherapy was given for the following 2 weeks. The primary end point was overall survival.\nRESULTS: We randomly assigned 529 patients to the S-1 group and 530 patients to the surgery-only group between October 2001 and December 2004. The trial was stopped on the recommendation of the independent data and safety monitoring committee, because the first interim analysis, performed 1 year after enrollment was completed, showed that the S-1 group had a higher rate of overall survival than the surgery-only group (P=0.002). Analysis of follow-up data showed that the 3-year overall survival rate was 80.1% in the S-1 group and 70.1% in the surgery-only group. The hazard ratio for death in the S-1 group, as compared with the surgery-only group, was 0.68 (95% confidence interval, 0.52 to 0.87; P=0.003). Adverse events of grade 3 or grade 4 (defined according to the Common Toxicity Criteria of the National Cancer Institute) that were relatively common in the S-1 group were anorexia (6.0%), nausea (3.7%), and diarrhea (3.1%).\nCONCLUSIONS: S-1 is an effective adjuvant treatment for East Asian patients who have undergone a D2 dissection for locally advanced gastric cancer. (ClinicalTrials.gov number, NCT00152217 [ClinicalTrials.gov].).","DOI":"10.1056/NEJMoa072252","ISSN":"1533-4406","note":"PMID: 17978289","journalAbbreviation":"N. Engl. J. Med.","language":"eng","author":[{"family":"Sakuramoto","given":"Shinichi"},{"family":"Sasako","given":"Mitsuru"},{"family":"Yamaguchi","given":"Toshiharu"},{"family":"Kinoshita","given":"Taira"},{"family":"Fujii","given":"Masashi"},{"family":"Nashimoto","given":"Atsushi"},{"family":"Furukawa","given":"Hiroshi"},{"family":"Nakajima","given":"Toshifusa"},{"family":"Ohashi","given":"Yasuo"},{"family":"Imamura","given":"Hiroshi"},{"family":"Higashino","given":"Masayuki"},{"family":"Yamamura","given":"Yoshitaka"},{"family":"Kurita","given":"Akira"},{"family":"Arai","given":"Kuniyoshi"},{"literal":"ACTS-GC Group"}],"issued":{"date-parts":[["2007",11,1]]},"PMID":"17978289"}}],"schema":"https://github.com/citation-style-language/schema/raw/master/csl-citation.json"} </w:instrText>
      </w:r>
      <w:r w:rsidR="007C6FC2"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[14</w:t>
      </w:r>
      <w:r w:rsidR="00412475" w:rsidRPr="0033001E">
        <w:rPr>
          <w:rFonts w:ascii="Book Antiqua" w:hAnsi="Book Antiqua"/>
          <w:sz w:val="24"/>
          <w:szCs w:val="24"/>
          <w:vertAlign w:val="superscript"/>
          <w:lang w:val="en-US"/>
        </w:rPr>
        <w:t>]</w:t>
      </w:r>
      <w:r w:rsidR="007C6FC2" w:rsidRPr="0033001E">
        <w:rPr>
          <w:rFonts w:ascii="Book Antiqua" w:hAnsi="Book Antiqua"/>
          <w:sz w:val="24"/>
          <w:szCs w:val="24"/>
          <w:vertAlign w:val="superscript"/>
          <w:lang w:val="en-US"/>
        </w:rPr>
        <w:fldChar w:fldCharType="end"/>
      </w:r>
      <w:r w:rsidR="00A365AB" w:rsidRPr="0033001E">
        <w:rPr>
          <w:rFonts w:ascii="Book Antiqua" w:hAnsi="Book Antiqua"/>
          <w:sz w:val="24"/>
          <w:szCs w:val="24"/>
          <w:lang w:val="en-US"/>
        </w:rPr>
        <w:t xml:space="preserve">. </w:t>
      </w:r>
      <w:r w:rsidR="001C699A" w:rsidRPr="0033001E">
        <w:rPr>
          <w:rFonts w:ascii="Book Antiqua" w:hAnsi="Book Antiqua"/>
          <w:sz w:val="24"/>
          <w:szCs w:val="24"/>
          <w:lang w:val="en-US"/>
        </w:rPr>
        <w:t>More r</w:t>
      </w:r>
      <w:r w:rsidR="00985BE3" w:rsidRPr="0033001E">
        <w:rPr>
          <w:rFonts w:ascii="Book Antiqua" w:hAnsi="Book Antiqua"/>
          <w:sz w:val="24"/>
          <w:szCs w:val="24"/>
          <w:lang w:val="en-US"/>
        </w:rPr>
        <w:t xml:space="preserve">ecently, </w:t>
      </w:r>
      <w:r w:rsidR="001C699A" w:rsidRPr="0033001E">
        <w:rPr>
          <w:rFonts w:ascii="Book Antiqua" w:hAnsi="Book Antiqua"/>
          <w:sz w:val="24"/>
          <w:szCs w:val="24"/>
          <w:lang w:val="en-US"/>
        </w:rPr>
        <w:t xml:space="preserve">the </w:t>
      </w:r>
      <w:r w:rsidR="00985BE3" w:rsidRPr="0033001E">
        <w:rPr>
          <w:rFonts w:ascii="Book Antiqua" w:hAnsi="Book Antiqua"/>
          <w:sz w:val="24"/>
          <w:szCs w:val="24"/>
          <w:lang w:val="en-US"/>
        </w:rPr>
        <w:t xml:space="preserve">CLASSIC study reported </w:t>
      </w:r>
      <w:r w:rsidR="009E2023">
        <w:rPr>
          <w:rFonts w:ascii="Book Antiqua" w:hAnsi="Book Antiqua"/>
          <w:sz w:val="24"/>
          <w:szCs w:val="24"/>
          <w:lang w:val="en-US"/>
        </w:rPr>
        <w:t xml:space="preserve">a </w:t>
      </w:r>
      <w:r w:rsidR="007C4079" w:rsidRPr="0033001E">
        <w:rPr>
          <w:rFonts w:ascii="Book Antiqua" w:hAnsi="Book Antiqua"/>
          <w:sz w:val="24"/>
          <w:szCs w:val="24"/>
          <w:lang w:val="en-US"/>
        </w:rPr>
        <w:t xml:space="preserve">higher </w:t>
      </w:r>
      <w:r w:rsidR="007C4079" w:rsidRPr="0033001E">
        <w:rPr>
          <w:rFonts w:ascii="Book Antiqua" w:hAnsi="Book Antiqua"/>
          <w:bCs/>
          <w:sz w:val="24"/>
          <w:szCs w:val="24"/>
          <w:lang w:val="en-US"/>
        </w:rPr>
        <w:t xml:space="preserve">5-year OS </w:t>
      </w:r>
      <w:r w:rsidR="009E2023">
        <w:rPr>
          <w:rFonts w:ascii="Book Antiqua" w:hAnsi="Book Antiqua"/>
          <w:bCs/>
          <w:sz w:val="24"/>
          <w:szCs w:val="24"/>
          <w:lang w:val="en-US"/>
        </w:rPr>
        <w:t>in</w:t>
      </w:r>
      <w:r w:rsidR="009E2023" w:rsidRPr="0033001E">
        <w:rPr>
          <w:rFonts w:ascii="Book Antiqua" w:hAnsi="Book Antiqua"/>
          <w:bCs/>
          <w:sz w:val="24"/>
          <w:szCs w:val="24"/>
          <w:lang w:val="en-US"/>
        </w:rPr>
        <w:t xml:space="preserve"> </w:t>
      </w:r>
      <w:r w:rsidR="007C4079" w:rsidRPr="0033001E">
        <w:rPr>
          <w:rFonts w:ascii="Book Antiqua" w:hAnsi="Book Antiqua"/>
          <w:sz w:val="24"/>
          <w:szCs w:val="24"/>
          <w:lang w:val="en-US"/>
        </w:rPr>
        <w:t xml:space="preserve">patients </w:t>
      </w:r>
      <w:r w:rsidR="007C4079" w:rsidRPr="0033001E">
        <w:rPr>
          <w:rFonts w:ascii="Book Antiqua" w:hAnsi="Book Antiqua"/>
          <w:bCs/>
          <w:sz w:val="24"/>
          <w:szCs w:val="24"/>
          <w:lang w:val="en-US"/>
        </w:rPr>
        <w:t>with stage II or III gastric cancer</w:t>
      </w:r>
      <w:r w:rsidR="007C4079" w:rsidRPr="0033001E">
        <w:rPr>
          <w:rFonts w:ascii="Book Antiqua" w:hAnsi="Book Antiqua"/>
          <w:sz w:val="24"/>
          <w:szCs w:val="24"/>
          <w:lang w:val="en-US"/>
        </w:rPr>
        <w:t xml:space="preserve"> who received </w:t>
      </w:r>
      <w:r w:rsidR="00453CDF" w:rsidRPr="0033001E">
        <w:rPr>
          <w:rFonts w:ascii="Book Antiqua" w:hAnsi="Book Antiqua"/>
          <w:bCs/>
          <w:sz w:val="24"/>
          <w:szCs w:val="24"/>
          <w:lang w:val="en-US"/>
        </w:rPr>
        <w:t xml:space="preserve">adjuvant </w:t>
      </w:r>
      <w:r w:rsidR="007C4079" w:rsidRPr="0033001E">
        <w:rPr>
          <w:rFonts w:ascii="Book Antiqua" w:hAnsi="Book Antiqua"/>
          <w:bCs/>
          <w:sz w:val="24"/>
          <w:szCs w:val="24"/>
          <w:lang w:val="en-US"/>
        </w:rPr>
        <w:t xml:space="preserve">chemotherapy treatment with </w:t>
      </w:r>
      <w:proofErr w:type="spellStart"/>
      <w:r w:rsidR="00453CDF" w:rsidRPr="0033001E">
        <w:rPr>
          <w:rFonts w:ascii="Book Antiqua" w:hAnsi="Book Antiqua"/>
          <w:bCs/>
          <w:sz w:val="24"/>
          <w:szCs w:val="24"/>
          <w:lang w:val="en-US"/>
        </w:rPr>
        <w:t>capecitabine</w:t>
      </w:r>
      <w:proofErr w:type="spellEnd"/>
      <w:r w:rsidR="00453CDF" w:rsidRPr="0033001E">
        <w:rPr>
          <w:rFonts w:ascii="Book Antiqua" w:hAnsi="Book Antiqua"/>
          <w:bCs/>
          <w:sz w:val="24"/>
          <w:szCs w:val="24"/>
          <w:lang w:val="en-US"/>
        </w:rPr>
        <w:t xml:space="preserve"> plus </w:t>
      </w:r>
      <w:proofErr w:type="spellStart"/>
      <w:r w:rsidR="00453CDF" w:rsidRPr="0033001E">
        <w:rPr>
          <w:rFonts w:ascii="Book Antiqua" w:hAnsi="Book Antiqua"/>
          <w:bCs/>
          <w:sz w:val="24"/>
          <w:szCs w:val="24"/>
          <w:lang w:val="en-US"/>
        </w:rPr>
        <w:t>oxaliplatin</w:t>
      </w:r>
      <w:proofErr w:type="spellEnd"/>
      <w:r w:rsidR="00453CDF" w:rsidRPr="0033001E">
        <w:rPr>
          <w:rFonts w:ascii="Book Antiqua" w:hAnsi="Book Antiqua"/>
          <w:bCs/>
          <w:sz w:val="24"/>
          <w:szCs w:val="24"/>
          <w:lang w:val="en-US"/>
        </w:rPr>
        <w:t xml:space="preserve"> </w:t>
      </w:r>
      <w:r w:rsidR="007C4079" w:rsidRPr="0033001E">
        <w:rPr>
          <w:rFonts w:ascii="Book Antiqua" w:hAnsi="Book Antiqua"/>
          <w:bCs/>
          <w:sz w:val="24"/>
          <w:szCs w:val="24"/>
          <w:lang w:val="en-US"/>
        </w:rPr>
        <w:t xml:space="preserve">compared to patients who underwent only </w:t>
      </w:r>
      <w:r w:rsidR="00453CDF" w:rsidRPr="0033001E">
        <w:rPr>
          <w:rFonts w:ascii="Book Antiqua" w:hAnsi="Book Antiqua"/>
          <w:bCs/>
          <w:sz w:val="24"/>
          <w:szCs w:val="24"/>
          <w:lang w:val="en-US"/>
        </w:rPr>
        <w:t>D2</w:t>
      </w:r>
      <w:r w:rsidR="0033001E" w:rsidRPr="0033001E">
        <w:rPr>
          <w:rFonts w:ascii="Book Antiqua" w:hAnsi="Book Antiqua"/>
          <w:bCs/>
          <w:sz w:val="24"/>
          <w:szCs w:val="24"/>
          <w:lang w:val="en-US"/>
        </w:rPr>
        <w:t xml:space="preserve"> </w:t>
      </w:r>
      <w:r w:rsidR="00453CDF" w:rsidRPr="0033001E">
        <w:rPr>
          <w:rFonts w:ascii="Book Antiqua" w:hAnsi="Book Antiqua"/>
          <w:bCs/>
          <w:sz w:val="24"/>
          <w:szCs w:val="24"/>
          <w:lang w:val="en-US"/>
        </w:rPr>
        <w:t xml:space="preserve">gastrectomy </w:t>
      </w:r>
      <w:r w:rsidR="00334DCE" w:rsidRPr="0033001E">
        <w:rPr>
          <w:rFonts w:ascii="Book Antiqua" w:hAnsi="Book Antiqua"/>
          <w:bCs/>
          <w:sz w:val="24"/>
          <w:szCs w:val="24"/>
          <w:lang w:val="en-US"/>
        </w:rPr>
        <w:t>(</w:t>
      </w:r>
      <w:r w:rsidR="007C4079" w:rsidRPr="0033001E">
        <w:rPr>
          <w:rFonts w:ascii="Book Antiqua" w:hAnsi="Book Antiqua"/>
          <w:bCs/>
          <w:sz w:val="24"/>
          <w:szCs w:val="24"/>
          <w:lang w:val="en-US"/>
        </w:rPr>
        <w:t xml:space="preserve">5-year OS rate: 78% </w:t>
      </w:r>
      <w:r w:rsidR="008C386A" w:rsidRPr="0033001E">
        <w:rPr>
          <w:rFonts w:ascii="Book Antiqua" w:hAnsi="Book Antiqua"/>
          <w:bCs/>
          <w:i/>
          <w:sz w:val="24"/>
          <w:szCs w:val="24"/>
          <w:lang w:val="en-US"/>
        </w:rPr>
        <w:t>v</w:t>
      </w:r>
      <w:r w:rsidR="007C4079" w:rsidRPr="0033001E">
        <w:rPr>
          <w:rFonts w:ascii="Book Antiqua" w:hAnsi="Book Antiqua"/>
          <w:bCs/>
          <w:i/>
          <w:sz w:val="24"/>
          <w:szCs w:val="24"/>
          <w:lang w:val="en-US"/>
        </w:rPr>
        <w:t xml:space="preserve">s </w:t>
      </w:r>
      <w:r w:rsidR="00334DCE" w:rsidRPr="0033001E">
        <w:rPr>
          <w:rFonts w:ascii="Book Antiqua" w:hAnsi="Book Antiqua"/>
          <w:bCs/>
          <w:sz w:val="24"/>
          <w:szCs w:val="24"/>
          <w:lang w:val="en-US"/>
        </w:rPr>
        <w:t>69%</w:t>
      </w:r>
      <w:r w:rsidR="007C4079" w:rsidRPr="0033001E">
        <w:rPr>
          <w:rFonts w:ascii="Book Antiqua" w:hAnsi="Book Antiqua"/>
          <w:bCs/>
          <w:sz w:val="24"/>
          <w:szCs w:val="24"/>
          <w:lang w:val="en-US"/>
        </w:rPr>
        <w:t xml:space="preserve">; </w:t>
      </w:r>
      <w:r w:rsidR="00453CDF" w:rsidRPr="0033001E">
        <w:rPr>
          <w:rFonts w:ascii="Book Antiqua" w:hAnsi="Book Antiqua"/>
          <w:bCs/>
          <w:sz w:val="24"/>
          <w:szCs w:val="24"/>
          <w:lang w:val="en-US"/>
        </w:rPr>
        <w:t>HR</w:t>
      </w:r>
      <w:r w:rsidR="0033001E">
        <w:rPr>
          <w:rFonts w:ascii="Book Antiqua" w:hAnsi="Book Antiqua"/>
          <w:bCs/>
          <w:sz w:val="24"/>
          <w:szCs w:val="24"/>
          <w:lang w:val="en-US" w:eastAsia="zh-CN"/>
        </w:rPr>
        <w:t xml:space="preserve"> </w:t>
      </w:r>
      <w:r w:rsidR="0033001E">
        <w:rPr>
          <w:rFonts w:ascii="Book Antiqua" w:hAnsi="Book Antiqua"/>
          <w:bCs/>
          <w:sz w:val="24"/>
          <w:szCs w:val="24"/>
          <w:lang w:val="en-US"/>
        </w:rPr>
        <w:t xml:space="preserve">= </w:t>
      </w:r>
      <w:r w:rsidR="008C386A" w:rsidRPr="0033001E">
        <w:rPr>
          <w:rFonts w:ascii="Book Antiqua" w:hAnsi="Book Antiqua"/>
          <w:bCs/>
          <w:sz w:val="24"/>
          <w:szCs w:val="24"/>
          <w:lang w:val="en-US"/>
        </w:rPr>
        <w:t>0.58, 95%</w:t>
      </w:r>
      <w:r w:rsidR="00453CDF" w:rsidRPr="0033001E">
        <w:rPr>
          <w:rFonts w:ascii="Book Antiqua" w:hAnsi="Book Antiqua"/>
          <w:bCs/>
          <w:sz w:val="24"/>
          <w:szCs w:val="24"/>
          <w:lang w:val="en-US"/>
        </w:rPr>
        <w:t>CI</w:t>
      </w:r>
      <w:r w:rsidR="001C699A" w:rsidRPr="0033001E">
        <w:rPr>
          <w:rFonts w:ascii="Book Antiqua" w:hAnsi="Book Antiqua"/>
          <w:bCs/>
          <w:sz w:val="24"/>
          <w:szCs w:val="24"/>
          <w:lang w:val="en-US"/>
        </w:rPr>
        <w:t>:</w:t>
      </w:r>
      <w:r w:rsidR="00453CDF" w:rsidRPr="0033001E">
        <w:rPr>
          <w:rFonts w:ascii="Book Antiqua" w:hAnsi="Book Antiqua"/>
          <w:bCs/>
          <w:sz w:val="24"/>
          <w:szCs w:val="24"/>
          <w:lang w:val="en-US"/>
        </w:rPr>
        <w:t xml:space="preserve"> 0.47-0.72, </w:t>
      </w:r>
      <w:r w:rsidR="008C386A" w:rsidRPr="0033001E">
        <w:rPr>
          <w:rFonts w:ascii="Book Antiqua" w:hAnsi="Book Antiqua"/>
          <w:bCs/>
          <w:i/>
          <w:sz w:val="24"/>
          <w:szCs w:val="24"/>
          <w:lang w:val="en-US"/>
        </w:rPr>
        <w:t>P</w:t>
      </w:r>
      <w:r w:rsidR="008C386A" w:rsidRPr="0033001E">
        <w:rPr>
          <w:rFonts w:ascii="Book Antiqua" w:hAnsi="Book Antiqua"/>
          <w:bCs/>
          <w:i/>
          <w:sz w:val="24"/>
          <w:szCs w:val="24"/>
          <w:lang w:val="en-US" w:eastAsia="zh-CN"/>
        </w:rPr>
        <w:t xml:space="preserve"> </w:t>
      </w:r>
      <w:r w:rsidR="00065E62" w:rsidRPr="0033001E">
        <w:rPr>
          <w:rFonts w:ascii="Book Antiqua" w:hAnsi="Book Antiqua"/>
          <w:bCs/>
          <w:sz w:val="24"/>
          <w:szCs w:val="24"/>
          <w:lang w:val="en-US"/>
        </w:rPr>
        <w:t>&lt;</w:t>
      </w:r>
      <w:r w:rsidR="008C386A" w:rsidRPr="0033001E">
        <w:rPr>
          <w:rFonts w:ascii="Book Antiqua" w:hAnsi="Book Antiqua"/>
          <w:bCs/>
          <w:sz w:val="24"/>
          <w:szCs w:val="24"/>
          <w:lang w:val="en-US" w:eastAsia="zh-CN"/>
        </w:rPr>
        <w:t xml:space="preserve"> </w:t>
      </w:r>
      <w:r w:rsidR="00065E62" w:rsidRPr="0033001E">
        <w:rPr>
          <w:rFonts w:ascii="Book Antiqua" w:hAnsi="Book Antiqua"/>
          <w:bCs/>
          <w:sz w:val="24"/>
          <w:szCs w:val="24"/>
          <w:lang w:val="en-US"/>
        </w:rPr>
        <w:t>0.0001)</w:t>
      </w:r>
      <w:r w:rsidR="007C6FC2" w:rsidRPr="0033001E">
        <w:rPr>
          <w:rFonts w:ascii="Book Antiqua" w:hAnsi="Book Antiqua"/>
          <w:bCs/>
          <w:sz w:val="24"/>
          <w:szCs w:val="24"/>
          <w:vertAlign w:val="superscript"/>
          <w:lang w:val="en-US"/>
        </w:rPr>
        <w:fldChar w:fldCharType="begin"/>
      </w:r>
      <w:r w:rsidR="00863321" w:rsidRPr="0033001E">
        <w:rPr>
          <w:rFonts w:ascii="Book Antiqua" w:hAnsi="Book Antiqua"/>
          <w:bCs/>
          <w:sz w:val="24"/>
          <w:szCs w:val="24"/>
          <w:vertAlign w:val="superscript"/>
          <w:lang w:val="en-US"/>
        </w:rPr>
        <w:instrText xml:space="preserve"> ADDIN ZOTERO_ITEM CSL_CITATION {"citationID":"133osghng5","properties":{"formattedCitation":"[12]","plainCitation":"[12]","dontUpdate":true},"citationItems":[{"id":2500,"uris":["http://zotero.org/users/2059968/items/V3NSG4AC"],"uri":["http://zotero.org/users/2059968/items/V3NSG4AC"],"itemData":{"id":2500,"type":"article-journal","title":"Adjuvant capecitabine and oxaliplatin for gastric cancer after D2 gastrectomy (CLASSIC): a phase 3 open-label, randomised controlled trial","container-title":"Lancet (London, England)","page":"315-321","volume":"379","issue":"9813","source":"PubMed","abstract":"BACKGROUND: D2 gastrectomy is recommended in US and European guidelines, and is preferred in east Asia, for patients with resectable gastric cancer. Adjuvant chemotherapy improves patient outcomes after surgery, but the benefits after a D2 resection have not been extensively investigated in large-scale trials. We investigated the effect on disease-free survival of adjuvant chemotherapy with capecitabine plus oxaliplatin after D2 gastrectomy compared with D2 gastrectomy only in patients with stage II-IIIB gastric cancer.\nMETHODS: The capecitabine and oxaliplatin adjuvant study in stomach cancer (CLASSIC) study was an open-label, parallel-group, phase 3, randomised controlled trial undertaken in 37 centres in South Korea, China, and Taiwan. Patients with stage II-IIIB gastric cancer who had had curative D2 gastrectomy were randomly assigned to receive adjuvant chemotherapy of eight 3-week cycles of oral capecitabine (1000 mg/m(2) twice daily on days 1 to 14 of each cycle) plus intravenous oxaliplatin (130 mg/m(2) on day 1 of each cycle) for 6 months or surgery only. Block randomisation was done by a central interactive computerised system, stratified by country and disease stage. Patients, and investigators giving interventions, assessing outcomes, and analysing data were not masked. The primary endpoint was 3 year disease-free survival, analysed by intention to treat. This study reports a prespecified interim efficacy analysis, after which the trial was stopped after a recommendation by the data monitoring committee. The trial is registered at ClinicalTrials.gov (NCT00411229).\nFINDINGS: 1035 patients were randomised (520 to receive chemotherapy and surgery, 515 surgery only). Median follow-up was 34·2 months (25·4-41·7) in the chemotherapy and surgery group and 34·3 months (25·6-41·9) in the surgery only group. 3 year disease-free survival was 74% (95% CI 69-79) in the chemotherapy and surgery group and 59% (53-64) in the surgery only group (hazard ratio 0·56, 95% CI 0·44-0·72; p&lt;0·0001). Grade 3 or 4 adverse events were reported in 279 of 496 patients (56%) in the chemotherapy and surgery group and in 30 of 478 patients (6%) in the surgery only group. The most common adverse events in the intervention group were nausea (n=326), neutropenia (n=300), and decreased appetite (n=294).\nINTERPRETATION: Adjuvant capecitabine plus oxaliplatin treatment after curative D2 gastrectomy should be considered as a treatment option for patients with operable gastric cancer.\nFUNDING: F Hoffmann-La Roche and Sanofi-Aventis.","DOI":"10.1016/S0140-6736(11)61873-4","ISSN":"1474-547X","note":"PMID: 22226517","shortTitle":"Adjuvant capecitabine and oxaliplatin for gastric cancer after D2 gastrectomy (CLASSIC)","journalAbbreviation":"Lancet","language":"eng","author":[{"family":"Bang","given":"Yung-Jue"},{"family":"Kim","given":"Young-Woo"},{"family":"Yang","given":"Han-Kwang"},{"family":"Chung","given":"Hyun Cheol"},{"family":"Park","given":"Young-Kyu"},{"family":"Lee","given":"Kyung Hee"},{"family":"Lee","given":"Keun-Wook"},{"family":"Kim","given":"Yong Ho"},{"family":"Noh","given":"Sang-Ik"},{"family":"Cho","given":"Jae Yong"},{"family":"Mok","given":"Young Jae"},{"family":"Kim","given":"Yeul Hong"},{"family":"Ji","given":"Jiafu"},{"family":"Yeh","given":"Ta-Sen"},{"family":"Button","given":"Peter"},{"family":"Sirzén","given":"Florin"},{"family":"Noh","given":"Sung Hoon"},{"literal":"CLASSIC trial investigators"}],"issued":{"date-parts":[["2012",1,28]]},"PMID":"22226517"}}],"schema":"https://github.com/citation-style-language/schema/raw/master/csl-citation.json"} </w:instrText>
      </w:r>
      <w:r w:rsidR="007C6FC2" w:rsidRPr="0033001E">
        <w:rPr>
          <w:rFonts w:ascii="Book Antiqua" w:hAnsi="Book Antiqua"/>
          <w:bCs/>
          <w:sz w:val="24"/>
          <w:szCs w:val="24"/>
          <w:vertAlign w:val="superscript"/>
          <w:lang w:val="en-US"/>
        </w:rPr>
        <w:fldChar w:fldCharType="separate"/>
      </w:r>
      <w:r w:rsidR="00C74286" w:rsidRPr="0033001E">
        <w:rPr>
          <w:rFonts w:ascii="Book Antiqua" w:hAnsi="Book Antiqua"/>
          <w:bCs/>
          <w:sz w:val="24"/>
          <w:szCs w:val="24"/>
          <w:vertAlign w:val="superscript"/>
          <w:lang w:val="en-US"/>
        </w:rPr>
        <w:t>[15</w:t>
      </w:r>
      <w:r w:rsidR="00412475" w:rsidRPr="0033001E">
        <w:rPr>
          <w:rFonts w:ascii="Book Antiqua" w:hAnsi="Book Antiqua"/>
          <w:bCs/>
          <w:sz w:val="24"/>
          <w:szCs w:val="24"/>
          <w:vertAlign w:val="superscript"/>
          <w:lang w:val="en-US"/>
        </w:rPr>
        <w:t>]</w:t>
      </w:r>
      <w:r w:rsidR="007C6FC2" w:rsidRPr="0033001E">
        <w:rPr>
          <w:rFonts w:ascii="Book Antiqua" w:hAnsi="Book Antiqua"/>
          <w:bCs/>
          <w:sz w:val="24"/>
          <w:szCs w:val="24"/>
          <w:vertAlign w:val="superscript"/>
          <w:lang w:val="en-US"/>
        </w:rPr>
        <w:fldChar w:fldCharType="end"/>
      </w:r>
      <w:r w:rsidR="00453CDF" w:rsidRPr="0033001E">
        <w:rPr>
          <w:rFonts w:ascii="Book Antiqua" w:hAnsi="Book Antiqua"/>
          <w:bCs/>
          <w:sz w:val="24"/>
          <w:szCs w:val="24"/>
          <w:lang w:val="en-US"/>
        </w:rPr>
        <w:t>.</w:t>
      </w:r>
      <w:r w:rsidR="00453CDF" w:rsidRPr="0033001E">
        <w:rPr>
          <w:rFonts w:ascii="Book Antiqua" w:hAnsi="Book Antiqua"/>
          <w:sz w:val="24"/>
          <w:szCs w:val="24"/>
          <w:lang w:val="en-US"/>
        </w:rPr>
        <w:t xml:space="preserve"> </w:t>
      </w:r>
    </w:p>
    <w:p w:rsidR="001B3312" w:rsidRPr="0033001E" w:rsidRDefault="00F46785" w:rsidP="008615E9">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 xml:space="preserve">Finally, a meta-analysis </w:t>
      </w:r>
      <w:r w:rsidR="007C4079" w:rsidRPr="0033001E">
        <w:rPr>
          <w:rFonts w:ascii="Book Antiqua" w:hAnsi="Book Antiqua"/>
          <w:sz w:val="24"/>
          <w:szCs w:val="24"/>
          <w:lang w:val="en-US"/>
        </w:rPr>
        <w:t>by</w:t>
      </w:r>
      <w:r w:rsidR="001C699A" w:rsidRPr="0033001E">
        <w:rPr>
          <w:rFonts w:ascii="Book Antiqua" w:hAnsi="Book Antiqua"/>
          <w:sz w:val="24"/>
          <w:szCs w:val="24"/>
          <w:lang w:val="en-US"/>
        </w:rPr>
        <w:t xml:space="preserve"> the</w:t>
      </w:r>
      <w:r w:rsidRPr="0033001E">
        <w:rPr>
          <w:rFonts w:ascii="Book Antiqua" w:hAnsi="Book Antiqua"/>
          <w:sz w:val="24"/>
          <w:szCs w:val="24"/>
          <w:lang w:val="en-US"/>
        </w:rPr>
        <w:t xml:space="preserve"> Global Advanced/Adjuvant Stomach Tumor RESEARCH International Collaboration (GASTRIC) Group </w:t>
      </w:r>
      <w:r w:rsidR="00334DCE" w:rsidRPr="0033001E">
        <w:rPr>
          <w:rFonts w:ascii="Book Antiqua" w:hAnsi="Book Antiqua"/>
          <w:sz w:val="24"/>
          <w:szCs w:val="24"/>
          <w:lang w:val="en-US"/>
        </w:rPr>
        <w:t xml:space="preserve">that </w:t>
      </w:r>
      <w:r w:rsidR="001C699A" w:rsidRPr="0033001E">
        <w:rPr>
          <w:rFonts w:ascii="Book Antiqua" w:hAnsi="Book Antiqua"/>
          <w:sz w:val="24"/>
          <w:szCs w:val="24"/>
          <w:lang w:val="en-US"/>
        </w:rPr>
        <w:t>comb</w:t>
      </w:r>
      <w:r w:rsidR="00334DCE" w:rsidRPr="0033001E">
        <w:rPr>
          <w:rFonts w:ascii="Book Antiqua" w:hAnsi="Book Antiqua"/>
          <w:sz w:val="24"/>
          <w:szCs w:val="24"/>
          <w:lang w:val="en-US"/>
        </w:rPr>
        <w:t>ined</w:t>
      </w:r>
      <w:r w:rsidR="001C699A" w:rsidRPr="0033001E">
        <w:rPr>
          <w:rFonts w:ascii="Book Antiqua" w:hAnsi="Book Antiqua"/>
          <w:sz w:val="24"/>
          <w:szCs w:val="24"/>
          <w:lang w:val="en-US"/>
        </w:rPr>
        <w:t xml:space="preserve"> data </w:t>
      </w:r>
      <w:r w:rsidRPr="0033001E">
        <w:rPr>
          <w:rFonts w:ascii="Book Antiqua" w:hAnsi="Book Antiqua"/>
          <w:sz w:val="24"/>
          <w:szCs w:val="24"/>
          <w:lang w:val="en-US"/>
        </w:rPr>
        <w:t>from 3838 patients (17 trials)</w:t>
      </w:r>
      <w:r w:rsidR="00AA49AB" w:rsidRPr="0033001E">
        <w:rPr>
          <w:rFonts w:ascii="Book Antiqua" w:hAnsi="Book Antiqua"/>
          <w:sz w:val="24"/>
          <w:szCs w:val="24"/>
          <w:lang w:val="en-US"/>
        </w:rPr>
        <w:t xml:space="preserve"> showed a benefit of 5</w:t>
      </w:r>
      <w:r w:rsidR="001C699A" w:rsidRPr="0033001E">
        <w:rPr>
          <w:rFonts w:ascii="Book Antiqua" w:hAnsi="Book Antiqua"/>
          <w:sz w:val="24"/>
          <w:szCs w:val="24"/>
          <w:lang w:val="en-US"/>
        </w:rPr>
        <w:t>-</w:t>
      </w:r>
      <w:r w:rsidR="00AA49AB" w:rsidRPr="0033001E">
        <w:rPr>
          <w:rFonts w:ascii="Book Antiqua" w:hAnsi="Book Antiqua"/>
          <w:sz w:val="24"/>
          <w:szCs w:val="24"/>
          <w:lang w:val="en-US"/>
        </w:rPr>
        <w:t>FU</w:t>
      </w:r>
      <w:r w:rsidR="00334DCE" w:rsidRPr="0033001E">
        <w:rPr>
          <w:rFonts w:ascii="Book Antiqua" w:hAnsi="Book Antiqua"/>
          <w:sz w:val="24"/>
          <w:szCs w:val="24"/>
          <w:lang w:val="en-US"/>
        </w:rPr>
        <w:t>-</w:t>
      </w:r>
      <w:r w:rsidR="00AA49AB" w:rsidRPr="0033001E">
        <w:rPr>
          <w:rFonts w:ascii="Book Antiqua" w:hAnsi="Book Antiqua"/>
          <w:sz w:val="24"/>
          <w:szCs w:val="24"/>
          <w:lang w:val="en-US"/>
        </w:rPr>
        <w:t xml:space="preserve">based </w:t>
      </w:r>
      <w:r w:rsidR="00334DCE" w:rsidRPr="0033001E">
        <w:rPr>
          <w:rFonts w:ascii="Book Antiqua" w:hAnsi="Book Antiqua"/>
          <w:sz w:val="24"/>
          <w:szCs w:val="24"/>
          <w:lang w:val="en-US"/>
        </w:rPr>
        <w:t xml:space="preserve">adjuvant </w:t>
      </w:r>
      <w:r w:rsidR="00AA49AB" w:rsidRPr="0033001E">
        <w:rPr>
          <w:rFonts w:ascii="Book Antiqua" w:hAnsi="Book Antiqua"/>
          <w:sz w:val="24"/>
          <w:szCs w:val="24"/>
          <w:lang w:val="en-US"/>
        </w:rPr>
        <w:t xml:space="preserve">chemotherapy </w:t>
      </w:r>
      <w:r w:rsidR="008615E9" w:rsidRPr="0033001E">
        <w:rPr>
          <w:rFonts w:ascii="Book Antiqua" w:hAnsi="Book Antiqua"/>
          <w:i/>
          <w:sz w:val="24"/>
          <w:szCs w:val="24"/>
          <w:lang w:val="en-US"/>
        </w:rPr>
        <w:t>vs</w:t>
      </w:r>
      <w:r w:rsidR="00AA49AB" w:rsidRPr="0033001E">
        <w:rPr>
          <w:rFonts w:ascii="Book Antiqua" w:hAnsi="Book Antiqua"/>
          <w:sz w:val="24"/>
          <w:szCs w:val="24"/>
          <w:lang w:val="en-US"/>
        </w:rPr>
        <w:t xml:space="preserve"> surgery alone on </w:t>
      </w:r>
      <w:r w:rsidR="007C4079" w:rsidRPr="0033001E">
        <w:rPr>
          <w:rFonts w:ascii="Book Antiqua" w:hAnsi="Book Antiqua"/>
          <w:sz w:val="24"/>
          <w:szCs w:val="24"/>
          <w:lang w:val="en-US"/>
        </w:rPr>
        <w:t>OS</w:t>
      </w:r>
      <w:r w:rsidR="00334DCE" w:rsidRPr="0033001E">
        <w:rPr>
          <w:rFonts w:ascii="Book Antiqua" w:hAnsi="Book Antiqua"/>
          <w:sz w:val="24"/>
          <w:szCs w:val="24"/>
          <w:lang w:val="en-US"/>
        </w:rPr>
        <w:t xml:space="preserve"> (</w:t>
      </w:r>
      <w:r w:rsidR="00AA49AB" w:rsidRPr="0033001E">
        <w:rPr>
          <w:rFonts w:ascii="Book Antiqua" w:hAnsi="Book Antiqua"/>
          <w:sz w:val="24"/>
          <w:szCs w:val="24"/>
          <w:lang w:val="en-US"/>
        </w:rPr>
        <w:t xml:space="preserve">55.3% </w:t>
      </w:r>
      <w:r w:rsidR="008615E9" w:rsidRPr="0033001E">
        <w:rPr>
          <w:rFonts w:ascii="Book Antiqua" w:hAnsi="Book Antiqua"/>
          <w:i/>
          <w:sz w:val="24"/>
          <w:szCs w:val="24"/>
          <w:lang w:val="en-US"/>
        </w:rPr>
        <w:t>vs</w:t>
      </w:r>
      <w:r w:rsidR="00AA49AB" w:rsidRPr="0033001E">
        <w:rPr>
          <w:rFonts w:ascii="Book Antiqua" w:hAnsi="Book Antiqua"/>
          <w:sz w:val="24"/>
          <w:szCs w:val="24"/>
          <w:lang w:val="en-US"/>
        </w:rPr>
        <w:t xml:space="preserve"> 49.6%</w:t>
      </w:r>
      <w:r w:rsidR="00334DCE" w:rsidRPr="0033001E">
        <w:rPr>
          <w:rFonts w:ascii="Book Antiqua" w:hAnsi="Book Antiqua"/>
          <w:sz w:val="24"/>
          <w:szCs w:val="24"/>
          <w:lang w:val="en-US"/>
        </w:rPr>
        <w:t>,</w:t>
      </w:r>
      <w:r w:rsidR="00AA49AB" w:rsidRPr="0033001E">
        <w:rPr>
          <w:rFonts w:ascii="Book Antiqua" w:hAnsi="Book Antiqua"/>
          <w:sz w:val="24"/>
          <w:szCs w:val="24"/>
          <w:lang w:val="en-US"/>
        </w:rPr>
        <w:t xml:space="preserve"> respectively</w:t>
      </w:r>
      <w:r w:rsidR="00334DCE" w:rsidRPr="0033001E">
        <w:rPr>
          <w:rFonts w:ascii="Book Antiqua" w:hAnsi="Book Antiqua"/>
          <w:sz w:val="24"/>
          <w:szCs w:val="24"/>
          <w:lang w:val="en-US"/>
        </w:rPr>
        <w:t xml:space="preserve">; </w:t>
      </w:r>
      <w:r w:rsidR="00AA49AB" w:rsidRPr="0033001E">
        <w:rPr>
          <w:rFonts w:ascii="Book Antiqua" w:hAnsi="Book Antiqua"/>
          <w:sz w:val="24"/>
          <w:szCs w:val="24"/>
          <w:lang w:val="en-US"/>
        </w:rPr>
        <w:t>HR</w:t>
      </w:r>
      <w:r w:rsidR="0033001E">
        <w:rPr>
          <w:rFonts w:ascii="Book Antiqua" w:hAnsi="Book Antiqua"/>
          <w:sz w:val="24"/>
          <w:szCs w:val="24"/>
          <w:lang w:val="en-US" w:eastAsia="zh-CN"/>
        </w:rPr>
        <w:t xml:space="preserve"> </w:t>
      </w:r>
      <w:r w:rsidR="0033001E">
        <w:rPr>
          <w:rFonts w:ascii="Book Antiqua" w:hAnsi="Book Antiqua"/>
          <w:sz w:val="24"/>
          <w:szCs w:val="24"/>
          <w:lang w:val="en-US"/>
        </w:rPr>
        <w:t xml:space="preserve">= </w:t>
      </w:r>
      <w:r w:rsidR="00AA49AB" w:rsidRPr="0033001E">
        <w:rPr>
          <w:rFonts w:ascii="Book Antiqua" w:hAnsi="Book Antiqua"/>
          <w:sz w:val="24"/>
          <w:szCs w:val="24"/>
          <w:lang w:val="en-US"/>
        </w:rPr>
        <w:t xml:space="preserve">0.82, </w:t>
      </w:r>
      <w:r w:rsidR="00774DC8" w:rsidRPr="0033001E">
        <w:rPr>
          <w:rFonts w:ascii="Book Antiqua" w:hAnsi="Book Antiqua"/>
          <w:sz w:val="24"/>
          <w:szCs w:val="24"/>
          <w:lang w:val="en-US"/>
        </w:rPr>
        <w:t>95%CI</w:t>
      </w:r>
      <w:r w:rsidR="001C699A" w:rsidRPr="0033001E">
        <w:rPr>
          <w:rFonts w:ascii="Book Antiqua" w:hAnsi="Book Antiqua"/>
          <w:sz w:val="24"/>
          <w:szCs w:val="24"/>
          <w:lang w:val="en-US"/>
        </w:rPr>
        <w:t>:</w:t>
      </w:r>
      <w:r w:rsidR="00334DCE" w:rsidRPr="0033001E">
        <w:rPr>
          <w:rFonts w:ascii="Book Antiqua" w:hAnsi="Book Antiqua"/>
          <w:sz w:val="24"/>
          <w:szCs w:val="24"/>
          <w:lang w:val="en-US"/>
        </w:rPr>
        <w:t xml:space="preserve"> </w:t>
      </w:r>
      <w:r w:rsidR="00AA49AB" w:rsidRPr="0033001E">
        <w:rPr>
          <w:rFonts w:ascii="Book Antiqua" w:hAnsi="Book Antiqua"/>
          <w:sz w:val="24"/>
          <w:szCs w:val="24"/>
          <w:lang w:val="en-US"/>
        </w:rPr>
        <w:t xml:space="preserve">0.76-0.90, </w:t>
      </w:r>
      <w:r w:rsidR="00774DC8" w:rsidRPr="0033001E">
        <w:rPr>
          <w:rFonts w:ascii="Book Antiqua" w:hAnsi="Book Antiqua"/>
          <w:i/>
          <w:sz w:val="24"/>
          <w:szCs w:val="24"/>
          <w:lang w:val="en-US"/>
        </w:rPr>
        <w:t>P</w:t>
      </w:r>
      <w:r w:rsidR="00774DC8" w:rsidRPr="0033001E">
        <w:rPr>
          <w:rFonts w:ascii="Book Antiqua" w:hAnsi="Book Antiqua"/>
          <w:i/>
          <w:sz w:val="24"/>
          <w:szCs w:val="24"/>
          <w:lang w:val="en-US" w:eastAsia="zh-CN"/>
        </w:rPr>
        <w:t xml:space="preserve"> </w:t>
      </w:r>
      <w:r w:rsidR="00AA49AB" w:rsidRPr="0033001E">
        <w:rPr>
          <w:rFonts w:ascii="Book Antiqua" w:hAnsi="Book Antiqua"/>
          <w:sz w:val="24"/>
          <w:szCs w:val="24"/>
          <w:lang w:val="en-US"/>
        </w:rPr>
        <w:t>&lt;</w:t>
      </w:r>
      <w:r w:rsidR="00774DC8" w:rsidRPr="0033001E">
        <w:rPr>
          <w:rFonts w:ascii="Book Antiqua" w:hAnsi="Book Antiqua"/>
          <w:sz w:val="24"/>
          <w:szCs w:val="24"/>
          <w:lang w:val="en-US" w:eastAsia="zh-CN"/>
        </w:rPr>
        <w:t xml:space="preserve"> </w:t>
      </w:r>
      <w:r w:rsidR="00AA49AB" w:rsidRPr="0033001E">
        <w:rPr>
          <w:rFonts w:ascii="Book Antiqua" w:hAnsi="Book Antiqua"/>
          <w:sz w:val="24"/>
          <w:szCs w:val="24"/>
          <w:lang w:val="en-US"/>
        </w:rPr>
        <w:t xml:space="preserve">0.001) with </w:t>
      </w:r>
      <w:r w:rsidR="00997C79" w:rsidRPr="0033001E">
        <w:rPr>
          <w:rFonts w:ascii="Book Antiqua" w:hAnsi="Book Antiqua"/>
          <w:sz w:val="24"/>
          <w:szCs w:val="24"/>
          <w:lang w:val="en-US"/>
        </w:rPr>
        <w:t xml:space="preserve">stable </w:t>
      </w:r>
      <w:r w:rsidR="00AA49AB" w:rsidRPr="0033001E">
        <w:rPr>
          <w:rFonts w:ascii="Book Antiqua" w:hAnsi="Book Antiqua"/>
          <w:sz w:val="24"/>
          <w:szCs w:val="24"/>
          <w:lang w:val="en-US"/>
        </w:rPr>
        <w:t>results at 10 years</w:t>
      </w:r>
      <w:r w:rsidR="00334DCE" w:rsidRPr="0033001E">
        <w:rPr>
          <w:rFonts w:ascii="Book Antiqua" w:hAnsi="Book Antiqua"/>
          <w:sz w:val="24"/>
          <w:szCs w:val="24"/>
          <w:lang w:val="en-US"/>
        </w:rPr>
        <w:t xml:space="preserve"> (</w:t>
      </w:r>
      <w:r w:rsidR="00AA49AB" w:rsidRPr="0033001E">
        <w:rPr>
          <w:rFonts w:ascii="Book Antiqua" w:hAnsi="Book Antiqua"/>
          <w:sz w:val="24"/>
          <w:szCs w:val="24"/>
          <w:lang w:val="en-US"/>
        </w:rPr>
        <w:t xml:space="preserve">48% </w:t>
      </w:r>
      <w:r w:rsidR="008615E9" w:rsidRPr="0033001E">
        <w:rPr>
          <w:rFonts w:ascii="Book Antiqua" w:hAnsi="Book Antiqua"/>
          <w:i/>
          <w:sz w:val="24"/>
          <w:szCs w:val="24"/>
          <w:lang w:val="en-US"/>
        </w:rPr>
        <w:t>vs</w:t>
      </w:r>
      <w:r w:rsidR="00A22E1A" w:rsidRPr="0033001E">
        <w:rPr>
          <w:rFonts w:ascii="Book Antiqua" w:hAnsi="Book Antiqua"/>
          <w:sz w:val="24"/>
          <w:szCs w:val="24"/>
          <w:lang w:val="en-US"/>
        </w:rPr>
        <w:t xml:space="preserve"> </w:t>
      </w:r>
      <w:r w:rsidR="00AA49AB" w:rsidRPr="0033001E">
        <w:rPr>
          <w:rFonts w:ascii="Book Antiqua" w:hAnsi="Book Antiqua"/>
          <w:sz w:val="24"/>
          <w:szCs w:val="24"/>
          <w:lang w:val="en-US"/>
        </w:rPr>
        <w:t>40%</w:t>
      </w:r>
      <w:r w:rsidR="00334DCE" w:rsidRPr="0033001E">
        <w:rPr>
          <w:rFonts w:ascii="Book Antiqua" w:hAnsi="Book Antiqua"/>
          <w:sz w:val="24"/>
          <w:szCs w:val="24"/>
          <w:lang w:val="en-US"/>
        </w:rPr>
        <w:t>,</w:t>
      </w:r>
      <w:r w:rsidR="00AA49AB" w:rsidRPr="0033001E">
        <w:rPr>
          <w:rFonts w:ascii="Book Antiqua" w:hAnsi="Book Antiqua"/>
          <w:sz w:val="24"/>
          <w:szCs w:val="24"/>
          <w:lang w:val="en-US"/>
        </w:rPr>
        <w:t xml:space="preserve"> respectively</w:t>
      </w:r>
      <w:r w:rsidR="00334DCE" w:rsidRPr="0033001E">
        <w:rPr>
          <w:rFonts w:ascii="Book Antiqua" w:hAnsi="Book Antiqua"/>
          <w:sz w:val="24"/>
          <w:szCs w:val="24"/>
          <w:lang w:val="en-US"/>
        </w:rPr>
        <w:t>)</w:t>
      </w:r>
      <w:r w:rsidR="007C6FC2"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147qin8dpq","properties":{"formattedCitation":"[13]","plainCitation":"[13]","dontUpdate":true},"citationItems":[{"id":2502,"uris":["http://zotero.org/users/2059968/items/CIPKHBE7"],"uri":["http://zotero.org/users/2059968/items/CIPKHBE7"],"itemData":{"id":2502,"type":"article-journal","title":"Benefit of adjuvant chemotherapy for resectable gastric cancer: a meta-analysis","container-title":"JAMA","page":"1729-1737","volume":"303","issue":"17","source":"PubMed","abstract":"CONTEXT: Despite potentially curative resection of stomach cancer, 50% to 90% of patients die of disease relapse. Numerous randomized clinical trials (RCTs) have compared surgery alone with adjuvant chemotherapy, but definitive evidence is lacking.\nOBJECTIVES: To perform an individual patient-level meta-analysis of all RCTs to quantify the potential benefit of chemotherapy after complete resection over surgery alone in terms of overall survival and disease-free survival, and to further study the role of regimens, including monochemotherapy; combined chemotherapy with fluorouracil derivatives, mitomycin C, and other therapies but no anthracyclines; combined chemotherapy with fluorouracil derivatives, mitomycin C, and anthracyclines; and other treatments.\nDATA SOURCES: Data from all RCTs comparing adjuvant chemotherapy with surgery alone in patients with resectable gastric cancer. We searched MEDLINE (up to 2009), the Cochrane Central Register of Controlled Trials, the National Institutes of Health trial registry, and published proceedings from major oncologic and gastrointestinal cancer meetings.\nSTUDY SELECTION: All RCTs closed to patient recruitment before 2004 were eligible. Trials testing radiotherapy; neoadjuvant, perioperative, or intraperitoneal chemotherapy; or immunotherapy were excluded. Thirty-one eligible trials (6390 patients) were identified.\nDATA EXTRACTION: As of 2010, individual patient data were available from 17 trials (3838 patients representing 60% of the targeted data) with a median follow-up exceeding 7 years.\nRESULTS: There were 1000 deaths among 1924 patients assigned to chemotherapy groups and 1067 deaths among 1857 patients assigned to surgery-only groups. Adjuvant chemotherapy was associated with a statistically significant benefit in terms of overall survival (hazard ratio [HR], 0.82; 95% confidence interval [CI], 0.76-0.90; P &lt; .001) and disease-free survival (HR, 0.82; 95% CI, 0.75-0.90; P &lt; .001). There was no significant heterogeneity for overall survival across RCTs (P = .52) or the 4 regimen groups (P = .13). Five-year overall survival increased from 49.6% to 55.3% with chemotherapy.\nCONCLUSION: Among the RCTs included, postoperative adjuvant chemotherapy based on fluorouracil regimens was associated with reduced risk of death in gastric cancer compared with surgery alone.","DOI":"10.1001/jama.2010.534","ISSN":"1538-3598","note":"PMID: 20442389","shortTitle":"Benefit of adjuvant chemotherapy for resectable gastric cancer","journalAbbreviation":"JAMA","language":"eng","author":[{"literal":"GASTRIC (Global Advanced/Adjuvant Stomach Tumor Research International Collaboration) Group"},{"family":"Paoletti","given":"Xavier"},{"family":"Oba","given":"Koji"},{"family":"Burzykowski","given":"Tomasz"},{"family":"Michiels","given":"Stefan"},{"family":"Ohashi","given":"Yasuo"},{"family":"Pignon","given":"Jean-Pierre"},{"family":"Rougier","given":"Philippe"},{"family":"Sakamoto","given":"Junichi"},{"family":"Sargent","given":"Daniel"},{"family":"Sasako","given":"Mitsuru"},{"family":"Van Cutsem","given":"Eric"},{"family":"Buyse","given":"Marc"}],"issued":{"date-parts":[["2010",5,5]]},"PMID":"20442389"}}],"schema":"https://github.com/citation-style-language/schema/raw/master/csl-citation.json"} </w:instrText>
      </w:r>
      <w:r w:rsidR="007C6FC2"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[16</w:t>
      </w:r>
      <w:r w:rsidR="00412475" w:rsidRPr="0033001E">
        <w:rPr>
          <w:rFonts w:ascii="Book Antiqua" w:hAnsi="Book Antiqua"/>
          <w:sz w:val="24"/>
          <w:szCs w:val="24"/>
          <w:vertAlign w:val="superscript"/>
          <w:lang w:val="en-US"/>
        </w:rPr>
        <w:t>]</w:t>
      </w:r>
      <w:r w:rsidR="007C6FC2" w:rsidRPr="0033001E">
        <w:rPr>
          <w:rFonts w:ascii="Book Antiqua" w:hAnsi="Book Antiqua"/>
          <w:sz w:val="24"/>
          <w:szCs w:val="24"/>
          <w:vertAlign w:val="superscript"/>
          <w:lang w:val="en-US"/>
        </w:rPr>
        <w:fldChar w:fldCharType="end"/>
      </w:r>
      <w:r w:rsidR="00AA49AB" w:rsidRPr="0033001E">
        <w:rPr>
          <w:rFonts w:ascii="Book Antiqua" w:hAnsi="Book Antiqua"/>
          <w:sz w:val="24"/>
          <w:szCs w:val="24"/>
          <w:lang w:val="en-US"/>
        </w:rPr>
        <w:t>.</w:t>
      </w:r>
      <w:r w:rsidR="0033001E" w:rsidRPr="0033001E">
        <w:rPr>
          <w:rFonts w:ascii="Book Antiqua" w:hAnsi="Book Antiqua"/>
          <w:sz w:val="24"/>
          <w:szCs w:val="24"/>
          <w:lang w:val="en-US"/>
        </w:rPr>
        <w:t xml:space="preserve"> </w:t>
      </w:r>
      <w:r w:rsidR="00334DCE" w:rsidRPr="0033001E">
        <w:rPr>
          <w:rFonts w:ascii="Book Antiqua" w:hAnsi="Book Antiqua"/>
          <w:sz w:val="24"/>
          <w:szCs w:val="24"/>
          <w:lang w:val="en-US"/>
        </w:rPr>
        <w:t>For this reason,</w:t>
      </w:r>
      <w:r w:rsidR="001B3312" w:rsidRPr="0033001E">
        <w:rPr>
          <w:rFonts w:ascii="Book Antiqua" w:hAnsi="Book Antiqua"/>
          <w:sz w:val="24"/>
          <w:szCs w:val="24"/>
          <w:lang w:val="en-US"/>
        </w:rPr>
        <w:t xml:space="preserve"> </w:t>
      </w:r>
      <w:r w:rsidR="002C7947" w:rsidRPr="0033001E">
        <w:rPr>
          <w:rFonts w:ascii="Book Antiqua" w:hAnsi="Book Antiqua"/>
          <w:sz w:val="24"/>
          <w:szCs w:val="24"/>
          <w:lang w:val="en-US"/>
        </w:rPr>
        <w:t>5</w:t>
      </w:r>
      <w:r w:rsidR="001C699A" w:rsidRPr="0033001E">
        <w:rPr>
          <w:rFonts w:ascii="Book Antiqua" w:hAnsi="Book Antiqua"/>
          <w:sz w:val="24"/>
          <w:szCs w:val="24"/>
          <w:lang w:val="en-US"/>
        </w:rPr>
        <w:t>-</w:t>
      </w:r>
      <w:r w:rsidR="002C7947" w:rsidRPr="0033001E">
        <w:rPr>
          <w:rFonts w:ascii="Book Antiqua" w:hAnsi="Book Antiqua"/>
          <w:sz w:val="24"/>
          <w:szCs w:val="24"/>
          <w:lang w:val="en-US"/>
        </w:rPr>
        <w:t>FU</w:t>
      </w:r>
      <w:r w:rsidR="00334DCE" w:rsidRPr="0033001E">
        <w:rPr>
          <w:rFonts w:ascii="Book Antiqua" w:hAnsi="Book Antiqua"/>
          <w:sz w:val="24"/>
          <w:szCs w:val="24"/>
          <w:lang w:val="en-US"/>
        </w:rPr>
        <w:t>-</w:t>
      </w:r>
      <w:r w:rsidR="002C7947" w:rsidRPr="0033001E">
        <w:rPr>
          <w:rFonts w:ascii="Book Antiqua" w:hAnsi="Book Antiqua"/>
          <w:sz w:val="24"/>
          <w:szCs w:val="24"/>
          <w:lang w:val="en-US"/>
        </w:rPr>
        <w:t xml:space="preserve">based </w:t>
      </w:r>
      <w:r w:rsidR="00334DCE" w:rsidRPr="0033001E">
        <w:rPr>
          <w:rFonts w:ascii="Book Antiqua" w:hAnsi="Book Antiqua"/>
          <w:sz w:val="24"/>
          <w:szCs w:val="24"/>
          <w:lang w:val="en-US"/>
        </w:rPr>
        <w:t xml:space="preserve">adjuvant </w:t>
      </w:r>
      <w:r w:rsidR="002C7947" w:rsidRPr="0033001E">
        <w:rPr>
          <w:rFonts w:ascii="Book Antiqua" w:hAnsi="Book Antiqua"/>
          <w:sz w:val="24"/>
          <w:szCs w:val="24"/>
          <w:lang w:val="en-US"/>
        </w:rPr>
        <w:t>chemo</w:t>
      </w:r>
      <w:r w:rsidR="001B3312" w:rsidRPr="0033001E">
        <w:rPr>
          <w:rFonts w:ascii="Book Antiqua" w:hAnsi="Book Antiqua"/>
          <w:sz w:val="24"/>
          <w:szCs w:val="24"/>
          <w:lang w:val="en-US"/>
        </w:rPr>
        <w:t xml:space="preserve">therapy </w:t>
      </w:r>
      <w:r w:rsidR="002C7947" w:rsidRPr="0033001E">
        <w:rPr>
          <w:rFonts w:ascii="Book Antiqua" w:hAnsi="Book Antiqua"/>
          <w:sz w:val="24"/>
          <w:szCs w:val="24"/>
          <w:lang w:val="en-US"/>
        </w:rPr>
        <w:t>i</w:t>
      </w:r>
      <w:r w:rsidR="001B3312" w:rsidRPr="0033001E">
        <w:rPr>
          <w:rFonts w:ascii="Book Antiqua" w:hAnsi="Book Antiqua"/>
          <w:sz w:val="24"/>
          <w:szCs w:val="24"/>
          <w:lang w:val="en-US"/>
        </w:rPr>
        <w:t xml:space="preserve">s </w:t>
      </w:r>
      <w:r w:rsidR="001C699A" w:rsidRPr="0033001E">
        <w:rPr>
          <w:rFonts w:ascii="Book Antiqua" w:hAnsi="Book Antiqua"/>
          <w:sz w:val="24"/>
          <w:szCs w:val="24"/>
          <w:lang w:val="en-US"/>
        </w:rPr>
        <w:t xml:space="preserve">now </w:t>
      </w:r>
      <w:r w:rsidR="002C7947" w:rsidRPr="0033001E">
        <w:rPr>
          <w:rFonts w:ascii="Book Antiqua" w:hAnsi="Book Antiqua"/>
          <w:sz w:val="24"/>
          <w:szCs w:val="24"/>
          <w:lang w:val="en-US"/>
        </w:rPr>
        <w:t xml:space="preserve">considered as </w:t>
      </w:r>
      <w:r w:rsidR="001C699A" w:rsidRPr="0033001E">
        <w:rPr>
          <w:rFonts w:ascii="Book Antiqua" w:hAnsi="Book Antiqua"/>
          <w:sz w:val="24"/>
          <w:szCs w:val="24"/>
          <w:lang w:val="en-US"/>
        </w:rPr>
        <w:t xml:space="preserve">a therapeutic </w:t>
      </w:r>
      <w:r w:rsidR="002C7947" w:rsidRPr="0033001E">
        <w:rPr>
          <w:rFonts w:ascii="Book Antiqua" w:hAnsi="Book Antiqua"/>
          <w:sz w:val="24"/>
          <w:szCs w:val="24"/>
          <w:lang w:val="en-US"/>
        </w:rPr>
        <w:t>option and</w:t>
      </w:r>
      <w:r w:rsidR="007C4079" w:rsidRPr="0033001E">
        <w:rPr>
          <w:rFonts w:ascii="Book Antiqua" w:hAnsi="Book Antiqua"/>
          <w:sz w:val="24"/>
          <w:szCs w:val="24"/>
          <w:lang w:val="en-US"/>
        </w:rPr>
        <w:t xml:space="preserve"> has been</w:t>
      </w:r>
      <w:r w:rsidR="001C699A" w:rsidRPr="0033001E">
        <w:rPr>
          <w:rFonts w:ascii="Book Antiqua" w:hAnsi="Book Antiqua"/>
          <w:sz w:val="24"/>
          <w:szCs w:val="24"/>
          <w:lang w:val="en-US"/>
        </w:rPr>
        <w:t xml:space="preserve"> </w:t>
      </w:r>
      <w:r w:rsidR="00334DCE" w:rsidRPr="0033001E">
        <w:rPr>
          <w:rFonts w:ascii="Book Antiqua" w:hAnsi="Book Antiqua"/>
          <w:sz w:val="24"/>
          <w:szCs w:val="24"/>
          <w:lang w:val="en-US"/>
        </w:rPr>
        <w:t>included</w:t>
      </w:r>
      <w:r w:rsidR="002C7947" w:rsidRPr="0033001E">
        <w:rPr>
          <w:rFonts w:ascii="Book Antiqua" w:hAnsi="Book Antiqua"/>
          <w:sz w:val="24"/>
          <w:szCs w:val="24"/>
          <w:lang w:val="en-US"/>
        </w:rPr>
        <w:t xml:space="preserve"> in </w:t>
      </w:r>
      <w:r w:rsidR="001C699A" w:rsidRPr="0033001E">
        <w:rPr>
          <w:rFonts w:ascii="Book Antiqua" w:hAnsi="Book Antiqua"/>
          <w:sz w:val="24"/>
          <w:szCs w:val="24"/>
          <w:lang w:val="en-US"/>
        </w:rPr>
        <w:t xml:space="preserve">the </w:t>
      </w:r>
      <w:r w:rsidR="00A365AB" w:rsidRPr="0033001E">
        <w:rPr>
          <w:rFonts w:ascii="Book Antiqua" w:hAnsi="Book Antiqua"/>
          <w:sz w:val="24"/>
          <w:szCs w:val="24"/>
          <w:lang w:val="en-US"/>
        </w:rPr>
        <w:t xml:space="preserve">French </w:t>
      </w:r>
      <w:r w:rsidR="002C7947" w:rsidRPr="0033001E">
        <w:rPr>
          <w:rFonts w:ascii="Book Antiqua" w:hAnsi="Book Antiqua"/>
          <w:sz w:val="24"/>
          <w:szCs w:val="24"/>
          <w:lang w:val="en-US"/>
        </w:rPr>
        <w:t xml:space="preserve">National </w:t>
      </w:r>
      <w:r w:rsidR="00334DCE" w:rsidRPr="0033001E">
        <w:rPr>
          <w:rFonts w:ascii="Book Antiqua" w:hAnsi="Book Antiqua"/>
          <w:sz w:val="24"/>
          <w:szCs w:val="24"/>
          <w:lang w:val="en-US"/>
        </w:rPr>
        <w:t>T</w:t>
      </w:r>
      <w:r w:rsidR="002C7947" w:rsidRPr="0033001E">
        <w:rPr>
          <w:rFonts w:ascii="Book Antiqua" w:hAnsi="Book Antiqua"/>
          <w:sz w:val="24"/>
          <w:szCs w:val="24"/>
          <w:lang w:val="en-US"/>
        </w:rPr>
        <w:t xml:space="preserve">hesaurus of </w:t>
      </w:r>
      <w:r w:rsidR="007C4079" w:rsidRPr="0033001E">
        <w:rPr>
          <w:rFonts w:ascii="Book Antiqua" w:hAnsi="Book Antiqua"/>
          <w:sz w:val="24"/>
          <w:szCs w:val="24"/>
          <w:lang w:val="en-US"/>
        </w:rPr>
        <w:t>Digestive Oncology</w:t>
      </w:r>
      <w:r w:rsidR="00264582" w:rsidRPr="0033001E">
        <w:rPr>
          <w:rFonts w:ascii="Book Antiqua" w:hAnsi="Book Antiqua"/>
          <w:sz w:val="24"/>
          <w:szCs w:val="24"/>
          <w:lang w:val="en-US"/>
        </w:rPr>
        <w:t xml:space="preserve"> (</w:t>
      </w:r>
      <w:hyperlink r:id="rId9" w:history="1">
        <w:r w:rsidR="00D56334" w:rsidRPr="0033001E">
          <w:rPr>
            <w:rStyle w:val="Hyperlink"/>
            <w:rFonts w:ascii="Book Antiqua" w:hAnsi="Book Antiqua"/>
            <w:sz w:val="24"/>
            <w:szCs w:val="24"/>
            <w:lang w:val="en-US"/>
          </w:rPr>
          <w:t>www.snfge.asso.fr</w:t>
        </w:r>
      </w:hyperlink>
      <w:r w:rsidR="00D56334" w:rsidRPr="0033001E">
        <w:rPr>
          <w:rStyle w:val="Hyperlink"/>
          <w:rFonts w:ascii="Book Antiqua" w:hAnsi="Book Antiqua"/>
          <w:sz w:val="24"/>
          <w:szCs w:val="24"/>
          <w:u w:val="none"/>
          <w:lang w:val="en-US"/>
        </w:rPr>
        <w:t xml:space="preserve">) </w:t>
      </w:r>
      <w:r w:rsidR="001C699A" w:rsidRPr="0033001E">
        <w:rPr>
          <w:rFonts w:ascii="Book Antiqua" w:hAnsi="Book Antiqua"/>
          <w:sz w:val="24"/>
          <w:szCs w:val="24"/>
          <w:lang w:val="en-US"/>
        </w:rPr>
        <w:t>for</w:t>
      </w:r>
      <w:r w:rsidR="002C7947" w:rsidRPr="0033001E">
        <w:rPr>
          <w:rFonts w:ascii="Book Antiqua" w:hAnsi="Book Antiqua"/>
          <w:sz w:val="24"/>
          <w:szCs w:val="24"/>
          <w:lang w:val="en-US"/>
        </w:rPr>
        <w:t xml:space="preserve"> patients with </w:t>
      </w:r>
      <w:r w:rsidR="001C699A" w:rsidRPr="0033001E">
        <w:rPr>
          <w:rFonts w:ascii="Book Antiqua" w:hAnsi="Book Antiqua"/>
          <w:sz w:val="24"/>
          <w:szCs w:val="24"/>
          <w:lang w:val="en-US"/>
        </w:rPr>
        <w:t xml:space="preserve">resected </w:t>
      </w:r>
      <w:r w:rsidR="00326EC6" w:rsidRPr="0033001E">
        <w:rPr>
          <w:rFonts w:ascii="Book Antiqua" w:hAnsi="Book Antiqua"/>
          <w:sz w:val="24"/>
          <w:szCs w:val="24"/>
          <w:lang w:val="en-US"/>
        </w:rPr>
        <w:t>GEA</w:t>
      </w:r>
      <w:r w:rsidR="001B3312" w:rsidRPr="0033001E">
        <w:rPr>
          <w:rFonts w:ascii="Book Antiqua" w:hAnsi="Book Antiqua"/>
          <w:sz w:val="24"/>
          <w:szCs w:val="24"/>
          <w:lang w:val="en-US"/>
        </w:rPr>
        <w:t xml:space="preserve">. </w:t>
      </w:r>
    </w:p>
    <w:p w:rsidR="001B3312" w:rsidRPr="0033001E" w:rsidRDefault="001B3312" w:rsidP="00755E17">
      <w:pPr>
        <w:adjustRightInd w:val="0"/>
        <w:snapToGrid w:val="0"/>
        <w:spacing w:after="0" w:line="360" w:lineRule="auto"/>
        <w:jc w:val="both"/>
        <w:rPr>
          <w:rFonts w:ascii="Book Antiqua" w:hAnsi="Book Antiqua"/>
          <w:sz w:val="24"/>
          <w:szCs w:val="24"/>
          <w:lang w:val="en-US"/>
        </w:rPr>
      </w:pPr>
    </w:p>
    <w:p w:rsidR="00AF0608" w:rsidRPr="0033001E" w:rsidRDefault="00AF0608" w:rsidP="00755E17">
      <w:pPr>
        <w:adjustRightInd w:val="0"/>
        <w:snapToGrid w:val="0"/>
        <w:spacing w:after="0" w:line="360" w:lineRule="auto"/>
        <w:jc w:val="both"/>
        <w:rPr>
          <w:rFonts w:ascii="Book Antiqua" w:hAnsi="Book Antiqua"/>
          <w:b/>
          <w:i/>
          <w:sz w:val="24"/>
          <w:szCs w:val="24"/>
          <w:lang w:val="en-US"/>
        </w:rPr>
      </w:pPr>
      <w:r w:rsidRPr="0033001E">
        <w:rPr>
          <w:rFonts w:ascii="Book Antiqua" w:hAnsi="Book Antiqua"/>
          <w:b/>
          <w:i/>
          <w:sz w:val="24"/>
          <w:szCs w:val="24"/>
          <w:lang w:val="en-US"/>
        </w:rPr>
        <w:t>Adjuvant chemoradiotherapy</w:t>
      </w:r>
    </w:p>
    <w:p w:rsidR="001B3312" w:rsidRPr="0033001E" w:rsidRDefault="001B3312"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sz w:val="24"/>
          <w:szCs w:val="24"/>
          <w:lang w:val="en-US"/>
        </w:rPr>
        <w:t>The efficacy of adjuvant chemoradi</w:t>
      </w:r>
      <w:r w:rsidR="00AF0608" w:rsidRPr="0033001E">
        <w:rPr>
          <w:rFonts w:ascii="Book Antiqua" w:hAnsi="Book Antiqua"/>
          <w:sz w:val="24"/>
          <w:szCs w:val="24"/>
          <w:lang w:val="en-US"/>
        </w:rPr>
        <w:t>otherapy</w:t>
      </w:r>
      <w:r w:rsidRPr="0033001E">
        <w:rPr>
          <w:rFonts w:ascii="Book Antiqua" w:hAnsi="Book Antiqua"/>
          <w:sz w:val="24"/>
          <w:szCs w:val="24"/>
          <w:lang w:val="en-US"/>
        </w:rPr>
        <w:t xml:space="preserve"> after a R0 resection </w:t>
      </w:r>
      <w:r w:rsidR="005173F4" w:rsidRPr="0033001E">
        <w:rPr>
          <w:rFonts w:ascii="Book Antiqua" w:hAnsi="Book Antiqua"/>
          <w:sz w:val="24"/>
          <w:szCs w:val="24"/>
          <w:lang w:val="en-US"/>
        </w:rPr>
        <w:t>in</w:t>
      </w:r>
      <w:r w:rsidRPr="0033001E">
        <w:rPr>
          <w:rFonts w:ascii="Book Antiqua" w:hAnsi="Book Antiqua"/>
          <w:sz w:val="24"/>
          <w:szCs w:val="24"/>
          <w:lang w:val="en-US"/>
        </w:rPr>
        <w:t xml:space="preserve"> </w:t>
      </w:r>
      <w:r w:rsidR="00326EC6" w:rsidRPr="0033001E">
        <w:rPr>
          <w:rFonts w:ascii="Book Antiqua" w:hAnsi="Book Antiqua"/>
          <w:sz w:val="24"/>
          <w:szCs w:val="24"/>
          <w:lang w:val="en-US"/>
        </w:rPr>
        <w:t>GEA</w:t>
      </w:r>
      <w:r w:rsidR="005173F4" w:rsidRPr="0033001E">
        <w:rPr>
          <w:rFonts w:ascii="Book Antiqua" w:hAnsi="Book Antiqua"/>
          <w:sz w:val="24"/>
          <w:szCs w:val="24"/>
          <w:lang w:val="en-US"/>
        </w:rPr>
        <w:t xml:space="preserve"> patients</w:t>
      </w:r>
      <w:r w:rsidR="00326EC6" w:rsidRPr="0033001E">
        <w:rPr>
          <w:rFonts w:ascii="Book Antiqua" w:hAnsi="Book Antiqua"/>
          <w:sz w:val="24"/>
          <w:szCs w:val="24"/>
          <w:lang w:val="en-US"/>
        </w:rPr>
        <w:t xml:space="preserve"> (stage </w:t>
      </w:r>
      <w:proofErr w:type="spellStart"/>
      <w:r w:rsidR="00326EC6" w:rsidRPr="0033001E">
        <w:rPr>
          <w:rFonts w:ascii="Book Antiqua" w:hAnsi="Book Antiqua"/>
          <w:sz w:val="24"/>
          <w:szCs w:val="24"/>
          <w:lang w:val="en-US"/>
        </w:rPr>
        <w:t>Ib</w:t>
      </w:r>
      <w:proofErr w:type="spellEnd"/>
      <w:r w:rsidR="00326EC6" w:rsidRPr="0033001E">
        <w:rPr>
          <w:rFonts w:ascii="Book Antiqua" w:hAnsi="Book Antiqua"/>
          <w:sz w:val="24"/>
          <w:szCs w:val="24"/>
          <w:lang w:val="en-US"/>
        </w:rPr>
        <w:t xml:space="preserve"> </w:t>
      </w:r>
      <w:r w:rsidR="00A37D3A">
        <w:rPr>
          <w:rFonts w:ascii="Book Antiqua" w:hAnsi="Book Antiqua"/>
          <w:sz w:val="24"/>
          <w:szCs w:val="24"/>
          <w:lang w:val="en-US"/>
        </w:rPr>
        <w:t>to</w:t>
      </w:r>
      <w:r w:rsidR="00A37D3A" w:rsidRPr="0033001E">
        <w:rPr>
          <w:rFonts w:ascii="Book Antiqua" w:hAnsi="Book Antiqua"/>
          <w:sz w:val="24"/>
          <w:szCs w:val="24"/>
          <w:lang w:val="en-US"/>
        </w:rPr>
        <w:t xml:space="preserve"> </w:t>
      </w:r>
      <w:r w:rsidR="00326EC6" w:rsidRPr="009F0B85">
        <w:rPr>
          <w:rFonts w:ascii="Book Antiqua" w:hAnsi="Book Antiqua"/>
          <w:sz w:val="24"/>
          <w:szCs w:val="24"/>
          <w:lang w:val="en-US"/>
        </w:rPr>
        <w:t>IV</w:t>
      </w:r>
      <w:r w:rsidR="00A37D3A" w:rsidRPr="009F0B85">
        <w:rPr>
          <w:rFonts w:ascii="Book Antiqua" w:hAnsi="Book Antiqua"/>
          <w:sz w:val="24"/>
          <w:szCs w:val="24"/>
          <w:lang w:val="en-US"/>
        </w:rPr>
        <w:t xml:space="preserve"> </w:t>
      </w:r>
      <w:r w:rsidR="00326EC6" w:rsidRPr="009F0B85">
        <w:rPr>
          <w:rFonts w:ascii="Book Antiqua" w:hAnsi="Book Antiqua"/>
          <w:sz w:val="24"/>
          <w:szCs w:val="24"/>
          <w:lang w:val="en-US"/>
        </w:rPr>
        <w:t>M0</w:t>
      </w:r>
      <w:r w:rsidR="00326EC6" w:rsidRPr="0033001E">
        <w:rPr>
          <w:rFonts w:ascii="Book Antiqua" w:hAnsi="Book Antiqua"/>
          <w:sz w:val="24"/>
          <w:szCs w:val="24"/>
          <w:lang w:val="en-US"/>
        </w:rPr>
        <w:t>)</w:t>
      </w:r>
      <w:r w:rsidRPr="0033001E">
        <w:rPr>
          <w:rFonts w:ascii="Book Antiqua" w:hAnsi="Book Antiqua"/>
          <w:sz w:val="24"/>
          <w:szCs w:val="24"/>
          <w:lang w:val="en-US"/>
        </w:rPr>
        <w:t xml:space="preserve"> </w:t>
      </w:r>
      <w:r w:rsidR="00334DCE" w:rsidRPr="0033001E">
        <w:rPr>
          <w:rFonts w:ascii="Book Antiqua" w:hAnsi="Book Antiqua"/>
          <w:sz w:val="24"/>
          <w:szCs w:val="24"/>
          <w:lang w:val="en-US"/>
        </w:rPr>
        <w:t>was</w:t>
      </w:r>
      <w:r w:rsidRPr="0033001E">
        <w:rPr>
          <w:rFonts w:ascii="Book Antiqua" w:hAnsi="Book Antiqua"/>
          <w:sz w:val="24"/>
          <w:szCs w:val="24"/>
          <w:lang w:val="en-US"/>
        </w:rPr>
        <w:t xml:space="preserve"> </w:t>
      </w:r>
      <w:r w:rsidR="005173F4" w:rsidRPr="0033001E">
        <w:rPr>
          <w:rFonts w:ascii="Book Antiqua" w:hAnsi="Book Antiqua"/>
          <w:sz w:val="24"/>
          <w:szCs w:val="24"/>
          <w:lang w:val="en-US"/>
        </w:rPr>
        <w:t>studied with</w:t>
      </w:r>
      <w:r w:rsidRPr="0033001E">
        <w:rPr>
          <w:rFonts w:ascii="Book Antiqua" w:hAnsi="Book Antiqua"/>
          <w:sz w:val="24"/>
          <w:szCs w:val="24"/>
          <w:lang w:val="en-US"/>
        </w:rPr>
        <w:t xml:space="preserve"> </w:t>
      </w:r>
      <w:r w:rsidR="005173F4" w:rsidRPr="0033001E">
        <w:rPr>
          <w:rFonts w:ascii="Book Antiqua" w:hAnsi="Book Antiqua"/>
          <w:sz w:val="24"/>
          <w:szCs w:val="24"/>
          <w:lang w:val="en-US"/>
        </w:rPr>
        <w:t>the</w:t>
      </w:r>
      <w:r w:rsidRPr="0033001E">
        <w:rPr>
          <w:rFonts w:ascii="Book Antiqua" w:hAnsi="Book Antiqua"/>
          <w:sz w:val="24"/>
          <w:szCs w:val="24"/>
          <w:lang w:val="en-US"/>
        </w:rPr>
        <w:t xml:space="preserve"> </w:t>
      </w:r>
      <w:r w:rsidR="005173F4" w:rsidRPr="0033001E">
        <w:rPr>
          <w:rFonts w:ascii="Book Antiqua" w:hAnsi="Book Antiqua"/>
          <w:sz w:val="24"/>
          <w:szCs w:val="24"/>
          <w:lang w:val="en-US"/>
        </w:rPr>
        <w:t>SWOG 9008/INT 0116</w:t>
      </w:r>
      <w:r w:rsidR="009E2023">
        <w:rPr>
          <w:rFonts w:ascii="Book Antiqua" w:hAnsi="Book Antiqua"/>
          <w:sz w:val="24"/>
          <w:szCs w:val="24"/>
          <w:lang w:val="en-US"/>
        </w:rPr>
        <w:t xml:space="preserve"> </w:t>
      </w:r>
      <w:r w:rsidRPr="0033001E">
        <w:rPr>
          <w:rFonts w:ascii="Book Antiqua" w:hAnsi="Book Antiqua"/>
          <w:sz w:val="24"/>
          <w:szCs w:val="24"/>
          <w:lang w:val="en-US"/>
        </w:rPr>
        <w:t>phase III trial</w:t>
      </w:r>
      <w:r w:rsidR="0033001E" w:rsidRPr="0033001E">
        <w:rPr>
          <w:rFonts w:ascii="Book Antiqua" w:hAnsi="Book Antiqua"/>
          <w:sz w:val="24"/>
          <w:szCs w:val="24"/>
          <w:lang w:val="en-US"/>
        </w:rPr>
        <w:t xml:space="preserve"> </w:t>
      </w:r>
      <w:r w:rsidR="00FC7DE2" w:rsidRPr="0033001E">
        <w:rPr>
          <w:rFonts w:ascii="Book Antiqua" w:hAnsi="Book Antiqua"/>
          <w:sz w:val="24"/>
          <w:szCs w:val="24"/>
          <w:lang w:val="en-US"/>
        </w:rPr>
        <w:t>in</w:t>
      </w:r>
      <w:r w:rsidR="00065E62" w:rsidRPr="0033001E">
        <w:rPr>
          <w:rFonts w:ascii="Book Antiqua" w:hAnsi="Book Antiqua"/>
          <w:sz w:val="24"/>
          <w:szCs w:val="24"/>
          <w:lang w:val="en-US"/>
        </w:rPr>
        <w:t xml:space="preserve"> 603 patients</w:t>
      </w:r>
      <w:r w:rsidR="007C6FC2"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2mp6n1iquu","properties":{"formattedCitation":"[14],[15]","plainCitation":"[14],[15]","dontUpdate":true},"citationItems":[{"id":2504,"uris":["http://zotero.org/users/2059968/items/JSEPWFXK"],"uri":["http://zotero.org/users/2059968/items/JSEPWFXK"],"itemData":{"id":2504,"type":"article-journal","title":"Chemoradiotherapy after surgery compared with surgery alone for adenocarcinoma of the stomach or gastroesophageal junction","container-title":"The New England Journal of Medicine","page":"725-730","volume":"345","issue":"10","source":"PubMed","abstract":"BACKGROUND: Surgical resection of adenocarcinoma of the stomach is curative in less than 40 percent of cases. We investigated the effect of surgery plus postoperative (adjuvant) chemoradiotherapy on the survival of patients with resectable adenocarcinoma of the stomach or gastroesophageal junction.\nMETHODS: A total of 556 patients with resected adenocarcinoma of the stomach or gastroesophageal junction were randomly assigned to surgery plus postoperative chemoradiotherapy or surgery alone. The adjuvant treatment consisted of 425 mg of fluorouracil per square meter of body-surface area per day, plus 20 mg of leucovorin per square meter per day, for five days, followed by 4500 cGy of radiation at 180 cGy per day, given five days per week for five weeks, with modified doses of fluorouracil and leucovorin on the first four and the last three days of radiotherapy. One month after the completion of radiotherapy, two five-day cycles of fluorouracil (425 mg per square meter per day) plus leucovorin (20 mg per square meter per day) were given one month apart.\nRESULTS: The median overall survival in the surgery-only group was 27 months, as compared with 36 months in the chemoradiotherapy group; the hazard ratio for death was 1.35 (95 percent confidence interval, 1.09 to 1.66; P=0.005). The hazard ratio for relapse was 1.52 (95 percent confidence interval, 1.23 to 1.86; P&lt;0.001). Three patients (1 percent) died from toxic effects of the chemoradiotherapy; grade 3 toxic effects occurred in 41 percent of the patients in the chemoradiotherapy group, and grade 4 toxic effects occurred in 32 percent.\nCONCLUSIONS: Postoperative chemoradiotherapy should be considered for all patients at high risk for recurrence of adenocarcinoma of the stomach or gastroesophageal junction who have undergone curative resection.","DOI":"10.1056/NEJMoa010187","ISSN":"0028-4793","note":"PMID: 11547741","journalAbbreviation":"N. Engl. J. Med.","language":"eng","author":[{"family":"Macdonald","given":"J. S."},{"family":"Smalley","given":"S. R."},{"family":"Benedetti","given":"J."},{"family":"Hundahl","given":"S. A."},{"family":"Estes","given":"N. C."},{"family":"Stemmermann","given":"G. N."},{"family":"Haller","given":"D. G."},{"family":"Ajani","given":"J. A."},{"family":"Gunderson","given":"L. L."},{"family":"Jessup","given":"J. M."},{"family":"Martenson","given":"J. A."}],"issued":{"date-parts":[["2001",9,6]]},"PMID":"11547741"}},{"id":2506,"uris":["http://zotero.org/users/2059968/items/NBCKDNJR"],"uri":["http://zotero.org/users/2059968/items/NBCKDNJR"],"itemData":{"id":2506,"type":"article-journal","title":"Updated analysis of SWOG-directed intergroup study 0116: a phase III trial of adjuvant radiochemotherapy versus observation after curative gastric cancer resection","container-title":"Journal of Clinical Oncology: Official Journal of the American Society of Clinical Oncology","page":"2327-2333","volume":"30","issue":"19","source":"PubMed","abstract":"PURPOSE: Surgical resection of gastric cancer has produced suboptimal survival despite multiple randomized trials that used postoperative chemotherapy or more aggressive surgical procedures. We performed a randomized phase III trial of postoperative radiochemotherapy in those at moderate risk of locoregional failure (LRF) following surgery. We originally reported results with 4-year median follow-up. This update, with a more than 10-year median follow-up, presents data on failure patterns and second malignancies and explores selected subset analyses.\nPATIENTS AND METHODS: In all, 559 patients with primaries ≥ T3 and/or node-positive gastric cancer were randomly assigned to observation versus radiochemotherapy after R0 resection. Fluorouracil and leucovorin were administered before, during, and after radiotherapy. Radiotherapy was given to all LRF sites to a dose of 45 Gy.\nRESULTS: Overall survival (OS) and relapse-free survival (RFS) data demonstrate continued strong benefit from postoperative radiochemotherapy. The hazard ratio (HR) for OS is 1.32 (95% CI, 1.10 to 1.60; P = .0046). The HR for RFS is 1.51 (95% CI, 1.25 to 1.83; P &lt; .001). Adjuvant radiochemotherapy produced substantial reduction in both overall relapse and locoregional relapse. Second malignancies were observed in 21 patients with radiotherapy versus eight with observation (P = .21). Subset analyses show robust treatment benefit in most subsets, with the exception of patients with diffuse histology who exhibited minimal nonsignificant treatment effect.\nCONCLUSION: Intergroup 0116 (INT-0116) demonstrates strong persistent benefit from adjuvant radiochemotherapy. Toxicities, including second malignancies, appear acceptable, given the magnitude of RFS and OS improvement. LRF reduction may account for the majority of overall relapse reduction. Adjuvant radiochemotherapy remains a rational standard therapy for curatively resected gastric cancer with primaries T3 or greater and/or positive nodes.","DOI":"10.1200/JCO.2011.36.7136","ISSN":"1527-7755","note":"PMID: 22585691","shortTitle":"Updated analysis of SWOG-directed intergroup study 0116","journalAbbreviation":"J. Clin. Oncol.","language":"eng","author":[{"family":"Smalley","given":"Stephen R."},{"family":"Benedetti","given":"Jacqueline K."},{"family":"Haller","given":"Daniel G."},{"family":"Hundahl","given":"Scott A."},{"family":"Estes","given":"Norman C."},{"family":"Ajani","given":"Jaffer A."},{"family":"Gunderson","given":"Leonard L."},{"family":"Goldman","given":"Bryan"},{"family":"Martenson","given":"James A."},{"family":"Jessup","given":"J. Milburn"},{"family":"Stemmermann","given":"Grant N."},{"family":"Blanke","given":"Charles D."},{"family":"Macdonald","given":"John S."}],"issued":{"date-parts":[["2012",7,1]]},"PMID":"22585691"}}],"schema":"https://github.com/citation-style-language/schema/raw/master/csl-citation.json"} </w:instrText>
      </w:r>
      <w:r w:rsidR="007C6FC2"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[17,18</w:t>
      </w:r>
      <w:r w:rsidR="00412475" w:rsidRPr="0033001E">
        <w:rPr>
          <w:rFonts w:ascii="Book Antiqua" w:hAnsi="Book Antiqua"/>
          <w:sz w:val="24"/>
          <w:szCs w:val="24"/>
          <w:vertAlign w:val="superscript"/>
          <w:lang w:val="en-US"/>
        </w:rPr>
        <w:t>]</w:t>
      </w:r>
      <w:r w:rsidR="007C6FC2" w:rsidRPr="0033001E">
        <w:rPr>
          <w:rFonts w:ascii="Book Antiqua" w:hAnsi="Book Antiqua"/>
          <w:sz w:val="24"/>
          <w:szCs w:val="24"/>
          <w:vertAlign w:val="superscript"/>
          <w:lang w:val="en-US"/>
        </w:rPr>
        <w:fldChar w:fldCharType="end"/>
      </w:r>
      <w:r w:rsidRPr="0033001E">
        <w:rPr>
          <w:rFonts w:ascii="Book Antiqua" w:hAnsi="Book Antiqua"/>
          <w:sz w:val="24"/>
          <w:szCs w:val="24"/>
          <w:lang w:val="en-US"/>
        </w:rPr>
        <w:t xml:space="preserve">. </w:t>
      </w:r>
      <w:r w:rsidR="00326EC6" w:rsidRPr="0033001E">
        <w:rPr>
          <w:rFonts w:ascii="Book Antiqua" w:hAnsi="Book Antiqua"/>
          <w:sz w:val="24"/>
          <w:szCs w:val="24"/>
          <w:lang w:val="en-US"/>
        </w:rPr>
        <w:t>They were</w:t>
      </w:r>
      <w:r w:rsidRPr="0033001E">
        <w:rPr>
          <w:rFonts w:ascii="Book Antiqua" w:hAnsi="Book Antiqua"/>
          <w:sz w:val="24"/>
          <w:szCs w:val="24"/>
          <w:lang w:val="en-US"/>
        </w:rPr>
        <w:t xml:space="preserve"> randomized in two </w:t>
      </w:r>
      <w:r w:rsidR="005173F4" w:rsidRPr="0033001E">
        <w:rPr>
          <w:rFonts w:ascii="Book Antiqua" w:hAnsi="Book Antiqua"/>
          <w:sz w:val="24"/>
          <w:szCs w:val="24"/>
          <w:lang w:val="en-US"/>
        </w:rPr>
        <w:t xml:space="preserve">therapeutic </w:t>
      </w:r>
      <w:r w:rsidR="00326EC6" w:rsidRPr="0033001E">
        <w:rPr>
          <w:rFonts w:ascii="Book Antiqua" w:hAnsi="Book Antiqua"/>
          <w:sz w:val="24"/>
          <w:szCs w:val="24"/>
          <w:lang w:val="en-US"/>
        </w:rPr>
        <w:t>arm</w:t>
      </w:r>
      <w:r w:rsidRPr="0033001E">
        <w:rPr>
          <w:rFonts w:ascii="Book Antiqua" w:hAnsi="Book Antiqua"/>
          <w:sz w:val="24"/>
          <w:szCs w:val="24"/>
          <w:lang w:val="en-US"/>
        </w:rPr>
        <w:t xml:space="preserve">s: surgery alone </w:t>
      </w:r>
      <w:r w:rsidR="008615E9" w:rsidRPr="0033001E">
        <w:rPr>
          <w:rFonts w:ascii="Book Antiqua" w:hAnsi="Book Antiqua"/>
          <w:i/>
          <w:sz w:val="24"/>
          <w:szCs w:val="24"/>
          <w:lang w:val="en-US"/>
        </w:rPr>
        <w:t>vs</w:t>
      </w:r>
      <w:r w:rsidRPr="0033001E">
        <w:rPr>
          <w:rFonts w:ascii="Book Antiqua" w:hAnsi="Book Antiqua"/>
          <w:sz w:val="24"/>
          <w:szCs w:val="24"/>
          <w:lang w:val="en-US"/>
        </w:rPr>
        <w:t xml:space="preserve"> surgery </w:t>
      </w:r>
      <w:r w:rsidR="00326EC6" w:rsidRPr="0033001E">
        <w:rPr>
          <w:rFonts w:ascii="Book Antiqua" w:hAnsi="Book Antiqua"/>
          <w:sz w:val="24"/>
          <w:szCs w:val="24"/>
          <w:lang w:val="en-US"/>
        </w:rPr>
        <w:t xml:space="preserve">combined </w:t>
      </w:r>
      <w:r w:rsidRPr="0033001E">
        <w:rPr>
          <w:rFonts w:ascii="Book Antiqua" w:hAnsi="Book Antiqua"/>
          <w:sz w:val="24"/>
          <w:szCs w:val="24"/>
          <w:lang w:val="en-US"/>
        </w:rPr>
        <w:t>with adjuvant</w:t>
      </w:r>
      <w:r w:rsidR="004E3203" w:rsidRPr="0033001E">
        <w:rPr>
          <w:rFonts w:ascii="Book Antiqua" w:hAnsi="Book Antiqua"/>
          <w:sz w:val="24"/>
          <w:szCs w:val="24"/>
          <w:lang w:val="en-US"/>
        </w:rPr>
        <w:t xml:space="preserve"> chemoradiotherapy</w:t>
      </w:r>
      <w:r w:rsidRPr="0033001E">
        <w:rPr>
          <w:rFonts w:ascii="Book Antiqua" w:hAnsi="Book Antiqua"/>
          <w:sz w:val="24"/>
          <w:szCs w:val="24"/>
          <w:lang w:val="en-US"/>
        </w:rPr>
        <w:t xml:space="preserve">. </w:t>
      </w:r>
      <w:r w:rsidR="00334DCE" w:rsidRPr="0033001E">
        <w:rPr>
          <w:rFonts w:ascii="Book Antiqua" w:hAnsi="Book Antiqua"/>
          <w:sz w:val="24"/>
          <w:szCs w:val="24"/>
          <w:lang w:val="en-US"/>
        </w:rPr>
        <w:t>The p</w:t>
      </w:r>
      <w:r w:rsidR="00B30981" w:rsidRPr="0033001E">
        <w:rPr>
          <w:rFonts w:ascii="Book Antiqua" w:hAnsi="Book Antiqua"/>
          <w:sz w:val="24"/>
          <w:szCs w:val="24"/>
          <w:lang w:val="en-US"/>
        </w:rPr>
        <w:t>atients’</w:t>
      </w:r>
      <w:r w:rsidRPr="0033001E">
        <w:rPr>
          <w:rFonts w:ascii="Book Antiqua" w:hAnsi="Book Antiqua"/>
          <w:sz w:val="24"/>
          <w:szCs w:val="24"/>
          <w:lang w:val="en-US"/>
        </w:rPr>
        <w:t xml:space="preserve"> characteristics</w:t>
      </w:r>
      <w:r w:rsidR="005173F4" w:rsidRPr="0033001E">
        <w:rPr>
          <w:rFonts w:ascii="Book Antiqua" w:hAnsi="Book Antiqua"/>
          <w:sz w:val="24"/>
          <w:szCs w:val="24"/>
          <w:lang w:val="en-US"/>
        </w:rPr>
        <w:t>,</w:t>
      </w:r>
      <w:r w:rsidRPr="0033001E">
        <w:rPr>
          <w:rFonts w:ascii="Book Antiqua" w:hAnsi="Book Antiqua"/>
          <w:sz w:val="24"/>
          <w:szCs w:val="24"/>
          <w:lang w:val="en-US"/>
        </w:rPr>
        <w:t xml:space="preserve"> </w:t>
      </w:r>
      <w:r w:rsidR="005173F4" w:rsidRPr="0033001E">
        <w:rPr>
          <w:rFonts w:ascii="Book Antiqua" w:hAnsi="Book Antiqua"/>
          <w:sz w:val="24"/>
          <w:szCs w:val="24"/>
          <w:lang w:val="en-US"/>
        </w:rPr>
        <w:t xml:space="preserve">including the tumor stage, </w:t>
      </w:r>
      <w:r w:rsidRPr="0033001E">
        <w:rPr>
          <w:rFonts w:ascii="Book Antiqua" w:hAnsi="Book Antiqua"/>
          <w:sz w:val="24"/>
          <w:szCs w:val="24"/>
          <w:lang w:val="en-US"/>
        </w:rPr>
        <w:t xml:space="preserve">were similar in </w:t>
      </w:r>
      <w:r w:rsidR="009E2023">
        <w:rPr>
          <w:rFonts w:ascii="Book Antiqua" w:hAnsi="Book Antiqua"/>
          <w:sz w:val="24"/>
          <w:szCs w:val="24"/>
          <w:lang w:val="en-US"/>
        </w:rPr>
        <w:t>the two</w:t>
      </w:r>
      <w:r w:rsidR="009E2023" w:rsidRPr="0033001E">
        <w:rPr>
          <w:rFonts w:ascii="Book Antiqua" w:hAnsi="Book Antiqua"/>
          <w:sz w:val="24"/>
          <w:szCs w:val="24"/>
          <w:lang w:val="en-US"/>
        </w:rPr>
        <w:t xml:space="preserve"> </w:t>
      </w:r>
      <w:r w:rsidRPr="0033001E">
        <w:rPr>
          <w:rFonts w:ascii="Book Antiqua" w:hAnsi="Book Antiqua"/>
          <w:sz w:val="24"/>
          <w:szCs w:val="24"/>
          <w:lang w:val="en-US"/>
        </w:rPr>
        <w:t xml:space="preserve">groups: 65% </w:t>
      </w:r>
      <w:r w:rsidR="00326EC6" w:rsidRPr="0033001E">
        <w:rPr>
          <w:rFonts w:ascii="Book Antiqua" w:hAnsi="Book Antiqua"/>
          <w:sz w:val="24"/>
          <w:szCs w:val="24"/>
          <w:lang w:val="en-US"/>
        </w:rPr>
        <w:t xml:space="preserve">of patients </w:t>
      </w:r>
      <w:r w:rsidR="00334DCE" w:rsidRPr="0033001E">
        <w:rPr>
          <w:rFonts w:ascii="Book Antiqua" w:hAnsi="Book Antiqua"/>
          <w:sz w:val="24"/>
          <w:szCs w:val="24"/>
          <w:lang w:val="en-US"/>
        </w:rPr>
        <w:t xml:space="preserve">had </w:t>
      </w:r>
      <w:r w:rsidRPr="0033001E">
        <w:rPr>
          <w:rFonts w:ascii="Book Antiqua" w:hAnsi="Book Antiqua"/>
          <w:sz w:val="24"/>
          <w:szCs w:val="24"/>
          <w:lang w:val="en-US"/>
        </w:rPr>
        <w:t>pT3/T4 stage</w:t>
      </w:r>
      <w:r w:rsidR="00334DCE" w:rsidRPr="0033001E">
        <w:rPr>
          <w:rFonts w:ascii="Book Antiqua" w:hAnsi="Book Antiqua"/>
          <w:sz w:val="24"/>
          <w:szCs w:val="24"/>
          <w:lang w:val="en-US"/>
        </w:rPr>
        <w:t xml:space="preserve"> tumors and</w:t>
      </w:r>
      <w:r w:rsidRPr="0033001E">
        <w:rPr>
          <w:rFonts w:ascii="Book Antiqua" w:hAnsi="Book Antiqua"/>
          <w:sz w:val="24"/>
          <w:szCs w:val="24"/>
          <w:lang w:val="en-US"/>
        </w:rPr>
        <w:t xml:space="preserve"> 85% N</w:t>
      </w:r>
      <w:r w:rsidRPr="0033001E">
        <w:rPr>
          <w:rFonts w:ascii="Book Antiqua" w:hAnsi="Book Antiqua"/>
          <w:sz w:val="24"/>
          <w:szCs w:val="24"/>
          <w:vertAlign w:val="superscript"/>
          <w:lang w:val="en-US"/>
        </w:rPr>
        <w:t>+</w:t>
      </w:r>
      <w:r w:rsidRPr="0033001E">
        <w:rPr>
          <w:rFonts w:ascii="Book Antiqua" w:hAnsi="Book Antiqua"/>
          <w:sz w:val="24"/>
          <w:szCs w:val="24"/>
          <w:lang w:val="en-US"/>
        </w:rPr>
        <w:t xml:space="preserve"> stage</w:t>
      </w:r>
      <w:r w:rsidR="00334DCE" w:rsidRPr="0033001E">
        <w:rPr>
          <w:rFonts w:ascii="Book Antiqua" w:hAnsi="Book Antiqua"/>
          <w:sz w:val="24"/>
          <w:szCs w:val="24"/>
          <w:lang w:val="en-US"/>
        </w:rPr>
        <w:t xml:space="preserve"> tumors</w:t>
      </w:r>
      <w:r w:rsidRPr="0033001E">
        <w:rPr>
          <w:rFonts w:ascii="Book Antiqua" w:hAnsi="Book Antiqua"/>
          <w:sz w:val="24"/>
          <w:szCs w:val="24"/>
          <w:lang w:val="en-US"/>
        </w:rPr>
        <w:t xml:space="preserve">. Treatment </w:t>
      </w:r>
      <w:r w:rsidR="00B70F20" w:rsidRPr="0033001E">
        <w:rPr>
          <w:rFonts w:ascii="Book Antiqua" w:hAnsi="Book Antiqua"/>
          <w:sz w:val="24"/>
          <w:szCs w:val="24"/>
          <w:lang w:val="en-US"/>
        </w:rPr>
        <w:t>started with</w:t>
      </w:r>
      <w:r w:rsidRPr="0033001E">
        <w:rPr>
          <w:rFonts w:ascii="Book Antiqua" w:hAnsi="Book Antiqua"/>
          <w:sz w:val="24"/>
          <w:szCs w:val="24"/>
          <w:lang w:val="en-US"/>
        </w:rPr>
        <w:t xml:space="preserve"> chemotherapy (1 cycle of </w:t>
      </w:r>
      <w:r w:rsidR="00013F20" w:rsidRPr="0033001E">
        <w:rPr>
          <w:rFonts w:ascii="Book Antiqua" w:hAnsi="Book Antiqua"/>
          <w:sz w:val="24"/>
          <w:szCs w:val="24"/>
          <w:lang w:val="en-US"/>
        </w:rPr>
        <w:t xml:space="preserve">the </w:t>
      </w:r>
      <w:r w:rsidRPr="0033001E">
        <w:rPr>
          <w:rFonts w:ascii="Book Antiqua" w:hAnsi="Book Antiqua"/>
          <w:sz w:val="24"/>
          <w:szCs w:val="24"/>
          <w:lang w:val="en-US"/>
        </w:rPr>
        <w:t>FUFOL Mayo Clinic regimen)</w:t>
      </w:r>
      <w:r w:rsidR="00334DCE" w:rsidRPr="0033001E">
        <w:rPr>
          <w:rFonts w:ascii="Book Antiqua" w:hAnsi="Book Antiqua"/>
          <w:sz w:val="24"/>
          <w:szCs w:val="24"/>
          <w:lang w:val="en-US"/>
        </w:rPr>
        <w:t xml:space="preserve"> followed</w:t>
      </w:r>
      <w:r w:rsidR="001F73DE" w:rsidRPr="0033001E">
        <w:rPr>
          <w:rFonts w:ascii="Book Antiqua" w:hAnsi="Book Antiqua"/>
          <w:sz w:val="24"/>
          <w:szCs w:val="24"/>
          <w:lang w:val="en-US"/>
        </w:rPr>
        <w:t xml:space="preserve"> with</w:t>
      </w:r>
      <w:r w:rsidRPr="0033001E">
        <w:rPr>
          <w:rFonts w:ascii="Book Antiqua" w:hAnsi="Book Antiqua"/>
          <w:sz w:val="24"/>
          <w:szCs w:val="24"/>
          <w:lang w:val="en-US"/>
        </w:rPr>
        <w:t xml:space="preserve"> </w:t>
      </w:r>
      <w:proofErr w:type="spellStart"/>
      <w:r w:rsidR="004E3203" w:rsidRPr="0033001E">
        <w:rPr>
          <w:rFonts w:ascii="Book Antiqua" w:hAnsi="Book Antiqua"/>
          <w:sz w:val="24"/>
          <w:szCs w:val="24"/>
          <w:lang w:val="en-US"/>
        </w:rPr>
        <w:t>chemoradiotherapy</w:t>
      </w:r>
      <w:proofErr w:type="spellEnd"/>
      <w:r w:rsidR="001F73DE" w:rsidRPr="0033001E">
        <w:rPr>
          <w:rFonts w:ascii="Book Antiqua" w:hAnsi="Book Antiqua"/>
          <w:sz w:val="24"/>
          <w:szCs w:val="24"/>
          <w:lang w:val="en-US"/>
        </w:rPr>
        <w:t xml:space="preserve"> after </w:t>
      </w:r>
      <w:r w:rsidR="00B836A8" w:rsidRPr="0033001E">
        <w:rPr>
          <w:rFonts w:ascii="Book Antiqua" w:hAnsi="Book Antiqua"/>
          <w:sz w:val="24"/>
          <w:szCs w:val="24"/>
          <w:lang w:val="en-US" w:eastAsia="zh-CN"/>
        </w:rPr>
        <w:t>1 mo</w:t>
      </w:r>
      <w:r w:rsidR="00334DCE" w:rsidRPr="0033001E">
        <w:rPr>
          <w:rFonts w:ascii="Book Antiqua" w:hAnsi="Book Antiqua"/>
          <w:sz w:val="24"/>
          <w:szCs w:val="24"/>
          <w:lang w:val="en-US"/>
        </w:rPr>
        <w:t xml:space="preserve">. Radiotherapy was </w:t>
      </w:r>
      <w:r w:rsidRPr="0033001E">
        <w:rPr>
          <w:rFonts w:ascii="Book Antiqua" w:hAnsi="Book Antiqua"/>
          <w:sz w:val="24"/>
          <w:szCs w:val="24"/>
          <w:lang w:val="en-US"/>
        </w:rPr>
        <w:t>delivered in 25 fractions</w:t>
      </w:r>
      <w:r w:rsidR="000816EC" w:rsidRPr="0033001E">
        <w:rPr>
          <w:rFonts w:ascii="Book Antiqua" w:hAnsi="Book Antiqua"/>
          <w:sz w:val="24"/>
          <w:szCs w:val="24"/>
          <w:lang w:val="en-US"/>
        </w:rPr>
        <w:t xml:space="preserve"> (45 </w:t>
      </w:r>
      <w:proofErr w:type="spellStart"/>
      <w:r w:rsidR="000816EC" w:rsidRPr="0033001E">
        <w:rPr>
          <w:rFonts w:ascii="Book Antiqua" w:hAnsi="Book Antiqua"/>
          <w:sz w:val="24"/>
          <w:szCs w:val="24"/>
          <w:lang w:val="en-US"/>
        </w:rPr>
        <w:t>Gy</w:t>
      </w:r>
      <w:proofErr w:type="spellEnd"/>
      <w:r w:rsidR="00193C96" w:rsidRPr="0033001E">
        <w:rPr>
          <w:rFonts w:ascii="Book Antiqua" w:hAnsi="Book Antiqua"/>
          <w:sz w:val="24"/>
          <w:szCs w:val="24"/>
          <w:lang w:val="en-US"/>
        </w:rPr>
        <w:t xml:space="preserve"> </w:t>
      </w:r>
      <w:r w:rsidR="000816EC" w:rsidRPr="0033001E">
        <w:rPr>
          <w:rFonts w:ascii="Book Antiqua" w:hAnsi="Book Antiqua"/>
          <w:sz w:val="24"/>
          <w:szCs w:val="24"/>
          <w:lang w:val="en-US"/>
        </w:rPr>
        <w:t>each)</w:t>
      </w:r>
      <w:r w:rsidRPr="0033001E">
        <w:rPr>
          <w:rFonts w:ascii="Book Antiqua" w:hAnsi="Book Antiqua"/>
          <w:sz w:val="24"/>
          <w:szCs w:val="24"/>
          <w:lang w:val="en-US"/>
        </w:rPr>
        <w:t xml:space="preserve"> and FUFOL was </w:t>
      </w:r>
      <w:r w:rsidR="001F73DE" w:rsidRPr="0033001E">
        <w:rPr>
          <w:rFonts w:ascii="Book Antiqua" w:hAnsi="Book Antiqua"/>
          <w:sz w:val="24"/>
          <w:szCs w:val="24"/>
          <w:lang w:val="en-US"/>
        </w:rPr>
        <w:t xml:space="preserve">administered </w:t>
      </w:r>
      <w:r w:rsidR="000816EC" w:rsidRPr="0033001E">
        <w:rPr>
          <w:rFonts w:ascii="Book Antiqua" w:hAnsi="Book Antiqua"/>
          <w:sz w:val="24"/>
          <w:szCs w:val="24"/>
          <w:lang w:val="en-US"/>
        </w:rPr>
        <w:t>during</w:t>
      </w:r>
      <w:r w:rsidRPr="0033001E">
        <w:rPr>
          <w:rFonts w:ascii="Book Antiqua" w:hAnsi="Book Antiqua"/>
          <w:sz w:val="24"/>
          <w:szCs w:val="24"/>
          <w:lang w:val="en-US"/>
        </w:rPr>
        <w:t xml:space="preserve"> the first </w:t>
      </w:r>
      <w:r w:rsidR="00B836A8" w:rsidRPr="0033001E">
        <w:rPr>
          <w:rFonts w:ascii="Book Antiqua" w:hAnsi="Book Antiqua"/>
          <w:sz w:val="24"/>
          <w:szCs w:val="24"/>
          <w:lang w:val="en-US" w:eastAsia="zh-CN"/>
        </w:rPr>
        <w:t>4 d</w:t>
      </w:r>
      <w:r w:rsidRPr="0033001E">
        <w:rPr>
          <w:rFonts w:ascii="Book Antiqua" w:hAnsi="Book Antiqua"/>
          <w:sz w:val="24"/>
          <w:szCs w:val="24"/>
          <w:lang w:val="en-US"/>
        </w:rPr>
        <w:t xml:space="preserve"> and</w:t>
      </w:r>
      <w:r w:rsidR="00326EC6" w:rsidRPr="0033001E">
        <w:rPr>
          <w:rFonts w:ascii="Book Antiqua" w:hAnsi="Book Antiqua"/>
          <w:sz w:val="24"/>
          <w:szCs w:val="24"/>
          <w:lang w:val="en-US"/>
        </w:rPr>
        <w:t xml:space="preserve"> the </w:t>
      </w:r>
      <w:r w:rsidRPr="0033001E">
        <w:rPr>
          <w:rFonts w:ascii="Book Antiqua" w:hAnsi="Book Antiqua"/>
          <w:sz w:val="24"/>
          <w:szCs w:val="24"/>
          <w:lang w:val="en-US"/>
        </w:rPr>
        <w:t>last</w:t>
      </w:r>
      <w:r w:rsidR="00B836A8" w:rsidRPr="0033001E">
        <w:rPr>
          <w:rFonts w:ascii="Book Antiqua" w:hAnsi="Book Antiqua"/>
          <w:sz w:val="24"/>
          <w:szCs w:val="24"/>
          <w:lang w:val="en-US" w:eastAsia="zh-CN"/>
        </w:rPr>
        <w:t xml:space="preserve"> 3</w:t>
      </w:r>
      <w:r w:rsidRPr="0033001E">
        <w:rPr>
          <w:rFonts w:ascii="Book Antiqua" w:hAnsi="Book Antiqua"/>
          <w:sz w:val="24"/>
          <w:szCs w:val="24"/>
          <w:lang w:val="en-US"/>
        </w:rPr>
        <w:t xml:space="preserve"> d of </w:t>
      </w:r>
      <w:r w:rsidR="00326EC6" w:rsidRPr="0033001E">
        <w:rPr>
          <w:rFonts w:ascii="Book Antiqua" w:hAnsi="Book Antiqua"/>
          <w:sz w:val="24"/>
          <w:szCs w:val="24"/>
          <w:lang w:val="en-US"/>
        </w:rPr>
        <w:t>ir</w:t>
      </w:r>
      <w:r w:rsidRPr="0033001E">
        <w:rPr>
          <w:rFonts w:ascii="Book Antiqua" w:hAnsi="Book Antiqua"/>
          <w:sz w:val="24"/>
          <w:szCs w:val="24"/>
          <w:lang w:val="en-US"/>
        </w:rPr>
        <w:t xml:space="preserve">radiation. </w:t>
      </w:r>
      <w:r w:rsidR="00B70F20" w:rsidRPr="0033001E">
        <w:rPr>
          <w:rFonts w:ascii="Book Antiqua" w:hAnsi="Book Antiqua"/>
          <w:sz w:val="24"/>
          <w:szCs w:val="24"/>
          <w:lang w:val="en-US"/>
        </w:rPr>
        <w:t>T</w:t>
      </w:r>
      <w:r w:rsidRPr="0033001E">
        <w:rPr>
          <w:rFonts w:ascii="Book Antiqua" w:hAnsi="Book Antiqua"/>
          <w:sz w:val="24"/>
          <w:szCs w:val="24"/>
          <w:lang w:val="en-US"/>
        </w:rPr>
        <w:t xml:space="preserve">wo </w:t>
      </w:r>
      <w:r w:rsidR="00B70F20" w:rsidRPr="0033001E">
        <w:rPr>
          <w:rFonts w:ascii="Book Antiqua" w:hAnsi="Book Antiqua"/>
          <w:sz w:val="24"/>
          <w:szCs w:val="24"/>
          <w:lang w:val="en-US"/>
        </w:rPr>
        <w:t xml:space="preserve">additional </w:t>
      </w:r>
      <w:r w:rsidR="001F73DE" w:rsidRPr="0033001E">
        <w:rPr>
          <w:rFonts w:ascii="Book Antiqua" w:hAnsi="Book Antiqua"/>
          <w:sz w:val="24"/>
          <w:szCs w:val="24"/>
          <w:lang w:val="en-US"/>
        </w:rPr>
        <w:t xml:space="preserve">FUFOL </w:t>
      </w:r>
      <w:r w:rsidRPr="0033001E">
        <w:rPr>
          <w:rFonts w:ascii="Book Antiqua" w:hAnsi="Book Antiqua"/>
          <w:sz w:val="24"/>
          <w:szCs w:val="24"/>
          <w:lang w:val="en-US"/>
        </w:rPr>
        <w:t xml:space="preserve">cycles were </w:t>
      </w:r>
      <w:r w:rsidR="00326EC6" w:rsidRPr="0033001E">
        <w:rPr>
          <w:rFonts w:ascii="Book Antiqua" w:hAnsi="Book Antiqua"/>
          <w:sz w:val="24"/>
          <w:szCs w:val="24"/>
          <w:lang w:val="en-US"/>
        </w:rPr>
        <w:t xml:space="preserve">then </w:t>
      </w:r>
      <w:r w:rsidRPr="0033001E">
        <w:rPr>
          <w:rFonts w:ascii="Book Antiqua" w:hAnsi="Book Antiqua"/>
          <w:sz w:val="24"/>
          <w:szCs w:val="24"/>
          <w:lang w:val="en-US"/>
        </w:rPr>
        <w:t xml:space="preserve">given </w:t>
      </w:r>
      <w:r w:rsidR="00B836A8" w:rsidRPr="0033001E">
        <w:rPr>
          <w:rFonts w:ascii="Book Antiqua" w:hAnsi="Book Antiqua"/>
          <w:sz w:val="24"/>
          <w:szCs w:val="24"/>
          <w:lang w:val="en-US" w:eastAsia="zh-CN"/>
        </w:rPr>
        <w:t xml:space="preserve">1 </w:t>
      </w:r>
      <w:proofErr w:type="spellStart"/>
      <w:r w:rsidR="00B836A8" w:rsidRPr="0033001E">
        <w:rPr>
          <w:rFonts w:ascii="Book Antiqua" w:hAnsi="Book Antiqua"/>
          <w:sz w:val="24"/>
          <w:szCs w:val="24"/>
          <w:lang w:val="en-US" w:eastAsia="zh-CN"/>
        </w:rPr>
        <w:t>mo</w:t>
      </w:r>
      <w:proofErr w:type="spellEnd"/>
      <w:r w:rsidRPr="0033001E">
        <w:rPr>
          <w:rFonts w:ascii="Book Antiqua" w:hAnsi="Book Antiqua"/>
          <w:sz w:val="24"/>
          <w:szCs w:val="24"/>
          <w:lang w:val="en-US"/>
        </w:rPr>
        <w:t xml:space="preserve"> after </w:t>
      </w:r>
      <w:r w:rsidR="00326EC6" w:rsidRPr="0033001E">
        <w:rPr>
          <w:rFonts w:ascii="Book Antiqua" w:hAnsi="Book Antiqua"/>
          <w:sz w:val="24"/>
          <w:szCs w:val="24"/>
          <w:lang w:val="en-US"/>
        </w:rPr>
        <w:t xml:space="preserve">the end of </w:t>
      </w:r>
      <w:r w:rsidR="004E3203" w:rsidRPr="0033001E">
        <w:rPr>
          <w:rFonts w:ascii="Book Antiqua" w:hAnsi="Book Antiqua"/>
          <w:sz w:val="24"/>
          <w:szCs w:val="24"/>
          <w:lang w:val="en-US"/>
        </w:rPr>
        <w:t>chemoradiotherapy</w:t>
      </w:r>
      <w:r w:rsidRPr="0033001E">
        <w:rPr>
          <w:rFonts w:ascii="Book Antiqua" w:hAnsi="Book Antiqua"/>
          <w:sz w:val="24"/>
          <w:szCs w:val="24"/>
          <w:lang w:val="en-US"/>
        </w:rPr>
        <w:t xml:space="preserve">. </w:t>
      </w:r>
      <w:r w:rsidR="00326EC6" w:rsidRPr="0033001E">
        <w:rPr>
          <w:rFonts w:ascii="Book Antiqua" w:hAnsi="Book Antiqua"/>
          <w:sz w:val="24"/>
          <w:szCs w:val="24"/>
          <w:lang w:val="en-US"/>
        </w:rPr>
        <w:t>In this study, 64% of patients</w:t>
      </w:r>
      <w:r w:rsidRPr="0033001E">
        <w:rPr>
          <w:rFonts w:ascii="Book Antiqua" w:hAnsi="Book Antiqua"/>
          <w:sz w:val="24"/>
          <w:szCs w:val="24"/>
          <w:lang w:val="en-US"/>
        </w:rPr>
        <w:t xml:space="preserve"> complete</w:t>
      </w:r>
      <w:r w:rsidR="00FC7DE2" w:rsidRPr="0033001E">
        <w:rPr>
          <w:rFonts w:ascii="Book Antiqua" w:hAnsi="Book Antiqua"/>
          <w:sz w:val="24"/>
          <w:szCs w:val="24"/>
          <w:lang w:val="en-US"/>
        </w:rPr>
        <w:t>d</w:t>
      </w:r>
      <w:r w:rsidRPr="0033001E">
        <w:rPr>
          <w:rFonts w:ascii="Book Antiqua" w:hAnsi="Book Antiqua"/>
          <w:sz w:val="24"/>
          <w:szCs w:val="24"/>
          <w:lang w:val="en-US"/>
        </w:rPr>
        <w:t xml:space="preserve"> </w:t>
      </w:r>
      <w:r w:rsidR="00FC7DE2" w:rsidRPr="0033001E">
        <w:rPr>
          <w:rFonts w:ascii="Book Antiqua" w:hAnsi="Book Antiqua"/>
          <w:sz w:val="24"/>
          <w:szCs w:val="24"/>
          <w:lang w:val="en-US"/>
        </w:rPr>
        <w:t xml:space="preserve">the </w:t>
      </w:r>
      <w:r w:rsidRPr="0033001E">
        <w:rPr>
          <w:rFonts w:ascii="Book Antiqua" w:hAnsi="Book Antiqua"/>
          <w:sz w:val="24"/>
          <w:szCs w:val="24"/>
          <w:lang w:val="en-US"/>
        </w:rPr>
        <w:t>therap</w:t>
      </w:r>
      <w:r w:rsidR="00FC7DE2" w:rsidRPr="0033001E">
        <w:rPr>
          <w:rFonts w:ascii="Book Antiqua" w:hAnsi="Book Antiqua"/>
          <w:sz w:val="24"/>
          <w:szCs w:val="24"/>
          <w:lang w:val="en-US"/>
        </w:rPr>
        <w:t>eutic protocol</w:t>
      </w:r>
      <w:r w:rsidRPr="0033001E">
        <w:rPr>
          <w:rFonts w:ascii="Book Antiqua" w:hAnsi="Book Antiqua"/>
          <w:sz w:val="24"/>
          <w:szCs w:val="24"/>
          <w:lang w:val="en-US"/>
        </w:rPr>
        <w:t xml:space="preserve">. </w:t>
      </w:r>
      <w:r w:rsidR="00B70F20" w:rsidRPr="0033001E">
        <w:rPr>
          <w:rFonts w:ascii="Book Antiqua" w:hAnsi="Book Antiqua"/>
          <w:sz w:val="24"/>
          <w:szCs w:val="24"/>
          <w:lang w:val="en-US"/>
        </w:rPr>
        <w:t xml:space="preserve">The </w:t>
      </w:r>
      <w:r w:rsidR="00193C96" w:rsidRPr="0033001E">
        <w:rPr>
          <w:rFonts w:ascii="Book Antiqua" w:hAnsi="Book Antiqua"/>
          <w:sz w:val="24"/>
          <w:szCs w:val="24"/>
          <w:lang w:val="en-US"/>
        </w:rPr>
        <w:t>digestive</w:t>
      </w:r>
      <w:r w:rsidRPr="0033001E">
        <w:rPr>
          <w:rFonts w:ascii="Book Antiqua" w:hAnsi="Book Antiqua"/>
          <w:sz w:val="24"/>
          <w:szCs w:val="24"/>
          <w:lang w:val="en-US"/>
        </w:rPr>
        <w:t xml:space="preserve"> </w:t>
      </w:r>
      <w:r w:rsidR="00B70F20" w:rsidRPr="0033001E">
        <w:rPr>
          <w:rFonts w:ascii="Book Antiqua" w:hAnsi="Book Antiqua"/>
          <w:sz w:val="24"/>
          <w:szCs w:val="24"/>
          <w:lang w:val="en-US"/>
        </w:rPr>
        <w:t xml:space="preserve">and </w:t>
      </w:r>
      <w:r w:rsidR="00193C96" w:rsidRPr="0033001E">
        <w:rPr>
          <w:rFonts w:ascii="Book Antiqua" w:hAnsi="Book Antiqua"/>
          <w:sz w:val="24"/>
          <w:szCs w:val="24"/>
          <w:lang w:val="en-US"/>
        </w:rPr>
        <w:t>hematological</w:t>
      </w:r>
      <w:r w:rsidR="00B70F20" w:rsidRPr="0033001E">
        <w:rPr>
          <w:rFonts w:ascii="Book Antiqua" w:hAnsi="Book Antiqua"/>
          <w:sz w:val="24"/>
          <w:szCs w:val="24"/>
          <w:lang w:val="en-US"/>
        </w:rPr>
        <w:t xml:space="preserve"> toxicity rates were</w:t>
      </w:r>
      <w:r w:rsidR="00193C96" w:rsidRPr="0033001E">
        <w:rPr>
          <w:rFonts w:ascii="Book Antiqua" w:hAnsi="Book Antiqua"/>
          <w:sz w:val="24"/>
          <w:szCs w:val="24"/>
          <w:lang w:val="en-US"/>
        </w:rPr>
        <w:t xml:space="preserve"> respectively</w:t>
      </w:r>
      <w:r w:rsidR="00B70F20" w:rsidRPr="0033001E">
        <w:rPr>
          <w:rFonts w:ascii="Book Antiqua" w:hAnsi="Book Antiqua"/>
          <w:sz w:val="24"/>
          <w:szCs w:val="24"/>
          <w:lang w:val="en-US"/>
        </w:rPr>
        <w:t xml:space="preserve"> of</w:t>
      </w:r>
      <w:r w:rsidRPr="0033001E">
        <w:rPr>
          <w:rFonts w:ascii="Book Antiqua" w:hAnsi="Book Antiqua"/>
          <w:sz w:val="24"/>
          <w:szCs w:val="24"/>
          <w:lang w:val="en-US"/>
        </w:rPr>
        <w:t xml:space="preserve"> </w:t>
      </w:r>
      <w:r w:rsidR="00193C96" w:rsidRPr="0033001E">
        <w:rPr>
          <w:rFonts w:ascii="Book Antiqua" w:hAnsi="Book Antiqua"/>
          <w:sz w:val="24"/>
          <w:szCs w:val="24"/>
          <w:lang w:val="en-US"/>
        </w:rPr>
        <w:t>33</w:t>
      </w:r>
      <w:r w:rsidRPr="0033001E">
        <w:rPr>
          <w:rFonts w:ascii="Book Antiqua" w:hAnsi="Book Antiqua"/>
          <w:sz w:val="24"/>
          <w:szCs w:val="24"/>
          <w:lang w:val="en-US"/>
        </w:rPr>
        <w:t xml:space="preserve">% and </w:t>
      </w:r>
      <w:r w:rsidR="00193C96" w:rsidRPr="0033001E">
        <w:rPr>
          <w:rFonts w:ascii="Book Antiqua" w:hAnsi="Book Antiqua"/>
          <w:sz w:val="24"/>
          <w:szCs w:val="24"/>
          <w:lang w:val="en-US"/>
        </w:rPr>
        <w:t>54</w:t>
      </w:r>
      <w:r w:rsidRPr="0033001E">
        <w:rPr>
          <w:rFonts w:ascii="Book Antiqua" w:hAnsi="Book Antiqua"/>
          <w:sz w:val="24"/>
          <w:szCs w:val="24"/>
          <w:lang w:val="en-US"/>
        </w:rPr>
        <w:t xml:space="preserve">%. </w:t>
      </w:r>
      <w:r w:rsidR="00193C96" w:rsidRPr="0033001E">
        <w:rPr>
          <w:rFonts w:ascii="Book Antiqua" w:hAnsi="Book Antiqua"/>
          <w:sz w:val="24"/>
          <w:szCs w:val="24"/>
          <w:lang w:val="en-US"/>
        </w:rPr>
        <w:t xml:space="preserve">The </w:t>
      </w:r>
      <w:r w:rsidR="00193C96" w:rsidRPr="0033001E">
        <w:rPr>
          <w:rFonts w:ascii="Book Antiqua" w:hAnsi="Book Antiqua"/>
          <w:sz w:val="24"/>
          <w:szCs w:val="24"/>
          <w:lang w:val="en-US"/>
        </w:rPr>
        <w:lastRenderedPageBreak/>
        <w:t>administration</w:t>
      </w:r>
      <w:r w:rsidRPr="0033001E">
        <w:rPr>
          <w:rFonts w:ascii="Book Antiqua" w:hAnsi="Book Antiqua"/>
          <w:sz w:val="24"/>
          <w:szCs w:val="24"/>
          <w:lang w:val="en-US"/>
        </w:rPr>
        <w:t xml:space="preserve"> of adjuvant </w:t>
      </w:r>
      <w:r w:rsidR="004E3203" w:rsidRPr="0033001E">
        <w:rPr>
          <w:rFonts w:ascii="Book Antiqua" w:hAnsi="Book Antiqua"/>
          <w:sz w:val="24"/>
          <w:szCs w:val="24"/>
          <w:lang w:val="en-US"/>
        </w:rPr>
        <w:t xml:space="preserve">chemoradiotherapy </w:t>
      </w:r>
      <w:r w:rsidRPr="0033001E">
        <w:rPr>
          <w:rFonts w:ascii="Book Antiqua" w:hAnsi="Book Antiqua"/>
          <w:sz w:val="24"/>
          <w:szCs w:val="24"/>
          <w:lang w:val="en-US"/>
        </w:rPr>
        <w:t xml:space="preserve">resulted in an improvement </w:t>
      </w:r>
      <w:r w:rsidR="00FC7DE2" w:rsidRPr="0033001E">
        <w:rPr>
          <w:rFonts w:ascii="Book Antiqua" w:hAnsi="Book Antiqua"/>
          <w:sz w:val="24"/>
          <w:szCs w:val="24"/>
          <w:lang w:val="en-US"/>
        </w:rPr>
        <w:t>of</w:t>
      </w:r>
      <w:r w:rsidRPr="0033001E">
        <w:rPr>
          <w:rFonts w:ascii="Book Antiqua" w:hAnsi="Book Antiqua"/>
          <w:sz w:val="24"/>
          <w:szCs w:val="24"/>
          <w:lang w:val="en-US"/>
        </w:rPr>
        <w:t xml:space="preserve"> </w:t>
      </w:r>
      <w:r w:rsidR="00326EC6" w:rsidRPr="0033001E">
        <w:rPr>
          <w:rFonts w:ascii="Book Antiqua" w:hAnsi="Book Antiqua"/>
          <w:sz w:val="24"/>
          <w:szCs w:val="24"/>
          <w:lang w:val="en-US"/>
        </w:rPr>
        <w:t xml:space="preserve">the </w:t>
      </w:r>
      <w:r w:rsidR="004E3203" w:rsidRPr="0033001E">
        <w:rPr>
          <w:rFonts w:ascii="Book Antiqua" w:hAnsi="Book Antiqua"/>
          <w:sz w:val="24"/>
          <w:szCs w:val="24"/>
          <w:lang w:val="en-US"/>
        </w:rPr>
        <w:t>5-year</w:t>
      </w:r>
      <w:r w:rsidRPr="0033001E">
        <w:rPr>
          <w:rFonts w:ascii="Book Antiqua" w:hAnsi="Book Antiqua"/>
          <w:sz w:val="24"/>
          <w:szCs w:val="24"/>
          <w:lang w:val="en-US"/>
        </w:rPr>
        <w:t xml:space="preserve"> </w:t>
      </w:r>
      <w:r w:rsidR="00FC7DE2" w:rsidRPr="0033001E">
        <w:rPr>
          <w:rFonts w:ascii="Book Antiqua" w:hAnsi="Book Antiqua"/>
          <w:sz w:val="24"/>
          <w:szCs w:val="24"/>
          <w:lang w:val="en-US"/>
        </w:rPr>
        <w:t xml:space="preserve">OS </w:t>
      </w:r>
      <w:r w:rsidR="004E3203" w:rsidRPr="0033001E">
        <w:rPr>
          <w:rFonts w:ascii="Book Antiqua" w:hAnsi="Book Antiqua"/>
          <w:sz w:val="24"/>
          <w:szCs w:val="24"/>
          <w:lang w:val="en-US"/>
        </w:rPr>
        <w:t>rate</w:t>
      </w:r>
      <w:r w:rsidRPr="0033001E">
        <w:rPr>
          <w:rFonts w:ascii="Book Antiqua" w:hAnsi="Book Antiqua"/>
          <w:sz w:val="24"/>
          <w:szCs w:val="24"/>
          <w:lang w:val="en-US"/>
        </w:rPr>
        <w:t xml:space="preserve"> </w:t>
      </w:r>
      <w:r w:rsidR="000816EC" w:rsidRPr="0033001E">
        <w:rPr>
          <w:rFonts w:ascii="Book Antiqua" w:hAnsi="Book Antiqua"/>
          <w:sz w:val="24"/>
          <w:szCs w:val="24"/>
          <w:lang w:val="en-US"/>
        </w:rPr>
        <w:t xml:space="preserve">compared with surgery alone </w:t>
      </w:r>
      <w:r w:rsidRPr="0033001E">
        <w:rPr>
          <w:rFonts w:ascii="Book Antiqua" w:hAnsi="Book Antiqua"/>
          <w:sz w:val="24"/>
          <w:szCs w:val="24"/>
          <w:lang w:val="en-US"/>
        </w:rPr>
        <w:t>(</w:t>
      </w:r>
      <w:r w:rsidR="004E3203" w:rsidRPr="0033001E">
        <w:rPr>
          <w:rFonts w:ascii="Book Antiqua" w:hAnsi="Book Antiqua"/>
          <w:sz w:val="24"/>
          <w:szCs w:val="24"/>
          <w:lang w:val="en-US"/>
        </w:rPr>
        <w:t>40%</w:t>
      </w:r>
      <w:r w:rsidRPr="0033001E">
        <w:rPr>
          <w:rFonts w:ascii="Book Antiqua" w:hAnsi="Book Antiqua"/>
          <w:sz w:val="24"/>
          <w:szCs w:val="24"/>
          <w:lang w:val="en-US"/>
        </w:rPr>
        <w:t xml:space="preserve"> </w:t>
      </w:r>
      <w:r w:rsidRPr="0033001E">
        <w:rPr>
          <w:rFonts w:ascii="Book Antiqua" w:hAnsi="Book Antiqua"/>
          <w:i/>
          <w:sz w:val="24"/>
          <w:szCs w:val="24"/>
          <w:lang w:val="en-US"/>
        </w:rPr>
        <w:t>vs</w:t>
      </w:r>
      <w:r w:rsidRPr="0033001E">
        <w:rPr>
          <w:rFonts w:ascii="Book Antiqua" w:hAnsi="Book Antiqua"/>
          <w:sz w:val="24"/>
          <w:szCs w:val="24"/>
          <w:lang w:val="en-US"/>
        </w:rPr>
        <w:t xml:space="preserve"> </w:t>
      </w:r>
      <w:r w:rsidR="004E3203" w:rsidRPr="0033001E">
        <w:rPr>
          <w:rFonts w:ascii="Book Antiqua" w:hAnsi="Book Antiqua"/>
          <w:sz w:val="24"/>
          <w:szCs w:val="24"/>
          <w:lang w:val="en-US"/>
        </w:rPr>
        <w:t>26%</w:t>
      </w:r>
      <w:r w:rsidR="00193C96" w:rsidRPr="0033001E">
        <w:rPr>
          <w:rFonts w:ascii="Book Antiqua" w:hAnsi="Book Antiqua"/>
          <w:sz w:val="24"/>
          <w:szCs w:val="24"/>
          <w:lang w:val="en-US"/>
        </w:rPr>
        <w:t>;</w:t>
      </w:r>
      <w:r w:rsidRPr="0033001E">
        <w:rPr>
          <w:rFonts w:ascii="Book Antiqua" w:hAnsi="Book Antiqua"/>
          <w:sz w:val="24"/>
          <w:szCs w:val="24"/>
          <w:lang w:val="en-US"/>
        </w:rPr>
        <w:t xml:space="preserve"> HR</w:t>
      </w:r>
      <w:r w:rsidR="0033001E">
        <w:rPr>
          <w:rFonts w:ascii="Book Antiqua" w:hAnsi="Book Antiqua"/>
          <w:sz w:val="24"/>
          <w:szCs w:val="24"/>
          <w:lang w:val="en-US" w:eastAsia="zh-CN"/>
        </w:rPr>
        <w:t xml:space="preserve"> </w:t>
      </w:r>
      <w:r w:rsidR="0033001E">
        <w:rPr>
          <w:rFonts w:ascii="Book Antiqua" w:hAnsi="Book Antiqua"/>
          <w:sz w:val="24"/>
          <w:szCs w:val="24"/>
          <w:lang w:val="en-US"/>
        </w:rPr>
        <w:t xml:space="preserve">= </w:t>
      </w:r>
      <w:r w:rsidRPr="0033001E">
        <w:rPr>
          <w:rFonts w:ascii="Book Antiqua" w:hAnsi="Book Antiqua"/>
          <w:sz w:val="24"/>
          <w:szCs w:val="24"/>
          <w:lang w:val="en-US"/>
        </w:rPr>
        <w:t>1.31</w:t>
      </w:r>
      <w:r w:rsidR="00193C96" w:rsidRPr="0033001E">
        <w:rPr>
          <w:rFonts w:ascii="Book Antiqua" w:hAnsi="Book Antiqua"/>
          <w:sz w:val="24"/>
          <w:szCs w:val="24"/>
          <w:lang w:val="en-US"/>
        </w:rPr>
        <w:t>;</w:t>
      </w:r>
      <w:r w:rsidRPr="0033001E">
        <w:rPr>
          <w:rFonts w:ascii="Book Antiqua" w:hAnsi="Book Antiqua"/>
          <w:sz w:val="24"/>
          <w:szCs w:val="24"/>
          <w:lang w:val="en-US"/>
        </w:rPr>
        <w:t xml:space="preserve"> 95%CI</w:t>
      </w:r>
      <w:r w:rsidR="00326EC6" w:rsidRPr="0033001E">
        <w:rPr>
          <w:rFonts w:ascii="Book Antiqua" w:hAnsi="Book Antiqua"/>
          <w:sz w:val="24"/>
          <w:szCs w:val="24"/>
          <w:lang w:val="en-US"/>
        </w:rPr>
        <w:t xml:space="preserve">: </w:t>
      </w:r>
      <w:r w:rsidRPr="0033001E">
        <w:rPr>
          <w:rFonts w:ascii="Book Antiqua" w:hAnsi="Book Antiqua"/>
          <w:sz w:val="24"/>
          <w:szCs w:val="24"/>
          <w:lang w:val="en-US"/>
        </w:rPr>
        <w:t>1.0</w:t>
      </w:r>
      <w:r w:rsidR="004E3203" w:rsidRPr="0033001E">
        <w:rPr>
          <w:rFonts w:ascii="Book Antiqua" w:hAnsi="Book Antiqua"/>
          <w:sz w:val="24"/>
          <w:szCs w:val="24"/>
          <w:lang w:val="en-US"/>
        </w:rPr>
        <w:t>9</w:t>
      </w:r>
      <w:r w:rsidR="00326EC6" w:rsidRPr="0033001E">
        <w:rPr>
          <w:rFonts w:ascii="Book Antiqua" w:hAnsi="Book Antiqua"/>
          <w:sz w:val="24"/>
          <w:szCs w:val="24"/>
          <w:lang w:val="en-US"/>
        </w:rPr>
        <w:t>-</w:t>
      </w:r>
      <w:r w:rsidRPr="0033001E">
        <w:rPr>
          <w:rFonts w:ascii="Book Antiqua" w:hAnsi="Book Antiqua"/>
          <w:sz w:val="24"/>
          <w:szCs w:val="24"/>
          <w:lang w:val="en-US"/>
        </w:rPr>
        <w:t>1.</w:t>
      </w:r>
      <w:r w:rsidR="004E3203" w:rsidRPr="0033001E">
        <w:rPr>
          <w:rFonts w:ascii="Book Antiqua" w:hAnsi="Book Antiqua"/>
          <w:sz w:val="24"/>
          <w:szCs w:val="24"/>
          <w:lang w:val="en-US"/>
        </w:rPr>
        <w:t>39</w:t>
      </w:r>
      <w:r w:rsidR="00193C96" w:rsidRPr="0033001E">
        <w:rPr>
          <w:rFonts w:ascii="Book Antiqua" w:hAnsi="Book Antiqua"/>
          <w:sz w:val="24"/>
          <w:szCs w:val="24"/>
          <w:lang w:val="en-US"/>
        </w:rPr>
        <w:t>;</w:t>
      </w:r>
      <w:r w:rsidR="004E3203" w:rsidRPr="0033001E">
        <w:rPr>
          <w:rFonts w:ascii="Book Antiqua" w:hAnsi="Book Antiqua"/>
          <w:sz w:val="24"/>
          <w:szCs w:val="24"/>
          <w:lang w:val="en-US"/>
        </w:rPr>
        <w:t xml:space="preserve"> </w:t>
      </w:r>
      <w:r w:rsidR="00774DC8" w:rsidRPr="0033001E">
        <w:rPr>
          <w:rFonts w:ascii="Book Antiqua" w:hAnsi="Book Antiqua"/>
          <w:i/>
          <w:sz w:val="24"/>
          <w:szCs w:val="24"/>
          <w:lang w:val="en-US"/>
        </w:rPr>
        <w:t>P</w:t>
      </w:r>
      <w:r w:rsidR="0033001E">
        <w:rPr>
          <w:rFonts w:ascii="Book Antiqua" w:hAnsi="Book Antiqua"/>
          <w:i/>
          <w:sz w:val="24"/>
          <w:szCs w:val="24"/>
          <w:lang w:val="en-US" w:eastAsia="zh-CN"/>
        </w:rPr>
        <w:t xml:space="preserve"> </w:t>
      </w:r>
      <w:r w:rsidR="0033001E">
        <w:rPr>
          <w:rFonts w:ascii="Book Antiqua" w:hAnsi="Book Antiqua"/>
          <w:sz w:val="24"/>
          <w:szCs w:val="24"/>
          <w:lang w:val="en-US"/>
        </w:rPr>
        <w:t xml:space="preserve">= </w:t>
      </w:r>
      <w:r w:rsidRPr="0033001E">
        <w:rPr>
          <w:rFonts w:ascii="Book Antiqua" w:hAnsi="Book Antiqua"/>
          <w:sz w:val="24"/>
          <w:szCs w:val="24"/>
          <w:lang w:val="en-US"/>
        </w:rPr>
        <w:t>0.00</w:t>
      </w:r>
      <w:r w:rsidR="004E3203" w:rsidRPr="0033001E">
        <w:rPr>
          <w:rFonts w:ascii="Book Antiqua" w:hAnsi="Book Antiqua"/>
          <w:sz w:val="24"/>
          <w:szCs w:val="24"/>
          <w:lang w:val="en-US"/>
        </w:rPr>
        <w:t>5</w:t>
      </w:r>
      <w:r w:rsidRPr="0033001E">
        <w:rPr>
          <w:rFonts w:ascii="Book Antiqua" w:hAnsi="Book Antiqua"/>
          <w:sz w:val="24"/>
          <w:szCs w:val="24"/>
          <w:lang w:val="en-US"/>
        </w:rPr>
        <w:t xml:space="preserve">) and </w:t>
      </w:r>
      <w:r w:rsidR="00FC7DE2" w:rsidRPr="0033001E">
        <w:rPr>
          <w:rFonts w:ascii="Book Antiqua" w:hAnsi="Book Antiqua"/>
          <w:sz w:val="24"/>
          <w:szCs w:val="24"/>
          <w:lang w:val="en-US"/>
        </w:rPr>
        <w:t>of</w:t>
      </w:r>
      <w:r w:rsidR="000816EC" w:rsidRPr="0033001E">
        <w:rPr>
          <w:rFonts w:ascii="Book Antiqua" w:hAnsi="Book Antiqua"/>
          <w:sz w:val="24"/>
          <w:szCs w:val="24"/>
          <w:lang w:val="en-US"/>
        </w:rPr>
        <w:t xml:space="preserve"> the </w:t>
      </w:r>
      <w:r w:rsidR="004E3203" w:rsidRPr="0033001E">
        <w:rPr>
          <w:rFonts w:ascii="Book Antiqua" w:hAnsi="Book Antiqua"/>
          <w:sz w:val="24"/>
          <w:szCs w:val="24"/>
          <w:lang w:val="en-US"/>
        </w:rPr>
        <w:t xml:space="preserve">median </w:t>
      </w:r>
      <w:r w:rsidRPr="0033001E">
        <w:rPr>
          <w:rFonts w:ascii="Book Antiqua" w:hAnsi="Book Antiqua"/>
          <w:sz w:val="24"/>
          <w:szCs w:val="24"/>
          <w:lang w:val="en-US"/>
        </w:rPr>
        <w:t>disease</w:t>
      </w:r>
      <w:r w:rsidR="000816EC" w:rsidRPr="0033001E">
        <w:rPr>
          <w:rFonts w:ascii="Book Antiqua" w:hAnsi="Book Antiqua"/>
          <w:sz w:val="24"/>
          <w:szCs w:val="24"/>
          <w:lang w:val="en-US"/>
        </w:rPr>
        <w:t>-</w:t>
      </w:r>
      <w:r w:rsidRPr="0033001E">
        <w:rPr>
          <w:rFonts w:ascii="Book Antiqua" w:hAnsi="Book Antiqua"/>
          <w:sz w:val="24"/>
          <w:szCs w:val="24"/>
          <w:lang w:val="en-US"/>
        </w:rPr>
        <w:t>free survival (</w:t>
      </w:r>
      <w:r w:rsidR="00094D49" w:rsidRPr="0033001E">
        <w:rPr>
          <w:rFonts w:ascii="Book Antiqua" w:hAnsi="Book Antiqua"/>
          <w:sz w:val="24"/>
          <w:szCs w:val="24"/>
          <w:lang w:val="en-US"/>
        </w:rPr>
        <w:t>27</w:t>
      </w:r>
      <w:r w:rsidR="00B836A8" w:rsidRPr="0033001E">
        <w:rPr>
          <w:rFonts w:ascii="Book Antiqua" w:hAnsi="Book Antiqua"/>
          <w:sz w:val="24"/>
          <w:szCs w:val="24"/>
          <w:lang w:val="en-US" w:eastAsia="zh-CN"/>
        </w:rPr>
        <w:t xml:space="preserve"> </w:t>
      </w:r>
      <w:proofErr w:type="spellStart"/>
      <w:r w:rsidR="00B836A8" w:rsidRPr="0033001E">
        <w:rPr>
          <w:rFonts w:ascii="Book Antiqua" w:hAnsi="Book Antiqua"/>
          <w:sz w:val="24"/>
          <w:szCs w:val="24"/>
          <w:lang w:val="en-US" w:eastAsia="zh-CN"/>
        </w:rPr>
        <w:t>mo</w:t>
      </w:r>
      <w:proofErr w:type="spellEnd"/>
      <w:r w:rsidRPr="0033001E">
        <w:rPr>
          <w:rFonts w:ascii="Book Antiqua" w:hAnsi="Book Antiqua"/>
          <w:sz w:val="24"/>
          <w:szCs w:val="24"/>
          <w:lang w:val="en-US"/>
        </w:rPr>
        <w:t xml:space="preserve"> </w:t>
      </w:r>
      <w:r w:rsidRPr="0033001E">
        <w:rPr>
          <w:rFonts w:ascii="Book Antiqua" w:hAnsi="Book Antiqua"/>
          <w:i/>
          <w:sz w:val="24"/>
          <w:szCs w:val="24"/>
          <w:lang w:val="en-US"/>
        </w:rPr>
        <w:t xml:space="preserve">vs </w:t>
      </w:r>
      <w:r w:rsidR="00094D49" w:rsidRPr="0033001E">
        <w:rPr>
          <w:rFonts w:ascii="Book Antiqua" w:hAnsi="Book Antiqua"/>
          <w:sz w:val="24"/>
          <w:szCs w:val="24"/>
          <w:lang w:val="en-US"/>
        </w:rPr>
        <w:t>19</w:t>
      </w:r>
      <w:r w:rsidR="00B836A8" w:rsidRPr="0033001E">
        <w:rPr>
          <w:rFonts w:ascii="Book Antiqua" w:hAnsi="Book Antiqua"/>
          <w:sz w:val="24"/>
          <w:szCs w:val="24"/>
          <w:lang w:val="en-US"/>
        </w:rPr>
        <w:t xml:space="preserve"> </w:t>
      </w:r>
      <w:proofErr w:type="spellStart"/>
      <w:r w:rsidR="00B836A8" w:rsidRPr="0033001E">
        <w:rPr>
          <w:rFonts w:ascii="Book Antiqua" w:hAnsi="Book Antiqua"/>
          <w:sz w:val="24"/>
          <w:szCs w:val="24"/>
          <w:lang w:val="en-US"/>
        </w:rPr>
        <w:t>mo</w:t>
      </w:r>
      <w:proofErr w:type="spellEnd"/>
      <w:r w:rsidR="00193C96" w:rsidRPr="0033001E">
        <w:rPr>
          <w:rFonts w:ascii="Book Antiqua" w:hAnsi="Book Antiqua"/>
          <w:sz w:val="24"/>
          <w:szCs w:val="24"/>
          <w:lang w:val="en-US"/>
        </w:rPr>
        <w:t>;</w:t>
      </w:r>
      <w:r w:rsidRPr="0033001E">
        <w:rPr>
          <w:rFonts w:ascii="Book Antiqua" w:hAnsi="Book Antiqua"/>
          <w:sz w:val="24"/>
          <w:szCs w:val="24"/>
          <w:lang w:val="en-US"/>
        </w:rPr>
        <w:t xml:space="preserve"> HR</w:t>
      </w:r>
      <w:r w:rsidR="0033001E">
        <w:rPr>
          <w:rFonts w:ascii="Book Antiqua" w:hAnsi="Book Antiqua"/>
          <w:sz w:val="24"/>
          <w:szCs w:val="24"/>
          <w:lang w:val="en-US" w:eastAsia="zh-CN"/>
        </w:rPr>
        <w:t xml:space="preserve"> </w:t>
      </w:r>
      <w:r w:rsidR="0033001E">
        <w:rPr>
          <w:rFonts w:ascii="Book Antiqua" w:hAnsi="Book Antiqua"/>
          <w:sz w:val="24"/>
          <w:szCs w:val="24"/>
          <w:lang w:val="en-US"/>
        </w:rPr>
        <w:t xml:space="preserve">= </w:t>
      </w:r>
      <w:r w:rsidRPr="0033001E">
        <w:rPr>
          <w:rFonts w:ascii="Book Antiqua" w:hAnsi="Book Antiqua"/>
          <w:sz w:val="24"/>
          <w:szCs w:val="24"/>
          <w:lang w:val="en-US"/>
        </w:rPr>
        <w:t>1.52</w:t>
      </w:r>
      <w:r w:rsidR="00193C96" w:rsidRPr="0033001E">
        <w:rPr>
          <w:rFonts w:ascii="Book Antiqua" w:hAnsi="Book Antiqua"/>
          <w:sz w:val="24"/>
          <w:szCs w:val="24"/>
          <w:lang w:val="en-US"/>
        </w:rPr>
        <w:t>;</w:t>
      </w:r>
      <w:r w:rsidRPr="0033001E">
        <w:rPr>
          <w:rFonts w:ascii="Book Antiqua" w:hAnsi="Book Antiqua"/>
          <w:sz w:val="24"/>
          <w:szCs w:val="24"/>
          <w:lang w:val="en-US"/>
        </w:rPr>
        <w:t xml:space="preserve"> 95%CI</w:t>
      </w:r>
      <w:r w:rsidR="00326EC6" w:rsidRPr="0033001E">
        <w:rPr>
          <w:rFonts w:ascii="Book Antiqua" w:hAnsi="Book Antiqua"/>
          <w:sz w:val="24"/>
          <w:szCs w:val="24"/>
          <w:lang w:val="en-US"/>
        </w:rPr>
        <w:t>:</w:t>
      </w:r>
      <w:r w:rsidRPr="0033001E">
        <w:rPr>
          <w:rFonts w:ascii="Book Antiqua" w:hAnsi="Book Antiqua"/>
          <w:sz w:val="24"/>
          <w:szCs w:val="24"/>
          <w:lang w:val="en-US"/>
        </w:rPr>
        <w:t xml:space="preserve"> 1.25</w:t>
      </w:r>
      <w:r w:rsidR="00326EC6" w:rsidRPr="0033001E">
        <w:rPr>
          <w:rFonts w:ascii="Book Antiqua" w:hAnsi="Book Antiqua"/>
          <w:sz w:val="24"/>
          <w:szCs w:val="24"/>
          <w:lang w:val="en-US"/>
        </w:rPr>
        <w:t>-</w:t>
      </w:r>
      <w:r w:rsidRPr="0033001E">
        <w:rPr>
          <w:rFonts w:ascii="Book Antiqua" w:hAnsi="Book Antiqua"/>
          <w:sz w:val="24"/>
          <w:szCs w:val="24"/>
          <w:lang w:val="en-US"/>
        </w:rPr>
        <w:t>1.</w:t>
      </w:r>
      <w:r w:rsidR="00094D49" w:rsidRPr="0033001E">
        <w:rPr>
          <w:rFonts w:ascii="Book Antiqua" w:hAnsi="Book Antiqua"/>
          <w:sz w:val="24"/>
          <w:szCs w:val="24"/>
          <w:lang w:val="en-US"/>
        </w:rPr>
        <w:t>53</w:t>
      </w:r>
      <w:r w:rsidR="00193C96" w:rsidRPr="0033001E">
        <w:rPr>
          <w:rFonts w:ascii="Book Antiqua" w:hAnsi="Book Antiqua"/>
          <w:sz w:val="24"/>
          <w:szCs w:val="24"/>
          <w:lang w:val="en-US"/>
        </w:rPr>
        <w:t>;</w:t>
      </w:r>
      <w:r w:rsidRPr="0033001E">
        <w:rPr>
          <w:rFonts w:ascii="Book Antiqua" w:hAnsi="Book Antiqua"/>
          <w:sz w:val="24"/>
          <w:szCs w:val="24"/>
          <w:lang w:val="en-US"/>
        </w:rPr>
        <w:t xml:space="preserve"> </w:t>
      </w:r>
      <w:r w:rsidR="00774DC8" w:rsidRPr="0033001E">
        <w:rPr>
          <w:rFonts w:ascii="Book Antiqua" w:hAnsi="Book Antiqua"/>
          <w:i/>
          <w:sz w:val="24"/>
          <w:szCs w:val="24"/>
          <w:lang w:val="en-US"/>
        </w:rPr>
        <w:t>P</w:t>
      </w:r>
      <w:r w:rsidR="00774DC8" w:rsidRPr="0033001E">
        <w:rPr>
          <w:rFonts w:ascii="Book Antiqua" w:hAnsi="Book Antiqua"/>
          <w:i/>
          <w:sz w:val="24"/>
          <w:szCs w:val="24"/>
          <w:lang w:val="en-US" w:eastAsia="zh-CN"/>
        </w:rPr>
        <w:t xml:space="preserve"> </w:t>
      </w:r>
      <w:r w:rsidRPr="0033001E">
        <w:rPr>
          <w:rFonts w:ascii="Book Antiqua" w:hAnsi="Book Antiqua"/>
          <w:sz w:val="24"/>
          <w:szCs w:val="24"/>
          <w:lang w:val="en-US"/>
        </w:rPr>
        <w:t>&lt;</w:t>
      </w:r>
      <w:r w:rsidR="00774DC8" w:rsidRPr="0033001E">
        <w:rPr>
          <w:rFonts w:ascii="Book Antiqua" w:hAnsi="Book Antiqua"/>
          <w:sz w:val="24"/>
          <w:szCs w:val="24"/>
          <w:lang w:val="en-US" w:eastAsia="zh-CN"/>
        </w:rPr>
        <w:t xml:space="preserve"> </w:t>
      </w:r>
      <w:r w:rsidRPr="0033001E">
        <w:rPr>
          <w:rFonts w:ascii="Book Antiqua" w:hAnsi="Book Antiqua"/>
          <w:sz w:val="24"/>
          <w:szCs w:val="24"/>
          <w:lang w:val="en-US"/>
        </w:rPr>
        <w:t>0.</w:t>
      </w:r>
      <w:r w:rsidR="00094D49" w:rsidRPr="0033001E">
        <w:rPr>
          <w:rFonts w:ascii="Book Antiqua" w:hAnsi="Book Antiqua"/>
          <w:sz w:val="24"/>
          <w:szCs w:val="24"/>
          <w:lang w:val="en-US"/>
        </w:rPr>
        <w:t>0</w:t>
      </w:r>
      <w:r w:rsidRPr="0033001E">
        <w:rPr>
          <w:rFonts w:ascii="Book Antiqua" w:hAnsi="Book Antiqua"/>
          <w:sz w:val="24"/>
          <w:szCs w:val="24"/>
          <w:lang w:val="en-US"/>
        </w:rPr>
        <w:t xml:space="preserve">001), with a median follow-up of </w:t>
      </w:r>
      <w:r w:rsidR="000816EC" w:rsidRPr="0033001E">
        <w:rPr>
          <w:rFonts w:ascii="Book Antiqua" w:hAnsi="Book Antiqua"/>
          <w:sz w:val="24"/>
          <w:szCs w:val="24"/>
          <w:lang w:val="en-US"/>
        </w:rPr>
        <w:t>more than</w:t>
      </w:r>
      <w:r w:rsidRPr="0033001E">
        <w:rPr>
          <w:rFonts w:ascii="Book Antiqua" w:hAnsi="Book Antiqua"/>
          <w:sz w:val="24"/>
          <w:szCs w:val="24"/>
          <w:lang w:val="en-US"/>
        </w:rPr>
        <w:t xml:space="preserve"> </w:t>
      </w:r>
      <w:r w:rsidR="004E3203" w:rsidRPr="0033001E">
        <w:rPr>
          <w:rFonts w:ascii="Book Antiqua" w:hAnsi="Book Antiqua"/>
          <w:sz w:val="24"/>
          <w:szCs w:val="24"/>
          <w:lang w:val="en-US"/>
        </w:rPr>
        <w:t>10</w:t>
      </w:r>
      <w:r w:rsidRPr="0033001E">
        <w:rPr>
          <w:rFonts w:ascii="Book Antiqua" w:hAnsi="Book Antiqua"/>
          <w:sz w:val="24"/>
          <w:szCs w:val="24"/>
          <w:lang w:val="en-US"/>
        </w:rPr>
        <w:t xml:space="preserve"> years. </w:t>
      </w:r>
      <w:r w:rsidR="00505BDE" w:rsidRPr="0033001E">
        <w:rPr>
          <w:rFonts w:ascii="Book Antiqua" w:hAnsi="Book Antiqua"/>
          <w:sz w:val="24"/>
          <w:szCs w:val="24"/>
          <w:lang w:val="en-US"/>
        </w:rPr>
        <w:t>The r</w:t>
      </w:r>
      <w:r w:rsidRPr="0033001E">
        <w:rPr>
          <w:rFonts w:ascii="Book Antiqua" w:hAnsi="Book Antiqua"/>
          <w:sz w:val="24"/>
          <w:szCs w:val="24"/>
          <w:lang w:val="en-US"/>
        </w:rPr>
        <w:t xml:space="preserve">isk of death was reduced by </w:t>
      </w:r>
      <w:r w:rsidR="00094D49" w:rsidRPr="0033001E">
        <w:rPr>
          <w:rFonts w:ascii="Book Antiqua" w:hAnsi="Book Antiqua"/>
          <w:sz w:val="24"/>
          <w:szCs w:val="24"/>
          <w:lang w:val="en-US"/>
        </w:rPr>
        <w:t>31</w:t>
      </w:r>
      <w:r w:rsidRPr="0033001E">
        <w:rPr>
          <w:rFonts w:ascii="Book Antiqua" w:hAnsi="Book Antiqua"/>
          <w:sz w:val="24"/>
          <w:szCs w:val="24"/>
          <w:lang w:val="en-US"/>
        </w:rPr>
        <w:t>%</w:t>
      </w:r>
      <w:r w:rsidR="00505BDE" w:rsidRPr="0033001E">
        <w:rPr>
          <w:rFonts w:ascii="Book Antiqua" w:hAnsi="Book Antiqua"/>
          <w:sz w:val="24"/>
          <w:szCs w:val="24"/>
          <w:lang w:val="en-US"/>
        </w:rPr>
        <w:t>,</w:t>
      </w:r>
      <w:r w:rsidRPr="0033001E">
        <w:rPr>
          <w:rFonts w:ascii="Book Antiqua" w:hAnsi="Book Antiqua"/>
          <w:sz w:val="24"/>
          <w:szCs w:val="24"/>
          <w:lang w:val="en-US"/>
        </w:rPr>
        <w:t xml:space="preserve"> and relapse</w:t>
      </w:r>
      <w:r w:rsidR="00505BDE" w:rsidRPr="0033001E">
        <w:rPr>
          <w:rFonts w:ascii="Book Antiqua" w:hAnsi="Book Antiqua"/>
          <w:sz w:val="24"/>
          <w:szCs w:val="24"/>
          <w:lang w:val="en-US"/>
        </w:rPr>
        <w:t xml:space="preserve">s were </w:t>
      </w:r>
      <w:r w:rsidR="009E2023">
        <w:rPr>
          <w:rFonts w:ascii="Book Antiqua" w:hAnsi="Book Antiqua"/>
          <w:sz w:val="24"/>
          <w:szCs w:val="24"/>
          <w:lang w:val="en-US"/>
        </w:rPr>
        <w:t>decreased</w:t>
      </w:r>
      <w:r w:rsidR="009E2023" w:rsidRPr="0033001E">
        <w:rPr>
          <w:rFonts w:ascii="Book Antiqua" w:hAnsi="Book Antiqua"/>
          <w:sz w:val="24"/>
          <w:szCs w:val="24"/>
          <w:lang w:val="en-US"/>
        </w:rPr>
        <w:t xml:space="preserve"> </w:t>
      </w:r>
      <w:r w:rsidRPr="0033001E">
        <w:rPr>
          <w:rFonts w:ascii="Book Antiqua" w:hAnsi="Book Antiqua"/>
          <w:sz w:val="24"/>
          <w:szCs w:val="24"/>
          <w:lang w:val="en-US"/>
        </w:rPr>
        <w:t xml:space="preserve">by </w:t>
      </w:r>
      <w:r w:rsidR="00094D49" w:rsidRPr="0033001E">
        <w:rPr>
          <w:rFonts w:ascii="Book Antiqua" w:hAnsi="Book Antiqua"/>
          <w:sz w:val="24"/>
          <w:szCs w:val="24"/>
          <w:lang w:val="en-US"/>
        </w:rPr>
        <w:t>52</w:t>
      </w:r>
      <w:r w:rsidRPr="0033001E">
        <w:rPr>
          <w:rFonts w:ascii="Book Antiqua" w:hAnsi="Book Antiqua"/>
          <w:sz w:val="24"/>
          <w:szCs w:val="24"/>
          <w:lang w:val="en-US"/>
        </w:rPr>
        <w:t xml:space="preserve">%. </w:t>
      </w:r>
      <w:r w:rsidR="00505BDE" w:rsidRPr="0033001E">
        <w:rPr>
          <w:rFonts w:ascii="Book Antiqua" w:hAnsi="Book Antiqua"/>
          <w:sz w:val="24"/>
          <w:szCs w:val="24"/>
          <w:lang w:val="en-US"/>
        </w:rPr>
        <w:t>However,</w:t>
      </w:r>
      <w:r w:rsidRPr="0033001E">
        <w:rPr>
          <w:rFonts w:ascii="Book Antiqua" w:hAnsi="Book Antiqua"/>
          <w:sz w:val="24"/>
          <w:szCs w:val="24"/>
          <w:lang w:val="en-US"/>
        </w:rPr>
        <w:t xml:space="preserve"> D2 lymph node dissection </w:t>
      </w:r>
      <w:r w:rsidR="00193C96" w:rsidRPr="0033001E">
        <w:rPr>
          <w:rFonts w:ascii="Book Antiqua" w:hAnsi="Book Antiqua"/>
          <w:sz w:val="24"/>
          <w:szCs w:val="24"/>
          <w:lang w:val="en-US"/>
        </w:rPr>
        <w:t>was reported in 10%</w:t>
      </w:r>
      <w:r w:rsidR="00B70F20" w:rsidRPr="0033001E">
        <w:rPr>
          <w:rFonts w:ascii="Book Antiqua" w:hAnsi="Book Antiqua"/>
          <w:sz w:val="24"/>
          <w:szCs w:val="24"/>
          <w:lang w:val="en-US"/>
        </w:rPr>
        <w:t xml:space="preserve"> of patients </w:t>
      </w:r>
      <w:r w:rsidRPr="0033001E">
        <w:rPr>
          <w:rFonts w:ascii="Book Antiqua" w:hAnsi="Book Antiqua"/>
          <w:sz w:val="24"/>
          <w:szCs w:val="24"/>
          <w:lang w:val="en-US"/>
        </w:rPr>
        <w:t xml:space="preserve">(36% </w:t>
      </w:r>
      <w:r w:rsidR="00FC7DE2" w:rsidRPr="0033001E">
        <w:rPr>
          <w:rFonts w:ascii="Book Antiqua" w:hAnsi="Book Antiqua"/>
          <w:sz w:val="24"/>
          <w:szCs w:val="24"/>
          <w:lang w:val="en-US"/>
        </w:rPr>
        <w:t>had</w:t>
      </w:r>
      <w:r w:rsidRPr="0033001E">
        <w:rPr>
          <w:rFonts w:ascii="Book Antiqua" w:hAnsi="Book Antiqua"/>
          <w:sz w:val="24"/>
          <w:szCs w:val="24"/>
          <w:lang w:val="en-US"/>
        </w:rPr>
        <w:t xml:space="preserve"> </w:t>
      </w:r>
      <w:r w:rsidR="00193C96" w:rsidRPr="0033001E">
        <w:rPr>
          <w:rFonts w:ascii="Book Antiqua" w:hAnsi="Book Antiqua"/>
          <w:sz w:val="24"/>
          <w:szCs w:val="24"/>
          <w:lang w:val="en-US"/>
        </w:rPr>
        <w:t xml:space="preserve">a </w:t>
      </w:r>
      <w:r w:rsidRPr="0033001E">
        <w:rPr>
          <w:rFonts w:ascii="Book Antiqua" w:hAnsi="Book Antiqua"/>
          <w:sz w:val="24"/>
          <w:szCs w:val="24"/>
          <w:lang w:val="en-US"/>
        </w:rPr>
        <w:t>D1 resection</w:t>
      </w:r>
      <w:r w:rsidR="00193C96" w:rsidRPr="0033001E">
        <w:rPr>
          <w:rFonts w:ascii="Book Antiqua" w:hAnsi="Book Antiqua"/>
          <w:sz w:val="24"/>
          <w:szCs w:val="24"/>
          <w:lang w:val="en-US"/>
        </w:rPr>
        <w:t xml:space="preserve">, </w:t>
      </w:r>
      <w:r w:rsidR="009E2023">
        <w:rPr>
          <w:rFonts w:ascii="Book Antiqua" w:hAnsi="Book Antiqua"/>
          <w:sz w:val="24"/>
          <w:szCs w:val="24"/>
          <w:lang w:val="en-US"/>
        </w:rPr>
        <w:t xml:space="preserve">and </w:t>
      </w:r>
      <w:r w:rsidRPr="0033001E">
        <w:rPr>
          <w:rFonts w:ascii="Book Antiqua" w:hAnsi="Book Antiqua"/>
          <w:sz w:val="24"/>
          <w:szCs w:val="24"/>
          <w:lang w:val="en-US"/>
        </w:rPr>
        <w:t>54%</w:t>
      </w:r>
      <w:r w:rsidR="00774DC8" w:rsidRPr="0033001E">
        <w:rPr>
          <w:rFonts w:ascii="Book Antiqua" w:hAnsi="Book Antiqua"/>
          <w:sz w:val="24"/>
          <w:szCs w:val="24"/>
          <w:lang w:val="en-US"/>
        </w:rPr>
        <w:t xml:space="preserve"> </w:t>
      </w:r>
      <w:r w:rsidR="00193C96" w:rsidRPr="0033001E">
        <w:rPr>
          <w:rFonts w:ascii="Book Antiqua" w:hAnsi="Book Antiqua"/>
          <w:sz w:val="24"/>
          <w:szCs w:val="24"/>
          <w:lang w:val="en-US"/>
        </w:rPr>
        <w:t xml:space="preserve">a </w:t>
      </w:r>
      <w:r w:rsidRPr="0033001E">
        <w:rPr>
          <w:rFonts w:ascii="Book Antiqua" w:hAnsi="Book Antiqua"/>
          <w:sz w:val="24"/>
          <w:szCs w:val="24"/>
          <w:lang w:val="en-US"/>
        </w:rPr>
        <w:t>&lt;</w:t>
      </w:r>
      <w:r w:rsidR="00774DC8" w:rsidRPr="0033001E">
        <w:rPr>
          <w:rFonts w:ascii="Book Antiqua" w:hAnsi="Book Antiqua"/>
          <w:sz w:val="24"/>
          <w:szCs w:val="24"/>
          <w:lang w:val="en-US" w:eastAsia="zh-CN"/>
        </w:rPr>
        <w:t xml:space="preserve"> </w:t>
      </w:r>
      <w:r w:rsidRPr="0033001E">
        <w:rPr>
          <w:rFonts w:ascii="Book Antiqua" w:hAnsi="Book Antiqua"/>
          <w:sz w:val="24"/>
          <w:szCs w:val="24"/>
          <w:lang w:val="en-US"/>
        </w:rPr>
        <w:t xml:space="preserve">D1 resection). In </w:t>
      </w:r>
      <w:r w:rsidR="000816EC" w:rsidRPr="0033001E">
        <w:rPr>
          <w:rFonts w:ascii="Book Antiqua" w:hAnsi="Book Antiqua"/>
          <w:sz w:val="24"/>
          <w:szCs w:val="24"/>
          <w:lang w:val="en-US"/>
        </w:rPr>
        <w:t>conclusion</w:t>
      </w:r>
      <w:r w:rsidRPr="0033001E">
        <w:rPr>
          <w:rFonts w:ascii="Book Antiqua" w:hAnsi="Book Antiqua"/>
          <w:sz w:val="24"/>
          <w:szCs w:val="24"/>
          <w:lang w:val="en-US"/>
        </w:rPr>
        <w:t xml:space="preserve">, adjuvant </w:t>
      </w:r>
      <w:r w:rsidR="00094D49" w:rsidRPr="0033001E">
        <w:rPr>
          <w:rFonts w:ascii="Book Antiqua" w:hAnsi="Book Antiqua"/>
          <w:sz w:val="24"/>
          <w:szCs w:val="24"/>
          <w:lang w:val="en-US"/>
        </w:rPr>
        <w:t>chemoradiotherapy</w:t>
      </w:r>
      <w:r w:rsidRPr="0033001E">
        <w:rPr>
          <w:rFonts w:ascii="Book Antiqua" w:hAnsi="Book Antiqua"/>
          <w:sz w:val="24"/>
          <w:szCs w:val="24"/>
          <w:lang w:val="en-US"/>
        </w:rPr>
        <w:t xml:space="preserve"> appears to be a reasonable option for </w:t>
      </w:r>
      <w:r w:rsidR="00193C96" w:rsidRPr="0033001E">
        <w:rPr>
          <w:rFonts w:ascii="Book Antiqua" w:hAnsi="Book Antiqua"/>
          <w:sz w:val="24"/>
          <w:szCs w:val="24"/>
          <w:lang w:val="en-US"/>
        </w:rPr>
        <w:t xml:space="preserve">the treatment of </w:t>
      </w:r>
      <w:r w:rsidRPr="0033001E">
        <w:rPr>
          <w:rFonts w:ascii="Book Antiqua" w:hAnsi="Book Antiqua"/>
          <w:sz w:val="24"/>
          <w:szCs w:val="24"/>
          <w:lang w:val="en-US"/>
        </w:rPr>
        <w:t>resect</w:t>
      </w:r>
      <w:r w:rsidR="00AB2ABD" w:rsidRPr="0033001E">
        <w:rPr>
          <w:rFonts w:ascii="Book Antiqua" w:hAnsi="Book Antiqua"/>
          <w:sz w:val="24"/>
          <w:szCs w:val="24"/>
          <w:lang w:val="en-US"/>
        </w:rPr>
        <w:t>able</w:t>
      </w:r>
      <w:r w:rsidRPr="0033001E">
        <w:rPr>
          <w:rFonts w:ascii="Book Antiqua" w:hAnsi="Book Antiqua"/>
          <w:sz w:val="24"/>
          <w:szCs w:val="24"/>
          <w:lang w:val="en-US"/>
        </w:rPr>
        <w:t xml:space="preserve"> </w:t>
      </w:r>
      <w:r w:rsidR="00505BDE" w:rsidRPr="0033001E">
        <w:rPr>
          <w:rFonts w:ascii="Book Antiqua" w:hAnsi="Book Antiqua"/>
          <w:sz w:val="24"/>
          <w:szCs w:val="24"/>
          <w:lang w:val="en-US"/>
        </w:rPr>
        <w:t>GEA</w:t>
      </w:r>
      <w:r w:rsidRPr="0033001E">
        <w:rPr>
          <w:rFonts w:ascii="Book Antiqua" w:hAnsi="Book Antiqua"/>
          <w:sz w:val="24"/>
          <w:szCs w:val="24"/>
          <w:lang w:val="en-US"/>
        </w:rPr>
        <w:t xml:space="preserve">, </w:t>
      </w:r>
      <w:r w:rsidR="00AB2ABD" w:rsidRPr="0033001E">
        <w:rPr>
          <w:rFonts w:ascii="Book Antiqua" w:hAnsi="Book Antiqua"/>
          <w:sz w:val="24"/>
          <w:szCs w:val="24"/>
          <w:lang w:val="en-US"/>
        </w:rPr>
        <w:t>for patients with</w:t>
      </w:r>
      <w:r w:rsidRPr="0033001E">
        <w:rPr>
          <w:rFonts w:ascii="Book Antiqua" w:hAnsi="Book Antiqua"/>
          <w:sz w:val="24"/>
          <w:szCs w:val="24"/>
          <w:lang w:val="en-US"/>
        </w:rPr>
        <w:t xml:space="preserve"> inadequate </w:t>
      </w:r>
      <w:r w:rsidR="004B5690" w:rsidRPr="0033001E">
        <w:rPr>
          <w:rFonts w:ascii="Book Antiqua" w:hAnsi="Book Antiqua"/>
          <w:sz w:val="24"/>
          <w:szCs w:val="24"/>
          <w:lang w:val="en-US"/>
        </w:rPr>
        <w:t>lymph node dissection</w:t>
      </w:r>
      <w:r w:rsidR="000816EC" w:rsidRPr="0033001E">
        <w:rPr>
          <w:rFonts w:ascii="Book Antiqua" w:hAnsi="Book Antiqua"/>
          <w:sz w:val="24"/>
          <w:szCs w:val="24"/>
          <w:lang w:val="en-US"/>
        </w:rPr>
        <w:t xml:space="preserve"> and</w:t>
      </w:r>
      <w:r w:rsidR="00FC7DE2" w:rsidRPr="0033001E">
        <w:rPr>
          <w:rFonts w:ascii="Book Antiqua" w:hAnsi="Book Antiqua"/>
          <w:sz w:val="24"/>
          <w:szCs w:val="24"/>
          <w:lang w:val="en-US"/>
        </w:rPr>
        <w:t>/</w:t>
      </w:r>
      <w:r w:rsidRPr="0033001E">
        <w:rPr>
          <w:rFonts w:ascii="Book Antiqua" w:hAnsi="Book Antiqua"/>
          <w:sz w:val="24"/>
          <w:szCs w:val="24"/>
          <w:lang w:val="en-US"/>
        </w:rPr>
        <w:t xml:space="preserve">or </w:t>
      </w:r>
      <w:r w:rsidR="00AB2ABD" w:rsidRPr="0033001E">
        <w:rPr>
          <w:rFonts w:ascii="Book Antiqua" w:hAnsi="Book Antiqua"/>
          <w:sz w:val="24"/>
          <w:szCs w:val="24"/>
          <w:lang w:val="en-US"/>
        </w:rPr>
        <w:t xml:space="preserve">at </w:t>
      </w:r>
      <w:r w:rsidRPr="0033001E">
        <w:rPr>
          <w:rFonts w:ascii="Book Antiqua" w:hAnsi="Book Antiqua"/>
          <w:sz w:val="24"/>
          <w:szCs w:val="24"/>
          <w:lang w:val="en-US"/>
        </w:rPr>
        <w:t xml:space="preserve">high risk of </w:t>
      </w:r>
      <w:r w:rsidR="00AB2ABD" w:rsidRPr="0033001E">
        <w:rPr>
          <w:rFonts w:ascii="Book Antiqua" w:hAnsi="Book Antiqua"/>
          <w:sz w:val="24"/>
          <w:szCs w:val="24"/>
          <w:lang w:val="en-US"/>
        </w:rPr>
        <w:t>recurrence</w:t>
      </w:r>
      <w:r w:rsidR="004B5690" w:rsidRPr="0033001E">
        <w:rPr>
          <w:rFonts w:ascii="Book Antiqua" w:hAnsi="Book Antiqua"/>
          <w:sz w:val="24"/>
          <w:szCs w:val="24"/>
          <w:lang w:val="en-US"/>
        </w:rPr>
        <w:t xml:space="preserve"> (pT3/T4 and/or N</w:t>
      </w:r>
      <w:r w:rsidR="004B5690" w:rsidRPr="0033001E">
        <w:rPr>
          <w:rFonts w:ascii="Book Antiqua" w:hAnsi="Book Antiqua"/>
          <w:sz w:val="24"/>
          <w:szCs w:val="24"/>
          <w:vertAlign w:val="superscript"/>
          <w:lang w:val="en-US"/>
        </w:rPr>
        <w:t>+</w:t>
      </w:r>
      <w:r w:rsidR="00FC7DE2" w:rsidRPr="0033001E">
        <w:rPr>
          <w:rFonts w:ascii="Book Antiqua" w:hAnsi="Book Antiqua"/>
          <w:sz w:val="24"/>
          <w:szCs w:val="24"/>
          <w:lang w:val="en-US"/>
        </w:rPr>
        <w:t xml:space="preserve"> cancer</w:t>
      </w:r>
      <w:r w:rsidR="004B5690" w:rsidRPr="0033001E">
        <w:rPr>
          <w:rFonts w:ascii="Book Antiqua" w:hAnsi="Book Antiqua"/>
          <w:sz w:val="24"/>
          <w:szCs w:val="24"/>
          <w:lang w:val="en-US"/>
        </w:rPr>
        <w:t>)</w:t>
      </w:r>
      <w:r w:rsidRPr="0033001E">
        <w:rPr>
          <w:rFonts w:ascii="Book Antiqua" w:hAnsi="Book Antiqua"/>
          <w:sz w:val="24"/>
          <w:szCs w:val="24"/>
          <w:lang w:val="en-US"/>
        </w:rPr>
        <w:t xml:space="preserve">. </w:t>
      </w:r>
    </w:p>
    <w:p w:rsidR="00962F5B" w:rsidRPr="0033001E" w:rsidRDefault="00962F5B" w:rsidP="00774DC8">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 xml:space="preserve">Recently, the ARTIST </w:t>
      </w:r>
      <w:r w:rsidR="00505BDE" w:rsidRPr="0033001E">
        <w:rPr>
          <w:rFonts w:ascii="Book Antiqua" w:hAnsi="Book Antiqua"/>
          <w:sz w:val="24"/>
          <w:szCs w:val="24"/>
          <w:lang w:val="en-US"/>
        </w:rPr>
        <w:t>s</w:t>
      </w:r>
      <w:r w:rsidRPr="0033001E">
        <w:rPr>
          <w:rFonts w:ascii="Book Antiqua" w:hAnsi="Book Antiqua"/>
          <w:sz w:val="24"/>
          <w:szCs w:val="24"/>
          <w:lang w:val="en-US"/>
        </w:rPr>
        <w:t xml:space="preserve">tudy reported a benefit of adjuvant </w:t>
      </w:r>
      <w:proofErr w:type="spellStart"/>
      <w:r w:rsidRPr="0033001E">
        <w:rPr>
          <w:rFonts w:ascii="Book Antiqua" w:hAnsi="Book Antiqua"/>
          <w:sz w:val="24"/>
          <w:szCs w:val="24"/>
          <w:lang w:val="en-US"/>
        </w:rPr>
        <w:t>chemoradiotherapy</w:t>
      </w:r>
      <w:proofErr w:type="spellEnd"/>
      <w:r w:rsidRPr="0033001E">
        <w:rPr>
          <w:rFonts w:ascii="Book Antiqua" w:hAnsi="Book Antiqua"/>
          <w:sz w:val="24"/>
          <w:szCs w:val="24"/>
          <w:lang w:val="en-US"/>
        </w:rPr>
        <w:t xml:space="preserve"> with </w:t>
      </w:r>
      <w:proofErr w:type="spellStart"/>
      <w:r w:rsidRPr="0033001E">
        <w:rPr>
          <w:rFonts w:ascii="Book Antiqua" w:hAnsi="Book Antiqua"/>
          <w:sz w:val="24"/>
          <w:szCs w:val="24"/>
          <w:lang w:val="en-US"/>
        </w:rPr>
        <w:t>capecitabine</w:t>
      </w:r>
      <w:proofErr w:type="spellEnd"/>
      <w:r w:rsidRPr="0033001E">
        <w:rPr>
          <w:rFonts w:ascii="Book Antiqua" w:hAnsi="Book Antiqua"/>
          <w:sz w:val="24"/>
          <w:szCs w:val="24"/>
          <w:lang w:val="en-US"/>
        </w:rPr>
        <w:t xml:space="preserve"> and cisplatin on disease</w:t>
      </w:r>
      <w:r w:rsidR="00B30981" w:rsidRPr="0033001E">
        <w:rPr>
          <w:rFonts w:ascii="Book Antiqua" w:hAnsi="Book Antiqua"/>
          <w:sz w:val="24"/>
          <w:szCs w:val="24"/>
          <w:lang w:val="en-US"/>
        </w:rPr>
        <w:t>-</w:t>
      </w:r>
      <w:r w:rsidRPr="0033001E">
        <w:rPr>
          <w:rFonts w:ascii="Book Antiqua" w:hAnsi="Book Antiqua"/>
          <w:sz w:val="24"/>
          <w:szCs w:val="24"/>
          <w:lang w:val="en-US"/>
        </w:rPr>
        <w:t>free survival of patients with node</w:t>
      </w:r>
      <w:r w:rsidR="000816EC" w:rsidRPr="0033001E">
        <w:rPr>
          <w:rFonts w:ascii="Book Antiqua" w:hAnsi="Book Antiqua"/>
          <w:sz w:val="24"/>
          <w:szCs w:val="24"/>
          <w:lang w:val="en-US"/>
        </w:rPr>
        <w:t>-</w:t>
      </w:r>
      <w:r w:rsidRPr="0033001E">
        <w:rPr>
          <w:rFonts w:ascii="Book Antiqua" w:hAnsi="Book Antiqua"/>
          <w:sz w:val="24"/>
          <w:szCs w:val="24"/>
          <w:lang w:val="en-US"/>
        </w:rPr>
        <w:t>positive and intestinal</w:t>
      </w:r>
      <w:r w:rsidR="000816EC" w:rsidRPr="0033001E">
        <w:rPr>
          <w:rFonts w:ascii="Book Antiqua" w:hAnsi="Book Antiqua"/>
          <w:sz w:val="24"/>
          <w:szCs w:val="24"/>
          <w:lang w:val="en-US"/>
        </w:rPr>
        <w:t>-</w:t>
      </w:r>
      <w:r w:rsidRPr="0033001E">
        <w:rPr>
          <w:rFonts w:ascii="Book Antiqua" w:hAnsi="Book Antiqua"/>
          <w:sz w:val="24"/>
          <w:szCs w:val="24"/>
          <w:lang w:val="en-US"/>
        </w:rPr>
        <w:t xml:space="preserve">type gastric adenocarcinoma </w:t>
      </w:r>
      <w:r w:rsidR="00505BDE" w:rsidRPr="0033001E">
        <w:rPr>
          <w:rFonts w:ascii="Book Antiqua" w:hAnsi="Book Antiqua"/>
          <w:sz w:val="24"/>
          <w:szCs w:val="24"/>
          <w:lang w:val="en-US"/>
        </w:rPr>
        <w:t>compared with</w:t>
      </w:r>
      <w:r w:rsidRPr="0033001E">
        <w:rPr>
          <w:rFonts w:ascii="Book Antiqua" w:hAnsi="Book Antiqua"/>
          <w:sz w:val="24"/>
          <w:szCs w:val="24"/>
          <w:lang w:val="en-US"/>
        </w:rPr>
        <w:t xml:space="preserve"> patients treated with </w:t>
      </w:r>
      <w:r w:rsidR="007C6FC2" w:rsidRPr="0033001E">
        <w:rPr>
          <w:rFonts w:ascii="Book Antiqua" w:hAnsi="Book Antiqua"/>
          <w:sz w:val="24"/>
          <w:szCs w:val="24"/>
          <w:lang w:val="en-US"/>
        </w:rPr>
        <w:t>adjuvant chemotherapy alone</w:t>
      </w:r>
      <w:r w:rsidR="007C6FC2"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26rbmfl139","properties":{"formattedCitation":"[16]","plainCitation":"[16]","dontUpdate":true},"citationItems":[{"id":2598,"uris":["http://zotero.org/users/2059968/items/X9FFQ8T9"],"uri":["http://zotero.org/users/2059968/items/X9FFQ8T9"],"itemData":{"id":2598,"type":"article-journal","title":"Phase III Trial to Compare Adjuvant Chemotherapy With Capecitabine and Cisplatin Versus Concurrent Chemoradiotherapy in Gastric Cancer: Final Report of the Adjuvant Chemoradiotherapy in Stomach Tumors Trial, Including Survival and Subset Analyses","container-title":"Journal of Clinical Oncology: Official Journal of the American Society of Clinical Oncology","source":"PubMed","abstract":"PURPOSE: The Adjuvant Chemoradiotherapy in Stomach Tumors (ARTIST) trial tested whether the addition of radiotherapy to adjuvant chemotherapy improved disease-free survival (DFS) in patients with D2-resected gastric cancer (GC).\nPATIENTS AND METHODS: Between November 2004 and April 2008, 458 patients with GC who received gastrectomy with D2 lymph node dissection were randomly assigned to either six cycles of adjuvant chemotherapy with capecitabine and cisplatin (XP) or to two cycles of XP followed by chemoradiotherapy and then two additional cycles of XP (XPRT). This final update contains the first publication of overall survival (OS), together with updated DFS and subset analyses.\nRESULTS: With 7 years of follow-up, DFS remained similar between treatment arms (hazard ratio [HR], 0.740; 95% CI, 0.520 to 1.050; P = .0922). OS also was similar (HR, 1.130; 95% CI, 0.775 to 1.647; P = .5272). The effect of the addition of radiotherapy on DFS and OS differed by Lauren classification (interaction P = .04 for DFS; interaction P = .03 for OS) and lymph node ratio (interaction P &lt; .01 for DFS; interaction P &lt; .01 for OS). Subgroup analyses also showed that chemoradiotherapy significantly improved DFS in patients with node-positive disease and with intestinal-type GC. There was a similar trend for DFS and OS by stage of disease.\nCONCLUSION: In D2-resected GC, both adjuvant chemotherapy and chemoradiotherapy are tolerated and equally beneficial in preventing relapse. Because results suggest a significant DFS effect of chemoradiotherapy in subsets of patients, the ARTIST 2 trial evaluating adjuvant chemotherapy and chemoradiotherapy in patients with node-positive, D2-resected GC is under way.","DOI":"10.1200/JCO.2014.58.3930","ISSN":"1527-7755","note":"PMID: 25559811","shortTitle":"Phase III Trial to Compare Adjuvant Chemotherapy With Capecitabine and Cisplatin Versus Concurrent Chemoradiotherapy in Gastric Cancer","journalAbbreviation":"J. Clin. Oncol.","language":"ENG","author":[{"family":"Park","given":"Se Hoon"},{"family":"Sohn","given":"Tae Sung"},{"family":"Lee","given":"Jeeyun"},{"family":"Lim","given":"Do Hoon"},{"family":"Hong","given":"Min Eui"},{"family":"Kim","given":"Kyoung-Mee"},{"family":"Sohn","given":"Insuk"},{"family":"Jung","given":"Sin Ho"},{"family":"Choi","given":"Min Gew"},{"family":"Lee","given":"Jun Ho"},{"family":"Bae","given":"Jae Moon"},{"family":"Kim","given":"Sung"},{"family":"Kim","given":"Seung Tae"},{"family":"Park","given":"Joon Oh"},{"family":"Park","given":"Young Suk"},{"family":"Lim","given":"Ho Yeong"},{"family":"Kang","given":"Won Ki"}],"issued":{"date-parts":[["2015",1,5]]},"PMID":"25559811"}}],"schema":"https://github.com/citation-style-language/schema/raw/master/csl-citation.json"} </w:instrText>
      </w:r>
      <w:r w:rsidR="007C6FC2"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[19</w:t>
      </w:r>
      <w:r w:rsidR="00412475" w:rsidRPr="0033001E">
        <w:rPr>
          <w:rFonts w:ascii="Book Antiqua" w:hAnsi="Book Antiqua"/>
          <w:sz w:val="24"/>
          <w:szCs w:val="24"/>
          <w:vertAlign w:val="superscript"/>
          <w:lang w:val="en-US"/>
        </w:rPr>
        <w:t>]</w:t>
      </w:r>
      <w:r w:rsidR="007C6FC2" w:rsidRPr="0033001E">
        <w:rPr>
          <w:rFonts w:ascii="Book Antiqua" w:hAnsi="Book Antiqua"/>
          <w:sz w:val="24"/>
          <w:szCs w:val="24"/>
          <w:vertAlign w:val="superscript"/>
          <w:lang w:val="en-US"/>
        </w:rPr>
        <w:fldChar w:fldCharType="end"/>
      </w:r>
      <w:r w:rsidRPr="0033001E">
        <w:rPr>
          <w:rFonts w:ascii="Book Antiqua" w:hAnsi="Book Antiqua"/>
          <w:sz w:val="24"/>
          <w:szCs w:val="24"/>
          <w:lang w:val="en-US"/>
        </w:rPr>
        <w:t>.</w:t>
      </w:r>
    </w:p>
    <w:p w:rsidR="00E631F5" w:rsidRPr="0033001E" w:rsidRDefault="00627DF6" w:rsidP="00774DC8">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 xml:space="preserve">In all cases, the nutritional status of patients </w:t>
      </w:r>
      <w:r w:rsidR="00127C72" w:rsidRPr="0033001E">
        <w:rPr>
          <w:rFonts w:ascii="Book Antiqua" w:hAnsi="Book Antiqua"/>
          <w:sz w:val="24"/>
          <w:szCs w:val="24"/>
          <w:lang w:val="en-US"/>
        </w:rPr>
        <w:t>should systematically</w:t>
      </w:r>
      <w:r w:rsidR="00264582" w:rsidRPr="0033001E">
        <w:rPr>
          <w:rFonts w:ascii="Book Antiqua" w:hAnsi="Book Antiqua"/>
          <w:sz w:val="24"/>
          <w:szCs w:val="24"/>
          <w:lang w:val="en-US"/>
        </w:rPr>
        <w:t xml:space="preserve"> and safely</w:t>
      </w:r>
      <w:r w:rsidR="00127C72" w:rsidRPr="0033001E">
        <w:rPr>
          <w:rFonts w:ascii="Book Antiqua" w:hAnsi="Book Antiqua"/>
          <w:sz w:val="24"/>
          <w:szCs w:val="24"/>
          <w:lang w:val="en-US"/>
        </w:rPr>
        <w:t xml:space="preserve"> </w:t>
      </w:r>
      <w:r w:rsidRPr="0033001E">
        <w:rPr>
          <w:rFonts w:ascii="Book Antiqua" w:hAnsi="Book Antiqua"/>
          <w:sz w:val="24"/>
          <w:szCs w:val="24"/>
          <w:lang w:val="en-US"/>
        </w:rPr>
        <w:t xml:space="preserve">be </w:t>
      </w:r>
      <w:r w:rsidR="00A20965" w:rsidRPr="0033001E">
        <w:rPr>
          <w:rFonts w:ascii="Book Antiqua" w:hAnsi="Book Antiqua"/>
          <w:sz w:val="24"/>
          <w:szCs w:val="24"/>
          <w:lang w:val="en-US"/>
        </w:rPr>
        <w:t>evaluated</w:t>
      </w:r>
      <w:r w:rsidRPr="0033001E">
        <w:rPr>
          <w:rFonts w:ascii="Book Antiqua" w:hAnsi="Book Antiqua"/>
          <w:sz w:val="24"/>
          <w:szCs w:val="24"/>
          <w:lang w:val="en-US"/>
        </w:rPr>
        <w:t xml:space="preserve"> </w:t>
      </w:r>
      <w:r w:rsidR="000816EC" w:rsidRPr="0033001E">
        <w:rPr>
          <w:rFonts w:ascii="Book Antiqua" w:hAnsi="Book Antiqua"/>
          <w:sz w:val="24"/>
          <w:szCs w:val="24"/>
          <w:lang w:val="en-US"/>
        </w:rPr>
        <w:t>before</w:t>
      </w:r>
      <w:r w:rsidRPr="0033001E">
        <w:rPr>
          <w:rFonts w:ascii="Book Antiqua" w:hAnsi="Book Antiqua"/>
          <w:sz w:val="24"/>
          <w:szCs w:val="24"/>
          <w:lang w:val="en-US"/>
        </w:rPr>
        <w:t xml:space="preserve"> initiat</w:t>
      </w:r>
      <w:r w:rsidR="00FC7DE2" w:rsidRPr="0033001E">
        <w:rPr>
          <w:rFonts w:ascii="Book Antiqua" w:hAnsi="Book Antiqua"/>
          <w:sz w:val="24"/>
          <w:szCs w:val="24"/>
          <w:lang w:val="en-US"/>
        </w:rPr>
        <w:t>ing</w:t>
      </w:r>
      <w:r w:rsidR="00774DC8" w:rsidRPr="0033001E">
        <w:rPr>
          <w:rFonts w:ascii="Book Antiqua" w:hAnsi="Book Antiqua"/>
          <w:sz w:val="24"/>
          <w:szCs w:val="24"/>
          <w:lang w:val="en-US"/>
        </w:rPr>
        <w:t xml:space="preserve"> adjuvant therapy at 6 </w:t>
      </w:r>
      <w:proofErr w:type="spellStart"/>
      <w:r w:rsidR="00774DC8" w:rsidRPr="0033001E">
        <w:rPr>
          <w:rFonts w:ascii="Book Antiqua" w:hAnsi="Book Antiqua"/>
          <w:sz w:val="24"/>
          <w:szCs w:val="24"/>
          <w:lang w:val="en-US"/>
        </w:rPr>
        <w:t>wk</w:t>
      </w:r>
      <w:proofErr w:type="spellEnd"/>
      <w:r w:rsidRPr="0033001E">
        <w:rPr>
          <w:rFonts w:ascii="Book Antiqua" w:hAnsi="Book Antiqua"/>
          <w:sz w:val="24"/>
          <w:szCs w:val="24"/>
          <w:lang w:val="en-US"/>
        </w:rPr>
        <w:t xml:space="preserve"> </w:t>
      </w:r>
      <w:r w:rsidR="00B40A85" w:rsidRPr="0033001E">
        <w:rPr>
          <w:rFonts w:ascii="Book Antiqua" w:hAnsi="Book Antiqua"/>
          <w:sz w:val="24"/>
          <w:szCs w:val="24"/>
          <w:lang w:val="en-US"/>
        </w:rPr>
        <w:t>post-surgery</w:t>
      </w:r>
      <w:r w:rsidR="007C6FC2"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1ds550kijc","properties":{"formattedCitation":"[17]","plainCitation":"[17]","dontUpdate":true},"citationItems":[{"id":2600,"uris":["http://zotero.org/users/2059968/items/687W7T7Q"],"uri":["http://zotero.org/users/2059968/items/687W7T7Q"],"itemData":{"id":2600,"type":"article-journal","title":"Food intake and nutritional status after total gastrectomy: results of a nutritional follow-up","container-title":"The British Journal of Surgery","page":"477-480","volume":"75","issue":"5","source":"PubMed","abstract":"We studied dietary intake and nutritional status of 23 patients for 6 months after total gastrectomy with Roux-en-Y reconstruction. At discharge, patients were instructed to keep to recommended dietary allowances (RDA) and to record food intake on a specific form twice weekly. Nutritional follow-up was performed monthly and consisted of a computerized determination of food intake and of a nutritional assessment. The average daily energy intake was 6.10 MJ (1457.9 kcal) in the first postoperative month and 8.87 MJ (2118.4 kcal) in the sixth (P less than 0.0005). In the first monthly follow-up no patient reached RDA. By the sixth month mean daily calorie intake was greater than or equal to RDA in 14 patients (group A), while 9 patients (group B) did not reach RDA. A significant increase in body weight, serum albumin, total iron binding capacity and arm muscular circumference was observed in group A, while a significant decrease in body weight and arm muscular circumference was noted in group B. Moreover, of the seven patients who showed weight loss at 6 months only one was group A. These data indicate that malnutrition is not an inevitable consequence of total gastrectomy and can be prevented by an adequate calorie intake. A close relationship between dietary intake and postoperative nutritional parameters was observed. In gastrectomized patients a strict nutritional follow-up is very important to obtain an adequate dietary intake.","ISSN":"0007-1323","note":"PMID: 3390683","shortTitle":"Food intake and nutritional status after total gastrectomy","journalAbbreviation":"Br J Surg","language":"eng","author":[{"family":"Braga","given":"M."},{"family":"Zuliani","given":"W."},{"family":"Foppa","given":"L."},{"family":"Di Carlo","given":"V."},{"family":"Cristallo","given":"M."}],"issued":{"date-parts":[["1988",5]]},"PMID":"3390683"}}],"schema":"https://github.com/citation-style-language/schema/raw/master/csl-citation.json"} </w:instrText>
      </w:r>
      <w:r w:rsidR="007C6FC2"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[20</w:t>
      </w:r>
      <w:r w:rsidR="00412475" w:rsidRPr="0033001E">
        <w:rPr>
          <w:rFonts w:ascii="Book Antiqua" w:hAnsi="Book Antiqua"/>
          <w:sz w:val="24"/>
          <w:szCs w:val="24"/>
          <w:vertAlign w:val="superscript"/>
          <w:lang w:val="en-US"/>
        </w:rPr>
        <w:t>]</w:t>
      </w:r>
      <w:r w:rsidR="007C6FC2" w:rsidRPr="0033001E">
        <w:rPr>
          <w:rFonts w:ascii="Book Antiqua" w:hAnsi="Book Antiqua"/>
          <w:sz w:val="24"/>
          <w:szCs w:val="24"/>
          <w:vertAlign w:val="superscript"/>
          <w:lang w:val="en-US"/>
        </w:rPr>
        <w:fldChar w:fldCharType="end"/>
      </w:r>
      <w:r w:rsidR="00E631F5" w:rsidRPr="0033001E">
        <w:rPr>
          <w:rFonts w:ascii="Book Antiqua" w:hAnsi="Book Antiqua"/>
          <w:sz w:val="24"/>
          <w:szCs w:val="24"/>
          <w:lang w:val="en-US"/>
        </w:rPr>
        <w:t>.</w:t>
      </w:r>
    </w:p>
    <w:p w:rsidR="00F053D9" w:rsidRPr="0033001E" w:rsidRDefault="00F053D9" w:rsidP="00755E17">
      <w:pPr>
        <w:adjustRightInd w:val="0"/>
        <w:snapToGrid w:val="0"/>
        <w:spacing w:after="0" w:line="360" w:lineRule="auto"/>
        <w:jc w:val="both"/>
        <w:rPr>
          <w:rFonts w:ascii="Book Antiqua" w:hAnsi="Book Antiqua"/>
          <w:b/>
          <w:sz w:val="24"/>
          <w:szCs w:val="24"/>
          <w:lang w:val="en-US"/>
        </w:rPr>
      </w:pPr>
    </w:p>
    <w:p w:rsidR="001B3312" w:rsidRPr="0033001E" w:rsidRDefault="00B836A8" w:rsidP="00755E17">
      <w:pPr>
        <w:adjustRightInd w:val="0"/>
        <w:snapToGrid w:val="0"/>
        <w:spacing w:after="0" w:line="360" w:lineRule="auto"/>
        <w:jc w:val="both"/>
        <w:rPr>
          <w:rFonts w:ascii="Book Antiqua" w:hAnsi="Book Antiqua"/>
          <w:b/>
          <w:sz w:val="24"/>
          <w:szCs w:val="24"/>
          <w:lang w:val="en-US" w:eastAsia="zh-CN"/>
        </w:rPr>
      </w:pPr>
      <w:r w:rsidRPr="0033001E">
        <w:rPr>
          <w:rFonts w:ascii="Book Antiqua" w:hAnsi="Book Antiqua"/>
          <w:b/>
          <w:sz w:val="24"/>
          <w:szCs w:val="24"/>
          <w:lang w:val="en-US"/>
        </w:rPr>
        <w:t xml:space="preserve">NEOADJUVANT SYSTEMIC THERAPIES IN </w:t>
      </w:r>
      <w:r w:rsidRPr="0033001E">
        <w:rPr>
          <w:rFonts w:ascii="Book Antiqua" w:hAnsi="Book Antiqua"/>
          <w:b/>
          <w:sz w:val="24"/>
          <w:szCs w:val="24"/>
          <w:lang w:val="en-US" w:eastAsia="zh-CN"/>
        </w:rPr>
        <w:t>GEA</w:t>
      </w:r>
    </w:p>
    <w:p w:rsidR="001B3312" w:rsidRPr="0033001E" w:rsidRDefault="00AB2ABD"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sz w:val="24"/>
          <w:szCs w:val="24"/>
          <w:lang w:val="en-US"/>
        </w:rPr>
        <w:t>The choice of a</w:t>
      </w:r>
      <w:r w:rsidR="001B3312" w:rsidRPr="0033001E">
        <w:rPr>
          <w:rFonts w:ascii="Book Antiqua" w:hAnsi="Book Antiqua"/>
          <w:sz w:val="24"/>
          <w:szCs w:val="24"/>
          <w:lang w:val="en-US"/>
        </w:rPr>
        <w:t xml:space="preserve">dministering systemic chemotherapy </w:t>
      </w:r>
      <w:r w:rsidRPr="0033001E">
        <w:rPr>
          <w:rFonts w:ascii="Book Antiqua" w:hAnsi="Book Antiqua"/>
          <w:sz w:val="24"/>
          <w:szCs w:val="24"/>
          <w:lang w:val="en-US"/>
        </w:rPr>
        <w:t xml:space="preserve">to the patients </w:t>
      </w:r>
      <w:r w:rsidR="001B3312" w:rsidRPr="0033001E">
        <w:rPr>
          <w:rFonts w:ascii="Book Antiqua" w:hAnsi="Book Antiqua"/>
          <w:sz w:val="24"/>
          <w:szCs w:val="24"/>
          <w:lang w:val="en-US"/>
        </w:rPr>
        <w:t xml:space="preserve">before surgery </w:t>
      </w:r>
      <w:r w:rsidR="00BB24C6" w:rsidRPr="0033001E">
        <w:rPr>
          <w:rFonts w:ascii="Book Antiqua" w:hAnsi="Book Antiqua"/>
          <w:sz w:val="24"/>
          <w:szCs w:val="24"/>
          <w:lang w:val="en-US"/>
        </w:rPr>
        <w:t>of</w:t>
      </w:r>
      <w:r w:rsidR="001B3312" w:rsidRPr="0033001E">
        <w:rPr>
          <w:rFonts w:ascii="Book Antiqua" w:hAnsi="Book Antiqua"/>
          <w:sz w:val="24"/>
          <w:szCs w:val="24"/>
          <w:lang w:val="en-US"/>
        </w:rPr>
        <w:t xml:space="preserve"> </w:t>
      </w:r>
      <w:r w:rsidR="00463B8A" w:rsidRPr="0033001E">
        <w:rPr>
          <w:rFonts w:ascii="Book Antiqua" w:hAnsi="Book Antiqua"/>
          <w:sz w:val="24"/>
          <w:szCs w:val="24"/>
          <w:lang w:val="en-US"/>
        </w:rPr>
        <w:t>resectable</w:t>
      </w:r>
      <w:r w:rsidR="001B3312" w:rsidRPr="0033001E">
        <w:rPr>
          <w:rFonts w:ascii="Book Antiqua" w:hAnsi="Book Antiqua"/>
          <w:sz w:val="24"/>
          <w:szCs w:val="24"/>
          <w:lang w:val="en-US"/>
        </w:rPr>
        <w:t xml:space="preserve"> </w:t>
      </w:r>
      <w:r w:rsidR="00B40A85" w:rsidRPr="0033001E">
        <w:rPr>
          <w:rFonts w:ascii="Book Antiqua" w:hAnsi="Book Antiqua"/>
          <w:sz w:val="24"/>
          <w:szCs w:val="24"/>
          <w:lang w:val="en-US"/>
        </w:rPr>
        <w:t xml:space="preserve">GEA </w:t>
      </w:r>
      <w:r w:rsidR="001B3312" w:rsidRPr="0033001E">
        <w:rPr>
          <w:rFonts w:ascii="Book Antiqua" w:hAnsi="Book Antiqua"/>
          <w:sz w:val="24"/>
          <w:szCs w:val="24"/>
          <w:lang w:val="en-US"/>
        </w:rPr>
        <w:t xml:space="preserve">is </w:t>
      </w:r>
      <w:r w:rsidR="00127C72" w:rsidRPr="0033001E">
        <w:rPr>
          <w:rFonts w:ascii="Book Antiqua" w:hAnsi="Book Antiqua"/>
          <w:sz w:val="24"/>
          <w:szCs w:val="24"/>
          <w:lang w:val="en-US"/>
        </w:rPr>
        <w:t xml:space="preserve">mainly </w:t>
      </w:r>
      <w:r w:rsidR="001B3312" w:rsidRPr="0033001E">
        <w:rPr>
          <w:rFonts w:ascii="Book Antiqua" w:hAnsi="Book Antiqua"/>
          <w:sz w:val="24"/>
          <w:szCs w:val="24"/>
          <w:lang w:val="en-US"/>
        </w:rPr>
        <w:t>based on th</w:t>
      </w:r>
      <w:r w:rsidR="006C31A9" w:rsidRPr="0033001E">
        <w:rPr>
          <w:rFonts w:ascii="Book Antiqua" w:hAnsi="Book Antiqua"/>
          <w:sz w:val="24"/>
          <w:szCs w:val="24"/>
          <w:lang w:val="en-US"/>
        </w:rPr>
        <w:t xml:space="preserve">e possibility of </w:t>
      </w:r>
      <w:r w:rsidRPr="0033001E">
        <w:rPr>
          <w:rFonts w:ascii="Book Antiqua" w:hAnsi="Book Antiqua"/>
          <w:sz w:val="24"/>
          <w:szCs w:val="24"/>
          <w:lang w:val="en-US"/>
        </w:rPr>
        <w:t xml:space="preserve">improvement of the </w:t>
      </w:r>
      <w:r w:rsidR="006C31A9" w:rsidRPr="0033001E">
        <w:rPr>
          <w:rFonts w:ascii="Book Antiqua" w:hAnsi="Book Antiqua"/>
          <w:sz w:val="24"/>
          <w:szCs w:val="24"/>
          <w:lang w:val="en-US"/>
        </w:rPr>
        <w:t>R0 resection</w:t>
      </w:r>
      <w:r w:rsidRPr="0033001E">
        <w:rPr>
          <w:rFonts w:ascii="Book Antiqua" w:hAnsi="Book Antiqua"/>
          <w:sz w:val="24"/>
          <w:szCs w:val="24"/>
          <w:lang w:val="en-US"/>
        </w:rPr>
        <w:t>s</w:t>
      </w:r>
      <w:r w:rsidR="006C31A9" w:rsidRPr="0033001E">
        <w:rPr>
          <w:rFonts w:ascii="Book Antiqua" w:hAnsi="Book Antiqua"/>
          <w:sz w:val="24"/>
          <w:szCs w:val="24"/>
          <w:lang w:val="en-US"/>
        </w:rPr>
        <w:t xml:space="preserve"> </w:t>
      </w:r>
      <w:r w:rsidR="001B3312" w:rsidRPr="0033001E">
        <w:rPr>
          <w:rFonts w:ascii="Book Antiqua" w:hAnsi="Book Antiqua"/>
          <w:sz w:val="24"/>
          <w:szCs w:val="24"/>
          <w:lang w:val="en-US"/>
        </w:rPr>
        <w:t xml:space="preserve">and </w:t>
      </w:r>
      <w:r w:rsidRPr="0033001E">
        <w:rPr>
          <w:rFonts w:ascii="Book Antiqua" w:hAnsi="Book Antiqua"/>
          <w:sz w:val="24"/>
          <w:szCs w:val="24"/>
          <w:lang w:val="en-US"/>
        </w:rPr>
        <w:t xml:space="preserve">primary tumor </w:t>
      </w:r>
      <w:proofErr w:type="spellStart"/>
      <w:r w:rsidR="001B3312" w:rsidRPr="0033001E">
        <w:rPr>
          <w:rFonts w:ascii="Book Antiqua" w:hAnsi="Book Antiqua"/>
          <w:sz w:val="24"/>
          <w:szCs w:val="24"/>
          <w:lang w:val="en-US"/>
        </w:rPr>
        <w:t>downstaging</w:t>
      </w:r>
      <w:proofErr w:type="spellEnd"/>
      <w:r w:rsidR="001B3312" w:rsidRPr="0033001E">
        <w:rPr>
          <w:rFonts w:ascii="Book Antiqua" w:hAnsi="Book Antiqua"/>
          <w:sz w:val="24"/>
          <w:szCs w:val="24"/>
          <w:lang w:val="en-US"/>
        </w:rPr>
        <w:t xml:space="preserve">/downsizing. Systemic </w:t>
      </w:r>
      <w:r w:rsidR="00B40A85" w:rsidRPr="0033001E">
        <w:rPr>
          <w:rFonts w:ascii="Book Antiqua" w:hAnsi="Book Antiqua"/>
          <w:sz w:val="24"/>
          <w:szCs w:val="24"/>
          <w:lang w:val="en-US"/>
        </w:rPr>
        <w:t xml:space="preserve">neoadjuvant </w:t>
      </w:r>
      <w:r w:rsidR="001B3312" w:rsidRPr="0033001E">
        <w:rPr>
          <w:rFonts w:ascii="Book Antiqua" w:hAnsi="Book Antiqua"/>
          <w:sz w:val="24"/>
          <w:szCs w:val="24"/>
          <w:lang w:val="en-US"/>
        </w:rPr>
        <w:t xml:space="preserve">therapy may also </w:t>
      </w:r>
      <w:r w:rsidR="00054750" w:rsidRPr="0033001E">
        <w:rPr>
          <w:rFonts w:ascii="Book Antiqua" w:hAnsi="Book Antiqua"/>
          <w:sz w:val="24"/>
          <w:szCs w:val="24"/>
          <w:lang w:val="en-US"/>
        </w:rPr>
        <w:t>remove</w:t>
      </w:r>
      <w:r w:rsidR="001B3312" w:rsidRPr="0033001E">
        <w:rPr>
          <w:rFonts w:ascii="Book Antiqua" w:hAnsi="Book Antiqua"/>
          <w:sz w:val="24"/>
          <w:szCs w:val="24"/>
          <w:lang w:val="en-US"/>
        </w:rPr>
        <w:t xml:space="preserve"> occult micro-metastatic disease and </w:t>
      </w:r>
      <w:r w:rsidR="00BB24C6" w:rsidRPr="0033001E">
        <w:rPr>
          <w:rFonts w:ascii="Book Antiqua" w:hAnsi="Book Antiqua"/>
          <w:sz w:val="24"/>
          <w:szCs w:val="24"/>
          <w:lang w:val="en-US"/>
        </w:rPr>
        <w:t>facilitate the</w:t>
      </w:r>
      <w:r w:rsidR="001B3312" w:rsidRPr="0033001E">
        <w:rPr>
          <w:rFonts w:ascii="Book Antiqua" w:hAnsi="Book Antiqua"/>
          <w:sz w:val="24"/>
          <w:szCs w:val="24"/>
          <w:lang w:val="en-US"/>
        </w:rPr>
        <w:t xml:space="preserve"> preoperative chemo-sensitivity</w:t>
      </w:r>
      <w:r w:rsidR="00BB24C6" w:rsidRPr="0033001E">
        <w:rPr>
          <w:rFonts w:ascii="Book Antiqua" w:hAnsi="Book Antiqua"/>
          <w:sz w:val="24"/>
          <w:szCs w:val="24"/>
          <w:lang w:val="en-US"/>
        </w:rPr>
        <w:t xml:space="preserve"> assessment</w:t>
      </w:r>
      <w:r w:rsidR="001B3312" w:rsidRPr="0033001E">
        <w:rPr>
          <w:rFonts w:ascii="Book Antiqua" w:hAnsi="Book Antiqua"/>
          <w:sz w:val="24"/>
          <w:szCs w:val="24"/>
          <w:lang w:val="en-US"/>
        </w:rPr>
        <w:t xml:space="preserve">. Possible disadvantages </w:t>
      </w:r>
      <w:r w:rsidR="00BB24C6" w:rsidRPr="0033001E">
        <w:rPr>
          <w:rFonts w:ascii="Book Antiqua" w:hAnsi="Book Antiqua"/>
          <w:sz w:val="24"/>
          <w:szCs w:val="24"/>
          <w:lang w:val="en-US"/>
        </w:rPr>
        <w:t xml:space="preserve">of neoadjuvant systemic therapies </w:t>
      </w:r>
      <w:r w:rsidR="001B3312" w:rsidRPr="0033001E">
        <w:rPr>
          <w:rFonts w:ascii="Book Antiqua" w:hAnsi="Book Antiqua"/>
          <w:sz w:val="24"/>
          <w:szCs w:val="24"/>
          <w:lang w:val="en-US"/>
        </w:rPr>
        <w:t xml:space="preserve">include the risk of disease progression until surgery, the increase in secondary morbidity and </w:t>
      </w:r>
      <w:r w:rsidR="00463B8A" w:rsidRPr="0033001E">
        <w:rPr>
          <w:rFonts w:ascii="Book Antiqua" w:hAnsi="Book Antiqua"/>
          <w:sz w:val="24"/>
          <w:szCs w:val="24"/>
          <w:lang w:val="en-US"/>
        </w:rPr>
        <w:t>chemotherapy-related toxicit</w:t>
      </w:r>
      <w:r w:rsidR="00BB24C6" w:rsidRPr="0033001E">
        <w:rPr>
          <w:rFonts w:ascii="Book Antiqua" w:hAnsi="Book Antiqua"/>
          <w:sz w:val="24"/>
          <w:szCs w:val="24"/>
          <w:lang w:val="en-US"/>
        </w:rPr>
        <w:t>y</w:t>
      </w:r>
      <w:r w:rsidR="00463B8A" w:rsidRPr="0033001E">
        <w:rPr>
          <w:rFonts w:ascii="Book Antiqua" w:hAnsi="Book Antiqua"/>
          <w:sz w:val="24"/>
          <w:szCs w:val="24"/>
          <w:lang w:val="en-US"/>
        </w:rPr>
        <w:t xml:space="preserve"> and</w:t>
      </w:r>
      <w:r w:rsidR="001B3312" w:rsidRPr="0033001E">
        <w:rPr>
          <w:rFonts w:ascii="Book Antiqua" w:hAnsi="Book Antiqua"/>
          <w:sz w:val="24"/>
          <w:szCs w:val="24"/>
          <w:lang w:val="en-US"/>
        </w:rPr>
        <w:t xml:space="preserve"> the difficulty </w:t>
      </w:r>
      <w:r w:rsidR="00BB24C6" w:rsidRPr="0033001E">
        <w:rPr>
          <w:rFonts w:ascii="Book Antiqua" w:hAnsi="Book Antiqua"/>
          <w:sz w:val="24"/>
          <w:szCs w:val="24"/>
          <w:lang w:val="en-US"/>
        </w:rPr>
        <w:t>of</w:t>
      </w:r>
      <w:r w:rsidR="001B3312" w:rsidRPr="0033001E">
        <w:rPr>
          <w:rFonts w:ascii="Book Antiqua" w:hAnsi="Book Antiqua"/>
          <w:sz w:val="24"/>
          <w:szCs w:val="24"/>
          <w:lang w:val="en-US"/>
        </w:rPr>
        <w:t xml:space="preserve"> assessing </w:t>
      </w:r>
      <w:r w:rsidR="00BB24C6" w:rsidRPr="0033001E">
        <w:rPr>
          <w:rFonts w:ascii="Book Antiqua" w:hAnsi="Book Antiqua"/>
          <w:sz w:val="24"/>
          <w:szCs w:val="24"/>
          <w:lang w:val="en-US"/>
        </w:rPr>
        <w:t xml:space="preserve">the </w:t>
      </w:r>
      <w:r w:rsidR="00463B8A" w:rsidRPr="0033001E">
        <w:rPr>
          <w:rFonts w:ascii="Book Antiqua" w:hAnsi="Book Antiqua"/>
          <w:sz w:val="24"/>
          <w:szCs w:val="24"/>
          <w:lang w:val="en-US"/>
        </w:rPr>
        <w:t>preoperative treatment response</w:t>
      </w:r>
      <w:r w:rsidR="001B3312" w:rsidRPr="0033001E">
        <w:rPr>
          <w:rFonts w:ascii="Book Antiqua" w:hAnsi="Book Antiqua"/>
          <w:sz w:val="24"/>
          <w:szCs w:val="24"/>
          <w:lang w:val="en-US"/>
        </w:rPr>
        <w:t xml:space="preserve">. </w:t>
      </w:r>
    </w:p>
    <w:p w:rsidR="00133EF0" w:rsidRPr="0033001E" w:rsidRDefault="00133EF0" w:rsidP="00B836A8">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 xml:space="preserve">In all </w:t>
      </w:r>
      <w:r w:rsidR="00BB24C6" w:rsidRPr="0033001E">
        <w:rPr>
          <w:rFonts w:ascii="Book Antiqua" w:hAnsi="Book Antiqua"/>
          <w:sz w:val="24"/>
          <w:szCs w:val="24"/>
          <w:lang w:val="en-US"/>
        </w:rPr>
        <w:t xml:space="preserve">clinical </w:t>
      </w:r>
      <w:r w:rsidRPr="0033001E">
        <w:rPr>
          <w:rFonts w:ascii="Book Antiqua" w:hAnsi="Book Antiqua"/>
          <w:sz w:val="24"/>
          <w:szCs w:val="24"/>
          <w:lang w:val="en-US"/>
        </w:rPr>
        <w:t xml:space="preserve">trials, </w:t>
      </w:r>
      <w:r w:rsidR="00BB24C6" w:rsidRPr="0033001E">
        <w:rPr>
          <w:rFonts w:ascii="Book Antiqua" w:hAnsi="Book Antiqua"/>
          <w:sz w:val="24"/>
          <w:szCs w:val="24"/>
          <w:lang w:val="en-US"/>
        </w:rPr>
        <w:t xml:space="preserve">patients with </w:t>
      </w:r>
      <w:r w:rsidRPr="0033001E">
        <w:rPr>
          <w:rFonts w:ascii="Book Antiqua" w:hAnsi="Book Antiqua"/>
          <w:sz w:val="24"/>
          <w:szCs w:val="24"/>
          <w:lang w:val="en-US"/>
        </w:rPr>
        <w:t xml:space="preserve">gastric, gastroesophageal junction and lower esophagus adenocarcinomas were </w:t>
      </w:r>
      <w:r w:rsidR="00BB24C6" w:rsidRPr="0033001E">
        <w:rPr>
          <w:rFonts w:ascii="Book Antiqua" w:hAnsi="Book Antiqua"/>
          <w:sz w:val="24"/>
          <w:szCs w:val="24"/>
          <w:lang w:val="en-US"/>
        </w:rPr>
        <w:t>considered together as a single population</w:t>
      </w:r>
      <w:r w:rsidRPr="0033001E">
        <w:rPr>
          <w:rFonts w:ascii="Book Antiqua" w:hAnsi="Book Antiqua"/>
          <w:sz w:val="24"/>
          <w:szCs w:val="24"/>
          <w:lang w:val="en-US"/>
        </w:rPr>
        <w:t>. In this review, we will d</w:t>
      </w:r>
      <w:r w:rsidR="00B40A85" w:rsidRPr="0033001E">
        <w:rPr>
          <w:rFonts w:ascii="Book Antiqua" w:hAnsi="Book Antiqua"/>
          <w:sz w:val="24"/>
          <w:szCs w:val="24"/>
          <w:lang w:val="en-US"/>
        </w:rPr>
        <w:t>istinguish</w:t>
      </w:r>
      <w:r w:rsidRPr="0033001E">
        <w:rPr>
          <w:rFonts w:ascii="Book Antiqua" w:hAnsi="Book Antiqua"/>
          <w:sz w:val="24"/>
          <w:szCs w:val="24"/>
          <w:lang w:val="en-US"/>
        </w:rPr>
        <w:t xml:space="preserve"> the</w:t>
      </w:r>
      <w:r w:rsidR="00B40A85" w:rsidRPr="0033001E">
        <w:rPr>
          <w:rFonts w:ascii="Book Antiqua" w:hAnsi="Book Antiqua"/>
          <w:sz w:val="24"/>
          <w:szCs w:val="24"/>
          <w:lang w:val="en-US"/>
        </w:rPr>
        <w:t xml:space="preserve"> different tumor sites</w:t>
      </w:r>
      <w:r w:rsidR="00264582" w:rsidRPr="0033001E">
        <w:rPr>
          <w:rFonts w:ascii="Book Antiqua" w:hAnsi="Book Antiqua"/>
          <w:sz w:val="24"/>
          <w:szCs w:val="24"/>
          <w:lang w:val="en-US"/>
        </w:rPr>
        <w:t>,</w:t>
      </w:r>
      <w:r w:rsidRPr="0033001E">
        <w:rPr>
          <w:rFonts w:ascii="Book Antiqua" w:hAnsi="Book Antiqua"/>
          <w:sz w:val="24"/>
          <w:szCs w:val="24"/>
          <w:lang w:val="en-US"/>
        </w:rPr>
        <w:t xml:space="preserve"> and</w:t>
      </w:r>
      <w:r w:rsidR="00264582" w:rsidRPr="0033001E">
        <w:rPr>
          <w:rFonts w:ascii="Book Antiqua" w:hAnsi="Book Antiqua"/>
          <w:sz w:val="24"/>
          <w:szCs w:val="24"/>
          <w:lang w:val="en-US"/>
        </w:rPr>
        <w:t>, concerning esophageal cancer, we will focus on the results of neoadjuvant chemoradiotherapy</w:t>
      </w:r>
      <w:r w:rsidRPr="0033001E">
        <w:rPr>
          <w:rFonts w:ascii="Book Antiqua" w:hAnsi="Book Antiqua"/>
          <w:sz w:val="24"/>
          <w:szCs w:val="24"/>
          <w:lang w:val="en-US"/>
        </w:rPr>
        <w:t>.</w:t>
      </w:r>
    </w:p>
    <w:p w:rsidR="001B3312" w:rsidRPr="0033001E" w:rsidRDefault="001B3312" w:rsidP="00755E17">
      <w:pPr>
        <w:adjustRightInd w:val="0"/>
        <w:snapToGrid w:val="0"/>
        <w:spacing w:after="0" w:line="360" w:lineRule="auto"/>
        <w:jc w:val="both"/>
        <w:rPr>
          <w:rFonts w:ascii="Book Antiqua" w:hAnsi="Book Antiqua"/>
          <w:sz w:val="24"/>
          <w:szCs w:val="24"/>
          <w:lang w:val="en-US"/>
        </w:rPr>
      </w:pPr>
    </w:p>
    <w:p w:rsidR="001B3312" w:rsidRPr="0033001E" w:rsidRDefault="001B3312" w:rsidP="00755E17">
      <w:pPr>
        <w:adjustRightInd w:val="0"/>
        <w:snapToGrid w:val="0"/>
        <w:spacing w:after="0" w:line="360" w:lineRule="auto"/>
        <w:jc w:val="both"/>
        <w:rPr>
          <w:rFonts w:ascii="Book Antiqua" w:hAnsi="Book Antiqua"/>
          <w:b/>
          <w:i/>
          <w:sz w:val="24"/>
          <w:szCs w:val="24"/>
          <w:lang w:val="en-US"/>
        </w:rPr>
      </w:pPr>
      <w:r w:rsidRPr="0033001E">
        <w:rPr>
          <w:rFonts w:ascii="Book Antiqua" w:hAnsi="Book Antiqua"/>
          <w:b/>
          <w:i/>
          <w:sz w:val="24"/>
          <w:szCs w:val="24"/>
          <w:lang w:val="en-US"/>
        </w:rPr>
        <w:t>Neoadjuvant chemotherapy</w:t>
      </w:r>
    </w:p>
    <w:p w:rsidR="001B3312" w:rsidRPr="0033001E" w:rsidRDefault="001B2CC7"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sz w:val="24"/>
          <w:szCs w:val="24"/>
          <w:lang w:val="en-US"/>
        </w:rPr>
        <w:t>The feasibility of</w:t>
      </w:r>
      <w:r w:rsidR="001B3312" w:rsidRPr="0033001E">
        <w:rPr>
          <w:rFonts w:ascii="Book Antiqua" w:hAnsi="Book Antiqua"/>
          <w:sz w:val="24"/>
          <w:szCs w:val="24"/>
          <w:lang w:val="en-US"/>
        </w:rPr>
        <w:t xml:space="preserve"> neoadjuvant chemotherapy </w:t>
      </w:r>
      <w:r w:rsidR="00DD0FB4">
        <w:rPr>
          <w:rFonts w:ascii="Book Antiqua" w:hAnsi="Book Antiqua"/>
          <w:sz w:val="24"/>
          <w:szCs w:val="24"/>
          <w:lang w:val="en-US"/>
        </w:rPr>
        <w:t>as</w:t>
      </w:r>
      <w:r w:rsidR="00DD0FB4" w:rsidRPr="0033001E">
        <w:rPr>
          <w:rFonts w:ascii="Book Antiqua" w:hAnsi="Book Antiqua"/>
          <w:sz w:val="24"/>
          <w:szCs w:val="24"/>
          <w:lang w:val="en-US"/>
        </w:rPr>
        <w:t xml:space="preserve"> </w:t>
      </w:r>
      <w:r w:rsidR="00CE508B" w:rsidRPr="0033001E">
        <w:rPr>
          <w:rFonts w:ascii="Book Antiqua" w:hAnsi="Book Antiqua"/>
          <w:sz w:val="24"/>
          <w:szCs w:val="24"/>
          <w:lang w:val="en-US"/>
        </w:rPr>
        <w:t xml:space="preserve">treatment of </w:t>
      </w:r>
      <w:proofErr w:type="spellStart"/>
      <w:r w:rsidR="001B3312" w:rsidRPr="0033001E">
        <w:rPr>
          <w:rFonts w:ascii="Book Antiqua" w:hAnsi="Book Antiqua"/>
          <w:sz w:val="24"/>
          <w:szCs w:val="24"/>
          <w:lang w:val="en-US"/>
        </w:rPr>
        <w:t>resectable</w:t>
      </w:r>
      <w:proofErr w:type="spellEnd"/>
      <w:r w:rsidR="001B3312" w:rsidRPr="0033001E">
        <w:rPr>
          <w:rFonts w:ascii="Book Antiqua" w:hAnsi="Book Antiqua"/>
          <w:sz w:val="24"/>
          <w:szCs w:val="24"/>
          <w:lang w:val="en-US"/>
        </w:rPr>
        <w:t xml:space="preserve"> gastric cancers</w:t>
      </w:r>
      <w:r w:rsidR="00CE508B" w:rsidRPr="0033001E">
        <w:rPr>
          <w:rFonts w:ascii="Book Antiqua" w:hAnsi="Book Antiqua"/>
          <w:sz w:val="24"/>
          <w:szCs w:val="24"/>
          <w:lang w:val="en-US"/>
        </w:rPr>
        <w:t xml:space="preserve"> was initially shown in phase II studies</w:t>
      </w:r>
      <w:r w:rsidR="0074594C" w:rsidRPr="0033001E">
        <w:rPr>
          <w:rFonts w:ascii="Book Antiqua" w:hAnsi="Book Antiqua"/>
          <w:sz w:val="24"/>
          <w:szCs w:val="24"/>
          <w:vertAlign w:val="superscript"/>
          <w:lang w:val="en-US"/>
        </w:rPr>
        <w:fldChar w:fldCharType="begin"/>
      </w:r>
      <w:r w:rsidR="0074594C" w:rsidRPr="0033001E">
        <w:rPr>
          <w:rFonts w:ascii="Book Antiqua" w:hAnsi="Book Antiqua"/>
          <w:sz w:val="24"/>
          <w:szCs w:val="24"/>
          <w:vertAlign w:val="superscript"/>
          <w:lang w:val="en-US"/>
        </w:rPr>
        <w:instrText xml:space="preserve"> ADDIN ZOTERO_ITEM CSL_CITATION {"citationID":"1el4di37l0","properties":{"formattedCitation":"{\\rtf [18]\\uc0\\u8211{}[20]}","plainCitation":"[18]–[20]","dontUpdate":true},"citationItems":[{"id":2602,"uris":["http://zotero.org/users/2059968/items/A6QSBFSI"],"uri":["http://zotero.org/users/2059968/items/A6QSBFSI"],"itemData":{"id":2602,"type":"article-journal","title":"Systemic chemotherapy for gastric carcinoma followed by postoperative intraperitoneal therapy: a final report","container-title":"Cancer","page":"1767-1775","volume":"79","issue":"9","source":"PubMed","abstract":"BACKGROUND: Because only approximately 50% of gastric carcinomas are resectable for cure, the authors hypothesized that effective systemic preoperative (neoadjuvant) chemotherapy, aimed at decreasing the size and extent of the primary tumor and eradicating distant microscopic disease, may increase the rate of resectability and have a greater impact on survival than postoperative (adjuvant) treatment alone. In addition, because the peritoneal cavity is the most common site of first recurrence after successful gastric cancer resection, intraperitoneal (IP) chemotherapy seemed a logical choice for postoperative (adjuvant) treatment.\nMETHODS: Fifty-nine patients with invasive primary gastric adenocarcinoma who were deemed resectable for cure entered a clinical trial that called for 2 cycles of protracted infusion 5-fluorouracil with weekly leucovorin and cisplatin chemotherapy followed by surgery. Approximately 3-4 weeks after potentially curative surgery, patients were scheduled to receive two cycles of IP 5-fluoro-2'deoxyuridine and cisplatin.\nRESULTS: Of the 59 patients studied, 58 (98%) received both cycles of systemic chemotherapy. Fifty-six patients (95%) underwent surgery: 40 patients (71%) had resections intended to cure for Stage 0-IIIB disease, 15 patients (27%) had palliative surgery for Stage IV gastric carcinoma, and one patient died intraoperatively without being staged. Two patients refused surgery, and the remaining patient died of progressive disease prior to surgery. Thirty-one of the 40 patients who underwent curative surgery completed both cycles of postoperative IP therapy; 4 patients received only 1 cycle. Three patients (5%) died secondary to treatment complications. There were two operative deaths, and one patient died of peritonitis associated with Grade 4 granulocytopenia. Nine of the 40 patients (23%) whose carcinomas were resected for cure had recurrent carcinoma. With a median follow-up period now exceeding 45 months, the calculated median survival for the 59 patients entered into the trial is &gt;4 years.\nCONCLUSIONS: This program of preoperative systemic and postoperative IP chemotherapy has been found to be safe and appears to decrease gastric carcinoma recurrence rates and increase survival compared with historic controls.","ISSN":"0008-543X","note":"PMID: 9128994","shortTitle":"Systemic chemotherapy for gastric carcinoma followed by postoperative intraperitoneal therapy","journalAbbreviation":"Cancer","language":"eng","author":[{"family":"Crookes","given":"P."},{"family":"Leichman","given":"C. G."},{"family":"Leichman","given":"L."},{"family":"Tan","given":"M."},{"family":"Laine","given":"L."},{"family":"Stain","given":"S."},{"family":"Baranda","given":"J."},{"family":"Casagrande","given":"Y."},{"family":"Groshen","given":"S."},{"family":"Silberman","given":"H."}],"issued":{"date-parts":[["1997",5,1]]},"PMID":"9128994"}},{"id":2604,"uris":["http://zotero.org/users/2059968/items/4C2E73D2"],"uri":["http://zotero.org/users/2059968/items/4C2E73D2"],"itemData":{"id":2604,"type":"article-journal","title":"Neoadjuvant therapy of high-risk gastric cancer: a phase II trial of preoperative FAMTX and postoperative intraperitoneal fluorouracil-cisplatin plus intravenous fluorouracil","container-title":"Journal of Clinical Oncology: Official Journal of the American Society of Clinical Oncology","page":"1818-1828","volume":"14","issue":"6","source":"PubMed","abstract":"PURPOSE AND METHODS: We identified patients with gastric cancer at high risk for recurrence before therapy using endoscopic ultrasonography (EUS). Neoadjuvant therapy using the fluorouracil, doxorubicin, and metrotrexate (FAMTX) regimen was given for three courses before planned laparotomy with the intention to perform curative resection. Postoperatively, intraperitoneal (IP) cisplatin and fluorouracil (FU) and intravenous (i.v.) FU were administered to patients undergoing resection.\nRESULTS: Fifty-six assessable patients were treated. Preoperative FAMTX therapy was tolerable, with the major toxicity being neutropenic fever. One treatment-related death was seen. Eighty-nine percent of patients underwent surgical exploration and 61% had potentially curative resections. There were two postoperative deaths. Comparison of pathologic tumor (pT) stage with EUS-predicted tumor stage showed apparent downstaging in 51% of patients. Postoperative IP chemotherapy was delivered to 75% of eligible patients. Toxicity was acceptable. There was no increase in operative morbidity or mortality compared with concurrent nonstudy patients undergoing a similar operative procedure and not receiving preoperative therapy. With a median follow-up time of 29 months, the median survival duration was 15.3 months. For patients who underwent potentially curative resections, the median survival duration was 31 months. Peritoneal failure was seen in 16% of patients.\nCONCLUSION: Chemotherapy with the FAMTX regimen is tolerable in patients with locally advanced gastric cancer, without an increase in operative morbidity or mortality. IP therapy can be successfully delivered to most resected patients. The intraabdominal failure pattern appears to be decreased compared with expected. This approach is an appropriate investigational arm to pursue in future studies.","ISSN":"0732-183X","note":"PMID: 8656250","shortTitle":"Neoadjuvant therapy of high-risk gastric cancer","journalAbbreviation":"J. Clin. Oncol.","language":"eng","author":[{"family":"Kelsen","given":"D."},{"family":"Karpeh","given":"M."},{"family":"Schwartz","given":"G."},{"family":"Gerdes","given":"H."},{"family":"Lightdale","given":"C."},{"family":"Botet","given":"J."},{"family":"Lauers","given":"G."},{"family":"Klimstra","given":"D."},{"family":"Huang","given":"Y."},{"family":"Saltz","given":"L."},{"family":"Quan","given":"V."},{"family":"Brennan","given":"M."}],"issued":{"date-parts":[["1996",6]]},"PMID":"8656250"}},{"id":2606,"uris":["http://zotero.org/users/2059968/items/S9RAWMTA"],"uri":["http://zotero.org/users/2059968/items/S9RAWMTA"],"itemData":{"id":2606,"type":"article-journal","title":"Preoperative and postoperative combination chemotherapy for potentially resectable gastric carcinoma","container-title":"Journal of the National Cancer Institute","page":"1839-1844","volume":"85","issue":"22","source":"PubMed","abstract":"BACKGROUND: Median survival of patients with local-regional gastric carcinoma is 10 months. Resection of the primary tumor and regional lymph nodes, with tumor-free margins (curative resection), has been the most effective treatment for local-regional gastric carcinoma. However, median survival of patients with curative resection of gastric carcinoma is 24 months, and the 5-year survival rate is about 20%. A single institution pilot study has established the feasibility of administering two courses of chemotherapy preoperatively and three courses postoperatively. In another study, a 15% pathologically documented complete response (pathologic complete response) has been reported in unresectable gastric carcinoma treated with etoposide, doxorubicin, and cisplatin.\nPURPOSE: Our purpose was to increase the curative resection rate in potentially resectable gastric carcinoma and to delay or eliminate micrometastases and thus improve survival. We also evaluated clinical and pathologic response to chemotherapy.\nMETHODS: Forty-eight previously untreated patients with potentially resectable gastric carcinoma received a chemotherapy regimen (EAP) consisting of etoposide (120 mg/m2 intravenously over a 2-hour period on days 4, 5, and 6), doxorubicin (20 mg/m2 as a 10-minute intravenous infusion on days 1 and 7), and cisplatin (40 mg/m2 as a 1-hour intravenous infusion on days 2 and 8). Patients received three courses of chemotherapy before resection, and responding patients received two courses postoperatively. Clinical and pathologic response rates, toxicity, patterns of treatment failure, and survival times were assessed.\nRESULTS: A median of three courses (range, 1-5) of preoperative therapy was administered; six (12%) of the 48 patients had clinical complete response, and nine (19%) had partial response. Forty-one (85%) underwent surgery; 37 (90%) of these 41 (77% of the 48 patients) had a curative resection. There were no pathologic complete responses. Median survival for all patients is 15.5 months (range, 2-29+ months). Therapy was discontinued because of the toxic effects in one patient before surgery and in six patients after surgery. Doses were reduced in 37 patients (77%), mainly because of hematologic toxicity. Nineteen (40%) were hospitalized because of toxic effects, including 15 patients who developed fever with neutropenia. Grade 3 or 4 nausea and vomiting occurred in 15 patients and grade 3 or 4 diarrhea in seven patients. One death was directly related to chemotherapy.\nCONCLUSIONS: These data support that administration of preoperative and postoperative chemotherapy for local-regional gastric carcinoma is feasible in a multi-institutional setting. Our findings demonstrate that this EAP regimen is modestly active but is associated with substantial toxicity.\nIMPLICATIONS: Use of preoperative chemotherapy in resectable gastric carcinoma merits further evaluation, but more effective drug regimens will be required before a controlled trial is initiated.","ISSN":"0027-8874","note":"PMID: 8230264","journalAbbreviation":"J. Natl. Cancer Inst.","language":"eng","author":[{"family":"Ajani","given":"J. A."},{"family":"Mayer","given":"R. J."},{"family":"Ota","given":"D. M."},{"family":"Steele","given":"G. D."},{"family":"Evans","given":"D."},{"family":"Roh","given":"M."},{"family":"Sugarbaker","given":"D. J."},{"family":"Dumas","given":"P."},{"family":"Gray","given":"C."},{"family":"Vena","given":"D. A."}],"issued":{"date-parts":[["1993",11,17]]},"PMID":"8230264"}}],"schema":"https://github.com/citation-style-language/schema/raw/master/csl-citation.json"} </w:instrText>
      </w:r>
      <w:r w:rsidR="0074594C" w:rsidRPr="0033001E">
        <w:rPr>
          <w:rFonts w:ascii="Book Antiqua" w:hAnsi="Book Antiqua"/>
          <w:sz w:val="24"/>
          <w:szCs w:val="24"/>
          <w:vertAlign w:val="superscript"/>
          <w:lang w:val="en-US"/>
        </w:rPr>
        <w:fldChar w:fldCharType="separate"/>
      </w:r>
      <w:r w:rsidR="0074594C" w:rsidRPr="0033001E">
        <w:rPr>
          <w:rFonts w:ascii="Book Antiqua" w:hAnsi="Book Antiqua" w:cs="Times New Roman"/>
          <w:sz w:val="24"/>
          <w:szCs w:val="24"/>
          <w:vertAlign w:val="superscript"/>
          <w:lang w:val="en-US"/>
        </w:rPr>
        <w:t>[21</w:t>
      </w:r>
      <w:r w:rsidR="000D3C97">
        <w:rPr>
          <w:rFonts w:ascii="Book Antiqua" w:hAnsi="Book Antiqua" w:cs="Times New Roman" w:hint="eastAsia"/>
          <w:sz w:val="24"/>
          <w:szCs w:val="24"/>
          <w:vertAlign w:val="superscript"/>
          <w:lang w:val="en-US" w:eastAsia="zh-CN"/>
        </w:rPr>
        <w:t>-</w:t>
      </w:r>
      <w:r w:rsidR="0074594C" w:rsidRPr="0033001E">
        <w:rPr>
          <w:rFonts w:ascii="Book Antiqua" w:hAnsi="Book Antiqua" w:cs="Times New Roman"/>
          <w:sz w:val="24"/>
          <w:szCs w:val="24"/>
          <w:vertAlign w:val="superscript"/>
          <w:lang w:val="en-US"/>
        </w:rPr>
        <w:t>23]</w:t>
      </w:r>
      <w:r w:rsidR="0074594C" w:rsidRPr="0033001E">
        <w:rPr>
          <w:rFonts w:ascii="Book Antiqua" w:hAnsi="Book Antiqua"/>
          <w:sz w:val="24"/>
          <w:szCs w:val="24"/>
          <w:vertAlign w:val="superscript"/>
          <w:lang w:val="en-US"/>
        </w:rPr>
        <w:fldChar w:fldCharType="end"/>
      </w:r>
      <w:r w:rsidR="00DD0FB4">
        <w:rPr>
          <w:rFonts w:ascii="Book Antiqua" w:hAnsi="Book Antiqua"/>
          <w:sz w:val="24"/>
          <w:szCs w:val="24"/>
          <w:lang w:val="en-US"/>
        </w:rPr>
        <w:t>, which</w:t>
      </w:r>
      <w:r w:rsidR="00CE508B" w:rsidRPr="0033001E">
        <w:rPr>
          <w:rFonts w:ascii="Book Antiqua" w:hAnsi="Book Antiqua"/>
          <w:sz w:val="24"/>
          <w:szCs w:val="24"/>
          <w:lang w:val="en-US"/>
        </w:rPr>
        <w:t xml:space="preserve"> reported an </w:t>
      </w:r>
      <w:r w:rsidR="001B3312" w:rsidRPr="0033001E">
        <w:rPr>
          <w:rFonts w:ascii="Book Antiqua" w:hAnsi="Book Antiqua"/>
          <w:sz w:val="24"/>
          <w:szCs w:val="24"/>
          <w:lang w:val="en-US"/>
        </w:rPr>
        <w:t xml:space="preserve">acceptable toxicity and </w:t>
      </w:r>
      <w:r w:rsidR="00155977" w:rsidRPr="0033001E">
        <w:rPr>
          <w:rFonts w:ascii="Book Antiqua" w:hAnsi="Book Antiqua"/>
          <w:sz w:val="24"/>
          <w:szCs w:val="24"/>
          <w:lang w:val="en-US"/>
        </w:rPr>
        <w:t>no</w:t>
      </w:r>
      <w:r w:rsidR="001B3312" w:rsidRPr="0033001E">
        <w:rPr>
          <w:rFonts w:ascii="Book Antiqua" w:hAnsi="Book Antiqua"/>
          <w:sz w:val="24"/>
          <w:szCs w:val="24"/>
          <w:lang w:val="en-US"/>
        </w:rPr>
        <w:t xml:space="preserve"> </w:t>
      </w:r>
      <w:r w:rsidR="001B3312" w:rsidRPr="0033001E">
        <w:rPr>
          <w:rFonts w:ascii="Book Antiqua" w:hAnsi="Book Antiqua"/>
          <w:sz w:val="24"/>
          <w:szCs w:val="24"/>
          <w:lang w:val="en-US"/>
        </w:rPr>
        <w:lastRenderedPageBreak/>
        <w:t xml:space="preserve">increase </w:t>
      </w:r>
      <w:r w:rsidR="00155977" w:rsidRPr="0033001E">
        <w:rPr>
          <w:rFonts w:ascii="Book Antiqua" w:hAnsi="Book Antiqua"/>
          <w:sz w:val="24"/>
          <w:szCs w:val="24"/>
          <w:lang w:val="en-US"/>
        </w:rPr>
        <w:t>of</w:t>
      </w:r>
      <w:r w:rsidR="001B3312" w:rsidRPr="0033001E">
        <w:rPr>
          <w:rFonts w:ascii="Book Antiqua" w:hAnsi="Book Antiqua"/>
          <w:sz w:val="24"/>
          <w:szCs w:val="24"/>
          <w:lang w:val="en-US"/>
        </w:rPr>
        <w:t xml:space="preserve"> </w:t>
      </w:r>
      <w:r w:rsidR="00CE508B" w:rsidRPr="0033001E">
        <w:rPr>
          <w:rFonts w:ascii="Book Antiqua" w:hAnsi="Book Antiqua"/>
          <w:sz w:val="24"/>
          <w:szCs w:val="24"/>
          <w:lang w:val="en-US"/>
        </w:rPr>
        <w:t xml:space="preserve">the </w:t>
      </w:r>
      <w:r w:rsidR="001B3312" w:rsidRPr="0033001E">
        <w:rPr>
          <w:rFonts w:ascii="Book Antiqua" w:hAnsi="Book Antiqua"/>
          <w:sz w:val="24"/>
          <w:szCs w:val="24"/>
          <w:lang w:val="en-US"/>
        </w:rPr>
        <w:t>surgical mortality and morbidity</w:t>
      </w:r>
      <w:r w:rsidR="00CE508B" w:rsidRPr="0033001E">
        <w:rPr>
          <w:rFonts w:ascii="Book Antiqua" w:hAnsi="Book Antiqua"/>
          <w:sz w:val="24"/>
          <w:szCs w:val="24"/>
          <w:lang w:val="en-US"/>
        </w:rPr>
        <w:t xml:space="preserve"> rates using this therapeutic approach</w:t>
      </w:r>
      <w:r w:rsidR="001B3312" w:rsidRPr="0033001E">
        <w:rPr>
          <w:rFonts w:ascii="Book Antiqua" w:hAnsi="Book Antiqua"/>
          <w:sz w:val="24"/>
          <w:szCs w:val="24"/>
          <w:lang w:val="en-US"/>
        </w:rPr>
        <w:t xml:space="preserve">. </w:t>
      </w:r>
      <w:r w:rsidR="00B40A85" w:rsidRPr="0033001E">
        <w:rPr>
          <w:rFonts w:ascii="Book Antiqua" w:hAnsi="Book Antiqua"/>
          <w:sz w:val="24"/>
          <w:szCs w:val="24"/>
          <w:lang w:val="en-US"/>
        </w:rPr>
        <w:t xml:space="preserve">The </w:t>
      </w:r>
      <w:r w:rsidR="001B3312" w:rsidRPr="0033001E">
        <w:rPr>
          <w:rFonts w:ascii="Book Antiqua" w:hAnsi="Book Antiqua"/>
          <w:sz w:val="24"/>
          <w:szCs w:val="24"/>
          <w:lang w:val="en-US"/>
        </w:rPr>
        <w:t xml:space="preserve">R0 resection rates </w:t>
      </w:r>
      <w:r w:rsidR="00CE508B" w:rsidRPr="0033001E">
        <w:rPr>
          <w:rFonts w:ascii="Book Antiqua" w:hAnsi="Book Antiqua"/>
          <w:sz w:val="24"/>
          <w:szCs w:val="24"/>
          <w:lang w:val="en-US"/>
        </w:rPr>
        <w:t xml:space="preserve">following </w:t>
      </w:r>
      <w:r w:rsidR="001B3312" w:rsidRPr="0033001E">
        <w:rPr>
          <w:rFonts w:ascii="Book Antiqua" w:hAnsi="Book Antiqua"/>
          <w:sz w:val="24"/>
          <w:szCs w:val="24"/>
          <w:lang w:val="en-US"/>
        </w:rPr>
        <w:t xml:space="preserve">neoadjuvant </w:t>
      </w:r>
      <w:r w:rsidR="009352B6" w:rsidRPr="0033001E">
        <w:rPr>
          <w:rFonts w:ascii="Book Antiqua" w:hAnsi="Book Antiqua"/>
          <w:sz w:val="24"/>
          <w:szCs w:val="24"/>
          <w:lang w:val="en-US"/>
        </w:rPr>
        <w:t>chemotherapy</w:t>
      </w:r>
      <w:r w:rsidR="001B3312" w:rsidRPr="0033001E">
        <w:rPr>
          <w:rFonts w:ascii="Book Antiqua" w:hAnsi="Book Antiqua"/>
          <w:sz w:val="24"/>
          <w:szCs w:val="24"/>
          <w:lang w:val="en-US"/>
        </w:rPr>
        <w:t xml:space="preserve"> </w:t>
      </w:r>
      <w:r w:rsidR="00CE508B" w:rsidRPr="0033001E">
        <w:rPr>
          <w:rFonts w:ascii="Book Antiqua" w:hAnsi="Book Antiqua"/>
          <w:sz w:val="24"/>
          <w:szCs w:val="24"/>
          <w:lang w:val="en-US"/>
        </w:rPr>
        <w:t xml:space="preserve">were of </w:t>
      </w:r>
      <w:r w:rsidR="001B3312" w:rsidRPr="0033001E">
        <w:rPr>
          <w:rFonts w:ascii="Book Antiqua" w:hAnsi="Book Antiqua"/>
          <w:sz w:val="24"/>
          <w:szCs w:val="24"/>
          <w:lang w:val="en-US"/>
        </w:rPr>
        <w:t xml:space="preserve">61% </w:t>
      </w:r>
      <w:r w:rsidR="00BB24C6" w:rsidRPr="0033001E">
        <w:rPr>
          <w:rFonts w:ascii="Book Antiqua" w:hAnsi="Book Antiqua"/>
          <w:sz w:val="24"/>
          <w:szCs w:val="24"/>
          <w:lang w:val="en-US"/>
        </w:rPr>
        <w:t>and</w:t>
      </w:r>
      <w:r w:rsidR="001B3312" w:rsidRPr="0033001E">
        <w:rPr>
          <w:rFonts w:ascii="Book Antiqua" w:hAnsi="Book Antiqua"/>
          <w:sz w:val="24"/>
          <w:szCs w:val="24"/>
          <w:lang w:val="en-US"/>
        </w:rPr>
        <w:t xml:space="preserve"> 77%, with or without intra-peritoneal chemotherapy</w:t>
      </w:r>
      <w:r w:rsidR="00CE508B" w:rsidRPr="0033001E">
        <w:rPr>
          <w:rFonts w:ascii="Book Antiqua" w:hAnsi="Book Antiqua"/>
          <w:sz w:val="24"/>
          <w:szCs w:val="24"/>
          <w:lang w:val="en-US"/>
        </w:rPr>
        <w:t>, respectively</w:t>
      </w:r>
      <w:r w:rsidR="001B3312" w:rsidRPr="0033001E">
        <w:rPr>
          <w:rFonts w:ascii="Book Antiqua" w:hAnsi="Book Antiqua"/>
          <w:sz w:val="24"/>
          <w:szCs w:val="24"/>
          <w:lang w:val="en-US"/>
        </w:rPr>
        <w:t xml:space="preserve">. </w:t>
      </w:r>
    </w:p>
    <w:p w:rsidR="001B3312" w:rsidRPr="0033001E" w:rsidRDefault="00CE508B" w:rsidP="00B836A8">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A</w:t>
      </w:r>
      <w:r w:rsidR="001B3312" w:rsidRPr="0033001E">
        <w:rPr>
          <w:rFonts w:ascii="Book Antiqua" w:hAnsi="Book Antiqua"/>
          <w:sz w:val="24"/>
          <w:szCs w:val="24"/>
          <w:lang w:val="en-US"/>
        </w:rPr>
        <w:t xml:space="preserve"> randomized </w:t>
      </w:r>
      <w:r w:rsidR="00BB24C6" w:rsidRPr="0033001E">
        <w:rPr>
          <w:rFonts w:ascii="Book Antiqua" w:hAnsi="Book Antiqua"/>
          <w:sz w:val="24"/>
          <w:szCs w:val="24"/>
          <w:lang w:val="en-US"/>
        </w:rPr>
        <w:t xml:space="preserve">clinical </w:t>
      </w:r>
      <w:r w:rsidR="001B3312" w:rsidRPr="0033001E">
        <w:rPr>
          <w:rFonts w:ascii="Book Antiqua" w:hAnsi="Book Antiqua"/>
          <w:sz w:val="24"/>
          <w:szCs w:val="24"/>
          <w:lang w:val="en-US"/>
        </w:rPr>
        <w:t xml:space="preserve">trial </w:t>
      </w:r>
      <w:r w:rsidR="00155977" w:rsidRPr="0033001E">
        <w:rPr>
          <w:rFonts w:ascii="Book Antiqua" w:hAnsi="Book Antiqua"/>
          <w:sz w:val="24"/>
          <w:szCs w:val="24"/>
          <w:lang w:val="en-US"/>
        </w:rPr>
        <w:t>coordinated by</w:t>
      </w:r>
      <w:r w:rsidR="001B3312" w:rsidRPr="0033001E">
        <w:rPr>
          <w:rFonts w:ascii="Book Antiqua" w:hAnsi="Book Antiqua"/>
          <w:sz w:val="24"/>
          <w:szCs w:val="24"/>
          <w:lang w:val="en-US"/>
        </w:rPr>
        <w:t xml:space="preserve"> the Dutch Gastric Cancer Group, </w:t>
      </w:r>
      <w:r w:rsidRPr="0033001E">
        <w:rPr>
          <w:rFonts w:ascii="Book Antiqua" w:hAnsi="Book Antiqua"/>
          <w:sz w:val="24"/>
          <w:szCs w:val="24"/>
          <w:lang w:val="en-US"/>
        </w:rPr>
        <w:t xml:space="preserve">compared two groups of </w:t>
      </w:r>
      <w:r w:rsidR="001B3312" w:rsidRPr="0033001E">
        <w:rPr>
          <w:rFonts w:ascii="Book Antiqua" w:hAnsi="Book Antiqua"/>
          <w:sz w:val="24"/>
          <w:szCs w:val="24"/>
          <w:lang w:val="en-US"/>
        </w:rPr>
        <w:t>patients</w:t>
      </w:r>
      <w:r w:rsidR="00155977" w:rsidRPr="0033001E">
        <w:rPr>
          <w:rFonts w:ascii="Book Antiqua" w:hAnsi="Book Antiqua"/>
          <w:sz w:val="24"/>
          <w:szCs w:val="24"/>
          <w:lang w:val="en-US"/>
        </w:rPr>
        <w:t xml:space="preserve"> </w:t>
      </w:r>
      <w:r w:rsidRPr="0033001E">
        <w:rPr>
          <w:rFonts w:ascii="Book Antiqua" w:hAnsi="Book Antiqua"/>
          <w:sz w:val="24"/>
          <w:szCs w:val="24"/>
          <w:lang w:val="en-US"/>
        </w:rPr>
        <w:t xml:space="preserve">who </w:t>
      </w:r>
      <w:r w:rsidR="00155977" w:rsidRPr="0033001E">
        <w:rPr>
          <w:rFonts w:ascii="Book Antiqua" w:hAnsi="Book Antiqua"/>
          <w:sz w:val="24"/>
          <w:szCs w:val="24"/>
          <w:lang w:val="en-US"/>
        </w:rPr>
        <w:t>underwent</w:t>
      </w:r>
      <w:r w:rsidR="001B3312" w:rsidRPr="0033001E">
        <w:rPr>
          <w:rFonts w:ascii="Book Antiqua" w:hAnsi="Book Antiqua"/>
          <w:sz w:val="24"/>
          <w:szCs w:val="24"/>
          <w:lang w:val="en-US"/>
        </w:rPr>
        <w:t xml:space="preserve"> surgery alone (</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001B3312" w:rsidRPr="0033001E">
        <w:rPr>
          <w:rFonts w:ascii="Book Antiqua" w:hAnsi="Book Antiqua"/>
          <w:sz w:val="24"/>
          <w:szCs w:val="24"/>
          <w:lang w:val="en-US"/>
        </w:rPr>
        <w:t xml:space="preserve">30) or </w:t>
      </w:r>
      <w:r w:rsidRPr="0033001E">
        <w:rPr>
          <w:rFonts w:ascii="Book Antiqua" w:hAnsi="Book Antiqua"/>
          <w:sz w:val="24"/>
          <w:szCs w:val="24"/>
          <w:lang w:val="en-US"/>
        </w:rPr>
        <w:t xml:space="preserve">received </w:t>
      </w:r>
      <w:r w:rsidR="001B3312" w:rsidRPr="0033001E">
        <w:rPr>
          <w:rFonts w:ascii="Book Antiqua" w:hAnsi="Book Antiqua"/>
          <w:sz w:val="24"/>
          <w:szCs w:val="24"/>
          <w:lang w:val="en-US"/>
        </w:rPr>
        <w:t>neoadjuvant chemotherapy</w:t>
      </w:r>
      <w:r w:rsidRPr="0033001E">
        <w:rPr>
          <w:rFonts w:ascii="Book Antiqua" w:hAnsi="Book Antiqua"/>
          <w:sz w:val="24"/>
          <w:szCs w:val="24"/>
          <w:lang w:val="en-US"/>
        </w:rPr>
        <w:t xml:space="preserve"> after surgery</w:t>
      </w:r>
      <w:r w:rsidR="001B3312" w:rsidRPr="0033001E">
        <w:rPr>
          <w:rFonts w:ascii="Book Antiqua" w:hAnsi="Book Antiqua"/>
          <w:sz w:val="24"/>
          <w:szCs w:val="24"/>
          <w:lang w:val="en-US"/>
        </w:rPr>
        <w:t xml:space="preserve"> (</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001B3312" w:rsidRPr="0033001E">
        <w:rPr>
          <w:rFonts w:ascii="Book Antiqua" w:hAnsi="Book Antiqua"/>
          <w:sz w:val="24"/>
          <w:szCs w:val="24"/>
          <w:lang w:val="en-US"/>
        </w:rPr>
        <w:t>29)</w:t>
      </w:r>
      <w:r w:rsidRPr="0033001E">
        <w:rPr>
          <w:rFonts w:ascii="Book Antiqua" w:hAnsi="Book Antiqua"/>
          <w:sz w:val="24"/>
          <w:szCs w:val="24"/>
          <w:lang w:val="en-US"/>
        </w:rPr>
        <w:t xml:space="preserve">, </w:t>
      </w:r>
      <w:r w:rsidRPr="0033001E">
        <w:rPr>
          <w:rFonts w:ascii="Book Antiqua" w:hAnsi="Book Antiqua"/>
          <w:i/>
          <w:sz w:val="24"/>
          <w:szCs w:val="24"/>
          <w:lang w:val="en-US"/>
        </w:rPr>
        <w:t>i.e.</w:t>
      </w:r>
      <w:r w:rsidR="0033001E" w:rsidRPr="0033001E">
        <w:rPr>
          <w:rFonts w:ascii="Book Antiqua" w:hAnsi="Book Antiqua"/>
          <w:sz w:val="24"/>
          <w:szCs w:val="24"/>
          <w:lang w:val="en-US" w:eastAsia="zh-CN"/>
        </w:rPr>
        <w:t>,</w:t>
      </w:r>
      <w:r w:rsidRPr="0033001E">
        <w:rPr>
          <w:rFonts w:ascii="Book Antiqua" w:hAnsi="Book Antiqua"/>
          <w:sz w:val="24"/>
          <w:szCs w:val="24"/>
          <w:lang w:val="en-US"/>
        </w:rPr>
        <w:t xml:space="preserve"> 4 cycles of the FAMTX regimen</w:t>
      </w:r>
      <w:r w:rsidR="001B3312" w:rsidRPr="0033001E">
        <w:rPr>
          <w:rFonts w:ascii="Book Antiqua" w:hAnsi="Book Antiqua"/>
          <w:sz w:val="24"/>
          <w:szCs w:val="24"/>
          <w:lang w:val="en-US"/>
        </w:rPr>
        <w:t xml:space="preserve"> </w:t>
      </w:r>
      <w:r w:rsidRPr="0033001E">
        <w:rPr>
          <w:rFonts w:ascii="Book Antiqua" w:hAnsi="Book Antiqua"/>
          <w:sz w:val="24"/>
          <w:szCs w:val="24"/>
          <w:lang w:val="en-US"/>
        </w:rPr>
        <w:t>(</w:t>
      </w:r>
      <w:r w:rsidR="001B3312" w:rsidRPr="0033001E">
        <w:rPr>
          <w:rFonts w:ascii="Book Antiqua" w:hAnsi="Book Antiqua"/>
          <w:sz w:val="24"/>
          <w:szCs w:val="24"/>
          <w:lang w:val="en-US"/>
        </w:rPr>
        <w:t>5</w:t>
      </w:r>
      <w:r w:rsidR="00155977" w:rsidRPr="0033001E">
        <w:rPr>
          <w:rFonts w:ascii="Book Antiqua" w:hAnsi="Book Antiqua"/>
          <w:sz w:val="24"/>
          <w:szCs w:val="24"/>
          <w:lang w:val="en-US"/>
        </w:rPr>
        <w:t>-</w:t>
      </w:r>
      <w:r w:rsidR="001B3312" w:rsidRPr="0033001E">
        <w:rPr>
          <w:rFonts w:ascii="Book Antiqua" w:hAnsi="Book Antiqua"/>
          <w:sz w:val="24"/>
          <w:szCs w:val="24"/>
          <w:lang w:val="en-US"/>
        </w:rPr>
        <w:t xml:space="preserve">FU, </w:t>
      </w:r>
      <w:r w:rsidRPr="0033001E">
        <w:rPr>
          <w:rFonts w:ascii="Book Antiqua" w:hAnsi="Book Antiqua"/>
          <w:sz w:val="24"/>
          <w:szCs w:val="24"/>
          <w:lang w:val="en-US"/>
        </w:rPr>
        <w:t xml:space="preserve">doxorubicin and </w:t>
      </w:r>
      <w:r w:rsidR="001B3312" w:rsidRPr="0033001E">
        <w:rPr>
          <w:rFonts w:ascii="Book Antiqua" w:hAnsi="Book Antiqua"/>
          <w:sz w:val="24"/>
          <w:szCs w:val="24"/>
          <w:lang w:val="en-US"/>
        </w:rPr>
        <w:t>methotrexate</w:t>
      </w:r>
      <w:r w:rsidRPr="0033001E">
        <w:rPr>
          <w:rFonts w:ascii="Book Antiqua" w:hAnsi="Book Antiqua"/>
          <w:sz w:val="24"/>
          <w:szCs w:val="24"/>
          <w:lang w:val="en-US"/>
        </w:rPr>
        <w:t>)</w:t>
      </w:r>
      <w:r w:rsidR="007C6FC2"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26jhtdsfiq","properties":{"formattedCitation":"[21],[22]","plainCitation":"[21],[22]","dontUpdate":true},"citationItems":[{"id":2608,"uris":["http://zotero.org/users/2059968/items/G2UWX45H"],"uri":["http://zotero.org/users/2059968/items/G2UWX45H"],"itemData":{"id":2608,"type":"article-journal","title":"Chemotherapy for operable gastric cancer: results of the Dutch randomised FAMTX trial. The Dutch Gastric Cancer Group (DGCG)","container-title":"European Journal of Cancer (Oxford, England: 1990)","page":"558-562","volume":"35","issue":"4","source":"PubMed","abstract":"The aim of this trial was to investigate whether pre-operative chemotherapy leads to a 15% higher curative resectability rate in patients with operable gastric cancer. In this randomised trial, patients were allocated to receive either four courses of chemotherapy using 5-fluorouracil, doxorubicin and methotrexate (FAMTX) prior to surgery or to undergo surgery only. Patients younger than 75 years of age with a good physical and mental condition and a histologically proven adenocarcinoma of the stomach without clinical or radiographic (computed tomography scan) evidence of distant metastases were eligible for this trial. Early gastric cancer or cardia carcinoma were excluded. The response to chemotherapy was evaluated after two and four courses. In case of progressive disease (PD) after two courses, patients were operated upon as soon as possible. Otherwise complete response (CR) partial response (PR) or stable disease (SD), two more courses were scheduled. The standard surgical procedure was a limited lymphadenectomy (D1) with staging biopsy of the para-aortic lymph nodes. Between September 1993 and February 1996, 56 eligible and evaluable patients were entered: 27 were randomised to receive FAMTX before surgery and 29 to undergo surgery only. In the FAMTX + surgery treatment group, 15/27 (56%) had curative resections versus 18/29 (62%) in the surgery only arm. There was no difference in the frequency of TNM stages I + II in both treatment arms: 15/27 versus 15/29. Due to PD and/or toxicity, 12 patients (44%) could not complete the planned four courses of FAMTX. Response evaluation after chemotherapy was possible in 25 patients: 2 CR, 6 PR, 8 SD and 9 PD. The difference in curative resectability rate was 6.5% (95% confidence interval -32 to +19%) in favour of surgery only. Downstaging for stages I + II did not occur. PD was more often the reason for not completing the planned four courses than toxicity. More active regimens than FAMTX are required for future randomised trials.","ISSN":"0959-8049","note":"PMID: 10492627","shortTitle":"Chemotherapy for operable gastric cancer","journalAbbreviation":"Eur. J. Cancer","language":"eng","author":[{"family":"Songun","given":"I."},{"family":"Keizer","given":"H. J."},{"family":"Hermans","given":"J."},{"family":"Klementschitsch","given":"P."},{"family":"Vries","given":"J. E.","non-dropping-particle":"de"},{"family":"Wils","given":"J. A."},{"family":"Bijl","given":"J.","non-dropping-particle":"van der"},{"family":"Krieken","given":"J. H.","non-dropping-particle":"van"},{"family":"Velde","given":"C. J.","non-dropping-particle":"van de"}],"issued":{"date-parts":[["1999",4]]},"PMID":"10492627"}},{"id":2610,"uris":["http://zotero.org/users/2059968/items/FCEURX76"],"uri":["http://zotero.org/users/2059968/items/FCEURX76"],"itemData":{"id":2610,"type":"article-journal","title":"Neo-adjuvant chemotherapy for operable gastric cancer: long term results of the Dutch randomised FAMTX trial","container-title":"European Journal of Surgical Oncology: The Journal of the European Society of Surgical Oncology and the British Association of Surgical Oncology","page":"643-649","volume":"30","issue":"6","source":"PubMed","abstract":"AIMS: Gastric cancer in Western countries is often diagnosed in an advanced stage and prognosis is poor. We performed a randomised trial with pre-operative FAMTX vs. surgery alone in order to evaluate the effect of pre-operative chemotherapy on resectability and survival.\nMETHODS: Patients with proven adenocarcinoma of the stomach were randomised to receive four courses of chemotherapy using 5-Fluorouracil, doxorubicin and methotrexate (FAMTX) prior to surgery or to undergo surgery alone.\nRESULTS: Fifty-nine patients were randomised; 29 patients were allocated to the FAMTX regimen prior to surgery and 30 patients had surgery alone. Resectability rates were equal for both groups. Complete or partial response was registered in 32% of the FAMTX group. With a median follow-up of 83 months the median survival since randomisation is 18 months in the FAMTX group vs. 30 months in the surgery alone group (p=0.17).\nCONCLUSIONS: This trial could not show a beneficial effect of pre-operative FAMTX. Until large randomised studies prove otherwise, adequate surgery without delay is the best treatment for operable gastric cancer.","DOI":"10.1016/j.ejso.2004.04.013","ISSN":"0748-7983","note":"PMID: 15256239","shortTitle":"Neo-adjuvant chemotherapy for operable gastric cancer","journalAbbreviation":"Eur J Surg Oncol","language":"eng","author":[{"family":"Hartgrink","given":"H. H."},{"family":"Velde","given":"C. J. H.","non-dropping-particle":"van de"},{"family":"Putter","given":"H."},{"family":"Songun","given":"I."},{"family":"Tesselaar","given":"M. E. T."},{"family":"Kranenbarg","given":"E. Klein"},{"family":"Vries","given":"J. E.","non-dropping-particle":"de"},{"family":"Wils","given":"J. A."},{"family":"Bijl","given":"J.","non-dropping-particle":"van der"},{"family":"Krieken","given":"J. H. J. M.","non-dropping-particle":"van"},{"literal":"Cooperating Investigators of The Dutch Gastric Cancer Group"}],"issued":{"date-parts":[["2004",8]]},"PMID":"15256239"}}],"schema":"https://github.com/citation-style-language/schema/raw/master/csl-citation.json"} </w:instrText>
      </w:r>
      <w:r w:rsidR="007C6FC2"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[24,25</w:t>
      </w:r>
      <w:r w:rsidR="00412475" w:rsidRPr="0033001E">
        <w:rPr>
          <w:rFonts w:ascii="Book Antiqua" w:hAnsi="Book Antiqua"/>
          <w:sz w:val="24"/>
          <w:szCs w:val="24"/>
          <w:vertAlign w:val="superscript"/>
          <w:lang w:val="en-US"/>
        </w:rPr>
        <w:t>]</w:t>
      </w:r>
      <w:r w:rsidR="007C6FC2" w:rsidRPr="0033001E">
        <w:rPr>
          <w:rFonts w:ascii="Book Antiqua" w:hAnsi="Book Antiqua"/>
          <w:sz w:val="24"/>
          <w:szCs w:val="24"/>
          <w:vertAlign w:val="superscript"/>
          <w:lang w:val="en-US"/>
        </w:rPr>
        <w:fldChar w:fldCharType="end"/>
      </w:r>
      <w:r w:rsidR="001B3312" w:rsidRPr="0033001E">
        <w:rPr>
          <w:rFonts w:ascii="Book Antiqua" w:hAnsi="Book Antiqua"/>
          <w:sz w:val="24"/>
          <w:szCs w:val="24"/>
          <w:lang w:val="en-US"/>
        </w:rPr>
        <w:t>. The R0 resection rate</w:t>
      </w:r>
      <w:r w:rsidRPr="0033001E">
        <w:rPr>
          <w:rFonts w:ascii="Book Antiqua" w:hAnsi="Book Antiqua"/>
          <w:sz w:val="24"/>
          <w:szCs w:val="24"/>
          <w:lang w:val="en-US"/>
        </w:rPr>
        <w:t>s</w:t>
      </w:r>
      <w:r w:rsidR="001B3312" w:rsidRPr="0033001E">
        <w:rPr>
          <w:rFonts w:ascii="Book Antiqua" w:hAnsi="Book Antiqua"/>
          <w:sz w:val="24"/>
          <w:szCs w:val="24"/>
          <w:lang w:val="en-US"/>
        </w:rPr>
        <w:t xml:space="preserve"> w</w:t>
      </w:r>
      <w:r w:rsidRPr="0033001E">
        <w:rPr>
          <w:rFonts w:ascii="Book Antiqua" w:hAnsi="Book Antiqua"/>
          <w:sz w:val="24"/>
          <w:szCs w:val="24"/>
          <w:lang w:val="en-US"/>
        </w:rPr>
        <w:t>ere</w:t>
      </w:r>
      <w:r w:rsidR="001B3312" w:rsidRPr="0033001E">
        <w:rPr>
          <w:rFonts w:ascii="Book Antiqua" w:hAnsi="Book Antiqua"/>
          <w:sz w:val="24"/>
          <w:szCs w:val="24"/>
          <w:lang w:val="en-US"/>
        </w:rPr>
        <w:t xml:space="preserve"> 62% </w:t>
      </w:r>
      <w:r w:rsidR="008615E9" w:rsidRPr="0033001E">
        <w:rPr>
          <w:rFonts w:ascii="Book Antiqua" w:hAnsi="Book Antiqua"/>
          <w:i/>
          <w:sz w:val="24"/>
          <w:szCs w:val="24"/>
          <w:lang w:val="en-US"/>
        </w:rPr>
        <w:t>vs</w:t>
      </w:r>
      <w:r w:rsidRPr="0033001E">
        <w:rPr>
          <w:rFonts w:ascii="Book Antiqua" w:hAnsi="Book Antiqua"/>
          <w:sz w:val="24"/>
          <w:szCs w:val="24"/>
          <w:lang w:val="en-US"/>
        </w:rPr>
        <w:t xml:space="preserve"> 56% </w:t>
      </w:r>
      <w:r w:rsidR="001B3312" w:rsidRPr="0033001E">
        <w:rPr>
          <w:rFonts w:ascii="Book Antiqua" w:hAnsi="Book Antiqua"/>
          <w:sz w:val="24"/>
          <w:szCs w:val="24"/>
          <w:lang w:val="en-US"/>
        </w:rPr>
        <w:t xml:space="preserve">in the surgery alone arm </w:t>
      </w:r>
      <w:r w:rsidRPr="0033001E">
        <w:rPr>
          <w:rFonts w:ascii="Book Antiqua" w:hAnsi="Book Antiqua"/>
          <w:sz w:val="24"/>
          <w:szCs w:val="24"/>
          <w:lang w:val="en-US"/>
        </w:rPr>
        <w:t>and i</w:t>
      </w:r>
      <w:r w:rsidR="001B3312" w:rsidRPr="0033001E">
        <w:rPr>
          <w:rFonts w:ascii="Book Antiqua" w:hAnsi="Book Antiqua"/>
          <w:sz w:val="24"/>
          <w:szCs w:val="24"/>
          <w:lang w:val="en-US"/>
        </w:rPr>
        <w:t>n the neoadjuvant chemotherapy</w:t>
      </w:r>
      <w:r w:rsidR="00155977" w:rsidRPr="0033001E">
        <w:rPr>
          <w:rFonts w:ascii="Book Antiqua" w:hAnsi="Book Antiqua"/>
          <w:sz w:val="24"/>
          <w:szCs w:val="24"/>
          <w:lang w:val="en-US"/>
        </w:rPr>
        <w:t xml:space="preserve"> plus surgery</w:t>
      </w:r>
      <w:r w:rsidR="001B3312" w:rsidRPr="0033001E">
        <w:rPr>
          <w:rFonts w:ascii="Book Antiqua" w:hAnsi="Book Antiqua"/>
          <w:sz w:val="24"/>
          <w:szCs w:val="24"/>
          <w:lang w:val="en-US"/>
        </w:rPr>
        <w:t xml:space="preserve"> arm</w:t>
      </w:r>
      <w:r w:rsidRPr="0033001E">
        <w:rPr>
          <w:rFonts w:ascii="Book Antiqua" w:hAnsi="Book Antiqua"/>
          <w:sz w:val="24"/>
          <w:szCs w:val="24"/>
          <w:lang w:val="en-US"/>
        </w:rPr>
        <w:t>, respectively</w:t>
      </w:r>
      <w:r w:rsidR="001B3312" w:rsidRPr="0033001E">
        <w:rPr>
          <w:rFonts w:ascii="Book Antiqua" w:hAnsi="Book Antiqua"/>
          <w:sz w:val="24"/>
          <w:szCs w:val="24"/>
          <w:lang w:val="en-US"/>
        </w:rPr>
        <w:t xml:space="preserve">. </w:t>
      </w:r>
      <w:r w:rsidRPr="0033001E">
        <w:rPr>
          <w:rFonts w:ascii="Book Antiqua" w:hAnsi="Book Antiqua"/>
          <w:sz w:val="24"/>
          <w:szCs w:val="24"/>
          <w:lang w:val="en-US"/>
        </w:rPr>
        <w:t>Although the trial was stopped early due to the small number of patients included (</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Pr="0033001E">
        <w:rPr>
          <w:rFonts w:ascii="Book Antiqua" w:hAnsi="Book Antiqua"/>
          <w:sz w:val="24"/>
          <w:szCs w:val="24"/>
          <w:lang w:val="en-US"/>
        </w:rPr>
        <w:t xml:space="preserve">59), the authors concluded to </w:t>
      </w:r>
      <w:r w:rsidR="001B3312" w:rsidRPr="0033001E">
        <w:rPr>
          <w:rFonts w:ascii="Book Antiqua" w:hAnsi="Book Antiqua"/>
          <w:sz w:val="24"/>
          <w:szCs w:val="24"/>
          <w:lang w:val="en-US"/>
        </w:rPr>
        <w:t>the poor efficacy of the FAMTX regimen in</w:t>
      </w:r>
      <w:r w:rsidRPr="0033001E">
        <w:rPr>
          <w:rFonts w:ascii="Book Antiqua" w:hAnsi="Book Antiqua"/>
          <w:sz w:val="24"/>
          <w:szCs w:val="24"/>
          <w:lang w:val="en-US"/>
        </w:rPr>
        <w:t xml:space="preserve"> the treatment of</w:t>
      </w:r>
      <w:r w:rsidR="00BB24C6" w:rsidRPr="0033001E">
        <w:rPr>
          <w:rFonts w:ascii="Book Antiqua" w:hAnsi="Book Antiqua"/>
          <w:sz w:val="24"/>
          <w:szCs w:val="24"/>
          <w:lang w:val="en-US"/>
        </w:rPr>
        <w:t xml:space="preserve"> </w:t>
      </w:r>
      <w:r w:rsidR="001B3312" w:rsidRPr="0033001E">
        <w:rPr>
          <w:rFonts w:ascii="Book Antiqua" w:hAnsi="Book Antiqua"/>
          <w:sz w:val="24"/>
          <w:szCs w:val="24"/>
          <w:lang w:val="en-US"/>
        </w:rPr>
        <w:t>resectable gastric cancer.</w:t>
      </w:r>
    </w:p>
    <w:p w:rsidR="001B3312" w:rsidRPr="0033001E" w:rsidRDefault="00CE508B" w:rsidP="00B836A8">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A randomized phase III trial compared in 503 patients with resectable stomach, lower esophagus or esophageal-gastric junction adenocarcinomas</w:t>
      </w:r>
      <w:r w:rsidR="0074594C" w:rsidRPr="0033001E">
        <w:rPr>
          <w:rFonts w:ascii="Book Antiqua" w:hAnsi="Book Antiqua"/>
          <w:sz w:val="24"/>
          <w:szCs w:val="24"/>
          <w:lang w:val="en-US"/>
        </w:rPr>
        <w:t>, surgery alone (</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0074594C" w:rsidRPr="0033001E">
        <w:rPr>
          <w:rFonts w:ascii="Book Antiqua" w:hAnsi="Book Antiqua"/>
          <w:sz w:val="24"/>
          <w:szCs w:val="24"/>
          <w:lang w:val="en-US"/>
        </w:rPr>
        <w:t>253) with perioperative chemotherapy (</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0074594C" w:rsidRPr="0033001E">
        <w:rPr>
          <w:rFonts w:ascii="Book Antiqua" w:hAnsi="Book Antiqua"/>
          <w:sz w:val="24"/>
          <w:szCs w:val="24"/>
          <w:lang w:val="en-US"/>
        </w:rPr>
        <w:t>250)</w:t>
      </w:r>
      <w:r w:rsidR="0074594C" w:rsidRPr="0033001E">
        <w:rPr>
          <w:rFonts w:ascii="Book Antiqua" w:hAnsi="Book Antiqua"/>
          <w:sz w:val="24"/>
          <w:szCs w:val="24"/>
          <w:vertAlign w:val="superscript"/>
          <w:lang w:val="en-US"/>
        </w:rPr>
        <w:fldChar w:fldCharType="begin"/>
      </w:r>
      <w:r w:rsidR="0074594C" w:rsidRPr="0033001E">
        <w:rPr>
          <w:rFonts w:ascii="Book Antiqua" w:hAnsi="Book Antiqua"/>
          <w:sz w:val="24"/>
          <w:szCs w:val="24"/>
          <w:vertAlign w:val="superscript"/>
          <w:lang w:val="en-US"/>
        </w:rPr>
        <w:instrText xml:space="preserve"> ADDIN ZOTERO_ITEM CSL_CITATION {"citationID":"2g9na0942r","properties":{"formattedCitation":"[23]","plainCitation":"[23]","dontUpdate":true},"citationItems":[{"id":2612,"uris":["http://zotero.org/users/2059968/items/AERR9W46"],"uri":["http://zotero.org/users/2059968/items/AERR9W46"],"itemData":{"id":2612,"type":"article-journal","title":"Perioperative chemotherapy versus surgery alone for resectable gastroesophageal cancer","container-title":"The New England Journal of Medicine","page":"11-20","volume":"355","issue":"1","source":"PubMed","abstract":"BACKGROUND: A regimen of epirubicin, cisplatin, and infused fluorouracil (ECF) improves survival among patients with incurable locally advanced or metastatic gastric adenocarcinoma. We assessed whether the addition of a perioperative regimen of ECF to surgery improves outcomes among patients with potentially curable gastric cancer.\nMETHODS: 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survival.\nRESULTS: ECF-related adverse effects were similar to those previously reported among patients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patients in the perioperative-chemotherapy group and 170 in the surgery group had died. As compared with the surgery group, the perioperative-chemotherapy group had a higher likelihood of overall survival (hazard ratio for death, 0.75; 95 percent confidence interval, 0.60 to 0.93; P=0.009; five-year survival rate, 36 percent vs. 23 percent) and of progression-free survival (hazard ratio for progression, 0.66; 95 percent confidence interval, 0.53 to 0.81; P&lt;0.001).\nCONCLUSIONS: In patients with operable gastric or lower esophageal adenocarcinomas, a perioperative regimen of ECF decreased tumor size and stage and significantly improved progression-free and overall survival. (Current Controlled Trials number, ISRCTN93793971 [controlled-trials.com].).","DOI":"10.1056/NEJMoa055531","ISSN":"1533-4406","note":"PMID: 16822992","journalAbbreviation":"N. Engl. J. Med.","language":"eng","author":[{"family":"Cunningham","given":"David"},{"family":"Allum","given":"William H."},{"family":"Stenning","given":"Sally P."},{"family":"Thompson","given":"Jeremy N."},{"family":"Van de Velde","given":"Cornelis J. H."},{"family":"Nicolson","given":"Marianne"},{"family":"Scarffe","given":"J. Howard"},{"family":"Lofts","given":"Fiona J."},{"family":"Falk","given":"Stephen J."},{"family":"Iveson","given":"Timothy J."},{"family":"Smith","given":"David B."},{"family":"Langley","given":"Ruth E."},{"family":"Verma","given":"Monica"},{"family":"Weeden","given":"Simon"},{"family":"Chua","given":"Yu Jo"},{"family":"MAGIC Trial Participants","given":"null"}],"issued":{"date-parts":[["2006",7,6]]},"PMID":"16822992"}}],"schema":"https://github.com/citation-style-language/schema/raw/master/csl-citation.json"} </w:instrText>
      </w:r>
      <w:r w:rsidR="0074594C" w:rsidRPr="0033001E">
        <w:rPr>
          <w:rFonts w:ascii="Book Antiqua" w:hAnsi="Book Antiqua"/>
          <w:sz w:val="24"/>
          <w:szCs w:val="24"/>
          <w:vertAlign w:val="superscript"/>
          <w:lang w:val="en-US"/>
        </w:rPr>
        <w:fldChar w:fldCharType="separate"/>
      </w:r>
      <w:r w:rsidR="0074594C" w:rsidRPr="0033001E">
        <w:rPr>
          <w:rFonts w:ascii="Book Antiqua" w:hAnsi="Book Antiqua"/>
          <w:sz w:val="24"/>
          <w:szCs w:val="24"/>
          <w:vertAlign w:val="superscript"/>
          <w:lang w:val="en-US"/>
        </w:rPr>
        <w:t>[26]</w:t>
      </w:r>
      <w:r w:rsidR="0074594C" w:rsidRPr="0033001E">
        <w:rPr>
          <w:rFonts w:ascii="Book Antiqua" w:hAnsi="Book Antiqua"/>
          <w:sz w:val="24"/>
          <w:szCs w:val="24"/>
          <w:vertAlign w:val="superscript"/>
          <w:lang w:val="en-US"/>
        </w:rPr>
        <w:fldChar w:fldCharType="end"/>
      </w:r>
      <w:r w:rsidR="0074594C" w:rsidRPr="0033001E">
        <w:rPr>
          <w:rFonts w:ascii="Book Antiqua" w:hAnsi="Book Antiqua"/>
          <w:sz w:val="24"/>
          <w:szCs w:val="24"/>
          <w:lang w:val="en-US"/>
        </w:rPr>
        <w:t>.</w:t>
      </w:r>
      <w:r w:rsidRPr="0033001E">
        <w:rPr>
          <w:rFonts w:ascii="Book Antiqua" w:hAnsi="Book Antiqua"/>
          <w:sz w:val="24"/>
          <w:szCs w:val="24"/>
          <w:lang w:val="en-US"/>
        </w:rPr>
        <w:t xml:space="preserve"> </w:t>
      </w:r>
      <w:r w:rsidR="001B3312" w:rsidRPr="0033001E">
        <w:rPr>
          <w:rFonts w:ascii="Book Antiqua" w:hAnsi="Book Antiqua"/>
          <w:sz w:val="24"/>
          <w:szCs w:val="24"/>
          <w:lang w:val="en-US"/>
        </w:rPr>
        <w:t>Th</w:t>
      </w:r>
      <w:r w:rsidR="0074594C" w:rsidRPr="0033001E">
        <w:rPr>
          <w:rFonts w:ascii="Book Antiqua" w:hAnsi="Book Antiqua"/>
          <w:sz w:val="24"/>
          <w:szCs w:val="24"/>
          <w:lang w:val="en-US"/>
        </w:rPr>
        <w:t>is</w:t>
      </w:r>
      <w:r w:rsidR="001B3312" w:rsidRPr="0033001E">
        <w:rPr>
          <w:rFonts w:ascii="Book Antiqua" w:hAnsi="Book Antiqua"/>
          <w:sz w:val="24"/>
          <w:szCs w:val="24"/>
          <w:lang w:val="en-US"/>
        </w:rPr>
        <w:t xml:space="preserve"> MAGIC</w:t>
      </w:r>
      <w:r w:rsidR="00AE6481" w:rsidRPr="0033001E">
        <w:rPr>
          <w:rFonts w:ascii="Book Antiqua" w:hAnsi="Book Antiqua"/>
          <w:sz w:val="24"/>
          <w:szCs w:val="24"/>
          <w:lang w:val="en-US"/>
        </w:rPr>
        <w:t xml:space="preserve"> trial</w:t>
      </w:r>
      <w:r w:rsidR="001B3312" w:rsidRPr="0033001E">
        <w:rPr>
          <w:rFonts w:ascii="Book Antiqua" w:hAnsi="Book Antiqua"/>
          <w:sz w:val="24"/>
          <w:szCs w:val="24"/>
          <w:lang w:val="en-US"/>
        </w:rPr>
        <w:t xml:space="preserve"> (M</w:t>
      </w:r>
      <w:r w:rsidR="0074594C" w:rsidRPr="0033001E">
        <w:rPr>
          <w:rFonts w:ascii="Book Antiqua" w:hAnsi="Book Antiqua"/>
          <w:sz w:val="24"/>
          <w:szCs w:val="24"/>
          <w:lang w:val="en-US"/>
        </w:rPr>
        <w:t xml:space="preserve">edical </w:t>
      </w:r>
      <w:r w:rsidR="001B3312" w:rsidRPr="0033001E">
        <w:rPr>
          <w:rFonts w:ascii="Book Antiqua" w:hAnsi="Book Antiqua"/>
          <w:sz w:val="24"/>
          <w:szCs w:val="24"/>
          <w:lang w:val="en-US"/>
        </w:rPr>
        <w:t>R</w:t>
      </w:r>
      <w:r w:rsidR="0074594C" w:rsidRPr="0033001E">
        <w:rPr>
          <w:rFonts w:ascii="Book Antiqua" w:hAnsi="Book Antiqua"/>
          <w:sz w:val="24"/>
          <w:szCs w:val="24"/>
          <w:lang w:val="en-US"/>
        </w:rPr>
        <w:t xml:space="preserve">esearch </w:t>
      </w:r>
      <w:r w:rsidR="001B3312" w:rsidRPr="0033001E">
        <w:rPr>
          <w:rFonts w:ascii="Book Antiqua" w:hAnsi="Book Antiqua"/>
          <w:sz w:val="24"/>
          <w:szCs w:val="24"/>
          <w:lang w:val="en-US"/>
        </w:rPr>
        <w:t>C</w:t>
      </w:r>
      <w:r w:rsidR="0074594C" w:rsidRPr="0033001E">
        <w:rPr>
          <w:rFonts w:ascii="Book Antiqua" w:hAnsi="Book Antiqua"/>
          <w:sz w:val="24"/>
          <w:szCs w:val="24"/>
          <w:lang w:val="en-US"/>
        </w:rPr>
        <w:t>ouncil</w:t>
      </w:r>
      <w:r w:rsidR="001B3312" w:rsidRPr="0033001E">
        <w:rPr>
          <w:rFonts w:ascii="Book Antiqua" w:hAnsi="Book Antiqua"/>
          <w:sz w:val="24"/>
          <w:szCs w:val="24"/>
          <w:lang w:val="en-US"/>
        </w:rPr>
        <w:t xml:space="preserve"> Adjuvant Gastric </w:t>
      </w:r>
      <w:proofErr w:type="spellStart"/>
      <w:r w:rsidR="001B3312" w:rsidRPr="0033001E">
        <w:rPr>
          <w:rFonts w:ascii="Book Antiqua" w:hAnsi="Book Antiqua"/>
          <w:sz w:val="24"/>
          <w:szCs w:val="24"/>
          <w:lang w:val="en-US"/>
        </w:rPr>
        <w:t>Infusional</w:t>
      </w:r>
      <w:proofErr w:type="spellEnd"/>
      <w:r w:rsidR="001B3312" w:rsidRPr="0033001E">
        <w:rPr>
          <w:rFonts w:ascii="Book Antiqua" w:hAnsi="Book Antiqua"/>
          <w:sz w:val="24"/>
          <w:szCs w:val="24"/>
          <w:lang w:val="en-US"/>
        </w:rPr>
        <w:t xml:space="preserve"> Chemotherapy)</w:t>
      </w:r>
      <w:r w:rsidR="0074594C" w:rsidRPr="0033001E">
        <w:rPr>
          <w:rFonts w:ascii="Book Antiqua" w:hAnsi="Book Antiqua"/>
          <w:sz w:val="24"/>
          <w:szCs w:val="24"/>
          <w:lang w:val="en-US"/>
        </w:rPr>
        <w:t xml:space="preserve"> comprised the</w:t>
      </w:r>
      <w:r w:rsidR="0033001E" w:rsidRPr="0033001E">
        <w:rPr>
          <w:rFonts w:ascii="Book Antiqua" w:hAnsi="Book Antiqua"/>
          <w:sz w:val="24"/>
          <w:szCs w:val="24"/>
          <w:lang w:val="en-US"/>
        </w:rPr>
        <w:t xml:space="preserve"> </w:t>
      </w:r>
      <w:r w:rsidR="001B3312" w:rsidRPr="0033001E">
        <w:rPr>
          <w:rFonts w:ascii="Book Antiqua" w:hAnsi="Book Antiqua"/>
          <w:sz w:val="24"/>
          <w:szCs w:val="24"/>
          <w:lang w:val="en-US"/>
        </w:rPr>
        <w:t xml:space="preserve">ECF regimen </w:t>
      </w:r>
      <w:r w:rsidR="0048329F" w:rsidRPr="0033001E">
        <w:rPr>
          <w:rFonts w:ascii="Book Antiqua" w:hAnsi="Book Antiqua"/>
          <w:sz w:val="24"/>
          <w:szCs w:val="24"/>
          <w:lang w:val="en-US"/>
        </w:rPr>
        <w:t>(50</w:t>
      </w:r>
      <w:r w:rsidR="00B836A8" w:rsidRPr="0033001E">
        <w:rPr>
          <w:rFonts w:ascii="Book Antiqua" w:hAnsi="Book Antiqua"/>
          <w:sz w:val="24"/>
          <w:szCs w:val="24"/>
          <w:lang w:val="en-US" w:eastAsia="zh-CN"/>
        </w:rPr>
        <w:t xml:space="preserve"> </w:t>
      </w:r>
      <w:r w:rsidR="0048329F" w:rsidRPr="0033001E">
        <w:rPr>
          <w:rFonts w:ascii="Book Antiqua" w:hAnsi="Book Antiqua"/>
          <w:sz w:val="24"/>
          <w:szCs w:val="24"/>
          <w:lang w:val="en-US"/>
        </w:rPr>
        <w:t xml:space="preserve">mg/m² </w:t>
      </w:r>
      <w:proofErr w:type="spellStart"/>
      <w:r w:rsidR="0048329F" w:rsidRPr="0033001E">
        <w:rPr>
          <w:rFonts w:ascii="Book Antiqua" w:hAnsi="Book Antiqua"/>
          <w:sz w:val="24"/>
          <w:szCs w:val="24"/>
          <w:lang w:val="en-US"/>
        </w:rPr>
        <w:t>epirubicin</w:t>
      </w:r>
      <w:proofErr w:type="spellEnd"/>
      <w:r w:rsidR="0048329F" w:rsidRPr="0033001E">
        <w:rPr>
          <w:rFonts w:ascii="Book Antiqua" w:hAnsi="Book Antiqua"/>
          <w:sz w:val="24"/>
          <w:szCs w:val="24"/>
          <w:lang w:val="en-US"/>
        </w:rPr>
        <w:t xml:space="preserve"> on day 1, 60</w:t>
      </w:r>
      <w:r w:rsidR="00774DC8" w:rsidRPr="0033001E">
        <w:rPr>
          <w:rFonts w:ascii="Book Antiqua" w:hAnsi="Book Antiqua"/>
          <w:sz w:val="24"/>
          <w:szCs w:val="24"/>
          <w:lang w:val="en-US" w:eastAsia="zh-CN"/>
        </w:rPr>
        <w:t xml:space="preserve"> </w:t>
      </w:r>
      <w:r w:rsidR="0048329F" w:rsidRPr="0033001E">
        <w:rPr>
          <w:rFonts w:ascii="Book Antiqua" w:hAnsi="Book Antiqua"/>
          <w:sz w:val="24"/>
          <w:szCs w:val="24"/>
          <w:lang w:val="en-US"/>
        </w:rPr>
        <w:t>mg/m² CDDP on day 1 and continuous venous infusion of 5-FU, 200</w:t>
      </w:r>
      <w:r w:rsidR="00774DC8" w:rsidRPr="0033001E">
        <w:rPr>
          <w:rFonts w:ascii="Book Antiqua" w:hAnsi="Book Antiqua"/>
          <w:sz w:val="24"/>
          <w:szCs w:val="24"/>
          <w:lang w:val="en-US" w:eastAsia="zh-CN"/>
        </w:rPr>
        <w:t xml:space="preserve"> </w:t>
      </w:r>
      <w:r w:rsidR="00B836A8" w:rsidRPr="0033001E">
        <w:rPr>
          <w:rFonts w:ascii="Book Antiqua" w:hAnsi="Book Antiqua"/>
          <w:sz w:val="24"/>
          <w:szCs w:val="24"/>
          <w:lang w:val="en-US"/>
        </w:rPr>
        <w:t>mg/m²/d</w:t>
      </w:r>
      <w:r w:rsidR="0048329F" w:rsidRPr="0033001E">
        <w:rPr>
          <w:rFonts w:ascii="Book Antiqua" w:hAnsi="Book Antiqua"/>
          <w:sz w:val="24"/>
          <w:szCs w:val="24"/>
          <w:lang w:val="en-US"/>
        </w:rPr>
        <w:t xml:space="preserve">, for </w:t>
      </w:r>
      <w:r w:rsidR="00774DC8" w:rsidRPr="0033001E">
        <w:rPr>
          <w:rFonts w:ascii="Book Antiqua" w:hAnsi="Book Antiqua"/>
          <w:sz w:val="24"/>
          <w:szCs w:val="24"/>
          <w:lang w:val="en-US" w:eastAsia="zh-CN"/>
        </w:rPr>
        <w:t xml:space="preserve">3 </w:t>
      </w:r>
      <w:proofErr w:type="spellStart"/>
      <w:r w:rsidR="00774DC8" w:rsidRPr="0033001E">
        <w:rPr>
          <w:rFonts w:ascii="Book Antiqua" w:hAnsi="Book Antiqua"/>
          <w:sz w:val="24"/>
          <w:szCs w:val="24"/>
          <w:lang w:val="en-US" w:eastAsia="zh-CN"/>
        </w:rPr>
        <w:t>wk</w:t>
      </w:r>
      <w:proofErr w:type="spellEnd"/>
      <w:r w:rsidR="0048329F" w:rsidRPr="0033001E">
        <w:rPr>
          <w:rFonts w:ascii="Book Antiqua" w:hAnsi="Book Antiqua"/>
          <w:sz w:val="24"/>
          <w:szCs w:val="24"/>
          <w:lang w:val="en-US"/>
        </w:rPr>
        <w:t>)</w:t>
      </w:r>
      <w:r w:rsidR="0074594C" w:rsidRPr="0033001E">
        <w:rPr>
          <w:rFonts w:ascii="Book Antiqua" w:hAnsi="Book Antiqua"/>
          <w:sz w:val="24"/>
          <w:szCs w:val="24"/>
          <w:lang w:val="en-US"/>
        </w:rPr>
        <w:t>. Three cycles</w:t>
      </w:r>
      <w:r w:rsidR="0048329F" w:rsidRPr="0033001E">
        <w:rPr>
          <w:rFonts w:ascii="Book Antiqua" w:hAnsi="Book Antiqua"/>
          <w:sz w:val="24"/>
          <w:szCs w:val="24"/>
          <w:lang w:val="en-US"/>
        </w:rPr>
        <w:t xml:space="preserve"> </w:t>
      </w:r>
      <w:r w:rsidR="001B3312" w:rsidRPr="0033001E">
        <w:rPr>
          <w:rFonts w:ascii="Book Antiqua" w:hAnsi="Book Antiqua"/>
          <w:sz w:val="24"/>
          <w:szCs w:val="24"/>
          <w:lang w:val="en-US"/>
        </w:rPr>
        <w:t>were administered pre- and post</w:t>
      </w:r>
      <w:r w:rsidR="00BB24C6" w:rsidRPr="0033001E">
        <w:rPr>
          <w:rFonts w:ascii="Book Antiqua" w:hAnsi="Book Antiqua"/>
          <w:sz w:val="24"/>
          <w:szCs w:val="24"/>
          <w:lang w:val="en-US"/>
        </w:rPr>
        <w:t>-</w:t>
      </w:r>
      <w:r w:rsidR="0048329F" w:rsidRPr="0033001E">
        <w:rPr>
          <w:rFonts w:ascii="Book Antiqua" w:hAnsi="Book Antiqua"/>
          <w:sz w:val="24"/>
          <w:szCs w:val="24"/>
          <w:lang w:val="en-US"/>
        </w:rPr>
        <w:t>surgery</w:t>
      </w:r>
      <w:r w:rsidR="0074594C" w:rsidRPr="0033001E">
        <w:rPr>
          <w:rFonts w:ascii="Book Antiqua" w:hAnsi="Book Antiqua"/>
          <w:sz w:val="24"/>
          <w:szCs w:val="24"/>
          <w:lang w:val="en-US"/>
        </w:rPr>
        <w:t>, which</w:t>
      </w:r>
      <w:r w:rsidR="001B3312" w:rsidRPr="0033001E">
        <w:rPr>
          <w:rFonts w:ascii="Book Antiqua" w:hAnsi="Book Antiqua"/>
          <w:sz w:val="24"/>
          <w:szCs w:val="24"/>
          <w:lang w:val="en-US"/>
        </w:rPr>
        <w:t xml:space="preserve"> t</w:t>
      </w:r>
      <w:r w:rsidR="0074594C" w:rsidRPr="0033001E">
        <w:rPr>
          <w:rFonts w:ascii="Book Antiqua" w:hAnsi="Book Antiqua"/>
          <w:sz w:val="24"/>
          <w:szCs w:val="24"/>
          <w:lang w:val="en-US"/>
        </w:rPr>
        <w:t>ook</w:t>
      </w:r>
      <w:r w:rsidR="001B3312" w:rsidRPr="0033001E">
        <w:rPr>
          <w:rFonts w:ascii="Book Antiqua" w:hAnsi="Book Antiqua"/>
          <w:sz w:val="24"/>
          <w:szCs w:val="24"/>
          <w:lang w:val="en-US"/>
        </w:rPr>
        <w:t xml:space="preserve"> place within </w:t>
      </w:r>
      <w:r w:rsidR="0074594C" w:rsidRPr="0033001E">
        <w:rPr>
          <w:rFonts w:ascii="Book Antiqua" w:hAnsi="Book Antiqua"/>
          <w:sz w:val="24"/>
          <w:szCs w:val="24"/>
          <w:lang w:val="en-US"/>
        </w:rPr>
        <w:t xml:space="preserve">the </w:t>
      </w:r>
      <w:r w:rsidR="00774DC8" w:rsidRPr="0033001E">
        <w:rPr>
          <w:rFonts w:ascii="Book Antiqua" w:hAnsi="Book Antiqua"/>
          <w:sz w:val="24"/>
          <w:szCs w:val="24"/>
          <w:lang w:val="en-US" w:eastAsia="zh-CN"/>
        </w:rPr>
        <w:t xml:space="preserve">6 </w:t>
      </w:r>
      <w:proofErr w:type="spellStart"/>
      <w:r w:rsidR="00774DC8" w:rsidRPr="0033001E">
        <w:rPr>
          <w:rFonts w:ascii="Book Antiqua" w:hAnsi="Book Antiqua"/>
          <w:sz w:val="24"/>
          <w:szCs w:val="24"/>
          <w:lang w:val="en-US" w:eastAsia="zh-CN"/>
        </w:rPr>
        <w:t>wk</w:t>
      </w:r>
      <w:proofErr w:type="spellEnd"/>
      <w:r w:rsidR="001B3312" w:rsidRPr="0033001E">
        <w:rPr>
          <w:rFonts w:ascii="Book Antiqua" w:hAnsi="Book Antiqua"/>
          <w:sz w:val="24"/>
          <w:szCs w:val="24"/>
          <w:lang w:val="en-US"/>
        </w:rPr>
        <w:t xml:space="preserve"> after randomization </w:t>
      </w:r>
      <w:r w:rsidR="0074594C" w:rsidRPr="0033001E">
        <w:rPr>
          <w:rFonts w:ascii="Book Antiqua" w:hAnsi="Book Antiqua"/>
          <w:sz w:val="24"/>
          <w:szCs w:val="24"/>
          <w:lang w:val="en-US"/>
        </w:rPr>
        <w:t>for patients in the surgery group</w:t>
      </w:r>
      <w:r w:rsidR="00B30981" w:rsidRPr="0033001E">
        <w:rPr>
          <w:rFonts w:ascii="Book Antiqua" w:hAnsi="Book Antiqua"/>
          <w:sz w:val="24"/>
          <w:szCs w:val="24"/>
          <w:lang w:val="en-US"/>
        </w:rPr>
        <w:t>,</w:t>
      </w:r>
      <w:r w:rsidR="001B3312" w:rsidRPr="0033001E">
        <w:rPr>
          <w:rFonts w:ascii="Book Antiqua" w:hAnsi="Book Antiqua"/>
          <w:sz w:val="24"/>
          <w:szCs w:val="24"/>
          <w:lang w:val="en-US"/>
        </w:rPr>
        <w:t xml:space="preserve"> </w:t>
      </w:r>
      <w:r w:rsidR="0074594C" w:rsidRPr="0033001E">
        <w:rPr>
          <w:rFonts w:ascii="Book Antiqua" w:hAnsi="Book Antiqua"/>
          <w:sz w:val="24"/>
          <w:szCs w:val="24"/>
          <w:lang w:val="en-US"/>
        </w:rPr>
        <w:t xml:space="preserve">or </w:t>
      </w:r>
      <w:r w:rsidR="00DD0FB4">
        <w:rPr>
          <w:rFonts w:ascii="Book Antiqua" w:hAnsi="Book Antiqua"/>
          <w:sz w:val="24"/>
          <w:szCs w:val="24"/>
          <w:lang w:val="en-US"/>
        </w:rPr>
        <w:t>3</w:t>
      </w:r>
      <w:r w:rsidR="001B3312" w:rsidRPr="0033001E">
        <w:rPr>
          <w:rFonts w:ascii="Book Antiqua" w:hAnsi="Book Antiqua"/>
          <w:sz w:val="24"/>
          <w:szCs w:val="24"/>
          <w:lang w:val="en-US"/>
        </w:rPr>
        <w:t xml:space="preserve"> to </w:t>
      </w:r>
      <w:r w:rsidR="00774DC8" w:rsidRPr="0033001E">
        <w:rPr>
          <w:rFonts w:ascii="Book Antiqua" w:hAnsi="Book Antiqua"/>
          <w:sz w:val="24"/>
          <w:szCs w:val="24"/>
          <w:lang w:val="en-US" w:eastAsia="zh-CN"/>
        </w:rPr>
        <w:t xml:space="preserve">6 </w:t>
      </w:r>
      <w:proofErr w:type="spellStart"/>
      <w:r w:rsidR="00774DC8" w:rsidRPr="0033001E">
        <w:rPr>
          <w:rFonts w:ascii="Book Antiqua" w:hAnsi="Book Antiqua"/>
          <w:sz w:val="24"/>
          <w:szCs w:val="24"/>
          <w:lang w:val="en-US" w:eastAsia="zh-CN"/>
        </w:rPr>
        <w:t>wk</w:t>
      </w:r>
      <w:proofErr w:type="spellEnd"/>
      <w:r w:rsidR="00774DC8" w:rsidRPr="0033001E">
        <w:rPr>
          <w:rFonts w:ascii="Book Antiqua" w:hAnsi="Book Antiqua"/>
          <w:sz w:val="24"/>
          <w:szCs w:val="24"/>
          <w:lang w:val="en-US"/>
        </w:rPr>
        <w:t xml:space="preserve"> </w:t>
      </w:r>
      <w:r w:rsidR="001B3312" w:rsidRPr="0033001E">
        <w:rPr>
          <w:rFonts w:ascii="Book Antiqua" w:hAnsi="Book Antiqua"/>
          <w:sz w:val="24"/>
          <w:szCs w:val="24"/>
          <w:lang w:val="en-US"/>
        </w:rPr>
        <w:t xml:space="preserve">after the third </w:t>
      </w:r>
      <w:r w:rsidR="00155977" w:rsidRPr="0033001E">
        <w:rPr>
          <w:rFonts w:ascii="Book Antiqua" w:hAnsi="Book Antiqua"/>
          <w:sz w:val="24"/>
          <w:szCs w:val="24"/>
          <w:lang w:val="en-US"/>
        </w:rPr>
        <w:t xml:space="preserve">chemotherapy </w:t>
      </w:r>
      <w:r w:rsidR="001B3312" w:rsidRPr="0033001E">
        <w:rPr>
          <w:rFonts w:ascii="Book Antiqua" w:hAnsi="Book Antiqua"/>
          <w:sz w:val="24"/>
          <w:szCs w:val="24"/>
          <w:lang w:val="en-US"/>
        </w:rPr>
        <w:t>cycle for the p</w:t>
      </w:r>
      <w:r w:rsidR="00155977" w:rsidRPr="0033001E">
        <w:rPr>
          <w:rFonts w:ascii="Book Antiqua" w:hAnsi="Book Antiqua"/>
          <w:sz w:val="24"/>
          <w:szCs w:val="24"/>
          <w:lang w:val="en-US"/>
        </w:rPr>
        <w:t>e</w:t>
      </w:r>
      <w:r w:rsidR="001B3312" w:rsidRPr="0033001E">
        <w:rPr>
          <w:rFonts w:ascii="Book Antiqua" w:hAnsi="Book Antiqua"/>
          <w:sz w:val="24"/>
          <w:szCs w:val="24"/>
          <w:lang w:val="en-US"/>
        </w:rPr>
        <w:t>r</w:t>
      </w:r>
      <w:r w:rsidR="00155977" w:rsidRPr="0033001E">
        <w:rPr>
          <w:rFonts w:ascii="Book Antiqua" w:hAnsi="Book Antiqua"/>
          <w:sz w:val="24"/>
          <w:szCs w:val="24"/>
          <w:lang w:val="en-US"/>
        </w:rPr>
        <w:t>i</w:t>
      </w:r>
      <w:r w:rsidR="001B3312" w:rsidRPr="0033001E">
        <w:rPr>
          <w:rFonts w:ascii="Book Antiqua" w:hAnsi="Book Antiqua"/>
          <w:sz w:val="24"/>
          <w:szCs w:val="24"/>
          <w:lang w:val="en-US"/>
        </w:rPr>
        <w:t xml:space="preserve">operative chemotherapy group. The surgical procedure, which was </w:t>
      </w:r>
      <w:r w:rsidR="0048329F" w:rsidRPr="0033001E">
        <w:rPr>
          <w:rFonts w:ascii="Book Antiqua" w:hAnsi="Book Antiqua"/>
          <w:sz w:val="24"/>
          <w:szCs w:val="24"/>
          <w:lang w:val="en-US"/>
        </w:rPr>
        <w:t>left to</w:t>
      </w:r>
      <w:r w:rsidR="001B3312" w:rsidRPr="0033001E">
        <w:rPr>
          <w:rFonts w:ascii="Book Antiqua" w:hAnsi="Book Antiqua"/>
          <w:sz w:val="24"/>
          <w:szCs w:val="24"/>
          <w:lang w:val="en-US"/>
        </w:rPr>
        <w:t xml:space="preserve"> the </w:t>
      </w:r>
      <w:r w:rsidR="0048329F" w:rsidRPr="0033001E">
        <w:rPr>
          <w:rFonts w:ascii="Book Antiqua" w:hAnsi="Book Antiqua"/>
          <w:sz w:val="24"/>
          <w:szCs w:val="24"/>
          <w:lang w:val="en-US"/>
        </w:rPr>
        <w:t xml:space="preserve">surgeon’s </w:t>
      </w:r>
      <w:r w:rsidR="001B3312" w:rsidRPr="0033001E">
        <w:rPr>
          <w:rFonts w:ascii="Book Antiqua" w:hAnsi="Book Antiqua"/>
          <w:sz w:val="24"/>
          <w:szCs w:val="24"/>
          <w:lang w:val="en-US"/>
        </w:rPr>
        <w:t xml:space="preserve">discretion, </w:t>
      </w:r>
      <w:r w:rsidR="0048329F" w:rsidRPr="0033001E">
        <w:rPr>
          <w:rFonts w:ascii="Book Antiqua" w:hAnsi="Book Antiqua"/>
          <w:sz w:val="24"/>
          <w:szCs w:val="24"/>
          <w:lang w:val="en-US"/>
        </w:rPr>
        <w:t>included</w:t>
      </w:r>
      <w:r w:rsidR="001B3312" w:rsidRPr="0033001E">
        <w:rPr>
          <w:rFonts w:ascii="Book Antiqua" w:hAnsi="Book Antiqua"/>
          <w:sz w:val="24"/>
          <w:szCs w:val="24"/>
          <w:lang w:val="en-US"/>
        </w:rPr>
        <w:t xml:space="preserve"> D1 or D2 </w:t>
      </w:r>
      <w:r w:rsidR="0048329F" w:rsidRPr="0033001E">
        <w:rPr>
          <w:rFonts w:ascii="Book Antiqua" w:hAnsi="Book Antiqua"/>
          <w:sz w:val="24"/>
          <w:szCs w:val="24"/>
          <w:lang w:val="en-US"/>
        </w:rPr>
        <w:t>lymphadenectomy</w:t>
      </w:r>
      <w:r w:rsidR="001B3312" w:rsidRPr="0033001E">
        <w:rPr>
          <w:rFonts w:ascii="Book Antiqua" w:hAnsi="Book Antiqua"/>
          <w:sz w:val="24"/>
          <w:szCs w:val="24"/>
          <w:lang w:val="en-US"/>
        </w:rPr>
        <w:t xml:space="preserve">. </w:t>
      </w:r>
      <w:r w:rsidR="002D29D5" w:rsidRPr="0033001E">
        <w:rPr>
          <w:rFonts w:ascii="Book Antiqua" w:hAnsi="Book Antiqua"/>
          <w:sz w:val="24"/>
          <w:szCs w:val="24"/>
          <w:lang w:val="en-US"/>
        </w:rPr>
        <w:t>The p</w:t>
      </w:r>
      <w:r w:rsidR="001B3312" w:rsidRPr="0033001E">
        <w:rPr>
          <w:rFonts w:ascii="Book Antiqua" w:hAnsi="Book Antiqua"/>
          <w:sz w:val="24"/>
          <w:szCs w:val="24"/>
          <w:lang w:val="en-US"/>
        </w:rPr>
        <w:t>atient</w:t>
      </w:r>
      <w:r w:rsidR="00B30981" w:rsidRPr="0033001E">
        <w:rPr>
          <w:rFonts w:ascii="Book Antiqua" w:hAnsi="Book Antiqua"/>
          <w:sz w:val="24"/>
          <w:szCs w:val="24"/>
          <w:lang w:val="en-US"/>
        </w:rPr>
        <w:t>s’</w:t>
      </w:r>
      <w:r w:rsidR="001B3312" w:rsidRPr="0033001E">
        <w:rPr>
          <w:rFonts w:ascii="Book Antiqua" w:hAnsi="Book Antiqua"/>
          <w:sz w:val="24"/>
          <w:szCs w:val="24"/>
          <w:lang w:val="en-US"/>
        </w:rPr>
        <w:t xml:space="preserve"> characteristics were similar in </w:t>
      </w:r>
      <w:r w:rsidR="00155977" w:rsidRPr="0033001E">
        <w:rPr>
          <w:rFonts w:ascii="Book Antiqua" w:hAnsi="Book Antiqua"/>
          <w:sz w:val="24"/>
          <w:szCs w:val="24"/>
          <w:lang w:val="en-US"/>
        </w:rPr>
        <w:t>both</w:t>
      </w:r>
      <w:r w:rsidR="001B3312" w:rsidRPr="0033001E">
        <w:rPr>
          <w:rFonts w:ascii="Book Antiqua" w:hAnsi="Book Antiqua"/>
          <w:sz w:val="24"/>
          <w:szCs w:val="24"/>
          <w:lang w:val="en-US"/>
        </w:rPr>
        <w:t xml:space="preserve"> </w:t>
      </w:r>
      <w:r w:rsidR="00155977" w:rsidRPr="0033001E">
        <w:rPr>
          <w:rFonts w:ascii="Book Antiqua" w:hAnsi="Book Antiqua"/>
          <w:sz w:val="24"/>
          <w:szCs w:val="24"/>
          <w:lang w:val="en-US"/>
        </w:rPr>
        <w:t>arms</w:t>
      </w:r>
      <w:r w:rsidR="002D29D5" w:rsidRPr="0033001E">
        <w:rPr>
          <w:rFonts w:ascii="Book Antiqua" w:hAnsi="Book Antiqua"/>
          <w:sz w:val="24"/>
          <w:szCs w:val="24"/>
          <w:lang w:val="en-US"/>
        </w:rPr>
        <w:t>; 26%</w:t>
      </w:r>
      <w:r w:rsidR="001B3312" w:rsidRPr="0033001E">
        <w:rPr>
          <w:rFonts w:ascii="Book Antiqua" w:hAnsi="Book Antiqua"/>
          <w:sz w:val="24"/>
          <w:szCs w:val="24"/>
          <w:lang w:val="en-US"/>
        </w:rPr>
        <w:t xml:space="preserve"> of patients </w:t>
      </w:r>
      <w:r w:rsidR="002D29D5" w:rsidRPr="0033001E">
        <w:rPr>
          <w:rFonts w:ascii="Book Antiqua" w:hAnsi="Book Antiqua"/>
          <w:sz w:val="24"/>
          <w:szCs w:val="24"/>
          <w:lang w:val="en-US"/>
        </w:rPr>
        <w:t xml:space="preserve">had a </w:t>
      </w:r>
      <w:r w:rsidR="001B3312" w:rsidRPr="0033001E">
        <w:rPr>
          <w:rFonts w:ascii="Book Antiqua" w:hAnsi="Book Antiqua"/>
          <w:sz w:val="24"/>
          <w:szCs w:val="24"/>
          <w:lang w:val="en-US"/>
        </w:rPr>
        <w:t xml:space="preserve">lower esophageal or </w:t>
      </w:r>
      <w:r w:rsidR="009352B6" w:rsidRPr="0033001E">
        <w:rPr>
          <w:rFonts w:ascii="Book Antiqua" w:hAnsi="Book Antiqua"/>
          <w:sz w:val="24"/>
          <w:szCs w:val="24"/>
          <w:lang w:val="en-US"/>
        </w:rPr>
        <w:t>gastroesophageal junction</w:t>
      </w:r>
      <w:r w:rsidR="001B3312" w:rsidRPr="0033001E">
        <w:rPr>
          <w:rFonts w:ascii="Book Antiqua" w:hAnsi="Book Antiqua"/>
          <w:sz w:val="24"/>
          <w:szCs w:val="24"/>
          <w:lang w:val="en-US"/>
        </w:rPr>
        <w:t xml:space="preserve"> </w:t>
      </w:r>
      <w:r w:rsidR="00D37A26" w:rsidRPr="0033001E">
        <w:rPr>
          <w:rFonts w:ascii="Book Antiqua" w:hAnsi="Book Antiqua"/>
          <w:sz w:val="24"/>
          <w:szCs w:val="24"/>
          <w:lang w:val="en-US"/>
        </w:rPr>
        <w:t>tumor</w:t>
      </w:r>
      <w:r w:rsidR="001B3312" w:rsidRPr="0033001E">
        <w:rPr>
          <w:rFonts w:ascii="Book Antiqua" w:hAnsi="Book Antiqua"/>
          <w:sz w:val="24"/>
          <w:szCs w:val="24"/>
          <w:lang w:val="en-US"/>
        </w:rPr>
        <w:t>. In the chemotherapy arm, 86% of patients completed the neoadjuvant treatment</w:t>
      </w:r>
      <w:r w:rsidR="009904A2" w:rsidRPr="0033001E">
        <w:rPr>
          <w:rFonts w:ascii="Book Antiqua" w:hAnsi="Book Antiqua"/>
          <w:sz w:val="24"/>
          <w:szCs w:val="24"/>
          <w:lang w:val="en-US"/>
        </w:rPr>
        <w:t>, 55% initiated postoperative treatment and 42% completed the chemotherapy protocol. Concerning surgery,</w:t>
      </w:r>
      <w:r w:rsidR="001B3312" w:rsidRPr="0033001E">
        <w:rPr>
          <w:rFonts w:ascii="Book Antiqua" w:hAnsi="Book Antiqua"/>
          <w:sz w:val="24"/>
          <w:szCs w:val="24"/>
          <w:lang w:val="en-US"/>
        </w:rPr>
        <w:t xml:space="preserve"> 88% </w:t>
      </w:r>
      <w:r w:rsidR="009904A2" w:rsidRPr="0033001E">
        <w:rPr>
          <w:rFonts w:ascii="Book Antiqua" w:hAnsi="Book Antiqua"/>
          <w:sz w:val="24"/>
          <w:szCs w:val="24"/>
          <w:lang w:val="en-US"/>
        </w:rPr>
        <w:t xml:space="preserve">and 95% patients </w:t>
      </w:r>
      <w:r w:rsidR="00155977" w:rsidRPr="0033001E">
        <w:rPr>
          <w:rFonts w:ascii="Book Antiqua" w:hAnsi="Book Antiqua"/>
          <w:sz w:val="24"/>
          <w:szCs w:val="24"/>
          <w:lang w:val="en-US"/>
        </w:rPr>
        <w:t>underwent</w:t>
      </w:r>
      <w:r w:rsidR="001B3312" w:rsidRPr="0033001E">
        <w:rPr>
          <w:rFonts w:ascii="Book Antiqua" w:hAnsi="Book Antiqua"/>
          <w:sz w:val="24"/>
          <w:szCs w:val="24"/>
          <w:lang w:val="en-US"/>
        </w:rPr>
        <w:t xml:space="preserve"> </w:t>
      </w:r>
      <w:r w:rsidR="009904A2" w:rsidRPr="0033001E">
        <w:rPr>
          <w:rFonts w:ascii="Book Antiqua" w:hAnsi="Book Antiqua"/>
          <w:sz w:val="24"/>
          <w:szCs w:val="24"/>
          <w:lang w:val="en-US"/>
        </w:rPr>
        <w:t xml:space="preserve">the intervention </w:t>
      </w:r>
      <w:r w:rsidR="001B3312" w:rsidRPr="0033001E">
        <w:rPr>
          <w:rFonts w:ascii="Book Antiqua" w:hAnsi="Book Antiqua"/>
          <w:sz w:val="24"/>
          <w:szCs w:val="24"/>
          <w:lang w:val="en-US"/>
        </w:rPr>
        <w:t>in the</w:t>
      </w:r>
      <w:r w:rsidR="009904A2" w:rsidRPr="0033001E">
        <w:rPr>
          <w:rFonts w:ascii="Book Antiqua" w:hAnsi="Book Antiqua"/>
          <w:sz w:val="24"/>
          <w:szCs w:val="24"/>
          <w:lang w:val="en-US"/>
        </w:rPr>
        <w:t xml:space="preserve"> chemotherapy and</w:t>
      </w:r>
      <w:r w:rsidR="001B3312" w:rsidRPr="0033001E">
        <w:rPr>
          <w:rFonts w:ascii="Book Antiqua" w:hAnsi="Book Antiqua"/>
          <w:sz w:val="24"/>
          <w:szCs w:val="24"/>
          <w:lang w:val="en-US"/>
        </w:rPr>
        <w:t xml:space="preserve"> surg</w:t>
      </w:r>
      <w:r w:rsidR="009904A2" w:rsidRPr="0033001E">
        <w:rPr>
          <w:rFonts w:ascii="Book Antiqua" w:hAnsi="Book Antiqua"/>
          <w:sz w:val="24"/>
          <w:szCs w:val="24"/>
          <w:lang w:val="en-US"/>
        </w:rPr>
        <w:t>ery alone</w:t>
      </w:r>
      <w:r w:rsidR="001B3312" w:rsidRPr="0033001E">
        <w:rPr>
          <w:rFonts w:ascii="Book Antiqua" w:hAnsi="Book Antiqua"/>
          <w:sz w:val="24"/>
          <w:szCs w:val="24"/>
          <w:lang w:val="en-US"/>
        </w:rPr>
        <w:t xml:space="preserve"> arm</w:t>
      </w:r>
      <w:r w:rsidR="009904A2" w:rsidRPr="0033001E">
        <w:rPr>
          <w:rFonts w:ascii="Book Antiqua" w:hAnsi="Book Antiqua"/>
          <w:sz w:val="24"/>
          <w:szCs w:val="24"/>
          <w:lang w:val="en-US"/>
        </w:rPr>
        <w:t>s</w:t>
      </w:r>
      <w:r w:rsidR="001B3312" w:rsidRPr="0033001E">
        <w:rPr>
          <w:rFonts w:ascii="Book Antiqua" w:hAnsi="Book Antiqua"/>
          <w:sz w:val="24"/>
          <w:szCs w:val="24"/>
          <w:lang w:val="en-US"/>
        </w:rPr>
        <w:t xml:space="preserve">. The pathological analysis of the resected specimens showed significant </w:t>
      </w:r>
      <w:r w:rsidR="00D37A26" w:rsidRPr="0033001E">
        <w:rPr>
          <w:rFonts w:ascii="Book Antiqua" w:hAnsi="Book Antiqua"/>
          <w:sz w:val="24"/>
          <w:szCs w:val="24"/>
          <w:lang w:val="en-US"/>
        </w:rPr>
        <w:t>tumor</w:t>
      </w:r>
      <w:r w:rsidR="001B3312" w:rsidRPr="0033001E">
        <w:rPr>
          <w:rFonts w:ascii="Book Antiqua" w:hAnsi="Book Antiqua"/>
          <w:sz w:val="24"/>
          <w:szCs w:val="24"/>
          <w:lang w:val="en-US"/>
        </w:rPr>
        <w:t xml:space="preserve"> downsizing</w:t>
      </w:r>
      <w:r w:rsidR="003D3999" w:rsidRPr="0033001E">
        <w:rPr>
          <w:rFonts w:ascii="Book Antiqua" w:hAnsi="Book Antiqua"/>
          <w:sz w:val="24"/>
          <w:szCs w:val="24"/>
          <w:lang w:val="en-US"/>
        </w:rPr>
        <w:t xml:space="preserve"> </w:t>
      </w:r>
      <w:r w:rsidR="001B3312" w:rsidRPr="0033001E">
        <w:rPr>
          <w:rFonts w:ascii="Book Antiqua" w:hAnsi="Book Antiqua"/>
          <w:sz w:val="24"/>
          <w:szCs w:val="24"/>
          <w:lang w:val="en-US"/>
        </w:rPr>
        <w:t xml:space="preserve">in the chemotherapy group </w:t>
      </w:r>
      <w:r w:rsidR="003D3999" w:rsidRPr="0033001E">
        <w:rPr>
          <w:rFonts w:ascii="Book Antiqua" w:hAnsi="Book Antiqua"/>
          <w:sz w:val="24"/>
          <w:szCs w:val="24"/>
          <w:lang w:val="en-US"/>
        </w:rPr>
        <w:t xml:space="preserve">compared to the surgery alone arm (mean tumor size: 3 cm </w:t>
      </w:r>
      <w:r w:rsidR="008615E9" w:rsidRPr="0033001E">
        <w:rPr>
          <w:rFonts w:ascii="Book Antiqua" w:hAnsi="Book Antiqua"/>
          <w:i/>
          <w:sz w:val="24"/>
          <w:szCs w:val="24"/>
          <w:lang w:val="en-US"/>
        </w:rPr>
        <w:t>vs</w:t>
      </w:r>
      <w:r w:rsidR="001B3312" w:rsidRPr="0033001E">
        <w:rPr>
          <w:rFonts w:ascii="Book Antiqua" w:hAnsi="Book Antiqua"/>
          <w:sz w:val="24"/>
          <w:szCs w:val="24"/>
          <w:lang w:val="en-US"/>
        </w:rPr>
        <w:t xml:space="preserve"> 5 cm</w:t>
      </w:r>
      <w:r w:rsidR="003D3999" w:rsidRPr="0033001E">
        <w:rPr>
          <w:rFonts w:ascii="Book Antiqua" w:hAnsi="Book Antiqua"/>
          <w:sz w:val="24"/>
          <w:szCs w:val="24"/>
          <w:lang w:val="en-US"/>
        </w:rPr>
        <w:t xml:space="preserve">; </w:t>
      </w:r>
      <w:r w:rsidR="0033001E" w:rsidRPr="0033001E">
        <w:rPr>
          <w:rFonts w:ascii="Book Antiqua" w:hAnsi="Book Antiqua"/>
          <w:i/>
          <w:sz w:val="24"/>
          <w:szCs w:val="24"/>
          <w:lang w:val="en-US"/>
        </w:rPr>
        <w:t>P</w:t>
      </w:r>
      <w:r w:rsidR="0033001E" w:rsidRPr="0033001E">
        <w:rPr>
          <w:rFonts w:ascii="Book Antiqua" w:hAnsi="Book Antiqua"/>
          <w:sz w:val="24"/>
          <w:szCs w:val="24"/>
          <w:lang w:val="en-US"/>
        </w:rPr>
        <w:t xml:space="preserve"> &lt; </w:t>
      </w:r>
      <w:r w:rsidR="001B3312" w:rsidRPr="0033001E">
        <w:rPr>
          <w:rFonts w:ascii="Book Antiqua" w:hAnsi="Book Antiqua"/>
          <w:sz w:val="24"/>
          <w:szCs w:val="24"/>
          <w:lang w:val="en-US"/>
        </w:rPr>
        <w:t>0.001)</w:t>
      </w:r>
      <w:r w:rsidR="00155977" w:rsidRPr="0033001E">
        <w:rPr>
          <w:rFonts w:ascii="Book Antiqua" w:hAnsi="Book Antiqua"/>
          <w:sz w:val="24"/>
          <w:szCs w:val="24"/>
          <w:lang w:val="en-US"/>
        </w:rPr>
        <w:t>. A</w:t>
      </w:r>
      <w:r w:rsidR="001B3312" w:rsidRPr="0033001E">
        <w:rPr>
          <w:rFonts w:ascii="Book Antiqua" w:hAnsi="Book Antiqua"/>
          <w:sz w:val="24"/>
          <w:szCs w:val="24"/>
          <w:lang w:val="en-US"/>
        </w:rPr>
        <w:t>n improvement of T stage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1B3312" w:rsidRPr="0033001E">
        <w:rPr>
          <w:rFonts w:ascii="Book Antiqua" w:hAnsi="Book Antiqua"/>
          <w:sz w:val="24"/>
          <w:szCs w:val="24"/>
          <w:lang w:val="en-US"/>
        </w:rPr>
        <w:t>0.009) and N stage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1B3312" w:rsidRPr="0033001E">
        <w:rPr>
          <w:rFonts w:ascii="Book Antiqua" w:hAnsi="Book Antiqua"/>
          <w:sz w:val="24"/>
          <w:szCs w:val="24"/>
          <w:lang w:val="en-US"/>
        </w:rPr>
        <w:t>0.01)</w:t>
      </w:r>
      <w:r w:rsidR="00155977" w:rsidRPr="0033001E">
        <w:rPr>
          <w:rFonts w:ascii="Book Antiqua" w:hAnsi="Book Antiqua"/>
          <w:sz w:val="24"/>
          <w:szCs w:val="24"/>
          <w:lang w:val="en-US"/>
        </w:rPr>
        <w:t xml:space="preserve"> was also reported in the chemotherapy group</w:t>
      </w:r>
      <w:r w:rsidR="001B3312" w:rsidRPr="0033001E">
        <w:rPr>
          <w:rFonts w:ascii="Book Antiqua" w:hAnsi="Book Antiqua"/>
          <w:sz w:val="24"/>
          <w:szCs w:val="24"/>
          <w:lang w:val="en-US"/>
        </w:rPr>
        <w:t xml:space="preserve">. </w:t>
      </w:r>
      <w:r w:rsidR="002147BA">
        <w:rPr>
          <w:rFonts w:ascii="Book Antiqua" w:hAnsi="Book Antiqua"/>
          <w:sz w:val="24"/>
          <w:szCs w:val="24"/>
          <w:lang w:val="en-US"/>
        </w:rPr>
        <w:t>The</w:t>
      </w:r>
      <w:r w:rsidR="009904A2" w:rsidRPr="0033001E">
        <w:rPr>
          <w:rFonts w:ascii="Book Antiqua" w:hAnsi="Book Antiqua"/>
          <w:sz w:val="24"/>
          <w:szCs w:val="24"/>
          <w:lang w:val="en-US"/>
        </w:rPr>
        <w:t xml:space="preserve"> 79% </w:t>
      </w:r>
      <w:r w:rsidR="001B3312" w:rsidRPr="0033001E">
        <w:rPr>
          <w:rFonts w:ascii="Book Antiqua" w:hAnsi="Book Antiqua"/>
          <w:sz w:val="24"/>
          <w:szCs w:val="24"/>
          <w:lang w:val="en-US"/>
        </w:rPr>
        <w:t>R0 resection rate was</w:t>
      </w:r>
      <w:r w:rsidR="009904A2" w:rsidRPr="0033001E">
        <w:rPr>
          <w:rFonts w:ascii="Book Antiqua" w:hAnsi="Book Antiqua"/>
          <w:sz w:val="24"/>
          <w:szCs w:val="24"/>
          <w:lang w:val="en-US"/>
        </w:rPr>
        <w:t xml:space="preserve"> </w:t>
      </w:r>
      <w:r w:rsidR="002147BA" w:rsidRPr="0033001E">
        <w:rPr>
          <w:rFonts w:ascii="Book Antiqua" w:hAnsi="Book Antiqua"/>
          <w:sz w:val="24"/>
          <w:szCs w:val="24"/>
          <w:lang w:val="en-US"/>
        </w:rPr>
        <w:t>significantly higher</w:t>
      </w:r>
      <w:r w:rsidR="009904A2" w:rsidRPr="0033001E">
        <w:rPr>
          <w:rFonts w:ascii="Book Antiqua" w:hAnsi="Book Antiqua"/>
          <w:sz w:val="24"/>
          <w:szCs w:val="24"/>
          <w:lang w:val="en-US"/>
        </w:rPr>
        <w:t xml:space="preserve"> in the chemotherapy arm</w:t>
      </w:r>
      <w:r w:rsidR="001B3312" w:rsidRPr="0033001E">
        <w:rPr>
          <w:rFonts w:ascii="Book Antiqua" w:hAnsi="Book Antiqua"/>
          <w:sz w:val="24"/>
          <w:szCs w:val="24"/>
          <w:lang w:val="en-US"/>
        </w:rPr>
        <w:t xml:space="preserve"> </w:t>
      </w:r>
      <w:r w:rsidR="000D3C97">
        <w:rPr>
          <w:rFonts w:ascii="Book Antiqua" w:hAnsi="Book Antiqua"/>
          <w:sz w:val="24"/>
          <w:szCs w:val="24"/>
          <w:lang w:val="en-US"/>
        </w:rPr>
        <w:t xml:space="preserve">than </w:t>
      </w:r>
      <w:r w:rsidR="001B3312" w:rsidRPr="0033001E">
        <w:rPr>
          <w:rFonts w:ascii="Book Antiqua" w:hAnsi="Book Antiqua"/>
          <w:sz w:val="24"/>
          <w:szCs w:val="24"/>
          <w:lang w:val="en-US"/>
        </w:rPr>
        <w:t>in the surgery alone group</w:t>
      </w:r>
      <w:r w:rsidR="009904A2" w:rsidRPr="0033001E">
        <w:rPr>
          <w:rFonts w:ascii="Book Antiqua" w:hAnsi="Book Antiqua"/>
          <w:sz w:val="24"/>
          <w:szCs w:val="24"/>
          <w:lang w:val="en-US"/>
        </w:rPr>
        <w:t xml:space="preserve"> (70%</w:t>
      </w:r>
      <w:r w:rsidR="002D29D5" w:rsidRPr="0033001E">
        <w:rPr>
          <w:rFonts w:ascii="Book Antiqua" w:hAnsi="Book Antiqua"/>
          <w:sz w:val="24"/>
          <w:szCs w:val="24"/>
          <w:lang w:val="en-US"/>
        </w:rPr>
        <w:t xml:space="preserv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1B3312" w:rsidRPr="0033001E">
        <w:rPr>
          <w:rFonts w:ascii="Book Antiqua" w:hAnsi="Book Antiqua"/>
          <w:sz w:val="24"/>
          <w:szCs w:val="24"/>
          <w:lang w:val="en-US"/>
        </w:rPr>
        <w:t>0.03). Grade</w:t>
      </w:r>
      <w:r w:rsidR="00B30981" w:rsidRPr="0033001E">
        <w:rPr>
          <w:rFonts w:ascii="Book Antiqua" w:hAnsi="Book Antiqua"/>
          <w:sz w:val="24"/>
          <w:szCs w:val="24"/>
          <w:lang w:val="en-US"/>
        </w:rPr>
        <w:t> </w:t>
      </w:r>
      <w:r w:rsidR="001B3312" w:rsidRPr="0033001E">
        <w:rPr>
          <w:rFonts w:ascii="Book Antiqua" w:hAnsi="Book Antiqua"/>
          <w:sz w:val="24"/>
          <w:szCs w:val="24"/>
          <w:lang w:val="en-US"/>
        </w:rPr>
        <w:t xml:space="preserve">3-4 </w:t>
      </w:r>
      <w:r w:rsidR="00D37A26" w:rsidRPr="0033001E">
        <w:rPr>
          <w:rFonts w:ascii="Book Antiqua" w:hAnsi="Book Antiqua"/>
          <w:sz w:val="24"/>
          <w:szCs w:val="24"/>
          <w:lang w:val="en-US"/>
        </w:rPr>
        <w:t>hematological</w:t>
      </w:r>
      <w:r w:rsidR="001B3312" w:rsidRPr="0033001E">
        <w:rPr>
          <w:rFonts w:ascii="Book Antiqua" w:hAnsi="Book Antiqua"/>
          <w:sz w:val="24"/>
          <w:szCs w:val="24"/>
          <w:lang w:val="en-US"/>
        </w:rPr>
        <w:t xml:space="preserve"> toxicities </w:t>
      </w:r>
      <w:r w:rsidR="009904A2" w:rsidRPr="0033001E">
        <w:rPr>
          <w:rFonts w:ascii="Book Antiqua" w:hAnsi="Book Antiqua"/>
          <w:sz w:val="24"/>
          <w:szCs w:val="24"/>
          <w:lang w:val="en-US"/>
        </w:rPr>
        <w:t xml:space="preserve">during pre- and postoperative chemotherapy </w:t>
      </w:r>
      <w:r w:rsidR="001B3312" w:rsidRPr="0033001E">
        <w:rPr>
          <w:rFonts w:ascii="Book Antiqua" w:hAnsi="Book Antiqua"/>
          <w:sz w:val="24"/>
          <w:szCs w:val="24"/>
          <w:lang w:val="en-US"/>
        </w:rPr>
        <w:t xml:space="preserve">were </w:t>
      </w:r>
      <w:r w:rsidR="009904A2" w:rsidRPr="0033001E">
        <w:rPr>
          <w:rFonts w:ascii="Book Antiqua" w:hAnsi="Book Antiqua"/>
          <w:sz w:val="24"/>
          <w:szCs w:val="24"/>
          <w:lang w:val="en-US"/>
        </w:rPr>
        <w:t>not significantly different in the two groups</w:t>
      </w:r>
      <w:r w:rsidR="003D3999" w:rsidRPr="0033001E">
        <w:rPr>
          <w:rFonts w:ascii="Book Antiqua" w:hAnsi="Book Antiqua"/>
          <w:sz w:val="24"/>
          <w:szCs w:val="24"/>
          <w:lang w:val="en-US"/>
        </w:rPr>
        <w:t>,</w:t>
      </w:r>
      <w:r w:rsidR="001B3312" w:rsidRPr="0033001E">
        <w:rPr>
          <w:rFonts w:ascii="Book Antiqua" w:hAnsi="Book Antiqua"/>
          <w:sz w:val="24"/>
          <w:szCs w:val="24"/>
          <w:lang w:val="en-US"/>
        </w:rPr>
        <w:t xml:space="preserve"> with 24% and 28% of neutropenia</w:t>
      </w:r>
      <w:r w:rsidR="00B30981" w:rsidRPr="0033001E">
        <w:rPr>
          <w:rFonts w:ascii="Book Antiqua" w:hAnsi="Book Antiqua"/>
          <w:sz w:val="24"/>
          <w:szCs w:val="24"/>
          <w:lang w:val="en-US"/>
        </w:rPr>
        <w:t>,</w:t>
      </w:r>
      <w:r w:rsidR="001B3312" w:rsidRPr="0033001E">
        <w:rPr>
          <w:rFonts w:ascii="Book Antiqua" w:hAnsi="Book Antiqua"/>
          <w:sz w:val="24"/>
          <w:szCs w:val="24"/>
          <w:lang w:val="en-US"/>
        </w:rPr>
        <w:t xml:space="preserve"> respectively. </w:t>
      </w:r>
      <w:r w:rsidR="009904A2" w:rsidRPr="0033001E">
        <w:rPr>
          <w:rFonts w:ascii="Book Antiqua" w:hAnsi="Book Antiqua"/>
          <w:sz w:val="24"/>
          <w:szCs w:val="24"/>
          <w:lang w:val="en-US"/>
        </w:rPr>
        <w:t xml:space="preserve">With a median </w:t>
      </w:r>
      <w:r w:rsidR="009904A2" w:rsidRPr="0033001E">
        <w:rPr>
          <w:rFonts w:ascii="Book Antiqua" w:hAnsi="Book Antiqua"/>
          <w:sz w:val="24"/>
          <w:szCs w:val="24"/>
          <w:lang w:val="en-US"/>
        </w:rPr>
        <w:lastRenderedPageBreak/>
        <w:t>follow-up of 3 years, t</w:t>
      </w:r>
      <w:r w:rsidR="002D29D5" w:rsidRPr="0033001E">
        <w:rPr>
          <w:rFonts w:ascii="Book Antiqua" w:hAnsi="Book Antiqua"/>
          <w:sz w:val="24"/>
          <w:szCs w:val="24"/>
          <w:lang w:val="en-US"/>
        </w:rPr>
        <w:t>he m</w:t>
      </w:r>
      <w:r w:rsidR="001B3312" w:rsidRPr="0033001E">
        <w:rPr>
          <w:rFonts w:ascii="Book Antiqua" w:hAnsi="Book Antiqua"/>
          <w:sz w:val="24"/>
          <w:szCs w:val="24"/>
          <w:lang w:val="en-US"/>
        </w:rPr>
        <w:t xml:space="preserve">edian </w:t>
      </w:r>
      <w:r w:rsidR="003D3999" w:rsidRPr="0033001E">
        <w:rPr>
          <w:rFonts w:ascii="Book Antiqua" w:hAnsi="Book Antiqua"/>
          <w:sz w:val="24"/>
          <w:szCs w:val="24"/>
          <w:lang w:val="en-US"/>
        </w:rPr>
        <w:t xml:space="preserve">OS </w:t>
      </w:r>
      <w:r w:rsidR="001B3312" w:rsidRPr="0033001E">
        <w:rPr>
          <w:rFonts w:ascii="Book Antiqua" w:hAnsi="Book Antiqua"/>
          <w:sz w:val="24"/>
          <w:szCs w:val="24"/>
          <w:lang w:val="en-US"/>
        </w:rPr>
        <w:t xml:space="preserve">was 24 </w:t>
      </w:r>
      <w:proofErr w:type="spellStart"/>
      <w:r w:rsidR="001B3312" w:rsidRPr="0033001E">
        <w:rPr>
          <w:rFonts w:ascii="Book Antiqua" w:hAnsi="Book Antiqua"/>
          <w:sz w:val="24"/>
          <w:szCs w:val="24"/>
          <w:lang w:val="en-US"/>
        </w:rPr>
        <w:t>mo</w:t>
      </w:r>
      <w:proofErr w:type="spellEnd"/>
      <w:r w:rsidR="00B836A8" w:rsidRPr="0033001E">
        <w:rPr>
          <w:rFonts w:ascii="Book Antiqua" w:hAnsi="Book Antiqua"/>
          <w:sz w:val="24"/>
          <w:szCs w:val="24"/>
          <w:lang w:val="en-US" w:eastAsia="zh-CN"/>
        </w:rPr>
        <w:t xml:space="preserve"> </w:t>
      </w:r>
      <w:r w:rsidR="001B3312" w:rsidRPr="0033001E">
        <w:rPr>
          <w:rFonts w:ascii="Book Antiqua" w:hAnsi="Book Antiqua"/>
          <w:i/>
          <w:sz w:val="24"/>
          <w:szCs w:val="24"/>
          <w:lang w:val="en-US"/>
        </w:rPr>
        <w:t>vs</w:t>
      </w:r>
      <w:r w:rsidR="001B3312" w:rsidRPr="0033001E">
        <w:rPr>
          <w:rFonts w:ascii="Book Antiqua" w:hAnsi="Book Antiqua"/>
          <w:sz w:val="24"/>
          <w:szCs w:val="24"/>
          <w:lang w:val="en-US"/>
        </w:rPr>
        <w:t xml:space="preserve"> 20 </w:t>
      </w:r>
      <w:proofErr w:type="spellStart"/>
      <w:r w:rsidR="001B3312" w:rsidRPr="0033001E">
        <w:rPr>
          <w:rFonts w:ascii="Book Antiqua" w:hAnsi="Book Antiqua"/>
          <w:sz w:val="24"/>
          <w:szCs w:val="24"/>
          <w:lang w:val="en-US"/>
        </w:rPr>
        <w:t>mo</w:t>
      </w:r>
      <w:proofErr w:type="spellEnd"/>
      <w:r w:rsidR="001B3312" w:rsidRPr="0033001E">
        <w:rPr>
          <w:rFonts w:ascii="Book Antiqua" w:hAnsi="Book Antiqua"/>
          <w:sz w:val="24"/>
          <w:szCs w:val="24"/>
          <w:lang w:val="en-US"/>
        </w:rPr>
        <w:t xml:space="preserve"> </w:t>
      </w:r>
      <w:r w:rsidR="003D3999" w:rsidRPr="0033001E">
        <w:rPr>
          <w:rFonts w:ascii="Book Antiqua" w:hAnsi="Book Antiqua"/>
          <w:sz w:val="24"/>
          <w:szCs w:val="24"/>
          <w:lang w:val="en-US"/>
        </w:rPr>
        <w:t>in</w:t>
      </w:r>
      <w:r w:rsidR="001B3312" w:rsidRPr="0033001E">
        <w:rPr>
          <w:rFonts w:ascii="Book Antiqua" w:hAnsi="Book Antiqua"/>
          <w:sz w:val="24"/>
          <w:szCs w:val="24"/>
          <w:lang w:val="en-US"/>
        </w:rPr>
        <w:t xml:space="preserve"> the </w:t>
      </w:r>
      <w:r w:rsidR="009904A2" w:rsidRPr="0033001E">
        <w:rPr>
          <w:rFonts w:ascii="Book Antiqua" w:hAnsi="Book Antiqua"/>
          <w:sz w:val="24"/>
          <w:szCs w:val="24"/>
          <w:lang w:val="en-US"/>
        </w:rPr>
        <w:t xml:space="preserve">chemotherapy and </w:t>
      </w:r>
      <w:r w:rsidR="001B3312" w:rsidRPr="0033001E">
        <w:rPr>
          <w:rFonts w:ascii="Book Antiqua" w:hAnsi="Book Antiqua"/>
          <w:sz w:val="24"/>
          <w:szCs w:val="24"/>
          <w:lang w:val="en-US"/>
        </w:rPr>
        <w:t xml:space="preserve">surgery alone </w:t>
      </w:r>
      <w:r w:rsidR="009904A2" w:rsidRPr="0033001E">
        <w:rPr>
          <w:rFonts w:ascii="Book Antiqua" w:hAnsi="Book Antiqua"/>
          <w:sz w:val="24"/>
          <w:szCs w:val="24"/>
          <w:lang w:val="en-US"/>
        </w:rPr>
        <w:t xml:space="preserve">groups, respectively </w:t>
      </w:r>
      <w:r w:rsidR="001B3312" w:rsidRPr="0033001E">
        <w:rPr>
          <w:rFonts w:ascii="Book Antiqua" w:hAnsi="Book Antiqua"/>
          <w:sz w:val="24"/>
          <w:szCs w:val="24"/>
          <w:lang w:val="en-US"/>
        </w:rPr>
        <w:t>(</w:t>
      </w:r>
      <w:r w:rsidR="0033001E">
        <w:rPr>
          <w:rFonts w:ascii="Book Antiqua" w:hAnsi="Book Antiqua"/>
          <w:sz w:val="24"/>
          <w:szCs w:val="24"/>
          <w:lang w:val="en-US"/>
        </w:rPr>
        <w:t xml:space="preserve">HR = </w:t>
      </w:r>
      <w:r w:rsidR="001B3312" w:rsidRPr="0033001E">
        <w:rPr>
          <w:rFonts w:ascii="Book Antiqua" w:hAnsi="Book Antiqua"/>
          <w:sz w:val="24"/>
          <w:szCs w:val="24"/>
          <w:lang w:val="en-US"/>
        </w:rPr>
        <w:t>0.75</w:t>
      </w:r>
      <w:r w:rsidR="00155977" w:rsidRPr="0033001E">
        <w:rPr>
          <w:rFonts w:ascii="Book Antiqua" w:hAnsi="Book Antiqua"/>
          <w:sz w:val="24"/>
          <w:szCs w:val="24"/>
          <w:lang w:val="en-US"/>
        </w:rPr>
        <w:t>,</w:t>
      </w:r>
      <w:r w:rsidR="001B3312" w:rsidRPr="0033001E">
        <w:rPr>
          <w:rFonts w:ascii="Book Antiqua" w:hAnsi="Book Antiqua"/>
          <w:sz w:val="24"/>
          <w:szCs w:val="24"/>
          <w:lang w:val="en-US"/>
        </w:rPr>
        <w:t xml:space="preserve"> 95%CI</w:t>
      </w:r>
      <w:r w:rsidR="00155977" w:rsidRPr="0033001E">
        <w:rPr>
          <w:rFonts w:ascii="Book Antiqua" w:hAnsi="Book Antiqua"/>
          <w:sz w:val="24"/>
          <w:szCs w:val="24"/>
          <w:lang w:val="en-US"/>
        </w:rPr>
        <w:t>:</w:t>
      </w:r>
      <w:r w:rsidR="001B3312" w:rsidRPr="0033001E">
        <w:rPr>
          <w:rFonts w:ascii="Book Antiqua" w:hAnsi="Book Antiqua"/>
          <w:sz w:val="24"/>
          <w:szCs w:val="24"/>
          <w:lang w:val="en-US"/>
        </w:rPr>
        <w:t xml:space="preserve"> 0.60</w:t>
      </w:r>
      <w:r w:rsidR="00155977" w:rsidRPr="0033001E">
        <w:rPr>
          <w:rFonts w:ascii="Book Antiqua" w:hAnsi="Book Antiqua"/>
          <w:sz w:val="24"/>
          <w:szCs w:val="24"/>
          <w:lang w:val="en-US"/>
        </w:rPr>
        <w:t>-</w:t>
      </w:r>
      <w:r w:rsidR="001B3312" w:rsidRPr="0033001E">
        <w:rPr>
          <w:rFonts w:ascii="Book Antiqua" w:hAnsi="Book Antiqua"/>
          <w:sz w:val="24"/>
          <w:szCs w:val="24"/>
          <w:lang w:val="en-US"/>
        </w:rPr>
        <w:t>0.93</w:t>
      </w:r>
      <w:r w:rsidR="00155977" w:rsidRPr="0033001E">
        <w:rPr>
          <w:rFonts w:ascii="Book Antiqua" w:hAnsi="Book Antiqua"/>
          <w:sz w:val="24"/>
          <w:szCs w:val="24"/>
          <w:lang w:val="en-US"/>
        </w:rPr>
        <w:t>,</w:t>
      </w:r>
      <w:r w:rsidR="001B3312" w:rsidRPr="0033001E">
        <w:rPr>
          <w:rFonts w:ascii="Book Antiqua" w:hAnsi="Book Antiqua"/>
          <w:sz w:val="24"/>
          <w:szCs w:val="24"/>
          <w:lang w:val="en-US"/>
        </w:rPr>
        <w:t xml:space="preserv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1B3312" w:rsidRPr="0033001E">
        <w:rPr>
          <w:rFonts w:ascii="Book Antiqua" w:hAnsi="Book Antiqua"/>
          <w:sz w:val="24"/>
          <w:szCs w:val="24"/>
          <w:lang w:val="en-US"/>
        </w:rPr>
        <w:t>0.009) and the 5-year survival rates were 36% and 23%</w:t>
      </w:r>
      <w:r w:rsidR="009904A2" w:rsidRPr="0033001E">
        <w:rPr>
          <w:rFonts w:ascii="Book Antiqua" w:hAnsi="Book Antiqua"/>
          <w:sz w:val="24"/>
          <w:szCs w:val="24"/>
          <w:lang w:val="en-US"/>
        </w:rPr>
        <w:t>,</w:t>
      </w:r>
      <w:r w:rsidR="001B3312" w:rsidRPr="0033001E">
        <w:rPr>
          <w:rFonts w:ascii="Book Antiqua" w:hAnsi="Book Antiqua"/>
          <w:sz w:val="24"/>
          <w:szCs w:val="24"/>
          <w:lang w:val="en-US"/>
        </w:rPr>
        <w:t xml:space="preserve"> respectively. Progression</w:t>
      </w:r>
      <w:r w:rsidR="00D14D2E" w:rsidRPr="0033001E">
        <w:rPr>
          <w:rFonts w:ascii="Book Antiqua" w:hAnsi="Book Antiqua"/>
          <w:sz w:val="24"/>
          <w:szCs w:val="24"/>
          <w:lang w:val="en-US"/>
        </w:rPr>
        <w:t>-</w:t>
      </w:r>
      <w:r w:rsidR="001B3312" w:rsidRPr="0033001E">
        <w:rPr>
          <w:rFonts w:ascii="Book Antiqua" w:hAnsi="Book Antiqua"/>
          <w:sz w:val="24"/>
          <w:szCs w:val="24"/>
          <w:lang w:val="en-US"/>
        </w:rPr>
        <w:t xml:space="preserve">free survival was significantly </w:t>
      </w:r>
      <w:r w:rsidR="003D3999" w:rsidRPr="0033001E">
        <w:rPr>
          <w:rFonts w:ascii="Book Antiqua" w:hAnsi="Book Antiqua"/>
          <w:sz w:val="24"/>
          <w:szCs w:val="24"/>
          <w:lang w:val="en-US"/>
        </w:rPr>
        <w:t>longer</w:t>
      </w:r>
      <w:r w:rsidR="001B3312" w:rsidRPr="0033001E">
        <w:rPr>
          <w:rFonts w:ascii="Book Antiqua" w:hAnsi="Book Antiqua"/>
          <w:sz w:val="24"/>
          <w:szCs w:val="24"/>
          <w:lang w:val="en-US"/>
        </w:rPr>
        <w:t xml:space="preserve"> in the chemotherapy </w:t>
      </w:r>
      <w:r w:rsidR="003D3999" w:rsidRPr="0033001E">
        <w:rPr>
          <w:rFonts w:ascii="Book Antiqua" w:hAnsi="Book Antiqua"/>
          <w:sz w:val="24"/>
          <w:szCs w:val="24"/>
          <w:lang w:val="en-US"/>
        </w:rPr>
        <w:t xml:space="preserve">than in the surgery alone group </w:t>
      </w:r>
      <w:r w:rsidR="001B3312" w:rsidRPr="0033001E">
        <w:rPr>
          <w:rFonts w:ascii="Book Antiqua" w:hAnsi="Book Antiqua"/>
          <w:sz w:val="24"/>
          <w:szCs w:val="24"/>
          <w:lang w:val="en-US"/>
        </w:rPr>
        <w:t>(</w:t>
      </w:r>
      <w:r w:rsidR="0033001E">
        <w:rPr>
          <w:rFonts w:ascii="Book Antiqua" w:hAnsi="Book Antiqua"/>
          <w:sz w:val="24"/>
          <w:szCs w:val="24"/>
          <w:lang w:val="en-US"/>
        </w:rPr>
        <w:t xml:space="preserve">HR = </w:t>
      </w:r>
      <w:r w:rsidR="001B3312" w:rsidRPr="0033001E">
        <w:rPr>
          <w:rFonts w:ascii="Book Antiqua" w:hAnsi="Book Antiqua"/>
          <w:sz w:val="24"/>
          <w:szCs w:val="24"/>
          <w:lang w:val="en-US"/>
        </w:rPr>
        <w:t>0.66</w:t>
      </w:r>
      <w:r w:rsidR="00D617AD" w:rsidRPr="0033001E">
        <w:rPr>
          <w:rFonts w:ascii="Book Antiqua" w:hAnsi="Book Antiqua"/>
          <w:sz w:val="24"/>
          <w:szCs w:val="24"/>
          <w:lang w:val="en-US"/>
        </w:rPr>
        <w:t>,</w:t>
      </w:r>
      <w:r w:rsidR="001B3312" w:rsidRPr="0033001E">
        <w:rPr>
          <w:rFonts w:ascii="Book Antiqua" w:hAnsi="Book Antiqua"/>
          <w:sz w:val="24"/>
          <w:szCs w:val="24"/>
          <w:lang w:val="en-US"/>
        </w:rPr>
        <w:t xml:space="preserve"> 95%CI</w:t>
      </w:r>
      <w:r w:rsidR="00D617AD" w:rsidRPr="0033001E">
        <w:rPr>
          <w:rFonts w:ascii="Book Antiqua" w:hAnsi="Book Antiqua"/>
          <w:sz w:val="24"/>
          <w:szCs w:val="24"/>
          <w:lang w:val="en-US"/>
        </w:rPr>
        <w:t>:</w:t>
      </w:r>
      <w:r w:rsidR="001B3312" w:rsidRPr="0033001E">
        <w:rPr>
          <w:rFonts w:ascii="Book Antiqua" w:hAnsi="Book Antiqua"/>
          <w:sz w:val="24"/>
          <w:szCs w:val="24"/>
          <w:lang w:val="en-US"/>
        </w:rPr>
        <w:t xml:space="preserve"> 0.53</w:t>
      </w:r>
      <w:r w:rsidR="00D617AD" w:rsidRPr="0033001E">
        <w:rPr>
          <w:rFonts w:ascii="Book Antiqua" w:hAnsi="Book Antiqua"/>
          <w:sz w:val="24"/>
          <w:szCs w:val="24"/>
          <w:lang w:val="en-US"/>
        </w:rPr>
        <w:t>-</w:t>
      </w:r>
      <w:r w:rsidR="001B3312" w:rsidRPr="0033001E">
        <w:rPr>
          <w:rFonts w:ascii="Book Antiqua" w:hAnsi="Book Antiqua"/>
          <w:sz w:val="24"/>
          <w:szCs w:val="24"/>
          <w:lang w:val="en-US"/>
        </w:rPr>
        <w:t>0.81</w:t>
      </w:r>
      <w:r w:rsidR="00D617AD" w:rsidRPr="0033001E">
        <w:rPr>
          <w:rFonts w:ascii="Book Antiqua" w:hAnsi="Book Antiqua"/>
          <w:sz w:val="24"/>
          <w:szCs w:val="24"/>
          <w:lang w:val="en-US"/>
        </w:rPr>
        <w:t>,</w:t>
      </w:r>
      <w:r w:rsidR="001B3312" w:rsidRPr="0033001E">
        <w:rPr>
          <w:rFonts w:ascii="Book Antiqua" w:hAnsi="Book Antiqua"/>
          <w:sz w:val="24"/>
          <w:szCs w:val="24"/>
          <w:lang w:val="en-US"/>
        </w:rPr>
        <w:t xml:space="preserv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1B3312" w:rsidRPr="0033001E">
        <w:rPr>
          <w:rFonts w:ascii="Book Antiqua" w:hAnsi="Book Antiqua"/>
          <w:sz w:val="24"/>
          <w:szCs w:val="24"/>
          <w:lang w:val="en-US"/>
        </w:rPr>
        <w:t>0.0001) (Table 1).</w:t>
      </w:r>
      <w:r w:rsidR="00CE08C0" w:rsidRPr="0033001E">
        <w:rPr>
          <w:rFonts w:ascii="Book Antiqua" w:hAnsi="Book Antiqua"/>
          <w:sz w:val="24"/>
          <w:szCs w:val="24"/>
          <w:lang w:val="en-US"/>
        </w:rPr>
        <w:t xml:space="preserve"> </w:t>
      </w:r>
      <w:r w:rsidR="00D02865" w:rsidRPr="0033001E">
        <w:rPr>
          <w:rFonts w:ascii="Book Antiqua" w:hAnsi="Book Antiqua"/>
          <w:sz w:val="24"/>
          <w:szCs w:val="24"/>
          <w:lang w:val="en-US"/>
        </w:rPr>
        <w:t xml:space="preserve">The </w:t>
      </w:r>
      <w:r w:rsidR="003D3999" w:rsidRPr="0033001E">
        <w:rPr>
          <w:rFonts w:ascii="Book Antiqua" w:hAnsi="Book Antiqua"/>
          <w:sz w:val="24"/>
          <w:szCs w:val="24"/>
          <w:lang w:val="en-US"/>
        </w:rPr>
        <w:t xml:space="preserve">therapy </w:t>
      </w:r>
      <w:r w:rsidR="00D02865" w:rsidRPr="0033001E">
        <w:rPr>
          <w:rFonts w:ascii="Book Antiqua" w:hAnsi="Book Antiqua"/>
          <w:sz w:val="24"/>
          <w:szCs w:val="24"/>
          <w:lang w:val="en-US"/>
        </w:rPr>
        <w:t>efficacy was independent of</w:t>
      </w:r>
      <w:r w:rsidR="00D617AD" w:rsidRPr="0033001E">
        <w:rPr>
          <w:rFonts w:ascii="Book Antiqua" w:hAnsi="Book Antiqua"/>
          <w:sz w:val="24"/>
          <w:szCs w:val="24"/>
          <w:lang w:val="en-US"/>
        </w:rPr>
        <w:t xml:space="preserve"> the</w:t>
      </w:r>
      <w:r w:rsidR="00D02865" w:rsidRPr="0033001E">
        <w:rPr>
          <w:rFonts w:ascii="Book Antiqua" w:hAnsi="Book Antiqua"/>
          <w:sz w:val="24"/>
          <w:szCs w:val="24"/>
          <w:lang w:val="en-US"/>
        </w:rPr>
        <w:t xml:space="preserve"> </w:t>
      </w:r>
      <w:r w:rsidR="00D37A26" w:rsidRPr="0033001E">
        <w:rPr>
          <w:rFonts w:ascii="Book Antiqua" w:hAnsi="Book Antiqua"/>
          <w:sz w:val="24"/>
          <w:szCs w:val="24"/>
          <w:lang w:val="en-US"/>
        </w:rPr>
        <w:t>tumor</w:t>
      </w:r>
      <w:r w:rsidR="00D02865" w:rsidRPr="0033001E">
        <w:rPr>
          <w:rFonts w:ascii="Book Antiqua" w:hAnsi="Book Antiqua"/>
          <w:sz w:val="24"/>
          <w:szCs w:val="24"/>
          <w:lang w:val="en-US"/>
        </w:rPr>
        <w:t xml:space="preserve"> </w:t>
      </w:r>
      <w:r w:rsidR="009352B6" w:rsidRPr="0033001E">
        <w:rPr>
          <w:rFonts w:ascii="Book Antiqua" w:hAnsi="Book Antiqua"/>
          <w:sz w:val="24"/>
          <w:szCs w:val="24"/>
          <w:lang w:val="en-US"/>
        </w:rPr>
        <w:t>site</w:t>
      </w:r>
      <w:r w:rsidR="00D02865" w:rsidRPr="0033001E">
        <w:rPr>
          <w:rFonts w:ascii="Book Antiqua" w:hAnsi="Book Antiqua"/>
          <w:sz w:val="24"/>
          <w:szCs w:val="24"/>
          <w:lang w:val="en-US"/>
        </w:rPr>
        <w:t xml:space="preserve">. </w:t>
      </w:r>
      <w:r w:rsidR="00CE08C0" w:rsidRPr="0033001E">
        <w:rPr>
          <w:rFonts w:ascii="Book Antiqua" w:hAnsi="Book Antiqua"/>
          <w:sz w:val="24"/>
          <w:szCs w:val="24"/>
          <w:lang w:val="en-US"/>
        </w:rPr>
        <w:t xml:space="preserve">The ECF chemotherapy regimen was </w:t>
      </w:r>
      <w:r w:rsidR="002D29D5" w:rsidRPr="0033001E">
        <w:rPr>
          <w:rFonts w:ascii="Book Antiqua" w:hAnsi="Book Antiqua"/>
          <w:sz w:val="24"/>
          <w:szCs w:val="24"/>
          <w:lang w:val="en-US"/>
        </w:rPr>
        <w:t xml:space="preserve">chosen </w:t>
      </w:r>
      <w:r w:rsidR="00CE08C0" w:rsidRPr="0033001E">
        <w:rPr>
          <w:rFonts w:ascii="Book Antiqua" w:hAnsi="Book Antiqua"/>
          <w:sz w:val="24"/>
          <w:szCs w:val="24"/>
          <w:lang w:val="en-US"/>
        </w:rPr>
        <w:t xml:space="preserve">based on </w:t>
      </w:r>
      <w:r w:rsidR="003D3999" w:rsidRPr="0033001E">
        <w:rPr>
          <w:rFonts w:ascii="Book Antiqua" w:hAnsi="Book Antiqua"/>
          <w:sz w:val="24"/>
          <w:szCs w:val="24"/>
          <w:lang w:val="en-US"/>
        </w:rPr>
        <w:t xml:space="preserve">the results of a phase III trial that compared the ECF and </w:t>
      </w:r>
      <w:r w:rsidR="002D29D5" w:rsidRPr="0033001E">
        <w:rPr>
          <w:rFonts w:ascii="Book Antiqua" w:hAnsi="Book Antiqua"/>
          <w:sz w:val="24"/>
          <w:szCs w:val="24"/>
          <w:lang w:val="en-US"/>
        </w:rPr>
        <w:t>FAMTX regimen</w:t>
      </w:r>
      <w:r w:rsidR="003D3999" w:rsidRPr="0033001E">
        <w:rPr>
          <w:rFonts w:ascii="Book Antiqua" w:hAnsi="Book Antiqua"/>
          <w:sz w:val="24"/>
          <w:szCs w:val="24"/>
          <w:lang w:val="en-US"/>
        </w:rPr>
        <w:t>s in</w:t>
      </w:r>
      <w:r w:rsidR="002D29D5" w:rsidRPr="0033001E">
        <w:rPr>
          <w:rFonts w:ascii="Book Antiqua" w:hAnsi="Book Antiqua"/>
          <w:sz w:val="24"/>
          <w:szCs w:val="24"/>
          <w:lang w:val="en-US"/>
        </w:rPr>
        <w:t xml:space="preserve"> patients with</w:t>
      </w:r>
      <w:r w:rsidR="003D3999" w:rsidRPr="0033001E">
        <w:rPr>
          <w:rFonts w:ascii="Book Antiqua" w:hAnsi="Book Antiqua"/>
          <w:sz w:val="24"/>
          <w:szCs w:val="24"/>
          <w:lang w:val="en-US"/>
        </w:rPr>
        <w:t xml:space="preserve"> advanced </w:t>
      </w:r>
      <w:r w:rsidR="00264582" w:rsidRPr="0033001E">
        <w:rPr>
          <w:rFonts w:ascii="Book Antiqua" w:hAnsi="Book Antiqua"/>
          <w:sz w:val="24"/>
          <w:szCs w:val="24"/>
          <w:lang w:val="en-US"/>
        </w:rPr>
        <w:t>GEA</w:t>
      </w:r>
      <w:r w:rsidR="003D3999" w:rsidRPr="0033001E">
        <w:rPr>
          <w:rFonts w:ascii="Book Antiqua" w:hAnsi="Book Antiqua"/>
          <w:sz w:val="24"/>
          <w:szCs w:val="24"/>
          <w:lang w:val="en-US"/>
        </w:rPr>
        <w:t xml:space="preserve">. In this study, ECF was associated with better </w:t>
      </w:r>
      <w:r w:rsidR="00CE08C0" w:rsidRPr="0033001E">
        <w:rPr>
          <w:rFonts w:ascii="Book Antiqua" w:hAnsi="Book Antiqua"/>
          <w:sz w:val="24"/>
          <w:szCs w:val="24"/>
          <w:lang w:val="en-US"/>
        </w:rPr>
        <w:t xml:space="preserve">response rate </w:t>
      </w:r>
      <w:r w:rsidR="002D29D5" w:rsidRPr="0033001E">
        <w:rPr>
          <w:rFonts w:ascii="Book Antiqua" w:hAnsi="Book Antiqua"/>
          <w:sz w:val="24"/>
          <w:szCs w:val="24"/>
          <w:lang w:val="en-US"/>
        </w:rPr>
        <w:t xml:space="preserve">(45% </w:t>
      </w:r>
      <w:r w:rsidR="008615E9" w:rsidRPr="0033001E">
        <w:rPr>
          <w:rFonts w:ascii="Book Antiqua" w:hAnsi="Book Antiqua"/>
          <w:i/>
          <w:sz w:val="24"/>
          <w:szCs w:val="24"/>
          <w:lang w:val="en-US"/>
        </w:rPr>
        <w:t>vs</w:t>
      </w:r>
      <w:r w:rsidR="008615E9" w:rsidRPr="0033001E">
        <w:rPr>
          <w:rFonts w:ascii="Book Antiqua" w:hAnsi="Book Antiqua"/>
          <w:sz w:val="24"/>
          <w:szCs w:val="24"/>
          <w:lang w:val="en-US"/>
        </w:rPr>
        <w:t xml:space="preserve"> </w:t>
      </w:r>
      <w:r w:rsidR="002D29D5" w:rsidRPr="0033001E">
        <w:rPr>
          <w:rFonts w:ascii="Book Antiqua" w:hAnsi="Book Antiqua"/>
          <w:sz w:val="24"/>
          <w:szCs w:val="24"/>
          <w:lang w:val="en-US"/>
        </w:rPr>
        <w:t xml:space="preserve">21%; </w:t>
      </w:r>
      <w:r w:rsidR="0033001E" w:rsidRPr="0033001E">
        <w:rPr>
          <w:rFonts w:ascii="Book Antiqua" w:hAnsi="Book Antiqua"/>
          <w:i/>
          <w:sz w:val="24"/>
          <w:szCs w:val="24"/>
          <w:lang w:val="en-US"/>
        </w:rPr>
        <w:t>P</w:t>
      </w:r>
      <w:r w:rsidR="0033001E" w:rsidRPr="0033001E">
        <w:rPr>
          <w:rFonts w:ascii="Book Antiqua" w:hAnsi="Book Antiqua"/>
          <w:sz w:val="24"/>
          <w:szCs w:val="24"/>
          <w:lang w:val="en-US"/>
        </w:rPr>
        <w:t xml:space="preserve"> &lt; </w:t>
      </w:r>
      <w:r w:rsidR="002D29D5" w:rsidRPr="0033001E">
        <w:rPr>
          <w:rFonts w:ascii="Book Antiqua" w:hAnsi="Book Antiqua"/>
          <w:sz w:val="24"/>
          <w:szCs w:val="24"/>
          <w:lang w:val="en-US"/>
        </w:rPr>
        <w:t>0.001),</w:t>
      </w:r>
      <w:r w:rsidR="00CE08C0" w:rsidRPr="0033001E">
        <w:rPr>
          <w:rFonts w:ascii="Book Antiqua" w:hAnsi="Book Antiqua"/>
          <w:sz w:val="24"/>
          <w:szCs w:val="24"/>
          <w:lang w:val="en-US"/>
        </w:rPr>
        <w:t xml:space="preserve"> </w:t>
      </w:r>
      <w:r w:rsidR="00264582" w:rsidRPr="0033001E">
        <w:rPr>
          <w:rFonts w:ascii="Book Antiqua" w:hAnsi="Book Antiqua"/>
          <w:sz w:val="24"/>
          <w:szCs w:val="24"/>
          <w:lang w:val="en-US"/>
        </w:rPr>
        <w:t xml:space="preserve">better </w:t>
      </w:r>
      <w:r w:rsidR="00CE08C0" w:rsidRPr="0033001E">
        <w:rPr>
          <w:rFonts w:ascii="Book Antiqua" w:hAnsi="Book Antiqua"/>
          <w:sz w:val="24"/>
          <w:szCs w:val="24"/>
          <w:lang w:val="en-US"/>
        </w:rPr>
        <w:t xml:space="preserve">median </w:t>
      </w:r>
      <w:r w:rsidR="003D3999" w:rsidRPr="0033001E">
        <w:rPr>
          <w:rFonts w:ascii="Book Antiqua" w:hAnsi="Book Antiqua"/>
          <w:sz w:val="24"/>
          <w:szCs w:val="24"/>
          <w:lang w:val="en-US"/>
        </w:rPr>
        <w:t xml:space="preserve">OS </w:t>
      </w:r>
      <w:r w:rsidR="002D29D5" w:rsidRPr="0033001E">
        <w:rPr>
          <w:rFonts w:ascii="Book Antiqua" w:hAnsi="Book Antiqua"/>
          <w:sz w:val="24"/>
          <w:szCs w:val="24"/>
          <w:lang w:val="en-US"/>
        </w:rPr>
        <w:t xml:space="preserve">(8.7 </w:t>
      </w:r>
      <w:proofErr w:type="spellStart"/>
      <w:r w:rsidR="00B836A8" w:rsidRPr="0033001E">
        <w:rPr>
          <w:rFonts w:ascii="Book Antiqua" w:hAnsi="Book Antiqua"/>
          <w:sz w:val="24"/>
          <w:szCs w:val="24"/>
          <w:lang w:val="en-US" w:eastAsia="zh-CN"/>
        </w:rPr>
        <w:t>mo</w:t>
      </w:r>
      <w:proofErr w:type="spellEnd"/>
      <w:r w:rsidR="00B836A8" w:rsidRPr="0033001E">
        <w:rPr>
          <w:rFonts w:ascii="Book Antiqua" w:hAnsi="Book Antiqua"/>
          <w:sz w:val="24"/>
          <w:szCs w:val="24"/>
          <w:lang w:val="en-US" w:eastAsia="zh-CN"/>
        </w:rPr>
        <w:t xml:space="preserve"> </w:t>
      </w:r>
      <w:r w:rsidR="008615E9" w:rsidRPr="0033001E">
        <w:rPr>
          <w:rFonts w:ascii="Book Antiqua" w:hAnsi="Book Antiqua"/>
          <w:i/>
          <w:sz w:val="24"/>
          <w:szCs w:val="24"/>
          <w:lang w:val="en-US"/>
        </w:rPr>
        <w:t>vs</w:t>
      </w:r>
      <w:r w:rsidR="002D29D5" w:rsidRPr="0033001E">
        <w:rPr>
          <w:rFonts w:ascii="Book Antiqua" w:hAnsi="Book Antiqua"/>
          <w:i/>
          <w:sz w:val="24"/>
          <w:szCs w:val="24"/>
          <w:lang w:val="en-US"/>
        </w:rPr>
        <w:t xml:space="preserve"> </w:t>
      </w:r>
      <w:r w:rsidR="002D29D5" w:rsidRPr="0033001E">
        <w:rPr>
          <w:rFonts w:ascii="Book Antiqua" w:hAnsi="Book Antiqua"/>
          <w:sz w:val="24"/>
          <w:szCs w:val="24"/>
          <w:lang w:val="en-US"/>
        </w:rPr>
        <w:t xml:space="preserve">6.1 </w:t>
      </w:r>
      <w:proofErr w:type="spellStart"/>
      <w:r w:rsidR="002D29D5" w:rsidRPr="0033001E">
        <w:rPr>
          <w:rFonts w:ascii="Book Antiqua" w:hAnsi="Book Antiqua"/>
          <w:sz w:val="24"/>
          <w:szCs w:val="24"/>
          <w:lang w:val="en-US"/>
        </w:rPr>
        <w:t>mo</w:t>
      </w:r>
      <w:proofErr w:type="spellEnd"/>
      <w:r w:rsidR="002D29D5" w:rsidRPr="0033001E">
        <w:rPr>
          <w:rFonts w:ascii="Book Antiqua" w:hAnsi="Book Antiqua"/>
          <w:sz w:val="24"/>
          <w:szCs w:val="24"/>
          <w:lang w:val="en-US"/>
        </w:rPr>
        <w:t xml:space="preserve">) and </w:t>
      </w:r>
      <w:r w:rsidR="00CE08C0" w:rsidRPr="0033001E">
        <w:rPr>
          <w:rFonts w:ascii="Book Antiqua" w:hAnsi="Book Antiqua"/>
          <w:sz w:val="24"/>
          <w:szCs w:val="24"/>
          <w:lang w:val="en-US"/>
        </w:rPr>
        <w:t xml:space="preserve">acceptable </w:t>
      </w:r>
      <w:r w:rsidR="00D37A26" w:rsidRPr="0033001E">
        <w:rPr>
          <w:rFonts w:ascii="Book Antiqua" w:hAnsi="Book Antiqua"/>
          <w:sz w:val="24"/>
          <w:szCs w:val="24"/>
          <w:lang w:val="en-US"/>
        </w:rPr>
        <w:t>hematological</w:t>
      </w:r>
      <w:r w:rsidR="00CE08C0" w:rsidRPr="0033001E">
        <w:rPr>
          <w:rFonts w:ascii="Book Antiqua" w:hAnsi="Book Antiqua"/>
          <w:sz w:val="24"/>
          <w:szCs w:val="24"/>
          <w:lang w:val="en-US"/>
        </w:rPr>
        <w:t xml:space="preserve"> toxicity (grade 3-4 neutropenia</w:t>
      </w:r>
      <w:r w:rsidR="002D29D5" w:rsidRPr="0033001E">
        <w:rPr>
          <w:rFonts w:ascii="Book Antiqua" w:hAnsi="Book Antiqua"/>
          <w:sz w:val="24"/>
          <w:szCs w:val="24"/>
          <w:lang w:val="en-US"/>
        </w:rPr>
        <w:t>:</w:t>
      </w:r>
      <w:r w:rsidR="00CE08C0" w:rsidRPr="0033001E">
        <w:rPr>
          <w:rFonts w:ascii="Book Antiqua" w:hAnsi="Book Antiqua"/>
          <w:sz w:val="24"/>
          <w:szCs w:val="24"/>
          <w:lang w:val="en-US"/>
        </w:rPr>
        <w:t xml:space="preserve"> 36% </w:t>
      </w:r>
      <w:r w:rsidR="008615E9" w:rsidRPr="0033001E">
        <w:rPr>
          <w:rFonts w:ascii="Book Antiqua" w:hAnsi="Book Antiqua"/>
          <w:i/>
          <w:sz w:val="24"/>
          <w:szCs w:val="24"/>
          <w:lang w:val="en-US"/>
        </w:rPr>
        <w:t>vs</w:t>
      </w:r>
      <w:r w:rsidR="00CE08C0" w:rsidRPr="0033001E">
        <w:rPr>
          <w:rFonts w:ascii="Book Antiqua" w:hAnsi="Book Antiqua"/>
          <w:sz w:val="24"/>
          <w:szCs w:val="24"/>
          <w:lang w:val="en-US"/>
        </w:rPr>
        <w:t xml:space="preserve"> 58%) </w:t>
      </w:r>
      <w:r w:rsidR="00D85818" w:rsidRPr="0033001E">
        <w:rPr>
          <w:rFonts w:ascii="Book Antiqua" w:hAnsi="Book Antiqua"/>
          <w:sz w:val="24"/>
          <w:szCs w:val="24"/>
          <w:lang w:val="en-US"/>
        </w:rPr>
        <w:t>compared to FAMTX</w:t>
      </w:r>
      <w:r w:rsidR="00490CB6"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1q5fui6geu","properties":{"formattedCitation":"[24]","plainCitation":"[24]","dontUpdate":true},"citationItems":[{"id":2614,"uris":["http://zotero.org/users/2059968/items/JWW8BF46"],"uri":["http://zotero.org/users/2059968/items/JWW8BF46"],"itemData":{"id":2614,"type":"article-journal","title":"Randomized trial comparing epirubicin, cisplatin, and fluorouracil versus fluorouracil, doxorubicin, and methotrexate in advanced esophagogastric cancer","container-title":"Journal of Clinical Oncology: Official Journal of the American Society of Clinical Oncology","page":"261-267","volume":"15","issue":"1","source":"PubMed","abstract":"PURPOSE: We report the results of a prospectively randomized study that compared the combination of epirubicin, cisplatin, and protracted venous infusion fluorouracil (5-FU) (ECF regimen) with the standard combination of 5-FU, doxorubicin, and methotrexate (FAMTX) in previously untreated patients with advanced esophagogastric cancer.\nPATIENTS AND METHODS: Two hundred seventy-four patients with adenocarcinoma or undifferentiated carcinoma were randomized and analyzed for survival, tumor response, toxicity, and quality of life (QL).\nRESULTS: The overall response rate was 45% (95% confidence interval [CI], 36% to 54%) with ECF and 21% (95% CI, 13% to 29%) with FAMTX (P = .0002). Toxicity was tolerable and there were only three toxic deaths. The FAMTX regimen caused more hematologic toxicity and serious infections, but ECF caused more emesis and alopecia. The median survival duration was 8.9 months with ECF and 5.7 months with FAMTX (P = .0009); at 1 year, 36% (95% CI, 27% to 45%) of ECF and 21% (95% CI, 14% to 29%) of FAMTX patients were alive. The median failure-free survival duration was 7.4 months with ECF and 3.4 months with FAMTX (P = .00006). The global QL scores were better for ECF at 24 weeks, but the remaining QL data showed no differences between either arm of the study. Hospital-based cost analysis on a subset of patients was similar for each arm and translated into an increment cost of $975 per life-year gained.\nCONCLUSION: The ECF regimen results in a survival and response advantage, tolerable toxicity, better QL and cost-effectiveness compared with FAMTX chemotherapy. This regimen should now be considered the standard treatment for advanced esophagogastric cancer.","ISSN":"0732-183X","note":"PMID: 8996151","journalAbbreviation":"J. Clin. Oncol.","language":"eng","author":[{"family":"Webb","given":"A."},{"family":"Cunningham","given":"D."},{"family":"Scarffe","given":"J. H."},{"family":"Harper","given":"P."},{"family":"Norman","given":"A."},{"family":"Joffe","given":"J. K."},{"family":"Hughes","given":"M."},{"family":"Mansi","given":"J."},{"family":"Findlay","given":"M."},{"family":"Hill","given":"A."},{"family":"Oates","given":"J."},{"family":"Nicolson","given":"M."},{"family":"Hickish","given":"T."},{"family":"O'Brien","given":"M."},{"family":"Iveson","given":"T."},{"family":"Watson","given":"M."},{"family":"Underhill","given":"C."},{"family":"Wardley","given":"A."},{"family":"Meehan","given":"M."}],"issued":{"date-parts":[["1997",1]]},"PMID":"8996151"}}],"schema":"https://github.com/citation-style-language/schema/raw/master/csl-citation.json"} </w:instrText>
      </w:r>
      <w:r w:rsidR="00490CB6"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[27</w:t>
      </w:r>
      <w:r w:rsidR="00412475" w:rsidRPr="0033001E">
        <w:rPr>
          <w:rFonts w:ascii="Book Antiqua" w:hAnsi="Book Antiqua"/>
          <w:sz w:val="24"/>
          <w:szCs w:val="24"/>
          <w:vertAlign w:val="superscript"/>
          <w:lang w:val="en-US"/>
        </w:rPr>
        <w:t>]</w:t>
      </w:r>
      <w:r w:rsidR="00490CB6" w:rsidRPr="0033001E">
        <w:rPr>
          <w:rFonts w:ascii="Book Antiqua" w:hAnsi="Book Antiqua"/>
          <w:sz w:val="24"/>
          <w:szCs w:val="24"/>
          <w:vertAlign w:val="superscript"/>
          <w:lang w:val="en-US"/>
        </w:rPr>
        <w:fldChar w:fldCharType="end"/>
      </w:r>
      <w:r w:rsidR="00CE08C0" w:rsidRPr="0033001E">
        <w:rPr>
          <w:rFonts w:ascii="Book Antiqua" w:hAnsi="Book Antiqua"/>
          <w:sz w:val="24"/>
          <w:szCs w:val="24"/>
          <w:lang w:val="en-US"/>
        </w:rPr>
        <w:t>. Recently, a meta-analysis showed that addition of an anthracyclin</w:t>
      </w:r>
      <w:r w:rsidR="002D29D5" w:rsidRPr="0033001E">
        <w:rPr>
          <w:rFonts w:ascii="Book Antiqua" w:hAnsi="Book Antiqua"/>
          <w:sz w:val="24"/>
          <w:szCs w:val="24"/>
          <w:lang w:val="en-US"/>
        </w:rPr>
        <w:t>e</w:t>
      </w:r>
      <w:r w:rsidR="00CE08C0" w:rsidRPr="0033001E">
        <w:rPr>
          <w:rFonts w:ascii="Book Antiqua" w:hAnsi="Book Antiqua"/>
          <w:sz w:val="24"/>
          <w:szCs w:val="24"/>
          <w:lang w:val="en-US"/>
        </w:rPr>
        <w:t xml:space="preserve"> to the CDDP and 5</w:t>
      </w:r>
      <w:r w:rsidR="00D14D2E" w:rsidRPr="0033001E">
        <w:rPr>
          <w:rFonts w:ascii="Book Antiqua" w:hAnsi="Book Antiqua"/>
          <w:sz w:val="24"/>
          <w:szCs w:val="24"/>
          <w:lang w:val="en-US"/>
        </w:rPr>
        <w:t>-</w:t>
      </w:r>
      <w:r w:rsidR="00CE08C0" w:rsidRPr="0033001E">
        <w:rPr>
          <w:rFonts w:ascii="Book Antiqua" w:hAnsi="Book Antiqua"/>
          <w:sz w:val="24"/>
          <w:szCs w:val="24"/>
          <w:lang w:val="en-US"/>
        </w:rPr>
        <w:t>FU regimen</w:t>
      </w:r>
      <w:r w:rsidR="009F423D" w:rsidRPr="0033001E">
        <w:rPr>
          <w:rFonts w:ascii="Book Antiqua" w:hAnsi="Book Antiqua"/>
          <w:sz w:val="24"/>
          <w:szCs w:val="24"/>
          <w:lang w:val="en-US"/>
        </w:rPr>
        <w:t>s</w:t>
      </w:r>
      <w:r w:rsidR="00CE08C0" w:rsidRPr="0033001E">
        <w:rPr>
          <w:rFonts w:ascii="Book Antiqua" w:hAnsi="Book Antiqua"/>
          <w:sz w:val="24"/>
          <w:szCs w:val="24"/>
          <w:lang w:val="en-US"/>
        </w:rPr>
        <w:t xml:space="preserve"> increased </w:t>
      </w:r>
      <w:r w:rsidR="002D29D5" w:rsidRPr="0033001E">
        <w:rPr>
          <w:rFonts w:ascii="Book Antiqua" w:hAnsi="Book Antiqua"/>
          <w:sz w:val="24"/>
          <w:szCs w:val="24"/>
          <w:lang w:val="en-US"/>
        </w:rPr>
        <w:t xml:space="preserve">the </w:t>
      </w:r>
      <w:r w:rsidR="003D3999" w:rsidRPr="0033001E">
        <w:rPr>
          <w:rFonts w:ascii="Book Antiqua" w:hAnsi="Book Antiqua"/>
          <w:sz w:val="24"/>
          <w:szCs w:val="24"/>
          <w:lang w:val="en-US"/>
        </w:rPr>
        <w:t xml:space="preserve">OS </w:t>
      </w:r>
      <w:r w:rsidR="002D29D5" w:rsidRPr="0033001E">
        <w:rPr>
          <w:rFonts w:ascii="Book Antiqua" w:hAnsi="Book Antiqua"/>
          <w:sz w:val="24"/>
          <w:szCs w:val="24"/>
          <w:lang w:val="en-US"/>
        </w:rPr>
        <w:t>of patients with</w:t>
      </w:r>
      <w:r w:rsidR="008F50A8" w:rsidRPr="0033001E">
        <w:rPr>
          <w:rFonts w:ascii="Book Antiqua" w:hAnsi="Book Antiqua"/>
          <w:sz w:val="24"/>
          <w:szCs w:val="24"/>
          <w:lang w:val="en-US"/>
        </w:rPr>
        <w:t xml:space="preserve"> advanced disease</w:t>
      </w:r>
      <w:r w:rsidR="002D29D5" w:rsidRPr="0033001E">
        <w:rPr>
          <w:rFonts w:ascii="Book Antiqua" w:hAnsi="Book Antiqua"/>
          <w:sz w:val="24"/>
          <w:szCs w:val="24"/>
          <w:lang w:val="en-US"/>
        </w:rPr>
        <w:t>,</w:t>
      </w:r>
      <w:r w:rsidR="008F50A8" w:rsidRPr="0033001E">
        <w:rPr>
          <w:rFonts w:ascii="Book Antiqua" w:hAnsi="Book Antiqua"/>
          <w:sz w:val="24"/>
          <w:szCs w:val="24"/>
          <w:lang w:val="en-US"/>
        </w:rPr>
        <w:t xml:space="preserve"> but this advantage was not reported in </w:t>
      </w:r>
      <w:r w:rsidR="009F423D" w:rsidRPr="0033001E">
        <w:rPr>
          <w:rFonts w:ascii="Book Antiqua" w:hAnsi="Book Antiqua"/>
          <w:sz w:val="24"/>
          <w:szCs w:val="24"/>
          <w:lang w:val="en-US"/>
        </w:rPr>
        <w:t xml:space="preserve">the </w:t>
      </w:r>
      <w:r w:rsidR="008F50A8" w:rsidRPr="0033001E">
        <w:rPr>
          <w:rFonts w:ascii="Book Antiqua" w:hAnsi="Book Antiqua"/>
          <w:sz w:val="24"/>
          <w:szCs w:val="24"/>
          <w:lang w:val="en-US"/>
        </w:rPr>
        <w:t xml:space="preserve">GASTRIC meta-analysis </w:t>
      </w:r>
      <w:r w:rsidR="003D3999" w:rsidRPr="0033001E">
        <w:rPr>
          <w:rFonts w:ascii="Book Antiqua" w:hAnsi="Book Antiqua"/>
          <w:sz w:val="24"/>
          <w:szCs w:val="24"/>
          <w:lang w:val="en-US"/>
        </w:rPr>
        <w:t xml:space="preserve">that </w:t>
      </w:r>
      <w:r w:rsidR="009F423D" w:rsidRPr="0033001E">
        <w:rPr>
          <w:rFonts w:ascii="Book Antiqua" w:hAnsi="Book Antiqua"/>
          <w:sz w:val="24"/>
          <w:szCs w:val="24"/>
          <w:lang w:val="en-US"/>
        </w:rPr>
        <w:t>combin</w:t>
      </w:r>
      <w:r w:rsidR="003D3999" w:rsidRPr="0033001E">
        <w:rPr>
          <w:rFonts w:ascii="Book Antiqua" w:hAnsi="Book Antiqua"/>
          <w:sz w:val="24"/>
          <w:szCs w:val="24"/>
          <w:lang w:val="en-US"/>
        </w:rPr>
        <w:t>ed</w:t>
      </w:r>
      <w:r w:rsidR="009F423D" w:rsidRPr="0033001E">
        <w:rPr>
          <w:rFonts w:ascii="Book Antiqua" w:hAnsi="Book Antiqua"/>
          <w:sz w:val="24"/>
          <w:szCs w:val="24"/>
          <w:lang w:val="en-US"/>
        </w:rPr>
        <w:t xml:space="preserve"> data from</w:t>
      </w:r>
      <w:r w:rsidR="00490CB6" w:rsidRPr="0033001E">
        <w:rPr>
          <w:rFonts w:ascii="Book Antiqua" w:hAnsi="Book Antiqua"/>
          <w:sz w:val="24"/>
          <w:szCs w:val="24"/>
          <w:lang w:val="en-US"/>
        </w:rPr>
        <w:t xml:space="preserve"> 3226 patients</w:t>
      </w:r>
      <w:r w:rsidR="00490CB6"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qurro2mus","properties":{"formattedCitation":"[13],[25]","plainCitation":"[13],[25]","dontUpdate":true},"citationItems":[{"id":2616,"uris":["http://zotero.org/users/2059968/items/W48RJBBG"],"uri":["http://zotero.org/users/2059968/items/W48RJBBG"],"itemData":{"id":2616,"type":"article-journal","title":"Chemotherapy in advanced gastric cancer: a systematic review and meta-analysis based on aggregate data","container-title":"Journal of Clinical Oncology: Official Journal of the American Society of Clinical Oncology","page":"2903-2909","volume":"24","issue":"18","source":"PubMed","abstract":"PURPOSE: This systematic review and meta-analysis were performed to assess the efficacy and tolerability of chemotherapy in patients with advanced gastric cancer.\nMETHODS: Randomized phase II and III clinical trials on first-line chemotherapy in advanced gastric cancer were identified by electronic searches of Medline, Embase, the Cochrane Controlled Trials Register, and Cancerlit; hand searches of relevant abstract books and reference lists; and contact to experts. Meta-analysis was performed using the fixed-effect model. Overall survival, reported as hazard ratio (HR) with 95% CI, was the primary outcome measure.\nRESULTS: Analysis of chemotherapy versus best supportive care (HR = 0.39; 95% CI, 0.28 to 0.52) and combination versus single agent, mainly fluorouracil (FU) -based chemotherapy (HR = 0.83; 95% CI = 0.74 to 0.93) showed significant overall survival benefits in favor of chemotherapy and combination chemotherapy, respectively. In addition, comparisons of FU/cisplatin-containing regimens with versus without anthracyclines (HR = 0.77; 95% CI, 0.62 to 0.95) and FU/anthracycline-containing combinations with versus without cisplatin (HR = 0.83; 95% CI, 0.76 to 0.91) both demonstrated a significant survival benefit for the three-drug combination. Comparing irinotecan-containing versus nonirinotecan-containing combinations (mainly FU/cisplatin) resulted in a nonsignificant survival benefit in favor of the irinotecan-containing regimens (HR = 0.88; 95% CI, 0.73 to 1.06), but they have never been compared against a three-drug combination.\nCONCLUSION: Best survival results are achieved with three-drug regimens containing FU, an anthracycline, and cisplatin. Among these, regimens including FU as bolus exhibit a higher rate of toxic deaths than regimens using a continuous infusion of FU, such as epirubicin, cisplatin, and continuous-infusion FU.","DOI":"10.1200/JCO.2005.05.0245","ISSN":"1527-7755","note":"PMID: 16782930","shortTitle":"Chemotherapy in advanced gastric cancer","journalAbbreviation":"J. Clin. Oncol.","language":"eng","author":[{"family":"Wagner","given":"Anna D."},{"family":"Grothe","given":"Wilfried"},{"family":"Haerting","given":"Johannes"},{"family":"Kleber","given":"Gerhard"},{"family":"Grothey","given":"Axel"},{"family":"Fleig","given":"Wolfgang E."}],"issued":{"date-parts":[["2006",6,20]]},"PMID":"16782930"}},{"id":2502,"uris":["http://zotero.org/users/2059968/items/CIPKHBE7"],"uri":["http://zotero.org/users/2059968/items/CIPKHBE7"],"itemData":{"id":2502,"type":"article-journal","title":"Benefit of adjuvant chemotherapy for resectable gastric cancer: a meta-analysis","container-title":"JAMA","page":"1729-1737","volume":"303","issue":"17","source":"PubMed","abstract":"CONTEXT: Despite potentially curative resection of stomach cancer, 50% to 90% of patients die of disease relapse. Numerous randomized clinical trials (RCTs) have compared surgery alone with adjuvant chemotherapy, but definitive evidence is lacking.\nOBJECTIVES: To perform an individual patient-level meta-analysis of all RCTs to quantify the potential benefit of chemotherapy after complete resection over surgery alone in terms of overall survival and disease-free survival, and to further study the role of regimens, including monochemotherapy; combined chemotherapy with fluorouracil derivatives, mitomycin C, and other therapies but no anthracyclines; combined chemotherapy with fluorouracil derivatives, mitomycin C, and anthracyclines; and other treatments.\nDATA SOURCES: Data from all RCTs comparing adjuvant chemotherapy with surgery alone in patients with resectable gastric cancer. We searched MEDLINE (up to 2009), the Cochrane Central Register of Controlled Trials, the National Institutes of Health trial registry, and published proceedings from major oncologic and gastrointestinal cancer meetings.\nSTUDY SELECTION: All RCTs closed to patient recruitment before 2004 were eligible. Trials testing radiotherapy; neoadjuvant, perioperative, or intraperitoneal chemotherapy; or immunotherapy were excluded. Thirty-one eligible trials (6390 patients) were identified.\nDATA EXTRACTION: As of 2010, individual patient data were available from 17 trials (3838 patients representing 60% of the targeted data) with a median follow-up exceeding 7 years.\nRESULTS: There were 1000 deaths among 1924 patients assigned to chemotherapy groups and 1067 deaths among 1857 patients assigned to surgery-only groups. Adjuvant chemotherapy was associated with a statistically significant benefit in terms of overall survival (hazard ratio [HR], 0.82; 95% confidence interval [CI], 0.76-0.90; P &lt; .001) and disease-free survival (HR, 0.82; 95% CI, 0.75-0.90; P &lt; .001). There was no significant heterogeneity for overall survival across RCTs (P = .52) or the 4 regimen groups (P = .13). Five-year overall survival increased from 49.6% to 55.3% with chemotherapy.\nCONCLUSION: Among the RCTs included, postoperative adjuvant chemotherapy based on fluorouracil regimens was associated with reduced risk of death in gastric cancer compared with surgery alone.","DOI":"10.1001/jama.2010.534","ISSN":"1538-3598","note":"PMID: 20442389","shortTitle":"Benefit of adjuvant chemotherapy for resectable gastric cancer","journalAbbreviation":"JAMA","language":"eng","author":[{"literal":"GASTRIC (Global Advanced/Adjuvant Stomach Tumor Research International Collaboration) Group"},{"family":"Paoletti","given":"Xavier"},{"family":"Oba","given":"Koji"},{"family":"Burzykowski","given":"Tomasz"},{"family":"Michiels","given":"Stefan"},{"family":"Ohashi","given":"Yasuo"},{"family":"Pignon","given":"Jean-Pierre"},{"family":"Rougier","given":"Philippe"},{"family":"Sakamoto","given":"Junichi"},{"family":"Sargent","given":"Daniel"},{"family":"Sasako","given":"Mitsuru"},{"family":"Van Cutsem","given":"Eric"},{"family":"Buyse","given":"Marc"}],"issued":{"date-parts":[["2010",5,5]]},"PMID":"20442389"}}],"schema":"https://github.com/citation-style-language/schema/raw/master/csl-citation.json"} </w:instrText>
      </w:r>
      <w:r w:rsidR="00490CB6"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[16,28</w:t>
      </w:r>
      <w:r w:rsidR="00412475" w:rsidRPr="0033001E">
        <w:rPr>
          <w:rFonts w:ascii="Book Antiqua" w:hAnsi="Book Antiqua"/>
          <w:sz w:val="24"/>
          <w:szCs w:val="24"/>
          <w:vertAlign w:val="superscript"/>
          <w:lang w:val="en-US"/>
        </w:rPr>
        <w:t>]</w:t>
      </w:r>
      <w:r w:rsidR="00490CB6" w:rsidRPr="0033001E">
        <w:rPr>
          <w:rFonts w:ascii="Book Antiqua" w:hAnsi="Book Antiqua"/>
          <w:sz w:val="24"/>
          <w:szCs w:val="24"/>
          <w:vertAlign w:val="superscript"/>
          <w:lang w:val="en-US"/>
        </w:rPr>
        <w:fldChar w:fldCharType="end"/>
      </w:r>
      <w:r w:rsidR="00CE08C0" w:rsidRPr="0033001E">
        <w:rPr>
          <w:rFonts w:ascii="Book Antiqua" w:hAnsi="Book Antiqua"/>
          <w:sz w:val="24"/>
          <w:szCs w:val="24"/>
          <w:lang w:val="en-US"/>
        </w:rPr>
        <w:t>.</w:t>
      </w:r>
    </w:p>
    <w:p w:rsidR="00C66DE8" w:rsidRPr="0033001E" w:rsidRDefault="002D29D5" w:rsidP="00B836A8">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A recently published</w:t>
      </w:r>
      <w:r w:rsidR="00AE6481" w:rsidRPr="0033001E">
        <w:rPr>
          <w:rFonts w:ascii="Book Antiqua" w:hAnsi="Book Antiqua"/>
          <w:sz w:val="24"/>
          <w:szCs w:val="24"/>
          <w:lang w:val="en-US"/>
        </w:rPr>
        <w:t xml:space="preserve"> </w:t>
      </w:r>
      <w:r w:rsidR="008F50A8" w:rsidRPr="0033001E">
        <w:rPr>
          <w:rFonts w:ascii="Book Antiqua" w:hAnsi="Book Antiqua"/>
          <w:sz w:val="24"/>
          <w:szCs w:val="24"/>
          <w:lang w:val="en-US"/>
        </w:rPr>
        <w:t>F</w:t>
      </w:r>
      <w:r w:rsidR="001B3312" w:rsidRPr="0033001E">
        <w:rPr>
          <w:rFonts w:ascii="Book Antiqua" w:hAnsi="Book Antiqua"/>
          <w:sz w:val="24"/>
          <w:szCs w:val="24"/>
          <w:lang w:val="en-US"/>
        </w:rPr>
        <w:t>rench trial (FNCLCC 94012-FFCD 9703)</w:t>
      </w:r>
      <w:r w:rsidR="008F50A8" w:rsidRPr="0033001E">
        <w:rPr>
          <w:rFonts w:ascii="Book Antiqua" w:hAnsi="Book Antiqua"/>
          <w:sz w:val="24"/>
          <w:szCs w:val="24"/>
          <w:lang w:val="en-US"/>
        </w:rPr>
        <w:t xml:space="preserve"> </w:t>
      </w:r>
      <w:r w:rsidR="001B3312" w:rsidRPr="0033001E">
        <w:rPr>
          <w:rFonts w:ascii="Book Antiqua" w:hAnsi="Book Antiqua"/>
          <w:sz w:val="24"/>
          <w:szCs w:val="24"/>
          <w:lang w:val="en-US"/>
        </w:rPr>
        <w:t xml:space="preserve">evaluated another </w:t>
      </w:r>
      <w:r w:rsidR="00044C67" w:rsidRPr="0033001E">
        <w:rPr>
          <w:rFonts w:ascii="Book Antiqua" w:hAnsi="Book Antiqua"/>
          <w:sz w:val="24"/>
          <w:szCs w:val="24"/>
          <w:lang w:val="en-US"/>
        </w:rPr>
        <w:t xml:space="preserve">perioperative </w:t>
      </w:r>
      <w:r w:rsidR="0074594C" w:rsidRPr="0033001E">
        <w:rPr>
          <w:rFonts w:ascii="Book Antiqua" w:hAnsi="Book Antiqua"/>
          <w:sz w:val="24"/>
          <w:szCs w:val="24"/>
          <w:lang w:val="en-US"/>
        </w:rPr>
        <w:t xml:space="preserve">(two neoadjuvant cycles and four postoperative cycles) </w:t>
      </w:r>
      <w:r w:rsidR="001B3312" w:rsidRPr="0033001E">
        <w:rPr>
          <w:rFonts w:ascii="Book Antiqua" w:hAnsi="Book Antiqua"/>
          <w:sz w:val="24"/>
          <w:szCs w:val="24"/>
          <w:lang w:val="en-US"/>
        </w:rPr>
        <w:t xml:space="preserve">chemotherapy regimen (continuous protracted </w:t>
      </w:r>
      <w:r w:rsidR="006F65A0" w:rsidRPr="0033001E">
        <w:rPr>
          <w:rFonts w:ascii="Book Antiqua" w:hAnsi="Book Antiqua"/>
          <w:sz w:val="24"/>
          <w:szCs w:val="24"/>
          <w:lang w:val="en-US"/>
        </w:rPr>
        <w:t>intra</w:t>
      </w:r>
      <w:r w:rsidR="001B3312" w:rsidRPr="0033001E">
        <w:rPr>
          <w:rFonts w:ascii="Book Antiqua" w:hAnsi="Book Antiqua"/>
          <w:sz w:val="24"/>
          <w:szCs w:val="24"/>
          <w:lang w:val="en-US"/>
        </w:rPr>
        <w:t xml:space="preserve">venous infusion </w:t>
      </w:r>
      <w:r w:rsidR="003D3999" w:rsidRPr="0033001E">
        <w:rPr>
          <w:rFonts w:ascii="Book Antiqua" w:hAnsi="Book Antiqua"/>
          <w:sz w:val="24"/>
          <w:szCs w:val="24"/>
          <w:lang w:val="en-US"/>
        </w:rPr>
        <w:t xml:space="preserve">of 5-FU </w:t>
      </w:r>
      <w:r w:rsidR="001B3312" w:rsidRPr="0033001E">
        <w:rPr>
          <w:rFonts w:ascii="Book Antiqua" w:hAnsi="Book Antiqua"/>
          <w:sz w:val="24"/>
          <w:szCs w:val="24"/>
          <w:lang w:val="en-US"/>
        </w:rPr>
        <w:t>800</w:t>
      </w:r>
      <w:r w:rsidR="00B836A8" w:rsidRPr="0033001E">
        <w:rPr>
          <w:rFonts w:ascii="Book Antiqua" w:hAnsi="Book Antiqua"/>
          <w:sz w:val="24"/>
          <w:szCs w:val="24"/>
          <w:lang w:val="en-US" w:eastAsia="zh-CN"/>
        </w:rPr>
        <w:t xml:space="preserve"> </w:t>
      </w:r>
      <w:r w:rsidR="00B836A8" w:rsidRPr="0033001E">
        <w:rPr>
          <w:rFonts w:ascii="Book Antiqua" w:hAnsi="Book Antiqua"/>
          <w:sz w:val="24"/>
          <w:szCs w:val="24"/>
          <w:lang w:val="en-US"/>
        </w:rPr>
        <w:t>mg/m²/d</w:t>
      </w:r>
      <w:r w:rsidR="001B3312" w:rsidRPr="0033001E">
        <w:rPr>
          <w:rFonts w:ascii="Book Antiqua" w:hAnsi="Book Antiqua"/>
          <w:sz w:val="24"/>
          <w:szCs w:val="24"/>
          <w:lang w:val="en-US"/>
        </w:rPr>
        <w:t xml:space="preserve"> </w:t>
      </w:r>
      <w:r w:rsidR="00044C67" w:rsidRPr="0033001E">
        <w:rPr>
          <w:rFonts w:ascii="Book Antiqua" w:hAnsi="Book Antiqua"/>
          <w:sz w:val="24"/>
          <w:szCs w:val="24"/>
          <w:lang w:val="en-US"/>
        </w:rPr>
        <w:t xml:space="preserve">from </w:t>
      </w:r>
      <w:r w:rsidR="001B3312" w:rsidRPr="0033001E">
        <w:rPr>
          <w:rFonts w:ascii="Book Antiqua" w:hAnsi="Book Antiqua"/>
          <w:sz w:val="24"/>
          <w:szCs w:val="24"/>
          <w:lang w:val="en-US"/>
        </w:rPr>
        <w:t>day</w:t>
      </w:r>
      <w:r w:rsidR="00B836A8" w:rsidRPr="0033001E">
        <w:rPr>
          <w:rFonts w:ascii="Book Antiqua" w:hAnsi="Book Antiqua"/>
          <w:sz w:val="24"/>
          <w:szCs w:val="24"/>
          <w:lang w:val="en-US" w:eastAsia="zh-CN"/>
        </w:rPr>
        <w:t>s</w:t>
      </w:r>
      <w:r w:rsidR="001B3312" w:rsidRPr="0033001E">
        <w:rPr>
          <w:rFonts w:ascii="Book Antiqua" w:hAnsi="Book Antiqua"/>
          <w:sz w:val="24"/>
          <w:szCs w:val="24"/>
          <w:lang w:val="en-US"/>
        </w:rPr>
        <w:t xml:space="preserve"> 1 to 4</w:t>
      </w:r>
      <w:r w:rsidR="003D3999" w:rsidRPr="0033001E">
        <w:rPr>
          <w:rFonts w:ascii="Book Antiqua" w:hAnsi="Book Antiqua"/>
          <w:sz w:val="24"/>
          <w:szCs w:val="24"/>
          <w:lang w:val="en-US"/>
        </w:rPr>
        <w:t xml:space="preserve"> and </w:t>
      </w:r>
      <w:r w:rsidR="001B3312" w:rsidRPr="0033001E">
        <w:rPr>
          <w:rFonts w:ascii="Book Antiqua" w:hAnsi="Book Antiqua"/>
          <w:sz w:val="24"/>
          <w:szCs w:val="24"/>
          <w:lang w:val="en-US"/>
        </w:rPr>
        <w:t>100</w:t>
      </w:r>
      <w:r w:rsidR="00B836A8" w:rsidRPr="0033001E">
        <w:rPr>
          <w:rFonts w:ascii="Book Antiqua" w:hAnsi="Book Antiqua"/>
          <w:sz w:val="24"/>
          <w:szCs w:val="24"/>
          <w:lang w:val="en-US" w:eastAsia="zh-CN"/>
        </w:rPr>
        <w:t xml:space="preserve"> </w:t>
      </w:r>
      <w:r w:rsidR="001B3312" w:rsidRPr="0033001E">
        <w:rPr>
          <w:rFonts w:ascii="Book Antiqua" w:hAnsi="Book Antiqua"/>
          <w:sz w:val="24"/>
          <w:szCs w:val="24"/>
          <w:lang w:val="en-US"/>
        </w:rPr>
        <w:t>mg/m</w:t>
      </w:r>
      <w:r w:rsidR="0015327E" w:rsidRPr="0033001E">
        <w:rPr>
          <w:rFonts w:ascii="Book Antiqua" w:hAnsi="Book Antiqua"/>
          <w:sz w:val="24"/>
          <w:szCs w:val="24"/>
          <w:lang w:val="en-US"/>
        </w:rPr>
        <w:t xml:space="preserve">² </w:t>
      </w:r>
      <w:r w:rsidR="003D3999" w:rsidRPr="0033001E">
        <w:rPr>
          <w:rFonts w:ascii="Book Antiqua" w:hAnsi="Book Antiqua"/>
          <w:sz w:val="24"/>
          <w:szCs w:val="24"/>
          <w:lang w:val="en-US"/>
        </w:rPr>
        <w:t xml:space="preserve">CDDP </w:t>
      </w:r>
      <w:r w:rsidR="00044C67" w:rsidRPr="0033001E">
        <w:rPr>
          <w:rFonts w:ascii="Book Antiqua" w:hAnsi="Book Antiqua"/>
          <w:sz w:val="24"/>
          <w:szCs w:val="24"/>
          <w:lang w:val="en-US"/>
        </w:rPr>
        <w:t xml:space="preserve">on </w:t>
      </w:r>
      <w:r w:rsidR="0015327E" w:rsidRPr="0033001E">
        <w:rPr>
          <w:rFonts w:ascii="Book Antiqua" w:hAnsi="Book Antiqua"/>
          <w:sz w:val="24"/>
          <w:szCs w:val="24"/>
          <w:lang w:val="en-US"/>
        </w:rPr>
        <w:t xml:space="preserve">day 1 or 2 every </w:t>
      </w:r>
      <w:r w:rsidR="00774DC8" w:rsidRPr="0033001E">
        <w:rPr>
          <w:rFonts w:ascii="Book Antiqua" w:hAnsi="Book Antiqua"/>
          <w:sz w:val="24"/>
          <w:szCs w:val="24"/>
          <w:lang w:val="en-US" w:eastAsia="zh-CN"/>
        </w:rPr>
        <w:t xml:space="preserve">4 </w:t>
      </w:r>
      <w:proofErr w:type="spellStart"/>
      <w:r w:rsidR="00774DC8" w:rsidRPr="0033001E">
        <w:rPr>
          <w:rFonts w:ascii="Book Antiqua" w:hAnsi="Book Antiqua"/>
          <w:sz w:val="24"/>
          <w:szCs w:val="24"/>
          <w:lang w:val="en-US" w:eastAsia="zh-CN"/>
        </w:rPr>
        <w:t>wk</w:t>
      </w:r>
      <w:proofErr w:type="spellEnd"/>
      <w:r w:rsidR="0074594C" w:rsidRPr="0033001E">
        <w:rPr>
          <w:rFonts w:ascii="Book Antiqua" w:hAnsi="Book Antiqua"/>
          <w:sz w:val="24"/>
          <w:szCs w:val="24"/>
          <w:lang w:val="en-US"/>
        </w:rPr>
        <w:t>)</w:t>
      </w:r>
      <w:r w:rsidR="00490CB6"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2o9fe6k6vm","properties":{"formattedCitation":"[26]","plainCitation":"[26]","dontUpdate":true},"citationItems":[{"id":2618,"uris":["http://zotero.org/users/2059968/items/32AQU4P5"],"uri":["http://zotero.org/users/2059968/items/32AQU4P5"],"itemData":{"id":2618,"type":"article-journal","title":"Perioperative chemotherapy compared with surgery alone for resectable gastroesophageal adenocarcinoma: an FNCLCC and FFCD multicenter phase III trial","container-title":"Journal of Clinical Oncology: Official Journal of the American Society of Clinical Oncology","page":"1715-1721","volume":"29","issue":"13","source":"PubMed","abstract":"PURPOSE: After curative resection, the prognosis of gastroesophageal adenocarcinoma is poor. This phase III trial was designed to evaluate the benefit in overall survival (OS) of perioperative fluorouracil plus cisplatin in resectable gastroesophageal adenocarcinoma.\nPATIENTS AND METHODS: Overall, 224 patients with resectable adenocarcinoma of the lower esophagus, gastroesophageal junction (GEJ), or stomach were randomly assigned to either perioperative chemotherapy and surgery (CS group; n = 113) or surgery alone (S group; n = 111). Chemotherapy consisted of two or three preoperative cycles of intravenous cisplatin (100 mg/m(2)) on day 1, and a continuous intravenous infusion of fluorouracil (800 mg/m(2)/d) for 5 consecutive days (days 1 to 5) every 28 days and three or four postoperative cycles of the same regimen. The primary end point was OS.\nRESULTS: Compared with the S group, the CS group had a better OS (5-year rate 38% v 24%; hazard ratio [HR] for death: 0.69; 95% CI, 0.50 to 0.95; P = .02); and a better disease-free survival (5-year rate: 34% v 19%; HR, 0.65; 95% CI, 0.48 to 0.89; P = .003). In the multivariable analysis, the favorable prognostic factors for survival were perioperative chemotherapy (P = .01) and stomach tumor localization (P &lt; .01). Perioperative chemotherapy significantly improved the curative resection rate (84% v 73%; P = .04). Grade 3 to 4 toxicity occurred in 38% of CS patients (mainly neutropenia) but postoperative morbidity was similar in the two groups.\nCONCLUSION: In patients with resectable adenocarcinoma of the lower esophagus, GEJ, or stomach, perioperative chemotherapy using fluorouracil plus cisplatin significantly increased the curative resection rate, disease-free survival, and OS.","DOI":"10.1200/JCO.2010.33.0597","ISSN":"1527-7755","note":"PMID: 21444866","shortTitle":"Perioperative chemotherapy compared with surgery alone for resectable gastroesophageal adenocarcinoma","journalAbbreviation":"J. Clin. Oncol.","language":"eng","author":[{"family":"Ychou","given":"Marc"},{"family":"Boige","given":"Valérie"},{"family":"Pignon","given":"Jean-Pierre"},{"family":"Conroy","given":"Thierry"},{"family":"Bouché","given":"Olivier"},{"family":"Lebreton","given":"Gilles"},{"family":"Ducourtieux","given":"Muriel"},{"family":"Bedenne","given":"Laurent"},{"family":"Fabre","given":"Jean-Michel"},{"family":"Saint-Aubert","given":"Bernard"},{"family":"Genève","given":"Jean"},{"family":"Lasser","given":"Philippe"},{"family":"Rougier","given":"Philippe"}],"issued":{"date-parts":[["2011",5,1]]},"PMID":"21444866"}}],"schema":"https://github.com/citation-style-language/schema/raw/master/csl-citation.json"} </w:instrText>
      </w:r>
      <w:r w:rsidR="00490CB6"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[29</w:t>
      </w:r>
      <w:r w:rsidR="00412475" w:rsidRPr="0033001E">
        <w:rPr>
          <w:rFonts w:ascii="Book Antiqua" w:hAnsi="Book Antiqua"/>
          <w:sz w:val="24"/>
          <w:szCs w:val="24"/>
          <w:vertAlign w:val="superscript"/>
          <w:lang w:val="en-US"/>
        </w:rPr>
        <w:t>]</w:t>
      </w:r>
      <w:r w:rsidR="00490CB6" w:rsidRPr="0033001E">
        <w:rPr>
          <w:rFonts w:ascii="Book Antiqua" w:hAnsi="Book Antiqua"/>
          <w:sz w:val="24"/>
          <w:szCs w:val="24"/>
          <w:vertAlign w:val="superscript"/>
          <w:lang w:val="en-US"/>
        </w:rPr>
        <w:fldChar w:fldCharType="end"/>
      </w:r>
      <w:r w:rsidR="00D85818" w:rsidRPr="0033001E">
        <w:rPr>
          <w:rFonts w:ascii="Book Antiqua" w:hAnsi="Book Antiqua"/>
          <w:sz w:val="24"/>
          <w:szCs w:val="24"/>
          <w:lang w:val="en-US"/>
        </w:rPr>
        <w:t>.</w:t>
      </w:r>
      <w:r w:rsidR="00514E60" w:rsidRPr="0033001E">
        <w:rPr>
          <w:rFonts w:ascii="Book Antiqua" w:hAnsi="Book Antiqua"/>
          <w:sz w:val="24"/>
          <w:szCs w:val="24"/>
          <w:lang w:val="en-US"/>
        </w:rPr>
        <w:t xml:space="preserve"> It included </w:t>
      </w:r>
      <w:r w:rsidR="001B3312" w:rsidRPr="0033001E">
        <w:rPr>
          <w:rFonts w:ascii="Book Antiqua" w:hAnsi="Book Antiqua"/>
          <w:sz w:val="24"/>
          <w:szCs w:val="24"/>
          <w:lang w:val="en-US"/>
        </w:rPr>
        <w:t xml:space="preserve">224 patients </w:t>
      </w:r>
      <w:r w:rsidR="00514E60" w:rsidRPr="0033001E">
        <w:rPr>
          <w:rFonts w:ascii="Book Antiqua" w:hAnsi="Book Antiqua"/>
          <w:sz w:val="24"/>
          <w:szCs w:val="24"/>
          <w:lang w:val="en-US"/>
        </w:rPr>
        <w:t xml:space="preserve">who </w:t>
      </w:r>
      <w:r w:rsidR="001B3312" w:rsidRPr="0033001E">
        <w:rPr>
          <w:rFonts w:ascii="Book Antiqua" w:hAnsi="Book Antiqua"/>
          <w:sz w:val="24"/>
          <w:szCs w:val="24"/>
          <w:lang w:val="en-US"/>
        </w:rPr>
        <w:t xml:space="preserve">were randomized </w:t>
      </w:r>
      <w:r w:rsidR="0074594C" w:rsidRPr="0033001E">
        <w:rPr>
          <w:rFonts w:ascii="Book Antiqua" w:hAnsi="Book Antiqua"/>
          <w:sz w:val="24"/>
          <w:szCs w:val="24"/>
          <w:lang w:val="en-US"/>
        </w:rPr>
        <w:t xml:space="preserve">between </w:t>
      </w:r>
      <w:r w:rsidR="009904A2" w:rsidRPr="0033001E">
        <w:rPr>
          <w:rFonts w:ascii="Book Antiqua" w:hAnsi="Book Antiqua"/>
          <w:sz w:val="24"/>
          <w:szCs w:val="24"/>
          <w:lang w:val="en-US"/>
        </w:rPr>
        <w:t>perioperative chemotherapy (</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009904A2" w:rsidRPr="0033001E">
        <w:rPr>
          <w:rFonts w:ascii="Book Antiqua" w:hAnsi="Book Antiqua"/>
          <w:sz w:val="24"/>
          <w:szCs w:val="24"/>
          <w:lang w:val="en-US"/>
        </w:rPr>
        <w:t xml:space="preserve">113) and </w:t>
      </w:r>
      <w:r w:rsidR="001B3312" w:rsidRPr="0033001E">
        <w:rPr>
          <w:rFonts w:ascii="Book Antiqua" w:hAnsi="Book Antiqua"/>
          <w:sz w:val="24"/>
          <w:szCs w:val="24"/>
          <w:lang w:val="en-US"/>
        </w:rPr>
        <w:t>surgery alone (</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001B3312" w:rsidRPr="0033001E">
        <w:rPr>
          <w:rFonts w:ascii="Book Antiqua" w:hAnsi="Book Antiqua"/>
          <w:sz w:val="24"/>
          <w:szCs w:val="24"/>
          <w:lang w:val="en-US"/>
        </w:rPr>
        <w:t xml:space="preserve">111) </w:t>
      </w:r>
      <w:r w:rsidR="00CD5734" w:rsidRPr="0033001E">
        <w:rPr>
          <w:rFonts w:ascii="Book Antiqua" w:hAnsi="Book Antiqua"/>
          <w:sz w:val="24"/>
          <w:szCs w:val="24"/>
          <w:lang w:val="en-US"/>
        </w:rPr>
        <w:t>Patients underwent s</w:t>
      </w:r>
      <w:r w:rsidR="001B3312" w:rsidRPr="0033001E">
        <w:rPr>
          <w:rFonts w:ascii="Book Antiqua" w:hAnsi="Book Antiqua"/>
          <w:sz w:val="24"/>
          <w:szCs w:val="24"/>
          <w:lang w:val="en-US"/>
        </w:rPr>
        <w:t xml:space="preserve">urgery </w:t>
      </w:r>
      <w:r w:rsidR="002147BA">
        <w:rPr>
          <w:rFonts w:ascii="Book Antiqua" w:hAnsi="Book Antiqua"/>
          <w:sz w:val="24"/>
          <w:szCs w:val="24"/>
          <w:lang w:val="en-US"/>
        </w:rPr>
        <w:t>4</w:t>
      </w:r>
      <w:r w:rsidR="001B3312" w:rsidRPr="0033001E">
        <w:rPr>
          <w:rFonts w:ascii="Book Antiqua" w:hAnsi="Book Antiqua"/>
          <w:sz w:val="24"/>
          <w:szCs w:val="24"/>
          <w:lang w:val="en-US"/>
        </w:rPr>
        <w:t xml:space="preserve"> to </w:t>
      </w:r>
      <w:r w:rsidR="00774DC8" w:rsidRPr="0033001E">
        <w:rPr>
          <w:rFonts w:ascii="Book Antiqua" w:hAnsi="Book Antiqua"/>
          <w:sz w:val="24"/>
          <w:szCs w:val="24"/>
          <w:lang w:val="en-US" w:eastAsia="zh-CN"/>
        </w:rPr>
        <w:t xml:space="preserve">6 </w:t>
      </w:r>
      <w:proofErr w:type="spellStart"/>
      <w:r w:rsidR="00774DC8" w:rsidRPr="0033001E">
        <w:rPr>
          <w:rFonts w:ascii="Book Antiqua" w:hAnsi="Book Antiqua"/>
          <w:sz w:val="24"/>
          <w:szCs w:val="24"/>
          <w:lang w:val="en-US" w:eastAsia="zh-CN"/>
        </w:rPr>
        <w:t>wk</w:t>
      </w:r>
      <w:proofErr w:type="spellEnd"/>
      <w:r w:rsidR="00774DC8" w:rsidRPr="0033001E">
        <w:rPr>
          <w:rFonts w:ascii="Book Antiqua" w:hAnsi="Book Antiqua"/>
          <w:sz w:val="24"/>
          <w:szCs w:val="24"/>
          <w:lang w:val="en-US"/>
        </w:rPr>
        <w:t xml:space="preserve"> </w:t>
      </w:r>
      <w:r w:rsidR="001B3312" w:rsidRPr="0033001E">
        <w:rPr>
          <w:rFonts w:ascii="Book Antiqua" w:hAnsi="Book Antiqua"/>
          <w:sz w:val="24"/>
          <w:szCs w:val="24"/>
          <w:lang w:val="en-US"/>
        </w:rPr>
        <w:t xml:space="preserve">after </w:t>
      </w:r>
      <w:r w:rsidR="00CD5734" w:rsidRPr="0033001E">
        <w:rPr>
          <w:rFonts w:ascii="Book Antiqua" w:hAnsi="Book Antiqua"/>
          <w:sz w:val="24"/>
          <w:szCs w:val="24"/>
          <w:lang w:val="en-US"/>
        </w:rPr>
        <w:t xml:space="preserve">neoadjuvant </w:t>
      </w:r>
      <w:r w:rsidR="001B3312" w:rsidRPr="0033001E">
        <w:rPr>
          <w:rFonts w:ascii="Book Antiqua" w:hAnsi="Book Antiqua"/>
          <w:sz w:val="24"/>
          <w:szCs w:val="24"/>
          <w:lang w:val="en-US"/>
        </w:rPr>
        <w:t>chemotherapy</w:t>
      </w:r>
      <w:r w:rsidR="00D14D2E" w:rsidRPr="0033001E">
        <w:rPr>
          <w:rFonts w:ascii="Book Antiqua" w:hAnsi="Book Antiqua"/>
          <w:sz w:val="24"/>
          <w:szCs w:val="24"/>
          <w:lang w:val="en-US"/>
        </w:rPr>
        <w:t>,</w:t>
      </w:r>
      <w:r w:rsidR="001B3312" w:rsidRPr="0033001E">
        <w:rPr>
          <w:rFonts w:ascii="Book Antiqua" w:hAnsi="Book Antiqua"/>
          <w:sz w:val="24"/>
          <w:szCs w:val="24"/>
          <w:lang w:val="en-US"/>
        </w:rPr>
        <w:t xml:space="preserve"> and postoperative chemotherapy </w:t>
      </w:r>
      <w:r w:rsidR="00CD5734" w:rsidRPr="0033001E">
        <w:rPr>
          <w:rFonts w:ascii="Book Antiqua" w:hAnsi="Book Antiqua"/>
          <w:sz w:val="24"/>
          <w:szCs w:val="24"/>
          <w:lang w:val="en-US"/>
        </w:rPr>
        <w:t>started</w:t>
      </w:r>
      <w:r w:rsidR="001B3312" w:rsidRPr="0033001E">
        <w:rPr>
          <w:rFonts w:ascii="Book Antiqua" w:hAnsi="Book Antiqua"/>
          <w:sz w:val="24"/>
          <w:szCs w:val="24"/>
          <w:lang w:val="en-US"/>
        </w:rPr>
        <w:t xml:space="preserve"> </w:t>
      </w:r>
      <w:r w:rsidR="002147BA">
        <w:rPr>
          <w:rFonts w:ascii="Book Antiqua" w:hAnsi="Book Antiqua"/>
          <w:sz w:val="24"/>
          <w:szCs w:val="24"/>
          <w:lang w:val="en-US"/>
        </w:rPr>
        <w:t>4</w:t>
      </w:r>
      <w:r w:rsidR="001B3312" w:rsidRPr="0033001E">
        <w:rPr>
          <w:rFonts w:ascii="Book Antiqua" w:hAnsi="Book Antiqua"/>
          <w:sz w:val="24"/>
          <w:szCs w:val="24"/>
          <w:lang w:val="en-US"/>
        </w:rPr>
        <w:t xml:space="preserve"> to </w:t>
      </w:r>
      <w:r w:rsidR="00774DC8" w:rsidRPr="0033001E">
        <w:rPr>
          <w:rFonts w:ascii="Book Antiqua" w:hAnsi="Book Antiqua"/>
          <w:sz w:val="24"/>
          <w:szCs w:val="24"/>
          <w:lang w:val="en-US" w:eastAsia="zh-CN"/>
        </w:rPr>
        <w:t xml:space="preserve">6 </w:t>
      </w:r>
      <w:proofErr w:type="spellStart"/>
      <w:r w:rsidR="00774DC8" w:rsidRPr="0033001E">
        <w:rPr>
          <w:rFonts w:ascii="Book Antiqua" w:hAnsi="Book Antiqua"/>
          <w:sz w:val="24"/>
          <w:szCs w:val="24"/>
          <w:lang w:val="en-US" w:eastAsia="zh-CN"/>
        </w:rPr>
        <w:t>wk</w:t>
      </w:r>
      <w:proofErr w:type="spellEnd"/>
      <w:r w:rsidR="00774DC8" w:rsidRPr="0033001E">
        <w:rPr>
          <w:rFonts w:ascii="Book Antiqua" w:hAnsi="Book Antiqua"/>
          <w:sz w:val="24"/>
          <w:szCs w:val="24"/>
          <w:lang w:val="en-US"/>
        </w:rPr>
        <w:t xml:space="preserve"> </w:t>
      </w:r>
      <w:r w:rsidR="001B3312" w:rsidRPr="0033001E">
        <w:rPr>
          <w:rFonts w:ascii="Book Antiqua" w:hAnsi="Book Antiqua"/>
          <w:sz w:val="24"/>
          <w:szCs w:val="24"/>
          <w:lang w:val="en-US"/>
        </w:rPr>
        <w:t xml:space="preserve">after surgery. </w:t>
      </w:r>
      <w:r w:rsidR="00044C67" w:rsidRPr="0033001E">
        <w:rPr>
          <w:rFonts w:ascii="Book Antiqua" w:hAnsi="Book Antiqua"/>
          <w:sz w:val="24"/>
          <w:szCs w:val="24"/>
          <w:lang w:val="en-US"/>
        </w:rPr>
        <w:t>The p</w:t>
      </w:r>
      <w:r w:rsidR="001B3312" w:rsidRPr="0033001E">
        <w:rPr>
          <w:rFonts w:ascii="Book Antiqua" w:hAnsi="Book Antiqua"/>
          <w:sz w:val="24"/>
          <w:szCs w:val="24"/>
          <w:lang w:val="en-US"/>
        </w:rPr>
        <w:t>atient</w:t>
      </w:r>
      <w:r w:rsidR="00D14D2E" w:rsidRPr="0033001E">
        <w:rPr>
          <w:rFonts w:ascii="Book Antiqua" w:hAnsi="Book Antiqua"/>
          <w:sz w:val="24"/>
          <w:szCs w:val="24"/>
          <w:lang w:val="en-US"/>
        </w:rPr>
        <w:t>s’</w:t>
      </w:r>
      <w:r w:rsidR="001B3312" w:rsidRPr="0033001E">
        <w:rPr>
          <w:rFonts w:ascii="Book Antiqua" w:hAnsi="Book Antiqua"/>
          <w:sz w:val="24"/>
          <w:szCs w:val="24"/>
          <w:lang w:val="en-US"/>
        </w:rPr>
        <w:t xml:space="preserve"> characteristics were similar in the two groups. The originality in this study was the </w:t>
      </w:r>
      <w:r w:rsidR="00514E60" w:rsidRPr="0033001E">
        <w:rPr>
          <w:rFonts w:ascii="Book Antiqua" w:hAnsi="Book Antiqua"/>
          <w:sz w:val="24"/>
          <w:szCs w:val="24"/>
          <w:lang w:val="en-US"/>
        </w:rPr>
        <w:t>high</w:t>
      </w:r>
      <w:r w:rsidR="006F65A0" w:rsidRPr="0033001E">
        <w:rPr>
          <w:rFonts w:ascii="Book Antiqua" w:hAnsi="Book Antiqua"/>
          <w:sz w:val="24"/>
          <w:szCs w:val="24"/>
          <w:lang w:val="en-US"/>
        </w:rPr>
        <w:t xml:space="preserve"> percentage</w:t>
      </w:r>
      <w:r w:rsidR="00514E60" w:rsidRPr="0033001E">
        <w:rPr>
          <w:rFonts w:ascii="Book Antiqua" w:hAnsi="Book Antiqua"/>
          <w:sz w:val="24"/>
          <w:szCs w:val="24"/>
          <w:lang w:val="en-US"/>
        </w:rPr>
        <w:t xml:space="preserve"> </w:t>
      </w:r>
      <w:r w:rsidR="006F65A0" w:rsidRPr="0033001E">
        <w:rPr>
          <w:rFonts w:ascii="Book Antiqua" w:hAnsi="Book Antiqua"/>
          <w:sz w:val="24"/>
          <w:szCs w:val="24"/>
          <w:lang w:val="en-US"/>
        </w:rPr>
        <w:t xml:space="preserve">(75%) </w:t>
      </w:r>
      <w:r w:rsidR="00514E60" w:rsidRPr="0033001E">
        <w:rPr>
          <w:rFonts w:ascii="Book Antiqua" w:hAnsi="Book Antiqua"/>
          <w:sz w:val="24"/>
          <w:szCs w:val="24"/>
          <w:lang w:val="en-US"/>
        </w:rPr>
        <w:t>of patients with</w:t>
      </w:r>
      <w:r w:rsidR="001B3312" w:rsidRPr="0033001E">
        <w:rPr>
          <w:rFonts w:ascii="Book Antiqua" w:hAnsi="Book Antiqua"/>
          <w:sz w:val="24"/>
          <w:szCs w:val="24"/>
          <w:lang w:val="en-US"/>
        </w:rPr>
        <w:t xml:space="preserve"> </w:t>
      </w:r>
      <w:r w:rsidR="006F65A0" w:rsidRPr="0033001E">
        <w:rPr>
          <w:rFonts w:ascii="Book Antiqua" w:hAnsi="Book Antiqua"/>
          <w:sz w:val="24"/>
          <w:szCs w:val="24"/>
          <w:lang w:val="en-US"/>
        </w:rPr>
        <w:t xml:space="preserve">tumor in the </w:t>
      </w:r>
      <w:r w:rsidR="001B3312" w:rsidRPr="0033001E">
        <w:rPr>
          <w:rFonts w:ascii="Book Antiqua" w:hAnsi="Book Antiqua"/>
          <w:sz w:val="24"/>
          <w:szCs w:val="24"/>
          <w:lang w:val="en-US"/>
        </w:rPr>
        <w:t xml:space="preserve">cardia and </w:t>
      </w:r>
      <w:r w:rsidR="00264582" w:rsidRPr="0033001E">
        <w:rPr>
          <w:rFonts w:ascii="Book Antiqua" w:hAnsi="Book Antiqua"/>
          <w:sz w:val="24"/>
          <w:szCs w:val="24"/>
          <w:lang w:val="en-US"/>
        </w:rPr>
        <w:t xml:space="preserve">in the </w:t>
      </w:r>
      <w:r w:rsidR="001B3312" w:rsidRPr="0033001E">
        <w:rPr>
          <w:rFonts w:ascii="Book Antiqua" w:hAnsi="Book Antiqua"/>
          <w:sz w:val="24"/>
          <w:szCs w:val="24"/>
          <w:lang w:val="en-US"/>
        </w:rPr>
        <w:t xml:space="preserve">lower </w:t>
      </w:r>
      <w:r w:rsidR="00D37A26" w:rsidRPr="0033001E">
        <w:rPr>
          <w:rFonts w:ascii="Book Antiqua" w:hAnsi="Book Antiqua"/>
          <w:sz w:val="24"/>
          <w:szCs w:val="24"/>
          <w:lang w:val="en-US"/>
        </w:rPr>
        <w:t>esophag</w:t>
      </w:r>
      <w:r w:rsidR="006F65A0" w:rsidRPr="0033001E">
        <w:rPr>
          <w:rFonts w:ascii="Book Antiqua" w:hAnsi="Book Antiqua"/>
          <w:sz w:val="24"/>
          <w:szCs w:val="24"/>
          <w:lang w:val="en-US"/>
        </w:rPr>
        <w:t>us</w:t>
      </w:r>
      <w:r w:rsidR="001B3312" w:rsidRPr="0033001E">
        <w:rPr>
          <w:rFonts w:ascii="Book Antiqua" w:hAnsi="Book Antiqua"/>
          <w:sz w:val="24"/>
          <w:szCs w:val="24"/>
          <w:lang w:val="en-US"/>
        </w:rPr>
        <w:t xml:space="preserve">. Preoperative staging was evaluated </w:t>
      </w:r>
      <w:r w:rsidR="00044C67" w:rsidRPr="0033001E">
        <w:rPr>
          <w:rFonts w:ascii="Book Antiqua" w:hAnsi="Book Antiqua"/>
          <w:sz w:val="24"/>
          <w:szCs w:val="24"/>
          <w:lang w:val="en-US"/>
        </w:rPr>
        <w:t>by</w:t>
      </w:r>
      <w:r w:rsidR="001B3312" w:rsidRPr="0033001E">
        <w:rPr>
          <w:rFonts w:ascii="Book Antiqua" w:hAnsi="Book Antiqua"/>
          <w:sz w:val="24"/>
          <w:szCs w:val="24"/>
          <w:lang w:val="en-US"/>
        </w:rPr>
        <w:t xml:space="preserve"> e</w:t>
      </w:r>
      <w:r w:rsidR="006F65A0" w:rsidRPr="0033001E">
        <w:rPr>
          <w:rFonts w:ascii="Book Antiqua" w:hAnsi="Book Antiqua"/>
          <w:sz w:val="24"/>
          <w:szCs w:val="24"/>
          <w:lang w:val="en-US"/>
        </w:rPr>
        <w:t>ndoscopic ultrasound</w:t>
      </w:r>
      <w:r w:rsidR="001B3312" w:rsidRPr="0033001E">
        <w:rPr>
          <w:rFonts w:ascii="Book Antiqua" w:hAnsi="Book Antiqua"/>
          <w:sz w:val="24"/>
          <w:szCs w:val="24"/>
          <w:lang w:val="en-US"/>
        </w:rPr>
        <w:t xml:space="preserve"> </w:t>
      </w:r>
      <w:r w:rsidR="006F65A0" w:rsidRPr="0033001E">
        <w:rPr>
          <w:rFonts w:ascii="Book Antiqua" w:hAnsi="Book Antiqua"/>
          <w:sz w:val="24"/>
          <w:szCs w:val="24"/>
          <w:lang w:val="en-US"/>
        </w:rPr>
        <w:t xml:space="preserve">examination </w:t>
      </w:r>
      <w:r w:rsidR="001B3312" w:rsidRPr="0033001E">
        <w:rPr>
          <w:rFonts w:ascii="Book Antiqua" w:hAnsi="Book Antiqua"/>
          <w:sz w:val="24"/>
          <w:szCs w:val="24"/>
          <w:lang w:val="en-US"/>
        </w:rPr>
        <w:t>and CT</w:t>
      </w:r>
      <w:r w:rsidR="006F65A0" w:rsidRPr="0033001E">
        <w:rPr>
          <w:rFonts w:ascii="Book Antiqua" w:hAnsi="Book Antiqua"/>
          <w:sz w:val="24"/>
          <w:szCs w:val="24"/>
          <w:lang w:val="en-US"/>
        </w:rPr>
        <w:t xml:space="preserve"> </w:t>
      </w:r>
      <w:r w:rsidR="001B3312" w:rsidRPr="0033001E">
        <w:rPr>
          <w:rFonts w:ascii="Book Antiqua" w:hAnsi="Book Antiqua"/>
          <w:sz w:val="24"/>
          <w:szCs w:val="24"/>
          <w:lang w:val="en-US"/>
        </w:rPr>
        <w:t xml:space="preserve">scan. In the </w:t>
      </w:r>
      <w:r w:rsidR="00CD5734" w:rsidRPr="0033001E">
        <w:rPr>
          <w:rFonts w:ascii="Book Antiqua" w:hAnsi="Book Antiqua"/>
          <w:sz w:val="24"/>
          <w:szCs w:val="24"/>
          <w:lang w:val="en-US"/>
        </w:rPr>
        <w:t xml:space="preserve">perioperative </w:t>
      </w:r>
      <w:r w:rsidR="001B3312" w:rsidRPr="0033001E">
        <w:rPr>
          <w:rFonts w:ascii="Book Antiqua" w:hAnsi="Book Antiqua"/>
          <w:sz w:val="24"/>
          <w:szCs w:val="24"/>
          <w:lang w:val="en-US"/>
        </w:rPr>
        <w:t xml:space="preserve">chemotherapy arm, </w:t>
      </w:r>
      <w:r w:rsidR="00CD5734" w:rsidRPr="0033001E">
        <w:rPr>
          <w:rFonts w:ascii="Book Antiqua" w:hAnsi="Book Antiqua"/>
          <w:sz w:val="24"/>
          <w:szCs w:val="24"/>
          <w:lang w:val="en-US"/>
        </w:rPr>
        <w:t xml:space="preserve">96% underwent surgery compared with 99% in the surgery alone arm, and </w:t>
      </w:r>
      <w:r w:rsidR="00B13DF8" w:rsidRPr="0033001E">
        <w:rPr>
          <w:rFonts w:ascii="Book Antiqua" w:hAnsi="Book Antiqua"/>
          <w:sz w:val="24"/>
          <w:szCs w:val="24"/>
          <w:lang w:val="en-US"/>
        </w:rPr>
        <w:t>8</w:t>
      </w:r>
      <w:r w:rsidR="001B3312" w:rsidRPr="0033001E">
        <w:rPr>
          <w:rFonts w:ascii="Book Antiqua" w:hAnsi="Book Antiqua"/>
          <w:sz w:val="24"/>
          <w:szCs w:val="24"/>
          <w:lang w:val="en-US"/>
        </w:rPr>
        <w:t xml:space="preserve">7% of patients completed neoadjuvant chemotherapy. The pathological assessment of the resected specimens was similar </w:t>
      </w:r>
      <w:r w:rsidR="00514E60" w:rsidRPr="0033001E">
        <w:rPr>
          <w:rFonts w:ascii="Book Antiqua" w:hAnsi="Book Antiqua"/>
          <w:sz w:val="24"/>
          <w:szCs w:val="24"/>
          <w:lang w:val="en-US"/>
        </w:rPr>
        <w:t xml:space="preserve">in </w:t>
      </w:r>
      <w:r w:rsidR="001B3312" w:rsidRPr="0033001E">
        <w:rPr>
          <w:rFonts w:ascii="Book Antiqua" w:hAnsi="Book Antiqua"/>
          <w:sz w:val="24"/>
          <w:szCs w:val="24"/>
          <w:lang w:val="en-US"/>
        </w:rPr>
        <w:t xml:space="preserve">the two groups in terms of </w:t>
      </w:r>
      <w:proofErr w:type="spellStart"/>
      <w:r w:rsidR="001B3312" w:rsidRPr="0033001E">
        <w:rPr>
          <w:rFonts w:ascii="Book Antiqua" w:hAnsi="Book Antiqua"/>
          <w:sz w:val="24"/>
          <w:szCs w:val="24"/>
          <w:lang w:val="en-US"/>
        </w:rPr>
        <w:t>pT</w:t>
      </w:r>
      <w:proofErr w:type="spellEnd"/>
      <w:r w:rsidR="00514E60" w:rsidRPr="0033001E">
        <w:rPr>
          <w:rFonts w:ascii="Book Antiqua" w:hAnsi="Book Antiqua"/>
          <w:sz w:val="24"/>
          <w:szCs w:val="24"/>
          <w:lang w:val="en-US"/>
        </w:rPr>
        <w:t xml:space="preserve">, </w:t>
      </w:r>
      <w:r w:rsidR="00B13DF8" w:rsidRPr="0033001E">
        <w:rPr>
          <w:rFonts w:ascii="Book Antiqua" w:hAnsi="Book Antiqua"/>
          <w:sz w:val="24"/>
          <w:szCs w:val="24"/>
          <w:lang w:val="en-US"/>
        </w:rPr>
        <w:t>w</w:t>
      </w:r>
      <w:r w:rsidR="006F65A0" w:rsidRPr="0033001E">
        <w:rPr>
          <w:rFonts w:ascii="Book Antiqua" w:hAnsi="Book Antiqua"/>
          <w:sz w:val="24"/>
          <w:szCs w:val="24"/>
          <w:lang w:val="en-US"/>
        </w:rPr>
        <w:t xml:space="preserve">hereas slightly less tumors were classified as N+ </w:t>
      </w:r>
      <w:r w:rsidR="00B13DF8" w:rsidRPr="0033001E">
        <w:rPr>
          <w:rFonts w:ascii="Book Antiqua" w:hAnsi="Book Antiqua"/>
          <w:sz w:val="24"/>
          <w:szCs w:val="24"/>
          <w:lang w:val="en-US"/>
        </w:rPr>
        <w:t xml:space="preserve">in </w:t>
      </w:r>
      <w:r w:rsidR="00514E60" w:rsidRPr="0033001E">
        <w:rPr>
          <w:rFonts w:ascii="Book Antiqua" w:hAnsi="Book Antiqua"/>
          <w:sz w:val="24"/>
          <w:szCs w:val="24"/>
          <w:lang w:val="en-US"/>
        </w:rPr>
        <w:t xml:space="preserve">the </w:t>
      </w:r>
      <w:r w:rsidR="00B13DF8" w:rsidRPr="0033001E">
        <w:rPr>
          <w:rFonts w:ascii="Book Antiqua" w:hAnsi="Book Antiqua"/>
          <w:sz w:val="24"/>
          <w:szCs w:val="24"/>
          <w:lang w:val="en-US"/>
        </w:rPr>
        <w:t>chemotherapy arm</w:t>
      </w:r>
      <w:r w:rsidR="006F65A0" w:rsidRPr="0033001E">
        <w:rPr>
          <w:rFonts w:ascii="Book Antiqua" w:hAnsi="Book Antiqua"/>
          <w:sz w:val="24"/>
          <w:szCs w:val="24"/>
          <w:lang w:val="en-US"/>
        </w:rPr>
        <w:t xml:space="preserve"> than in</w:t>
      </w:r>
      <w:r w:rsidR="00044C67" w:rsidRPr="0033001E">
        <w:rPr>
          <w:rFonts w:ascii="Book Antiqua" w:hAnsi="Book Antiqua"/>
          <w:sz w:val="24"/>
          <w:szCs w:val="24"/>
          <w:lang w:val="en-US"/>
        </w:rPr>
        <w:t xml:space="preserve"> the surgery alone arm (</w:t>
      </w:r>
      <w:r w:rsidR="00B13DF8" w:rsidRPr="0033001E">
        <w:rPr>
          <w:rFonts w:ascii="Book Antiqua" w:hAnsi="Book Antiqua"/>
          <w:sz w:val="24"/>
          <w:szCs w:val="24"/>
          <w:lang w:val="en-US"/>
        </w:rPr>
        <w:t xml:space="preserve">67% </w:t>
      </w:r>
      <w:r w:rsidR="008615E9" w:rsidRPr="0033001E">
        <w:rPr>
          <w:rFonts w:ascii="Book Antiqua" w:hAnsi="Book Antiqua"/>
          <w:i/>
          <w:sz w:val="24"/>
          <w:szCs w:val="24"/>
          <w:lang w:val="en-US"/>
        </w:rPr>
        <w:t>vs</w:t>
      </w:r>
      <w:r w:rsidR="008615E9" w:rsidRPr="0033001E">
        <w:rPr>
          <w:rFonts w:ascii="Book Antiqua" w:hAnsi="Book Antiqua"/>
          <w:sz w:val="24"/>
          <w:szCs w:val="24"/>
          <w:lang w:val="en-US"/>
        </w:rPr>
        <w:t xml:space="preserve"> </w:t>
      </w:r>
      <w:r w:rsidR="00B13DF8" w:rsidRPr="0033001E">
        <w:rPr>
          <w:rFonts w:ascii="Book Antiqua" w:hAnsi="Book Antiqua"/>
          <w:sz w:val="24"/>
          <w:szCs w:val="24"/>
          <w:lang w:val="en-US"/>
        </w:rPr>
        <w:t>80%</w:t>
      </w:r>
      <w:r w:rsidR="006F65A0" w:rsidRPr="0033001E">
        <w:rPr>
          <w:rFonts w:ascii="Book Antiqua" w:hAnsi="Book Antiqua"/>
          <w:sz w:val="24"/>
          <w:szCs w:val="24"/>
          <w:lang w:val="en-US"/>
        </w:rPr>
        <w:t>; not significant difference</w:t>
      </w:r>
      <w:r w:rsidR="00044C67" w:rsidRPr="0033001E">
        <w:rPr>
          <w:rFonts w:ascii="Book Antiqua" w:hAnsi="Book Antiqua"/>
          <w:sz w:val="24"/>
          <w:szCs w:val="24"/>
          <w:lang w:val="en-US"/>
        </w:rPr>
        <w:t>)</w:t>
      </w:r>
      <w:r w:rsidR="001B3312" w:rsidRPr="0033001E">
        <w:rPr>
          <w:rFonts w:ascii="Book Antiqua" w:hAnsi="Book Antiqua"/>
          <w:sz w:val="24"/>
          <w:szCs w:val="24"/>
          <w:lang w:val="en-US"/>
        </w:rPr>
        <w:t>. The R0 resection rate w</w:t>
      </w:r>
      <w:r w:rsidR="00044C67" w:rsidRPr="0033001E">
        <w:rPr>
          <w:rFonts w:ascii="Book Antiqua" w:hAnsi="Book Antiqua"/>
          <w:sz w:val="24"/>
          <w:szCs w:val="24"/>
          <w:lang w:val="en-US"/>
        </w:rPr>
        <w:t>as</w:t>
      </w:r>
      <w:r w:rsidR="00CD5734" w:rsidRPr="0033001E">
        <w:rPr>
          <w:rFonts w:ascii="Book Antiqua" w:hAnsi="Book Antiqua"/>
          <w:sz w:val="24"/>
          <w:szCs w:val="24"/>
          <w:lang w:val="en-US"/>
        </w:rPr>
        <w:t xml:space="preserve"> of 87% in</w:t>
      </w:r>
      <w:r w:rsidR="001B3312" w:rsidRPr="0033001E">
        <w:rPr>
          <w:rFonts w:ascii="Book Antiqua" w:hAnsi="Book Antiqua"/>
          <w:sz w:val="24"/>
          <w:szCs w:val="24"/>
          <w:lang w:val="en-US"/>
        </w:rPr>
        <w:t xml:space="preserve"> the chemotherapy group</w:t>
      </w:r>
      <w:r w:rsidR="00CD5734" w:rsidRPr="0033001E">
        <w:rPr>
          <w:rFonts w:ascii="Book Antiqua" w:hAnsi="Book Antiqua"/>
          <w:sz w:val="24"/>
          <w:szCs w:val="24"/>
          <w:lang w:val="en-US"/>
        </w:rPr>
        <w:t>, higher</w:t>
      </w:r>
      <w:r w:rsidR="001B3312" w:rsidRPr="0033001E">
        <w:rPr>
          <w:rFonts w:ascii="Book Antiqua" w:hAnsi="Book Antiqua"/>
          <w:sz w:val="24"/>
          <w:szCs w:val="24"/>
          <w:lang w:val="en-US"/>
        </w:rPr>
        <w:t xml:space="preserve"> than </w:t>
      </w:r>
      <w:r w:rsidR="00CD5734" w:rsidRPr="0033001E">
        <w:rPr>
          <w:rFonts w:ascii="Book Antiqua" w:hAnsi="Book Antiqua"/>
          <w:sz w:val="24"/>
          <w:szCs w:val="24"/>
          <w:lang w:val="en-US"/>
        </w:rPr>
        <w:t xml:space="preserve">the 74% rate </w:t>
      </w:r>
      <w:r w:rsidR="009352B6" w:rsidRPr="0033001E">
        <w:rPr>
          <w:rFonts w:ascii="Book Antiqua" w:hAnsi="Book Antiqua"/>
          <w:sz w:val="24"/>
          <w:szCs w:val="24"/>
          <w:lang w:val="en-US"/>
        </w:rPr>
        <w:t>in the</w:t>
      </w:r>
      <w:r w:rsidR="001B3312" w:rsidRPr="0033001E">
        <w:rPr>
          <w:rFonts w:ascii="Book Antiqua" w:hAnsi="Book Antiqua"/>
          <w:sz w:val="24"/>
          <w:szCs w:val="24"/>
          <w:lang w:val="en-US"/>
        </w:rPr>
        <w:t xml:space="preserve"> surgery alone group</w:t>
      </w:r>
      <w:r w:rsidR="00044C67" w:rsidRPr="0033001E">
        <w:rPr>
          <w:rFonts w:ascii="Book Antiqua" w:hAnsi="Book Antiqua"/>
          <w:sz w:val="24"/>
          <w:szCs w:val="24"/>
          <w:lang w:val="en-US"/>
        </w:rPr>
        <w:t xml:space="preserv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1B3312" w:rsidRPr="0033001E">
        <w:rPr>
          <w:rFonts w:ascii="Book Antiqua" w:hAnsi="Book Antiqua"/>
          <w:sz w:val="24"/>
          <w:szCs w:val="24"/>
          <w:lang w:val="en-US"/>
        </w:rPr>
        <w:t>0.0</w:t>
      </w:r>
      <w:r w:rsidR="00E8669E" w:rsidRPr="0033001E">
        <w:rPr>
          <w:rFonts w:ascii="Book Antiqua" w:hAnsi="Book Antiqua"/>
          <w:sz w:val="24"/>
          <w:szCs w:val="24"/>
          <w:lang w:val="en-US"/>
        </w:rPr>
        <w:t>0</w:t>
      </w:r>
      <w:r w:rsidR="001B3312" w:rsidRPr="0033001E">
        <w:rPr>
          <w:rFonts w:ascii="Book Antiqua" w:hAnsi="Book Antiqua"/>
          <w:sz w:val="24"/>
          <w:szCs w:val="24"/>
          <w:lang w:val="en-US"/>
        </w:rPr>
        <w:t xml:space="preserve">4). </w:t>
      </w:r>
      <w:r w:rsidR="00044C67" w:rsidRPr="0033001E">
        <w:rPr>
          <w:rFonts w:ascii="Book Antiqua" w:hAnsi="Book Antiqua"/>
          <w:sz w:val="24"/>
          <w:szCs w:val="24"/>
          <w:lang w:val="en-US"/>
        </w:rPr>
        <w:t xml:space="preserve">The </w:t>
      </w:r>
      <w:r w:rsidR="000D3C97">
        <w:rPr>
          <w:rFonts w:ascii="Book Antiqua" w:hAnsi="Book Antiqua" w:hint="eastAsia"/>
          <w:sz w:val="24"/>
          <w:szCs w:val="24"/>
          <w:lang w:val="en-US" w:eastAsia="zh-CN"/>
        </w:rPr>
        <w:t>5</w:t>
      </w:r>
      <w:r w:rsidR="001B3312" w:rsidRPr="0033001E">
        <w:rPr>
          <w:rFonts w:ascii="Book Antiqua" w:hAnsi="Book Antiqua"/>
          <w:sz w:val="24"/>
          <w:szCs w:val="24"/>
          <w:lang w:val="en-US"/>
        </w:rPr>
        <w:t>-year disease</w:t>
      </w:r>
      <w:r w:rsidR="00D14D2E" w:rsidRPr="0033001E">
        <w:rPr>
          <w:rFonts w:ascii="Book Antiqua" w:hAnsi="Book Antiqua"/>
          <w:sz w:val="24"/>
          <w:szCs w:val="24"/>
          <w:lang w:val="en-US"/>
        </w:rPr>
        <w:t>-</w:t>
      </w:r>
      <w:r w:rsidR="001B3312" w:rsidRPr="0033001E">
        <w:rPr>
          <w:rFonts w:ascii="Book Antiqua" w:hAnsi="Book Antiqua"/>
          <w:sz w:val="24"/>
          <w:szCs w:val="24"/>
          <w:lang w:val="en-US"/>
        </w:rPr>
        <w:t xml:space="preserve">free survival rates were </w:t>
      </w:r>
      <w:r w:rsidR="00E8669E" w:rsidRPr="0033001E">
        <w:rPr>
          <w:rFonts w:ascii="Book Antiqua" w:hAnsi="Book Antiqua"/>
          <w:sz w:val="24"/>
          <w:szCs w:val="24"/>
          <w:lang w:val="en-US"/>
        </w:rPr>
        <w:t>34</w:t>
      </w:r>
      <w:r w:rsidR="001B3312" w:rsidRPr="0033001E">
        <w:rPr>
          <w:rFonts w:ascii="Book Antiqua" w:hAnsi="Book Antiqua"/>
          <w:sz w:val="24"/>
          <w:szCs w:val="24"/>
          <w:lang w:val="en-US"/>
        </w:rPr>
        <w:t xml:space="preserve">% </w:t>
      </w:r>
      <w:r w:rsidR="000D3C97">
        <w:rPr>
          <w:rFonts w:ascii="Book Antiqua" w:hAnsi="Book Antiqua" w:hint="eastAsia"/>
          <w:sz w:val="24"/>
          <w:szCs w:val="24"/>
          <w:lang w:val="en-US" w:eastAsia="zh-CN"/>
        </w:rPr>
        <w:t>(</w:t>
      </w:r>
      <w:r w:rsidR="00774DC8" w:rsidRPr="0033001E">
        <w:rPr>
          <w:rFonts w:ascii="Book Antiqua" w:hAnsi="Book Antiqua"/>
          <w:sz w:val="24"/>
          <w:szCs w:val="24"/>
          <w:lang w:val="en-US"/>
        </w:rPr>
        <w:t>95%CI</w:t>
      </w:r>
      <w:r w:rsidR="00933871" w:rsidRPr="0033001E">
        <w:rPr>
          <w:rFonts w:ascii="Book Antiqua" w:hAnsi="Book Antiqua"/>
          <w:sz w:val="24"/>
          <w:szCs w:val="24"/>
          <w:lang w:val="en-US"/>
        </w:rPr>
        <w:t>:</w:t>
      </w:r>
      <w:r w:rsidR="001B3312" w:rsidRPr="0033001E">
        <w:rPr>
          <w:rFonts w:ascii="Book Antiqua" w:hAnsi="Book Antiqua"/>
          <w:sz w:val="24"/>
          <w:szCs w:val="24"/>
          <w:lang w:val="en-US"/>
        </w:rPr>
        <w:t xml:space="preserve"> </w:t>
      </w:r>
      <w:r w:rsidR="00E8669E" w:rsidRPr="0033001E">
        <w:rPr>
          <w:rFonts w:ascii="Book Antiqua" w:hAnsi="Book Antiqua"/>
          <w:sz w:val="24"/>
          <w:szCs w:val="24"/>
          <w:lang w:val="en-US"/>
        </w:rPr>
        <w:t>26</w:t>
      </w:r>
      <w:r w:rsidR="00EE38BB">
        <w:rPr>
          <w:rFonts w:ascii="Book Antiqua" w:hAnsi="Book Antiqua" w:hint="eastAsia"/>
          <w:sz w:val="24"/>
          <w:szCs w:val="24"/>
          <w:lang w:val="en-US" w:eastAsia="zh-CN"/>
        </w:rPr>
        <w:t>%</w:t>
      </w:r>
      <w:r w:rsidR="001B3312" w:rsidRPr="0033001E">
        <w:rPr>
          <w:rFonts w:ascii="Book Antiqua" w:hAnsi="Book Antiqua"/>
          <w:sz w:val="24"/>
          <w:szCs w:val="24"/>
          <w:lang w:val="en-US"/>
        </w:rPr>
        <w:t>-4</w:t>
      </w:r>
      <w:r w:rsidR="00E8669E" w:rsidRPr="0033001E">
        <w:rPr>
          <w:rFonts w:ascii="Book Antiqua" w:hAnsi="Book Antiqua"/>
          <w:sz w:val="24"/>
          <w:szCs w:val="24"/>
          <w:lang w:val="en-US"/>
        </w:rPr>
        <w:t>4</w:t>
      </w:r>
      <w:r w:rsidR="001B3312" w:rsidRPr="0033001E">
        <w:rPr>
          <w:rFonts w:ascii="Book Antiqua" w:hAnsi="Book Antiqua"/>
          <w:sz w:val="24"/>
          <w:szCs w:val="24"/>
          <w:lang w:val="en-US"/>
        </w:rPr>
        <w:t>%</w:t>
      </w:r>
      <w:r w:rsidR="000D3C97">
        <w:rPr>
          <w:rFonts w:ascii="Book Antiqua" w:hAnsi="Book Antiqua" w:hint="eastAsia"/>
          <w:sz w:val="24"/>
          <w:szCs w:val="24"/>
          <w:lang w:val="en-US" w:eastAsia="zh-CN"/>
        </w:rPr>
        <w:t>)</w:t>
      </w:r>
      <w:r w:rsidR="001B3312" w:rsidRPr="0033001E">
        <w:rPr>
          <w:rFonts w:ascii="Book Antiqua" w:hAnsi="Book Antiqua"/>
          <w:sz w:val="24"/>
          <w:szCs w:val="24"/>
          <w:lang w:val="en-US"/>
        </w:rPr>
        <w:t xml:space="preserve"> </w:t>
      </w:r>
      <w:r w:rsidR="008615E9" w:rsidRPr="0033001E">
        <w:rPr>
          <w:rFonts w:ascii="Book Antiqua" w:hAnsi="Book Antiqua"/>
          <w:i/>
          <w:sz w:val="24"/>
          <w:szCs w:val="24"/>
          <w:lang w:val="en-US"/>
        </w:rPr>
        <w:t>vs</w:t>
      </w:r>
      <w:r w:rsidR="001B3312" w:rsidRPr="0033001E">
        <w:rPr>
          <w:rFonts w:ascii="Book Antiqua" w:hAnsi="Book Antiqua"/>
          <w:i/>
          <w:sz w:val="24"/>
          <w:szCs w:val="24"/>
          <w:lang w:val="en-US"/>
        </w:rPr>
        <w:t xml:space="preserve"> </w:t>
      </w:r>
      <w:r w:rsidR="00E8669E" w:rsidRPr="0033001E">
        <w:rPr>
          <w:rFonts w:ascii="Book Antiqua" w:hAnsi="Book Antiqua"/>
          <w:sz w:val="24"/>
          <w:szCs w:val="24"/>
          <w:lang w:val="en-US"/>
        </w:rPr>
        <w:t>19</w:t>
      </w:r>
      <w:r w:rsidR="001B3312" w:rsidRPr="0033001E">
        <w:rPr>
          <w:rFonts w:ascii="Book Antiqua" w:hAnsi="Book Antiqua"/>
          <w:sz w:val="24"/>
          <w:szCs w:val="24"/>
          <w:lang w:val="en-US"/>
        </w:rPr>
        <w:t xml:space="preserve">% </w:t>
      </w:r>
      <w:r w:rsidR="000D3C97">
        <w:rPr>
          <w:rFonts w:ascii="Book Antiqua" w:hAnsi="Book Antiqua" w:hint="eastAsia"/>
          <w:sz w:val="24"/>
          <w:szCs w:val="24"/>
          <w:lang w:val="en-US" w:eastAsia="zh-CN"/>
        </w:rPr>
        <w:t>(</w:t>
      </w:r>
      <w:r w:rsidR="00774DC8" w:rsidRPr="0033001E">
        <w:rPr>
          <w:rFonts w:ascii="Book Antiqua" w:hAnsi="Book Antiqua"/>
          <w:sz w:val="24"/>
          <w:szCs w:val="24"/>
          <w:lang w:val="en-US"/>
        </w:rPr>
        <w:t>95%CI</w:t>
      </w:r>
      <w:r w:rsidR="00933871" w:rsidRPr="0033001E">
        <w:rPr>
          <w:rFonts w:ascii="Book Antiqua" w:hAnsi="Book Antiqua"/>
          <w:sz w:val="24"/>
          <w:szCs w:val="24"/>
          <w:lang w:val="en-US"/>
        </w:rPr>
        <w:t>:</w:t>
      </w:r>
      <w:r w:rsidR="001B3312" w:rsidRPr="0033001E">
        <w:rPr>
          <w:rFonts w:ascii="Book Antiqua" w:hAnsi="Book Antiqua"/>
          <w:sz w:val="24"/>
          <w:szCs w:val="24"/>
          <w:lang w:val="en-US"/>
        </w:rPr>
        <w:t xml:space="preserve"> 1</w:t>
      </w:r>
      <w:r w:rsidR="00E8669E" w:rsidRPr="0033001E">
        <w:rPr>
          <w:rFonts w:ascii="Book Antiqua" w:hAnsi="Book Antiqua"/>
          <w:sz w:val="24"/>
          <w:szCs w:val="24"/>
          <w:lang w:val="en-US"/>
        </w:rPr>
        <w:t>3</w:t>
      </w:r>
      <w:r w:rsidR="00EE38BB">
        <w:rPr>
          <w:rFonts w:ascii="Book Antiqua" w:hAnsi="Book Antiqua" w:hint="eastAsia"/>
          <w:sz w:val="24"/>
          <w:szCs w:val="24"/>
          <w:lang w:val="en-US" w:eastAsia="zh-CN"/>
        </w:rPr>
        <w:t>%</w:t>
      </w:r>
      <w:r w:rsidR="001B3312" w:rsidRPr="0033001E">
        <w:rPr>
          <w:rFonts w:ascii="Book Antiqua" w:hAnsi="Book Antiqua"/>
          <w:sz w:val="24"/>
          <w:szCs w:val="24"/>
          <w:lang w:val="en-US"/>
        </w:rPr>
        <w:t>-</w:t>
      </w:r>
      <w:r w:rsidR="00E8669E" w:rsidRPr="0033001E">
        <w:rPr>
          <w:rFonts w:ascii="Book Antiqua" w:hAnsi="Book Antiqua"/>
          <w:sz w:val="24"/>
          <w:szCs w:val="24"/>
          <w:lang w:val="en-US"/>
        </w:rPr>
        <w:t>28</w:t>
      </w:r>
      <w:r w:rsidR="001B3312" w:rsidRPr="0033001E">
        <w:rPr>
          <w:rFonts w:ascii="Book Antiqua" w:hAnsi="Book Antiqua"/>
          <w:sz w:val="24"/>
          <w:szCs w:val="24"/>
          <w:lang w:val="en-US"/>
        </w:rPr>
        <w:t>%</w:t>
      </w:r>
      <w:r w:rsidR="000D3C97">
        <w:rPr>
          <w:rFonts w:ascii="Book Antiqua" w:hAnsi="Book Antiqua" w:hint="eastAsia"/>
          <w:sz w:val="24"/>
          <w:szCs w:val="24"/>
          <w:lang w:val="en-US" w:eastAsia="zh-CN"/>
        </w:rPr>
        <w:t>)</w:t>
      </w:r>
      <w:r w:rsidR="001B3312" w:rsidRPr="0033001E">
        <w:rPr>
          <w:rFonts w:ascii="Book Antiqua" w:hAnsi="Book Antiqua"/>
          <w:sz w:val="24"/>
          <w:szCs w:val="24"/>
          <w:lang w:val="en-US"/>
        </w:rPr>
        <w:t xml:space="preserve">, and </w:t>
      </w:r>
      <w:r w:rsidR="00044C67" w:rsidRPr="0033001E">
        <w:rPr>
          <w:rFonts w:ascii="Book Antiqua" w:hAnsi="Book Antiqua"/>
          <w:sz w:val="24"/>
          <w:szCs w:val="24"/>
          <w:lang w:val="en-US"/>
        </w:rPr>
        <w:t xml:space="preserve">the </w:t>
      </w:r>
      <w:r w:rsidR="001B3312" w:rsidRPr="0033001E">
        <w:rPr>
          <w:rFonts w:ascii="Book Antiqua" w:hAnsi="Book Antiqua"/>
          <w:sz w:val="24"/>
          <w:szCs w:val="24"/>
          <w:lang w:val="en-US"/>
        </w:rPr>
        <w:t xml:space="preserve">5-year </w:t>
      </w:r>
      <w:r w:rsidR="00453A03" w:rsidRPr="0033001E">
        <w:rPr>
          <w:rFonts w:ascii="Book Antiqua" w:hAnsi="Book Antiqua"/>
          <w:sz w:val="24"/>
          <w:szCs w:val="24"/>
          <w:lang w:val="en-US"/>
        </w:rPr>
        <w:t xml:space="preserve">OS </w:t>
      </w:r>
      <w:r w:rsidR="001B3312" w:rsidRPr="0033001E">
        <w:rPr>
          <w:rFonts w:ascii="Book Antiqua" w:hAnsi="Book Antiqua"/>
          <w:sz w:val="24"/>
          <w:szCs w:val="24"/>
          <w:lang w:val="en-US"/>
        </w:rPr>
        <w:t>rates</w:t>
      </w:r>
      <w:r w:rsidR="00044C67" w:rsidRPr="0033001E">
        <w:rPr>
          <w:rFonts w:ascii="Book Antiqua" w:hAnsi="Book Antiqua"/>
          <w:sz w:val="24"/>
          <w:szCs w:val="24"/>
          <w:lang w:val="en-US"/>
        </w:rPr>
        <w:t xml:space="preserve"> were</w:t>
      </w:r>
      <w:r w:rsidR="001B3312" w:rsidRPr="0033001E">
        <w:rPr>
          <w:rFonts w:ascii="Book Antiqua" w:hAnsi="Book Antiqua"/>
          <w:sz w:val="24"/>
          <w:szCs w:val="24"/>
          <w:lang w:val="en-US"/>
        </w:rPr>
        <w:t xml:space="preserve"> 3</w:t>
      </w:r>
      <w:r w:rsidR="001031CE" w:rsidRPr="0033001E">
        <w:rPr>
          <w:rFonts w:ascii="Book Antiqua" w:hAnsi="Book Antiqua"/>
          <w:sz w:val="24"/>
          <w:szCs w:val="24"/>
          <w:lang w:val="en-US"/>
        </w:rPr>
        <w:t>8</w:t>
      </w:r>
      <w:r w:rsidR="001B3312" w:rsidRPr="0033001E">
        <w:rPr>
          <w:rFonts w:ascii="Book Antiqua" w:hAnsi="Book Antiqua"/>
          <w:sz w:val="24"/>
          <w:szCs w:val="24"/>
          <w:lang w:val="en-US"/>
        </w:rPr>
        <w:t xml:space="preserve">% </w:t>
      </w:r>
      <w:r w:rsidR="000D3C97">
        <w:rPr>
          <w:rFonts w:ascii="Book Antiqua" w:hAnsi="Book Antiqua" w:hint="eastAsia"/>
          <w:sz w:val="24"/>
          <w:szCs w:val="24"/>
          <w:lang w:val="en-US" w:eastAsia="zh-CN"/>
        </w:rPr>
        <w:t>(</w:t>
      </w:r>
      <w:r w:rsidR="00774DC8" w:rsidRPr="0033001E">
        <w:rPr>
          <w:rFonts w:ascii="Book Antiqua" w:hAnsi="Book Antiqua"/>
          <w:sz w:val="24"/>
          <w:szCs w:val="24"/>
          <w:lang w:val="en-US"/>
        </w:rPr>
        <w:t>95%CI</w:t>
      </w:r>
      <w:r w:rsidR="00933871" w:rsidRPr="0033001E">
        <w:rPr>
          <w:rFonts w:ascii="Book Antiqua" w:hAnsi="Book Antiqua"/>
          <w:sz w:val="24"/>
          <w:szCs w:val="24"/>
          <w:lang w:val="en-US"/>
        </w:rPr>
        <w:t>:</w:t>
      </w:r>
      <w:r w:rsidR="001B3312" w:rsidRPr="0033001E">
        <w:rPr>
          <w:rFonts w:ascii="Book Antiqua" w:hAnsi="Book Antiqua"/>
          <w:sz w:val="24"/>
          <w:szCs w:val="24"/>
          <w:lang w:val="en-US"/>
        </w:rPr>
        <w:t xml:space="preserve"> 2</w:t>
      </w:r>
      <w:r w:rsidR="001031CE" w:rsidRPr="0033001E">
        <w:rPr>
          <w:rFonts w:ascii="Book Antiqua" w:hAnsi="Book Antiqua"/>
          <w:sz w:val="24"/>
          <w:szCs w:val="24"/>
          <w:lang w:val="en-US"/>
        </w:rPr>
        <w:t>9</w:t>
      </w:r>
      <w:r w:rsidR="00EE38BB">
        <w:rPr>
          <w:rFonts w:ascii="Book Antiqua" w:hAnsi="Book Antiqua" w:hint="eastAsia"/>
          <w:sz w:val="24"/>
          <w:szCs w:val="24"/>
          <w:lang w:val="en-US" w:eastAsia="zh-CN"/>
        </w:rPr>
        <w:t>%</w:t>
      </w:r>
      <w:r w:rsidR="001B3312" w:rsidRPr="0033001E">
        <w:rPr>
          <w:rFonts w:ascii="Book Antiqua" w:hAnsi="Book Antiqua"/>
          <w:sz w:val="24"/>
          <w:szCs w:val="24"/>
          <w:lang w:val="en-US"/>
        </w:rPr>
        <w:t>-4</w:t>
      </w:r>
      <w:r w:rsidR="001031CE" w:rsidRPr="0033001E">
        <w:rPr>
          <w:rFonts w:ascii="Book Antiqua" w:hAnsi="Book Antiqua"/>
          <w:sz w:val="24"/>
          <w:szCs w:val="24"/>
          <w:lang w:val="en-US"/>
        </w:rPr>
        <w:t>7</w:t>
      </w:r>
      <w:r w:rsidR="001B3312" w:rsidRPr="0033001E">
        <w:rPr>
          <w:rFonts w:ascii="Book Antiqua" w:hAnsi="Book Antiqua"/>
          <w:sz w:val="24"/>
          <w:szCs w:val="24"/>
          <w:lang w:val="en-US"/>
        </w:rPr>
        <w:t>%</w:t>
      </w:r>
      <w:r w:rsidR="000D3C97">
        <w:rPr>
          <w:rFonts w:ascii="Book Antiqua" w:hAnsi="Book Antiqua" w:hint="eastAsia"/>
          <w:sz w:val="24"/>
          <w:szCs w:val="24"/>
          <w:lang w:val="en-US" w:eastAsia="zh-CN"/>
        </w:rPr>
        <w:t>)</w:t>
      </w:r>
      <w:r w:rsidR="001B3312" w:rsidRPr="0033001E">
        <w:rPr>
          <w:rFonts w:ascii="Book Antiqua" w:hAnsi="Book Antiqua"/>
          <w:sz w:val="24"/>
          <w:szCs w:val="24"/>
          <w:lang w:val="en-US"/>
        </w:rPr>
        <w:t xml:space="preserve"> </w:t>
      </w:r>
      <w:r w:rsidR="008615E9" w:rsidRPr="0033001E">
        <w:rPr>
          <w:rFonts w:ascii="Book Antiqua" w:hAnsi="Book Antiqua"/>
          <w:i/>
          <w:sz w:val="24"/>
          <w:szCs w:val="24"/>
          <w:lang w:val="en-US"/>
        </w:rPr>
        <w:t>vs</w:t>
      </w:r>
      <w:r w:rsidR="001B3312" w:rsidRPr="0033001E">
        <w:rPr>
          <w:rFonts w:ascii="Book Antiqua" w:hAnsi="Book Antiqua"/>
          <w:sz w:val="24"/>
          <w:szCs w:val="24"/>
          <w:lang w:val="en-US"/>
        </w:rPr>
        <w:t xml:space="preserve"> </w:t>
      </w:r>
      <w:r w:rsidR="001031CE" w:rsidRPr="0033001E">
        <w:rPr>
          <w:rFonts w:ascii="Book Antiqua" w:hAnsi="Book Antiqua"/>
          <w:sz w:val="24"/>
          <w:szCs w:val="24"/>
          <w:lang w:val="en-US"/>
        </w:rPr>
        <w:t>24</w:t>
      </w:r>
      <w:r w:rsidR="001B3312" w:rsidRPr="0033001E">
        <w:rPr>
          <w:rFonts w:ascii="Book Antiqua" w:hAnsi="Book Antiqua"/>
          <w:sz w:val="24"/>
          <w:szCs w:val="24"/>
          <w:lang w:val="en-US"/>
        </w:rPr>
        <w:t xml:space="preserve">% </w:t>
      </w:r>
      <w:r w:rsidR="000D3C97">
        <w:rPr>
          <w:rFonts w:ascii="Book Antiqua" w:hAnsi="Book Antiqua" w:hint="eastAsia"/>
          <w:sz w:val="24"/>
          <w:szCs w:val="24"/>
          <w:lang w:val="en-US" w:eastAsia="zh-CN"/>
        </w:rPr>
        <w:t>(</w:t>
      </w:r>
      <w:r w:rsidR="00774DC8" w:rsidRPr="0033001E">
        <w:rPr>
          <w:rFonts w:ascii="Book Antiqua" w:hAnsi="Book Antiqua"/>
          <w:sz w:val="24"/>
          <w:szCs w:val="24"/>
          <w:lang w:val="en-US"/>
        </w:rPr>
        <w:t>95%CI</w:t>
      </w:r>
      <w:r w:rsidR="00933871" w:rsidRPr="0033001E">
        <w:rPr>
          <w:rFonts w:ascii="Book Antiqua" w:hAnsi="Book Antiqua"/>
          <w:sz w:val="24"/>
          <w:szCs w:val="24"/>
          <w:lang w:val="en-US"/>
        </w:rPr>
        <w:t>:</w:t>
      </w:r>
      <w:r w:rsidR="001B3312" w:rsidRPr="0033001E">
        <w:rPr>
          <w:rFonts w:ascii="Book Antiqua" w:hAnsi="Book Antiqua"/>
          <w:sz w:val="24"/>
          <w:szCs w:val="24"/>
          <w:lang w:val="en-US"/>
        </w:rPr>
        <w:t xml:space="preserve"> 1</w:t>
      </w:r>
      <w:r w:rsidR="001031CE" w:rsidRPr="0033001E">
        <w:rPr>
          <w:rFonts w:ascii="Book Antiqua" w:hAnsi="Book Antiqua"/>
          <w:sz w:val="24"/>
          <w:szCs w:val="24"/>
          <w:lang w:val="en-US"/>
        </w:rPr>
        <w:t>7</w:t>
      </w:r>
      <w:r w:rsidR="00EE38BB">
        <w:rPr>
          <w:rFonts w:ascii="Book Antiqua" w:hAnsi="Book Antiqua" w:hint="eastAsia"/>
          <w:sz w:val="24"/>
          <w:szCs w:val="24"/>
          <w:lang w:val="en-US" w:eastAsia="zh-CN"/>
        </w:rPr>
        <w:t>%</w:t>
      </w:r>
      <w:r w:rsidR="001B3312" w:rsidRPr="0033001E">
        <w:rPr>
          <w:rFonts w:ascii="Book Antiqua" w:hAnsi="Book Antiqua"/>
          <w:sz w:val="24"/>
          <w:szCs w:val="24"/>
          <w:lang w:val="en-US"/>
        </w:rPr>
        <w:t>-</w:t>
      </w:r>
      <w:r w:rsidR="001031CE" w:rsidRPr="0033001E">
        <w:rPr>
          <w:rFonts w:ascii="Book Antiqua" w:hAnsi="Book Antiqua"/>
          <w:sz w:val="24"/>
          <w:szCs w:val="24"/>
          <w:lang w:val="en-US"/>
        </w:rPr>
        <w:t>33</w:t>
      </w:r>
      <w:r w:rsidR="001B3312" w:rsidRPr="0033001E">
        <w:rPr>
          <w:rFonts w:ascii="Book Antiqua" w:hAnsi="Book Antiqua"/>
          <w:sz w:val="24"/>
          <w:szCs w:val="24"/>
          <w:lang w:val="en-US"/>
        </w:rPr>
        <w:t>%</w:t>
      </w:r>
      <w:r w:rsidR="000D3C97">
        <w:rPr>
          <w:rFonts w:ascii="Book Antiqua" w:hAnsi="Book Antiqua" w:hint="eastAsia"/>
          <w:sz w:val="24"/>
          <w:szCs w:val="24"/>
          <w:lang w:val="en-US" w:eastAsia="zh-CN"/>
        </w:rPr>
        <w:t>)</w:t>
      </w:r>
      <w:r w:rsidR="001B3312" w:rsidRPr="0033001E">
        <w:rPr>
          <w:rFonts w:ascii="Book Antiqua" w:hAnsi="Book Antiqua"/>
          <w:sz w:val="24"/>
          <w:szCs w:val="24"/>
          <w:lang w:val="en-US"/>
        </w:rPr>
        <w:t xml:space="preserve"> (</w:t>
      </w:r>
      <w:r w:rsidR="0033001E">
        <w:rPr>
          <w:rFonts w:ascii="Book Antiqua" w:hAnsi="Book Antiqua"/>
          <w:sz w:val="24"/>
          <w:szCs w:val="24"/>
          <w:lang w:val="en-US"/>
        </w:rPr>
        <w:t xml:space="preserve">HR = </w:t>
      </w:r>
      <w:r w:rsidR="001B3312" w:rsidRPr="0033001E">
        <w:rPr>
          <w:rFonts w:ascii="Book Antiqua" w:hAnsi="Book Antiqua"/>
          <w:sz w:val="24"/>
          <w:szCs w:val="24"/>
          <w:lang w:val="en-US"/>
        </w:rPr>
        <w:t>0.6</w:t>
      </w:r>
      <w:r w:rsidR="001031CE" w:rsidRPr="0033001E">
        <w:rPr>
          <w:rFonts w:ascii="Book Antiqua" w:hAnsi="Book Antiqua"/>
          <w:sz w:val="24"/>
          <w:szCs w:val="24"/>
          <w:lang w:val="en-US"/>
        </w:rPr>
        <w:t>9</w:t>
      </w:r>
      <w:r w:rsidR="00933871" w:rsidRPr="0033001E">
        <w:rPr>
          <w:rFonts w:ascii="Book Antiqua" w:hAnsi="Book Antiqua"/>
          <w:sz w:val="24"/>
          <w:szCs w:val="24"/>
          <w:lang w:val="en-US"/>
        </w:rPr>
        <w:t>,</w:t>
      </w:r>
      <w:r w:rsidR="00E8669E" w:rsidRPr="0033001E">
        <w:rPr>
          <w:rFonts w:ascii="Book Antiqua" w:hAnsi="Book Antiqua"/>
          <w:sz w:val="24"/>
          <w:szCs w:val="24"/>
          <w:lang w:val="en-US"/>
        </w:rPr>
        <w:t xml:space="preserve"> </w:t>
      </w:r>
      <w:r w:rsidR="00774DC8" w:rsidRPr="0033001E">
        <w:rPr>
          <w:rFonts w:ascii="Book Antiqua" w:hAnsi="Book Antiqua"/>
          <w:sz w:val="24"/>
          <w:szCs w:val="24"/>
          <w:lang w:val="en-US"/>
        </w:rPr>
        <w:t>95%CI</w:t>
      </w:r>
      <w:r w:rsidR="00933871" w:rsidRPr="0033001E">
        <w:rPr>
          <w:rFonts w:ascii="Book Antiqua" w:hAnsi="Book Antiqua"/>
          <w:sz w:val="24"/>
          <w:szCs w:val="24"/>
          <w:lang w:val="en-US"/>
        </w:rPr>
        <w:t>:</w:t>
      </w:r>
      <w:r w:rsidR="00E8669E" w:rsidRPr="0033001E">
        <w:rPr>
          <w:rFonts w:ascii="Book Antiqua" w:hAnsi="Book Antiqua"/>
          <w:sz w:val="24"/>
          <w:szCs w:val="24"/>
          <w:lang w:val="en-US"/>
        </w:rPr>
        <w:t xml:space="preserve"> 0.</w:t>
      </w:r>
      <w:r w:rsidR="001031CE" w:rsidRPr="0033001E">
        <w:rPr>
          <w:rFonts w:ascii="Book Antiqua" w:hAnsi="Book Antiqua"/>
          <w:sz w:val="24"/>
          <w:szCs w:val="24"/>
          <w:lang w:val="en-US"/>
        </w:rPr>
        <w:t>50</w:t>
      </w:r>
      <w:r w:rsidR="00933871" w:rsidRPr="0033001E">
        <w:rPr>
          <w:rFonts w:ascii="Book Antiqua" w:hAnsi="Book Antiqua"/>
          <w:sz w:val="24"/>
          <w:szCs w:val="24"/>
          <w:lang w:val="en-US"/>
        </w:rPr>
        <w:t>-</w:t>
      </w:r>
      <w:r w:rsidR="001B3312" w:rsidRPr="0033001E">
        <w:rPr>
          <w:rFonts w:ascii="Book Antiqua" w:hAnsi="Book Antiqua"/>
          <w:sz w:val="24"/>
          <w:szCs w:val="24"/>
          <w:lang w:val="en-US"/>
        </w:rPr>
        <w:t>0.</w:t>
      </w:r>
      <w:r w:rsidR="00E8669E" w:rsidRPr="0033001E">
        <w:rPr>
          <w:rFonts w:ascii="Book Antiqua" w:hAnsi="Book Antiqua"/>
          <w:sz w:val="24"/>
          <w:szCs w:val="24"/>
          <w:lang w:val="en-US"/>
        </w:rPr>
        <w:t>9</w:t>
      </w:r>
      <w:r w:rsidR="001031CE" w:rsidRPr="0033001E">
        <w:rPr>
          <w:rFonts w:ascii="Book Antiqua" w:hAnsi="Book Antiqua"/>
          <w:sz w:val="24"/>
          <w:szCs w:val="24"/>
          <w:lang w:val="en-US"/>
        </w:rPr>
        <w:t>5</w:t>
      </w:r>
      <w:r w:rsidR="00933871" w:rsidRPr="0033001E">
        <w:rPr>
          <w:rFonts w:ascii="Book Antiqua" w:hAnsi="Book Antiqua"/>
          <w:sz w:val="24"/>
          <w:szCs w:val="24"/>
          <w:lang w:val="en-US"/>
        </w:rPr>
        <w:t>,</w:t>
      </w:r>
      <w:r w:rsidR="001B3312" w:rsidRPr="0033001E">
        <w:rPr>
          <w:rFonts w:ascii="Book Antiqua" w:hAnsi="Book Antiqua"/>
          <w:sz w:val="24"/>
          <w:szCs w:val="24"/>
          <w:lang w:val="en-US"/>
        </w:rPr>
        <w:t xml:space="preserv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1B3312" w:rsidRPr="0033001E">
        <w:rPr>
          <w:rFonts w:ascii="Book Antiqua" w:hAnsi="Book Antiqua"/>
          <w:sz w:val="24"/>
          <w:szCs w:val="24"/>
          <w:lang w:val="en-US"/>
        </w:rPr>
        <w:t>0.0</w:t>
      </w:r>
      <w:r w:rsidR="001031CE" w:rsidRPr="0033001E">
        <w:rPr>
          <w:rFonts w:ascii="Book Antiqua" w:hAnsi="Book Antiqua"/>
          <w:sz w:val="24"/>
          <w:szCs w:val="24"/>
          <w:lang w:val="en-US"/>
        </w:rPr>
        <w:t>2</w:t>
      </w:r>
      <w:r w:rsidR="001B3312" w:rsidRPr="0033001E">
        <w:rPr>
          <w:rFonts w:ascii="Book Antiqua" w:hAnsi="Book Antiqua"/>
          <w:sz w:val="24"/>
          <w:szCs w:val="24"/>
          <w:lang w:val="en-US"/>
        </w:rPr>
        <w:t>).</w:t>
      </w:r>
    </w:p>
    <w:p w:rsidR="00066717" w:rsidRPr="0033001E" w:rsidRDefault="00044C67" w:rsidP="00B836A8">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lastRenderedPageBreak/>
        <w:t>The r</w:t>
      </w:r>
      <w:r w:rsidR="00C66DE8" w:rsidRPr="0033001E">
        <w:rPr>
          <w:rFonts w:ascii="Book Antiqua" w:hAnsi="Book Antiqua"/>
          <w:sz w:val="24"/>
          <w:szCs w:val="24"/>
          <w:lang w:val="en-US"/>
        </w:rPr>
        <w:t xml:space="preserve">esults of </w:t>
      </w:r>
      <w:r w:rsidR="00227942" w:rsidRPr="0033001E">
        <w:rPr>
          <w:rFonts w:ascii="Book Antiqua" w:hAnsi="Book Antiqua"/>
          <w:sz w:val="24"/>
          <w:szCs w:val="24"/>
          <w:lang w:val="en-US"/>
        </w:rPr>
        <w:t xml:space="preserve">the </w:t>
      </w:r>
      <w:r w:rsidR="00C66DE8" w:rsidRPr="0033001E">
        <w:rPr>
          <w:rFonts w:ascii="Book Antiqua" w:hAnsi="Book Antiqua"/>
          <w:sz w:val="24"/>
          <w:szCs w:val="24"/>
          <w:lang w:val="en-US"/>
        </w:rPr>
        <w:t xml:space="preserve">EORTC study </w:t>
      </w:r>
      <w:r w:rsidRPr="0033001E">
        <w:rPr>
          <w:rFonts w:ascii="Book Antiqua" w:hAnsi="Book Antiqua"/>
          <w:sz w:val="24"/>
          <w:szCs w:val="24"/>
          <w:lang w:val="en-US"/>
        </w:rPr>
        <w:t>showed</w:t>
      </w:r>
      <w:r w:rsidR="00C66DE8" w:rsidRPr="0033001E">
        <w:rPr>
          <w:rFonts w:ascii="Book Antiqua" w:hAnsi="Book Antiqua"/>
          <w:sz w:val="24"/>
          <w:szCs w:val="24"/>
          <w:lang w:val="en-US"/>
        </w:rPr>
        <w:t xml:space="preserve"> an improvement of </w:t>
      </w:r>
      <w:r w:rsidR="00227942" w:rsidRPr="0033001E">
        <w:rPr>
          <w:rFonts w:ascii="Book Antiqua" w:hAnsi="Book Antiqua"/>
          <w:sz w:val="24"/>
          <w:szCs w:val="24"/>
          <w:lang w:val="en-US"/>
        </w:rPr>
        <w:t xml:space="preserve">the </w:t>
      </w:r>
      <w:r w:rsidR="00C66DE8" w:rsidRPr="0033001E">
        <w:rPr>
          <w:rFonts w:ascii="Book Antiqua" w:hAnsi="Book Antiqua"/>
          <w:sz w:val="24"/>
          <w:szCs w:val="24"/>
          <w:lang w:val="en-US"/>
        </w:rPr>
        <w:t>R0 resection rate in patients treated with neoadjuvant chemotherapy (</w:t>
      </w:r>
      <w:r w:rsidRPr="0033001E">
        <w:rPr>
          <w:rFonts w:ascii="Book Antiqua" w:hAnsi="Book Antiqua"/>
          <w:sz w:val="24"/>
          <w:szCs w:val="24"/>
          <w:lang w:val="en-US"/>
        </w:rPr>
        <w:t>two</w:t>
      </w:r>
      <w:r w:rsidR="00C66DE8" w:rsidRPr="0033001E">
        <w:rPr>
          <w:rFonts w:ascii="Book Antiqua" w:hAnsi="Book Antiqua"/>
          <w:sz w:val="24"/>
          <w:szCs w:val="24"/>
          <w:lang w:val="en-US"/>
        </w:rPr>
        <w:t xml:space="preserve"> courses of 50</w:t>
      </w:r>
      <w:r w:rsidR="00B836A8" w:rsidRPr="0033001E">
        <w:rPr>
          <w:rFonts w:ascii="Book Antiqua" w:hAnsi="Book Antiqua"/>
          <w:sz w:val="24"/>
          <w:szCs w:val="24"/>
          <w:lang w:val="en-US" w:eastAsia="zh-CN"/>
        </w:rPr>
        <w:t xml:space="preserve"> </w:t>
      </w:r>
      <w:r w:rsidR="00C66DE8" w:rsidRPr="0033001E">
        <w:rPr>
          <w:rFonts w:ascii="Book Antiqua" w:hAnsi="Book Antiqua"/>
          <w:sz w:val="24"/>
          <w:szCs w:val="24"/>
          <w:lang w:val="en-US"/>
        </w:rPr>
        <w:t xml:space="preserve">mg/m² </w:t>
      </w:r>
      <w:r w:rsidR="00453A03" w:rsidRPr="0033001E">
        <w:rPr>
          <w:rFonts w:ascii="Book Antiqua" w:hAnsi="Book Antiqua"/>
          <w:sz w:val="24"/>
          <w:szCs w:val="24"/>
          <w:lang w:val="en-US"/>
        </w:rPr>
        <w:t>CDDP</w:t>
      </w:r>
      <w:r w:rsidR="00264582" w:rsidRPr="0033001E">
        <w:rPr>
          <w:rFonts w:ascii="Book Antiqua" w:hAnsi="Book Antiqua"/>
          <w:sz w:val="24"/>
          <w:szCs w:val="24"/>
          <w:lang w:val="en-US"/>
        </w:rPr>
        <w:t xml:space="preserve">, </w:t>
      </w:r>
      <w:r w:rsidR="00C66DE8" w:rsidRPr="0033001E">
        <w:rPr>
          <w:rFonts w:ascii="Book Antiqua" w:hAnsi="Book Antiqua"/>
          <w:sz w:val="24"/>
          <w:szCs w:val="24"/>
          <w:lang w:val="en-US"/>
        </w:rPr>
        <w:t xml:space="preserve">IV </w:t>
      </w:r>
      <w:r w:rsidR="00453A03" w:rsidRPr="0033001E">
        <w:rPr>
          <w:rFonts w:ascii="Book Antiqua" w:hAnsi="Book Antiqua"/>
          <w:sz w:val="24"/>
          <w:szCs w:val="24"/>
          <w:lang w:val="en-US"/>
        </w:rPr>
        <w:t>on</w:t>
      </w:r>
      <w:r w:rsidRPr="0033001E">
        <w:rPr>
          <w:rFonts w:ascii="Book Antiqua" w:hAnsi="Book Antiqua"/>
          <w:sz w:val="24"/>
          <w:szCs w:val="24"/>
          <w:lang w:val="en-US"/>
        </w:rPr>
        <w:t xml:space="preserve"> day</w:t>
      </w:r>
      <w:r w:rsidR="00B836A8" w:rsidRPr="0033001E">
        <w:rPr>
          <w:rFonts w:ascii="Book Antiqua" w:hAnsi="Book Antiqua"/>
          <w:sz w:val="24"/>
          <w:szCs w:val="24"/>
          <w:lang w:val="en-US" w:eastAsia="zh-CN"/>
        </w:rPr>
        <w:t>s</w:t>
      </w:r>
      <w:r w:rsidRPr="0033001E">
        <w:rPr>
          <w:rFonts w:ascii="Book Antiqua" w:hAnsi="Book Antiqua"/>
          <w:sz w:val="24"/>
          <w:szCs w:val="24"/>
          <w:lang w:val="en-US"/>
        </w:rPr>
        <w:t xml:space="preserve"> 1, 15 </w:t>
      </w:r>
      <w:r w:rsidR="00C66DE8" w:rsidRPr="0033001E">
        <w:rPr>
          <w:rFonts w:ascii="Book Antiqua" w:hAnsi="Book Antiqua"/>
          <w:sz w:val="24"/>
          <w:szCs w:val="24"/>
          <w:lang w:val="en-US"/>
        </w:rPr>
        <w:t>and 29 followed by 500</w:t>
      </w:r>
      <w:r w:rsidR="00B836A8" w:rsidRPr="0033001E">
        <w:rPr>
          <w:rFonts w:ascii="Book Antiqua" w:hAnsi="Book Antiqua"/>
          <w:sz w:val="24"/>
          <w:szCs w:val="24"/>
          <w:lang w:val="en-US" w:eastAsia="zh-CN"/>
        </w:rPr>
        <w:t xml:space="preserve"> </w:t>
      </w:r>
      <w:r w:rsidR="00C66DE8" w:rsidRPr="0033001E">
        <w:rPr>
          <w:rFonts w:ascii="Book Antiqua" w:hAnsi="Book Antiqua"/>
          <w:sz w:val="24"/>
          <w:szCs w:val="24"/>
          <w:lang w:val="en-US"/>
        </w:rPr>
        <w:t xml:space="preserve">mg/m² </w:t>
      </w:r>
      <w:proofErr w:type="spellStart"/>
      <w:r w:rsidR="00453A03" w:rsidRPr="0033001E">
        <w:rPr>
          <w:rFonts w:ascii="Book Antiqua" w:hAnsi="Book Antiqua"/>
          <w:sz w:val="24"/>
          <w:szCs w:val="24"/>
          <w:lang w:val="en-US"/>
        </w:rPr>
        <w:t>folinic</w:t>
      </w:r>
      <w:proofErr w:type="spellEnd"/>
      <w:r w:rsidR="00453A03" w:rsidRPr="0033001E">
        <w:rPr>
          <w:rFonts w:ascii="Book Antiqua" w:hAnsi="Book Antiqua"/>
          <w:sz w:val="24"/>
          <w:szCs w:val="24"/>
          <w:lang w:val="en-US"/>
        </w:rPr>
        <w:t xml:space="preserve"> acid</w:t>
      </w:r>
      <w:r w:rsidR="00264582" w:rsidRPr="0033001E">
        <w:rPr>
          <w:rFonts w:ascii="Book Antiqua" w:hAnsi="Book Antiqua"/>
          <w:sz w:val="24"/>
          <w:szCs w:val="24"/>
          <w:lang w:val="en-US"/>
        </w:rPr>
        <w:t xml:space="preserve">, </w:t>
      </w:r>
      <w:r w:rsidR="00C66DE8" w:rsidRPr="0033001E">
        <w:rPr>
          <w:rFonts w:ascii="Book Antiqua" w:hAnsi="Book Antiqua"/>
          <w:sz w:val="24"/>
          <w:szCs w:val="24"/>
          <w:lang w:val="en-US"/>
        </w:rPr>
        <w:t>IV and 2000</w:t>
      </w:r>
      <w:r w:rsidR="00B836A8" w:rsidRPr="0033001E">
        <w:rPr>
          <w:rFonts w:ascii="Book Antiqua" w:hAnsi="Book Antiqua"/>
          <w:sz w:val="24"/>
          <w:szCs w:val="24"/>
          <w:lang w:val="en-US" w:eastAsia="zh-CN"/>
        </w:rPr>
        <w:t xml:space="preserve"> </w:t>
      </w:r>
      <w:r w:rsidR="00C66DE8" w:rsidRPr="0033001E">
        <w:rPr>
          <w:rFonts w:ascii="Book Antiqua" w:hAnsi="Book Antiqua"/>
          <w:sz w:val="24"/>
          <w:szCs w:val="24"/>
          <w:lang w:val="en-US"/>
        </w:rPr>
        <w:t xml:space="preserve">mg/m² </w:t>
      </w:r>
      <w:r w:rsidRPr="0033001E">
        <w:rPr>
          <w:rFonts w:ascii="Book Antiqua" w:hAnsi="Book Antiqua"/>
          <w:sz w:val="24"/>
          <w:szCs w:val="24"/>
          <w:lang w:val="en-US"/>
        </w:rPr>
        <w:t xml:space="preserve">5-FU by </w:t>
      </w:r>
      <w:r w:rsidR="008D0BE7" w:rsidRPr="0033001E">
        <w:rPr>
          <w:rFonts w:ascii="Book Antiqua" w:hAnsi="Book Antiqua"/>
          <w:sz w:val="24"/>
          <w:szCs w:val="24"/>
          <w:lang w:val="en-US"/>
        </w:rPr>
        <w:t>continu</w:t>
      </w:r>
      <w:r w:rsidR="00453A03" w:rsidRPr="0033001E">
        <w:rPr>
          <w:rFonts w:ascii="Book Antiqua" w:hAnsi="Book Antiqua"/>
          <w:sz w:val="24"/>
          <w:szCs w:val="24"/>
          <w:lang w:val="en-US"/>
        </w:rPr>
        <w:t>ous</w:t>
      </w:r>
      <w:r w:rsidR="008D0BE7" w:rsidRPr="0033001E">
        <w:rPr>
          <w:rFonts w:ascii="Book Antiqua" w:hAnsi="Book Antiqua"/>
          <w:sz w:val="24"/>
          <w:szCs w:val="24"/>
          <w:lang w:val="en-US"/>
        </w:rPr>
        <w:t xml:space="preserve"> infusion </w:t>
      </w:r>
      <w:r w:rsidR="00062022">
        <w:rPr>
          <w:rFonts w:ascii="Book Antiqua" w:hAnsi="Book Antiqua"/>
          <w:sz w:val="24"/>
          <w:szCs w:val="24"/>
          <w:lang w:val="en-US"/>
        </w:rPr>
        <w:t>for 24 h</w:t>
      </w:r>
      <w:r w:rsidR="00453A03" w:rsidRPr="0033001E">
        <w:rPr>
          <w:rFonts w:ascii="Book Antiqua" w:hAnsi="Book Antiqua"/>
          <w:sz w:val="24"/>
          <w:szCs w:val="24"/>
          <w:lang w:val="en-US"/>
        </w:rPr>
        <w:t xml:space="preserve"> on</w:t>
      </w:r>
      <w:r w:rsidRPr="0033001E">
        <w:rPr>
          <w:rFonts w:ascii="Book Antiqua" w:hAnsi="Book Antiqua"/>
          <w:sz w:val="24"/>
          <w:szCs w:val="24"/>
          <w:lang w:val="en-US"/>
        </w:rPr>
        <w:t xml:space="preserve"> day</w:t>
      </w:r>
      <w:r w:rsidR="00B836A8" w:rsidRPr="0033001E">
        <w:rPr>
          <w:rFonts w:ascii="Book Antiqua" w:hAnsi="Book Antiqua"/>
          <w:sz w:val="24"/>
          <w:szCs w:val="24"/>
          <w:lang w:val="en-US" w:eastAsia="zh-CN"/>
        </w:rPr>
        <w:t>s</w:t>
      </w:r>
      <w:r w:rsidRPr="0033001E">
        <w:rPr>
          <w:rFonts w:ascii="Book Antiqua" w:hAnsi="Book Antiqua"/>
          <w:sz w:val="24"/>
          <w:szCs w:val="24"/>
          <w:lang w:val="en-US"/>
        </w:rPr>
        <w:t xml:space="preserve"> </w:t>
      </w:r>
      <w:r w:rsidR="00C66DE8" w:rsidRPr="0033001E">
        <w:rPr>
          <w:rFonts w:ascii="Book Antiqua" w:hAnsi="Book Antiqua"/>
          <w:sz w:val="24"/>
          <w:szCs w:val="24"/>
          <w:lang w:val="en-US"/>
        </w:rPr>
        <w:t>1, 8</w:t>
      </w:r>
      <w:r w:rsidR="00FA32BA" w:rsidRPr="0033001E">
        <w:rPr>
          <w:rFonts w:ascii="Book Antiqua" w:hAnsi="Book Antiqua"/>
          <w:sz w:val="24"/>
          <w:szCs w:val="24"/>
          <w:lang w:val="en-US"/>
        </w:rPr>
        <w:t>,</w:t>
      </w:r>
      <w:r w:rsidR="00066717" w:rsidRPr="0033001E">
        <w:rPr>
          <w:rFonts w:ascii="Book Antiqua" w:hAnsi="Book Antiqua"/>
          <w:sz w:val="24"/>
          <w:szCs w:val="24"/>
          <w:lang w:val="en-US"/>
        </w:rPr>
        <w:t xml:space="preserve"> 15, 22, 29 and 36</w:t>
      </w:r>
      <w:r w:rsidR="00453A03" w:rsidRPr="0033001E">
        <w:rPr>
          <w:rFonts w:ascii="Book Antiqua" w:hAnsi="Book Antiqua"/>
          <w:sz w:val="24"/>
          <w:szCs w:val="24"/>
          <w:lang w:val="en-US"/>
        </w:rPr>
        <w:t>;</w:t>
      </w:r>
      <w:r w:rsidR="00066717" w:rsidRPr="0033001E">
        <w:rPr>
          <w:rFonts w:ascii="Book Antiqua" w:hAnsi="Book Antiqua"/>
          <w:sz w:val="24"/>
          <w:szCs w:val="24"/>
          <w:lang w:val="en-US"/>
        </w:rPr>
        <w:t xml:space="preserve"> </w:t>
      </w:r>
      <w:r w:rsidRPr="0033001E">
        <w:rPr>
          <w:rFonts w:ascii="Book Antiqua" w:hAnsi="Book Antiqua"/>
          <w:sz w:val="24"/>
          <w:szCs w:val="24"/>
          <w:lang w:val="en-US"/>
        </w:rPr>
        <w:t xml:space="preserve">day </w:t>
      </w:r>
      <w:r w:rsidR="00066717" w:rsidRPr="0033001E">
        <w:rPr>
          <w:rFonts w:ascii="Book Antiqua" w:hAnsi="Book Antiqua"/>
          <w:sz w:val="24"/>
          <w:szCs w:val="24"/>
          <w:lang w:val="en-US"/>
        </w:rPr>
        <w:t>1</w:t>
      </w:r>
      <w:r w:rsidR="0033001E">
        <w:rPr>
          <w:rFonts w:ascii="Book Antiqua" w:hAnsi="Book Antiqua"/>
          <w:sz w:val="24"/>
          <w:szCs w:val="24"/>
          <w:lang w:val="en-US"/>
        </w:rPr>
        <w:t xml:space="preserve"> = </w:t>
      </w:r>
      <w:r w:rsidRPr="0033001E">
        <w:rPr>
          <w:rFonts w:ascii="Book Antiqua" w:hAnsi="Book Antiqua"/>
          <w:sz w:val="24"/>
          <w:szCs w:val="24"/>
          <w:lang w:val="en-US"/>
        </w:rPr>
        <w:t>day</w:t>
      </w:r>
      <w:r w:rsidR="00453A03" w:rsidRPr="0033001E">
        <w:rPr>
          <w:rFonts w:ascii="Book Antiqua" w:hAnsi="Book Antiqua"/>
          <w:sz w:val="24"/>
          <w:szCs w:val="24"/>
          <w:lang w:val="en-US"/>
        </w:rPr>
        <w:t xml:space="preserve"> </w:t>
      </w:r>
      <w:r w:rsidR="00066717" w:rsidRPr="0033001E">
        <w:rPr>
          <w:rFonts w:ascii="Book Antiqua" w:hAnsi="Book Antiqua"/>
          <w:sz w:val="24"/>
          <w:szCs w:val="24"/>
          <w:lang w:val="en-US"/>
        </w:rPr>
        <w:t>48)</w:t>
      </w:r>
      <w:r w:rsidRPr="0033001E">
        <w:rPr>
          <w:rFonts w:ascii="Book Antiqua" w:hAnsi="Book Antiqua"/>
          <w:sz w:val="24"/>
          <w:szCs w:val="24"/>
          <w:lang w:val="en-US"/>
        </w:rPr>
        <w:t xml:space="preserve"> compared to patients treated with surgery alone</w:t>
      </w:r>
      <w:r w:rsidR="00066717" w:rsidRPr="0033001E">
        <w:rPr>
          <w:rFonts w:ascii="Book Antiqua" w:hAnsi="Book Antiqua"/>
          <w:sz w:val="24"/>
          <w:szCs w:val="24"/>
          <w:lang w:val="en-US"/>
        </w:rPr>
        <w:t xml:space="preserve"> </w:t>
      </w:r>
      <w:r w:rsidRPr="0033001E">
        <w:rPr>
          <w:rFonts w:ascii="Book Antiqua" w:hAnsi="Book Antiqua"/>
          <w:sz w:val="24"/>
          <w:szCs w:val="24"/>
          <w:lang w:val="en-US"/>
        </w:rPr>
        <w:t>(</w:t>
      </w:r>
      <w:r w:rsidR="00066717" w:rsidRPr="0033001E">
        <w:rPr>
          <w:rFonts w:ascii="Book Antiqua" w:hAnsi="Book Antiqua"/>
          <w:sz w:val="24"/>
          <w:szCs w:val="24"/>
          <w:lang w:val="en-US"/>
        </w:rPr>
        <w:t xml:space="preserve">81.9% </w:t>
      </w:r>
      <w:r w:rsidR="008615E9" w:rsidRPr="0033001E">
        <w:rPr>
          <w:rFonts w:ascii="Book Antiqua" w:hAnsi="Book Antiqua"/>
          <w:i/>
          <w:sz w:val="24"/>
          <w:szCs w:val="24"/>
          <w:lang w:val="en-US"/>
        </w:rPr>
        <w:t>vs</w:t>
      </w:r>
      <w:r w:rsidR="00066717" w:rsidRPr="0033001E">
        <w:rPr>
          <w:rFonts w:ascii="Book Antiqua" w:hAnsi="Book Antiqua"/>
          <w:sz w:val="24"/>
          <w:szCs w:val="24"/>
          <w:lang w:val="en-US"/>
        </w:rPr>
        <w:t xml:space="preserve"> 66.7%</w:t>
      </w:r>
      <w:r w:rsidRPr="0033001E">
        <w:rPr>
          <w:rFonts w:ascii="Book Antiqua" w:hAnsi="Book Antiqua"/>
          <w:sz w:val="24"/>
          <w:szCs w:val="24"/>
          <w:lang w:val="en-US"/>
        </w:rPr>
        <w:t xml:space="preserv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066717" w:rsidRPr="0033001E">
        <w:rPr>
          <w:rFonts w:ascii="Book Antiqua" w:hAnsi="Book Antiqua"/>
          <w:sz w:val="24"/>
          <w:szCs w:val="24"/>
          <w:lang w:val="en-US"/>
        </w:rPr>
        <w:t xml:space="preserve">0.036). </w:t>
      </w:r>
      <w:r w:rsidR="00453A03" w:rsidRPr="0033001E">
        <w:rPr>
          <w:rFonts w:ascii="Book Antiqua" w:hAnsi="Book Antiqua"/>
          <w:sz w:val="24"/>
          <w:szCs w:val="24"/>
          <w:lang w:val="en-US"/>
        </w:rPr>
        <w:t xml:space="preserve">OS was comparable between </w:t>
      </w:r>
      <w:r w:rsidR="002147BA">
        <w:rPr>
          <w:rFonts w:ascii="Book Antiqua" w:hAnsi="Book Antiqua"/>
          <w:sz w:val="24"/>
          <w:szCs w:val="24"/>
          <w:lang w:val="en-US"/>
        </w:rPr>
        <w:t xml:space="preserve">the two </w:t>
      </w:r>
      <w:r w:rsidR="00453A03" w:rsidRPr="0033001E">
        <w:rPr>
          <w:rFonts w:ascii="Book Antiqua" w:hAnsi="Book Antiqua"/>
          <w:sz w:val="24"/>
          <w:szCs w:val="24"/>
          <w:lang w:val="en-US"/>
        </w:rPr>
        <w:t xml:space="preserve">arms, </w:t>
      </w:r>
      <w:r w:rsidR="00066717" w:rsidRPr="0033001E">
        <w:rPr>
          <w:rFonts w:ascii="Book Antiqua" w:hAnsi="Book Antiqua"/>
          <w:sz w:val="24"/>
          <w:szCs w:val="24"/>
          <w:lang w:val="en-US"/>
        </w:rPr>
        <w:t>but</w:t>
      </w:r>
      <w:r w:rsidR="00C66DE8" w:rsidRPr="0033001E">
        <w:rPr>
          <w:rFonts w:ascii="Book Antiqua" w:hAnsi="Book Antiqua"/>
          <w:sz w:val="24"/>
          <w:szCs w:val="24"/>
          <w:lang w:val="en-US"/>
        </w:rPr>
        <w:t xml:space="preserve"> </w:t>
      </w:r>
      <w:r w:rsidR="00066717" w:rsidRPr="0033001E">
        <w:rPr>
          <w:rFonts w:ascii="Book Antiqua" w:hAnsi="Book Antiqua"/>
          <w:sz w:val="24"/>
          <w:szCs w:val="24"/>
          <w:lang w:val="en-US"/>
        </w:rPr>
        <w:t>this study lacked statistical power due to recruitment failure</w:t>
      </w:r>
      <w:r w:rsidR="006A5940" w:rsidRPr="0033001E">
        <w:rPr>
          <w:rFonts w:ascii="Book Antiqua" w:hAnsi="Book Antiqua"/>
          <w:sz w:val="24"/>
          <w:szCs w:val="24"/>
          <w:lang w:val="en-US"/>
        </w:rPr>
        <w:t xml:space="preserve"> (</w:t>
      </w:r>
      <w:r w:rsidRPr="0033001E">
        <w:rPr>
          <w:rFonts w:ascii="Book Antiqua" w:hAnsi="Book Antiqua"/>
          <w:sz w:val="24"/>
          <w:szCs w:val="24"/>
          <w:lang w:val="en-US"/>
        </w:rPr>
        <w:t>expected patients per arm</w:t>
      </w:r>
      <w:r w:rsidR="0033001E">
        <w:rPr>
          <w:rFonts w:ascii="Book Antiqua" w:hAnsi="Book Antiqua"/>
          <w:sz w:val="24"/>
          <w:szCs w:val="24"/>
          <w:lang w:val="en-US"/>
        </w:rPr>
        <w:t xml:space="preserve"> = </w:t>
      </w:r>
      <w:r w:rsidR="006A5940" w:rsidRPr="0033001E">
        <w:rPr>
          <w:rFonts w:ascii="Book Antiqua" w:hAnsi="Book Antiqua"/>
          <w:sz w:val="24"/>
          <w:szCs w:val="24"/>
          <w:lang w:val="en-US"/>
        </w:rPr>
        <w:t>180</w:t>
      </w:r>
      <w:r w:rsidRPr="0033001E">
        <w:rPr>
          <w:rFonts w:ascii="Book Antiqua" w:hAnsi="Book Antiqua"/>
          <w:sz w:val="24"/>
          <w:szCs w:val="24"/>
          <w:lang w:val="en-US"/>
        </w:rPr>
        <w:t>; patients included in each arm</w:t>
      </w:r>
      <w:r w:rsidR="0033001E">
        <w:rPr>
          <w:rFonts w:ascii="Book Antiqua" w:hAnsi="Book Antiqua"/>
          <w:sz w:val="24"/>
          <w:szCs w:val="24"/>
          <w:lang w:val="en-US"/>
        </w:rPr>
        <w:t xml:space="preserve"> = </w:t>
      </w:r>
      <w:r w:rsidR="00D85818" w:rsidRPr="0033001E">
        <w:rPr>
          <w:rFonts w:ascii="Book Antiqua" w:hAnsi="Book Antiqua"/>
          <w:sz w:val="24"/>
          <w:szCs w:val="24"/>
          <w:lang w:val="en-US"/>
        </w:rPr>
        <w:t>72)</w:t>
      </w:r>
      <w:r w:rsidR="00490CB6"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1gg0nuppi9","properties":{"formattedCitation":"[27]","plainCitation":"[27]","dontUpdate":true},"citationItems":[{"id":2620,"uris":["http://zotero.org/users/2059968/items/874XAFPQ"],"uri":["http://zotero.org/users/2059968/items/874XAFPQ"],"itemData":{"id":2620,"type":"article-journal","title":"Neoadjuvant chemotherapy compared with surgery alone for locally advanced cancer of the stomach and cardia: European Organisation for Research and Treatment of Cancer randomized trial 40954","container-title":"Journal of Clinical Oncology: Official Journal of the American Society of Clinical Oncology","page":"5210-5218","volume":"28","issue":"35","source":"PubMed","abstract":"PURPOSE: Patients with locally advanced gastric cancer benefit from combined pre- and postoperative chemotherapy, although fewer than 50% could receive postoperative chemotherapy. We examined the value of purely preoperative chemotherapy in a phase III trial with strict preoperative staging and surgical resection guidelines.\nPATIENTS AND METHODS: Patients with locally advanced adenocarcinoma of the stomach or esophagogastric junction (AEG II and III) were randomly assigned to preoperative chemotherapy followed by surgery or to surgery alone. To detect with 80% power an improvement in median survival from 17 months with surgery alone to 24 months with neoadjuvant, 282 events were required.\nRESULTS: This trial was stopped for poor accrual after 144 patients were randomly assigned (72:72); 52.8% patients had tumors located in the proximal third of the stomach, including AEG type II and III. The International Union Against Cancer R0 resection rate was 81.9% after neoadjuvant chemotherapy as compared with 66.7% with surgery alone (P = .036). The surgery-only group had more lymph node metastases than the neoadjuvant group (76.5% v 61.4%; P = .018). Postoperative complications were more frequent in the neoadjuvant arm (27.1% v 16.2%; P = .09). After a median follow-up of 4.4 years and 67 deaths, a survival benefit could not be shown (hazard ratio, 0.84; 95% CI, 0.52 to 1.35; P = .466).\nCONCLUSION: This trial showed a significantly increased R0 resection rate but failed to demonstrate a survival benefit. Possible explanations are low statistical power, a high rate of proximal gastric cancer including AEG and/or a better outcome than expected after radical surgery alone due to the high quality of surgery with resections of regional lymph nodes outside the perigastic area (celiac trunc, hepatic ligament, lymph node at a. lienalis; D2).","DOI":"10.1200/JCO.2009.26.6114","ISSN":"1527-7755","note":"PMID: 21060024\nPMCID: PMC3020693","shortTitle":"Neoadjuvant chemotherapy compared with surgery alone for locally advanced cancer of the stomach and cardia","journalAbbreviation":"J. Clin. Oncol.","language":"eng","author":[{"family":"Schuhmacher","given":"Christoph"},{"family":"Gretschel","given":"Stephan"},{"family":"Lordick","given":"Florian"},{"family":"Reichardt","given":"Peter"},{"family":"Hohenberger","given":"Werner"},{"family":"Eisenberger","given":"Claus F."},{"family":"Haag","given":"Cornelie"},{"family":"Mauer","given":"Murielle E."},{"family":"Hasan","given":"Baktiar"},{"family":"Welch","given":"John"},{"family":"Ott","given":"Katja"},{"family":"Hoelscher","given":"Arnulf"},{"family":"Schneider","given":"Paul M."},{"family":"Bechstein","given":"Wolf"},{"family":"Wilke","given":"Hans"},{"family":"Lutz","given":"Manfred P."},{"family":"Nordlinger","given":"Bernard"},{"family":"Van Cutsem","given":"Eric"},{"family":"Siewert","given":"Jörg R."},{"family":"Schlag","given":"Peter M."}],"issued":{"date-parts":[["2010",12,10]]},"PMID":"21060024","PMCID":"PMC3020693"}}],"schema":"https://github.com/citation-style-language/schema/raw/master/csl-citation.json"} </w:instrText>
      </w:r>
      <w:r w:rsidR="00490CB6"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[30</w:t>
      </w:r>
      <w:r w:rsidR="00412475" w:rsidRPr="0033001E">
        <w:rPr>
          <w:rFonts w:ascii="Book Antiqua" w:hAnsi="Book Antiqua"/>
          <w:sz w:val="24"/>
          <w:szCs w:val="24"/>
          <w:vertAlign w:val="superscript"/>
          <w:lang w:val="en-US"/>
        </w:rPr>
        <w:t>]</w:t>
      </w:r>
      <w:r w:rsidR="00490CB6" w:rsidRPr="0033001E">
        <w:rPr>
          <w:rFonts w:ascii="Book Antiqua" w:hAnsi="Book Antiqua"/>
          <w:sz w:val="24"/>
          <w:szCs w:val="24"/>
          <w:vertAlign w:val="superscript"/>
          <w:lang w:val="en-US"/>
        </w:rPr>
        <w:fldChar w:fldCharType="end"/>
      </w:r>
      <w:r w:rsidR="006A5940" w:rsidRPr="0033001E">
        <w:rPr>
          <w:rFonts w:ascii="Book Antiqua" w:hAnsi="Book Antiqua"/>
          <w:sz w:val="24"/>
          <w:szCs w:val="24"/>
          <w:lang w:val="en-US"/>
        </w:rPr>
        <w:t>.</w:t>
      </w:r>
    </w:p>
    <w:p w:rsidR="001B3312" w:rsidRPr="0033001E" w:rsidRDefault="001B3312" w:rsidP="00B836A8">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 xml:space="preserve">The </w:t>
      </w:r>
      <w:r w:rsidR="00D531BB" w:rsidRPr="0033001E">
        <w:rPr>
          <w:rFonts w:ascii="Book Antiqua" w:hAnsi="Book Antiqua"/>
          <w:sz w:val="24"/>
          <w:szCs w:val="24"/>
          <w:lang w:val="en-US"/>
        </w:rPr>
        <w:t xml:space="preserve">MAGIC and </w:t>
      </w:r>
      <w:r w:rsidR="00B70F20" w:rsidRPr="0033001E">
        <w:rPr>
          <w:rFonts w:ascii="Book Antiqua" w:hAnsi="Book Antiqua"/>
          <w:sz w:val="24"/>
          <w:szCs w:val="24"/>
          <w:lang w:val="en-US"/>
        </w:rPr>
        <w:t xml:space="preserve">the </w:t>
      </w:r>
      <w:r w:rsidR="00D531BB" w:rsidRPr="0033001E">
        <w:rPr>
          <w:rFonts w:ascii="Book Antiqua" w:hAnsi="Book Antiqua"/>
          <w:sz w:val="24"/>
          <w:szCs w:val="24"/>
          <w:lang w:val="en-US"/>
        </w:rPr>
        <w:t>FNCLCC 94012-FFCD 9703</w:t>
      </w:r>
      <w:r w:rsidR="00383CA2" w:rsidRPr="0033001E">
        <w:rPr>
          <w:rFonts w:ascii="Book Antiqua" w:hAnsi="Book Antiqua"/>
          <w:sz w:val="24"/>
          <w:szCs w:val="24"/>
          <w:lang w:val="en-US"/>
        </w:rPr>
        <w:t xml:space="preserve"> studies</w:t>
      </w:r>
      <w:r w:rsidR="00D531BB" w:rsidRPr="0033001E">
        <w:rPr>
          <w:rFonts w:ascii="Book Antiqua" w:hAnsi="Book Antiqua"/>
          <w:sz w:val="24"/>
          <w:szCs w:val="24"/>
          <w:lang w:val="en-US"/>
        </w:rPr>
        <w:t xml:space="preserve"> </w:t>
      </w:r>
      <w:r w:rsidR="00044C67" w:rsidRPr="0033001E">
        <w:rPr>
          <w:rFonts w:ascii="Book Antiqua" w:hAnsi="Book Antiqua"/>
          <w:sz w:val="24"/>
          <w:szCs w:val="24"/>
          <w:lang w:val="en-US"/>
        </w:rPr>
        <w:t xml:space="preserve">reported similar </w:t>
      </w:r>
      <w:r w:rsidRPr="0033001E">
        <w:rPr>
          <w:rFonts w:ascii="Book Antiqua" w:hAnsi="Book Antiqua"/>
          <w:sz w:val="24"/>
          <w:szCs w:val="24"/>
          <w:lang w:val="en-US"/>
        </w:rPr>
        <w:t xml:space="preserve">benefits </w:t>
      </w:r>
      <w:r w:rsidR="00044C67" w:rsidRPr="0033001E">
        <w:rPr>
          <w:rFonts w:ascii="Book Antiqua" w:hAnsi="Book Antiqua"/>
          <w:sz w:val="24"/>
          <w:szCs w:val="24"/>
          <w:lang w:val="en-US"/>
        </w:rPr>
        <w:t xml:space="preserve">as </w:t>
      </w:r>
      <w:r w:rsidRPr="0033001E">
        <w:rPr>
          <w:rFonts w:ascii="Book Antiqua" w:hAnsi="Book Antiqua"/>
          <w:sz w:val="24"/>
          <w:szCs w:val="24"/>
          <w:lang w:val="en-US"/>
        </w:rPr>
        <w:t xml:space="preserve">those </w:t>
      </w:r>
      <w:r w:rsidR="00B70F20" w:rsidRPr="0033001E">
        <w:rPr>
          <w:rFonts w:ascii="Book Antiqua" w:hAnsi="Book Antiqua"/>
          <w:sz w:val="24"/>
          <w:szCs w:val="24"/>
          <w:lang w:val="en-US"/>
        </w:rPr>
        <w:t xml:space="preserve">of </w:t>
      </w:r>
      <w:r w:rsidRPr="0033001E">
        <w:rPr>
          <w:rFonts w:ascii="Book Antiqua" w:hAnsi="Book Antiqua"/>
          <w:sz w:val="24"/>
          <w:szCs w:val="24"/>
          <w:lang w:val="en-US"/>
        </w:rPr>
        <w:t xml:space="preserve">the MRC OE02 trial </w:t>
      </w:r>
      <w:r w:rsidR="00044C67" w:rsidRPr="0033001E">
        <w:rPr>
          <w:rFonts w:ascii="Book Antiqua" w:hAnsi="Book Antiqua"/>
          <w:sz w:val="24"/>
          <w:szCs w:val="24"/>
          <w:lang w:val="en-US"/>
        </w:rPr>
        <w:t>that</w:t>
      </w:r>
      <w:r w:rsidRPr="0033001E">
        <w:rPr>
          <w:rFonts w:ascii="Book Antiqua" w:hAnsi="Book Antiqua"/>
          <w:sz w:val="24"/>
          <w:szCs w:val="24"/>
          <w:lang w:val="en-US"/>
        </w:rPr>
        <w:t xml:space="preserve"> </w:t>
      </w:r>
      <w:r w:rsidR="00453A03" w:rsidRPr="0033001E">
        <w:rPr>
          <w:rFonts w:ascii="Book Antiqua" w:hAnsi="Book Antiqua"/>
          <w:sz w:val="24"/>
          <w:szCs w:val="24"/>
          <w:lang w:val="en-US"/>
        </w:rPr>
        <w:t xml:space="preserve">assessed the effect of </w:t>
      </w:r>
      <w:r w:rsidRPr="0033001E">
        <w:rPr>
          <w:rFonts w:ascii="Book Antiqua" w:hAnsi="Book Antiqua"/>
          <w:sz w:val="24"/>
          <w:szCs w:val="24"/>
          <w:lang w:val="en-US"/>
        </w:rPr>
        <w:t>CDDP (80</w:t>
      </w:r>
      <w:r w:rsidR="00B836A8" w:rsidRPr="0033001E">
        <w:rPr>
          <w:rFonts w:ascii="Book Antiqua" w:hAnsi="Book Antiqua"/>
          <w:sz w:val="24"/>
          <w:szCs w:val="24"/>
          <w:lang w:val="en-US" w:eastAsia="zh-CN"/>
        </w:rPr>
        <w:t xml:space="preserve"> </w:t>
      </w:r>
      <w:r w:rsidRPr="0033001E">
        <w:rPr>
          <w:rFonts w:ascii="Book Antiqua" w:hAnsi="Book Antiqua"/>
          <w:sz w:val="24"/>
          <w:szCs w:val="24"/>
          <w:lang w:val="en-US"/>
        </w:rPr>
        <w:t xml:space="preserve">mg/m² </w:t>
      </w:r>
      <w:r w:rsidR="00453A03" w:rsidRPr="0033001E">
        <w:rPr>
          <w:rFonts w:ascii="Book Antiqua" w:hAnsi="Book Antiqua"/>
          <w:sz w:val="24"/>
          <w:szCs w:val="24"/>
          <w:lang w:val="en-US"/>
        </w:rPr>
        <w:t>administered by intravenous infusion for</w:t>
      </w:r>
      <w:r w:rsidRPr="0033001E">
        <w:rPr>
          <w:rFonts w:ascii="Book Antiqua" w:hAnsi="Book Antiqua"/>
          <w:sz w:val="24"/>
          <w:szCs w:val="24"/>
          <w:lang w:val="en-US"/>
        </w:rPr>
        <w:t xml:space="preserve"> </w:t>
      </w:r>
      <w:r w:rsidR="00B836A8" w:rsidRPr="0033001E">
        <w:rPr>
          <w:rFonts w:ascii="Book Antiqua" w:hAnsi="Book Antiqua"/>
          <w:sz w:val="24"/>
          <w:szCs w:val="24"/>
          <w:lang w:val="en-US" w:eastAsia="zh-CN"/>
        </w:rPr>
        <w:t>4 h</w:t>
      </w:r>
      <w:r w:rsidRPr="0033001E">
        <w:rPr>
          <w:rFonts w:ascii="Book Antiqua" w:hAnsi="Book Antiqua"/>
          <w:sz w:val="24"/>
          <w:szCs w:val="24"/>
          <w:lang w:val="en-US"/>
        </w:rPr>
        <w:t xml:space="preserve"> </w:t>
      </w:r>
      <w:r w:rsidR="00453A03" w:rsidRPr="0033001E">
        <w:rPr>
          <w:rFonts w:ascii="Book Antiqua" w:hAnsi="Book Antiqua"/>
          <w:sz w:val="24"/>
          <w:szCs w:val="24"/>
          <w:lang w:val="en-US"/>
        </w:rPr>
        <w:t>on</w:t>
      </w:r>
      <w:r w:rsidR="00044C67" w:rsidRPr="0033001E">
        <w:rPr>
          <w:rFonts w:ascii="Book Antiqua" w:hAnsi="Book Antiqua"/>
          <w:sz w:val="24"/>
          <w:szCs w:val="24"/>
          <w:lang w:val="en-US"/>
        </w:rPr>
        <w:t xml:space="preserve"> day 1</w:t>
      </w:r>
      <w:r w:rsidRPr="0033001E">
        <w:rPr>
          <w:rFonts w:ascii="Book Antiqua" w:hAnsi="Book Antiqua"/>
          <w:sz w:val="24"/>
          <w:szCs w:val="24"/>
          <w:lang w:val="en-US"/>
        </w:rPr>
        <w:t xml:space="preserve">, </w:t>
      </w:r>
      <w:r w:rsidR="00453A03" w:rsidRPr="0033001E">
        <w:rPr>
          <w:rFonts w:ascii="Book Antiqua" w:hAnsi="Book Antiqua"/>
          <w:sz w:val="24"/>
          <w:szCs w:val="24"/>
          <w:lang w:val="en-US"/>
        </w:rPr>
        <w:t xml:space="preserve">day </w:t>
      </w:r>
      <w:r w:rsidRPr="0033001E">
        <w:rPr>
          <w:rFonts w:ascii="Book Antiqua" w:hAnsi="Book Antiqua"/>
          <w:sz w:val="24"/>
          <w:szCs w:val="24"/>
          <w:lang w:val="en-US"/>
        </w:rPr>
        <w:t>1</w:t>
      </w:r>
      <w:r w:rsidR="0033001E">
        <w:rPr>
          <w:rFonts w:ascii="Book Antiqua" w:hAnsi="Book Antiqua"/>
          <w:sz w:val="24"/>
          <w:szCs w:val="24"/>
          <w:lang w:val="en-US"/>
        </w:rPr>
        <w:t xml:space="preserve"> = </w:t>
      </w:r>
      <w:r w:rsidR="00453A03" w:rsidRPr="0033001E">
        <w:rPr>
          <w:rFonts w:ascii="Book Antiqua" w:hAnsi="Book Antiqua"/>
          <w:sz w:val="24"/>
          <w:szCs w:val="24"/>
          <w:lang w:val="en-US"/>
        </w:rPr>
        <w:t xml:space="preserve">day </w:t>
      </w:r>
      <w:r w:rsidRPr="0033001E">
        <w:rPr>
          <w:rFonts w:ascii="Book Antiqua" w:hAnsi="Book Antiqua"/>
          <w:sz w:val="24"/>
          <w:szCs w:val="24"/>
          <w:lang w:val="en-US"/>
        </w:rPr>
        <w:t>21) and 5</w:t>
      </w:r>
      <w:r w:rsidR="00D14D2E" w:rsidRPr="0033001E">
        <w:rPr>
          <w:rFonts w:ascii="Book Antiqua" w:hAnsi="Book Antiqua"/>
          <w:sz w:val="24"/>
          <w:szCs w:val="24"/>
          <w:lang w:val="en-US"/>
        </w:rPr>
        <w:t>-</w:t>
      </w:r>
      <w:r w:rsidRPr="0033001E">
        <w:rPr>
          <w:rFonts w:ascii="Book Antiqua" w:hAnsi="Book Antiqua"/>
          <w:sz w:val="24"/>
          <w:szCs w:val="24"/>
          <w:lang w:val="en-US"/>
        </w:rPr>
        <w:t>FU (1000</w:t>
      </w:r>
      <w:r w:rsidR="00B836A8" w:rsidRPr="0033001E">
        <w:rPr>
          <w:rFonts w:ascii="Book Antiqua" w:hAnsi="Book Antiqua"/>
          <w:sz w:val="24"/>
          <w:szCs w:val="24"/>
          <w:lang w:val="en-US" w:eastAsia="zh-CN"/>
        </w:rPr>
        <w:t xml:space="preserve"> </w:t>
      </w:r>
      <w:r w:rsidRPr="0033001E">
        <w:rPr>
          <w:rFonts w:ascii="Book Antiqua" w:hAnsi="Book Antiqua"/>
          <w:sz w:val="24"/>
          <w:szCs w:val="24"/>
          <w:lang w:val="en-US"/>
        </w:rPr>
        <w:t xml:space="preserve">mg/m² </w:t>
      </w:r>
      <w:r w:rsidR="00453A03" w:rsidRPr="0033001E">
        <w:rPr>
          <w:rFonts w:ascii="Book Antiqua" w:hAnsi="Book Antiqua"/>
          <w:sz w:val="24"/>
          <w:szCs w:val="24"/>
          <w:lang w:val="en-US"/>
        </w:rPr>
        <w:t>by continuous protracted venous infusion from</w:t>
      </w:r>
      <w:r w:rsidRPr="0033001E">
        <w:rPr>
          <w:rFonts w:ascii="Book Antiqua" w:hAnsi="Book Antiqua"/>
          <w:sz w:val="24"/>
          <w:szCs w:val="24"/>
          <w:lang w:val="en-US"/>
        </w:rPr>
        <w:t xml:space="preserve"> day</w:t>
      </w:r>
      <w:r w:rsidR="00B836A8" w:rsidRPr="0033001E">
        <w:rPr>
          <w:rFonts w:ascii="Book Antiqua" w:hAnsi="Book Antiqua"/>
          <w:sz w:val="24"/>
          <w:szCs w:val="24"/>
          <w:lang w:val="en-US" w:eastAsia="zh-CN"/>
        </w:rPr>
        <w:t>s</w:t>
      </w:r>
      <w:r w:rsidRPr="0033001E">
        <w:rPr>
          <w:rFonts w:ascii="Book Antiqua" w:hAnsi="Book Antiqua"/>
          <w:sz w:val="24"/>
          <w:szCs w:val="24"/>
          <w:lang w:val="en-US"/>
        </w:rPr>
        <w:t xml:space="preserve"> 1 to 4, </w:t>
      </w:r>
      <w:r w:rsidR="00453A03" w:rsidRPr="0033001E">
        <w:rPr>
          <w:rFonts w:ascii="Book Antiqua" w:hAnsi="Book Antiqua"/>
          <w:sz w:val="24"/>
          <w:szCs w:val="24"/>
          <w:lang w:val="en-US"/>
        </w:rPr>
        <w:t xml:space="preserve">day </w:t>
      </w:r>
      <w:r w:rsidRPr="0033001E">
        <w:rPr>
          <w:rFonts w:ascii="Book Antiqua" w:hAnsi="Book Antiqua"/>
          <w:sz w:val="24"/>
          <w:szCs w:val="24"/>
          <w:lang w:val="en-US"/>
        </w:rPr>
        <w:t>1</w:t>
      </w:r>
      <w:r w:rsidR="0033001E">
        <w:rPr>
          <w:rFonts w:ascii="Book Antiqua" w:hAnsi="Book Antiqua"/>
          <w:sz w:val="24"/>
          <w:szCs w:val="24"/>
          <w:lang w:val="en-US"/>
        </w:rPr>
        <w:t xml:space="preserve"> = </w:t>
      </w:r>
      <w:r w:rsidR="00453A03" w:rsidRPr="0033001E">
        <w:rPr>
          <w:rFonts w:ascii="Book Antiqua" w:hAnsi="Book Antiqua"/>
          <w:sz w:val="24"/>
          <w:szCs w:val="24"/>
          <w:lang w:val="en-US"/>
        </w:rPr>
        <w:t xml:space="preserve">day </w:t>
      </w:r>
      <w:r w:rsidRPr="0033001E">
        <w:rPr>
          <w:rFonts w:ascii="Book Antiqua" w:hAnsi="Book Antiqua"/>
          <w:sz w:val="24"/>
          <w:szCs w:val="24"/>
          <w:lang w:val="en-US"/>
        </w:rPr>
        <w:t xml:space="preserve">21) in </w:t>
      </w:r>
      <w:r w:rsidR="00044C67" w:rsidRPr="0033001E">
        <w:rPr>
          <w:rFonts w:ascii="Book Antiqua" w:hAnsi="Book Antiqua"/>
          <w:sz w:val="24"/>
          <w:szCs w:val="24"/>
          <w:lang w:val="en-US"/>
        </w:rPr>
        <w:t xml:space="preserve">patients with </w:t>
      </w:r>
      <w:r w:rsidRPr="0033001E">
        <w:rPr>
          <w:rFonts w:ascii="Book Antiqua" w:hAnsi="Book Antiqua"/>
          <w:sz w:val="24"/>
          <w:szCs w:val="24"/>
          <w:lang w:val="en-US"/>
        </w:rPr>
        <w:t>resectable esophageal cancer</w:t>
      </w:r>
      <w:r w:rsidR="00490CB6"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22eque16qm","properties":{"formattedCitation":"[28]","plainCitation":"[28]","dontUpdate":true},"citationItems":[{"id":2622,"uris":["http://zotero.org/users/2059968/items/CS48ZU88"],"uri":["http://zotero.org/users/2059968/items/CS48ZU88"],"itemData":{"id":2622,"type":"article-journal","title":"Surgical resection with or without preoperative chemotherapy in oesophageal cancer: a randomised controlled trial","container-title":"Lancet (London, England)","page":"1727-1733","volume":"359","issue":"9319","source":"PubMed","abstract":"BACKGROUND: The outlook for patients with oesophageal cancer undergoing surgical resection with curative intent is poor. We aimed to assess the effects of preoperative chemotherapy on survival, dysphagia, and performance status in this group of patients.\nMETHODS: 802 previously untreated patients with resectable oesophageal cancer of any cell type were randomly allocated either two 4-day cycles, 3 weeks apart, of cisplatin 80 mg/m(2) by infusion over 4 h plus fluorouracil 1000 mg/m(2) daily by continuous infusion for 4 days followed by surgical resection (CS group, n=400), or resection alone (S group, 402). Clinicians could choose to give preoperative radiotherapy to all their patients irrespective of randomisation. Primary outcome measure was survival time. Analysis was by intention to treat.\nFINDINGS: No patients dropped out of the study. Resection was microscopically complete in 233 (60%) of 390 assessable CS patients and 215 (54%) of 397 S patients (p&lt;0.0001). Postoperative complications were reported in 146 (41%) CS and 161 (42%) S patients. Overall survival was better in the CS group (hazard ratio 0.79; 95% CI 0.67-0.93; p=0.004). Median survival was 512 days (16.8 months) in the CS group compared with 405 days (13.3 months) in the S group (difference 107 days; 95% CI 30-196), and 2-year survival rates were 43% and 34% (difference 9%; 3-14).\nINTERPRETATION: Two cycles of preoperative cisplatin and fluorouracil improve survival without additional serious adverse events in the treatment of patients with resectable oesophageal cancer.","DOI":"10.1016/S0140-6736(02)08651-8","ISSN":"0140-6736","note":"PMID: 12049861","shortTitle":"Surgical resection with or without preoperative chemotherapy in oesophageal cancer","journalAbbreviation":"Lancet","language":"eng","author":[{"literal":"Medical Research Council Oesophageal Cancer Working Group"}],"issued":{"date-parts":[["2002",5,18]]},"PMID":"12049861"}}],"schema":"https://github.com/citation-style-language/schema/raw/master/csl-citation.json"} </w:instrText>
      </w:r>
      <w:r w:rsidR="00490CB6"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[31</w:t>
      </w:r>
      <w:r w:rsidR="00412475" w:rsidRPr="0033001E">
        <w:rPr>
          <w:rFonts w:ascii="Book Antiqua" w:hAnsi="Book Antiqua"/>
          <w:sz w:val="24"/>
          <w:szCs w:val="24"/>
          <w:vertAlign w:val="superscript"/>
          <w:lang w:val="en-US"/>
        </w:rPr>
        <w:t>]</w:t>
      </w:r>
      <w:r w:rsidR="00490CB6" w:rsidRPr="0033001E">
        <w:rPr>
          <w:rFonts w:ascii="Book Antiqua" w:hAnsi="Book Antiqua"/>
          <w:sz w:val="24"/>
          <w:szCs w:val="24"/>
          <w:vertAlign w:val="superscript"/>
          <w:lang w:val="en-US"/>
        </w:rPr>
        <w:fldChar w:fldCharType="end"/>
      </w:r>
      <w:r w:rsidRPr="0033001E">
        <w:rPr>
          <w:rFonts w:ascii="Book Antiqua" w:hAnsi="Book Antiqua"/>
          <w:sz w:val="24"/>
          <w:szCs w:val="24"/>
          <w:lang w:val="en-US"/>
        </w:rPr>
        <w:t xml:space="preserve">. </w:t>
      </w:r>
      <w:r w:rsidR="00227942" w:rsidRPr="0033001E">
        <w:rPr>
          <w:rFonts w:ascii="Book Antiqua" w:hAnsi="Book Antiqua"/>
          <w:sz w:val="24"/>
          <w:szCs w:val="24"/>
          <w:lang w:val="en-US"/>
        </w:rPr>
        <w:t xml:space="preserve">In this study, </w:t>
      </w:r>
      <w:r w:rsidRPr="0033001E">
        <w:rPr>
          <w:rFonts w:ascii="Book Antiqua" w:hAnsi="Book Antiqua"/>
          <w:sz w:val="24"/>
          <w:szCs w:val="24"/>
          <w:lang w:val="en-US"/>
        </w:rPr>
        <w:t xml:space="preserve">802 patients (66% </w:t>
      </w:r>
      <w:r w:rsidR="00044C67" w:rsidRPr="0033001E">
        <w:rPr>
          <w:rFonts w:ascii="Book Antiqua" w:hAnsi="Book Antiqua"/>
          <w:sz w:val="24"/>
          <w:szCs w:val="24"/>
          <w:lang w:val="en-US"/>
        </w:rPr>
        <w:t>had</w:t>
      </w:r>
      <w:r w:rsidRPr="0033001E">
        <w:rPr>
          <w:rFonts w:ascii="Book Antiqua" w:hAnsi="Book Antiqua"/>
          <w:sz w:val="24"/>
          <w:szCs w:val="24"/>
          <w:lang w:val="en-US"/>
        </w:rPr>
        <w:t xml:space="preserve"> </w:t>
      </w:r>
      <w:r w:rsidR="00D37A26" w:rsidRPr="0033001E">
        <w:rPr>
          <w:rFonts w:ascii="Book Antiqua" w:hAnsi="Book Antiqua"/>
          <w:sz w:val="24"/>
          <w:szCs w:val="24"/>
          <w:lang w:val="en-US"/>
        </w:rPr>
        <w:t>tumors</w:t>
      </w:r>
      <w:r w:rsidRPr="0033001E">
        <w:rPr>
          <w:rFonts w:ascii="Book Antiqua" w:hAnsi="Book Antiqua"/>
          <w:sz w:val="24"/>
          <w:szCs w:val="24"/>
          <w:lang w:val="en-US"/>
        </w:rPr>
        <w:t xml:space="preserve"> located in the lower </w:t>
      </w:r>
      <w:r w:rsidR="00453A03" w:rsidRPr="0033001E">
        <w:rPr>
          <w:rFonts w:ascii="Book Antiqua" w:hAnsi="Book Antiqua"/>
          <w:sz w:val="24"/>
          <w:szCs w:val="24"/>
          <w:lang w:val="en-US"/>
        </w:rPr>
        <w:t xml:space="preserve">portion of the </w:t>
      </w:r>
      <w:r w:rsidR="00D37A26" w:rsidRPr="0033001E">
        <w:rPr>
          <w:rFonts w:ascii="Book Antiqua" w:hAnsi="Book Antiqua"/>
          <w:sz w:val="24"/>
          <w:szCs w:val="24"/>
          <w:lang w:val="en-US"/>
        </w:rPr>
        <w:t>esophag</w:t>
      </w:r>
      <w:r w:rsidR="00453A03" w:rsidRPr="0033001E">
        <w:rPr>
          <w:rFonts w:ascii="Book Antiqua" w:hAnsi="Book Antiqua"/>
          <w:sz w:val="24"/>
          <w:szCs w:val="24"/>
          <w:lang w:val="en-US"/>
        </w:rPr>
        <w:t>us</w:t>
      </w:r>
      <w:r w:rsidRPr="0033001E">
        <w:rPr>
          <w:rFonts w:ascii="Book Antiqua" w:hAnsi="Book Antiqua"/>
          <w:sz w:val="24"/>
          <w:szCs w:val="24"/>
          <w:lang w:val="en-US"/>
        </w:rPr>
        <w:t xml:space="preserve"> or </w:t>
      </w:r>
      <w:r w:rsidR="00453A03" w:rsidRPr="0033001E">
        <w:rPr>
          <w:rFonts w:ascii="Book Antiqua" w:hAnsi="Book Antiqua"/>
          <w:sz w:val="24"/>
          <w:szCs w:val="24"/>
          <w:lang w:val="en-US"/>
        </w:rPr>
        <w:t xml:space="preserve">in the </w:t>
      </w:r>
      <w:r w:rsidRPr="0033001E">
        <w:rPr>
          <w:rFonts w:ascii="Book Antiqua" w:hAnsi="Book Antiqua"/>
          <w:sz w:val="24"/>
          <w:szCs w:val="24"/>
          <w:lang w:val="en-US"/>
        </w:rPr>
        <w:t xml:space="preserve">cardia) were randomized </w:t>
      </w:r>
      <w:r w:rsidR="00B70F20" w:rsidRPr="0033001E">
        <w:rPr>
          <w:rFonts w:ascii="Book Antiqua" w:hAnsi="Book Antiqua"/>
          <w:sz w:val="24"/>
          <w:szCs w:val="24"/>
          <w:lang w:val="en-US"/>
        </w:rPr>
        <w:t xml:space="preserve">in two arms, </w:t>
      </w:r>
      <w:r w:rsidRPr="0033001E">
        <w:rPr>
          <w:rFonts w:ascii="Book Antiqua" w:hAnsi="Book Antiqua"/>
          <w:sz w:val="24"/>
          <w:szCs w:val="24"/>
          <w:lang w:val="en-US"/>
        </w:rPr>
        <w:t>surgery alone (</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Pr="0033001E">
        <w:rPr>
          <w:rFonts w:ascii="Book Antiqua" w:hAnsi="Book Antiqua"/>
          <w:sz w:val="24"/>
          <w:szCs w:val="24"/>
          <w:lang w:val="en-US"/>
        </w:rPr>
        <w:t xml:space="preserve">402) </w:t>
      </w:r>
      <w:r w:rsidR="008615E9" w:rsidRPr="0033001E">
        <w:rPr>
          <w:rFonts w:ascii="Book Antiqua" w:hAnsi="Book Antiqua"/>
          <w:i/>
          <w:sz w:val="24"/>
          <w:szCs w:val="24"/>
          <w:lang w:val="en-US"/>
        </w:rPr>
        <w:t>vs</w:t>
      </w:r>
      <w:r w:rsidR="00B70F20" w:rsidRPr="0033001E">
        <w:rPr>
          <w:rFonts w:ascii="Book Antiqua" w:hAnsi="Book Antiqua"/>
          <w:sz w:val="24"/>
          <w:szCs w:val="24"/>
          <w:lang w:val="en-US"/>
        </w:rPr>
        <w:t xml:space="preserve"> </w:t>
      </w:r>
      <w:r w:rsidRPr="0033001E">
        <w:rPr>
          <w:rFonts w:ascii="Book Antiqua" w:hAnsi="Book Antiqua"/>
          <w:sz w:val="24"/>
          <w:szCs w:val="24"/>
          <w:lang w:val="en-US"/>
        </w:rPr>
        <w:t>preoperative chemotherapy (</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Pr="0033001E">
        <w:rPr>
          <w:rFonts w:ascii="Book Antiqua" w:hAnsi="Book Antiqua"/>
          <w:sz w:val="24"/>
          <w:szCs w:val="24"/>
          <w:lang w:val="en-US"/>
        </w:rPr>
        <w:t xml:space="preserve">400). </w:t>
      </w:r>
      <w:r w:rsidR="00044C67" w:rsidRPr="0033001E">
        <w:rPr>
          <w:rFonts w:ascii="Book Antiqua" w:hAnsi="Book Antiqua"/>
          <w:sz w:val="24"/>
          <w:szCs w:val="24"/>
          <w:lang w:val="en-US"/>
        </w:rPr>
        <w:t>The m</w:t>
      </w:r>
      <w:r w:rsidRPr="0033001E">
        <w:rPr>
          <w:rFonts w:ascii="Book Antiqua" w:hAnsi="Book Antiqua"/>
          <w:sz w:val="24"/>
          <w:szCs w:val="24"/>
          <w:lang w:val="en-US"/>
        </w:rPr>
        <w:t xml:space="preserve">edian </w:t>
      </w:r>
      <w:r w:rsidR="00453A03" w:rsidRPr="0033001E">
        <w:rPr>
          <w:rFonts w:ascii="Book Antiqua" w:hAnsi="Book Antiqua"/>
          <w:sz w:val="24"/>
          <w:szCs w:val="24"/>
          <w:lang w:val="en-US"/>
        </w:rPr>
        <w:t xml:space="preserve">OS </w:t>
      </w:r>
      <w:r w:rsidRPr="0033001E">
        <w:rPr>
          <w:rFonts w:ascii="Book Antiqua" w:hAnsi="Book Antiqua"/>
          <w:sz w:val="24"/>
          <w:szCs w:val="24"/>
          <w:lang w:val="en-US"/>
        </w:rPr>
        <w:t xml:space="preserve">was significantly </w:t>
      </w:r>
      <w:r w:rsidR="00684D78" w:rsidRPr="0033001E">
        <w:rPr>
          <w:rFonts w:ascii="Book Antiqua" w:hAnsi="Book Antiqua"/>
          <w:sz w:val="24"/>
          <w:szCs w:val="24"/>
          <w:lang w:val="en-US"/>
        </w:rPr>
        <w:t>higher</w:t>
      </w:r>
      <w:r w:rsidRPr="0033001E">
        <w:rPr>
          <w:rFonts w:ascii="Book Antiqua" w:hAnsi="Book Antiqua"/>
          <w:sz w:val="24"/>
          <w:szCs w:val="24"/>
          <w:lang w:val="en-US"/>
        </w:rPr>
        <w:t xml:space="preserve"> in the chemotherapy group</w:t>
      </w:r>
      <w:r w:rsidR="003D3F79" w:rsidRPr="0033001E">
        <w:rPr>
          <w:rFonts w:ascii="Book Antiqua" w:hAnsi="Book Antiqua"/>
          <w:sz w:val="24"/>
          <w:szCs w:val="24"/>
          <w:lang w:val="en-US"/>
        </w:rPr>
        <w:t xml:space="preserve"> (</w:t>
      </w:r>
      <w:r w:rsidRPr="0033001E">
        <w:rPr>
          <w:rFonts w:ascii="Book Antiqua" w:hAnsi="Book Antiqua"/>
          <w:sz w:val="24"/>
          <w:szCs w:val="24"/>
          <w:lang w:val="en-US"/>
        </w:rPr>
        <w:t xml:space="preserve">17 </w:t>
      </w:r>
      <w:proofErr w:type="spellStart"/>
      <w:r w:rsidRPr="0033001E">
        <w:rPr>
          <w:rFonts w:ascii="Book Antiqua" w:hAnsi="Book Antiqua"/>
          <w:sz w:val="24"/>
          <w:szCs w:val="24"/>
          <w:lang w:val="en-US"/>
        </w:rPr>
        <w:t>mo</w:t>
      </w:r>
      <w:proofErr w:type="spellEnd"/>
      <w:r w:rsidRPr="0033001E">
        <w:rPr>
          <w:rFonts w:ascii="Book Antiqua" w:hAnsi="Book Antiqua"/>
          <w:sz w:val="24"/>
          <w:szCs w:val="24"/>
          <w:lang w:val="en-US"/>
        </w:rPr>
        <w:t xml:space="preserve"> </w:t>
      </w:r>
      <w:r w:rsidR="008615E9" w:rsidRPr="0033001E">
        <w:rPr>
          <w:rFonts w:ascii="Book Antiqua" w:hAnsi="Book Antiqua"/>
          <w:i/>
          <w:sz w:val="24"/>
          <w:szCs w:val="24"/>
          <w:lang w:val="en-US"/>
        </w:rPr>
        <w:t>vs</w:t>
      </w:r>
      <w:r w:rsidR="005746F9" w:rsidRPr="0033001E">
        <w:rPr>
          <w:rFonts w:ascii="Book Antiqua" w:hAnsi="Book Antiqua"/>
          <w:sz w:val="24"/>
          <w:szCs w:val="24"/>
          <w:lang w:val="en-US"/>
        </w:rPr>
        <w:t xml:space="preserve"> 13 </w:t>
      </w:r>
      <w:proofErr w:type="spellStart"/>
      <w:r w:rsidR="005746F9" w:rsidRPr="0033001E">
        <w:rPr>
          <w:rFonts w:ascii="Book Antiqua" w:hAnsi="Book Antiqua"/>
          <w:sz w:val="24"/>
          <w:szCs w:val="24"/>
          <w:lang w:val="en-US"/>
        </w:rPr>
        <w:t>mo</w:t>
      </w:r>
      <w:proofErr w:type="spellEnd"/>
      <w:r w:rsidR="003D3F79" w:rsidRPr="0033001E">
        <w:rPr>
          <w:rFonts w:ascii="Book Antiqua" w:hAnsi="Book Antiqua"/>
          <w:sz w:val="24"/>
          <w:szCs w:val="24"/>
          <w:lang w:val="en-US"/>
        </w:rPr>
        <w:t xml:space="preserve">; </w:t>
      </w:r>
      <w:r w:rsidR="00774DC8" w:rsidRPr="0033001E">
        <w:rPr>
          <w:rFonts w:ascii="Book Antiqua" w:hAnsi="Book Antiqua"/>
          <w:sz w:val="24"/>
          <w:szCs w:val="24"/>
          <w:lang w:val="en-US"/>
        </w:rPr>
        <w:t>95%CI</w:t>
      </w:r>
      <w:r w:rsidR="00684D78" w:rsidRPr="0033001E">
        <w:rPr>
          <w:rFonts w:ascii="Book Antiqua" w:hAnsi="Book Antiqua"/>
          <w:sz w:val="24"/>
          <w:szCs w:val="24"/>
          <w:lang w:val="en-US"/>
        </w:rPr>
        <w:t xml:space="preserve">: </w:t>
      </w:r>
      <w:r w:rsidR="00B836A8" w:rsidRPr="0033001E">
        <w:rPr>
          <w:rFonts w:ascii="Book Antiqua" w:hAnsi="Book Antiqua"/>
          <w:sz w:val="24"/>
          <w:szCs w:val="24"/>
          <w:lang w:val="en-US"/>
        </w:rPr>
        <w:t>30-196 d</w:t>
      </w:r>
      <w:r w:rsidR="005746F9" w:rsidRPr="0033001E">
        <w:rPr>
          <w:rFonts w:ascii="Book Antiqua" w:hAnsi="Book Antiqua"/>
          <w:sz w:val="24"/>
          <w:szCs w:val="24"/>
          <w:lang w:val="en-US"/>
        </w:rPr>
        <w:t>)</w:t>
      </w:r>
      <w:r w:rsidRPr="0033001E">
        <w:rPr>
          <w:rFonts w:ascii="Book Antiqua" w:hAnsi="Book Antiqua"/>
          <w:sz w:val="24"/>
          <w:szCs w:val="24"/>
          <w:lang w:val="en-US"/>
        </w:rPr>
        <w:t xml:space="preserve"> </w:t>
      </w:r>
      <w:r w:rsidR="003D3F79" w:rsidRPr="0033001E">
        <w:rPr>
          <w:rFonts w:ascii="Book Antiqua" w:hAnsi="Book Antiqua"/>
          <w:sz w:val="24"/>
          <w:szCs w:val="24"/>
          <w:lang w:val="en-US"/>
        </w:rPr>
        <w:t>as well as</w:t>
      </w:r>
      <w:r w:rsidR="00684D78" w:rsidRPr="0033001E">
        <w:rPr>
          <w:rFonts w:ascii="Book Antiqua" w:hAnsi="Book Antiqua"/>
          <w:sz w:val="24"/>
          <w:szCs w:val="24"/>
          <w:lang w:val="en-US"/>
        </w:rPr>
        <w:t xml:space="preserve"> the</w:t>
      </w:r>
      <w:r w:rsidRPr="0033001E">
        <w:rPr>
          <w:rFonts w:ascii="Book Antiqua" w:hAnsi="Book Antiqua"/>
          <w:sz w:val="24"/>
          <w:szCs w:val="24"/>
          <w:lang w:val="en-US"/>
        </w:rPr>
        <w:t xml:space="preserve"> </w:t>
      </w:r>
      <w:r w:rsidR="00383CA2" w:rsidRPr="0033001E">
        <w:rPr>
          <w:rFonts w:ascii="Book Antiqua" w:hAnsi="Book Antiqua"/>
          <w:sz w:val="24"/>
          <w:szCs w:val="24"/>
          <w:lang w:val="en-US"/>
        </w:rPr>
        <w:t>5</w:t>
      </w:r>
      <w:r w:rsidRPr="0033001E">
        <w:rPr>
          <w:rFonts w:ascii="Book Antiqua" w:hAnsi="Book Antiqua"/>
          <w:sz w:val="24"/>
          <w:szCs w:val="24"/>
          <w:lang w:val="en-US"/>
        </w:rPr>
        <w:t xml:space="preserve">-year </w:t>
      </w:r>
      <w:r w:rsidR="00453A03" w:rsidRPr="0033001E">
        <w:rPr>
          <w:rFonts w:ascii="Book Antiqua" w:hAnsi="Book Antiqua"/>
          <w:sz w:val="24"/>
          <w:szCs w:val="24"/>
          <w:lang w:val="en-US"/>
        </w:rPr>
        <w:t xml:space="preserve">OS </w:t>
      </w:r>
      <w:r w:rsidR="003D3F79" w:rsidRPr="0033001E">
        <w:rPr>
          <w:rFonts w:ascii="Book Antiqua" w:hAnsi="Book Antiqua"/>
          <w:sz w:val="24"/>
          <w:szCs w:val="24"/>
          <w:lang w:val="en-US"/>
        </w:rPr>
        <w:t>(</w:t>
      </w:r>
      <w:r w:rsidR="00383CA2" w:rsidRPr="0033001E">
        <w:rPr>
          <w:rFonts w:ascii="Book Antiqua" w:hAnsi="Book Antiqua"/>
          <w:sz w:val="24"/>
          <w:szCs w:val="24"/>
          <w:lang w:val="en-US"/>
        </w:rPr>
        <w:t>2</w:t>
      </w:r>
      <w:r w:rsidRPr="0033001E">
        <w:rPr>
          <w:rFonts w:ascii="Book Antiqua" w:hAnsi="Book Antiqua"/>
          <w:sz w:val="24"/>
          <w:szCs w:val="24"/>
          <w:lang w:val="en-US"/>
        </w:rPr>
        <w:t xml:space="preserve">3% </w:t>
      </w:r>
      <w:r w:rsidR="008615E9" w:rsidRPr="0033001E">
        <w:rPr>
          <w:rFonts w:ascii="Book Antiqua" w:hAnsi="Book Antiqua"/>
          <w:i/>
          <w:sz w:val="24"/>
          <w:szCs w:val="24"/>
          <w:lang w:val="en-US"/>
        </w:rPr>
        <w:t>vs</w:t>
      </w:r>
      <w:r w:rsidRPr="0033001E">
        <w:rPr>
          <w:rFonts w:ascii="Book Antiqua" w:hAnsi="Book Antiqua"/>
          <w:sz w:val="24"/>
          <w:szCs w:val="24"/>
          <w:lang w:val="en-US"/>
        </w:rPr>
        <w:t xml:space="preserve"> </w:t>
      </w:r>
      <w:r w:rsidR="00383CA2" w:rsidRPr="0033001E">
        <w:rPr>
          <w:rFonts w:ascii="Book Antiqua" w:hAnsi="Book Antiqua"/>
          <w:sz w:val="24"/>
          <w:szCs w:val="24"/>
          <w:lang w:val="en-US"/>
        </w:rPr>
        <w:t>17</w:t>
      </w:r>
      <w:r w:rsidRPr="0033001E">
        <w:rPr>
          <w:rFonts w:ascii="Book Antiqua" w:hAnsi="Book Antiqua"/>
          <w:sz w:val="24"/>
          <w:szCs w:val="24"/>
          <w:lang w:val="en-US"/>
        </w:rPr>
        <w:t>%</w:t>
      </w:r>
      <w:r w:rsidR="003D3F79" w:rsidRPr="0033001E">
        <w:rPr>
          <w:rFonts w:ascii="Book Antiqua" w:hAnsi="Book Antiqua"/>
          <w:sz w:val="24"/>
          <w:szCs w:val="24"/>
          <w:lang w:val="en-US"/>
        </w:rPr>
        <w:t xml:space="preserve">; </w:t>
      </w:r>
      <w:r w:rsidR="0033001E">
        <w:rPr>
          <w:rFonts w:ascii="Book Antiqua" w:hAnsi="Book Antiqua"/>
          <w:sz w:val="24"/>
          <w:szCs w:val="24"/>
          <w:lang w:val="en-US"/>
        </w:rPr>
        <w:t xml:space="preserve">HR = </w:t>
      </w:r>
      <w:r w:rsidRPr="0033001E">
        <w:rPr>
          <w:rFonts w:ascii="Book Antiqua" w:hAnsi="Book Antiqua"/>
          <w:sz w:val="24"/>
          <w:szCs w:val="24"/>
          <w:lang w:val="en-US"/>
        </w:rPr>
        <w:t>0.</w:t>
      </w:r>
      <w:r w:rsidR="00383CA2" w:rsidRPr="0033001E">
        <w:rPr>
          <w:rFonts w:ascii="Book Antiqua" w:hAnsi="Book Antiqua"/>
          <w:sz w:val="24"/>
          <w:szCs w:val="24"/>
          <w:lang w:val="en-US"/>
        </w:rPr>
        <w:t>84</w:t>
      </w:r>
      <w:r w:rsidR="00684D78" w:rsidRPr="0033001E">
        <w:rPr>
          <w:rFonts w:ascii="Book Antiqua" w:hAnsi="Book Antiqua"/>
          <w:sz w:val="24"/>
          <w:szCs w:val="24"/>
          <w:lang w:val="en-US"/>
        </w:rPr>
        <w:t>,</w:t>
      </w:r>
      <w:r w:rsidR="00383CA2" w:rsidRPr="0033001E">
        <w:rPr>
          <w:rFonts w:ascii="Book Antiqua" w:hAnsi="Book Antiqua"/>
          <w:sz w:val="24"/>
          <w:szCs w:val="24"/>
          <w:lang w:val="en-US"/>
        </w:rPr>
        <w:t xml:space="preserve"> </w:t>
      </w:r>
      <w:r w:rsidR="00774DC8" w:rsidRPr="0033001E">
        <w:rPr>
          <w:rFonts w:ascii="Book Antiqua" w:hAnsi="Book Antiqua"/>
          <w:sz w:val="24"/>
          <w:szCs w:val="24"/>
          <w:lang w:val="en-US"/>
        </w:rPr>
        <w:t>95%CI</w:t>
      </w:r>
      <w:r w:rsidR="00684D78" w:rsidRPr="0033001E">
        <w:rPr>
          <w:rFonts w:ascii="Book Antiqua" w:hAnsi="Book Antiqua"/>
          <w:sz w:val="24"/>
          <w:szCs w:val="24"/>
          <w:lang w:val="en-US"/>
        </w:rPr>
        <w:t>:</w:t>
      </w:r>
      <w:r w:rsidR="00D14D2E" w:rsidRPr="0033001E">
        <w:rPr>
          <w:rFonts w:ascii="Book Antiqua" w:hAnsi="Book Antiqua"/>
          <w:sz w:val="24"/>
          <w:szCs w:val="24"/>
          <w:lang w:val="en-US"/>
        </w:rPr>
        <w:t xml:space="preserve"> </w:t>
      </w:r>
      <w:r w:rsidRPr="0033001E">
        <w:rPr>
          <w:rFonts w:ascii="Book Antiqua" w:hAnsi="Book Antiqua"/>
          <w:sz w:val="24"/>
          <w:szCs w:val="24"/>
          <w:lang w:val="en-US"/>
        </w:rPr>
        <w:t>0.</w:t>
      </w:r>
      <w:r w:rsidR="00383CA2" w:rsidRPr="0033001E">
        <w:rPr>
          <w:rFonts w:ascii="Book Antiqua" w:hAnsi="Book Antiqua"/>
          <w:sz w:val="24"/>
          <w:szCs w:val="24"/>
          <w:lang w:val="en-US"/>
        </w:rPr>
        <w:t>72</w:t>
      </w:r>
      <w:r w:rsidR="00684D78" w:rsidRPr="0033001E">
        <w:rPr>
          <w:rFonts w:ascii="Book Antiqua" w:hAnsi="Book Antiqua"/>
          <w:sz w:val="24"/>
          <w:szCs w:val="24"/>
          <w:lang w:val="en-US"/>
        </w:rPr>
        <w:t>-</w:t>
      </w:r>
      <w:r w:rsidRPr="0033001E">
        <w:rPr>
          <w:rFonts w:ascii="Book Antiqua" w:hAnsi="Book Antiqua"/>
          <w:sz w:val="24"/>
          <w:szCs w:val="24"/>
          <w:lang w:val="en-US"/>
        </w:rPr>
        <w:t>0.9</w:t>
      </w:r>
      <w:r w:rsidR="00383CA2" w:rsidRPr="0033001E">
        <w:rPr>
          <w:rFonts w:ascii="Book Antiqua" w:hAnsi="Book Antiqua"/>
          <w:sz w:val="24"/>
          <w:szCs w:val="24"/>
          <w:lang w:val="en-US"/>
        </w:rPr>
        <w:t>8</w:t>
      </w:r>
      <w:r w:rsidR="003D3F79" w:rsidRPr="0033001E">
        <w:rPr>
          <w:rFonts w:ascii="Book Antiqua" w:hAnsi="Book Antiqua"/>
          <w:sz w:val="24"/>
          <w:szCs w:val="24"/>
          <w:lang w:val="en-US"/>
        </w:rPr>
        <w:t>,</w:t>
      </w:r>
      <w:r w:rsidRPr="0033001E">
        <w:rPr>
          <w:rFonts w:ascii="Book Antiqua" w:hAnsi="Book Antiqua"/>
          <w:sz w:val="24"/>
          <w:szCs w:val="24"/>
          <w:lang w:val="en-US"/>
        </w:rPr>
        <w:t xml:space="preserv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Pr="0033001E">
        <w:rPr>
          <w:rFonts w:ascii="Book Antiqua" w:hAnsi="Book Antiqua"/>
          <w:sz w:val="24"/>
          <w:szCs w:val="24"/>
          <w:lang w:val="en-US"/>
        </w:rPr>
        <w:t>0.0</w:t>
      </w:r>
      <w:r w:rsidR="00383CA2" w:rsidRPr="0033001E">
        <w:rPr>
          <w:rFonts w:ascii="Book Antiqua" w:hAnsi="Book Antiqua"/>
          <w:sz w:val="24"/>
          <w:szCs w:val="24"/>
          <w:lang w:val="en-US"/>
        </w:rPr>
        <w:t>3</w:t>
      </w:r>
      <w:r w:rsidRPr="0033001E">
        <w:rPr>
          <w:rFonts w:ascii="Book Antiqua" w:hAnsi="Book Antiqua"/>
          <w:sz w:val="24"/>
          <w:szCs w:val="24"/>
          <w:lang w:val="en-US"/>
        </w:rPr>
        <w:t>)</w:t>
      </w:r>
      <w:r w:rsidR="00383CA2" w:rsidRPr="0033001E">
        <w:rPr>
          <w:rFonts w:ascii="Book Antiqua" w:hAnsi="Book Antiqua"/>
          <w:sz w:val="24"/>
          <w:szCs w:val="24"/>
          <w:lang w:val="en-US"/>
        </w:rPr>
        <w:t xml:space="preserve"> according to</w:t>
      </w:r>
      <w:r w:rsidR="00684D78" w:rsidRPr="0033001E">
        <w:rPr>
          <w:rFonts w:ascii="Book Antiqua" w:hAnsi="Book Antiqua"/>
          <w:sz w:val="24"/>
          <w:szCs w:val="24"/>
          <w:lang w:val="en-US"/>
        </w:rPr>
        <w:t xml:space="preserve"> the</w:t>
      </w:r>
      <w:r w:rsidR="00D85818" w:rsidRPr="0033001E">
        <w:rPr>
          <w:rFonts w:ascii="Book Antiqua" w:hAnsi="Book Antiqua"/>
          <w:sz w:val="24"/>
          <w:szCs w:val="24"/>
          <w:lang w:val="en-US"/>
        </w:rPr>
        <w:t xml:space="preserve"> updated results</w:t>
      </w:r>
      <w:r w:rsidR="00490CB6"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e6d7hj9gs","properties":{"formattedCitation":"[29]","plainCitation":"[29]","dontUpdate":true},"citationItems":[{"id":2624,"uris":["http://zotero.org/users/2059968/items/ND5D96U5"],"uri":["http://zotero.org/users/2059968/items/ND5D96U5"],"itemData":{"id":2624,"type":"article-journal","title":"Long-term results of a randomized trial of surgery with or without preoperative chemotherapy in esophageal cancer","container-title":"Journal of Clinical Oncology: Official Journal of the American Society of Clinical Oncology","page":"5062-5067","volume":"27","issue":"30","source":"PubMed","abstract":"PURPOSE: OEO2 is a randomized, controlled trial of preoperative chemotherapy in patients undergoing radical surgery for esophageal cancer. Random assignment was to surgery alone (S) or to two cycles of combination cisplatin and fluorouracil before surgery (CS). Initial results reported in 2002 demonstrated an advantage for both disease-free and overall survival in the CS group. The analysis has now been updated after a median follow-up of 6 years.\nPATIENTS AND METHODS: OEO2 recruited 802 patients, 400 on CS and 402 on S. The nature of the first recurrence event and cause of death are detailed. Survival has been determined from Kaplan-Meier curves and treatment comparisons made with the log-rank test. Survival by extent of resection is presented.\nRESULTS: There were 655 deaths, 335 for S and 320 for CS. The survival benefit has been maintained with a hazard ratio (HR) of 0.84 (95% CI, 0.72 to 0.98; P = .03) which in absolute terms is a 5-year survival of 23.0% for CS compared with 17.1% for S. The treatment effect is consistent in both adenocarcinoma and squamous cell carcinoma. The first disease-free survival event was macroscopic residual disease from incomplete resection (R2) or no resection in 26.4% of the S group versus 14.3% of the CS P &lt; .001. Three-year survival by type of resection was R0 42.4%, R1 was 18.0%, and R2 was 8.6%.\nCONCLUSION: Long-term follow-up confirms that preoperative chemotherapy improves survival in operable esophageal cancer and should be considered as a standard of care.","DOI":"10.1200/JCO.2009.22.2083","ISSN":"1527-7755","note":"PMID: 19770374","journalAbbreviation":"J. Clin. Oncol.","language":"eng","author":[{"family":"Allum","given":"William H."},{"family":"Stenning","given":"Sally P."},{"family":"Bancewicz","given":"John"},{"family":"Clark","given":"Peter I."},{"family":"Langley","given":"Ruth E."}],"issued":{"date-parts":[["2009",10,20]]},"PMID":"19770374"}}],"schema":"https://github.com/citation-style-language/schema/raw/master/csl-citation.json"} </w:instrText>
      </w:r>
      <w:r w:rsidR="00490CB6"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[32</w:t>
      </w:r>
      <w:r w:rsidR="00412475" w:rsidRPr="0033001E">
        <w:rPr>
          <w:rFonts w:ascii="Book Antiqua" w:hAnsi="Book Antiqua"/>
          <w:sz w:val="24"/>
          <w:szCs w:val="24"/>
          <w:vertAlign w:val="superscript"/>
          <w:lang w:val="en-US"/>
        </w:rPr>
        <w:t>]</w:t>
      </w:r>
      <w:r w:rsidR="00490CB6" w:rsidRPr="0033001E">
        <w:rPr>
          <w:rFonts w:ascii="Book Antiqua" w:hAnsi="Book Antiqua"/>
          <w:sz w:val="24"/>
          <w:szCs w:val="24"/>
          <w:vertAlign w:val="superscript"/>
          <w:lang w:val="en-US"/>
        </w:rPr>
        <w:fldChar w:fldCharType="end"/>
      </w:r>
      <w:r w:rsidR="00383CA2" w:rsidRPr="0033001E">
        <w:rPr>
          <w:rFonts w:ascii="Book Antiqua" w:hAnsi="Book Antiqua"/>
          <w:sz w:val="24"/>
          <w:szCs w:val="24"/>
          <w:lang w:val="en-US"/>
        </w:rPr>
        <w:t>.</w:t>
      </w:r>
    </w:p>
    <w:p w:rsidR="00420227" w:rsidRPr="0033001E" w:rsidRDefault="002147BA" w:rsidP="00B836A8">
      <w:pPr>
        <w:adjustRightInd w:val="0"/>
        <w:snapToGrid w:val="0"/>
        <w:spacing w:after="0" w:line="360" w:lineRule="auto"/>
        <w:ind w:firstLine="709"/>
        <w:jc w:val="both"/>
        <w:rPr>
          <w:rFonts w:ascii="Book Antiqua" w:hAnsi="Book Antiqua"/>
          <w:sz w:val="24"/>
          <w:szCs w:val="24"/>
          <w:lang w:val="en-US"/>
        </w:rPr>
      </w:pPr>
      <w:r>
        <w:rPr>
          <w:rFonts w:ascii="Book Antiqua" w:hAnsi="Book Antiqua"/>
          <w:sz w:val="24"/>
          <w:szCs w:val="24"/>
          <w:lang w:val="en-US"/>
        </w:rPr>
        <w:t>A</w:t>
      </w:r>
      <w:r w:rsidR="00215EC7" w:rsidRPr="0033001E">
        <w:rPr>
          <w:rFonts w:ascii="Book Antiqua" w:hAnsi="Book Antiqua"/>
          <w:sz w:val="24"/>
          <w:szCs w:val="24"/>
          <w:lang w:val="en-US"/>
        </w:rPr>
        <w:t xml:space="preserve">t </w:t>
      </w:r>
      <w:r w:rsidR="00D14D2E" w:rsidRPr="0033001E">
        <w:rPr>
          <w:rFonts w:ascii="Book Antiqua" w:hAnsi="Book Antiqua"/>
          <w:sz w:val="24"/>
          <w:szCs w:val="24"/>
          <w:lang w:val="en-US"/>
        </w:rPr>
        <w:t xml:space="preserve">the </w:t>
      </w:r>
      <w:r w:rsidR="00215EC7" w:rsidRPr="0033001E">
        <w:rPr>
          <w:rFonts w:ascii="Book Antiqua" w:hAnsi="Book Antiqua"/>
          <w:sz w:val="24"/>
          <w:szCs w:val="24"/>
          <w:lang w:val="en-US"/>
        </w:rPr>
        <w:t>2015 ASCO</w:t>
      </w:r>
      <w:r w:rsidR="00D14D2E" w:rsidRPr="0033001E">
        <w:rPr>
          <w:rFonts w:ascii="Book Antiqua" w:hAnsi="Book Antiqua"/>
          <w:sz w:val="24"/>
          <w:szCs w:val="24"/>
          <w:lang w:val="en-US"/>
        </w:rPr>
        <w:t xml:space="preserve"> </w:t>
      </w:r>
      <w:r w:rsidR="00B81F6A" w:rsidRPr="0033001E">
        <w:rPr>
          <w:rFonts w:ascii="Book Antiqua" w:hAnsi="Book Antiqua"/>
          <w:sz w:val="24"/>
          <w:szCs w:val="24"/>
          <w:lang w:val="en-US"/>
        </w:rPr>
        <w:t>a</w:t>
      </w:r>
      <w:r w:rsidR="00D14D2E" w:rsidRPr="0033001E">
        <w:rPr>
          <w:rFonts w:ascii="Book Antiqua" w:hAnsi="Book Antiqua"/>
          <w:sz w:val="24"/>
          <w:szCs w:val="24"/>
          <w:lang w:val="en-US"/>
        </w:rPr>
        <w:t>nnual</w:t>
      </w:r>
      <w:r w:rsidR="00215EC7" w:rsidRPr="0033001E">
        <w:rPr>
          <w:rFonts w:ascii="Book Antiqua" w:hAnsi="Book Antiqua"/>
          <w:sz w:val="24"/>
          <w:szCs w:val="24"/>
          <w:lang w:val="en-US"/>
        </w:rPr>
        <w:t xml:space="preserve"> meeting, Alderson </w:t>
      </w:r>
      <w:r w:rsidR="00215EC7" w:rsidRPr="0033001E">
        <w:rPr>
          <w:rFonts w:ascii="Book Antiqua" w:hAnsi="Book Antiqua"/>
          <w:i/>
          <w:sz w:val="24"/>
          <w:szCs w:val="24"/>
          <w:lang w:val="en-US"/>
        </w:rPr>
        <w:t>et al</w:t>
      </w:r>
      <w:r w:rsidR="000D3C97" w:rsidRPr="0033001E">
        <w:rPr>
          <w:rFonts w:ascii="Book Antiqua" w:hAnsi="Book Antiqua"/>
          <w:sz w:val="24"/>
          <w:szCs w:val="24"/>
          <w:vertAlign w:val="superscript"/>
          <w:lang w:val="en-US"/>
        </w:rPr>
        <w:fldChar w:fldCharType="begin"/>
      </w:r>
      <w:r w:rsidR="000D3C97" w:rsidRPr="0033001E">
        <w:rPr>
          <w:rFonts w:ascii="Book Antiqua" w:hAnsi="Book Antiqua"/>
          <w:sz w:val="24"/>
          <w:szCs w:val="24"/>
          <w:vertAlign w:val="superscript"/>
          <w:lang w:val="en-US"/>
        </w:rPr>
        <w:instrText xml:space="preserve"> ADDIN ZOTERO_ITEM CSL_CITATION {"citationID":"1cqif9j2og","properties":{"formattedCitation":"[30]","plainCitation":"[30]","dontUpdate":true},"citationItems":[{"id":2659,"uris":["http://zotero.org/groups/319118/items/IA98KCZ8"],"uri":["http://zotero.org/groups/319118/items/IA98KCZ8"],"itemData":{"id":2659,"type":"article-journal","title":"Neoadjuvant chemotherapy for resectable oesophageal and junctional adenocarcinoma: Results from the UK Medical Research Council randomised OEO5 trial (ISRCTN 01852072).","container-title":"ASCO Meeting Abstracts","page":"4002","volume":"33","issue":"15_suppl","journalAbbreviation":"ASCO Meeting Abstracts","author":[{"family":"Alderson","given":"Derek"},{"family":"Langley","given":"Ruth E"},{"family":"Nankivell","given":"Matthew Guy"},{"family":"Blazeby","given":"Jane M."},{"family":"Griffin","given":"Michael"},{"family":"Crellin","given":"Adrian"},{"family":"Grabsch","given":"Heike I."},{"family":"Okines","given":"Alicia Frances Clare"},{"family":"Goldstein","given":"Cindy"},{"family":"Falk","given":"Stephen"},{"family":"Thompson","given":"Joyce"},{"family":"Krysztopik","given":"Richard"},{"family":"Coxon","given":"Fareeda Y."},{"family":"Pritchard","given":"Susan"},{"family":"Langer","given":"Rupert"},{"family":"Stenning","given":"Sally Patricia"},{"family":"Cunningham","given":"David"}],"issued":{"date-parts":[["2015",5,18]]}}}],"schema":"https://github.com/citation-style-language/schema/raw/master/csl-citation.json"} </w:instrText>
      </w:r>
      <w:r w:rsidR="000D3C97" w:rsidRPr="0033001E">
        <w:rPr>
          <w:rFonts w:ascii="Book Antiqua" w:hAnsi="Book Antiqua"/>
          <w:sz w:val="24"/>
          <w:szCs w:val="24"/>
          <w:vertAlign w:val="superscript"/>
          <w:lang w:val="en-US"/>
        </w:rPr>
        <w:fldChar w:fldCharType="separate"/>
      </w:r>
      <w:r w:rsidR="000D3C97" w:rsidRPr="0033001E">
        <w:rPr>
          <w:rFonts w:ascii="Book Antiqua" w:hAnsi="Book Antiqua"/>
          <w:sz w:val="24"/>
          <w:szCs w:val="24"/>
          <w:vertAlign w:val="superscript"/>
          <w:lang w:val="en-US"/>
        </w:rPr>
        <w:t>[33]</w:t>
      </w:r>
      <w:r w:rsidR="000D3C97" w:rsidRPr="0033001E">
        <w:rPr>
          <w:rFonts w:ascii="Book Antiqua" w:hAnsi="Book Antiqua"/>
          <w:sz w:val="24"/>
          <w:szCs w:val="24"/>
          <w:vertAlign w:val="superscript"/>
          <w:lang w:val="en-US"/>
        </w:rPr>
        <w:fldChar w:fldCharType="end"/>
      </w:r>
      <w:r w:rsidR="00215EC7" w:rsidRPr="0033001E">
        <w:rPr>
          <w:rFonts w:ascii="Book Antiqua" w:hAnsi="Book Antiqua"/>
          <w:sz w:val="24"/>
          <w:szCs w:val="24"/>
          <w:lang w:val="en-US"/>
        </w:rPr>
        <w:t xml:space="preserve"> reported the results of </w:t>
      </w:r>
      <w:r>
        <w:rPr>
          <w:rFonts w:ascii="Book Antiqua" w:hAnsi="Book Antiqua"/>
          <w:sz w:val="24"/>
          <w:szCs w:val="24"/>
          <w:lang w:val="en-US"/>
        </w:rPr>
        <w:t xml:space="preserve">the </w:t>
      </w:r>
      <w:r w:rsidR="00215EC7" w:rsidRPr="0033001E">
        <w:rPr>
          <w:rFonts w:ascii="Book Antiqua" w:hAnsi="Book Antiqua"/>
          <w:sz w:val="24"/>
          <w:szCs w:val="24"/>
          <w:lang w:val="en-US"/>
        </w:rPr>
        <w:t>OE</w:t>
      </w:r>
      <w:r w:rsidR="00B81F6A" w:rsidRPr="0033001E">
        <w:rPr>
          <w:rFonts w:ascii="Book Antiqua" w:hAnsi="Book Antiqua"/>
          <w:sz w:val="24"/>
          <w:szCs w:val="24"/>
          <w:lang w:val="en-US"/>
        </w:rPr>
        <w:t>O</w:t>
      </w:r>
      <w:r w:rsidR="00215EC7" w:rsidRPr="0033001E">
        <w:rPr>
          <w:rFonts w:ascii="Book Antiqua" w:hAnsi="Book Antiqua"/>
          <w:sz w:val="24"/>
          <w:szCs w:val="24"/>
          <w:lang w:val="en-US"/>
        </w:rPr>
        <w:t xml:space="preserve">5 </w:t>
      </w:r>
      <w:r w:rsidR="00B81F6A" w:rsidRPr="0033001E">
        <w:rPr>
          <w:rFonts w:ascii="Book Antiqua" w:hAnsi="Book Antiqua"/>
          <w:sz w:val="24"/>
          <w:szCs w:val="24"/>
          <w:lang w:val="en-US"/>
        </w:rPr>
        <w:t>trial that compared</w:t>
      </w:r>
      <w:r w:rsidR="00215EC7" w:rsidRPr="0033001E">
        <w:rPr>
          <w:rFonts w:ascii="Book Antiqua" w:hAnsi="Book Antiqua"/>
          <w:sz w:val="24"/>
          <w:szCs w:val="24"/>
          <w:lang w:val="en-US"/>
        </w:rPr>
        <w:t xml:space="preserve"> </w:t>
      </w:r>
      <w:r w:rsidR="003D3F79" w:rsidRPr="0033001E">
        <w:rPr>
          <w:rFonts w:ascii="Book Antiqua" w:hAnsi="Book Antiqua"/>
          <w:sz w:val="24"/>
          <w:szCs w:val="24"/>
          <w:lang w:val="en-US"/>
        </w:rPr>
        <w:t xml:space="preserve">the </w:t>
      </w:r>
      <w:r w:rsidR="00215EC7" w:rsidRPr="0033001E">
        <w:rPr>
          <w:rFonts w:ascii="Book Antiqua" w:hAnsi="Book Antiqua"/>
          <w:sz w:val="24"/>
          <w:szCs w:val="24"/>
          <w:lang w:val="en-US"/>
        </w:rPr>
        <w:t xml:space="preserve">ECX </w:t>
      </w:r>
      <w:r w:rsidR="00A669D5" w:rsidRPr="0033001E">
        <w:rPr>
          <w:rFonts w:ascii="Book Antiqua" w:hAnsi="Book Antiqua"/>
          <w:sz w:val="24"/>
          <w:szCs w:val="24"/>
          <w:lang w:val="en-US"/>
        </w:rPr>
        <w:t xml:space="preserve">(4 cycles, </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00A669D5" w:rsidRPr="0033001E">
        <w:rPr>
          <w:rFonts w:ascii="Book Antiqua" w:hAnsi="Book Antiqua"/>
          <w:sz w:val="24"/>
          <w:szCs w:val="24"/>
          <w:lang w:val="en-US"/>
        </w:rPr>
        <w:t xml:space="preserve">446) </w:t>
      </w:r>
      <w:r w:rsidR="00B81F6A" w:rsidRPr="0033001E">
        <w:rPr>
          <w:rFonts w:ascii="Book Antiqua" w:hAnsi="Book Antiqua"/>
          <w:sz w:val="24"/>
          <w:szCs w:val="24"/>
          <w:lang w:val="en-US"/>
        </w:rPr>
        <w:t>and</w:t>
      </w:r>
      <w:r w:rsidR="00215EC7" w:rsidRPr="0033001E">
        <w:rPr>
          <w:rFonts w:ascii="Book Antiqua" w:hAnsi="Book Antiqua"/>
          <w:sz w:val="24"/>
          <w:szCs w:val="24"/>
          <w:lang w:val="en-US"/>
        </w:rPr>
        <w:t xml:space="preserve"> 5-FU</w:t>
      </w:r>
      <w:r w:rsidR="00B81F6A" w:rsidRPr="0033001E">
        <w:rPr>
          <w:rFonts w:ascii="Book Antiqua" w:hAnsi="Book Antiqua"/>
          <w:sz w:val="24"/>
          <w:szCs w:val="24"/>
          <w:lang w:val="en-US"/>
        </w:rPr>
        <w:t xml:space="preserve"> with</w:t>
      </w:r>
      <w:r w:rsidR="003D3F79" w:rsidRPr="0033001E">
        <w:rPr>
          <w:rFonts w:ascii="Book Antiqua" w:hAnsi="Book Antiqua"/>
          <w:sz w:val="24"/>
          <w:szCs w:val="24"/>
          <w:lang w:val="en-US"/>
        </w:rPr>
        <w:t xml:space="preserve"> </w:t>
      </w:r>
      <w:r w:rsidR="00215EC7" w:rsidRPr="0033001E">
        <w:rPr>
          <w:rFonts w:ascii="Book Antiqua" w:hAnsi="Book Antiqua"/>
          <w:sz w:val="24"/>
          <w:szCs w:val="24"/>
          <w:lang w:val="en-US"/>
        </w:rPr>
        <w:t>CDDP</w:t>
      </w:r>
      <w:r w:rsidR="00A669D5" w:rsidRPr="0033001E">
        <w:rPr>
          <w:rFonts w:ascii="Book Antiqua" w:hAnsi="Book Antiqua"/>
          <w:sz w:val="24"/>
          <w:szCs w:val="24"/>
          <w:lang w:val="en-US"/>
        </w:rPr>
        <w:t xml:space="preserve"> (2 cycles, </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00A669D5" w:rsidRPr="0033001E">
        <w:rPr>
          <w:rFonts w:ascii="Book Antiqua" w:hAnsi="Book Antiqua"/>
          <w:sz w:val="24"/>
          <w:szCs w:val="24"/>
          <w:lang w:val="en-US"/>
        </w:rPr>
        <w:t>451)</w:t>
      </w:r>
      <w:r w:rsidR="00215EC7" w:rsidRPr="0033001E">
        <w:rPr>
          <w:rFonts w:ascii="Book Antiqua" w:hAnsi="Book Antiqua"/>
          <w:sz w:val="24"/>
          <w:szCs w:val="24"/>
          <w:lang w:val="en-US"/>
        </w:rPr>
        <w:t xml:space="preserve"> regimens as neoadjuvant chemotherapy in </w:t>
      </w:r>
      <w:r w:rsidR="003D3F79" w:rsidRPr="0033001E">
        <w:rPr>
          <w:rFonts w:ascii="Book Antiqua" w:hAnsi="Book Antiqua"/>
          <w:sz w:val="24"/>
          <w:szCs w:val="24"/>
          <w:lang w:val="en-US"/>
        </w:rPr>
        <w:t xml:space="preserve">patients with </w:t>
      </w:r>
      <w:r w:rsidR="00A669D5" w:rsidRPr="0033001E">
        <w:rPr>
          <w:rFonts w:ascii="Book Antiqua" w:hAnsi="Book Antiqua"/>
          <w:sz w:val="24"/>
          <w:szCs w:val="24"/>
          <w:lang w:val="en-US"/>
        </w:rPr>
        <w:t xml:space="preserve">resectable </w:t>
      </w:r>
      <w:r w:rsidR="00B81F6A" w:rsidRPr="0033001E">
        <w:rPr>
          <w:rFonts w:ascii="Book Antiqua" w:hAnsi="Book Antiqua"/>
          <w:sz w:val="24"/>
          <w:szCs w:val="24"/>
          <w:lang w:val="en-US"/>
        </w:rPr>
        <w:t>adenocarcinoma of the esophagus</w:t>
      </w:r>
      <w:r w:rsidR="00E117EA" w:rsidRPr="0033001E">
        <w:rPr>
          <w:rFonts w:ascii="Book Antiqua" w:hAnsi="Book Antiqua"/>
          <w:sz w:val="24"/>
          <w:szCs w:val="24"/>
          <w:lang w:val="en-US"/>
        </w:rPr>
        <w:t xml:space="preserve"> </w:t>
      </w:r>
      <w:r w:rsidR="00B81F6A" w:rsidRPr="0033001E">
        <w:rPr>
          <w:rFonts w:ascii="Book Antiqua" w:hAnsi="Book Antiqua"/>
          <w:sz w:val="24"/>
          <w:szCs w:val="24"/>
          <w:lang w:val="en-US"/>
        </w:rPr>
        <w:t>or of</w:t>
      </w:r>
      <w:r w:rsidR="00E117EA" w:rsidRPr="0033001E">
        <w:rPr>
          <w:rFonts w:ascii="Book Antiqua" w:hAnsi="Book Antiqua"/>
          <w:sz w:val="24"/>
          <w:szCs w:val="24"/>
          <w:lang w:val="en-US"/>
        </w:rPr>
        <w:t xml:space="preserve"> </w:t>
      </w:r>
      <w:r w:rsidR="003854B8" w:rsidRPr="0033001E">
        <w:rPr>
          <w:rFonts w:ascii="Book Antiqua" w:hAnsi="Book Antiqua"/>
          <w:sz w:val="24"/>
          <w:szCs w:val="24"/>
          <w:lang w:val="en-US"/>
        </w:rPr>
        <w:t>gastroesophageal</w:t>
      </w:r>
      <w:r w:rsidR="00B81F6A" w:rsidRPr="0033001E">
        <w:rPr>
          <w:rFonts w:ascii="Book Antiqua" w:hAnsi="Book Antiqua"/>
          <w:sz w:val="24"/>
          <w:szCs w:val="24"/>
          <w:lang w:val="en-US"/>
        </w:rPr>
        <w:t xml:space="preserve"> </w:t>
      </w:r>
      <w:r w:rsidR="00E117EA" w:rsidRPr="0033001E">
        <w:rPr>
          <w:rFonts w:ascii="Book Antiqua" w:hAnsi="Book Antiqua"/>
          <w:sz w:val="24"/>
          <w:szCs w:val="24"/>
          <w:lang w:val="en-US"/>
        </w:rPr>
        <w:t>junction</w:t>
      </w:r>
      <w:r w:rsidR="00B81F6A" w:rsidRPr="0033001E">
        <w:rPr>
          <w:rFonts w:ascii="Book Antiqua" w:hAnsi="Book Antiqua"/>
          <w:sz w:val="24"/>
          <w:szCs w:val="24"/>
          <w:lang w:val="en-US"/>
        </w:rPr>
        <w:t xml:space="preserve"> </w:t>
      </w:r>
      <w:r w:rsidR="003D3F79" w:rsidRPr="0033001E">
        <w:rPr>
          <w:rFonts w:ascii="Book Antiqua" w:hAnsi="Book Antiqua"/>
          <w:sz w:val="24"/>
          <w:szCs w:val="24"/>
          <w:lang w:val="en-US"/>
        </w:rPr>
        <w:t>(</w:t>
      </w:r>
      <w:proofErr w:type="spellStart"/>
      <w:r w:rsidR="003B2B62" w:rsidRPr="0033001E">
        <w:rPr>
          <w:rFonts w:ascii="Book Antiqua" w:hAnsi="Book Antiqua"/>
          <w:sz w:val="24"/>
          <w:szCs w:val="24"/>
          <w:lang w:val="en-US"/>
        </w:rPr>
        <w:t>Siewert</w:t>
      </w:r>
      <w:proofErr w:type="spellEnd"/>
      <w:r w:rsidR="003B2B62" w:rsidRPr="0033001E">
        <w:rPr>
          <w:rFonts w:ascii="Book Antiqua" w:hAnsi="Book Antiqua"/>
          <w:sz w:val="24"/>
          <w:szCs w:val="24"/>
          <w:lang w:val="en-US"/>
        </w:rPr>
        <w:t xml:space="preserve"> </w:t>
      </w:r>
      <w:r w:rsidR="002018D5" w:rsidRPr="0033001E">
        <w:rPr>
          <w:rFonts w:ascii="Book Antiqua" w:hAnsi="Book Antiqua"/>
          <w:sz w:val="24"/>
          <w:szCs w:val="24"/>
          <w:lang w:val="en-US"/>
        </w:rPr>
        <w:t xml:space="preserve">type </w:t>
      </w:r>
      <w:r w:rsidR="003B2B62" w:rsidRPr="0033001E">
        <w:rPr>
          <w:rFonts w:ascii="Book Antiqua" w:hAnsi="Book Antiqua"/>
          <w:sz w:val="24"/>
          <w:szCs w:val="24"/>
          <w:lang w:val="en-US"/>
        </w:rPr>
        <w:t>I and II</w:t>
      </w:r>
      <w:r w:rsidR="003D3F79" w:rsidRPr="0033001E">
        <w:rPr>
          <w:rFonts w:ascii="Book Antiqua" w:hAnsi="Book Antiqua"/>
          <w:sz w:val="24"/>
          <w:szCs w:val="24"/>
          <w:lang w:val="en-US"/>
        </w:rPr>
        <w:t>)</w:t>
      </w:r>
      <w:r w:rsidR="00A34CF2" w:rsidRPr="0033001E">
        <w:rPr>
          <w:rFonts w:ascii="Book Antiqua" w:hAnsi="Book Antiqua"/>
          <w:sz w:val="24"/>
          <w:szCs w:val="24"/>
          <w:lang w:val="en-US"/>
        </w:rPr>
        <w:t xml:space="preserve">. </w:t>
      </w:r>
      <w:r w:rsidR="00C21B9F" w:rsidRPr="0033001E">
        <w:rPr>
          <w:rFonts w:ascii="Book Antiqua" w:hAnsi="Book Antiqua"/>
          <w:sz w:val="24"/>
          <w:szCs w:val="24"/>
          <w:lang w:val="en-US"/>
        </w:rPr>
        <w:t xml:space="preserve">No significantly survival difference was observed between treatments even when </w:t>
      </w:r>
      <w:r w:rsidR="00A669D5" w:rsidRPr="0033001E">
        <w:rPr>
          <w:rFonts w:ascii="Book Antiqua" w:hAnsi="Book Antiqua"/>
          <w:sz w:val="24"/>
          <w:szCs w:val="24"/>
          <w:lang w:val="en-US"/>
        </w:rPr>
        <w:t>an anthracyclin</w:t>
      </w:r>
      <w:r w:rsidR="002018D5" w:rsidRPr="0033001E">
        <w:rPr>
          <w:rFonts w:ascii="Book Antiqua" w:hAnsi="Book Antiqua"/>
          <w:sz w:val="24"/>
          <w:szCs w:val="24"/>
          <w:lang w:val="en-US"/>
        </w:rPr>
        <w:t>e</w:t>
      </w:r>
      <w:r w:rsidR="00A669D5" w:rsidRPr="0033001E">
        <w:rPr>
          <w:rFonts w:ascii="Book Antiqua" w:hAnsi="Book Antiqua"/>
          <w:sz w:val="24"/>
          <w:szCs w:val="24"/>
          <w:lang w:val="en-US"/>
        </w:rPr>
        <w:t xml:space="preserve"> </w:t>
      </w:r>
      <w:r w:rsidR="00C21B9F" w:rsidRPr="0033001E">
        <w:rPr>
          <w:rFonts w:ascii="Book Antiqua" w:hAnsi="Book Antiqua"/>
          <w:sz w:val="24"/>
          <w:szCs w:val="24"/>
          <w:lang w:val="en-US"/>
        </w:rPr>
        <w:t xml:space="preserve">was added </w:t>
      </w:r>
      <w:r w:rsidR="00A669D5" w:rsidRPr="0033001E">
        <w:rPr>
          <w:rFonts w:ascii="Book Antiqua" w:hAnsi="Book Antiqua"/>
          <w:sz w:val="24"/>
          <w:szCs w:val="24"/>
          <w:lang w:val="en-US"/>
        </w:rPr>
        <w:t xml:space="preserve">to </w:t>
      </w:r>
      <w:r w:rsidR="00C21B9F" w:rsidRPr="0033001E">
        <w:rPr>
          <w:rFonts w:ascii="Book Antiqua" w:hAnsi="Book Antiqua"/>
          <w:sz w:val="24"/>
          <w:szCs w:val="24"/>
          <w:lang w:val="en-US"/>
        </w:rPr>
        <w:t xml:space="preserve">the </w:t>
      </w:r>
      <w:r w:rsidR="00A669D5" w:rsidRPr="0033001E">
        <w:rPr>
          <w:rFonts w:ascii="Book Antiqua" w:hAnsi="Book Antiqua"/>
          <w:sz w:val="24"/>
          <w:szCs w:val="24"/>
          <w:lang w:val="en-US"/>
        </w:rPr>
        <w:t>CDDP and 5</w:t>
      </w:r>
      <w:r w:rsidR="00D14D2E" w:rsidRPr="0033001E">
        <w:rPr>
          <w:rFonts w:ascii="Book Antiqua" w:hAnsi="Book Antiqua"/>
          <w:sz w:val="24"/>
          <w:szCs w:val="24"/>
          <w:lang w:val="en-US"/>
        </w:rPr>
        <w:t>-</w:t>
      </w:r>
      <w:r w:rsidR="00A669D5" w:rsidRPr="0033001E">
        <w:rPr>
          <w:rFonts w:ascii="Book Antiqua" w:hAnsi="Book Antiqua"/>
          <w:sz w:val="24"/>
          <w:szCs w:val="24"/>
          <w:lang w:val="en-US"/>
        </w:rPr>
        <w:t xml:space="preserve">FU </w:t>
      </w:r>
      <w:r w:rsidR="00C21B9F" w:rsidRPr="0033001E">
        <w:rPr>
          <w:rFonts w:ascii="Book Antiqua" w:hAnsi="Book Antiqua"/>
          <w:sz w:val="24"/>
          <w:szCs w:val="24"/>
          <w:lang w:val="en-US"/>
        </w:rPr>
        <w:t xml:space="preserve">regimen </w:t>
      </w:r>
      <w:r w:rsidR="00B836A8" w:rsidRPr="0033001E">
        <w:rPr>
          <w:rFonts w:ascii="Book Antiqua" w:hAnsi="Book Antiqua"/>
          <w:sz w:val="24"/>
          <w:szCs w:val="24"/>
          <w:lang w:val="en-US" w:eastAsia="zh-CN"/>
        </w:rPr>
        <w:t>[3</w:t>
      </w:r>
      <w:r w:rsidR="00C21B9F" w:rsidRPr="0033001E">
        <w:rPr>
          <w:rFonts w:ascii="Book Antiqua" w:hAnsi="Book Antiqua"/>
          <w:sz w:val="24"/>
          <w:szCs w:val="24"/>
          <w:lang w:val="en-US"/>
        </w:rPr>
        <w:t xml:space="preserve">-year OS: </w:t>
      </w:r>
      <w:r w:rsidR="003B2B62" w:rsidRPr="0033001E">
        <w:rPr>
          <w:rFonts w:ascii="Book Antiqua" w:hAnsi="Book Antiqua"/>
          <w:sz w:val="24"/>
          <w:szCs w:val="24"/>
          <w:lang w:val="en-US"/>
        </w:rPr>
        <w:t>42%</w:t>
      </w:r>
      <w:r w:rsidR="00C21B9F" w:rsidRPr="0033001E">
        <w:rPr>
          <w:rFonts w:ascii="Book Antiqua" w:hAnsi="Book Antiqua"/>
          <w:sz w:val="24"/>
          <w:szCs w:val="24"/>
          <w:lang w:val="en-US"/>
        </w:rPr>
        <w:t xml:space="preserve"> </w:t>
      </w:r>
      <w:r w:rsidR="00B836A8" w:rsidRPr="0033001E">
        <w:rPr>
          <w:rFonts w:ascii="Book Antiqua" w:hAnsi="Book Antiqua"/>
          <w:sz w:val="24"/>
          <w:szCs w:val="24"/>
          <w:lang w:val="en-US" w:eastAsia="zh-CN"/>
        </w:rPr>
        <w:t>(</w:t>
      </w:r>
      <w:r w:rsidR="00774DC8" w:rsidRPr="0033001E">
        <w:rPr>
          <w:rFonts w:ascii="Book Antiqua" w:hAnsi="Book Antiqua"/>
          <w:sz w:val="24"/>
          <w:szCs w:val="24"/>
          <w:lang w:val="en-US"/>
        </w:rPr>
        <w:t>95%CI</w:t>
      </w:r>
      <w:r w:rsidR="003B2B62" w:rsidRPr="0033001E">
        <w:rPr>
          <w:rFonts w:ascii="Book Antiqua" w:hAnsi="Book Antiqua"/>
          <w:sz w:val="24"/>
          <w:szCs w:val="24"/>
          <w:lang w:val="en-US"/>
        </w:rPr>
        <w:t>: 37-46</w:t>
      </w:r>
      <w:r w:rsidR="00B836A8" w:rsidRPr="0033001E">
        <w:rPr>
          <w:rFonts w:ascii="Book Antiqua" w:hAnsi="Book Antiqua"/>
          <w:sz w:val="24"/>
          <w:szCs w:val="24"/>
          <w:lang w:val="en-US" w:eastAsia="zh-CN"/>
        </w:rPr>
        <w:t>)</w:t>
      </w:r>
      <w:r w:rsidR="00C21B9F" w:rsidRPr="0033001E">
        <w:rPr>
          <w:rFonts w:ascii="Book Antiqua" w:hAnsi="Book Antiqua"/>
          <w:sz w:val="24"/>
          <w:szCs w:val="24"/>
          <w:lang w:val="en-US"/>
        </w:rPr>
        <w:t xml:space="preserve"> in the 5-FU/CDDP arm </w:t>
      </w:r>
      <w:r w:rsidR="008615E9" w:rsidRPr="0033001E">
        <w:rPr>
          <w:rFonts w:ascii="Book Antiqua" w:hAnsi="Book Antiqua"/>
          <w:i/>
          <w:sz w:val="24"/>
          <w:szCs w:val="24"/>
          <w:lang w:val="en-US"/>
        </w:rPr>
        <w:t>vs</w:t>
      </w:r>
      <w:r w:rsidR="00C21B9F" w:rsidRPr="0033001E">
        <w:rPr>
          <w:rFonts w:ascii="Book Antiqua" w:hAnsi="Book Antiqua"/>
          <w:sz w:val="24"/>
          <w:szCs w:val="24"/>
          <w:lang w:val="en-US"/>
        </w:rPr>
        <w:t xml:space="preserve"> </w:t>
      </w:r>
      <w:r w:rsidR="003B2B62" w:rsidRPr="0033001E">
        <w:rPr>
          <w:rFonts w:ascii="Book Antiqua" w:hAnsi="Book Antiqua"/>
          <w:sz w:val="24"/>
          <w:szCs w:val="24"/>
          <w:lang w:val="en-US"/>
        </w:rPr>
        <w:t>39%</w:t>
      </w:r>
      <w:r w:rsidR="00C21B9F" w:rsidRPr="0033001E">
        <w:rPr>
          <w:rFonts w:ascii="Book Antiqua" w:hAnsi="Book Antiqua"/>
          <w:sz w:val="24"/>
          <w:szCs w:val="24"/>
          <w:lang w:val="en-US"/>
        </w:rPr>
        <w:t xml:space="preserve"> </w:t>
      </w:r>
      <w:r w:rsidR="00B836A8" w:rsidRPr="0033001E">
        <w:rPr>
          <w:rFonts w:ascii="Book Antiqua" w:hAnsi="Book Antiqua"/>
          <w:sz w:val="24"/>
          <w:szCs w:val="24"/>
          <w:lang w:val="en-US" w:eastAsia="zh-CN"/>
        </w:rPr>
        <w:t>(</w:t>
      </w:r>
      <w:r w:rsidR="00774DC8" w:rsidRPr="0033001E">
        <w:rPr>
          <w:rFonts w:ascii="Book Antiqua" w:hAnsi="Book Antiqua"/>
          <w:sz w:val="24"/>
          <w:szCs w:val="24"/>
          <w:lang w:val="en-US"/>
        </w:rPr>
        <w:t>95%CI</w:t>
      </w:r>
      <w:r w:rsidR="003B2B62" w:rsidRPr="0033001E">
        <w:rPr>
          <w:rFonts w:ascii="Book Antiqua" w:hAnsi="Book Antiqua"/>
          <w:sz w:val="24"/>
          <w:szCs w:val="24"/>
          <w:lang w:val="en-US"/>
        </w:rPr>
        <w:t>: 35-44</w:t>
      </w:r>
      <w:r w:rsidR="00B836A8" w:rsidRPr="0033001E">
        <w:rPr>
          <w:rFonts w:ascii="Book Antiqua" w:hAnsi="Book Antiqua"/>
          <w:sz w:val="24"/>
          <w:szCs w:val="24"/>
          <w:lang w:val="en-US" w:eastAsia="zh-CN"/>
        </w:rPr>
        <w:t>)</w:t>
      </w:r>
      <w:r w:rsidR="00C21B9F" w:rsidRPr="0033001E">
        <w:rPr>
          <w:rFonts w:ascii="Book Antiqua" w:hAnsi="Book Antiqua"/>
          <w:sz w:val="24"/>
          <w:szCs w:val="24"/>
          <w:lang w:val="en-US"/>
        </w:rPr>
        <w:t xml:space="preserve"> in the ECX arm;</w:t>
      </w:r>
      <w:r w:rsidR="003D3F79" w:rsidRPr="0033001E">
        <w:rPr>
          <w:rFonts w:ascii="Book Antiqua" w:hAnsi="Book Antiqua"/>
          <w:sz w:val="24"/>
          <w:szCs w:val="24"/>
          <w:lang w:val="en-US"/>
        </w:rPr>
        <w:t xml:space="preserve"> </w:t>
      </w:r>
      <w:r w:rsidR="0033001E">
        <w:rPr>
          <w:rFonts w:ascii="Book Antiqua" w:hAnsi="Book Antiqua"/>
          <w:sz w:val="24"/>
          <w:szCs w:val="24"/>
          <w:lang w:val="en-US"/>
        </w:rPr>
        <w:t xml:space="preserve">HR = </w:t>
      </w:r>
      <w:r w:rsidR="003B2B62" w:rsidRPr="0033001E">
        <w:rPr>
          <w:rFonts w:ascii="Book Antiqua" w:hAnsi="Book Antiqua"/>
          <w:sz w:val="24"/>
          <w:szCs w:val="24"/>
          <w:lang w:val="en-US"/>
        </w:rPr>
        <w:t xml:space="preserve">0.92, </w:t>
      </w:r>
      <w:r w:rsidR="00774DC8" w:rsidRPr="0033001E">
        <w:rPr>
          <w:rFonts w:ascii="Book Antiqua" w:hAnsi="Book Antiqua"/>
          <w:sz w:val="24"/>
          <w:szCs w:val="24"/>
          <w:lang w:val="en-US"/>
        </w:rPr>
        <w:t>95%CI</w:t>
      </w:r>
      <w:r w:rsidR="003B2B62" w:rsidRPr="0033001E">
        <w:rPr>
          <w:rFonts w:ascii="Book Antiqua" w:hAnsi="Book Antiqua"/>
          <w:sz w:val="24"/>
          <w:szCs w:val="24"/>
          <w:lang w:val="en-US"/>
        </w:rPr>
        <w:t xml:space="preserve">: 0.79-1.08, </w:t>
      </w:r>
      <w:r w:rsidR="00B836A8" w:rsidRPr="0033001E">
        <w:rPr>
          <w:rFonts w:ascii="Book Antiqua" w:hAnsi="Book Antiqua"/>
          <w:i/>
          <w:sz w:val="24"/>
          <w:szCs w:val="24"/>
          <w:lang w:val="en-US"/>
        </w:rPr>
        <w:t>P</w:t>
      </w:r>
      <w:r w:rsidR="0033001E">
        <w:rPr>
          <w:rFonts w:ascii="Book Antiqua" w:hAnsi="Book Antiqua"/>
          <w:i/>
          <w:sz w:val="24"/>
          <w:szCs w:val="24"/>
          <w:lang w:val="en-US" w:eastAsia="zh-CN"/>
        </w:rPr>
        <w:t xml:space="preserve"> </w:t>
      </w:r>
      <w:r w:rsidR="0033001E">
        <w:rPr>
          <w:rFonts w:ascii="Book Antiqua" w:hAnsi="Book Antiqua"/>
          <w:sz w:val="24"/>
          <w:szCs w:val="24"/>
          <w:lang w:val="en-US"/>
        </w:rPr>
        <w:t xml:space="preserve">= </w:t>
      </w:r>
      <w:r w:rsidR="003B2B62" w:rsidRPr="0033001E">
        <w:rPr>
          <w:rFonts w:ascii="Book Antiqua" w:hAnsi="Book Antiqua"/>
          <w:sz w:val="24"/>
          <w:szCs w:val="24"/>
          <w:lang w:val="en-US"/>
        </w:rPr>
        <w:t>0.8</w:t>
      </w:r>
      <w:r w:rsidR="00B836A8" w:rsidRPr="0033001E">
        <w:rPr>
          <w:rFonts w:ascii="Book Antiqua" w:hAnsi="Book Antiqua"/>
          <w:sz w:val="24"/>
          <w:szCs w:val="24"/>
          <w:lang w:val="en-US" w:eastAsia="zh-CN"/>
        </w:rPr>
        <w:t>]</w:t>
      </w:r>
      <w:r w:rsidR="003B2B62" w:rsidRPr="0033001E">
        <w:rPr>
          <w:rFonts w:ascii="Book Antiqua" w:hAnsi="Book Antiqua"/>
          <w:sz w:val="24"/>
          <w:szCs w:val="24"/>
          <w:lang w:val="en-US"/>
        </w:rPr>
        <w:t xml:space="preserve">. </w:t>
      </w:r>
      <w:r w:rsidR="00C21B9F" w:rsidRPr="0033001E">
        <w:rPr>
          <w:rFonts w:ascii="Book Antiqua" w:hAnsi="Book Antiqua"/>
          <w:sz w:val="24"/>
          <w:szCs w:val="24"/>
          <w:lang w:val="en-US"/>
        </w:rPr>
        <w:t>However, g</w:t>
      </w:r>
      <w:r w:rsidR="00A669D5" w:rsidRPr="0033001E">
        <w:rPr>
          <w:rFonts w:ascii="Book Antiqua" w:hAnsi="Book Antiqua"/>
          <w:sz w:val="24"/>
          <w:szCs w:val="24"/>
          <w:lang w:val="en-US"/>
        </w:rPr>
        <w:t xml:space="preserve">rade 3-4 toxicities were </w:t>
      </w:r>
      <w:r w:rsidR="00C21B9F" w:rsidRPr="0033001E">
        <w:rPr>
          <w:rFonts w:ascii="Book Antiqua" w:hAnsi="Book Antiqua"/>
          <w:sz w:val="24"/>
          <w:szCs w:val="24"/>
          <w:lang w:val="en-US"/>
        </w:rPr>
        <w:t>more frequent</w:t>
      </w:r>
      <w:r w:rsidR="00A669D5" w:rsidRPr="0033001E">
        <w:rPr>
          <w:rFonts w:ascii="Book Antiqua" w:hAnsi="Book Antiqua"/>
          <w:sz w:val="24"/>
          <w:szCs w:val="24"/>
          <w:lang w:val="en-US"/>
        </w:rPr>
        <w:t xml:space="preserve"> in patients treated with ECX (diarrhea, neutropenia, hand-foot syndrome and </w:t>
      </w:r>
      <w:proofErr w:type="spellStart"/>
      <w:r w:rsidR="00A669D5" w:rsidRPr="0033001E">
        <w:rPr>
          <w:rFonts w:ascii="Book Antiqua" w:hAnsi="Book Antiqua"/>
          <w:sz w:val="24"/>
          <w:szCs w:val="24"/>
          <w:lang w:val="en-US"/>
        </w:rPr>
        <w:t>mucitis</w:t>
      </w:r>
      <w:proofErr w:type="spellEnd"/>
      <w:r w:rsidR="00A669D5" w:rsidRPr="0033001E">
        <w:rPr>
          <w:rFonts w:ascii="Book Antiqua" w:hAnsi="Book Antiqua"/>
          <w:sz w:val="24"/>
          <w:szCs w:val="24"/>
          <w:lang w:val="en-US"/>
        </w:rPr>
        <w:t>)</w:t>
      </w:r>
      <w:r w:rsidR="000942E8" w:rsidRPr="0033001E">
        <w:rPr>
          <w:rFonts w:ascii="Book Antiqua" w:hAnsi="Book Antiqua"/>
          <w:sz w:val="24"/>
          <w:szCs w:val="24"/>
          <w:lang w:val="en-US"/>
        </w:rPr>
        <w:t>.</w:t>
      </w:r>
    </w:p>
    <w:p w:rsidR="001B3312" w:rsidRPr="0033001E" w:rsidRDefault="001B3312" w:rsidP="00B836A8">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The</w:t>
      </w:r>
      <w:r w:rsidR="00B70F20" w:rsidRPr="0033001E">
        <w:rPr>
          <w:rFonts w:ascii="Book Antiqua" w:hAnsi="Book Antiqua"/>
          <w:sz w:val="24"/>
          <w:szCs w:val="24"/>
          <w:lang w:val="en-US"/>
        </w:rPr>
        <w:t>se</w:t>
      </w:r>
      <w:r w:rsidRPr="0033001E">
        <w:rPr>
          <w:rFonts w:ascii="Book Antiqua" w:hAnsi="Book Antiqua"/>
          <w:sz w:val="24"/>
          <w:szCs w:val="24"/>
          <w:lang w:val="en-US"/>
        </w:rPr>
        <w:t xml:space="preserve"> </w:t>
      </w:r>
      <w:r w:rsidR="00B70F20" w:rsidRPr="0033001E">
        <w:rPr>
          <w:rFonts w:ascii="Book Antiqua" w:hAnsi="Book Antiqua"/>
          <w:sz w:val="24"/>
          <w:szCs w:val="24"/>
          <w:lang w:val="en-US"/>
        </w:rPr>
        <w:t>two trials (</w:t>
      </w:r>
      <w:r w:rsidRPr="0033001E">
        <w:rPr>
          <w:rFonts w:ascii="Book Antiqua" w:hAnsi="Book Antiqua"/>
          <w:sz w:val="24"/>
          <w:szCs w:val="24"/>
          <w:lang w:val="en-US"/>
        </w:rPr>
        <w:t>MAGIC and FNCLCC 94012-FFCD 9703</w:t>
      </w:r>
      <w:r w:rsidR="00B70F20" w:rsidRPr="0033001E">
        <w:rPr>
          <w:rFonts w:ascii="Book Antiqua" w:hAnsi="Book Antiqua"/>
          <w:sz w:val="24"/>
          <w:szCs w:val="24"/>
          <w:lang w:val="en-US"/>
        </w:rPr>
        <w:t>)</w:t>
      </w:r>
      <w:r w:rsidRPr="0033001E">
        <w:rPr>
          <w:rFonts w:ascii="Book Antiqua" w:hAnsi="Book Antiqua"/>
          <w:sz w:val="24"/>
          <w:szCs w:val="24"/>
          <w:lang w:val="en-US"/>
        </w:rPr>
        <w:t xml:space="preserve"> </w:t>
      </w:r>
      <w:r w:rsidR="003D3F79" w:rsidRPr="0033001E">
        <w:rPr>
          <w:rFonts w:ascii="Book Antiqua" w:hAnsi="Book Antiqua"/>
          <w:sz w:val="24"/>
          <w:szCs w:val="24"/>
          <w:lang w:val="en-US"/>
        </w:rPr>
        <w:t>were</w:t>
      </w:r>
      <w:r w:rsidRPr="0033001E">
        <w:rPr>
          <w:rFonts w:ascii="Book Antiqua" w:hAnsi="Book Antiqua"/>
          <w:sz w:val="24"/>
          <w:szCs w:val="24"/>
          <w:lang w:val="en-US"/>
        </w:rPr>
        <w:t xml:space="preserve"> the first studies to demonstrate</w:t>
      </w:r>
      <w:r w:rsidR="0033001E" w:rsidRPr="0033001E">
        <w:rPr>
          <w:rFonts w:ascii="Book Antiqua" w:hAnsi="Book Antiqua"/>
          <w:sz w:val="24"/>
          <w:szCs w:val="24"/>
          <w:lang w:val="en-US"/>
        </w:rPr>
        <w:t xml:space="preserve"> </w:t>
      </w:r>
      <w:r w:rsidR="00B70F20" w:rsidRPr="0033001E">
        <w:rPr>
          <w:rFonts w:ascii="Book Antiqua" w:hAnsi="Book Antiqua"/>
          <w:sz w:val="24"/>
          <w:szCs w:val="24"/>
          <w:lang w:val="en-US"/>
        </w:rPr>
        <w:t xml:space="preserve">better survival rates </w:t>
      </w:r>
      <w:r w:rsidRPr="0033001E">
        <w:rPr>
          <w:rFonts w:ascii="Book Antiqua" w:hAnsi="Book Antiqua"/>
          <w:sz w:val="24"/>
          <w:szCs w:val="24"/>
          <w:lang w:val="en-US"/>
        </w:rPr>
        <w:t xml:space="preserve">with a perioperative systemic approach for the treatment of </w:t>
      </w:r>
      <w:r w:rsidR="00D37A26" w:rsidRPr="0033001E">
        <w:rPr>
          <w:rFonts w:ascii="Book Antiqua" w:hAnsi="Book Antiqua"/>
          <w:sz w:val="24"/>
          <w:szCs w:val="24"/>
          <w:lang w:val="en-US"/>
        </w:rPr>
        <w:t>localized</w:t>
      </w:r>
      <w:r w:rsidRPr="0033001E">
        <w:rPr>
          <w:rFonts w:ascii="Book Antiqua" w:hAnsi="Book Antiqua"/>
          <w:sz w:val="24"/>
          <w:szCs w:val="24"/>
          <w:lang w:val="en-US"/>
        </w:rPr>
        <w:t xml:space="preserve"> </w:t>
      </w:r>
      <w:r w:rsidR="002018D5" w:rsidRPr="0033001E">
        <w:rPr>
          <w:rFonts w:ascii="Book Antiqua" w:hAnsi="Book Antiqua"/>
          <w:sz w:val="24"/>
          <w:szCs w:val="24"/>
          <w:lang w:val="en-US"/>
        </w:rPr>
        <w:t xml:space="preserve">GEA </w:t>
      </w:r>
      <w:r w:rsidR="00F251A1" w:rsidRPr="0033001E">
        <w:rPr>
          <w:rFonts w:ascii="Book Antiqua" w:hAnsi="Book Antiqua"/>
          <w:sz w:val="24"/>
          <w:szCs w:val="24"/>
          <w:lang w:val="en-US"/>
        </w:rPr>
        <w:t>(T</w:t>
      </w:r>
      <w:r w:rsidR="00D47363" w:rsidRPr="0033001E">
        <w:rPr>
          <w:rFonts w:ascii="Book Antiqua" w:hAnsi="Book Antiqua"/>
          <w:sz w:val="24"/>
          <w:szCs w:val="24"/>
          <w:lang w:val="en-US"/>
        </w:rPr>
        <w:t>able 1)</w:t>
      </w:r>
      <w:r w:rsidRPr="0033001E">
        <w:rPr>
          <w:rFonts w:ascii="Book Antiqua" w:hAnsi="Book Antiqua"/>
          <w:sz w:val="24"/>
          <w:szCs w:val="24"/>
          <w:lang w:val="en-US"/>
        </w:rPr>
        <w:t>.</w:t>
      </w:r>
      <w:r w:rsidR="008D0BE7" w:rsidRPr="0033001E">
        <w:rPr>
          <w:rFonts w:ascii="Book Antiqua" w:hAnsi="Book Antiqua"/>
          <w:sz w:val="24"/>
          <w:szCs w:val="24"/>
          <w:lang w:val="en-US"/>
        </w:rPr>
        <w:t xml:space="preserve"> These results have been confirmed</w:t>
      </w:r>
      <w:r w:rsidRPr="0033001E">
        <w:rPr>
          <w:rFonts w:ascii="Book Antiqua" w:hAnsi="Book Antiqua"/>
          <w:sz w:val="24"/>
          <w:szCs w:val="24"/>
          <w:lang w:val="en-US"/>
        </w:rPr>
        <w:t xml:space="preserve"> </w:t>
      </w:r>
      <w:r w:rsidR="008D0BE7" w:rsidRPr="0033001E">
        <w:rPr>
          <w:rFonts w:ascii="Book Antiqua" w:hAnsi="Book Antiqua"/>
          <w:sz w:val="24"/>
          <w:szCs w:val="24"/>
          <w:lang w:val="en-US"/>
        </w:rPr>
        <w:t xml:space="preserve">in </w:t>
      </w:r>
      <w:r w:rsidR="00D14D2E" w:rsidRPr="0033001E">
        <w:rPr>
          <w:rFonts w:ascii="Book Antiqua" w:hAnsi="Book Antiqua"/>
          <w:sz w:val="24"/>
          <w:szCs w:val="24"/>
          <w:lang w:val="en-US"/>
        </w:rPr>
        <w:t xml:space="preserve">the </w:t>
      </w:r>
      <w:r w:rsidR="008D0BE7" w:rsidRPr="0033001E">
        <w:rPr>
          <w:rFonts w:ascii="Book Antiqua" w:hAnsi="Book Antiqua"/>
          <w:sz w:val="24"/>
          <w:szCs w:val="24"/>
          <w:lang w:val="en-US"/>
        </w:rPr>
        <w:t>meta-analysis</w:t>
      </w:r>
      <w:r w:rsidR="003D3F79" w:rsidRPr="0033001E">
        <w:rPr>
          <w:rFonts w:ascii="Book Antiqua" w:hAnsi="Book Antiqua"/>
          <w:sz w:val="24"/>
          <w:szCs w:val="24"/>
          <w:lang w:val="en-US"/>
        </w:rPr>
        <w:t xml:space="preserve"> by Li </w:t>
      </w:r>
      <w:r w:rsidR="003D3F79" w:rsidRPr="0033001E">
        <w:rPr>
          <w:rFonts w:ascii="Book Antiqua" w:hAnsi="Book Antiqua"/>
          <w:i/>
          <w:sz w:val="24"/>
          <w:szCs w:val="24"/>
          <w:lang w:val="en-US"/>
        </w:rPr>
        <w:t>et al</w:t>
      </w:r>
      <w:r w:rsidR="000D3C97" w:rsidRPr="0033001E">
        <w:rPr>
          <w:rFonts w:ascii="Book Antiqua" w:hAnsi="Book Antiqua"/>
          <w:sz w:val="24"/>
          <w:szCs w:val="24"/>
          <w:vertAlign w:val="superscript"/>
          <w:lang w:val="en-US"/>
        </w:rPr>
        <w:fldChar w:fldCharType="begin"/>
      </w:r>
      <w:r w:rsidR="000D3C97" w:rsidRPr="0033001E">
        <w:rPr>
          <w:rFonts w:ascii="Book Antiqua" w:hAnsi="Book Antiqua"/>
          <w:sz w:val="24"/>
          <w:szCs w:val="24"/>
          <w:vertAlign w:val="superscript"/>
          <w:lang w:val="en-US"/>
        </w:rPr>
        <w:instrText xml:space="preserve"> ADDIN ZOTERO_ITEM CSL_CITATION {"citationID":"1dhbhl9hte","properties":{"formattedCitation":"[31]","plainCitation":"[31]","dontUpdate":true},"citationItems":[{"id":2626,"uris":["http://zotero.org/users/2059968/items/PFQRS9IN"],"uri":["http://zotero.org/users/2059968/items/PFQRS9IN"],"itemData":{"id":2626,"type":"article-journal","title":"Neoadjuvant chemotherapy for advanced gastric cancer: a meta-analysis","container-title":"World journal of gastroenterology: WJG","page":"5621-5628","volume":"16","issue":"44","source":"PubMed","abstract":"AIM: To study the value of neoadjuvant chemotherapy (NAC) for advanced gastric cancer by performing a meta-analysis of the published studies.\nMETHODS: All published controlled trials of NAC for advanced gastric cancer vs no therapy before surgery were searched. Studies that included patients with metastases at enrollment were excluded. Databases included Cochrane Library of Clinical Comparative Trials, MEDLINE, Embase, and American Society of Clinical Oncology meeting abstracts from 1978 to 2010. The censor date was up to April 2010. Primary outcome was the odds ratio (OR) for improving overall survival rate of patients with advanced gastric cancer. Secondary outcome was the OR for down-staging tumor and increasing R0 resection in patients with advanced gastric cancer. Safety analyses were also performed. All calculations and statistical tests were performed using RevMan 5.0 software.\nRESULTS: A total of 2271 patients with advanced gastric cancer enrolled in 14 trials were divided into NAC group (n = 1054) and control group (n = 1217). The patients were followed up for a median time of 54 mo. NAC significantly improved the survival rate [OR = 1.27, 95% confidence interval (CI): 1.04-1.55], tumor stage (OR = 1.71, 95% CI: 1.26-2.33) and R0 resection rate (OR = 1.51, 95% CI: 1.19-1.91) of patients with advanced gastric cancer. No obvious safety concerns were raised in these trials.\nCONCLUSION: NAC can improve tumor stage and survival rate of patients with advanced gastric cancer with a rather good safety.","ISSN":"2219-2840","note":"PMID: 21105197\nPMCID: PMC2992682","shortTitle":"Neoadjuvant chemotherapy for advanced gastric cancer","journalAbbreviation":"World J. Gastroenterol.","language":"eng","author":[{"family":"Li","given":"Wei"},{"family":"Qin","given":"Jing"},{"family":"Sun","given":"Yi-Hong"},{"family":"Liu","given":"Tian-Shu"}],"issued":{"date-parts":[["2010",11,28]]},"PMID":"21105197","PMCID":"PMC2992682"}}],"schema":"https://github.com/citation-style-language/schema/raw/master/csl-citation.json"} </w:instrText>
      </w:r>
      <w:r w:rsidR="000D3C97" w:rsidRPr="0033001E">
        <w:rPr>
          <w:rFonts w:ascii="Book Antiqua" w:hAnsi="Book Antiqua"/>
          <w:sz w:val="24"/>
          <w:szCs w:val="24"/>
          <w:vertAlign w:val="superscript"/>
          <w:lang w:val="en-US"/>
        </w:rPr>
        <w:fldChar w:fldCharType="separate"/>
      </w:r>
      <w:r w:rsidR="000D3C97" w:rsidRPr="0033001E">
        <w:rPr>
          <w:rFonts w:ascii="Book Antiqua" w:hAnsi="Book Antiqua"/>
          <w:sz w:val="24"/>
          <w:szCs w:val="24"/>
          <w:vertAlign w:val="superscript"/>
          <w:lang w:val="en-US"/>
        </w:rPr>
        <w:t>[34]</w:t>
      </w:r>
      <w:r w:rsidR="000D3C97" w:rsidRPr="0033001E">
        <w:rPr>
          <w:rFonts w:ascii="Book Antiqua" w:hAnsi="Book Antiqua"/>
          <w:sz w:val="24"/>
          <w:szCs w:val="24"/>
          <w:vertAlign w:val="superscript"/>
          <w:lang w:val="en-US"/>
        </w:rPr>
        <w:fldChar w:fldCharType="end"/>
      </w:r>
      <w:r w:rsidR="00D14D2E" w:rsidRPr="0033001E">
        <w:rPr>
          <w:rFonts w:ascii="Book Antiqua" w:hAnsi="Book Antiqua"/>
          <w:sz w:val="24"/>
          <w:szCs w:val="24"/>
          <w:lang w:val="en-US"/>
        </w:rPr>
        <w:t>,</w:t>
      </w:r>
      <w:r w:rsidR="008D0BE7" w:rsidRPr="0033001E">
        <w:rPr>
          <w:rFonts w:ascii="Book Antiqua" w:hAnsi="Book Antiqua"/>
          <w:sz w:val="24"/>
          <w:szCs w:val="24"/>
          <w:lang w:val="en-US"/>
        </w:rPr>
        <w:t xml:space="preserve"> </w:t>
      </w:r>
      <w:r w:rsidR="00DE7B14" w:rsidRPr="0033001E">
        <w:rPr>
          <w:rFonts w:ascii="Book Antiqua" w:hAnsi="Book Antiqua"/>
          <w:sz w:val="24"/>
          <w:szCs w:val="24"/>
          <w:lang w:val="en-US"/>
        </w:rPr>
        <w:t>and ne</w:t>
      </w:r>
      <w:r w:rsidR="00F06C38" w:rsidRPr="0033001E">
        <w:rPr>
          <w:rFonts w:ascii="Book Antiqua" w:hAnsi="Book Antiqua"/>
          <w:sz w:val="24"/>
          <w:szCs w:val="24"/>
          <w:lang w:val="en-US"/>
        </w:rPr>
        <w:t>o</w:t>
      </w:r>
      <w:r w:rsidR="00DE7B14" w:rsidRPr="0033001E">
        <w:rPr>
          <w:rFonts w:ascii="Book Antiqua" w:hAnsi="Book Antiqua"/>
          <w:sz w:val="24"/>
          <w:szCs w:val="24"/>
          <w:lang w:val="en-US"/>
        </w:rPr>
        <w:t xml:space="preserve">adjuvant chemotherapy is </w:t>
      </w:r>
      <w:r w:rsidR="00D14D2E" w:rsidRPr="0033001E">
        <w:rPr>
          <w:rFonts w:ascii="Book Antiqua" w:hAnsi="Book Antiqua"/>
          <w:sz w:val="24"/>
          <w:szCs w:val="24"/>
          <w:lang w:val="en-US"/>
        </w:rPr>
        <w:t xml:space="preserve">now </w:t>
      </w:r>
      <w:r w:rsidR="00DE7B14" w:rsidRPr="0033001E">
        <w:rPr>
          <w:rFonts w:ascii="Book Antiqua" w:hAnsi="Book Antiqua"/>
          <w:sz w:val="24"/>
          <w:szCs w:val="24"/>
          <w:lang w:val="en-US"/>
        </w:rPr>
        <w:t xml:space="preserve">considered as standard treatment </w:t>
      </w:r>
      <w:r w:rsidR="00D14D2E" w:rsidRPr="0033001E">
        <w:rPr>
          <w:rFonts w:ascii="Book Antiqua" w:hAnsi="Book Antiqua"/>
          <w:sz w:val="24"/>
          <w:szCs w:val="24"/>
          <w:lang w:val="en-US"/>
        </w:rPr>
        <w:t xml:space="preserve">for </w:t>
      </w:r>
      <w:r w:rsidR="002018D5" w:rsidRPr="0033001E">
        <w:rPr>
          <w:rFonts w:ascii="Book Antiqua" w:hAnsi="Book Antiqua"/>
          <w:sz w:val="24"/>
          <w:szCs w:val="24"/>
          <w:lang w:val="en-US"/>
        </w:rPr>
        <w:t xml:space="preserve">GEA </w:t>
      </w:r>
      <w:r w:rsidR="00C00AE5" w:rsidRPr="0033001E">
        <w:rPr>
          <w:rFonts w:ascii="Book Antiqua" w:hAnsi="Book Antiqua"/>
          <w:sz w:val="24"/>
          <w:szCs w:val="24"/>
          <w:lang w:val="en-US"/>
        </w:rPr>
        <w:t>in Europe</w:t>
      </w:r>
      <w:r w:rsidR="00DE7B14" w:rsidRPr="0033001E">
        <w:rPr>
          <w:rFonts w:ascii="Book Antiqua" w:hAnsi="Book Antiqua"/>
          <w:sz w:val="24"/>
          <w:szCs w:val="24"/>
          <w:lang w:val="en-US"/>
        </w:rPr>
        <w:t>.</w:t>
      </w:r>
      <w:r w:rsidR="002561CD" w:rsidRPr="0033001E">
        <w:rPr>
          <w:rFonts w:ascii="Book Antiqua" w:hAnsi="Book Antiqua"/>
          <w:sz w:val="24"/>
          <w:szCs w:val="24"/>
          <w:lang w:val="en-US"/>
        </w:rPr>
        <w:t xml:space="preserve"> </w:t>
      </w:r>
      <w:r w:rsidR="002018D5" w:rsidRPr="0033001E">
        <w:rPr>
          <w:rFonts w:ascii="Book Antiqua" w:hAnsi="Book Antiqua"/>
          <w:sz w:val="24"/>
          <w:szCs w:val="24"/>
          <w:lang w:val="en-US"/>
        </w:rPr>
        <w:t>Moreover, based on</w:t>
      </w:r>
      <w:r w:rsidR="000942E8" w:rsidRPr="0033001E">
        <w:rPr>
          <w:rFonts w:ascii="Book Antiqua" w:hAnsi="Book Antiqua"/>
          <w:sz w:val="24"/>
          <w:szCs w:val="24"/>
          <w:lang w:val="en-US"/>
        </w:rPr>
        <w:t xml:space="preserve"> </w:t>
      </w:r>
      <w:r w:rsidR="002018D5" w:rsidRPr="0033001E">
        <w:rPr>
          <w:rFonts w:ascii="Book Antiqua" w:hAnsi="Book Antiqua"/>
          <w:sz w:val="24"/>
          <w:szCs w:val="24"/>
          <w:lang w:val="en-US"/>
        </w:rPr>
        <w:t xml:space="preserve">the first </w:t>
      </w:r>
      <w:r w:rsidR="000942E8" w:rsidRPr="0033001E">
        <w:rPr>
          <w:rFonts w:ascii="Book Antiqua" w:hAnsi="Book Antiqua"/>
          <w:sz w:val="24"/>
          <w:szCs w:val="24"/>
          <w:lang w:val="en-US"/>
        </w:rPr>
        <w:t>OE</w:t>
      </w:r>
      <w:r w:rsidR="002018D5" w:rsidRPr="0033001E">
        <w:rPr>
          <w:rFonts w:ascii="Book Antiqua" w:hAnsi="Book Antiqua"/>
          <w:sz w:val="24"/>
          <w:szCs w:val="24"/>
          <w:lang w:val="en-US"/>
        </w:rPr>
        <w:t>O</w:t>
      </w:r>
      <w:r w:rsidR="000942E8" w:rsidRPr="0033001E">
        <w:rPr>
          <w:rFonts w:ascii="Book Antiqua" w:hAnsi="Book Antiqua"/>
          <w:sz w:val="24"/>
          <w:szCs w:val="24"/>
          <w:lang w:val="en-US"/>
        </w:rPr>
        <w:t xml:space="preserve">5 trial results, neoadjuvant chemotherapy </w:t>
      </w:r>
      <w:r w:rsidR="002018D5" w:rsidRPr="0033001E">
        <w:rPr>
          <w:rFonts w:ascii="Book Antiqua" w:hAnsi="Book Antiqua"/>
          <w:sz w:val="24"/>
          <w:szCs w:val="24"/>
          <w:lang w:val="en-US"/>
        </w:rPr>
        <w:t>with</w:t>
      </w:r>
      <w:r w:rsidR="000942E8" w:rsidRPr="0033001E">
        <w:rPr>
          <w:rFonts w:ascii="Book Antiqua" w:hAnsi="Book Antiqua"/>
          <w:sz w:val="24"/>
          <w:szCs w:val="24"/>
          <w:lang w:val="en-US"/>
        </w:rPr>
        <w:t xml:space="preserve"> 5</w:t>
      </w:r>
      <w:r w:rsidR="00D14D2E" w:rsidRPr="0033001E">
        <w:rPr>
          <w:rFonts w:ascii="Book Antiqua" w:hAnsi="Book Antiqua"/>
          <w:sz w:val="24"/>
          <w:szCs w:val="24"/>
          <w:lang w:val="en-US"/>
        </w:rPr>
        <w:t>-</w:t>
      </w:r>
      <w:r w:rsidR="000942E8" w:rsidRPr="0033001E">
        <w:rPr>
          <w:rFonts w:ascii="Book Antiqua" w:hAnsi="Book Antiqua"/>
          <w:sz w:val="24"/>
          <w:szCs w:val="24"/>
          <w:lang w:val="en-US"/>
        </w:rPr>
        <w:t xml:space="preserve">FU and CDDP seems to be the best </w:t>
      </w:r>
      <w:r w:rsidR="002018D5" w:rsidRPr="0033001E">
        <w:rPr>
          <w:rFonts w:ascii="Book Antiqua" w:hAnsi="Book Antiqua"/>
          <w:sz w:val="24"/>
          <w:szCs w:val="24"/>
          <w:lang w:val="en-US"/>
        </w:rPr>
        <w:t xml:space="preserve">option </w:t>
      </w:r>
      <w:r w:rsidR="000942E8" w:rsidRPr="0033001E">
        <w:rPr>
          <w:rFonts w:ascii="Book Antiqua" w:hAnsi="Book Antiqua"/>
          <w:sz w:val="24"/>
          <w:szCs w:val="24"/>
          <w:lang w:val="en-US"/>
        </w:rPr>
        <w:t>in this setting.</w:t>
      </w:r>
    </w:p>
    <w:p w:rsidR="00B836A8" w:rsidRPr="0033001E" w:rsidRDefault="00B836A8" w:rsidP="00755E17">
      <w:pPr>
        <w:adjustRightInd w:val="0"/>
        <w:snapToGrid w:val="0"/>
        <w:spacing w:after="0" w:line="360" w:lineRule="auto"/>
        <w:jc w:val="both"/>
        <w:rPr>
          <w:rFonts w:ascii="Book Antiqua" w:hAnsi="Book Antiqua"/>
          <w:sz w:val="24"/>
          <w:szCs w:val="24"/>
          <w:u w:val="single"/>
          <w:lang w:val="en-US" w:eastAsia="zh-CN"/>
        </w:rPr>
      </w:pPr>
    </w:p>
    <w:p w:rsidR="001B3312" w:rsidRPr="0033001E" w:rsidRDefault="001B3312" w:rsidP="00755E17">
      <w:pPr>
        <w:adjustRightInd w:val="0"/>
        <w:snapToGrid w:val="0"/>
        <w:spacing w:after="0" w:line="360" w:lineRule="auto"/>
        <w:jc w:val="both"/>
        <w:rPr>
          <w:rFonts w:ascii="Book Antiqua" w:hAnsi="Book Antiqua"/>
          <w:b/>
          <w:i/>
          <w:sz w:val="24"/>
          <w:szCs w:val="24"/>
          <w:lang w:val="en-US"/>
        </w:rPr>
      </w:pPr>
      <w:r w:rsidRPr="0033001E">
        <w:rPr>
          <w:rFonts w:ascii="Book Antiqua" w:hAnsi="Book Antiqua"/>
          <w:b/>
          <w:i/>
          <w:sz w:val="24"/>
          <w:szCs w:val="24"/>
          <w:lang w:val="en-US"/>
        </w:rPr>
        <w:lastRenderedPageBreak/>
        <w:t>Neoadjuvant chemoradi</w:t>
      </w:r>
      <w:r w:rsidR="00B4250B" w:rsidRPr="0033001E">
        <w:rPr>
          <w:rFonts w:ascii="Book Antiqua" w:hAnsi="Book Antiqua"/>
          <w:b/>
          <w:i/>
          <w:sz w:val="24"/>
          <w:szCs w:val="24"/>
          <w:lang w:val="en-US"/>
        </w:rPr>
        <w:t>o</w:t>
      </w:r>
      <w:r w:rsidRPr="0033001E">
        <w:rPr>
          <w:rFonts w:ascii="Book Antiqua" w:hAnsi="Book Antiqua"/>
          <w:b/>
          <w:i/>
          <w:sz w:val="24"/>
          <w:szCs w:val="24"/>
          <w:lang w:val="en-US"/>
        </w:rPr>
        <w:t>therapy</w:t>
      </w:r>
      <w:r w:rsidR="00D47363" w:rsidRPr="0033001E">
        <w:rPr>
          <w:rFonts w:ascii="Book Antiqua" w:hAnsi="Book Antiqua"/>
          <w:b/>
          <w:i/>
          <w:sz w:val="24"/>
          <w:szCs w:val="24"/>
          <w:lang w:val="en-US"/>
        </w:rPr>
        <w:t xml:space="preserve"> (</w:t>
      </w:r>
      <w:r w:rsidR="00AA46C7" w:rsidRPr="0033001E">
        <w:rPr>
          <w:rFonts w:ascii="Book Antiqua" w:hAnsi="Book Antiqua"/>
          <w:b/>
          <w:i/>
          <w:sz w:val="24"/>
          <w:szCs w:val="24"/>
          <w:lang w:val="en-US"/>
        </w:rPr>
        <w:t>T</w:t>
      </w:r>
      <w:r w:rsidR="00D47363" w:rsidRPr="0033001E">
        <w:rPr>
          <w:rFonts w:ascii="Book Antiqua" w:hAnsi="Book Antiqua"/>
          <w:b/>
          <w:i/>
          <w:sz w:val="24"/>
          <w:szCs w:val="24"/>
          <w:lang w:val="en-US"/>
        </w:rPr>
        <w:t>able 2)</w:t>
      </w:r>
    </w:p>
    <w:p w:rsidR="00770D6E" w:rsidRPr="0033001E" w:rsidRDefault="00F06C38"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sz w:val="24"/>
          <w:szCs w:val="24"/>
          <w:lang w:val="en-US"/>
        </w:rPr>
        <w:t xml:space="preserve">Considering the improvement </w:t>
      </w:r>
      <w:r w:rsidR="003D3F79" w:rsidRPr="0033001E">
        <w:rPr>
          <w:rFonts w:ascii="Book Antiqua" w:hAnsi="Book Antiqua"/>
          <w:sz w:val="24"/>
          <w:szCs w:val="24"/>
          <w:lang w:val="en-US"/>
        </w:rPr>
        <w:t>brough</w:t>
      </w:r>
      <w:r w:rsidR="00C21B9F" w:rsidRPr="0033001E">
        <w:rPr>
          <w:rFonts w:ascii="Book Antiqua" w:hAnsi="Book Antiqua"/>
          <w:sz w:val="24"/>
          <w:szCs w:val="24"/>
          <w:lang w:val="en-US"/>
        </w:rPr>
        <w:t>t</w:t>
      </w:r>
      <w:r w:rsidR="003D3F79" w:rsidRPr="0033001E">
        <w:rPr>
          <w:rFonts w:ascii="Book Antiqua" w:hAnsi="Book Antiqua"/>
          <w:sz w:val="24"/>
          <w:szCs w:val="24"/>
          <w:lang w:val="en-US"/>
        </w:rPr>
        <w:t xml:space="preserve"> by systemic neoadjuvant chemotherapy for</w:t>
      </w:r>
      <w:r w:rsidRPr="0033001E">
        <w:rPr>
          <w:rFonts w:ascii="Book Antiqua" w:hAnsi="Book Antiqua"/>
          <w:sz w:val="24"/>
          <w:szCs w:val="24"/>
          <w:lang w:val="en-US"/>
        </w:rPr>
        <w:t xml:space="preserve"> </w:t>
      </w:r>
      <w:r w:rsidR="00B4250B" w:rsidRPr="0033001E">
        <w:rPr>
          <w:rFonts w:ascii="Book Antiqua" w:hAnsi="Book Antiqua"/>
          <w:sz w:val="24"/>
          <w:szCs w:val="24"/>
          <w:lang w:val="en-US"/>
        </w:rPr>
        <w:t xml:space="preserve">the management of </w:t>
      </w:r>
      <w:r w:rsidR="00C21B9F" w:rsidRPr="0033001E">
        <w:rPr>
          <w:rFonts w:ascii="Book Antiqua" w:hAnsi="Book Antiqua"/>
          <w:sz w:val="24"/>
          <w:szCs w:val="24"/>
          <w:lang w:val="en-US"/>
        </w:rPr>
        <w:t xml:space="preserve">patients with </w:t>
      </w:r>
      <w:r w:rsidRPr="0033001E">
        <w:rPr>
          <w:rFonts w:ascii="Book Antiqua" w:hAnsi="Book Antiqua"/>
          <w:sz w:val="24"/>
          <w:szCs w:val="24"/>
          <w:lang w:val="en-US"/>
        </w:rPr>
        <w:t xml:space="preserve">gastroesophageal junction and lower esophagus adenocarcinoma, several randomized phase III study </w:t>
      </w:r>
      <w:r w:rsidR="003D3F79" w:rsidRPr="0033001E">
        <w:rPr>
          <w:rFonts w:ascii="Book Antiqua" w:hAnsi="Book Antiqua"/>
          <w:sz w:val="24"/>
          <w:szCs w:val="24"/>
          <w:lang w:val="en-US"/>
        </w:rPr>
        <w:t>assessed the benefit of</w:t>
      </w:r>
      <w:r w:rsidRPr="0033001E">
        <w:rPr>
          <w:rFonts w:ascii="Book Antiqua" w:hAnsi="Book Antiqua"/>
          <w:sz w:val="24"/>
          <w:szCs w:val="24"/>
          <w:lang w:val="en-US"/>
        </w:rPr>
        <w:t xml:space="preserve"> neoadjuvant chemoradiotherapy </w:t>
      </w:r>
      <w:r w:rsidR="003D3F79" w:rsidRPr="0033001E">
        <w:rPr>
          <w:rFonts w:ascii="Book Antiqua" w:hAnsi="Book Antiqua"/>
          <w:sz w:val="24"/>
          <w:szCs w:val="24"/>
          <w:lang w:val="en-US"/>
        </w:rPr>
        <w:t>compared to</w:t>
      </w:r>
      <w:r w:rsidRPr="0033001E">
        <w:rPr>
          <w:rFonts w:ascii="Book Antiqua" w:hAnsi="Book Antiqua"/>
          <w:sz w:val="24"/>
          <w:szCs w:val="24"/>
          <w:lang w:val="en-US"/>
        </w:rPr>
        <w:t xml:space="preserve"> surgery alone. </w:t>
      </w:r>
      <w:r w:rsidR="003D3F79" w:rsidRPr="0033001E">
        <w:rPr>
          <w:rFonts w:ascii="Book Antiqua" w:hAnsi="Book Antiqua"/>
          <w:sz w:val="24"/>
          <w:szCs w:val="24"/>
          <w:lang w:val="en-US"/>
        </w:rPr>
        <w:t xml:space="preserve">The clinical trials by </w:t>
      </w:r>
      <w:proofErr w:type="spellStart"/>
      <w:r w:rsidRPr="0033001E">
        <w:rPr>
          <w:rFonts w:ascii="Book Antiqua" w:hAnsi="Book Antiqua"/>
          <w:sz w:val="24"/>
          <w:szCs w:val="24"/>
          <w:lang w:val="en-US"/>
        </w:rPr>
        <w:t>Urba</w:t>
      </w:r>
      <w:proofErr w:type="spellEnd"/>
      <w:r w:rsidRPr="0033001E">
        <w:rPr>
          <w:rFonts w:ascii="Book Antiqua" w:hAnsi="Book Antiqua"/>
          <w:sz w:val="24"/>
          <w:szCs w:val="24"/>
          <w:lang w:val="en-US"/>
        </w:rPr>
        <w:t xml:space="preserve"> </w:t>
      </w:r>
      <w:r w:rsidRPr="0033001E">
        <w:rPr>
          <w:rFonts w:ascii="Book Antiqua" w:hAnsi="Book Antiqua"/>
          <w:i/>
          <w:sz w:val="24"/>
          <w:szCs w:val="24"/>
          <w:lang w:val="en-US"/>
        </w:rPr>
        <w:t>et al</w:t>
      </w:r>
      <w:r w:rsidR="000D3C97" w:rsidRPr="0033001E">
        <w:rPr>
          <w:rFonts w:ascii="Book Antiqua" w:hAnsi="Book Antiqua"/>
          <w:sz w:val="24"/>
          <w:szCs w:val="24"/>
          <w:vertAlign w:val="superscript"/>
          <w:lang w:val="en-US"/>
        </w:rPr>
        <w:fldChar w:fldCharType="begin"/>
      </w:r>
      <w:r w:rsidR="000D3C97" w:rsidRPr="0033001E">
        <w:rPr>
          <w:rFonts w:ascii="Book Antiqua" w:hAnsi="Book Antiqua"/>
          <w:sz w:val="24"/>
          <w:szCs w:val="24"/>
          <w:vertAlign w:val="superscript"/>
          <w:lang w:val="en-US"/>
        </w:rPr>
        <w:instrText xml:space="preserve"> ADDIN ZOTERO_ITEM CSL_CITATION {"citationID":"271v1l5gmr","properties":{"formattedCitation":"[32],[33]","plainCitation":"[32],[33]","dontUpdate":true},"citationItems":[{"id":2628,"uris":["http://zotero.org/users/2059968/items/7A5V84Z4"],"uri":["http://zotero.org/users/2059968/items/7A5V84Z4"],"itemData":{"id":2628,"type":"article-journal","title":"Randomized trial of preoperative chemoradiation versus surgery alone in patients with locoregional esophageal carcinoma","container-title":"Journal of Clinical Oncology: Official Journal of the American Society of Clinical Oncology","page":"305-313","volume":"19","issue":"2","source":"PubMed","abstract":"PURPOSE: A pilot study of 43 patients with potentially resectable esophageal carcinoma treated with an intensive regimen of preoperative chemoradiation with cisplatin, fluorouracil, and vinblastine before surgery showed a median survival of 29 months in comparison with the 12-month median survival of 100 historical controls treated with surgery alone at the same institution. We designed a randomized trial to compare survival for patients treated with this preoperative chemoradiation regimen versus surgery alone.\nMATERIALS AND METHODS: One hundred patients with esophageal carcinoma were randomized to receive either surgery alone (arm I) or preoperative chemoradiation (arm II) with cisplatin 20 mg/m2/d on days 1 through 5 and 17 through 21, fluorouracil 300 mg/m2/d on days 1 through 21, and vinblastine 1 mg/m2/d on days 1 through 4 and 17 through 20. Radiotherapy consisted of 1.5-Gy fractions twice daily, Monday through Friday over 21 days, to a total dose of 45 Gy. Transhiatal esophagectomy with a cervical esophagogastric anastomosis was performed on approximately day 42.\nRESULTS: At median follow-up of 8.2 years, there is no significant difference in survival between the treatment arms. Median survival is 17.6 months in arm I and 16.9 months in arm II. Survival at 3 years was 16% in arm I and 30% in arm II (P = .15). This study was statistically powered to detect a relatively large increase in median survival from 1 year to 2.2 years, with at least 80% power.\nCONCLUSION: This randomized trial of preoperative chemoradiation versus surgery alone for patients with potentially resectable esophageal carcinoma did not demonstrate a statistically significant survival difference.","ISSN":"0732-183X","note":"PMID: 11208820","journalAbbreviation":"J. Clin. Oncol.","language":"eng","author":[{"family":"Urba","given":"S. G."},{"family":"Orringer","given":"M. B."},{"family":"Turrisi","given":"A."},{"family":"Iannettoni","given":"M."},{"family":"Forastiere","given":"A."},{"family":"Strawderman","given":"M."}],"issued":{"date-parts":[["2001",1,15]]},"PMID":"11208820"}},{"id":2630,"uris":["http://zotero.org/users/2059968/items/8ZXIPXPU"],"uri":["http://zotero.org/users/2059968/items/8ZXIPXPU"],"itemData":{"id":2630,"type":"article-journal","title":"Surgery alone versus chemoradiotherapy followed by surgery for resectable cancer of the oesophagus: a randomised controlled phase III trial","container-title":"The Lancet. Oncology","page":"659-668","volume":"6","issue":"9","source":"PubMed","abstract":"BACKGROUND: Resection remains the best treatment for carcinoma of the oesophagus in terms of local control, but local recurrence and distant metastasis remain an issue after surgery. We aimed to assess whether a short preoperative chemoradiotherapy regimen improves outcomes for patients with resectable oesophageal cancer.\nMETHODS: 128 patients were randomly assigned to surgery alone and 128 patients to surgery after 80 mg/m(2) cisplatin on day 1, 800 mg/m(2) fluorouracil on days 1-4, with concurrent radiotherapy of 35 Gy given in 15 fractions. The primary endpoint was progression-free survival. Secondary endpoints were overall survival, tumour response, toxic effects, patterns of failure, and quality of life. Analysis was done by intention to treat.\nFINDINGS: Neither progression-free survival nor overall survival differed between groups (hazard ratio [HR] 0.82 [95% CI 0.61-1.10] and 0.89 [0.67-1.19], respectively). The chemoradiotherapy-and-surgery group had more complete resections with clear margins than did the surgery-alone group (103 of 128 [80%] vs 76 of 128 [59%], p=0.0002), and had fewer positive lymph nodes (44 of 103 [43%] vs 69 of 103 [67%], p=0.003). Subgroup analysis showed that patients with squamous-cell tumours had better progression-free survival with chemoradiotherapy than did those with non-squamous tumours (HR 0.47 [0.25-0.86] vs 1.02 [0.72-1.44]). However, the trial was underpowered to determine the real magnitude of benefit in this subgroup.\nINTERPRETATION: Preoperative chemoradiotherapy with cisplatin and fluorouracil does not significantly improve progression-free or overall survival for patients with resectable oesophageal cancer compared with surgery alone. However, further assessment is warranted of the role of chemoradiotherapy in patients with squamous-cell tumours.","DOI":"10.1016/S1470-2045(05)70288-6","ISSN":"1470-2045","note":"PMID: 16129366","shortTitle":"Surgery alone versus chemoradiotherapy followed by surgery for resectable cancer of the oesophagus","journalAbbreviation":"Lancet Oncol.","language":"eng","author":[{"family":"Burmeister","given":"Bryan H."},{"family":"Smithers","given":"B. Mark"},{"family":"Gebski","given":"Val"},{"family":"Fitzgerald","given":"Lara"},{"family":"Simes","given":"R. John"},{"family":"Devitt","given":"Peter"},{"family":"Ackland","given":"Stephen"},{"family":"Gotley","given":"David C."},{"family":"Joseph","given":"David"},{"family":"Millar","given":"Jeremy"},{"family":"North","given":"John"},{"family":"Walpole","given":"Euan T."},{"family":"Denham","given":"James W."},{"literal":"Trans-Tasman Radiation Oncology Group"},{"literal":"Australasian Gastro-Intestinal Trials Group"}],"issued":{"date-parts":[["2005",9]]},"PMID":"16129366"}}],"schema":"https://github.com/citation-style-language/schema/raw/master/csl-citation.json"} </w:instrText>
      </w:r>
      <w:r w:rsidR="000D3C97" w:rsidRPr="0033001E">
        <w:rPr>
          <w:rFonts w:ascii="Book Antiqua" w:hAnsi="Book Antiqua"/>
          <w:sz w:val="24"/>
          <w:szCs w:val="24"/>
          <w:vertAlign w:val="superscript"/>
          <w:lang w:val="en-US"/>
        </w:rPr>
        <w:fldChar w:fldCharType="separate"/>
      </w:r>
      <w:r w:rsidR="000D3C97">
        <w:rPr>
          <w:rFonts w:ascii="Book Antiqua" w:hAnsi="Book Antiqua"/>
          <w:sz w:val="24"/>
          <w:szCs w:val="24"/>
          <w:vertAlign w:val="superscript"/>
          <w:lang w:val="en-US"/>
        </w:rPr>
        <w:t>[35</w:t>
      </w:r>
      <w:r w:rsidR="000D3C97" w:rsidRPr="0033001E">
        <w:rPr>
          <w:rFonts w:ascii="Book Antiqua" w:hAnsi="Book Antiqua"/>
          <w:sz w:val="24"/>
          <w:szCs w:val="24"/>
          <w:vertAlign w:val="superscript"/>
          <w:lang w:val="en-US"/>
        </w:rPr>
        <w:t>]</w:t>
      </w:r>
      <w:r w:rsidR="000D3C97" w:rsidRPr="0033001E">
        <w:rPr>
          <w:rFonts w:ascii="Book Antiqua" w:hAnsi="Book Antiqua"/>
          <w:sz w:val="24"/>
          <w:szCs w:val="24"/>
          <w:vertAlign w:val="superscript"/>
          <w:lang w:val="en-US"/>
        </w:rPr>
        <w:fldChar w:fldCharType="end"/>
      </w:r>
      <w:r w:rsidRPr="0033001E">
        <w:rPr>
          <w:rFonts w:ascii="Book Antiqua" w:hAnsi="Book Antiqua"/>
          <w:sz w:val="24"/>
          <w:szCs w:val="24"/>
          <w:lang w:val="en-US"/>
        </w:rPr>
        <w:t xml:space="preserve"> and </w:t>
      </w:r>
      <w:proofErr w:type="spellStart"/>
      <w:r w:rsidRPr="0033001E">
        <w:rPr>
          <w:rFonts w:ascii="Book Antiqua" w:hAnsi="Book Antiqua"/>
          <w:sz w:val="24"/>
          <w:szCs w:val="24"/>
          <w:lang w:val="en-US"/>
        </w:rPr>
        <w:t>Burmeister</w:t>
      </w:r>
      <w:proofErr w:type="spellEnd"/>
      <w:r w:rsidRPr="0033001E">
        <w:rPr>
          <w:rFonts w:ascii="Book Antiqua" w:hAnsi="Book Antiqua"/>
          <w:sz w:val="24"/>
          <w:szCs w:val="24"/>
          <w:lang w:val="en-US"/>
        </w:rPr>
        <w:t xml:space="preserve"> </w:t>
      </w:r>
      <w:r w:rsidRPr="0033001E">
        <w:rPr>
          <w:rFonts w:ascii="Book Antiqua" w:hAnsi="Book Antiqua"/>
          <w:i/>
          <w:sz w:val="24"/>
          <w:szCs w:val="24"/>
          <w:lang w:val="en-US"/>
        </w:rPr>
        <w:t>et al</w:t>
      </w:r>
      <w:r w:rsidR="000D3C97" w:rsidRPr="0033001E">
        <w:rPr>
          <w:rFonts w:ascii="Book Antiqua" w:hAnsi="Book Antiqua"/>
          <w:sz w:val="24"/>
          <w:szCs w:val="24"/>
          <w:vertAlign w:val="superscript"/>
          <w:lang w:val="en-US"/>
        </w:rPr>
        <w:fldChar w:fldCharType="begin"/>
      </w:r>
      <w:r w:rsidR="000D3C97" w:rsidRPr="0033001E">
        <w:rPr>
          <w:rFonts w:ascii="Book Antiqua" w:hAnsi="Book Antiqua"/>
          <w:sz w:val="24"/>
          <w:szCs w:val="24"/>
          <w:vertAlign w:val="superscript"/>
          <w:lang w:val="en-US"/>
        </w:rPr>
        <w:instrText xml:space="preserve"> ADDIN ZOTERO_ITEM CSL_CITATION {"citationID":"271v1l5gmr","properties":{"formattedCitation":"[32],[33]","plainCitation":"[32],[33]","dontUpdate":true},"citationItems":[{"id":2628,"uris":["http://zotero.org/users/2059968/items/7A5V84Z4"],"uri":["http://zotero.org/users/2059968/items/7A5V84Z4"],"itemData":{"id":2628,"type":"article-journal","title":"Randomized trial of preoperative chemoradiation versus surgery alone in patients with locoregional esophageal carcinoma","container-title":"Journal of Clinical Oncology: Official Journal of the American Society of Clinical Oncology","page":"305-313","volume":"19","issue":"2","source":"PubMed","abstract":"PURPOSE: A pilot study of 43 patients with potentially resectable esophageal carcinoma treated with an intensive regimen of preoperative chemoradiation with cisplatin, fluorouracil, and vinblastine before surgery showed a median survival of 29 months in comparison with the 12-month median survival of 100 historical controls treated with surgery alone at the same institution. We designed a randomized trial to compare survival for patients treated with this preoperative chemoradiation regimen versus surgery alone.\nMATERIALS AND METHODS: One hundred patients with esophageal carcinoma were randomized to receive either surgery alone (arm I) or preoperative chemoradiation (arm II) with cisplatin 20 mg/m2/d on days 1 through 5 and 17 through 21, fluorouracil 300 mg/m2/d on days 1 through 21, and vinblastine 1 mg/m2/d on days 1 through 4 and 17 through 20. Radiotherapy consisted of 1.5-Gy fractions twice daily, Monday through Friday over 21 days, to a total dose of 45 Gy. Transhiatal esophagectomy with a cervical esophagogastric anastomosis was performed on approximately day 42.\nRESULTS: At median follow-up of 8.2 years, there is no significant difference in survival between the treatment arms. Median survival is 17.6 months in arm I and 16.9 months in arm II. Survival at 3 years was 16% in arm I and 30% in arm II (P = .15). This study was statistically powered to detect a relatively large increase in median survival from 1 year to 2.2 years, with at least 80% power.\nCONCLUSION: This randomized trial of preoperative chemoradiation versus surgery alone for patients with potentially resectable esophageal carcinoma did not demonstrate a statistically significant survival difference.","ISSN":"0732-183X","note":"PMID: 11208820","journalAbbreviation":"J. Clin. Oncol.","language":"eng","author":[{"family":"Urba","given":"S. G."},{"family":"Orringer","given":"M. B."},{"family":"Turrisi","given":"A."},{"family":"Iannettoni","given":"M."},{"family":"Forastiere","given":"A."},{"family":"Strawderman","given":"M."}],"issued":{"date-parts":[["2001",1,15]]},"PMID":"11208820"}},{"id":2630,"uris":["http://zotero.org/users/2059968/items/8ZXIPXPU"],"uri":["http://zotero.org/users/2059968/items/8ZXIPXPU"],"itemData":{"id":2630,"type":"article-journal","title":"Surgery alone versus chemoradiotherapy followed by surgery for resectable cancer of the oesophagus: a randomised controlled phase III trial","container-title":"The Lancet. Oncology","page":"659-668","volume":"6","issue":"9","source":"PubMed","abstract":"BACKGROUND: Resection remains the best treatment for carcinoma of the oesophagus in terms of local control, but local recurrence and distant metastasis remain an issue after surgery. We aimed to assess whether a short preoperative chemoradiotherapy regimen improves outcomes for patients with resectable oesophageal cancer.\nMETHODS: 128 patients were randomly assigned to surgery alone and 128 patients to surgery after 80 mg/m(2) cisplatin on day 1, 800 mg/m(2) fluorouracil on days 1-4, with concurrent radiotherapy of 35 Gy given in 15 fractions. The primary endpoint was progression-free survival. Secondary endpoints were overall survival, tumour response, toxic effects, patterns of failure, and quality of life. Analysis was done by intention to treat.\nFINDINGS: Neither progression-free survival nor overall survival differed between groups (hazard ratio [HR] 0.82 [95% CI 0.61-1.10] and 0.89 [0.67-1.19], respectively). The chemoradiotherapy-and-surgery group had more complete resections with clear margins than did the surgery-alone group (103 of 128 [80%] vs 76 of 128 [59%], p=0.0002), and had fewer positive lymph nodes (44 of 103 [43%] vs 69 of 103 [67%], p=0.003). Subgroup analysis showed that patients with squamous-cell tumours had better progression-free survival with chemoradiotherapy than did those with non-squamous tumours (HR 0.47 [0.25-0.86] vs 1.02 [0.72-1.44]). However, the trial was underpowered to determine the real magnitude of benefit in this subgroup.\nINTERPRETATION: Preoperative chemoradiotherapy with cisplatin and fluorouracil does not significantly improve progression-free or overall survival for patients with resectable oesophageal cancer compared with surgery alone. However, further assessment is warranted of the role of chemoradiotherapy in patients with squamous-cell tumours.","DOI":"10.1016/S1470-2045(05)70288-6","ISSN":"1470-2045","note":"PMID: 16129366","shortTitle":"Surgery alone versus chemoradiotherapy followed by surgery for resectable cancer of the oesophagus","journalAbbreviation":"Lancet Oncol.","language":"eng","author":[{"family":"Burmeister","given":"Bryan H."},{"family":"Smithers","given":"B. Mark"},{"family":"Gebski","given":"Val"},{"family":"Fitzgerald","given":"Lara"},{"family":"Simes","given":"R. John"},{"family":"Devitt","given":"Peter"},{"family":"Ackland","given":"Stephen"},{"family":"Gotley","given":"David C."},{"family":"Joseph","given":"David"},{"family":"Millar","given":"Jeremy"},{"family":"North","given":"John"},{"family":"Walpole","given":"Euan T."},{"family":"Denham","given":"James W."},{"literal":"Trans-Tasman Radiation Oncology Group"},{"literal":"Australasian Gastro-Intestinal Trials Group"}],"issued":{"date-parts":[["2005",9]]},"PMID":"16129366"}}],"schema":"https://github.com/citation-style-language/schema/raw/master/csl-citation.json"} </w:instrText>
      </w:r>
      <w:r w:rsidR="000D3C97" w:rsidRPr="0033001E">
        <w:rPr>
          <w:rFonts w:ascii="Book Antiqua" w:hAnsi="Book Antiqua"/>
          <w:sz w:val="24"/>
          <w:szCs w:val="24"/>
          <w:vertAlign w:val="superscript"/>
          <w:lang w:val="en-US"/>
        </w:rPr>
        <w:fldChar w:fldCharType="separate"/>
      </w:r>
      <w:r w:rsidR="000D3C97">
        <w:rPr>
          <w:rFonts w:ascii="Book Antiqua" w:hAnsi="Book Antiqua"/>
          <w:sz w:val="24"/>
          <w:szCs w:val="24"/>
          <w:vertAlign w:val="superscript"/>
          <w:lang w:val="en-US"/>
        </w:rPr>
        <w:t>[</w:t>
      </w:r>
      <w:r w:rsidR="000D3C97" w:rsidRPr="0033001E">
        <w:rPr>
          <w:rFonts w:ascii="Book Antiqua" w:hAnsi="Book Antiqua"/>
          <w:sz w:val="24"/>
          <w:szCs w:val="24"/>
          <w:vertAlign w:val="superscript"/>
          <w:lang w:val="en-US"/>
        </w:rPr>
        <w:t>36]</w:t>
      </w:r>
      <w:r w:rsidR="000D3C97" w:rsidRPr="0033001E">
        <w:rPr>
          <w:rFonts w:ascii="Book Antiqua" w:hAnsi="Book Antiqua"/>
          <w:sz w:val="24"/>
          <w:szCs w:val="24"/>
          <w:vertAlign w:val="superscript"/>
          <w:lang w:val="en-US"/>
        </w:rPr>
        <w:fldChar w:fldCharType="end"/>
      </w:r>
      <w:r w:rsidRPr="0033001E">
        <w:rPr>
          <w:rFonts w:ascii="Book Antiqua" w:hAnsi="Book Antiqua"/>
          <w:sz w:val="24"/>
          <w:szCs w:val="24"/>
          <w:lang w:val="en-US"/>
        </w:rPr>
        <w:t xml:space="preserve"> did</w:t>
      </w:r>
      <w:r w:rsidR="00B4250B" w:rsidRPr="0033001E">
        <w:rPr>
          <w:rFonts w:ascii="Book Antiqua" w:hAnsi="Book Antiqua"/>
          <w:sz w:val="24"/>
          <w:szCs w:val="24"/>
          <w:lang w:val="en-US"/>
        </w:rPr>
        <w:t xml:space="preserve"> </w:t>
      </w:r>
      <w:r w:rsidRPr="0033001E">
        <w:rPr>
          <w:rFonts w:ascii="Book Antiqua" w:hAnsi="Book Antiqua"/>
          <w:sz w:val="24"/>
          <w:szCs w:val="24"/>
          <w:lang w:val="en-US"/>
        </w:rPr>
        <w:t>n</w:t>
      </w:r>
      <w:r w:rsidR="00B4250B" w:rsidRPr="0033001E">
        <w:rPr>
          <w:rFonts w:ascii="Book Antiqua" w:hAnsi="Book Antiqua"/>
          <w:sz w:val="24"/>
          <w:szCs w:val="24"/>
          <w:lang w:val="en-US"/>
        </w:rPr>
        <w:t>o</w:t>
      </w:r>
      <w:r w:rsidRPr="0033001E">
        <w:rPr>
          <w:rFonts w:ascii="Book Antiqua" w:hAnsi="Book Antiqua"/>
          <w:sz w:val="24"/>
          <w:szCs w:val="24"/>
          <w:lang w:val="en-US"/>
        </w:rPr>
        <w:t xml:space="preserve">t show </w:t>
      </w:r>
      <w:r w:rsidR="00B4250B" w:rsidRPr="0033001E">
        <w:rPr>
          <w:rFonts w:ascii="Book Antiqua" w:hAnsi="Book Antiqua"/>
          <w:sz w:val="24"/>
          <w:szCs w:val="24"/>
          <w:lang w:val="en-US"/>
        </w:rPr>
        <w:t xml:space="preserve">any </w:t>
      </w:r>
      <w:r w:rsidRPr="0033001E">
        <w:rPr>
          <w:rFonts w:ascii="Book Antiqua" w:hAnsi="Book Antiqua"/>
          <w:sz w:val="24"/>
          <w:szCs w:val="24"/>
          <w:lang w:val="en-US"/>
        </w:rPr>
        <w:t xml:space="preserve">benefit of chemoradiotherapy </w:t>
      </w:r>
      <w:r w:rsidR="00C21B9F" w:rsidRPr="0033001E">
        <w:rPr>
          <w:rFonts w:ascii="Book Antiqua" w:hAnsi="Book Antiqua"/>
          <w:sz w:val="24"/>
          <w:szCs w:val="24"/>
          <w:lang w:val="en-US"/>
        </w:rPr>
        <w:t xml:space="preserve">compared with </w:t>
      </w:r>
      <w:r w:rsidRPr="0033001E">
        <w:rPr>
          <w:rFonts w:ascii="Book Antiqua" w:hAnsi="Book Antiqua"/>
          <w:sz w:val="24"/>
          <w:szCs w:val="24"/>
          <w:lang w:val="en-US"/>
        </w:rPr>
        <w:t xml:space="preserve">surgery </w:t>
      </w:r>
      <w:r w:rsidR="00C21B9F" w:rsidRPr="0033001E">
        <w:rPr>
          <w:rFonts w:ascii="Book Antiqua" w:hAnsi="Book Antiqua"/>
          <w:sz w:val="24"/>
          <w:szCs w:val="24"/>
          <w:lang w:val="en-US"/>
        </w:rPr>
        <w:t xml:space="preserve">concerning the </w:t>
      </w:r>
      <w:r w:rsidR="00254944">
        <w:rPr>
          <w:rFonts w:ascii="Book Antiqua" w:hAnsi="Book Antiqua"/>
          <w:sz w:val="24"/>
          <w:szCs w:val="24"/>
          <w:lang w:val="en-US"/>
        </w:rPr>
        <w:t>3</w:t>
      </w:r>
      <w:r w:rsidRPr="0033001E">
        <w:rPr>
          <w:rFonts w:ascii="Book Antiqua" w:hAnsi="Book Antiqua"/>
          <w:sz w:val="24"/>
          <w:szCs w:val="24"/>
          <w:lang w:val="en-US"/>
        </w:rPr>
        <w:t xml:space="preserve">-year </w:t>
      </w:r>
      <w:r w:rsidR="00C21B9F" w:rsidRPr="0033001E">
        <w:rPr>
          <w:rFonts w:ascii="Book Antiqua" w:hAnsi="Book Antiqua"/>
          <w:sz w:val="24"/>
          <w:szCs w:val="24"/>
          <w:lang w:val="en-US"/>
        </w:rPr>
        <w:t xml:space="preserve">OS </w:t>
      </w:r>
      <w:r w:rsidRPr="0033001E">
        <w:rPr>
          <w:rFonts w:ascii="Book Antiqua" w:hAnsi="Book Antiqua"/>
          <w:sz w:val="24"/>
          <w:szCs w:val="24"/>
          <w:lang w:val="en-US"/>
        </w:rPr>
        <w:t>rate</w:t>
      </w:r>
      <w:r w:rsidR="00C21B9F" w:rsidRPr="0033001E">
        <w:rPr>
          <w:rFonts w:ascii="Book Antiqua" w:hAnsi="Book Antiqua"/>
          <w:sz w:val="24"/>
          <w:szCs w:val="24"/>
          <w:lang w:val="en-US"/>
        </w:rPr>
        <w:t xml:space="preserve"> (</w:t>
      </w:r>
      <w:r w:rsidRPr="0033001E">
        <w:rPr>
          <w:rFonts w:ascii="Book Antiqua" w:hAnsi="Book Antiqua"/>
          <w:sz w:val="24"/>
          <w:szCs w:val="24"/>
          <w:lang w:val="en-US"/>
        </w:rPr>
        <w:t xml:space="preserve">30% </w:t>
      </w:r>
      <w:r w:rsidR="008615E9" w:rsidRPr="0033001E">
        <w:rPr>
          <w:rFonts w:ascii="Book Antiqua" w:hAnsi="Book Antiqua"/>
          <w:i/>
          <w:sz w:val="24"/>
          <w:szCs w:val="24"/>
          <w:lang w:val="en-US"/>
        </w:rPr>
        <w:t>vs</w:t>
      </w:r>
      <w:r w:rsidRPr="0033001E">
        <w:rPr>
          <w:rFonts w:ascii="Book Antiqua" w:hAnsi="Book Antiqua"/>
          <w:sz w:val="24"/>
          <w:szCs w:val="24"/>
          <w:lang w:val="en-US"/>
        </w:rPr>
        <w:t xml:space="preserve"> 16%</w:t>
      </w:r>
      <w:r w:rsidR="003D3F79" w:rsidRPr="0033001E">
        <w:rPr>
          <w:rFonts w:ascii="Book Antiqua" w:hAnsi="Book Antiqua"/>
          <w:sz w:val="24"/>
          <w:szCs w:val="24"/>
          <w:lang w:val="en-US"/>
        </w:rPr>
        <w:t xml:space="preserv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Pr="0033001E">
        <w:rPr>
          <w:rFonts w:ascii="Book Antiqua" w:hAnsi="Book Antiqua"/>
          <w:sz w:val="24"/>
          <w:szCs w:val="24"/>
          <w:lang w:val="en-US"/>
        </w:rPr>
        <w:t xml:space="preserve">0.16) and </w:t>
      </w:r>
      <w:r w:rsidR="00C21B9F" w:rsidRPr="0033001E">
        <w:rPr>
          <w:rFonts w:ascii="Book Antiqua" w:hAnsi="Book Antiqua"/>
          <w:sz w:val="24"/>
          <w:szCs w:val="24"/>
          <w:lang w:val="en-US"/>
        </w:rPr>
        <w:t xml:space="preserve">the </w:t>
      </w:r>
      <w:r w:rsidRPr="0033001E">
        <w:rPr>
          <w:rFonts w:ascii="Book Antiqua" w:hAnsi="Book Antiqua"/>
          <w:sz w:val="24"/>
          <w:szCs w:val="24"/>
          <w:lang w:val="en-US"/>
        </w:rPr>
        <w:t xml:space="preserve">median </w:t>
      </w:r>
      <w:r w:rsidR="00C21B9F" w:rsidRPr="0033001E">
        <w:rPr>
          <w:rFonts w:ascii="Book Antiqua" w:hAnsi="Book Antiqua"/>
          <w:sz w:val="24"/>
          <w:szCs w:val="24"/>
          <w:lang w:val="en-US"/>
        </w:rPr>
        <w:t xml:space="preserve">OS </w:t>
      </w:r>
      <w:r w:rsidR="003D3F79" w:rsidRPr="0033001E">
        <w:rPr>
          <w:rFonts w:ascii="Book Antiqua" w:hAnsi="Book Antiqua"/>
          <w:sz w:val="24"/>
          <w:szCs w:val="24"/>
          <w:lang w:val="en-US"/>
        </w:rPr>
        <w:t>(</w:t>
      </w:r>
      <w:r w:rsidRPr="0033001E">
        <w:rPr>
          <w:rFonts w:ascii="Book Antiqua" w:hAnsi="Book Antiqua"/>
          <w:sz w:val="24"/>
          <w:szCs w:val="24"/>
          <w:lang w:val="en-US"/>
        </w:rPr>
        <w:t xml:space="preserve">21.7 </w:t>
      </w:r>
      <w:r w:rsidR="008615E9" w:rsidRPr="0033001E">
        <w:rPr>
          <w:rFonts w:ascii="Book Antiqua" w:hAnsi="Book Antiqua"/>
          <w:i/>
          <w:sz w:val="24"/>
          <w:szCs w:val="24"/>
          <w:lang w:val="en-US"/>
        </w:rPr>
        <w:t>vs</w:t>
      </w:r>
      <w:r w:rsidR="00B836A8" w:rsidRPr="0033001E">
        <w:rPr>
          <w:rFonts w:ascii="Book Antiqua" w:hAnsi="Book Antiqua"/>
          <w:sz w:val="24"/>
          <w:szCs w:val="24"/>
          <w:lang w:val="en-US"/>
        </w:rPr>
        <w:t xml:space="preserve"> 18.5 </w:t>
      </w:r>
      <w:proofErr w:type="spellStart"/>
      <w:r w:rsidR="00B836A8" w:rsidRPr="0033001E">
        <w:rPr>
          <w:rFonts w:ascii="Book Antiqua" w:hAnsi="Book Antiqua"/>
          <w:sz w:val="24"/>
          <w:szCs w:val="24"/>
          <w:lang w:val="en-US"/>
        </w:rPr>
        <w:t>mo</w:t>
      </w:r>
      <w:proofErr w:type="spellEnd"/>
      <w:r w:rsidR="003D3F79" w:rsidRPr="0033001E">
        <w:rPr>
          <w:rFonts w:ascii="Book Antiqua" w:hAnsi="Book Antiqua"/>
          <w:sz w:val="24"/>
          <w:szCs w:val="24"/>
          <w:lang w:val="en-US"/>
        </w:rPr>
        <w:t xml:space="preserve">; </w:t>
      </w:r>
      <w:r w:rsidR="000D3C97" w:rsidRPr="0033001E">
        <w:rPr>
          <w:rFonts w:ascii="Book Antiqua" w:hAnsi="Book Antiqua"/>
          <w:i/>
          <w:sz w:val="24"/>
          <w:szCs w:val="24"/>
          <w:lang w:val="en-US"/>
        </w:rPr>
        <w:t>P</w:t>
      </w:r>
      <w:r w:rsidR="0033001E">
        <w:rPr>
          <w:rFonts w:ascii="Book Antiqua" w:hAnsi="Book Antiqua"/>
          <w:sz w:val="24"/>
          <w:szCs w:val="24"/>
          <w:lang w:val="en-US"/>
        </w:rPr>
        <w:t xml:space="preserve"> = </w:t>
      </w:r>
      <w:r w:rsidRPr="0033001E">
        <w:rPr>
          <w:rFonts w:ascii="Book Antiqua" w:hAnsi="Book Antiqua"/>
          <w:sz w:val="24"/>
          <w:szCs w:val="24"/>
          <w:lang w:val="en-US"/>
        </w:rPr>
        <w:t>0.38), in</w:t>
      </w:r>
      <w:r w:rsidR="00B4250B" w:rsidRPr="0033001E">
        <w:rPr>
          <w:rFonts w:ascii="Book Antiqua" w:hAnsi="Book Antiqua"/>
          <w:sz w:val="24"/>
          <w:szCs w:val="24"/>
          <w:lang w:val="en-US"/>
        </w:rPr>
        <w:t xml:space="preserve"> a population of</w:t>
      </w:r>
      <w:r w:rsidRPr="0033001E">
        <w:rPr>
          <w:rFonts w:ascii="Book Antiqua" w:hAnsi="Book Antiqua"/>
          <w:sz w:val="24"/>
          <w:szCs w:val="24"/>
          <w:lang w:val="en-US"/>
        </w:rPr>
        <w:t xml:space="preserve"> patients </w:t>
      </w:r>
      <w:r w:rsidR="003D3F79" w:rsidRPr="0033001E">
        <w:rPr>
          <w:rFonts w:ascii="Book Antiqua" w:hAnsi="Book Antiqua"/>
          <w:sz w:val="24"/>
          <w:szCs w:val="24"/>
          <w:lang w:val="en-US"/>
        </w:rPr>
        <w:t>among whom</w:t>
      </w:r>
      <w:r w:rsidRPr="0033001E">
        <w:rPr>
          <w:rFonts w:ascii="Book Antiqua" w:hAnsi="Book Antiqua"/>
          <w:sz w:val="24"/>
          <w:szCs w:val="24"/>
          <w:lang w:val="en-US"/>
        </w:rPr>
        <w:t xml:space="preserve"> 75% </w:t>
      </w:r>
      <w:r w:rsidR="003D3F79" w:rsidRPr="0033001E">
        <w:rPr>
          <w:rFonts w:ascii="Book Antiqua" w:hAnsi="Book Antiqua"/>
          <w:sz w:val="24"/>
          <w:szCs w:val="24"/>
          <w:lang w:val="en-US"/>
        </w:rPr>
        <w:t>had a</w:t>
      </w:r>
      <w:r w:rsidRPr="0033001E">
        <w:rPr>
          <w:rFonts w:ascii="Book Antiqua" w:hAnsi="Book Antiqua"/>
          <w:sz w:val="24"/>
          <w:szCs w:val="24"/>
          <w:lang w:val="en-US"/>
        </w:rPr>
        <w:t xml:space="preserve"> gastroesophageal junction </w:t>
      </w:r>
      <w:r w:rsidR="003D3F79" w:rsidRPr="0033001E">
        <w:rPr>
          <w:rFonts w:ascii="Book Antiqua" w:hAnsi="Book Antiqua"/>
          <w:sz w:val="24"/>
          <w:szCs w:val="24"/>
          <w:lang w:val="en-US"/>
        </w:rPr>
        <w:t>or</w:t>
      </w:r>
      <w:r w:rsidR="00C00AE5" w:rsidRPr="0033001E">
        <w:rPr>
          <w:rFonts w:ascii="Book Antiqua" w:hAnsi="Book Antiqua"/>
          <w:sz w:val="24"/>
          <w:szCs w:val="24"/>
          <w:lang w:val="en-US"/>
        </w:rPr>
        <w:t xml:space="preserve"> lower esophagus adenocarcinoma</w:t>
      </w:r>
      <w:r w:rsidR="00770D6E" w:rsidRPr="0033001E">
        <w:rPr>
          <w:rFonts w:ascii="Book Antiqua" w:hAnsi="Book Antiqua"/>
          <w:sz w:val="24"/>
          <w:szCs w:val="24"/>
          <w:lang w:val="en-US"/>
        </w:rPr>
        <w:t>.</w:t>
      </w:r>
    </w:p>
    <w:p w:rsidR="00D86E48" w:rsidRPr="0033001E" w:rsidRDefault="00C21B9F" w:rsidP="009B0221">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O</w:t>
      </w:r>
      <w:r w:rsidR="001B3312" w:rsidRPr="0033001E">
        <w:rPr>
          <w:rFonts w:ascii="Book Antiqua" w:hAnsi="Book Antiqua"/>
          <w:sz w:val="24"/>
          <w:szCs w:val="24"/>
          <w:lang w:val="en-US"/>
        </w:rPr>
        <w:t xml:space="preserve">nly </w:t>
      </w:r>
      <w:r w:rsidRPr="0033001E">
        <w:rPr>
          <w:rFonts w:ascii="Book Antiqua" w:hAnsi="Book Antiqua"/>
          <w:sz w:val="24"/>
          <w:szCs w:val="24"/>
          <w:lang w:val="en-US"/>
        </w:rPr>
        <w:t xml:space="preserve">one </w:t>
      </w:r>
      <w:r w:rsidR="001B3312" w:rsidRPr="0033001E">
        <w:rPr>
          <w:rFonts w:ascii="Book Antiqua" w:hAnsi="Book Antiqua"/>
          <w:sz w:val="24"/>
          <w:szCs w:val="24"/>
          <w:lang w:val="en-US"/>
        </w:rPr>
        <w:t xml:space="preserve">phase III trial </w:t>
      </w:r>
      <w:r w:rsidRPr="0033001E">
        <w:rPr>
          <w:rFonts w:ascii="Book Antiqua" w:hAnsi="Book Antiqua"/>
          <w:sz w:val="24"/>
          <w:szCs w:val="24"/>
          <w:lang w:val="en-US"/>
        </w:rPr>
        <w:t xml:space="preserve">found that </w:t>
      </w:r>
      <w:r w:rsidR="00D86E48" w:rsidRPr="0033001E">
        <w:rPr>
          <w:rFonts w:ascii="Book Antiqua" w:hAnsi="Book Antiqua"/>
          <w:sz w:val="24"/>
          <w:szCs w:val="24"/>
          <w:lang w:val="en-US"/>
        </w:rPr>
        <w:t xml:space="preserve">chemoradiotherapy </w:t>
      </w:r>
      <w:r w:rsidR="00313C29" w:rsidRPr="0033001E">
        <w:rPr>
          <w:rFonts w:ascii="Book Antiqua" w:hAnsi="Book Antiqua"/>
          <w:sz w:val="24"/>
          <w:szCs w:val="24"/>
          <w:lang w:val="en-US"/>
        </w:rPr>
        <w:t>b</w:t>
      </w:r>
      <w:r w:rsidR="00C00AE5" w:rsidRPr="0033001E">
        <w:rPr>
          <w:rFonts w:ascii="Book Antiqua" w:hAnsi="Book Antiqua"/>
          <w:sz w:val="24"/>
          <w:szCs w:val="24"/>
          <w:lang w:val="en-US"/>
        </w:rPr>
        <w:t>efore surgery improved survival</w:t>
      </w:r>
      <w:r w:rsidR="001E4047"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vctrakksb","properties":{"formattedCitation":"[34]","plainCitation":"[34]","dontUpdate":true},"citationItems":[{"id":2632,"uris":["http://zotero.org/users/2059968/items/8QVRIN97"],"uri":["http://zotero.org/users/2059968/items/8QVRIN97"],"itemData":{"id":2632,"type":"article-journal","title":"A comparison of multimodal therapy and surgery for esophageal adenocarcinoma","container-title":"The New England Journal of Medicine","page":"462-467","volume":"335","issue":"7","source":"PubMed","abstract":"BACKGROUND: Uncontrolled studies suggest that a combination of chemotherapy and radiotherapy improves the survival of patients with esophageal adenocarcinoma. We conducted a prospective, randomized trial comparing surgery alone with combined chemotherapy, radiotherapy, and surgery.\nMETHODS: Patients assigned to multimodal therapy received two courses of chemotherapy in weeks 1 and 6 (fluorouracil, 15 mg per kilogram of body weight daily for five days, and cisplatin, 75 mg per square meter of body-surface area on day 7) and a course of radiotherapy (40 Gy, administered in 15 fractions over a three-week period, beginning concurrently with the first course of chemotherapy), followed by surgery. The patients assigned to surgery had no preoperative therapy.\nRESULTS: Of the 58 patients assigned to multimodal therapy and the 55 assigned to surgery, 10 and 1, respectively, were withdrawn for protocol violations. At the time of surgery, 23 of 55 patients (42 percent) treated with preoperative multimodal therapy who could be evaluated had positive nodes or metastases, as compared with 45 of the 55 patients (82 percent) who underwent surgery alone (P&lt;0.001). Thirteen of the 52 patients (25 percent) who underwent surgery after multimodal therapy had complete responses as determined pathologically. The median survival of patients assigned to multimodal therapy was 16 months, as compared with 11 months for those assigned to surgery alone (P=0.01). At one, two, and three years, 52, 37, and 32 percent, respectively, of patients assigned to multimodal therapy were alive, as compared with 44, 26, and 6 percent of those assigned to surgery, with the survival advantage favoring multimodal therapy reaching significance at three years (P=0.01).\nCONCLUSIONS: Multimodal treatment is superior to surgery alone for patients with resectable adenocarcinoma of the esophagus.","DOI":"10.1056/NEJM199608153350702","ISSN":"0028-4793","note":"PMID: 8672151","journalAbbreviation":"N. Engl. J. Med.","language":"eng","author":[{"family":"Walsh","given":"T. N."},{"family":"Noonan","given":"N."},{"family":"Hollywood","given":"D."},{"family":"Kelly","given":"A."},{"family":"Keeling","given":"N."},{"family":"Hennessy","given":"T. P."}],"issued":{"date-parts":[["1996",8,15]]},"PMID":"8672151"}}],"schema":"https://github.com/citation-style-language/schema/raw/master/csl-citation.json"} </w:instrText>
      </w:r>
      <w:r w:rsidR="001E4047"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[37</w:t>
      </w:r>
      <w:r w:rsidR="00412475" w:rsidRPr="0033001E">
        <w:rPr>
          <w:rFonts w:ascii="Book Antiqua" w:hAnsi="Book Antiqua"/>
          <w:sz w:val="24"/>
          <w:szCs w:val="24"/>
          <w:vertAlign w:val="superscript"/>
          <w:lang w:val="en-US"/>
        </w:rPr>
        <w:t>]</w:t>
      </w:r>
      <w:r w:rsidR="001E4047" w:rsidRPr="0033001E">
        <w:rPr>
          <w:rFonts w:ascii="Book Antiqua" w:hAnsi="Book Antiqua"/>
          <w:sz w:val="24"/>
          <w:szCs w:val="24"/>
          <w:vertAlign w:val="superscript"/>
          <w:lang w:val="en-US"/>
        </w:rPr>
        <w:fldChar w:fldCharType="end"/>
      </w:r>
      <w:r w:rsidR="001B3312" w:rsidRPr="0033001E">
        <w:rPr>
          <w:rFonts w:ascii="Book Antiqua" w:hAnsi="Book Antiqua"/>
          <w:sz w:val="24"/>
          <w:szCs w:val="24"/>
          <w:lang w:val="en-US"/>
        </w:rPr>
        <w:t xml:space="preserve">. </w:t>
      </w:r>
      <w:r w:rsidR="00B3060A" w:rsidRPr="0033001E">
        <w:rPr>
          <w:rFonts w:ascii="Book Antiqua" w:hAnsi="Book Antiqua"/>
          <w:sz w:val="24"/>
          <w:szCs w:val="24"/>
          <w:lang w:val="en-US"/>
        </w:rPr>
        <w:t xml:space="preserve">In this study, </w:t>
      </w:r>
      <w:r w:rsidR="001B3312" w:rsidRPr="0033001E">
        <w:rPr>
          <w:rFonts w:ascii="Book Antiqua" w:hAnsi="Book Antiqua"/>
          <w:sz w:val="24"/>
          <w:szCs w:val="24"/>
          <w:lang w:val="en-US"/>
        </w:rPr>
        <w:t xml:space="preserve">113 patients </w:t>
      </w:r>
      <w:r w:rsidR="00D86E48" w:rsidRPr="0033001E">
        <w:rPr>
          <w:rFonts w:ascii="Book Antiqua" w:hAnsi="Book Antiqua"/>
          <w:sz w:val="24"/>
          <w:szCs w:val="24"/>
          <w:lang w:val="en-US"/>
        </w:rPr>
        <w:t xml:space="preserve">with gastroesophageal junction and lower esophagus adenocarcinoma </w:t>
      </w:r>
      <w:r w:rsidR="001B3312" w:rsidRPr="0033001E">
        <w:rPr>
          <w:rFonts w:ascii="Book Antiqua" w:hAnsi="Book Antiqua"/>
          <w:sz w:val="24"/>
          <w:szCs w:val="24"/>
          <w:lang w:val="en-US"/>
        </w:rPr>
        <w:t xml:space="preserve">were randomized </w:t>
      </w:r>
      <w:r w:rsidR="00D86E48" w:rsidRPr="0033001E">
        <w:rPr>
          <w:rFonts w:ascii="Book Antiqua" w:hAnsi="Book Antiqua"/>
          <w:sz w:val="24"/>
          <w:szCs w:val="24"/>
          <w:lang w:val="en-US"/>
        </w:rPr>
        <w:t>in two groups:</w:t>
      </w:r>
      <w:r w:rsidR="001B3312" w:rsidRPr="0033001E">
        <w:rPr>
          <w:rFonts w:ascii="Book Antiqua" w:hAnsi="Book Antiqua"/>
          <w:sz w:val="24"/>
          <w:szCs w:val="24"/>
          <w:lang w:val="en-US"/>
        </w:rPr>
        <w:t xml:space="preserve"> preoperative chemoradi</w:t>
      </w:r>
      <w:r w:rsidR="00A76872" w:rsidRPr="0033001E">
        <w:rPr>
          <w:rFonts w:ascii="Book Antiqua" w:hAnsi="Book Antiqua"/>
          <w:sz w:val="24"/>
          <w:szCs w:val="24"/>
          <w:lang w:val="en-US"/>
        </w:rPr>
        <w:t>otherapy</w:t>
      </w:r>
      <w:r w:rsidR="001B3312" w:rsidRPr="0033001E">
        <w:rPr>
          <w:rFonts w:ascii="Book Antiqua" w:hAnsi="Book Antiqua"/>
          <w:sz w:val="24"/>
          <w:szCs w:val="24"/>
          <w:lang w:val="en-US"/>
        </w:rPr>
        <w:t xml:space="preserve"> plus surgery </w:t>
      </w:r>
      <w:r w:rsidR="00146AA1" w:rsidRPr="0033001E">
        <w:rPr>
          <w:rFonts w:ascii="Book Antiqua" w:hAnsi="Book Antiqua"/>
          <w:sz w:val="24"/>
          <w:szCs w:val="24"/>
          <w:lang w:val="en-US"/>
        </w:rPr>
        <w:t xml:space="preserve">or </w:t>
      </w:r>
      <w:r w:rsidR="001B3312" w:rsidRPr="0033001E">
        <w:rPr>
          <w:rFonts w:ascii="Book Antiqua" w:hAnsi="Book Antiqua"/>
          <w:sz w:val="24"/>
          <w:szCs w:val="24"/>
          <w:lang w:val="en-US"/>
        </w:rPr>
        <w:t>surgery alone. Two cycles of 5</w:t>
      </w:r>
      <w:r w:rsidR="00B03BF9" w:rsidRPr="0033001E">
        <w:rPr>
          <w:rFonts w:ascii="Book Antiqua" w:hAnsi="Book Antiqua"/>
          <w:sz w:val="24"/>
          <w:szCs w:val="24"/>
          <w:lang w:val="en-US"/>
        </w:rPr>
        <w:t>-</w:t>
      </w:r>
      <w:r w:rsidR="001B3312" w:rsidRPr="0033001E">
        <w:rPr>
          <w:rFonts w:ascii="Book Antiqua" w:hAnsi="Book Antiqua"/>
          <w:sz w:val="24"/>
          <w:szCs w:val="24"/>
          <w:lang w:val="en-US"/>
        </w:rPr>
        <w:t xml:space="preserve">FU and CDDP were administered during radiotherapy, </w:t>
      </w:r>
      <w:r w:rsidR="00146AA1" w:rsidRPr="0033001E">
        <w:rPr>
          <w:rFonts w:ascii="Book Antiqua" w:hAnsi="Book Antiqua"/>
          <w:sz w:val="24"/>
          <w:szCs w:val="24"/>
          <w:lang w:val="en-US"/>
        </w:rPr>
        <w:t xml:space="preserve">followed by </w:t>
      </w:r>
      <w:r w:rsidR="001B3312" w:rsidRPr="0033001E">
        <w:rPr>
          <w:rFonts w:ascii="Book Antiqua" w:hAnsi="Book Antiqua"/>
          <w:sz w:val="24"/>
          <w:szCs w:val="24"/>
          <w:lang w:val="en-US"/>
        </w:rPr>
        <w:t xml:space="preserve">surgery </w:t>
      </w:r>
      <w:r w:rsidR="00D86E48" w:rsidRPr="0033001E">
        <w:rPr>
          <w:rFonts w:ascii="Book Antiqua" w:hAnsi="Book Antiqua"/>
          <w:sz w:val="24"/>
          <w:szCs w:val="24"/>
          <w:lang w:val="en-US"/>
        </w:rPr>
        <w:t xml:space="preserve">(multiple procedures) </w:t>
      </w:r>
      <w:r w:rsidR="00774DC8" w:rsidRPr="0033001E">
        <w:rPr>
          <w:rFonts w:ascii="Book Antiqua" w:hAnsi="Book Antiqua"/>
          <w:sz w:val="24"/>
          <w:szCs w:val="24"/>
          <w:lang w:val="en-US" w:eastAsia="zh-CN"/>
        </w:rPr>
        <w:t xml:space="preserve">8 </w:t>
      </w:r>
      <w:proofErr w:type="spellStart"/>
      <w:r w:rsidR="00774DC8" w:rsidRPr="0033001E">
        <w:rPr>
          <w:rFonts w:ascii="Book Antiqua" w:hAnsi="Book Antiqua"/>
          <w:sz w:val="24"/>
          <w:szCs w:val="24"/>
          <w:lang w:val="en-US" w:eastAsia="zh-CN"/>
        </w:rPr>
        <w:t>wk</w:t>
      </w:r>
      <w:proofErr w:type="spellEnd"/>
      <w:r w:rsidR="00774DC8" w:rsidRPr="0033001E">
        <w:rPr>
          <w:rFonts w:ascii="Book Antiqua" w:hAnsi="Book Antiqua"/>
          <w:sz w:val="24"/>
          <w:szCs w:val="24"/>
          <w:lang w:val="en-US"/>
        </w:rPr>
        <w:t xml:space="preserve"> </w:t>
      </w:r>
      <w:r w:rsidR="001B3312" w:rsidRPr="0033001E">
        <w:rPr>
          <w:rFonts w:ascii="Book Antiqua" w:hAnsi="Book Antiqua"/>
          <w:sz w:val="24"/>
          <w:szCs w:val="24"/>
          <w:lang w:val="en-US"/>
        </w:rPr>
        <w:t xml:space="preserve">after the beginning of the combined treatment. After a median follow-up of </w:t>
      </w:r>
      <w:r w:rsidR="00B836A8" w:rsidRPr="0033001E">
        <w:rPr>
          <w:rFonts w:ascii="Book Antiqua" w:hAnsi="Book Antiqua"/>
          <w:sz w:val="24"/>
          <w:szCs w:val="24"/>
          <w:lang w:val="en-US" w:eastAsia="zh-CN"/>
        </w:rPr>
        <w:t>10</w:t>
      </w:r>
      <w:r w:rsidR="00B836A8" w:rsidRPr="0033001E">
        <w:rPr>
          <w:rFonts w:ascii="Book Antiqua" w:hAnsi="Book Antiqua"/>
          <w:sz w:val="24"/>
          <w:szCs w:val="24"/>
          <w:lang w:val="en-US"/>
        </w:rPr>
        <w:t xml:space="preserve"> </w:t>
      </w:r>
      <w:proofErr w:type="spellStart"/>
      <w:r w:rsidR="00B836A8" w:rsidRPr="0033001E">
        <w:rPr>
          <w:rFonts w:ascii="Book Antiqua" w:hAnsi="Book Antiqua"/>
          <w:sz w:val="24"/>
          <w:szCs w:val="24"/>
          <w:lang w:val="en-US"/>
        </w:rPr>
        <w:t>mo</w:t>
      </w:r>
      <w:proofErr w:type="spellEnd"/>
      <w:r w:rsidR="001B3312" w:rsidRPr="0033001E">
        <w:rPr>
          <w:rFonts w:ascii="Book Antiqua" w:hAnsi="Book Antiqua"/>
          <w:sz w:val="24"/>
          <w:szCs w:val="24"/>
          <w:lang w:val="en-US"/>
        </w:rPr>
        <w:t xml:space="preserve">, </w:t>
      </w:r>
      <w:r w:rsidR="00D86E48" w:rsidRPr="0033001E">
        <w:rPr>
          <w:rFonts w:ascii="Book Antiqua" w:hAnsi="Book Antiqua"/>
          <w:sz w:val="24"/>
          <w:szCs w:val="24"/>
          <w:lang w:val="en-US"/>
        </w:rPr>
        <w:t xml:space="preserve">the </w:t>
      </w:r>
      <w:r w:rsidR="001B3312" w:rsidRPr="0033001E">
        <w:rPr>
          <w:rFonts w:ascii="Book Antiqua" w:hAnsi="Book Antiqua"/>
          <w:sz w:val="24"/>
          <w:szCs w:val="24"/>
          <w:lang w:val="en-US"/>
        </w:rPr>
        <w:t xml:space="preserve">median </w:t>
      </w:r>
      <w:r w:rsidR="00313C29" w:rsidRPr="0033001E">
        <w:rPr>
          <w:rFonts w:ascii="Book Antiqua" w:hAnsi="Book Antiqua"/>
          <w:sz w:val="24"/>
          <w:szCs w:val="24"/>
          <w:lang w:val="en-US"/>
        </w:rPr>
        <w:t>OS (</w:t>
      </w:r>
      <w:r w:rsidR="00D86E48" w:rsidRPr="0033001E">
        <w:rPr>
          <w:rFonts w:ascii="Book Antiqua" w:hAnsi="Book Antiqua"/>
          <w:sz w:val="24"/>
          <w:szCs w:val="24"/>
          <w:lang w:val="en-US"/>
        </w:rPr>
        <w:t xml:space="preserve">16 </w:t>
      </w:r>
      <w:proofErr w:type="spellStart"/>
      <w:r w:rsidR="00D86E48" w:rsidRPr="0033001E">
        <w:rPr>
          <w:rFonts w:ascii="Book Antiqua" w:hAnsi="Book Antiqua"/>
          <w:sz w:val="24"/>
          <w:szCs w:val="24"/>
          <w:lang w:val="en-US"/>
        </w:rPr>
        <w:t>mo</w:t>
      </w:r>
      <w:proofErr w:type="spellEnd"/>
      <w:r w:rsidR="00D86E48" w:rsidRPr="0033001E">
        <w:rPr>
          <w:rFonts w:ascii="Book Antiqua" w:hAnsi="Book Antiqua"/>
          <w:sz w:val="24"/>
          <w:szCs w:val="24"/>
          <w:lang w:val="en-US"/>
        </w:rPr>
        <w:t xml:space="preserve"> </w:t>
      </w:r>
      <w:r w:rsidR="008615E9" w:rsidRPr="0033001E">
        <w:rPr>
          <w:rFonts w:ascii="Book Antiqua" w:hAnsi="Book Antiqua"/>
          <w:i/>
          <w:sz w:val="24"/>
          <w:szCs w:val="24"/>
          <w:lang w:val="en-US"/>
        </w:rPr>
        <w:t>vs</w:t>
      </w:r>
      <w:r w:rsidR="00D86E48" w:rsidRPr="0033001E">
        <w:rPr>
          <w:rFonts w:ascii="Book Antiqua" w:hAnsi="Book Antiqua"/>
          <w:i/>
          <w:sz w:val="24"/>
          <w:szCs w:val="24"/>
          <w:lang w:val="en-US"/>
        </w:rPr>
        <w:t xml:space="preserve"> </w:t>
      </w:r>
      <w:r w:rsidR="00D86E48" w:rsidRPr="0033001E">
        <w:rPr>
          <w:rFonts w:ascii="Book Antiqua" w:hAnsi="Book Antiqua"/>
          <w:sz w:val="24"/>
          <w:szCs w:val="24"/>
          <w:lang w:val="en-US"/>
        </w:rPr>
        <w:t xml:space="preserve">11 </w:t>
      </w:r>
      <w:proofErr w:type="spellStart"/>
      <w:r w:rsidR="00D86E48" w:rsidRPr="0033001E">
        <w:rPr>
          <w:rFonts w:ascii="Book Antiqua" w:hAnsi="Book Antiqua"/>
          <w:sz w:val="24"/>
          <w:szCs w:val="24"/>
          <w:lang w:val="en-US"/>
        </w:rPr>
        <w:t>mo</w:t>
      </w:r>
      <w:proofErr w:type="spellEnd"/>
      <w:r w:rsidR="00D86E48" w:rsidRPr="0033001E">
        <w:rPr>
          <w:rFonts w:ascii="Book Antiqua" w:hAnsi="Book Antiqua"/>
          <w:sz w:val="24"/>
          <w:szCs w:val="24"/>
          <w:lang w:val="en-US"/>
        </w:rPr>
        <w:t xml:space="preserv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D86E48" w:rsidRPr="0033001E">
        <w:rPr>
          <w:rFonts w:ascii="Book Antiqua" w:hAnsi="Book Antiqua"/>
          <w:sz w:val="24"/>
          <w:szCs w:val="24"/>
          <w:lang w:val="en-US"/>
        </w:rPr>
        <w:t xml:space="preserve">0.01) and </w:t>
      </w:r>
      <w:r w:rsidR="00313C29" w:rsidRPr="0033001E">
        <w:rPr>
          <w:rFonts w:ascii="Book Antiqua" w:hAnsi="Book Antiqua"/>
          <w:sz w:val="24"/>
          <w:szCs w:val="24"/>
          <w:lang w:val="en-US"/>
        </w:rPr>
        <w:t xml:space="preserve">the </w:t>
      </w:r>
      <w:r w:rsidR="00254944">
        <w:rPr>
          <w:rFonts w:ascii="Book Antiqua" w:hAnsi="Book Antiqua"/>
          <w:sz w:val="24"/>
          <w:szCs w:val="24"/>
          <w:lang w:val="en-US"/>
        </w:rPr>
        <w:t>3</w:t>
      </w:r>
      <w:r w:rsidR="00D86E48" w:rsidRPr="0033001E">
        <w:rPr>
          <w:rFonts w:ascii="Book Antiqua" w:hAnsi="Book Antiqua"/>
          <w:sz w:val="24"/>
          <w:szCs w:val="24"/>
          <w:lang w:val="en-US"/>
        </w:rPr>
        <w:t>-y</w:t>
      </w:r>
      <w:r w:rsidR="00313C29" w:rsidRPr="0033001E">
        <w:rPr>
          <w:rFonts w:ascii="Book Antiqua" w:hAnsi="Book Antiqua"/>
          <w:sz w:val="24"/>
          <w:szCs w:val="24"/>
          <w:lang w:val="en-US"/>
        </w:rPr>
        <w:t>ear OS</w:t>
      </w:r>
      <w:r w:rsidR="00D86E48" w:rsidRPr="0033001E">
        <w:rPr>
          <w:rFonts w:ascii="Book Antiqua" w:hAnsi="Book Antiqua"/>
          <w:sz w:val="24"/>
          <w:szCs w:val="24"/>
          <w:lang w:val="en-US"/>
        </w:rPr>
        <w:t xml:space="preserve"> rates (</w:t>
      </w:r>
      <w:r w:rsidR="00313C29" w:rsidRPr="0033001E">
        <w:rPr>
          <w:rFonts w:ascii="Book Antiqua" w:hAnsi="Book Antiqua"/>
          <w:sz w:val="24"/>
          <w:szCs w:val="24"/>
          <w:lang w:val="en-US"/>
        </w:rPr>
        <w:t xml:space="preserve">32% </w:t>
      </w:r>
      <w:r w:rsidR="008615E9" w:rsidRPr="0033001E">
        <w:rPr>
          <w:rFonts w:ascii="Book Antiqua" w:hAnsi="Book Antiqua"/>
          <w:i/>
          <w:sz w:val="24"/>
          <w:szCs w:val="24"/>
          <w:lang w:val="en-US"/>
        </w:rPr>
        <w:t>vs</w:t>
      </w:r>
      <w:r w:rsidR="00D86E48" w:rsidRPr="0033001E">
        <w:rPr>
          <w:rFonts w:ascii="Book Antiqua" w:hAnsi="Book Antiqua"/>
          <w:sz w:val="24"/>
          <w:szCs w:val="24"/>
          <w:lang w:val="en-US"/>
        </w:rPr>
        <w:t xml:space="preserve"> 6%,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D86E48" w:rsidRPr="0033001E">
        <w:rPr>
          <w:rFonts w:ascii="Book Antiqua" w:hAnsi="Book Antiqua"/>
          <w:sz w:val="24"/>
          <w:szCs w:val="24"/>
          <w:lang w:val="en-US"/>
        </w:rPr>
        <w:t xml:space="preserve">0.01) </w:t>
      </w:r>
      <w:r w:rsidR="001B3312" w:rsidRPr="0033001E">
        <w:rPr>
          <w:rFonts w:ascii="Book Antiqua" w:hAnsi="Book Antiqua"/>
          <w:sz w:val="24"/>
          <w:szCs w:val="24"/>
          <w:lang w:val="en-US"/>
        </w:rPr>
        <w:t>w</w:t>
      </w:r>
      <w:r w:rsidR="00D86E48" w:rsidRPr="0033001E">
        <w:rPr>
          <w:rFonts w:ascii="Book Antiqua" w:hAnsi="Book Antiqua"/>
          <w:sz w:val="24"/>
          <w:szCs w:val="24"/>
          <w:lang w:val="en-US"/>
        </w:rPr>
        <w:t>ere</w:t>
      </w:r>
      <w:r w:rsidR="00B3060A" w:rsidRPr="0033001E">
        <w:rPr>
          <w:rFonts w:ascii="Book Antiqua" w:hAnsi="Book Antiqua"/>
          <w:sz w:val="24"/>
          <w:szCs w:val="24"/>
          <w:lang w:val="en-US"/>
        </w:rPr>
        <w:t xml:space="preserve"> significantly higher in the combined treatment arm</w:t>
      </w:r>
      <w:r w:rsidR="00D86E48" w:rsidRPr="0033001E">
        <w:rPr>
          <w:rFonts w:ascii="Book Antiqua" w:hAnsi="Book Antiqua"/>
          <w:sz w:val="24"/>
          <w:szCs w:val="24"/>
          <w:lang w:val="en-US"/>
        </w:rPr>
        <w:t xml:space="preserve"> than </w:t>
      </w:r>
      <w:r w:rsidR="001B3312" w:rsidRPr="0033001E">
        <w:rPr>
          <w:rFonts w:ascii="Book Antiqua" w:hAnsi="Book Antiqua"/>
          <w:sz w:val="24"/>
          <w:szCs w:val="24"/>
          <w:lang w:val="en-US"/>
        </w:rPr>
        <w:t>in the surgery alone arm</w:t>
      </w:r>
      <w:r w:rsidR="00146AA1" w:rsidRPr="0033001E">
        <w:rPr>
          <w:rFonts w:ascii="Book Antiqua" w:hAnsi="Book Antiqua"/>
          <w:sz w:val="24"/>
          <w:szCs w:val="24"/>
          <w:lang w:val="en-US"/>
        </w:rPr>
        <w:t>, and t</w:t>
      </w:r>
      <w:r w:rsidR="001B3312" w:rsidRPr="0033001E">
        <w:rPr>
          <w:rFonts w:ascii="Book Antiqua" w:hAnsi="Book Antiqua"/>
          <w:sz w:val="24"/>
          <w:szCs w:val="24"/>
          <w:lang w:val="en-US"/>
        </w:rPr>
        <w:t xml:space="preserve">he pathologic complete response rate was 25% in the </w:t>
      </w:r>
      <w:r w:rsidR="00146AA1" w:rsidRPr="0033001E">
        <w:rPr>
          <w:rFonts w:ascii="Book Antiqua" w:hAnsi="Book Antiqua"/>
          <w:sz w:val="24"/>
          <w:szCs w:val="24"/>
          <w:lang w:val="en-US"/>
        </w:rPr>
        <w:t>chemoradiotherapy plus surgery</w:t>
      </w:r>
      <w:r w:rsidR="001B3312" w:rsidRPr="0033001E">
        <w:rPr>
          <w:rFonts w:ascii="Book Antiqua" w:hAnsi="Book Antiqua"/>
          <w:sz w:val="24"/>
          <w:szCs w:val="24"/>
          <w:lang w:val="en-US"/>
        </w:rPr>
        <w:t xml:space="preserve"> arm. </w:t>
      </w:r>
      <w:r w:rsidR="00D86E48" w:rsidRPr="0033001E">
        <w:rPr>
          <w:rFonts w:ascii="Book Antiqua" w:hAnsi="Book Antiqua"/>
          <w:sz w:val="24"/>
          <w:szCs w:val="24"/>
          <w:lang w:val="en-US"/>
        </w:rPr>
        <w:t>However, this monocentric study was closed prematurely after an inter</w:t>
      </w:r>
      <w:r w:rsidR="00146AA1" w:rsidRPr="0033001E">
        <w:rPr>
          <w:rFonts w:ascii="Book Antiqua" w:hAnsi="Book Antiqua"/>
          <w:sz w:val="24"/>
          <w:szCs w:val="24"/>
          <w:lang w:val="en-US"/>
        </w:rPr>
        <w:t>mediate</w:t>
      </w:r>
      <w:r w:rsidR="00D86E48" w:rsidRPr="0033001E">
        <w:rPr>
          <w:rFonts w:ascii="Book Antiqua" w:hAnsi="Book Antiqua"/>
          <w:sz w:val="24"/>
          <w:szCs w:val="24"/>
          <w:lang w:val="en-US"/>
        </w:rPr>
        <w:t xml:space="preserve"> analysis and with an unusually low survival rate in the surgery alone arm. Therefore, </w:t>
      </w:r>
      <w:r w:rsidR="00B537DD" w:rsidRPr="0033001E">
        <w:rPr>
          <w:rFonts w:ascii="Book Antiqua" w:hAnsi="Book Antiqua"/>
          <w:sz w:val="24"/>
          <w:szCs w:val="24"/>
          <w:lang w:val="en-US"/>
        </w:rPr>
        <w:t xml:space="preserve">it is unclear </w:t>
      </w:r>
      <w:r w:rsidR="00313C29" w:rsidRPr="0033001E">
        <w:rPr>
          <w:rFonts w:ascii="Book Antiqua" w:hAnsi="Book Antiqua"/>
          <w:sz w:val="24"/>
          <w:szCs w:val="24"/>
          <w:lang w:val="en-US"/>
        </w:rPr>
        <w:t xml:space="preserve">how its results could be generalized. </w:t>
      </w:r>
    </w:p>
    <w:p w:rsidR="00A33F20" w:rsidRPr="0033001E" w:rsidRDefault="00711A36" w:rsidP="009B0221">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 xml:space="preserve">The </w:t>
      </w:r>
      <w:r w:rsidR="00415215" w:rsidRPr="0033001E">
        <w:rPr>
          <w:rFonts w:ascii="Book Antiqua" w:hAnsi="Book Antiqua"/>
          <w:sz w:val="24"/>
          <w:szCs w:val="24"/>
          <w:lang w:val="en-US"/>
        </w:rPr>
        <w:t xml:space="preserve">meta-analysis </w:t>
      </w:r>
      <w:r w:rsidR="00B537DD" w:rsidRPr="0033001E">
        <w:rPr>
          <w:rFonts w:ascii="Book Antiqua" w:hAnsi="Book Antiqua"/>
          <w:sz w:val="24"/>
          <w:szCs w:val="24"/>
          <w:lang w:val="en-US"/>
        </w:rPr>
        <w:t xml:space="preserve">of </w:t>
      </w:r>
      <w:r w:rsidR="00254944">
        <w:rPr>
          <w:rFonts w:ascii="Book Antiqua" w:hAnsi="Book Antiqua"/>
          <w:sz w:val="24"/>
          <w:szCs w:val="24"/>
          <w:lang w:val="en-US"/>
        </w:rPr>
        <w:t>10</w:t>
      </w:r>
      <w:r w:rsidR="00B537DD" w:rsidRPr="0033001E">
        <w:rPr>
          <w:rFonts w:ascii="Book Antiqua" w:hAnsi="Book Antiqua"/>
          <w:sz w:val="24"/>
          <w:szCs w:val="24"/>
          <w:lang w:val="en-US"/>
        </w:rPr>
        <w:t xml:space="preserve"> randomized trials (1209 patients) by </w:t>
      </w:r>
      <w:proofErr w:type="spellStart"/>
      <w:r w:rsidR="00B537DD" w:rsidRPr="0033001E">
        <w:rPr>
          <w:rFonts w:ascii="Book Antiqua" w:hAnsi="Book Antiqua"/>
          <w:sz w:val="24"/>
          <w:szCs w:val="24"/>
          <w:lang w:val="en-US"/>
        </w:rPr>
        <w:t>Gebski</w:t>
      </w:r>
      <w:proofErr w:type="spellEnd"/>
      <w:r w:rsidR="00B537DD" w:rsidRPr="0033001E">
        <w:rPr>
          <w:rFonts w:ascii="Book Antiqua" w:hAnsi="Book Antiqua"/>
          <w:sz w:val="24"/>
          <w:szCs w:val="24"/>
          <w:lang w:val="en-US"/>
        </w:rPr>
        <w:t xml:space="preserve"> </w:t>
      </w:r>
      <w:r w:rsidR="00B537DD" w:rsidRPr="0033001E">
        <w:rPr>
          <w:rFonts w:ascii="Book Antiqua" w:hAnsi="Book Antiqua"/>
          <w:i/>
          <w:sz w:val="24"/>
          <w:szCs w:val="24"/>
          <w:lang w:val="en-US"/>
        </w:rPr>
        <w:t>et al</w:t>
      </w:r>
      <w:r w:rsidR="0061278D" w:rsidRPr="0033001E">
        <w:rPr>
          <w:rFonts w:ascii="Book Antiqua" w:hAnsi="Book Antiqua"/>
          <w:sz w:val="24"/>
          <w:szCs w:val="24"/>
          <w:vertAlign w:val="superscript"/>
          <w:lang w:val="en-US"/>
        </w:rPr>
        <w:fldChar w:fldCharType="begin"/>
      </w:r>
      <w:r w:rsidR="0061278D" w:rsidRPr="0033001E">
        <w:rPr>
          <w:rFonts w:ascii="Book Antiqua" w:hAnsi="Book Antiqua"/>
          <w:sz w:val="24"/>
          <w:szCs w:val="24"/>
          <w:vertAlign w:val="superscript"/>
          <w:lang w:val="en-US"/>
        </w:rPr>
        <w:instrText xml:space="preserve"> ADDIN ZOTERO_ITEM CSL_CITATION {"citationID":"ko20mt4mv","properties":{"formattedCitation":"[35]","plainCitation":"[35]","dontUpdate":true},"citationItems":[{"id":2634,"uris":["http://zotero.org/users/2059968/items/3I6XKJ2F"],"uri":["http://zotero.org/users/2059968/items/3I6XKJ2F"],"itemData":{"id":2634,"type":"article-journal","title":"Survival benefits from neoadjuvant chemoradiotherapy or chemotherapy in oesophageal carcinoma: a meta-analysis","container-title":"The Lancet. Oncology","page":"226-234","volume":"8","issue":"3","source":"PubMed","abstract":"BACKGROUND: Resectable oesophageal cancer is often treated with surgery alone or with preoperative (neoadjuvant) chemoradiotherapy or chemotherapy. We aimed to clarify the benefits of neoadjuvant chemoradiotherapy or chemotherapy versus surgery alone by a meta-analysis of randomised trial data.\nMETHODS: Eligible trials were identified first from earlier published meta-analyses and systematic reviews. We also used MEDLINE, Cancerlit, and EMBASE databases to identify additional studies and published abstracts from major scientific meetings since 1980. Only randomised studies with an analysis by an intention-to-treat principle were included, and searches were restricted to those databases citing articles in English. We used published hazard ratios if available or estimates from other survival data or survival curves. Treatment effects by type of tumour and treatment sequencing were also investigated.\nFINDINGS: Ten randomised comparisons of neoadjuvant chemoradiotherapy versus surgery alone (n=1209) and eight of neoadjuvant chemotherapy versus surgery alone (n=1724) in patients with local operable oesophageal carcinoma were identified. The hazard ratio for all-cause mortality with neoadjuvant chemoradiotherapy versus surgery alone was 0.81 (95% CI 0.70-0.93; p=0.002), corresponding to a 13% absolute difference in survival at 2 years, with similar results for different histological tumour types: 0.84 (0.71-0.99; p=0.04) for squamous-cell carcinoma (SCC), and 0.75 (0.59-0.95; p=0.02) for adenocarcinoma. The hazard ratio for neoadjuvant chemotherapy was 0.90 (0.81-1.00; p=0.05), which indicates a 2-year absolute survival benefit of 7%. There was no significant effect on all-cause mortality of chemotherapy for patients with SCC (hazard ratio 0.88 [0.75-1.03]; p=0.12), although there was a significant benefit for those with adenocarcinoma (0.78 [0.64-0.95]; p=0.014).\nINTERPRETATION: A significant survival benefit was evident for preoperative chemoradiotherapy and, to a lesser extent, for chemotherapy in patients with adenocarcinoma of the oesophagus. The findings provide an evidence-based framework for the use of neoadjuvant treatment in management decisions.","DOI":"10.1016/S1470-2045(07)70039-6","ISSN":"1470-2045","note":"PMID: 17329193","shortTitle":"Survival benefits from neoadjuvant chemoradiotherapy or chemotherapy in oesophageal carcinoma","journalAbbreviation":"Lancet Oncol.","language":"eng","author":[{"family":"Gebski","given":"Val"},{"family":"Burmeister","given":"Bryan"},{"family":"Smithers","given":"B. Mark"},{"family":"Foo","given":"Kerwyn"},{"family":"Zalcberg","given":"John"},{"family":"Simes","given":"John"},{"literal":"Australasian Gastro-Intestinal Trials Group"}],"issued":{"date-parts":[["2007",3]]},"PMID":"17329193"}}],"schema":"https://github.com/citation-style-language/schema/raw/master/csl-citation.json"} </w:instrText>
      </w:r>
      <w:r w:rsidR="0061278D" w:rsidRPr="0033001E">
        <w:rPr>
          <w:rFonts w:ascii="Book Antiqua" w:hAnsi="Book Antiqua"/>
          <w:sz w:val="24"/>
          <w:szCs w:val="24"/>
          <w:vertAlign w:val="superscript"/>
          <w:lang w:val="en-US"/>
        </w:rPr>
        <w:fldChar w:fldCharType="separate"/>
      </w:r>
      <w:r w:rsidR="0061278D" w:rsidRPr="0033001E">
        <w:rPr>
          <w:rFonts w:ascii="Book Antiqua" w:hAnsi="Book Antiqua"/>
          <w:sz w:val="24"/>
          <w:szCs w:val="24"/>
          <w:vertAlign w:val="superscript"/>
          <w:lang w:val="en-US"/>
        </w:rPr>
        <w:t>[38]</w:t>
      </w:r>
      <w:r w:rsidR="0061278D" w:rsidRPr="0033001E">
        <w:rPr>
          <w:rFonts w:ascii="Book Antiqua" w:hAnsi="Book Antiqua"/>
          <w:sz w:val="24"/>
          <w:szCs w:val="24"/>
          <w:vertAlign w:val="superscript"/>
          <w:lang w:val="en-US"/>
        </w:rPr>
        <w:fldChar w:fldCharType="end"/>
      </w:r>
      <w:r w:rsidR="00B537DD" w:rsidRPr="0033001E">
        <w:rPr>
          <w:rFonts w:ascii="Book Antiqua" w:hAnsi="Book Antiqua"/>
          <w:sz w:val="24"/>
          <w:szCs w:val="24"/>
          <w:lang w:val="en-US"/>
        </w:rPr>
        <w:t xml:space="preserve"> found</w:t>
      </w:r>
      <w:r w:rsidR="00415215" w:rsidRPr="0033001E">
        <w:rPr>
          <w:rFonts w:ascii="Book Antiqua" w:hAnsi="Book Antiqua"/>
          <w:sz w:val="24"/>
          <w:szCs w:val="24"/>
          <w:lang w:val="en-US"/>
        </w:rPr>
        <w:t xml:space="preserve"> an </w:t>
      </w:r>
      <w:r w:rsidR="00313C29" w:rsidRPr="0033001E">
        <w:rPr>
          <w:rFonts w:ascii="Book Antiqua" w:hAnsi="Book Antiqua"/>
          <w:sz w:val="24"/>
          <w:szCs w:val="24"/>
          <w:lang w:val="en-US"/>
        </w:rPr>
        <w:t xml:space="preserve">OS </w:t>
      </w:r>
      <w:r w:rsidR="00A33F20" w:rsidRPr="0033001E">
        <w:rPr>
          <w:rFonts w:ascii="Book Antiqua" w:hAnsi="Book Antiqua"/>
          <w:sz w:val="24"/>
          <w:szCs w:val="24"/>
          <w:lang w:val="en-US"/>
        </w:rPr>
        <w:t>benefit of</w:t>
      </w:r>
      <w:r w:rsidR="00415215" w:rsidRPr="0033001E">
        <w:rPr>
          <w:rFonts w:ascii="Book Antiqua" w:hAnsi="Book Antiqua"/>
          <w:sz w:val="24"/>
          <w:szCs w:val="24"/>
          <w:lang w:val="en-US"/>
        </w:rPr>
        <w:t xml:space="preserve"> 13% at </w:t>
      </w:r>
      <w:r w:rsidR="00313C29" w:rsidRPr="0033001E">
        <w:rPr>
          <w:rFonts w:ascii="Book Antiqua" w:hAnsi="Book Antiqua"/>
          <w:sz w:val="24"/>
          <w:szCs w:val="24"/>
          <w:lang w:val="en-US"/>
        </w:rPr>
        <w:t>two</w:t>
      </w:r>
      <w:r w:rsidR="00415215" w:rsidRPr="0033001E">
        <w:rPr>
          <w:rFonts w:ascii="Book Antiqua" w:hAnsi="Book Antiqua"/>
          <w:sz w:val="24"/>
          <w:szCs w:val="24"/>
          <w:lang w:val="en-US"/>
        </w:rPr>
        <w:t xml:space="preserve"> years </w:t>
      </w:r>
      <w:r w:rsidR="00B537DD" w:rsidRPr="0033001E">
        <w:rPr>
          <w:rFonts w:ascii="Book Antiqua" w:hAnsi="Book Antiqua"/>
          <w:sz w:val="24"/>
          <w:szCs w:val="24"/>
          <w:lang w:val="en-US"/>
        </w:rPr>
        <w:t>in patients treated with</w:t>
      </w:r>
      <w:r w:rsidR="00A33F20" w:rsidRPr="0033001E">
        <w:rPr>
          <w:rFonts w:ascii="Book Antiqua" w:hAnsi="Book Antiqua"/>
          <w:sz w:val="24"/>
          <w:szCs w:val="24"/>
          <w:lang w:val="en-US"/>
        </w:rPr>
        <w:t xml:space="preserve"> neoadjuvant chemoradiotherapy</w:t>
      </w:r>
      <w:r w:rsidRPr="0033001E">
        <w:rPr>
          <w:rFonts w:ascii="Book Antiqua" w:hAnsi="Book Antiqua"/>
          <w:sz w:val="24"/>
          <w:szCs w:val="24"/>
          <w:lang w:val="en-US"/>
        </w:rPr>
        <w:t xml:space="preserve"> plus surgery</w:t>
      </w:r>
      <w:r w:rsidR="00A33F20" w:rsidRPr="0033001E">
        <w:rPr>
          <w:rFonts w:ascii="Book Antiqua" w:hAnsi="Book Antiqua"/>
          <w:sz w:val="24"/>
          <w:szCs w:val="24"/>
          <w:lang w:val="en-US"/>
        </w:rPr>
        <w:t xml:space="preserve"> </w:t>
      </w:r>
      <w:r w:rsidR="008615E9" w:rsidRPr="0033001E">
        <w:rPr>
          <w:rFonts w:ascii="Book Antiqua" w:hAnsi="Book Antiqua"/>
          <w:i/>
          <w:sz w:val="24"/>
          <w:szCs w:val="24"/>
          <w:lang w:val="en-US"/>
        </w:rPr>
        <w:t>vs</w:t>
      </w:r>
      <w:r w:rsidR="00415215" w:rsidRPr="0033001E">
        <w:rPr>
          <w:rFonts w:ascii="Book Antiqua" w:hAnsi="Book Antiqua"/>
          <w:sz w:val="24"/>
          <w:szCs w:val="24"/>
          <w:lang w:val="en-US"/>
        </w:rPr>
        <w:t xml:space="preserve"> surgery alone</w:t>
      </w:r>
      <w:r w:rsidR="00B537DD" w:rsidRPr="0033001E">
        <w:rPr>
          <w:rFonts w:ascii="Book Antiqua" w:hAnsi="Book Antiqua"/>
          <w:sz w:val="24"/>
          <w:szCs w:val="24"/>
          <w:lang w:val="en-US"/>
        </w:rPr>
        <w:t xml:space="preserve"> (</w:t>
      </w:r>
      <w:r w:rsidR="0033001E">
        <w:rPr>
          <w:rFonts w:ascii="Book Antiqua" w:hAnsi="Book Antiqua"/>
          <w:sz w:val="24"/>
          <w:szCs w:val="24"/>
          <w:lang w:val="en-US"/>
        </w:rPr>
        <w:t xml:space="preserve">HR = </w:t>
      </w:r>
      <w:r w:rsidR="00415215" w:rsidRPr="0033001E">
        <w:rPr>
          <w:rFonts w:ascii="Book Antiqua" w:hAnsi="Book Antiqua"/>
          <w:sz w:val="24"/>
          <w:szCs w:val="24"/>
          <w:lang w:val="en-US"/>
        </w:rPr>
        <w:t>0.81</w:t>
      </w:r>
      <w:r w:rsidR="00B537DD" w:rsidRPr="0033001E">
        <w:rPr>
          <w:rFonts w:ascii="Book Antiqua" w:hAnsi="Book Antiqua"/>
          <w:sz w:val="24"/>
          <w:szCs w:val="24"/>
          <w:lang w:val="en-US"/>
        </w:rPr>
        <w:t xml:space="preserve">, </w:t>
      </w:r>
      <w:r w:rsidR="00774DC8" w:rsidRPr="0033001E">
        <w:rPr>
          <w:rFonts w:ascii="Book Antiqua" w:hAnsi="Book Antiqua"/>
          <w:sz w:val="24"/>
          <w:szCs w:val="24"/>
          <w:lang w:val="en-US"/>
        </w:rPr>
        <w:t>95%CI</w:t>
      </w:r>
      <w:r w:rsidRPr="0033001E">
        <w:rPr>
          <w:rFonts w:ascii="Book Antiqua" w:hAnsi="Book Antiqua"/>
          <w:sz w:val="24"/>
          <w:szCs w:val="24"/>
          <w:lang w:val="en-US"/>
        </w:rPr>
        <w:t>:</w:t>
      </w:r>
      <w:r w:rsidR="00415215" w:rsidRPr="0033001E">
        <w:rPr>
          <w:rFonts w:ascii="Book Antiqua" w:hAnsi="Book Antiqua"/>
          <w:sz w:val="24"/>
          <w:szCs w:val="24"/>
          <w:lang w:val="en-US"/>
        </w:rPr>
        <w:t xml:space="preserve"> 0.70</w:t>
      </w:r>
      <w:r w:rsidR="00B537DD" w:rsidRPr="0033001E">
        <w:rPr>
          <w:rFonts w:ascii="Book Antiqua" w:hAnsi="Book Antiqua"/>
          <w:sz w:val="24"/>
          <w:szCs w:val="24"/>
          <w:lang w:val="en-US"/>
        </w:rPr>
        <w:t>-</w:t>
      </w:r>
      <w:r w:rsidR="00415215" w:rsidRPr="0033001E">
        <w:rPr>
          <w:rFonts w:ascii="Book Antiqua" w:hAnsi="Book Antiqua"/>
          <w:sz w:val="24"/>
          <w:szCs w:val="24"/>
          <w:lang w:val="en-US"/>
        </w:rPr>
        <w:t xml:space="preserve">0.93,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415215" w:rsidRPr="0033001E">
        <w:rPr>
          <w:rFonts w:ascii="Book Antiqua" w:hAnsi="Book Antiqua"/>
          <w:sz w:val="24"/>
          <w:szCs w:val="24"/>
          <w:lang w:val="en-US"/>
        </w:rPr>
        <w:t>0.002</w:t>
      </w:r>
      <w:r w:rsidR="00B537DD" w:rsidRPr="0033001E">
        <w:rPr>
          <w:rFonts w:ascii="Book Antiqua" w:hAnsi="Book Antiqua"/>
          <w:sz w:val="24"/>
          <w:szCs w:val="24"/>
          <w:lang w:val="en-US"/>
        </w:rPr>
        <w:t xml:space="preserve"> </w:t>
      </w:r>
      <w:r w:rsidR="00415215" w:rsidRPr="0033001E">
        <w:rPr>
          <w:rFonts w:ascii="Book Antiqua" w:hAnsi="Book Antiqua"/>
          <w:sz w:val="24"/>
          <w:szCs w:val="24"/>
          <w:lang w:val="en-US"/>
        </w:rPr>
        <w:t xml:space="preserve">and </w:t>
      </w:r>
      <w:r w:rsidR="0033001E">
        <w:rPr>
          <w:rFonts w:ascii="Book Antiqua" w:hAnsi="Book Antiqua"/>
          <w:sz w:val="24"/>
          <w:szCs w:val="24"/>
          <w:lang w:val="en-US"/>
        </w:rPr>
        <w:t xml:space="preserve">HR = </w:t>
      </w:r>
      <w:r w:rsidR="00415215" w:rsidRPr="0033001E">
        <w:rPr>
          <w:rFonts w:ascii="Book Antiqua" w:hAnsi="Book Antiqua"/>
          <w:sz w:val="24"/>
          <w:szCs w:val="24"/>
          <w:lang w:val="en-US"/>
        </w:rPr>
        <w:t>0.75</w:t>
      </w:r>
      <w:r w:rsidR="00B537DD" w:rsidRPr="0033001E">
        <w:rPr>
          <w:rFonts w:ascii="Book Antiqua" w:hAnsi="Book Antiqua"/>
          <w:sz w:val="24"/>
          <w:szCs w:val="24"/>
          <w:lang w:val="en-US"/>
        </w:rPr>
        <w:t xml:space="preserve">, </w:t>
      </w:r>
      <w:r w:rsidR="00774DC8" w:rsidRPr="0033001E">
        <w:rPr>
          <w:rFonts w:ascii="Book Antiqua" w:hAnsi="Book Antiqua"/>
          <w:sz w:val="24"/>
          <w:szCs w:val="24"/>
          <w:lang w:val="en-US"/>
        </w:rPr>
        <w:t>95%CI</w:t>
      </w:r>
      <w:r w:rsidR="00B537DD" w:rsidRPr="0033001E">
        <w:rPr>
          <w:rFonts w:ascii="Book Antiqua" w:hAnsi="Book Antiqua"/>
          <w:sz w:val="24"/>
          <w:szCs w:val="24"/>
          <w:lang w:val="en-US"/>
        </w:rPr>
        <w:t>:</w:t>
      </w:r>
      <w:r w:rsidR="00415215" w:rsidRPr="0033001E">
        <w:rPr>
          <w:rFonts w:ascii="Book Antiqua" w:hAnsi="Book Antiqua"/>
          <w:sz w:val="24"/>
          <w:szCs w:val="24"/>
          <w:lang w:val="en-US"/>
        </w:rPr>
        <w:t xml:space="preserve"> 0.59-0.95</w:t>
      </w:r>
      <w:r w:rsidR="00E044D7" w:rsidRPr="0033001E">
        <w:rPr>
          <w:rFonts w:ascii="Book Antiqua" w:hAnsi="Book Antiqua"/>
          <w:sz w:val="24"/>
          <w:szCs w:val="24"/>
          <w:lang w:val="en-US"/>
        </w:rPr>
        <w:t xml:space="preserv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E044D7" w:rsidRPr="0033001E">
        <w:rPr>
          <w:rFonts w:ascii="Book Antiqua" w:hAnsi="Book Antiqua"/>
          <w:sz w:val="24"/>
          <w:szCs w:val="24"/>
          <w:lang w:val="en-US"/>
        </w:rPr>
        <w:t>0.05)</w:t>
      </w:r>
      <w:r w:rsidR="00B2007B" w:rsidRPr="0033001E">
        <w:rPr>
          <w:rFonts w:ascii="Book Antiqua" w:hAnsi="Book Antiqua"/>
          <w:sz w:val="24"/>
          <w:szCs w:val="24"/>
          <w:lang w:val="en-US"/>
        </w:rPr>
        <w:t xml:space="preserve"> for </w:t>
      </w:r>
      <w:r w:rsidRPr="0033001E">
        <w:rPr>
          <w:rFonts w:ascii="Book Antiqua" w:hAnsi="Book Antiqua"/>
          <w:sz w:val="24"/>
          <w:szCs w:val="24"/>
          <w:lang w:val="en-US"/>
        </w:rPr>
        <w:t xml:space="preserve">the </w:t>
      </w:r>
      <w:r w:rsidR="00B2007B" w:rsidRPr="0033001E">
        <w:rPr>
          <w:rFonts w:ascii="Book Antiqua" w:hAnsi="Book Antiqua"/>
          <w:sz w:val="24"/>
          <w:szCs w:val="24"/>
          <w:lang w:val="en-US"/>
        </w:rPr>
        <w:t>adenocarcinoma type</w:t>
      </w:r>
      <w:r w:rsidR="003854B8" w:rsidRPr="0033001E">
        <w:rPr>
          <w:rFonts w:ascii="Book Antiqua" w:hAnsi="Book Antiqua"/>
          <w:sz w:val="24"/>
          <w:szCs w:val="24"/>
          <w:lang w:val="en-US"/>
        </w:rPr>
        <w:t xml:space="preserve"> in esophageal carcinoma</w:t>
      </w:r>
      <w:r w:rsidR="00415215" w:rsidRPr="0033001E">
        <w:rPr>
          <w:rFonts w:ascii="Book Antiqua" w:hAnsi="Book Antiqua"/>
          <w:sz w:val="24"/>
          <w:szCs w:val="24"/>
          <w:lang w:val="en-US"/>
        </w:rPr>
        <w:t>.</w:t>
      </w:r>
      <w:r w:rsidR="00B2007B" w:rsidRPr="0033001E">
        <w:rPr>
          <w:rFonts w:ascii="Book Antiqua" w:hAnsi="Book Antiqua"/>
          <w:sz w:val="24"/>
          <w:szCs w:val="24"/>
          <w:lang w:val="en-US"/>
        </w:rPr>
        <w:t xml:space="preserve"> More recently, </w:t>
      </w:r>
      <w:r w:rsidRPr="0033001E">
        <w:rPr>
          <w:rFonts w:ascii="Book Antiqua" w:hAnsi="Book Antiqua"/>
          <w:sz w:val="24"/>
          <w:szCs w:val="24"/>
          <w:lang w:val="en-US"/>
        </w:rPr>
        <w:t xml:space="preserve">the </w:t>
      </w:r>
      <w:r w:rsidR="00B2007B" w:rsidRPr="0033001E">
        <w:rPr>
          <w:rFonts w:ascii="Book Antiqua" w:hAnsi="Book Antiqua"/>
          <w:sz w:val="24"/>
          <w:szCs w:val="24"/>
          <w:lang w:val="en-US"/>
        </w:rPr>
        <w:t>CA</w:t>
      </w:r>
      <w:r w:rsidR="001651E8" w:rsidRPr="0033001E">
        <w:rPr>
          <w:rFonts w:ascii="Book Antiqua" w:hAnsi="Book Antiqua"/>
          <w:sz w:val="24"/>
          <w:szCs w:val="24"/>
          <w:lang w:val="en-US"/>
        </w:rPr>
        <w:t>L</w:t>
      </w:r>
      <w:r w:rsidR="00B2007B" w:rsidRPr="0033001E">
        <w:rPr>
          <w:rFonts w:ascii="Book Antiqua" w:hAnsi="Book Antiqua"/>
          <w:sz w:val="24"/>
          <w:szCs w:val="24"/>
          <w:lang w:val="en-US"/>
        </w:rPr>
        <w:t xml:space="preserve">GB Group reported a benefit of </w:t>
      </w:r>
      <w:r w:rsidR="00B537DD" w:rsidRPr="0033001E">
        <w:rPr>
          <w:rFonts w:ascii="Book Antiqua" w:hAnsi="Book Antiqua"/>
          <w:sz w:val="24"/>
          <w:szCs w:val="24"/>
          <w:lang w:val="en-US"/>
        </w:rPr>
        <w:t xml:space="preserve">neoadjuvant </w:t>
      </w:r>
      <w:r w:rsidR="00B2007B" w:rsidRPr="0033001E">
        <w:rPr>
          <w:rFonts w:ascii="Book Antiqua" w:hAnsi="Book Antiqua"/>
          <w:sz w:val="24"/>
          <w:szCs w:val="24"/>
          <w:lang w:val="en-US"/>
        </w:rPr>
        <w:t xml:space="preserve">chemoradiotherapy with </w:t>
      </w:r>
      <w:r w:rsidRPr="0033001E">
        <w:rPr>
          <w:rFonts w:ascii="Book Antiqua" w:hAnsi="Book Antiqua"/>
          <w:sz w:val="24"/>
          <w:szCs w:val="24"/>
          <w:lang w:val="en-US"/>
        </w:rPr>
        <w:t xml:space="preserve">a </w:t>
      </w:r>
      <w:r w:rsidR="00B2007B" w:rsidRPr="0033001E">
        <w:rPr>
          <w:rFonts w:ascii="Book Antiqua" w:hAnsi="Book Antiqua"/>
          <w:sz w:val="24"/>
          <w:szCs w:val="24"/>
          <w:lang w:val="en-US"/>
        </w:rPr>
        <w:t xml:space="preserve">5FU-CDDP </w:t>
      </w:r>
      <w:r w:rsidRPr="0033001E">
        <w:rPr>
          <w:rFonts w:ascii="Book Antiqua" w:hAnsi="Book Antiqua"/>
          <w:sz w:val="24"/>
          <w:szCs w:val="24"/>
          <w:lang w:val="en-US"/>
        </w:rPr>
        <w:t>regimen</w:t>
      </w:r>
      <w:r w:rsidR="00B2007B" w:rsidRPr="0033001E">
        <w:rPr>
          <w:rFonts w:ascii="Book Antiqua" w:hAnsi="Book Antiqua"/>
          <w:sz w:val="24"/>
          <w:szCs w:val="24"/>
          <w:lang w:val="en-US"/>
        </w:rPr>
        <w:t xml:space="preserve"> in 56 patients (75% with </w:t>
      </w:r>
      <w:r w:rsidR="00B537DD" w:rsidRPr="0033001E">
        <w:rPr>
          <w:rFonts w:ascii="Book Antiqua" w:hAnsi="Book Antiqua"/>
          <w:sz w:val="24"/>
          <w:szCs w:val="24"/>
          <w:lang w:val="en-US"/>
        </w:rPr>
        <w:t xml:space="preserve">a </w:t>
      </w:r>
      <w:r w:rsidR="00B2007B" w:rsidRPr="0033001E">
        <w:rPr>
          <w:rFonts w:ascii="Book Antiqua" w:hAnsi="Book Antiqua"/>
          <w:sz w:val="24"/>
          <w:szCs w:val="24"/>
          <w:lang w:val="en-US"/>
        </w:rPr>
        <w:t xml:space="preserve">gastroesophageal </w:t>
      </w:r>
      <w:r w:rsidR="00B537DD" w:rsidRPr="0033001E">
        <w:rPr>
          <w:rFonts w:ascii="Book Antiqua" w:hAnsi="Book Antiqua"/>
          <w:sz w:val="24"/>
          <w:szCs w:val="24"/>
          <w:lang w:val="en-US"/>
        </w:rPr>
        <w:t>or</w:t>
      </w:r>
      <w:r w:rsidR="00B2007B" w:rsidRPr="0033001E">
        <w:rPr>
          <w:rFonts w:ascii="Book Antiqua" w:hAnsi="Book Antiqua"/>
          <w:sz w:val="24"/>
          <w:szCs w:val="24"/>
          <w:lang w:val="en-US"/>
        </w:rPr>
        <w:t xml:space="preserve"> lower </w:t>
      </w:r>
      <w:r w:rsidR="00D37A26" w:rsidRPr="0033001E">
        <w:rPr>
          <w:rFonts w:ascii="Book Antiqua" w:hAnsi="Book Antiqua"/>
          <w:sz w:val="24"/>
          <w:szCs w:val="24"/>
          <w:lang w:val="en-US"/>
        </w:rPr>
        <w:t>esophagus</w:t>
      </w:r>
      <w:r w:rsidR="00B2007B" w:rsidRPr="0033001E">
        <w:rPr>
          <w:rFonts w:ascii="Book Antiqua" w:hAnsi="Book Antiqua"/>
          <w:sz w:val="24"/>
          <w:szCs w:val="24"/>
          <w:lang w:val="en-US"/>
        </w:rPr>
        <w:t xml:space="preserve"> </w:t>
      </w:r>
      <w:r w:rsidR="00B537DD" w:rsidRPr="0033001E">
        <w:rPr>
          <w:rFonts w:ascii="Book Antiqua" w:hAnsi="Book Antiqua"/>
          <w:sz w:val="24"/>
          <w:szCs w:val="24"/>
          <w:lang w:val="en-US"/>
        </w:rPr>
        <w:t>cancer</w:t>
      </w:r>
      <w:r w:rsidR="00672082" w:rsidRPr="0033001E">
        <w:rPr>
          <w:rFonts w:ascii="Book Antiqua" w:hAnsi="Book Antiqua"/>
          <w:sz w:val="24"/>
          <w:szCs w:val="24"/>
          <w:lang w:val="en-US"/>
        </w:rPr>
        <w:t>)</w:t>
      </w:r>
      <w:r w:rsidR="001E4047"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160lj2j555","properties":{"formattedCitation":"[36]","plainCitation":"[36]","dontUpdate":true},"citationItems":[{"id":2638,"uris":["http://zotero.org/users/2059968/items/VCCC4ZSM"],"uri":["http://zotero.org/users/2059968/items/VCCC4ZSM"],"itemData":{"id":2638,"type":"article-journal","title":"Phase III trial of trimodality therapy with cisplatin, fluorouracil, radiotherapy, and surgery compared with surgery alone for esophageal cancer: CALGB 9781","container-title":"Journal of Clinical Oncology: Official Journal of the American Society of Clinical Oncology","page":"1086-1092","volume":"26","issue":"7","source":"PubMed","abstract":"PURPOSE: The primary treatment modality for patients with carcinoma of the esophagus or gastroesophageal junction has been surgery, although primary radiation therapy with concurrent chemotherapy produces similar results. As both have curative potential, there has been great interest in the use of trimodality therapy. To this end, we compared survival, response, and patterns of failure of trimodality therapy to esophagectomy alone in patients with nonmetastatic esophageal cancer.\nPATIENTS AND METHODS: Four hundred seventy-five eligible patients were planned for enrollment. Patients were randomly assigned to either esophagectomy with node dissection alone or cisplatin 100 mg/m(2) and fluorouracil 1,000 mg/m(2)/d for 4 days on weeks 1 and 5 concurrent with radiation therapy (50.4 Gy total: 1.8 Gy/fraction over 5.6 weeks) followed by esophagectomy with node dissection.\nRESULTS: Fifty-six patients were enrolled between October 1997 and March 2000, when the trial was closed due to poor accrual. Thirty patients were randomly assigned to trimodality therapy and 26 were assigned to surgery alone. Patient and tumor characteristics were similar between groups. Treatment was generally well tolerated. Median follow-up was 6 years. An intent-to-treat analysis showed a median survival of 4.48 v 1.79 years in favor of trimodality therapy (exact stratified log-rank, P = .002). Five-year survival was 39% (95% CI, 21% to 57%) v 16% (95% CI, 5% to 33%) in favor of trimodality therapy.\nCONCLUSION: The results from this trial reflect a long-term survival advantage with the use of chemoradiotherapy followed by surgery in the treatment of esophageal cancer, and support trimodality therapy as a standard of care for patients with this disease.","DOI":"10.1200/JCO.2007.12.9593","ISSN":"1527-7755","note":"PMID: 18309943","shortTitle":"Phase III trial of trimodality therapy with cisplatin, fluorouracil, radiotherapy, and surgery compared with surgery alone for esophageal cancer","journalAbbreviation":"J. Clin. Oncol.","language":"eng","author":[{"family":"Tepper","given":"Joel"},{"family":"Krasna","given":"Mark J."},{"family":"Niedzwiecki","given":"Donna"},{"family":"Hollis","given":"Donna"},{"family":"Reed","given":"Carolyn E."},{"family":"Goldberg","given":"Richard"},{"family":"Kiel","given":"Krystyna"},{"family":"Willett","given":"Christopher"},{"family":"Sugarbaker","given":"David"},{"family":"Mayer","given":"Robert"}],"issued":{"date-parts":[["2008",3,1]]},"PMID":"18309943"}}],"schema":"https://github.com/citation-style-language/schema/raw/master/csl-citation.json"} </w:instrText>
      </w:r>
      <w:r w:rsidR="001E4047"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[39</w:t>
      </w:r>
      <w:r w:rsidR="00412475" w:rsidRPr="0033001E">
        <w:rPr>
          <w:rFonts w:ascii="Book Antiqua" w:hAnsi="Book Antiqua"/>
          <w:sz w:val="24"/>
          <w:szCs w:val="24"/>
          <w:vertAlign w:val="superscript"/>
          <w:lang w:val="en-US"/>
        </w:rPr>
        <w:t>]</w:t>
      </w:r>
      <w:r w:rsidR="001E4047" w:rsidRPr="0033001E">
        <w:rPr>
          <w:rFonts w:ascii="Book Antiqua" w:hAnsi="Book Antiqua"/>
          <w:sz w:val="24"/>
          <w:szCs w:val="24"/>
          <w:vertAlign w:val="superscript"/>
          <w:lang w:val="en-US"/>
        </w:rPr>
        <w:fldChar w:fldCharType="end"/>
      </w:r>
      <w:r w:rsidR="00B2007B" w:rsidRPr="0033001E">
        <w:rPr>
          <w:rFonts w:ascii="Book Antiqua" w:hAnsi="Book Antiqua"/>
          <w:sz w:val="24"/>
          <w:szCs w:val="24"/>
          <w:lang w:val="en-US"/>
        </w:rPr>
        <w:t xml:space="preserve">. </w:t>
      </w:r>
      <w:r w:rsidR="00B537DD" w:rsidRPr="0033001E">
        <w:rPr>
          <w:rFonts w:ascii="Book Antiqua" w:hAnsi="Book Antiqua"/>
          <w:sz w:val="24"/>
          <w:szCs w:val="24"/>
          <w:lang w:val="en-US"/>
        </w:rPr>
        <w:t>T</w:t>
      </w:r>
      <w:r w:rsidRPr="0033001E">
        <w:rPr>
          <w:rFonts w:ascii="Book Antiqua" w:hAnsi="Book Antiqua"/>
          <w:sz w:val="24"/>
          <w:szCs w:val="24"/>
          <w:lang w:val="en-US"/>
        </w:rPr>
        <w:t xml:space="preserve">he </w:t>
      </w:r>
      <w:r w:rsidR="00254944">
        <w:rPr>
          <w:rFonts w:ascii="Book Antiqua" w:hAnsi="Book Antiqua"/>
          <w:sz w:val="24"/>
          <w:szCs w:val="24"/>
          <w:lang w:val="en-US"/>
        </w:rPr>
        <w:t>5</w:t>
      </w:r>
      <w:r w:rsidR="00B2007B" w:rsidRPr="0033001E">
        <w:rPr>
          <w:rFonts w:ascii="Book Antiqua" w:hAnsi="Book Antiqua"/>
          <w:sz w:val="24"/>
          <w:szCs w:val="24"/>
          <w:lang w:val="en-US"/>
        </w:rPr>
        <w:t xml:space="preserve">-year </w:t>
      </w:r>
      <w:r w:rsidR="00313C29" w:rsidRPr="0033001E">
        <w:rPr>
          <w:rFonts w:ascii="Book Antiqua" w:hAnsi="Book Antiqua"/>
          <w:sz w:val="24"/>
          <w:szCs w:val="24"/>
          <w:lang w:val="en-US"/>
        </w:rPr>
        <w:t xml:space="preserve">OS </w:t>
      </w:r>
      <w:r w:rsidR="00B2007B" w:rsidRPr="0033001E">
        <w:rPr>
          <w:rFonts w:ascii="Book Antiqua" w:hAnsi="Book Antiqua"/>
          <w:sz w:val="24"/>
          <w:szCs w:val="24"/>
          <w:lang w:val="en-US"/>
        </w:rPr>
        <w:t xml:space="preserve">rate was 39% in patients treated with neoadjuvant chemoradiotherapy </w:t>
      </w:r>
      <w:r w:rsidR="00313C29" w:rsidRPr="0033001E">
        <w:rPr>
          <w:rFonts w:ascii="Book Antiqua" w:hAnsi="Book Antiqua"/>
          <w:sz w:val="24"/>
          <w:szCs w:val="24"/>
          <w:lang w:val="en-US"/>
        </w:rPr>
        <w:t>compared with</w:t>
      </w:r>
      <w:r w:rsidR="00B2007B" w:rsidRPr="0033001E">
        <w:rPr>
          <w:rFonts w:ascii="Book Antiqua" w:hAnsi="Book Antiqua"/>
          <w:sz w:val="24"/>
          <w:szCs w:val="24"/>
          <w:lang w:val="en-US"/>
        </w:rPr>
        <w:t xml:space="preserve"> 16% (</w:t>
      </w:r>
      <w:r w:rsidR="0033001E" w:rsidRPr="0033001E">
        <w:rPr>
          <w:rFonts w:ascii="Book Antiqua" w:hAnsi="Book Antiqua"/>
          <w:i/>
          <w:sz w:val="24"/>
          <w:szCs w:val="24"/>
          <w:lang w:val="en-US"/>
        </w:rPr>
        <w:t>P</w:t>
      </w:r>
      <w:r w:rsidR="0033001E" w:rsidRPr="0033001E">
        <w:rPr>
          <w:rFonts w:ascii="Book Antiqua" w:hAnsi="Book Antiqua"/>
          <w:sz w:val="24"/>
          <w:szCs w:val="24"/>
          <w:lang w:val="en-US"/>
        </w:rPr>
        <w:t xml:space="preserve"> &lt; </w:t>
      </w:r>
      <w:r w:rsidR="00B2007B" w:rsidRPr="0033001E">
        <w:rPr>
          <w:rFonts w:ascii="Book Antiqua" w:hAnsi="Book Antiqua"/>
          <w:sz w:val="24"/>
          <w:szCs w:val="24"/>
          <w:lang w:val="en-US"/>
        </w:rPr>
        <w:t xml:space="preserve">0.008) in patients treated with surgery </w:t>
      </w:r>
      <w:r w:rsidR="00C25D15" w:rsidRPr="0033001E">
        <w:rPr>
          <w:rFonts w:ascii="Book Antiqua" w:hAnsi="Book Antiqua"/>
          <w:sz w:val="24"/>
          <w:szCs w:val="24"/>
          <w:lang w:val="en-US"/>
        </w:rPr>
        <w:t xml:space="preserve">alone </w:t>
      </w:r>
      <w:r w:rsidR="00B537DD" w:rsidRPr="0033001E">
        <w:rPr>
          <w:rFonts w:ascii="Book Antiqua" w:hAnsi="Book Antiqua"/>
          <w:sz w:val="24"/>
          <w:szCs w:val="24"/>
          <w:lang w:val="en-US"/>
        </w:rPr>
        <w:t>(median follow</w:t>
      </w:r>
      <w:r w:rsidR="00313C29" w:rsidRPr="0033001E">
        <w:rPr>
          <w:rFonts w:ascii="Book Antiqua" w:hAnsi="Book Antiqua"/>
          <w:sz w:val="24"/>
          <w:szCs w:val="24"/>
          <w:lang w:val="en-US"/>
        </w:rPr>
        <w:t>-</w:t>
      </w:r>
      <w:r w:rsidR="00B537DD" w:rsidRPr="0033001E">
        <w:rPr>
          <w:rFonts w:ascii="Book Antiqua" w:hAnsi="Book Antiqua"/>
          <w:sz w:val="24"/>
          <w:szCs w:val="24"/>
          <w:lang w:val="en-US"/>
        </w:rPr>
        <w:t xml:space="preserve">up of </w:t>
      </w:r>
      <w:r w:rsidR="00254944">
        <w:rPr>
          <w:rFonts w:ascii="Book Antiqua" w:hAnsi="Book Antiqua"/>
          <w:sz w:val="24"/>
          <w:szCs w:val="24"/>
          <w:lang w:val="en-US"/>
        </w:rPr>
        <w:t>6</w:t>
      </w:r>
      <w:r w:rsidR="00B537DD" w:rsidRPr="0033001E">
        <w:rPr>
          <w:rFonts w:ascii="Book Antiqua" w:hAnsi="Book Antiqua"/>
          <w:sz w:val="24"/>
          <w:szCs w:val="24"/>
          <w:lang w:val="en-US"/>
        </w:rPr>
        <w:t xml:space="preserve"> years)</w:t>
      </w:r>
      <w:r w:rsidR="00B2007B" w:rsidRPr="0033001E">
        <w:rPr>
          <w:rFonts w:ascii="Book Antiqua" w:hAnsi="Book Antiqua"/>
          <w:sz w:val="24"/>
          <w:szCs w:val="24"/>
          <w:lang w:val="en-US"/>
        </w:rPr>
        <w:t xml:space="preserve">. </w:t>
      </w:r>
      <w:r w:rsidR="00326792" w:rsidRPr="0033001E">
        <w:rPr>
          <w:rFonts w:ascii="Book Antiqua" w:hAnsi="Book Antiqua"/>
          <w:sz w:val="24"/>
          <w:szCs w:val="24"/>
          <w:lang w:val="en-US"/>
        </w:rPr>
        <w:t xml:space="preserve">The complete pathologic response rate was 40%. </w:t>
      </w:r>
      <w:r w:rsidR="0063491A" w:rsidRPr="0033001E">
        <w:rPr>
          <w:rFonts w:ascii="Book Antiqua" w:hAnsi="Book Antiqua"/>
          <w:sz w:val="24"/>
          <w:szCs w:val="24"/>
          <w:lang w:val="en-US"/>
        </w:rPr>
        <w:t xml:space="preserve">These results </w:t>
      </w:r>
      <w:r w:rsidR="00B537DD" w:rsidRPr="0033001E">
        <w:rPr>
          <w:rFonts w:ascii="Book Antiqua" w:hAnsi="Book Antiqua"/>
          <w:sz w:val="24"/>
          <w:szCs w:val="24"/>
          <w:lang w:val="en-US"/>
        </w:rPr>
        <w:t>are</w:t>
      </w:r>
      <w:r w:rsidR="0063491A" w:rsidRPr="0033001E">
        <w:rPr>
          <w:rFonts w:ascii="Book Antiqua" w:hAnsi="Book Antiqua"/>
          <w:sz w:val="24"/>
          <w:szCs w:val="24"/>
          <w:lang w:val="en-US"/>
        </w:rPr>
        <w:t xml:space="preserve"> controversial </w:t>
      </w:r>
      <w:r w:rsidR="004E65A5" w:rsidRPr="0033001E">
        <w:rPr>
          <w:rFonts w:ascii="Book Antiqua" w:hAnsi="Book Antiqua"/>
          <w:sz w:val="24"/>
          <w:szCs w:val="24"/>
          <w:lang w:val="en-US"/>
        </w:rPr>
        <w:t xml:space="preserve">due to </w:t>
      </w:r>
      <w:r w:rsidR="00B537DD" w:rsidRPr="0033001E">
        <w:rPr>
          <w:rFonts w:ascii="Book Antiqua" w:hAnsi="Book Antiqua"/>
          <w:sz w:val="24"/>
          <w:szCs w:val="24"/>
          <w:lang w:val="en-US"/>
        </w:rPr>
        <w:t xml:space="preserve">the </w:t>
      </w:r>
      <w:r w:rsidR="004E65A5" w:rsidRPr="0033001E">
        <w:rPr>
          <w:rFonts w:ascii="Book Antiqua" w:hAnsi="Book Antiqua"/>
          <w:sz w:val="24"/>
          <w:szCs w:val="24"/>
          <w:lang w:val="en-US"/>
        </w:rPr>
        <w:t xml:space="preserve">recruitment failure </w:t>
      </w:r>
      <w:r w:rsidR="00B537DD" w:rsidRPr="0033001E">
        <w:rPr>
          <w:rFonts w:ascii="Book Antiqua" w:hAnsi="Book Antiqua"/>
          <w:sz w:val="24"/>
          <w:szCs w:val="24"/>
          <w:lang w:val="en-US"/>
        </w:rPr>
        <w:t>relative to the number of expected patients (</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004E65A5" w:rsidRPr="0033001E">
        <w:rPr>
          <w:rFonts w:ascii="Book Antiqua" w:hAnsi="Book Antiqua"/>
          <w:sz w:val="24"/>
          <w:szCs w:val="24"/>
          <w:lang w:val="en-US"/>
        </w:rPr>
        <w:t>500</w:t>
      </w:r>
      <w:r w:rsidR="00B537DD" w:rsidRPr="0033001E">
        <w:rPr>
          <w:rFonts w:ascii="Book Antiqua" w:hAnsi="Book Antiqua"/>
          <w:sz w:val="24"/>
          <w:szCs w:val="24"/>
          <w:lang w:val="en-US"/>
        </w:rPr>
        <w:t>)</w:t>
      </w:r>
      <w:r w:rsidR="004E65A5" w:rsidRPr="0033001E">
        <w:rPr>
          <w:rFonts w:ascii="Book Antiqua" w:hAnsi="Book Antiqua"/>
          <w:sz w:val="24"/>
          <w:szCs w:val="24"/>
          <w:lang w:val="en-US"/>
        </w:rPr>
        <w:t xml:space="preserve">. </w:t>
      </w:r>
    </w:p>
    <w:p w:rsidR="004E65A5" w:rsidRPr="0033001E" w:rsidRDefault="004E65A5" w:rsidP="009B0221">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lastRenderedPageBreak/>
        <w:t xml:space="preserve">Finally, </w:t>
      </w:r>
      <w:r w:rsidR="00711A36" w:rsidRPr="0033001E">
        <w:rPr>
          <w:rFonts w:ascii="Book Antiqua" w:hAnsi="Book Antiqua"/>
          <w:sz w:val="24"/>
          <w:szCs w:val="24"/>
          <w:lang w:val="en-US"/>
        </w:rPr>
        <w:t xml:space="preserve">the </w:t>
      </w:r>
      <w:r w:rsidRPr="0033001E">
        <w:rPr>
          <w:rFonts w:ascii="Book Antiqua" w:hAnsi="Book Antiqua"/>
          <w:sz w:val="24"/>
          <w:szCs w:val="24"/>
          <w:lang w:val="en-US"/>
        </w:rPr>
        <w:t>CROSS trial</w:t>
      </w:r>
      <w:r w:rsidR="00AD4A23" w:rsidRPr="0033001E">
        <w:rPr>
          <w:rFonts w:ascii="Book Antiqua" w:hAnsi="Book Antiqua"/>
          <w:sz w:val="24"/>
          <w:szCs w:val="24"/>
          <w:lang w:val="en-US"/>
        </w:rPr>
        <w:t xml:space="preserve"> </w:t>
      </w:r>
      <w:r w:rsidR="00313C29" w:rsidRPr="0033001E">
        <w:rPr>
          <w:rFonts w:ascii="Book Antiqua" w:hAnsi="Book Antiqua"/>
          <w:sz w:val="24"/>
          <w:szCs w:val="24"/>
          <w:lang w:val="en-US"/>
        </w:rPr>
        <w:t>(</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00313C29" w:rsidRPr="0033001E">
        <w:rPr>
          <w:rFonts w:ascii="Book Antiqua" w:hAnsi="Book Antiqua"/>
          <w:sz w:val="24"/>
          <w:szCs w:val="24"/>
          <w:lang w:val="en-US"/>
        </w:rPr>
        <w:t xml:space="preserve">368 with esophageal or </w:t>
      </w:r>
      <w:r w:rsidR="003854B8" w:rsidRPr="0033001E">
        <w:rPr>
          <w:rFonts w:ascii="Book Antiqua" w:hAnsi="Book Antiqua"/>
          <w:sz w:val="24"/>
          <w:szCs w:val="24"/>
          <w:lang w:val="en-US"/>
        </w:rPr>
        <w:t>gastroesophageal</w:t>
      </w:r>
      <w:r w:rsidR="00313C29" w:rsidRPr="0033001E">
        <w:rPr>
          <w:rFonts w:ascii="Book Antiqua" w:hAnsi="Book Antiqua"/>
          <w:sz w:val="24"/>
          <w:szCs w:val="24"/>
          <w:lang w:val="en-US"/>
        </w:rPr>
        <w:t xml:space="preserve"> junction cancer) </w:t>
      </w:r>
      <w:r w:rsidR="00AD4A23" w:rsidRPr="0033001E">
        <w:rPr>
          <w:rFonts w:ascii="Book Antiqua" w:hAnsi="Book Antiqua"/>
          <w:sz w:val="24"/>
          <w:szCs w:val="24"/>
          <w:lang w:val="en-US"/>
        </w:rPr>
        <w:t xml:space="preserve">clearly reported an improvement of </w:t>
      </w:r>
      <w:r w:rsidR="00711A36" w:rsidRPr="0033001E">
        <w:rPr>
          <w:rFonts w:ascii="Book Antiqua" w:hAnsi="Book Antiqua"/>
          <w:sz w:val="24"/>
          <w:szCs w:val="24"/>
          <w:lang w:val="en-US"/>
        </w:rPr>
        <w:t xml:space="preserve">the </w:t>
      </w:r>
      <w:r w:rsidR="00AD4A23" w:rsidRPr="0033001E">
        <w:rPr>
          <w:rFonts w:ascii="Book Antiqua" w:hAnsi="Book Antiqua"/>
          <w:sz w:val="24"/>
          <w:szCs w:val="24"/>
          <w:lang w:val="en-US"/>
        </w:rPr>
        <w:t xml:space="preserve">R0 resection rate </w:t>
      </w:r>
      <w:r w:rsidR="00B537DD" w:rsidRPr="0033001E">
        <w:rPr>
          <w:rFonts w:ascii="Book Antiqua" w:hAnsi="Book Antiqua"/>
          <w:sz w:val="24"/>
          <w:szCs w:val="24"/>
          <w:lang w:val="en-US"/>
        </w:rPr>
        <w:t xml:space="preserve">(92% </w:t>
      </w:r>
      <w:r w:rsidR="008615E9" w:rsidRPr="0033001E">
        <w:rPr>
          <w:rFonts w:ascii="Book Antiqua" w:hAnsi="Book Antiqua"/>
          <w:i/>
          <w:sz w:val="24"/>
          <w:szCs w:val="24"/>
          <w:lang w:val="en-US"/>
        </w:rPr>
        <w:t>vs</w:t>
      </w:r>
      <w:r w:rsidR="00B537DD" w:rsidRPr="0033001E">
        <w:rPr>
          <w:rFonts w:ascii="Book Antiqua" w:hAnsi="Book Antiqua"/>
          <w:sz w:val="24"/>
          <w:szCs w:val="24"/>
          <w:lang w:val="en-US"/>
        </w:rPr>
        <w:t xml:space="preserve"> 69%; </w:t>
      </w:r>
      <w:r w:rsidR="0033001E" w:rsidRPr="0033001E">
        <w:rPr>
          <w:rFonts w:ascii="Book Antiqua" w:hAnsi="Book Antiqua"/>
          <w:i/>
          <w:sz w:val="24"/>
          <w:szCs w:val="24"/>
          <w:lang w:val="en-US"/>
        </w:rPr>
        <w:t xml:space="preserve">P &lt; </w:t>
      </w:r>
      <w:r w:rsidR="00B537DD" w:rsidRPr="0033001E">
        <w:rPr>
          <w:rFonts w:ascii="Book Antiqua" w:hAnsi="Book Antiqua"/>
          <w:sz w:val="24"/>
          <w:szCs w:val="24"/>
          <w:lang w:val="en-US"/>
        </w:rPr>
        <w:t>0.0010</w:t>
      </w:r>
      <w:r w:rsidR="00313C29" w:rsidRPr="0033001E">
        <w:rPr>
          <w:rFonts w:ascii="Book Antiqua" w:hAnsi="Book Antiqua"/>
          <w:sz w:val="24"/>
          <w:szCs w:val="24"/>
          <w:lang w:val="en-US"/>
        </w:rPr>
        <w:t>)</w:t>
      </w:r>
      <w:r w:rsidR="00B537DD" w:rsidRPr="0033001E">
        <w:rPr>
          <w:rFonts w:ascii="Book Antiqua" w:hAnsi="Book Antiqua"/>
          <w:sz w:val="24"/>
          <w:szCs w:val="24"/>
          <w:lang w:val="en-US"/>
        </w:rPr>
        <w:t xml:space="preserve"> </w:t>
      </w:r>
      <w:r w:rsidR="00AD4A23" w:rsidRPr="0033001E">
        <w:rPr>
          <w:rFonts w:ascii="Book Antiqua" w:hAnsi="Book Antiqua"/>
          <w:sz w:val="24"/>
          <w:szCs w:val="24"/>
          <w:lang w:val="en-US"/>
        </w:rPr>
        <w:t>in patients treated with neoadjuvant chemoradiotherapy</w:t>
      </w:r>
      <w:r w:rsidR="00F251A1" w:rsidRPr="0033001E">
        <w:rPr>
          <w:rFonts w:ascii="Book Antiqua" w:hAnsi="Book Antiqua"/>
          <w:sz w:val="24"/>
          <w:szCs w:val="24"/>
          <w:lang w:val="en-US"/>
        </w:rPr>
        <w:t xml:space="preserve"> </w:t>
      </w:r>
      <w:r w:rsidR="00B537DD" w:rsidRPr="0033001E">
        <w:rPr>
          <w:rFonts w:ascii="Book Antiqua" w:hAnsi="Book Antiqua"/>
          <w:sz w:val="24"/>
          <w:szCs w:val="24"/>
          <w:lang w:val="en-US"/>
        </w:rPr>
        <w:t>(</w:t>
      </w:r>
      <w:r w:rsidR="00F251A1" w:rsidRPr="0033001E">
        <w:rPr>
          <w:rFonts w:ascii="Book Antiqua" w:hAnsi="Book Antiqua"/>
          <w:sz w:val="24"/>
          <w:szCs w:val="24"/>
          <w:lang w:val="en-US"/>
        </w:rPr>
        <w:t>paclitaxel-carboplatin regimen</w:t>
      </w:r>
      <w:r w:rsidR="00B537DD" w:rsidRPr="0033001E">
        <w:rPr>
          <w:rFonts w:ascii="Book Antiqua" w:hAnsi="Book Antiqua"/>
          <w:sz w:val="24"/>
          <w:szCs w:val="24"/>
          <w:lang w:val="en-US"/>
        </w:rPr>
        <w:t>)</w:t>
      </w:r>
      <w:r w:rsidR="00711A36" w:rsidRPr="0033001E">
        <w:rPr>
          <w:rFonts w:ascii="Book Antiqua" w:hAnsi="Book Antiqua"/>
          <w:sz w:val="24"/>
          <w:szCs w:val="24"/>
          <w:lang w:val="en-US"/>
        </w:rPr>
        <w:t xml:space="preserve"> plus surgery </w:t>
      </w:r>
      <w:r w:rsidR="00313C29" w:rsidRPr="0033001E">
        <w:rPr>
          <w:rFonts w:ascii="Book Antiqua" w:hAnsi="Book Antiqua"/>
          <w:sz w:val="24"/>
          <w:szCs w:val="24"/>
          <w:lang w:val="en-US"/>
        </w:rPr>
        <w:t>(</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00313C29" w:rsidRPr="0033001E">
        <w:rPr>
          <w:rFonts w:ascii="Book Antiqua" w:hAnsi="Book Antiqua"/>
          <w:sz w:val="24"/>
          <w:szCs w:val="24"/>
          <w:lang w:val="en-US"/>
        </w:rPr>
        <w:t>178) compared with patients who had only</w:t>
      </w:r>
      <w:r w:rsidR="00B537DD" w:rsidRPr="0033001E">
        <w:rPr>
          <w:rFonts w:ascii="Book Antiqua" w:hAnsi="Book Antiqua"/>
          <w:sz w:val="24"/>
          <w:szCs w:val="24"/>
          <w:lang w:val="en-US"/>
        </w:rPr>
        <w:t xml:space="preserve"> </w:t>
      </w:r>
      <w:r w:rsidR="00AD4A23" w:rsidRPr="0033001E">
        <w:rPr>
          <w:rFonts w:ascii="Book Antiqua" w:hAnsi="Book Antiqua"/>
          <w:sz w:val="24"/>
          <w:szCs w:val="24"/>
          <w:lang w:val="en-US"/>
        </w:rPr>
        <w:t>surgery</w:t>
      </w:r>
      <w:r w:rsidR="00313C29" w:rsidRPr="0033001E">
        <w:rPr>
          <w:rFonts w:ascii="Book Antiqua" w:hAnsi="Book Antiqua"/>
          <w:sz w:val="24"/>
          <w:szCs w:val="24"/>
          <w:lang w:val="en-US"/>
        </w:rPr>
        <w:t xml:space="preserve"> (</w:t>
      </w:r>
      <w:r w:rsidR="00B836A8" w:rsidRPr="0033001E">
        <w:rPr>
          <w:rFonts w:ascii="Book Antiqua" w:hAnsi="Book Antiqua"/>
          <w:i/>
          <w:sz w:val="24"/>
          <w:szCs w:val="24"/>
          <w:lang w:val="en-US"/>
        </w:rPr>
        <w:t>n</w:t>
      </w:r>
      <w:r w:rsidR="0033001E">
        <w:rPr>
          <w:rFonts w:ascii="Book Antiqua" w:hAnsi="Book Antiqua"/>
          <w:i/>
          <w:sz w:val="24"/>
          <w:szCs w:val="24"/>
          <w:lang w:val="en-US"/>
        </w:rPr>
        <w:t xml:space="preserve"> = </w:t>
      </w:r>
      <w:r w:rsidR="00313C29" w:rsidRPr="0033001E">
        <w:rPr>
          <w:rFonts w:ascii="Book Antiqua" w:hAnsi="Book Antiqua"/>
          <w:sz w:val="24"/>
          <w:szCs w:val="24"/>
          <w:lang w:val="en-US"/>
        </w:rPr>
        <w:t>188)</w:t>
      </w:r>
      <w:r w:rsidR="00AD4A23" w:rsidRPr="0033001E">
        <w:rPr>
          <w:rFonts w:ascii="Book Antiqua" w:hAnsi="Book Antiqua"/>
          <w:sz w:val="24"/>
          <w:szCs w:val="24"/>
          <w:lang w:val="en-US"/>
        </w:rPr>
        <w:t xml:space="preserve">, with a complete pathologic response of 29%. The median </w:t>
      </w:r>
      <w:r w:rsidR="00313C29" w:rsidRPr="0033001E">
        <w:rPr>
          <w:rFonts w:ascii="Book Antiqua" w:hAnsi="Book Antiqua"/>
          <w:sz w:val="24"/>
          <w:szCs w:val="24"/>
          <w:lang w:val="en-US"/>
        </w:rPr>
        <w:t xml:space="preserve">OS </w:t>
      </w:r>
      <w:r w:rsidR="00AD4A23" w:rsidRPr="0033001E">
        <w:rPr>
          <w:rFonts w:ascii="Book Antiqua" w:hAnsi="Book Antiqua"/>
          <w:sz w:val="24"/>
          <w:szCs w:val="24"/>
          <w:lang w:val="en-US"/>
        </w:rPr>
        <w:t>was</w:t>
      </w:r>
      <w:r w:rsidR="00A369F6" w:rsidRPr="0033001E">
        <w:rPr>
          <w:rFonts w:ascii="Book Antiqua" w:hAnsi="Book Antiqua"/>
          <w:sz w:val="24"/>
          <w:szCs w:val="24"/>
          <w:lang w:val="en-US"/>
        </w:rPr>
        <w:t xml:space="preserve"> </w:t>
      </w:r>
      <w:r w:rsidR="004350B9" w:rsidRPr="0033001E">
        <w:rPr>
          <w:rFonts w:ascii="Book Antiqua" w:hAnsi="Book Antiqua"/>
          <w:sz w:val="24"/>
          <w:szCs w:val="24"/>
          <w:lang w:val="en-US"/>
        </w:rPr>
        <w:t>also significantly</w:t>
      </w:r>
      <w:r w:rsidR="00AD4A23" w:rsidRPr="0033001E">
        <w:rPr>
          <w:rFonts w:ascii="Book Antiqua" w:hAnsi="Book Antiqua"/>
          <w:sz w:val="24"/>
          <w:szCs w:val="24"/>
          <w:lang w:val="en-US"/>
        </w:rPr>
        <w:t xml:space="preserve"> </w:t>
      </w:r>
      <w:r w:rsidR="004350B9" w:rsidRPr="0033001E">
        <w:rPr>
          <w:rFonts w:ascii="Book Antiqua" w:hAnsi="Book Antiqua"/>
          <w:sz w:val="24"/>
          <w:szCs w:val="24"/>
          <w:lang w:val="en-US"/>
        </w:rPr>
        <w:t xml:space="preserve">higher in the </w:t>
      </w:r>
      <w:r w:rsidR="00313C29" w:rsidRPr="0033001E">
        <w:rPr>
          <w:rFonts w:ascii="Book Antiqua" w:hAnsi="Book Antiqua"/>
          <w:sz w:val="24"/>
          <w:szCs w:val="24"/>
          <w:lang w:val="en-US"/>
        </w:rPr>
        <w:t xml:space="preserve">combined treatment </w:t>
      </w:r>
      <w:r w:rsidR="004350B9" w:rsidRPr="0033001E">
        <w:rPr>
          <w:rFonts w:ascii="Book Antiqua" w:hAnsi="Book Antiqua"/>
          <w:sz w:val="24"/>
          <w:szCs w:val="24"/>
          <w:lang w:val="en-US"/>
        </w:rPr>
        <w:t>arm than in the surgery arm (</w:t>
      </w:r>
      <w:r w:rsidR="00AD4A23" w:rsidRPr="0033001E">
        <w:rPr>
          <w:rFonts w:ascii="Book Antiqua" w:hAnsi="Book Antiqua"/>
          <w:sz w:val="24"/>
          <w:szCs w:val="24"/>
          <w:lang w:val="en-US"/>
        </w:rPr>
        <w:t xml:space="preserve">49 </w:t>
      </w:r>
      <w:proofErr w:type="spellStart"/>
      <w:r w:rsidR="00B836A8" w:rsidRPr="0033001E">
        <w:rPr>
          <w:rFonts w:ascii="Book Antiqua" w:hAnsi="Book Antiqua"/>
          <w:sz w:val="24"/>
          <w:szCs w:val="24"/>
          <w:lang w:val="en-US" w:eastAsia="zh-CN"/>
        </w:rPr>
        <w:t>mo</w:t>
      </w:r>
      <w:proofErr w:type="spellEnd"/>
      <w:r w:rsidR="00B836A8" w:rsidRPr="0033001E">
        <w:rPr>
          <w:rFonts w:ascii="Book Antiqua" w:hAnsi="Book Antiqua"/>
          <w:sz w:val="24"/>
          <w:szCs w:val="24"/>
          <w:lang w:val="en-US" w:eastAsia="zh-CN"/>
        </w:rPr>
        <w:t xml:space="preserve"> </w:t>
      </w:r>
      <w:r w:rsidR="008615E9" w:rsidRPr="0033001E">
        <w:rPr>
          <w:rFonts w:ascii="Book Antiqua" w:hAnsi="Book Antiqua"/>
          <w:i/>
          <w:sz w:val="24"/>
          <w:szCs w:val="24"/>
          <w:lang w:val="en-US"/>
        </w:rPr>
        <w:t>vs</w:t>
      </w:r>
      <w:r w:rsidR="00A369F6" w:rsidRPr="0033001E">
        <w:rPr>
          <w:rFonts w:ascii="Book Antiqua" w:hAnsi="Book Antiqua"/>
          <w:sz w:val="24"/>
          <w:szCs w:val="24"/>
          <w:lang w:val="en-US"/>
        </w:rPr>
        <w:t xml:space="preserve"> 24 </w:t>
      </w:r>
      <w:proofErr w:type="spellStart"/>
      <w:r w:rsidR="00A369F6" w:rsidRPr="0033001E">
        <w:rPr>
          <w:rFonts w:ascii="Book Antiqua" w:hAnsi="Book Antiqua"/>
          <w:sz w:val="24"/>
          <w:szCs w:val="24"/>
          <w:lang w:val="en-US"/>
        </w:rPr>
        <w:t>mo</w:t>
      </w:r>
      <w:proofErr w:type="spellEnd"/>
      <w:r w:rsidR="004350B9" w:rsidRPr="0033001E">
        <w:rPr>
          <w:rFonts w:ascii="Book Antiqua" w:hAnsi="Book Antiqua"/>
          <w:sz w:val="24"/>
          <w:szCs w:val="24"/>
          <w:lang w:val="en-US"/>
        </w:rPr>
        <w:t>;</w:t>
      </w:r>
      <w:r w:rsidR="00A369F6" w:rsidRPr="0033001E">
        <w:rPr>
          <w:rFonts w:ascii="Book Antiqua" w:hAnsi="Book Antiqua"/>
          <w:sz w:val="24"/>
          <w:szCs w:val="24"/>
          <w:lang w:val="en-US"/>
        </w:rPr>
        <w:t xml:space="preserve"> </w:t>
      </w:r>
      <w:r w:rsidR="0033001E">
        <w:rPr>
          <w:rFonts w:ascii="Book Antiqua" w:hAnsi="Book Antiqua"/>
          <w:sz w:val="24"/>
          <w:szCs w:val="24"/>
          <w:lang w:val="en-US"/>
        </w:rPr>
        <w:t xml:space="preserve">HR = </w:t>
      </w:r>
      <w:r w:rsidR="00AD4A23" w:rsidRPr="0033001E">
        <w:rPr>
          <w:rFonts w:ascii="Book Antiqua" w:hAnsi="Book Antiqua"/>
          <w:sz w:val="24"/>
          <w:szCs w:val="24"/>
          <w:lang w:val="en-US"/>
        </w:rPr>
        <w:t>0.66</w:t>
      </w:r>
      <w:r w:rsidR="004350B9" w:rsidRPr="0033001E">
        <w:rPr>
          <w:rFonts w:ascii="Book Antiqua" w:hAnsi="Book Antiqua"/>
          <w:sz w:val="24"/>
          <w:szCs w:val="24"/>
          <w:lang w:val="en-US"/>
        </w:rPr>
        <w:t xml:space="preserve">, </w:t>
      </w:r>
      <w:r w:rsidR="00AD4A23" w:rsidRPr="0033001E">
        <w:rPr>
          <w:rFonts w:ascii="Book Antiqua" w:hAnsi="Book Antiqua"/>
          <w:sz w:val="24"/>
          <w:szCs w:val="24"/>
          <w:lang w:val="en-US"/>
        </w:rPr>
        <w:t>CI95%</w:t>
      </w:r>
      <w:r w:rsidR="00A369F6" w:rsidRPr="0033001E">
        <w:rPr>
          <w:rFonts w:ascii="Book Antiqua" w:hAnsi="Book Antiqua"/>
          <w:sz w:val="24"/>
          <w:szCs w:val="24"/>
          <w:lang w:val="en-US"/>
        </w:rPr>
        <w:t>:</w:t>
      </w:r>
      <w:r w:rsidR="00AD4A23" w:rsidRPr="0033001E">
        <w:rPr>
          <w:rFonts w:ascii="Book Antiqua" w:hAnsi="Book Antiqua"/>
          <w:sz w:val="24"/>
          <w:szCs w:val="24"/>
          <w:lang w:val="en-US"/>
        </w:rPr>
        <w:t xml:space="preserve"> 0.49, 0.87,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1F16AE" w:rsidRPr="0033001E">
        <w:rPr>
          <w:rFonts w:ascii="Book Antiqua" w:hAnsi="Book Antiqua"/>
          <w:sz w:val="24"/>
          <w:szCs w:val="24"/>
          <w:lang w:val="en-US"/>
        </w:rPr>
        <w:t>0.003)</w:t>
      </w:r>
      <w:r w:rsidR="001E4047"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9tij147ed","properties":{"formattedCitation":"[37]","plainCitation":"[37]","dontUpdate":true},"citationItems":[{"id":2640,"uris":["http://zotero.org/users/2059968/items/2W72I5PQ"],"uri":["http://zotero.org/users/2059968/items/2W72I5PQ"],"itemData":{"id":2640,"type":"article-journal","title":"Preoperative chemoradiotherapy for esophageal or junctional cancer","container-title":"The New England Journal of Medicine","page":"2074-2084","volume":"366","issue":"22","source":"PubMed","abstract":"BACKGROUND: The role of neoadjuvant chemoradiotherapy in the treatment of patients with esophageal or esophagogastric-junction cancer is not well established. We compared chemoradiotherapy followed by surgery with surgery alone in this patient population.\nMETHODS: We randomly assigned patients with resectable tumors to receive surgery alone or weekly administration of carboplatin (doses titrated to achieve an area under the curve of 2 mg per milliliter per minute) and paclitaxel (50 mg per square meter of body-surface area) for 5 weeks and concurrent radiotherapy (41.4 Gy in 23 fractions, 5 days per week), followed by surgery.\nRESULTS: From March 2004 through December 2008, we enrolled 368 patients, 366 of whom were included in the analysis: 275 (75%) had adenocarcinoma, 84 (23%) had squamous-cell carcinoma, and 7 (2%) had large-cell undifferentiated carcinoma. Of the 366 patients, 178 were randomly assigned to chemoradiotherapy followed by surgery, and 188 to surgery alone. The most common major hematologic toxic effects in the chemoradiotherapy-surgery group were leukopenia (6%) and neutropenia (2%); the most common major nonhematologic toxic effects were anorexia (5%) and fatigue (3%). Complete resection with no tumor within 1 mm of the resection margins (R0) was achieved in 92% of patients in the chemoradiotherapy-surgery group versus 69% in the surgery group (P&lt;0.001). A pathological complete response was achieved in 47 of 161 patients (29%) who underwent resection after chemoradiotherapy. Postoperative complications were similar in the two treatment groups, and in-hospital mortality was 4% in both. Median overall survival was 49.4 months in the chemoradiotherapy-surgery group versus 24.0 months in the surgery group. Overall survival was significantly better in the chemoradiotherapy-surgery group (hazard ratio, 0.657; 95% confidence interval, 0.495 to 0.871; P=0.003).\nCONCLUSIONS: Preoperative chemoradiotherapy improved survival among patients with potentially curable esophageal or esophagogastric-junction cancer. The regimen was associated with acceptable adverse-event rates. (Funded by the Dutch Cancer Foundation [KWF Kankerbestrijding]; Netherlands Trial Register number, NTR487.).","DOI":"10.1056/NEJMoa1112088","ISSN":"1533-4406","note":"PMID: 22646630","journalAbbreviation":"N. Engl. J. Med.","language":"eng","author":[{"family":"Hagen","given":"P.","non-dropping-particle":"van"},{"family":"Hulshof","given":"M. C. C. M."},{"family":"Lanschot","given":"J. J. B.","non-dropping-particle":"van"},{"family":"Steyerberg","given":"E. W."},{"family":"Berge Henegouwen","given":"M. I.","non-dropping-particle":"van"},{"family":"Wijnhoven","given":"B. P. L."},{"family":"Richel","given":"D. J."},{"family":"Nieuwenhuijzen","given":"G. a. P."},{"family":"Hospers","given":"G. a. P."},{"family":"Bonenkamp","given":"J. J."},{"family":"Cuesta","given":"M. A."},{"family":"Blaisse","given":"R. J. B."},{"family":"Busch","given":"O. R. C."},{"family":"Kate","given":"F. J. W.","non-dropping-particle":"ten"},{"family":"Creemers","given":"G.-J."},{"family":"Punt","given":"C. J. A."},{"family":"Plukker","given":"J. T. M."},{"family":"Verheul","given":"H. M. W."},{"family":"Spillenaar Bilgen","given":"E. J."},{"family":"Dekken","given":"H.","non-dropping-particle":"van"},{"family":"Sangen","given":"M. J. C.","non-dropping-particle":"van der"},{"family":"Rozema","given":"T."},{"family":"Biermann","given":"K."},{"family":"Beukema","given":"J. C."},{"family":"Piet","given":"A. H. M."},{"family":"Rij","given":"C. M.","non-dropping-particle":"van"},{"family":"Reinders","given":"J. G."},{"family":"Tilanus","given":"H. W."},{"family":"Gaast","given":"A.","non-dropping-particle":"van der"},{"literal":"CROSS Group"}],"issued":{"date-parts":[["2012",5,31]]},"PMID":"22646630"}}],"schema":"https://github.com/citation-style-language/schema/raw/master/csl-citation.json"} </w:instrText>
      </w:r>
      <w:r w:rsidR="001E4047"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[40</w:t>
      </w:r>
      <w:r w:rsidR="00412475" w:rsidRPr="0033001E">
        <w:rPr>
          <w:rFonts w:ascii="Book Antiqua" w:hAnsi="Book Antiqua"/>
          <w:sz w:val="24"/>
          <w:szCs w:val="24"/>
          <w:vertAlign w:val="superscript"/>
          <w:lang w:val="en-US"/>
        </w:rPr>
        <w:t>]</w:t>
      </w:r>
      <w:r w:rsidR="001E4047" w:rsidRPr="0033001E">
        <w:rPr>
          <w:rFonts w:ascii="Book Antiqua" w:hAnsi="Book Antiqua"/>
          <w:sz w:val="24"/>
          <w:szCs w:val="24"/>
          <w:vertAlign w:val="superscript"/>
          <w:lang w:val="en-US"/>
        </w:rPr>
        <w:fldChar w:fldCharType="end"/>
      </w:r>
      <w:r w:rsidR="00AD4A23" w:rsidRPr="0033001E">
        <w:rPr>
          <w:rFonts w:ascii="Book Antiqua" w:hAnsi="Book Antiqua"/>
          <w:sz w:val="24"/>
          <w:szCs w:val="24"/>
          <w:lang w:val="en-US"/>
        </w:rPr>
        <w:t>.</w:t>
      </w:r>
    </w:p>
    <w:p w:rsidR="001B3312" w:rsidRPr="0033001E" w:rsidRDefault="001B3312" w:rsidP="00755E17">
      <w:pPr>
        <w:adjustRightInd w:val="0"/>
        <w:snapToGrid w:val="0"/>
        <w:spacing w:after="0" w:line="360" w:lineRule="auto"/>
        <w:jc w:val="both"/>
        <w:rPr>
          <w:rFonts w:ascii="Book Antiqua" w:hAnsi="Book Antiqua"/>
          <w:sz w:val="24"/>
          <w:szCs w:val="24"/>
          <w:lang w:val="en-US"/>
        </w:rPr>
      </w:pPr>
    </w:p>
    <w:p w:rsidR="001B3312" w:rsidRPr="0033001E" w:rsidRDefault="009B0221" w:rsidP="00755E17">
      <w:pPr>
        <w:adjustRightInd w:val="0"/>
        <w:snapToGrid w:val="0"/>
        <w:spacing w:after="0" w:line="360" w:lineRule="auto"/>
        <w:jc w:val="both"/>
        <w:rPr>
          <w:rFonts w:ascii="Book Antiqua" w:hAnsi="Book Antiqua"/>
          <w:b/>
          <w:sz w:val="24"/>
          <w:szCs w:val="24"/>
          <w:lang w:val="en-US"/>
        </w:rPr>
      </w:pPr>
      <w:r w:rsidRPr="0033001E">
        <w:rPr>
          <w:rFonts w:ascii="Book Antiqua" w:hAnsi="Book Antiqua"/>
          <w:b/>
          <w:sz w:val="24"/>
          <w:szCs w:val="24"/>
          <w:lang w:val="en-US"/>
        </w:rPr>
        <w:t>COMBINATION OF NEOADJUVANT INDUCTION CHEMOTHERAPY AND CHEMORADIOTHERAPY</w:t>
      </w:r>
    </w:p>
    <w:p w:rsidR="001B3312" w:rsidRPr="0033001E" w:rsidRDefault="001B3312"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sz w:val="24"/>
          <w:szCs w:val="24"/>
          <w:lang w:val="en-US"/>
        </w:rPr>
        <w:t xml:space="preserve">Ajani </w:t>
      </w:r>
      <w:r w:rsidRPr="0033001E">
        <w:rPr>
          <w:rFonts w:ascii="Book Antiqua" w:hAnsi="Book Antiqua"/>
          <w:i/>
          <w:sz w:val="24"/>
          <w:szCs w:val="24"/>
          <w:lang w:val="en-US"/>
        </w:rPr>
        <w:t>et al</w:t>
      </w:r>
      <w:r w:rsidR="0061278D" w:rsidRPr="0033001E">
        <w:rPr>
          <w:rFonts w:ascii="Book Antiqua" w:hAnsi="Book Antiqua"/>
          <w:sz w:val="24"/>
          <w:szCs w:val="24"/>
          <w:vertAlign w:val="superscript"/>
          <w:lang w:val="en-US"/>
        </w:rPr>
        <w:fldChar w:fldCharType="begin"/>
      </w:r>
      <w:r w:rsidR="0061278D" w:rsidRPr="0033001E">
        <w:rPr>
          <w:rFonts w:ascii="Book Antiqua" w:hAnsi="Book Antiqua"/>
          <w:sz w:val="24"/>
          <w:szCs w:val="24"/>
          <w:vertAlign w:val="superscript"/>
          <w:lang w:val="en-US"/>
        </w:rPr>
        <w:instrText xml:space="preserve"> ADDIN ZOTERO_ITEM CSL_CITATION {"citationID":"ra22c83a8","properties":{"formattedCitation":"[38]","plainCitation":"[38]","dontUpdate":true},"citationItems":[{"id":2642,"uris":["http://zotero.org/users/2059968/items/8URKNKCA"],"uri":["http://zotero.org/users/2059968/items/8URKNKCA"],"itemData":{"id":2642,"type":"article-journal","title":"Multi-institutional trial of preoperative chemoradiotherapy in patients with potentially resectable gastric carcinoma","container-title":"Journal of Clinical Oncology: Official Journal of the American Society of Clinical Oncology","page":"2774-2780","volume":"22","issue":"14","source":"PubMed","abstract":"PURPOSE: In the West, curative (R0) resection is achieved in approximately 50% of patients with localized gastric carcinoma, and more than 60% die of cancer following an R0 resection. A multi-institutional study of preoperative chemoradiotherapy was done to assess the R0 resection rate, pathologic complete response (pathCR) rate, safety, and survival in patients with resectable gastric carcinoma.\nPATIENTS AND METHODS: Operable patients with localized gastric adenocarcinoma were eligible. Staging also included a laparoscopy and endoscopic ultrasonography (EUS). Patients received up to two 28-day cycles of induction chemotherapy of fluorouracil, leucovorin, and cisplatin, followed by 45 Gy of radiation plus concurrent fluorouracil. Patients were then staged and surgery was attempted.\nRESULTS: Thirty-four patients were registered at three institutions. One ineligible patient was excluded. Most patients had a promixal cancer and EUST3N1 designation. Twenty-eight (85%) of 33 patients underwent surgery. The R0 resection rate was 70% and pathCR rate was 30%. A pathologic partial response (&lt; 10% residual carcinoma in the primary) occurred in eight patients (24%). EUS T plus N and postsurgery T plus N correlation showed significant downstaging (P = &lt;.01). The median survival time for 33 patients was 33.7 months. Patients achieving a pathCR or pathPR had a significantly longer median survival time (63.9 months) than those achieving less than pathPR (12.6 months; P =.03). There were two treatment-related deaths.\nCONCLUSION: Our data suggest that the three-step strategy of preoperative induction chemotherapy followed by chemoradiotherapy resulted in substantial pathologic response that resulted in durable survival time. This strategy is worthy of a direct comparison with postoperative adjuvant chemoradiotherapy.","DOI":"10.1200/JCO.2004.01.015","ISSN":"0732-183X","note":"PMID: 15254045","journalAbbreviation":"J. Clin. Oncol.","language":"eng","author":[{"family":"Ajani","given":"J. A."},{"family":"Mansfield","given":"P. F."},{"family":"Janjan","given":"N."},{"family":"Morris","given":"J."},{"family":"Pisters","given":"P. W."},{"family":"Lynch","given":"P. M."},{"family":"Feig","given":"B."},{"family":"Myerson","given":"R."},{"family":"Nivers","given":"R."},{"family":"Cohen","given":"D. S."},{"family":"Gunderson","given":"L. L."}],"issued":{"date-parts":[["2004",7,15]]},"PMID":"15254045"}}],"schema":"https://github.com/citation-style-language/schema/raw/master/csl-citation.json"} </w:instrText>
      </w:r>
      <w:r w:rsidR="0061278D" w:rsidRPr="0033001E">
        <w:rPr>
          <w:rFonts w:ascii="Book Antiqua" w:hAnsi="Book Antiqua"/>
          <w:sz w:val="24"/>
          <w:szCs w:val="24"/>
          <w:vertAlign w:val="superscript"/>
          <w:lang w:val="en-US"/>
        </w:rPr>
        <w:fldChar w:fldCharType="separate"/>
      </w:r>
      <w:r w:rsidR="0061278D" w:rsidRPr="0033001E">
        <w:rPr>
          <w:rFonts w:ascii="Book Antiqua" w:hAnsi="Book Antiqua"/>
          <w:sz w:val="24"/>
          <w:szCs w:val="24"/>
          <w:vertAlign w:val="superscript"/>
          <w:lang w:val="en-US"/>
        </w:rPr>
        <w:t>[41]</w:t>
      </w:r>
      <w:r w:rsidR="0061278D" w:rsidRPr="0033001E">
        <w:rPr>
          <w:rFonts w:ascii="Book Antiqua" w:hAnsi="Book Antiqua"/>
          <w:sz w:val="24"/>
          <w:szCs w:val="24"/>
          <w:vertAlign w:val="superscript"/>
          <w:lang w:val="en-US"/>
        </w:rPr>
        <w:fldChar w:fldCharType="end"/>
      </w:r>
      <w:r w:rsidRPr="0033001E">
        <w:rPr>
          <w:rFonts w:ascii="Book Antiqua" w:hAnsi="Book Antiqua"/>
          <w:sz w:val="24"/>
          <w:szCs w:val="24"/>
          <w:lang w:val="en-US"/>
        </w:rPr>
        <w:t xml:space="preserve"> proposed a three-step strategy </w:t>
      </w:r>
      <w:r w:rsidR="00146AA1" w:rsidRPr="0033001E">
        <w:rPr>
          <w:rFonts w:ascii="Book Antiqua" w:hAnsi="Book Antiqua"/>
          <w:sz w:val="24"/>
          <w:szCs w:val="24"/>
          <w:lang w:val="en-US"/>
        </w:rPr>
        <w:t>combining</w:t>
      </w:r>
      <w:r w:rsidRPr="0033001E">
        <w:rPr>
          <w:rFonts w:ascii="Book Antiqua" w:hAnsi="Book Antiqua"/>
          <w:sz w:val="24"/>
          <w:szCs w:val="24"/>
          <w:lang w:val="en-US"/>
        </w:rPr>
        <w:t xml:space="preserve"> induction chemotherapy </w:t>
      </w:r>
      <w:r w:rsidR="005C51CD" w:rsidRPr="0033001E">
        <w:rPr>
          <w:rFonts w:ascii="Book Antiqua" w:hAnsi="Book Antiqua"/>
          <w:sz w:val="24"/>
          <w:szCs w:val="24"/>
          <w:lang w:val="en-US"/>
        </w:rPr>
        <w:t xml:space="preserve">(two cycles of 5-FU, </w:t>
      </w:r>
      <w:proofErr w:type="spellStart"/>
      <w:r w:rsidR="005C51CD" w:rsidRPr="0033001E">
        <w:rPr>
          <w:rFonts w:ascii="Book Antiqua" w:hAnsi="Book Antiqua"/>
          <w:sz w:val="24"/>
          <w:szCs w:val="24"/>
          <w:lang w:val="en-US"/>
        </w:rPr>
        <w:t>levofolinate</w:t>
      </w:r>
      <w:proofErr w:type="spellEnd"/>
      <w:r w:rsidR="005C51CD" w:rsidRPr="0033001E">
        <w:rPr>
          <w:rFonts w:ascii="Book Antiqua" w:hAnsi="Book Antiqua"/>
          <w:sz w:val="24"/>
          <w:szCs w:val="24"/>
          <w:lang w:val="en-US"/>
        </w:rPr>
        <w:t xml:space="preserve"> and cisplatin)</w:t>
      </w:r>
      <w:r w:rsidR="005C51CD" w:rsidRPr="0033001E" w:rsidDel="00146AA1">
        <w:rPr>
          <w:rFonts w:ascii="Book Antiqua" w:hAnsi="Book Antiqua"/>
          <w:sz w:val="24"/>
          <w:szCs w:val="24"/>
          <w:lang w:val="en-US"/>
        </w:rPr>
        <w:t xml:space="preserve"> </w:t>
      </w:r>
      <w:r w:rsidR="00146AA1" w:rsidRPr="0033001E">
        <w:rPr>
          <w:rFonts w:ascii="Book Antiqua" w:hAnsi="Book Antiqua"/>
          <w:sz w:val="24"/>
          <w:szCs w:val="24"/>
          <w:lang w:val="en-US"/>
        </w:rPr>
        <w:t>with</w:t>
      </w:r>
      <w:r w:rsidRPr="0033001E">
        <w:rPr>
          <w:rFonts w:ascii="Book Antiqua" w:hAnsi="Book Antiqua"/>
          <w:sz w:val="24"/>
          <w:szCs w:val="24"/>
          <w:lang w:val="en-US"/>
        </w:rPr>
        <w:t xml:space="preserve"> preoperative </w:t>
      </w:r>
      <w:proofErr w:type="spellStart"/>
      <w:r w:rsidRPr="0033001E">
        <w:rPr>
          <w:rFonts w:ascii="Book Antiqua" w:hAnsi="Book Antiqua"/>
          <w:sz w:val="24"/>
          <w:szCs w:val="24"/>
          <w:lang w:val="en-US"/>
        </w:rPr>
        <w:t>chemoradiotherapy</w:t>
      </w:r>
      <w:proofErr w:type="spellEnd"/>
      <w:r w:rsidRPr="0033001E">
        <w:rPr>
          <w:rFonts w:ascii="Book Antiqua" w:hAnsi="Book Antiqua"/>
          <w:sz w:val="24"/>
          <w:szCs w:val="24"/>
          <w:lang w:val="en-US"/>
        </w:rPr>
        <w:t xml:space="preserve"> </w:t>
      </w:r>
      <w:r w:rsidR="005C51CD" w:rsidRPr="0033001E">
        <w:rPr>
          <w:rFonts w:ascii="Book Antiqua" w:hAnsi="Book Antiqua"/>
          <w:sz w:val="24"/>
          <w:szCs w:val="24"/>
          <w:lang w:val="en-US"/>
        </w:rPr>
        <w:t xml:space="preserve">(45 </w:t>
      </w:r>
      <w:proofErr w:type="spellStart"/>
      <w:r w:rsidR="005C51CD" w:rsidRPr="0033001E">
        <w:rPr>
          <w:rFonts w:ascii="Book Antiqua" w:hAnsi="Book Antiqua"/>
          <w:sz w:val="24"/>
          <w:szCs w:val="24"/>
          <w:lang w:val="en-US"/>
        </w:rPr>
        <w:t>Gy</w:t>
      </w:r>
      <w:proofErr w:type="spellEnd"/>
      <w:r w:rsidR="005C51CD" w:rsidRPr="0033001E">
        <w:rPr>
          <w:rFonts w:ascii="Book Antiqua" w:hAnsi="Book Antiqua"/>
          <w:sz w:val="24"/>
          <w:szCs w:val="24"/>
          <w:lang w:val="en-US"/>
        </w:rPr>
        <w:t xml:space="preserve"> of radiation concomitantly with 5-FU) </w:t>
      </w:r>
      <w:r w:rsidR="001F16AE" w:rsidRPr="0033001E">
        <w:rPr>
          <w:rFonts w:ascii="Book Antiqua" w:hAnsi="Book Antiqua"/>
          <w:sz w:val="24"/>
          <w:szCs w:val="24"/>
          <w:lang w:val="en-US"/>
        </w:rPr>
        <w:t>and surgery</w:t>
      </w:r>
      <w:r w:rsidRPr="0033001E">
        <w:rPr>
          <w:rFonts w:ascii="Book Antiqua" w:hAnsi="Book Antiqua"/>
          <w:sz w:val="24"/>
          <w:szCs w:val="24"/>
          <w:lang w:val="en-US"/>
        </w:rPr>
        <w:t xml:space="preserve">. </w:t>
      </w:r>
      <w:r w:rsidR="00146AA1" w:rsidRPr="0033001E">
        <w:rPr>
          <w:rFonts w:ascii="Book Antiqua" w:hAnsi="Book Antiqua"/>
          <w:sz w:val="24"/>
          <w:szCs w:val="24"/>
          <w:lang w:val="en-US"/>
        </w:rPr>
        <w:t>Their</w:t>
      </w:r>
      <w:r w:rsidRPr="0033001E">
        <w:rPr>
          <w:rFonts w:ascii="Book Antiqua" w:hAnsi="Book Antiqua"/>
          <w:sz w:val="24"/>
          <w:szCs w:val="24"/>
          <w:lang w:val="en-US"/>
        </w:rPr>
        <w:t xml:space="preserve"> phase II trial </w:t>
      </w:r>
      <w:r w:rsidR="00146AA1" w:rsidRPr="0033001E">
        <w:rPr>
          <w:rFonts w:ascii="Book Antiqua" w:hAnsi="Book Antiqua"/>
          <w:sz w:val="24"/>
          <w:szCs w:val="24"/>
          <w:lang w:val="en-US"/>
        </w:rPr>
        <w:t xml:space="preserve">assessed response and survival </w:t>
      </w:r>
      <w:r w:rsidRPr="0033001E">
        <w:rPr>
          <w:rFonts w:ascii="Book Antiqua" w:hAnsi="Book Antiqua"/>
          <w:sz w:val="24"/>
          <w:szCs w:val="24"/>
          <w:lang w:val="en-US"/>
        </w:rPr>
        <w:t xml:space="preserve">in 33 patients with resectable gastric cancer. </w:t>
      </w:r>
      <w:r w:rsidR="00146AA1" w:rsidRPr="0033001E">
        <w:rPr>
          <w:rFonts w:ascii="Book Antiqua" w:hAnsi="Book Antiqua"/>
          <w:sz w:val="24"/>
          <w:szCs w:val="24"/>
          <w:lang w:val="en-US"/>
        </w:rPr>
        <w:t>They showed</w:t>
      </w:r>
      <w:r w:rsidRPr="0033001E">
        <w:rPr>
          <w:rFonts w:ascii="Book Antiqua" w:hAnsi="Book Antiqua"/>
          <w:sz w:val="24"/>
          <w:szCs w:val="24"/>
          <w:lang w:val="en-US"/>
        </w:rPr>
        <w:t xml:space="preserve"> a R0 resection rate</w:t>
      </w:r>
      <w:r w:rsidR="00146AA1" w:rsidRPr="0033001E">
        <w:rPr>
          <w:rFonts w:ascii="Book Antiqua" w:hAnsi="Book Antiqua"/>
          <w:sz w:val="24"/>
          <w:szCs w:val="24"/>
          <w:lang w:val="en-US"/>
        </w:rPr>
        <w:t xml:space="preserve"> of 70%</w:t>
      </w:r>
      <w:r w:rsidRPr="0033001E">
        <w:rPr>
          <w:rFonts w:ascii="Book Antiqua" w:hAnsi="Book Antiqua"/>
          <w:sz w:val="24"/>
          <w:szCs w:val="24"/>
          <w:lang w:val="en-US"/>
        </w:rPr>
        <w:t xml:space="preserve"> and a 54% pathologic</w:t>
      </w:r>
      <w:r w:rsidR="00D37A26" w:rsidRPr="0033001E">
        <w:rPr>
          <w:rFonts w:ascii="Book Antiqua" w:hAnsi="Book Antiqua"/>
          <w:sz w:val="24"/>
          <w:szCs w:val="24"/>
          <w:lang w:val="en-US"/>
        </w:rPr>
        <w:t>al</w:t>
      </w:r>
      <w:r w:rsidRPr="0033001E">
        <w:rPr>
          <w:rFonts w:ascii="Book Antiqua" w:hAnsi="Book Antiqua"/>
          <w:sz w:val="24"/>
          <w:szCs w:val="24"/>
          <w:lang w:val="en-US"/>
        </w:rPr>
        <w:t xml:space="preserve"> response rate</w:t>
      </w:r>
      <w:r w:rsidR="00146AA1" w:rsidRPr="0033001E">
        <w:rPr>
          <w:rFonts w:ascii="Book Antiqua" w:hAnsi="Book Antiqua"/>
          <w:sz w:val="24"/>
          <w:szCs w:val="24"/>
          <w:lang w:val="en-US"/>
        </w:rPr>
        <w:t xml:space="preserve"> and</w:t>
      </w:r>
      <w:r w:rsidRPr="0033001E">
        <w:rPr>
          <w:rFonts w:ascii="Book Antiqua" w:hAnsi="Book Antiqua"/>
          <w:sz w:val="24"/>
          <w:szCs w:val="24"/>
          <w:lang w:val="en-US"/>
        </w:rPr>
        <w:t xml:space="preserve"> a complete pathologic response</w:t>
      </w:r>
      <w:r w:rsidR="00146AA1" w:rsidRPr="0033001E">
        <w:rPr>
          <w:rFonts w:ascii="Book Antiqua" w:hAnsi="Book Antiqua"/>
          <w:sz w:val="24"/>
          <w:szCs w:val="24"/>
          <w:lang w:val="en-US"/>
        </w:rPr>
        <w:t xml:space="preserve"> of 30%</w:t>
      </w:r>
      <w:r w:rsidRPr="0033001E">
        <w:rPr>
          <w:rFonts w:ascii="Book Antiqua" w:hAnsi="Book Antiqua"/>
          <w:sz w:val="24"/>
          <w:szCs w:val="24"/>
          <w:lang w:val="en-US"/>
        </w:rPr>
        <w:t xml:space="preserve">. </w:t>
      </w:r>
      <w:r w:rsidR="004350B9" w:rsidRPr="0033001E">
        <w:rPr>
          <w:rFonts w:ascii="Book Antiqua" w:hAnsi="Book Antiqua"/>
          <w:sz w:val="24"/>
          <w:szCs w:val="24"/>
          <w:lang w:val="en-US"/>
        </w:rPr>
        <w:t>The m</w:t>
      </w:r>
      <w:r w:rsidRPr="0033001E">
        <w:rPr>
          <w:rFonts w:ascii="Book Antiqua" w:hAnsi="Book Antiqua"/>
          <w:sz w:val="24"/>
          <w:szCs w:val="24"/>
          <w:lang w:val="en-US"/>
        </w:rPr>
        <w:t xml:space="preserve">edian </w:t>
      </w:r>
      <w:r w:rsidR="00CC23A0" w:rsidRPr="0033001E">
        <w:rPr>
          <w:rFonts w:ascii="Book Antiqua" w:hAnsi="Book Antiqua"/>
          <w:sz w:val="24"/>
          <w:szCs w:val="24"/>
          <w:lang w:val="en-US"/>
        </w:rPr>
        <w:t xml:space="preserve">OS </w:t>
      </w:r>
      <w:r w:rsidRPr="0033001E">
        <w:rPr>
          <w:rFonts w:ascii="Book Antiqua" w:hAnsi="Book Antiqua"/>
          <w:sz w:val="24"/>
          <w:szCs w:val="24"/>
          <w:lang w:val="en-US"/>
        </w:rPr>
        <w:t xml:space="preserve">was 34 </w:t>
      </w:r>
      <w:proofErr w:type="spellStart"/>
      <w:r w:rsidRPr="0033001E">
        <w:rPr>
          <w:rFonts w:ascii="Book Antiqua" w:hAnsi="Book Antiqua"/>
          <w:sz w:val="24"/>
          <w:szCs w:val="24"/>
          <w:lang w:val="en-US"/>
        </w:rPr>
        <w:t>mo</w:t>
      </w:r>
      <w:proofErr w:type="spellEnd"/>
      <w:r w:rsidRPr="0033001E">
        <w:rPr>
          <w:rFonts w:ascii="Book Antiqua" w:hAnsi="Book Antiqua"/>
          <w:sz w:val="24"/>
          <w:szCs w:val="24"/>
          <w:lang w:val="en-US"/>
        </w:rPr>
        <w:t xml:space="preserve"> with a median follow-up of </w:t>
      </w:r>
      <w:r w:rsidR="00254944">
        <w:rPr>
          <w:rFonts w:ascii="Book Antiqua" w:hAnsi="Book Antiqua"/>
          <w:sz w:val="24"/>
          <w:szCs w:val="24"/>
          <w:lang w:val="en-US"/>
        </w:rPr>
        <w:t>5</w:t>
      </w:r>
      <w:r w:rsidRPr="0033001E">
        <w:rPr>
          <w:rFonts w:ascii="Book Antiqua" w:hAnsi="Book Antiqua"/>
          <w:sz w:val="24"/>
          <w:szCs w:val="24"/>
          <w:lang w:val="en-US"/>
        </w:rPr>
        <w:t xml:space="preserve"> years. </w:t>
      </w:r>
      <w:r w:rsidR="00724813" w:rsidRPr="0033001E">
        <w:rPr>
          <w:rFonts w:ascii="Book Antiqua" w:hAnsi="Book Antiqua"/>
          <w:sz w:val="24"/>
          <w:szCs w:val="24"/>
          <w:lang w:val="en-US"/>
        </w:rPr>
        <w:t>The same authors assessed i</w:t>
      </w:r>
      <w:r w:rsidRPr="0033001E">
        <w:rPr>
          <w:rFonts w:ascii="Book Antiqua" w:hAnsi="Book Antiqua"/>
          <w:sz w:val="24"/>
          <w:szCs w:val="24"/>
          <w:lang w:val="en-US"/>
        </w:rPr>
        <w:t>n another phase II trial</w:t>
      </w:r>
      <w:r w:rsidR="000368E6" w:rsidRPr="0033001E">
        <w:rPr>
          <w:rFonts w:ascii="Book Antiqua" w:hAnsi="Book Antiqua"/>
          <w:sz w:val="24"/>
          <w:szCs w:val="24"/>
          <w:lang w:val="en-US"/>
        </w:rPr>
        <w:t xml:space="preserve"> </w:t>
      </w:r>
      <w:r w:rsidRPr="0033001E">
        <w:rPr>
          <w:rFonts w:ascii="Book Antiqua" w:hAnsi="Book Antiqua"/>
          <w:sz w:val="24"/>
          <w:szCs w:val="24"/>
          <w:lang w:val="en-US"/>
        </w:rPr>
        <w:t>th</w:t>
      </w:r>
      <w:r w:rsidR="00CC23A0" w:rsidRPr="0033001E">
        <w:rPr>
          <w:rFonts w:ascii="Book Antiqua" w:hAnsi="Book Antiqua"/>
          <w:sz w:val="24"/>
          <w:szCs w:val="24"/>
          <w:lang w:val="en-US"/>
        </w:rPr>
        <w:t>e same</w:t>
      </w:r>
      <w:r w:rsidRPr="0033001E">
        <w:rPr>
          <w:rFonts w:ascii="Book Antiqua" w:hAnsi="Book Antiqua"/>
          <w:sz w:val="24"/>
          <w:szCs w:val="24"/>
          <w:lang w:val="en-US"/>
        </w:rPr>
        <w:t xml:space="preserve"> </w:t>
      </w:r>
      <w:r w:rsidR="00724813" w:rsidRPr="0033001E">
        <w:rPr>
          <w:rFonts w:ascii="Book Antiqua" w:hAnsi="Book Antiqua"/>
          <w:sz w:val="24"/>
          <w:szCs w:val="24"/>
          <w:lang w:val="en-US"/>
        </w:rPr>
        <w:t xml:space="preserve">three-step </w:t>
      </w:r>
      <w:r w:rsidRPr="0033001E">
        <w:rPr>
          <w:rFonts w:ascii="Book Antiqua" w:hAnsi="Book Antiqua"/>
          <w:sz w:val="24"/>
          <w:szCs w:val="24"/>
          <w:lang w:val="en-US"/>
        </w:rPr>
        <w:t>strategy</w:t>
      </w:r>
      <w:r w:rsidR="00724813" w:rsidRPr="0033001E">
        <w:rPr>
          <w:rFonts w:ascii="Book Antiqua" w:hAnsi="Book Antiqua"/>
          <w:sz w:val="24"/>
          <w:szCs w:val="24"/>
          <w:lang w:val="en-US"/>
        </w:rPr>
        <w:t xml:space="preserve"> adding</w:t>
      </w:r>
      <w:r w:rsidRPr="0033001E">
        <w:rPr>
          <w:rFonts w:ascii="Book Antiqua" w:hAnsi="Book Antiqua"/>
          <w:sz w:val="24"/>
          <w:szCs w:val="24"/>
          <w:lang w:val="en-US"/>
        </w:rPr>
        <w:t xml:space="preserve"> paclitaxel to 5</w:t>
      </w:r>
      <w:r w:rsidR="00D37A26" w:rsidRPr="0033001E">
        <w:rPr>
          <w:rFonts w:ascii="Book Antiqua" w:hAnsi="Book Antiqua"/>
          <w:sz w:val="24"/>
          <w:szCs w:val="24"/>
          <w:lang w:val="en-US"/>
        </w:rPr>
        <w:t>-</w:t>
      </w:r>
      <w:r w:rsidR="001F16AE" w:rsidRPr="0033001E">
        <w:rPr>
          <w:rFonts w:ascii="Book Antiqua" w:hAnsi="Book Antiqua"/>
          <w:sz w:val="24"/>
          <w:szCs w:val="24"/>
          <w:lang w:val="en-US"/>
        </w:rPr>
        <w:t xml:space="preserve">FU during </w:t>
      </w:r>
      <w:r w:rsidR="00724813" w:rsidRPr="0033001E">
        <w:rPr>
          <w:rFonts w:ascii="Book Antiqua" w:hAnsi="Book Antiqua"/>
          <w:sz w:val="24"/>
          <w:szCs w:val="24"/>
          <w:lang w:val="en-US"/>
        </w:rPr>
        <w:t>chemoradiotherapy</w:t>
      </w:r>
      <w:r w:rsidR="001E4047"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2pecusls8q","properties":{"formattedCitation":"[39]","plainCitation":"[39]","dontUpdate":true},"citationItems":[{"id":2644,"uris":["http://zotero.org/users/2059968/items/CT32V45E"],"uri":["http://zotero.org/users/2059968/items/CT32V45E"],"itemData":{"id":2644,"type":"article-journal","title":"Phase II trial of preoperative chemoradiation in patients with localized gastric adenocarcinoma (RTOG 9904): quality of combined modality therapy and pathologic response","container-title":"Journal of Clinical Oncology: Official Journal of the American Society of Clinical Oncology","page":"3953-3958","volume":"24","issue":"24","source":"PubMed","abstract":"PURPOSE: Preoperative therapy for localized gastric cancer has considerable appeal. We hypothesized that, in a cooperative group setting, preoperative chemoradiotherapy would induce a 20% pathologic complete response (pathCR) rate. Combined-modality therapy quality, survival, and safety were secondary end points.\nPATIENTS AND METHODS: Patients with localized gastric adenocarcinoma were eligible. A negative laparoscopic evaluation was required. Patients received two cycles of induction fluorouracil, leucovorin, and cisplatin followed by concurrent radiation and chemotherapy (infusional fluorouracil and weekly paclitaxel). Resection was attempted 5 to 6 weeks after chemoradiotherapy was completed. Quality of therapy was assessed with other end points.\nRESULTS: Twenty institutions participated. Forty-nine patients were entered and 43 were assessable (12% stage IB; 37% stage II; and 52% stage III). The pathCR and R0 resection rates were 26% and 77%, respectively. At 1 year, more patients with pathCR (82%) are living than those with less than pathCR (69%). Grade 4 toxicity occurred in 21% of patients. Chemotherapy, radiotherapy, and surgery per protocol (including acceptable variations) occurred in 98%, 44%, and 63% of patients, respectively. A D2 dissection was performed in 50% of patients. Of 18 major radiotherapy variations, 17 were due to the lack of inclusion of the L3-4 vertebral interphase as prespecified.\nCONCLUSION: For localized gastric cancer, preoperative chemoradiotherapy strategy achieved a pathCR rate of more than 20% in a cooperative group setting. The quality of surgery improved (50% with D2 dissection) possibly because surgery was part of this trial. With some refinements, this preoperative chemoradiotherapy strategy is poised for a randomized comparison with postoperative adjuvant chemoradiotherapy in patients with gastric cancer.","DOI":"10.1200/JCO.2006.06.4840","ISSN":"1527-7755","note":"PMID: 16921048","shortTitle":"Phase II trial of preoperative chemoradiation in patients with localized gastric adenocarcinoma (RTOG 9904)","journalAbbreviation":"J. Clin. Oncol.","language":"eng","author":[{"family":"Ajani","given":"Jaffer A."},{"family":"Winter","given":"Kathryn"},{"family":"Okawara","given":"Gordon S."},{"family":"Donohue","given":"John H."},{"family":"Pisters","given":"Peter W. T."},{"family":"Crane","given":"Christopher H."},{"family":"Greskovich","given":"John F."},{"family":"Anne","given":"P. Rani"},{"family":"Bradley","given":"Jeffrey D."},{"family":"Willett","given":"Christopher"},{"family":"Rich","given":"Tyvin A."}],"issued":{"date-parts":[["2006",8,20]]},"PMID":"16921048"}}],"schema":"https://github.com/citation-style-language/schema/raw/master/csl-citation.json"} </w:instrText>
      </w:r>
      <w:r w:rsidR="001E4047"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[42</w:t>
      </w:r>
      <w:r w:rsidR="00412475" w:rsidRPr="0033001E">
        <w:rPr>
          <w:rFonts w:ascii="Book Antiqua" w:hAnsi="Book Antiqua"/>
          <w:sz w:val="24"/>
          <w:szCs w:val="24"/>
          <w:vertAlign w:val="superscript"/>
          <w:lang w:val="en-US"/>
        </w:rPr>
        <w:t>]</w:t>
      </w:r>
      <w:r w:rsidR="001E4047" w:rsidRPr="0033001E">
        <w:rPr>
          <w:rFonts w:ascii="Book Antiqua" w:hAnsi="Book Antiqua"/>
          <w:sz w:val="24"/>
          <w:szCs w:val="24"/>
          <w:vertAlign w:val="superscript"/>
          <w:lang w:val="en-US"/>
        </w:rPr>
        <w:fldChar w:fldCharType="end"/>
      </w:r>
      <w:r w:rsidRPr="0033001E">
        <w:rPr>
          <w:rFonts w:ascii="Book Antiqua" w:hAnsi="Book Antiqua"/>
          <w:sz w:val="24"/>
          <w:szCs w:val="24"/>
          <w:lang w:val="en-US"/>
        </w:rPr>
        <w:t xml:space="preserve">. </w:t>
      </w:r>
      <w:r w:rsidR="00724813" w:rsidRPr="0033001E">
        <w:rPr>
          <w:rFonts w:ascii="Book Antiqua" w:hAnsi="Book Antiqua"/>
          <w:sz w:val="24"/>
          <w:szCs w:val="24"/>
          <w:lang w:val="en-US"/>
        </w:rPr>
        <w:t>The trial incl</w:t>
      </w:r>
      <w:r w:rsidR="00254944">
        <w:rPr>
          <w:rFonts w:ascii="Book Antiqua" w:hAnsi="Book Antiqua"/>
          <w:sz w:val="24"/>
          <w:szCs w:val="24"/>
          <w:lang w:val="en-US"/>
        </w:rPr>
        <w:t>u</w:t>
      </w:r>
      <w:r w:rsidR="00724813" w:rsidRPr="0033001E">
        <w:rPr>
          <w:rFonts w:ascii="Book Antiqua" w:hAnsi="Book Antiqua"/>
          <w:sz w:val="24"/>
          <w:szCs w:val="24"/>
          <w:lang w:val="en-US"/>
        </w:rPr>
        <w:t xml:space="preserve">ded 49 patients with resectable gastric carcinoma and </w:t>
      </w:r>
      <w:r w:rsidR="00665626" w:rsidRPr="0033001E">
        <w:rPr>
          <w:rFonts w:ascii="Book Antiqua" w:hAnsi="Book Antiqua"/>
          <w:sz w:val="24"/>
          <w:szCs w:val="24"/>
          <w:lang w:val="en-US"/>
        </w:rPr>
        <w:t>showed a</w:t>
      </w:r>
      <w:r w:rsidRPr="0033001E">
        <w:rPr>
          <w:rFonts w:ascii="Book Antiqua" w:hAnsi="Book Antiqua"/>
          <w:sz w:val="24"/>
          <w:szCs w:val="24"/>
          <w:lang w:val="en-US"/>
        </w:rPr>
        <w:t xml:space="preserve"> </w:t>
      </w:r>
      <w:r w:rsidR="00665626" w:rsidRPr="0033001E">
        <w:rPr>
          <w:rFonts w:ascii="Book Antiqua" w:hAnsi="Book Antiqua"/>
          <w:sz w:val="24"/>
          <w:szCs w:val="24"/>
          <w:lang w:val="en-US"/>
        </w:rPr>
        <w:t xml:space="preserve">77% </w:t>
      </w:r>
      <w:r w:rsidRPr="0033001E">
        <w:rPr>
          <w:rFonts w:ascii="Book Antiqua" w:hAnsi="Book Antiqua"/>
          <w:sz w:val="24"/>
          <w:szCs w:val="24"/>
          <w:lang w:val="en-US"/>
        </w:rPr>
        <w:t>R0 resection rate</w:t>
      </w:r>
      <w:r w:rsidR="00724813" w:rsidRPr="0033001E">
        <w:rPr>
          <w:rFonts w:ascii="Book Antiqua" w:hAnsi="Book Antiqua"/>
          <w:sz w:val="24"/>
          <w:szCs w:val="24"/>
          <w:lang w:val="en-US"/>
        </w:rPr>
        <w:t xml:space="preserve"> and</w:t>
      </w:r>
      <w:r w:rsidRPr="0033001E">
        <w:rPr>
          <w:rFonts w:ascii="Book Antiqua" w:hAnsi="Book Antiqua"/>
          <w:sz w:val="24"/>
          <w:szCs w:val="24"/>
          <w:lang w:val="en-US"/>
        </w:rPr>
        <w:t xml:space="preserve"> </w:t>
      </w:r>
      <w:r w:rsidR="00665626" w:rsidRPr="0033001E">
        <w:rPr>
          <w:rFonts w:ascii="Book Antiqua" w:hAnsi="Book Antiqua"/>
          <w:sz w:val="24"/>
          <w:szCs w:val="24"/>
          <w:lang w:val="en-US"/>
        </w:rPr>
        <w:t>a</w:t>
      </w:r>
      <w:r w:rsidRPr="0033001E">
        <w:rPr>
          <w:rFonts w:ascii="Book Antiqua" w:hAnsi="Book Antiqua"/>
          <w:sz w:val="24"/>
          <w:szCs w:val="24"/>
          <w:lang w:val="en-US"/>
        </w:rPr>
        <w:t xml:space="preserve"> complete pathologic response rate </w:t>
      </w:r>
      <w:r w:rsidR="00665626" w:rsidRPr="0033001E">
        <w:rPr>
          <w:rFonts w:ascii="Book Antiqua" w:hAnsi="Book Antiqua"/>
          <w:sz w:val="24"/>
          <w:szCs w:val="24"/>
          <w:lang w:val="en-US"/>
        </w:rPr>
        <w:t>of</w:t>
      </w:r>
      <w:r w:rsidRPr="0033001E">
        <w:rPr>
          <w:rFonts w:ascii="Book Antiqua" w:hAnsi="Book Antiqua"/>
          <w:sz w:val="24"/>
          <w:szCs w:val="24"/>
          <w:lang w:val="en-US"/>
        </w:rPr>
        <w:t xml:space="preserve"> 26%</w:t>
      </w:r>
      <w:r w:rsidR="00724813" w:rsidRPr="0033001E">
        <w:rPr>
          <w:rFonts w:ascii="Book Antiqua" w:hAnsi="Book Antiqua"/>
          <w:sz w:val="24"/>
          <w:szCs w:val="24"/>
          <w:lang w:val="en-US"/>
        </w:rPr>
        <w:t>. A</w:t>
      </w:r>
      <w:r w:rsidRPr="0033001E">
        <w:rPr>
          <w:rFonts w:ascii="Book Antiqua" w:hAnsi="Book Antiqua"/>
          <w:sz w:val="24"/>
          <w:szCs w:val="24"/>
          <w:lang w:val="en-US"/>
        </w:rPr>
        <w:t xml:space="preserve"> median </w:t>
      </w:r>
      <w:r w:rsidR="00CC23A0" w:rsidRPr="0033001E">
        <w:rPr>
          <w:rFonts w:ascii="Book Antiqua" w:hAnsi="Book Antiqua"/>
          <w:sz w:val="24"/>
          <w:szCs w:val="24"/>
          <w:lang w:val="en-US"/>
        </w:rPr>
        <w:t xml:space="preserve">OS </w:t>
      </w:r>
      <w:r w:rsidR="00665626" w:rsidRPr="0033001E">
        <w:rPr>
          <w:rFonts w:ascii="Book Antiqua" w:hAnsi="Book Antiqua"/>
          <w:sz w:val="24"/>
          <w:szCs w:val="24"/>
          <w:lang w:val="en-US"/>
        </w:rPr>
        <w:t xml:space="preserve">of </w:t>
      </w:r>
      <w:r w:rsidRPr="0033001E">
        <w:rPr>
          <w:rFonts w:ascii="Book Antiqua" w:hAnsi="Book Antiqua"/>
          <w:sz w:val="24"/>
          <w:szCs w:val="24"/>
          <w:lang w:val="en-US"/>
        </w:rPr>
        <w:t xml:space="preserve">23 </w:t>
      </w:r>
      <w:proofErr w:type="spellStart"/>
      <w:r w:rsidRPr="0033001E">
        <w:rPr>
          <w:rFonts w:ascii="Book Antiqua" w:hAnsi="Book Antiqua"/>
          <w:sz w:val="24"/>
          <w:szCs w:val="24"/>
          <w:lang w:val="en-US"/>
        </w:rPr>
        <w:t>mo</w:t>
      </w:r>
      <w:proofErr w:type="spellEnd"/>
      <w:r w:rsidR="00EE38BB">
        <w:rPr>
          <w:rFonts w:ascii="Book Antiqua" w:hAnsi="Book Antiqua" w:hint="eastAsia"/>
          <w:sz w:val="24"/>
          <w:szCs w:val="24"/>
          <w:lang w:val="en-US" w:eastAsia="zh-CN"/>
        </w:rPr>
        <w:t xml:space="preserve"> </w:t>
      </w:r>
      <w:r w:rsidR="00724813" w:rsidRPr="0033001E">
        <w:rPr>
          <w:rFonts w:ascii="Book Antiqua" w:hAnsi="Book Antiqua"/>
          <w:sz w:val="24"/>
          <w:szCs w:val="24"/>
          <w:lang w:val="en-US"/>
        </w:rPr>
        <w:t xml:space="preserve">was reported, with </w:t>
      </w:r>
      <w:r w:rsidRPr="0033001E">
        <w:rPr>
          <w:rFonts w:ascii="Book Antiqua" w:hAnsi="Book Antiqua"/>
          <w:sz w:val="24"/>
          <w:szCs w:val="24"/>
          <w:lang w:val="en-US"/>
        </w:rPr>
        <w:t>a median follow-up of 22 mo.</w:t>
      </w:r>
    </w:p>
    <w:p w:rsidR="009872D9" w:rsidRPr="0033001E" w:rsidRDefault="000368E6" w:rsidP="009B0221">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 xml:space="preserve">A similar strategy (neoadjuvant chemoradiotherapy after two or three cycles of 5-FU-cisplatin </w:t>
      </w:r>
      <w:r w:rsidR="00CC23A0" w:rsidRPr="0033001E">
        <w:rPr>
          <w:rFonts w:ascii="Book Antiqua" w:hAnsi="Book Antiqua"/>
          <w:sz w:val="24"/>
          <w:szCs w:val="24"/>
          <w:lang w:val="en-US"/>
        </w:rPr>
        <w:t xml:space="preserve">induction </w:t>
      </w:r>
      <w:r w:rsidRPr="0033001E">
        <w:rPr>
          <w:rFonts w:ascii="Book Antiqua" w:hAnsi="Book Antiqua"/>
          <w:sz w:val="24"/>
          <w:szCs w:val="24"/>
          <w:lang w:val="en-US"/>
        </w:rPr>
        <w:t xml:space="preserve">chemotherapy followed by surgery) was also evaluated </w:t>
      </w:r>
      <w:r w:rsidR="00400E01" w:rsidRPr="0033001E">
        <w:rPr>
          <w:rFonts w:ascii="Book Antiqua" w:hAnsi="Book Antiqua"/>
          <w:sz w:val="24"/>
          <w:szCs w:val="24"/>
          <w:lang w:val="en-US"/>
        </w:rPr>
        <w:t xml:space="preserve">in </w:t>
      </w:r>
      <w:r w:rsidRPr="0033001E">
        <w:rPr>
          <w:rFonts w:ascii="Book Antiqua" w:hAnsi="Book Antiqua"/>
          <w:sz w:val="24"/>
          <w:szCs w:val="24"/>
          <w:lang w:val="en-US"/>
        </w:rPr>
        <w:t xml:space="preserve">patients with </w:t>
      </w:r>
      <w:r w:rsidR="002C1535" w:rsidRPr="0033001E">
        <w:rPr>
          <w:rFonts w:ascii="Book Antiqua" w:hAnsi="Book Antiqua"/>
          <w:sz w:val="24"/>
          <w:szCs w:val="24"/>
          <w:lang w:val="en-US"/>
        </w:rPr>
        <w:t xml:space="preserve">T3/T4 </w:t>
      </w:r>
      <w:r w:rsidR="00CC23A0" w:rsidRPr="0033001E">
        <w:rPr>
          <w:rFonts w:ascii="Book Antiqua" w:hAnsi="Book Antiqua"/>
          <w:sz w:val="24"/>
          <w:szCs w:val="24"/>
          <w:lang w:val="en-US"/>
        </w:rPr>
        <w:t xml:space="preserve">GEA </w:t>
      </w:r>
      <w:r w:rsidRPr="0033001E">
        <w:rPr>
          <w:rFonts w:ascii="Book Antiqua" w:hAnsi="Book Antiqua"/>
          <w:sz w:val="24"/>
          <w:szCs w:val="24"/>
          <w:lang w:val="en-US"/>
        </w:rPr>
        <w:t xml:space="preserve">who were randomized in the three-step protocol group or in </w:t>
      </w:r>
      <w:r w:rsidR="00CC23A0" w:rsidRPr="0033001E">
        <w:rPr>
          <w:rFonts w:ascii="Book Antiqua" w:hAnsi="Book Antiqua"/>
          <w:sz w:val="24"/>
          <w:szCs w:val="24"/>
          <w:lang w:val="en-US"/>
        </w:rPr>
        <w:t xml:space="preserve">the </w:t>
      </w:r>
      <w:r w:rsidR="00400E01" w:rsidRPr="0033001E">
        <w:rPr>
          <w:rFonts w:ascii="Book Antiqua" w:hAnsi="Book Antiqua"/>
          <w:sz w:val="24"/>
          <w:szCs w:val="24"/>
          <w:lang w:val="en-US"/>
        </w:rPr>
        <w:t>neoadjuvant chemotherapy</w:t>
      </w:r>
      <w:r w:rsidR="002C1535" w:rsidRPr="0033001E">
        <w:rPr>
          <w:rFonts w:ascii="Book Antiqua" w:hAnsi="Book Antiqua"/>
          <w:sz w:val="24"/>
          <w:szCs w:val="24"/>
          <w:lang w:val="en-US"/>
        </w:rPr>
        <w:t xml:space="preserve"> alone</w:t>
      </w:r>
      <w:r w:rsidR="00400E01" w:rsidRPr="0033001E">
        <w:rPr>
          <w:rFonts w:ascii="Book Antiqua" w:hAnsi="Book Antiqua"/>
          <w:sz w:val="24"/>
          <w:szCs w:val="24"/>
          <w:lang w:val="en-US"/>
        </w:rPr>
        <w:t xml:space="preserve"> </w:t>
      </w:r>
      <w:r w:rsidR="00242F7A" w:rsidRPr="0033001E">
        <w:rPr>
          <w:rFonts w:ascii="Book Antiqua" w:hAnsi="Book Antiqua"/>
          <w:sz w:val="24"/>
          <w:szCs w:val="24"/>
          <w:lang w:val="en-US"/>
        </w:rPr>
        <w:t>plus</w:t>
      </w:r>
      <w:r w:rsidR="00400E01" w:rsidRPr="0033001E">
        <w:rPr>
          <w:rFonts w:ascii="Book Antiqua" w:hAnsi="Book Antiqua"/>
          <w:sz w:val="24"/>
          <w:szCs w:val="24"/>
          <w:lang w:val="en-US"/>
        </w:rPr>
        <w:t xml:space="preserve"> surgery</w:t>
      </w:r>
      <w:r w:rsidRPr="0033001E">
        <w:rPr>
          <w:rFonts w:ascii="Book Antiqua" w:hAnsi="Book Antiqua"/>
          <w:sz w:val="24"/>
          <w:szCs w:val="24"/>
          <w:lang w:val="en-US"/>
        </w:rPr>
        <w:t xml:space="preserve"> group</w:t>
      </w:r>
      <w:r w:rsidR="002C1535" w:rsidRPr="0033001E">
        <w:rPr>
          <w:rFonts w:ascii="Book Antiqua" w:hAnsi="Book Antiqua"/>
          <w:sz w:val="24"/>
          <w:szCs w:val="24"/>
          <w:lang w:val="en-US"/>
        </w:rPr>
        <w:t xml:space="preserve">. </w:t>
      </w:r>
      <w:r w:rsidRPr="0033001E">
        <w:rPr>
          <w:rFonts w:ascii="Book Antiqua" w:hAnsi="Book Antiqua"/>
          <w:sz w:val="24"/>
          <w:szCs w:val="24"/>
          <w:lang w:val="en-US"/>
        </w:rPr>
        <w:t>Al</w:t>
      </w:r>
      <w:r w:rsidR="002C1535" w:rsidRPr="0033001E">
        <w:rPr>
          <w:rFonts w:ascii="Book Antiqua" w:hAnsi="Book Antiqua"/>
          <w:sz w:val="24"/>
          <w:szCs w:val="24"/>
          <w:lang w:val="en-US"/>
        </w:rPr>
        <w:t>though the trial was stopped early due to poor accrual, there was a trend toward</w:t>
      </w:r>
      <w:r w:rsidR="00D37A26" w:rsidRPr="0033001E">
        <w:rPr>
          <w:rFonts w:ascii="Book Antiqua" w:hAnsi="Book Antiqua"/>
          <w:sz w:val="24"/>
          <w:szCs w:val="24"/>
          <w:lang w:val="en-US"/>
        </w:rPr>
        <w:t>s a</w:t>
      </w:r>
      <w:r w:rsidR="002C1535" w:rsidRPr="0033001E">
        <w:rPr>
          <w:rFonts w:ascii="Book Antiqua" w:hAnsi="Book Antiqua"/>
          <w:sz w:val="24"/>
          <w:szCs w:val="24"/>
          <w:lang w:val="en-US"/>
        </w:rPr>
        <w:t xml:space="preserve"> higher efficacy in the </w:t>
      </w:r>
      <w:r w:rsidRPr="0033001E">
        <w:rPr>
          <w:rFonts w:ascii="Book Antiqua" w:hAnsi="Book Antiqua"/>
          <w:sz w:val="24"/>
          <w:szCs w:val="24"/>
          <w:lang w:val="en-US"/>
        </w:rPr>
        <w:t xml:space="preserve">three-step protocol </w:t>
      </w:r>
      <w:r w:rsidR="002C1535" w:rsidRPr="0033001E">
        <w:rPr>
          <w:rFonts w:ascii="Book Antiqua" w:hAnsi="Book Antiqua"/>
          <w:sz w:val="24"/>
          <w:szCs w:val="24"/>
          <w:lang w:val="en-US"/>
        </w:rPr>
        <w:t xml:space="preserve">arm </w:t>
      </w:r>
      <w:r w:rsidRPr="0033001E">
        <w:rPr>
          <w:rFonts w:ascii="Book Antiqua" w:hAnsi="Book Antiqua"/>
          <w:sz w:val="24"/>
          <w:szCs w:val="24"/>
          <w:lang w:val="en-US"/>
        </w:rPr>
        <w:t>than in the neoadjuvant chemotherapy arm (</w:t>
      </w:r>
      <w:r w:rsidR="00254944">
        <w:rPr>
          <w:rFonts w:ascii="Book Antiqua" w:hAnsi="Book Antiqua"/>
          <w:sz w:val="24"/>
          <w:szCs w:val="24"/>
          <w:lang w:val="en-US"/>
        </w:rPr>
        <w:t>3</w:t>
      </w:r>
      <w:r w:rsidR="002C1535" w:rsidRPr="0033001E">
        <w:rPr>
          <w:rFonts w:ascii="Book Antiqua" w:hAnsi="Book Antiqua"/>
          <w:sz w:val="24"/>
          <w:szCs w:val="24"/>
          <w:lang w:val="en-US"/>
        </w:rPr>
        <w:t xml:space="preserve">-year </w:t>
      </w:r>
      <w:r w:rsidR="00D37A26" w:rsidRPr="0033001E">
        <w:rPr>
          <w:rFonts w:ascii="Book Antiqua" w:hAnsi="Book Antiqua"/>
          <w:sz w:val="24"/>
          <w:szCs w:val="24"/>
          <w:lang w:val="en-US"/>
        </w:rPr>
        <w:t>d</w:t>
      </w:r>
      <w:r w:rsidR="002C1535" w:rsidRPr="0033001E">
        <w:rPr>
          <w:rFonts w:ascii="Book Antiqua" w:hAnsi="Book Antiqua"/>
          <w:sz w:val="24"/>
          <w:szCs w:val="24"/>
          <w:lang w:val="en-US"/>
        </w:rPr>
        <w:t>isease</w:t>
      </w:r>
      <w:r w:rsidR="00D37A26" w:rsidRPr="0033001E">
        <w:rPr>
          <w:rFonts w:ascii="Book Antiqua" w:hAnsi="Book Antiqua"/>
          <w:sz w:val="24"/>
          <w:szCs w:val="24"/>
          <w:lang w:val="en-US"/>
        </w:rPr>
        <w:t>-</w:t>
      </w:r>
      <w:r w:rsidRPr="0033001E">
        <w:rPr>
          <w:rFonts w:ascii="Book Antiqua" w:hAnsi="Book Antiqua"/>
          <w:sz w:val="24"/>
          <w:szCs w:val="24"/>
          <w:lang w:val="en-US"/>
        </w:rPr>
        <w:t>f</w:t>
      </w:r>
      <w:r w:rsidR="002C1535" w:rsidRPr="0033001E">
        <w:rPr>
          <w:rFonts w:ascii="Book Antiqua" w:hAnsi="Book Antiqua"/>
          <w:sz w:val="24"/>
          <w:szCs w:val="24"/>
          <w:lang w:val="en-US"/>
        </w:rPr>
        <w:t xml:space="preserve">ree </w:t>
      </w:r>
      <w:r w:rsidR="00D37A26" w:rsidRPr="0033001E">
        <w:rPr>
          <w:rFonts w:ascii="Book Antiqua" w:hAnsi="Book Antiqua"/>
          <w:sz w:val="24"/>
          <w:szCs w:val="24"/>
          <w:lang w:val="en-US"/>
        </w:rPr>
        <w:t>s</w:t>
      </w:r>
      <w:r w:rsidR="002C1535" w:rsidRPr="0033001E">
        <w:rPr>
          <w:rFonts w:ascii="Book Antiqua" w:hAnsi="Book Antiqua"/>
          <w:sz w:val="24"/>
          <w:szCs w:val="24"/>
          <w:lang w:val="en-US"/>
        </w:rPr>
        <w:t>urvival</w:t>
      </w:r>
      <w:r w:rsidR="00E21AD2" w:rsidRPr="0033001E">
        <w:rPr>
          <w:rFonts w:ascii="Book Antiqua" w:hAnsi="Book Antiqua"/>
          <w:sz w:val="24"/>
          <w:szCs w:val="24"/>
          <w:lang w:val="en-US"/>
        </w:rPr>
        <w:t xml:space="preserve"> </w:t>
      </w:r>
      <w:r w:rsidR="002C1535" w:rsidRPr="0033001E">
        <w:rPr>
          <w:rFonts w:ascii="Book Antiqua" w:hAnsi="Book Antiqua"/>
          <w:sz w:val="24"/>
          <w:szCs w:val="24"/>
          <w:lang w:val="en-US"/>
        </w:rPr>
        <w:t>rate</w:t>
      </w:r>
      <w:r w:rsidRPr="0033001E">
        <w:rPr>
          <w:rFonts w:ascii="Book Antiqua" w:hAnsi="Book Antiqua"/>
          <w:sz w:val="24"/>
          <w:szCs w:val="24"/>
          <w:lang w:val="en-US"/>
        </w:rPr>
        <w:t>:</w:t>
      </w:r>
      <w:r w:rsidR="002C1535" w:rsidRPr="0033001E">
        <w:rPr>
          <w:rFonts w:ascii="Book Antiqua" w:hAnsi="Book Antiqua"/>
          <w:sz w:val="24"/>
          <w:szCs w:val="24"/>
          <w:lang w:val="en-US"/>
        </w:rPr>
        <w:t xml:space="preserve"> 47.7% </w:t>
      </w:r>
      <w:r w:rsidR="008615E9" w:rsidRPr="0033001E">
        <w:rPr>
          <w:rFonts w:ascii="Book Antiqua" w:hAnsi="Book Antiqua"/>
          <w:i/>
          <w:sz w:val="24"/>
          <w:szCs w:val="24"/>
          <w:lang w:val="en-US"/>
        </w:rPr>
        <w:t>vs</w:t>
      </w:r>
      <w:r w:rsidR="002C1535" w:rsidRPr="0033001E">
        <w:rPr>
          <w:rFonts w:ascii="Book Antiqua" w:hAnsi="Book Antiqua"/>
          <w:sz w:val="24"/>
          <w:szCs w:val="24"/>
          <w:lang w:val="en-US"/>
        </w:rPr>
        <w:t xml:space="preserve"> 27.7%</w:t>
      </w:r>
      <w:r w:rsidRPr="0033001E">
        <w:rPr>
          <w:rFonts w:ascii="Book Antiqua" w:hAnsi="Book Antiqua"/>
          <w:sz w:val="24"/>
          <w:szCs w:val="24"/>
          <w:lang w:val="en-US"/>
        </w:rPr>
        <w:t xml:space="preserve">; </w:t>
      </w:r>
      <w:r w:rsidR="0033001E">
        <w:rPr>
          <w:rFonts w:ascii="Book Antiqua" w:hAnsi="Book Antiqua"/>
          <w:sz w:val="24"/>
          <w:szCs w:val="24"/>
          <w:lang w:val="en-US"/>
        </w:rPr>
        <w:t xml:space="preserve">HR = </w:t>
      </w:r>
      <w:r w:rsidR="002C1535" w:rsidRPr="0033001E">
        <w:rPr>
          <w:rFonts w:ascii="Book Antiqua" w:hAnsi="Book Antiqua"/>
          <w:sz w:val="24"/>
          <w:szCs w:val="24"/>
          <w:lang w:val="en-US"/>
        </w:rPr>
        <w:t>0.67</w:t>
      </w:r>
      <w:r w:rsidR="00DD7E7F" w:rsidRPr="0033001E">
        <w:rPr>
          <w:rFonts w:ascii="Book Antiqua" w:hAnsi="Book Antiqua"/>
          <w:sz w:val="24"/>
          <w:szCs w:val="24"/>
          <w:lang w:val="en-US"/>
        </w:rPr>
        <w:t>;</w:t>
      </w:r>
      <w:r w:rsidR="00D37A26" w:rsidRPr="0033001E">
        <w:rPr>
          <w:rFonts w:ascii="Book Antiqua" w:hAnsi="Book Antiqua"/>
          <w:sz w:val="24"/>
          <w:szCs w:val="24"/>
          <w:lang w:val="en-US"/>
        </w:rPr>
        <w:t xml:space="preserve"> </w:t>
      </w:r>
      <w:r w:rsidR="00774DC8" w:rsidRPr="0033001E">
        <w:rPr>
          <w:rFonts w:ascii="Book Antiqua" w:hAnsi="Book Antiqua"/>
          <w:sz w:val="24"/>
          <w:szCs w:val="24"/>
          <w:lang w:val="en-US"/>
        </w:rPr>
        <w:t>95%CI</w:t>
      </w:r>
      <w:r w:rsidR="002C1535" w:rsidRPr="0033001E">
        <w:rPr>
          <w:rFonts w:ascii="Book Antiqua" w:hAnsi="Book Antiqua"/>
          <w:sz w:val="24"/>
          <w:szCs w:val="24"/>
          <w:lang w:val="en-US"/>
        </w:rPr>
        <w:t>:</w:t>
      </w:r>
      <w:r w:rsidRPr="0033001E">
        <w:rPr>
          <w:rFonts w:ascii="Book Antiqua" w:hAnsi="Book Antiqua"/>
          <w:sz w:val="24"/>
          <w:szCs w:val="24"/>
          <w:lang w:val="en-US"/>
        </w:rPr>
        <w:t xml:space="preserve"> </w:t>
      </w:r>
      <w:r w:rsidR="002C1535" w:rsidRPr="0033001E">
        <w:rPr>
          <w:rFonts w:ascii="Book Antiqua" w:hAnsi="Book Antiqua"/>
          <w:sz w:val="24"/>
          <w:szCs w:val="24"/>
          <w:lang w:val="en-US"/>
        </w:rPr>
        <w:t>0.41-1.07</w:t>
      </w:r>
      <w:r w:rsidR="00DD7E7F" w:rsidRPr="0033001E">
        <w:rPr>
          <w:rFonts w:ascii="Book Antiqua" w:hAnsi="Book Antiqua"/>
          <w:sz w:val="24"/>
          <w:szCs w:val="24"/>
          <w:lang w:val="en-US"/>
        </w:rPr>
        <w:t>;</w:t>
      </w:r>
      <w:r w:rsidR="00D37A26" w:rsidRPr="0033001E">
        <w:rPr>
          <w:rFonts w:ascii="Book Antiqua" w:hAnsi="Book Antiqua"/>
          <w:sz w:val="24"/>
          <w:szCs w:val="24"/>
          <w:lang w:val="en-US"/>
        </w:rPr>
        <w:t xml:space="preserv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1F16AE" w:rsidRPr="0033001E">
        <w:rPr>
          <w:rFonts w:ascii="Book Antiqua" w:hAnsi="Book Antiqua"/>
          <w:sz w:val="24"/>
          <w:szCs w:val="24"/>
          <w:lang w:val="en-US"/>
        </w:rPr>
        <w:t>0.07)</w:t>
      </w:r>
      <w:r w:rsidR="001E4047"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24dmuruq7m","properties":{"formattedCitation":"[40]","plainCitation":"[40]","dontUpdate":true},"citationItems":[{"id":2646,"uris":["http://zotero.org/users/2059968/items/QM6U8SN8"],"uri":["http://zotero.org/users/2059968/items/QM6U8SN8"],"itemData":{"id":2646,"type":"article-journal","title":"Phase III comparison of preoperative chemotherapy compared with chemoradiotherapy in patients with locally advanced adenocarcinoma of the esophagogastric junction","container-title":"Journal of Clinical Oncology: Official Journal of the American Society of Clinical Oncology","page":"851-856","volume":"27","issue":"6","source":"PubMed","abstract":"PURPOSE: Preoperative chemotherapy is an accepted standard in the treatment of localized esophagogastric adenocarcinoma. Adding radiation therapy to preoperative chemotherapy appears promising, but its definitive value remains unknown.\nPATIENTS AND METHODS: Patients with locally advanced (uT3-4NXM0) adenocarcinoma of the lower esophagus or gastric cardia were randomly allocated to one of two treatment groups: induction chemotherapy (15 weeks) followed by surgery (arm A); or chemotherapy (12 weeks) followed by chemoradiotherapy (3 weeks) followed by surgery (arm B). Primary outcome was overall survival time. A total of 354 patients were needed to detect a 10% increase in 3-year survival from 25% to 35% by addition of radiation therapy. The study was prematurely closed due to low accrual.\nRESULTS: The median observation time was 46 months. A total of 126 patients were randomly assigned and 119 eligible patients were evaluated. The number of patients undergoing complete tumor resection was not different between treatment groups (69.5% v 71.5%). Patients in arm B had a significant higher probability of showing pathologic complete response (15.6% v 2.0%) or tumor-free lymph nodes (64.4% v 37.7%) at resection. Preoperative radiation therapy improved 3-year survival rate from 27.7% to 47.4% (log-rank P = .07, hazard ratio adjusted for randomization strata variables 0.67, 95% CI, 0.41 to 1.07). Postoperative mortality was nonsignificantly increased in the chemoradiotherapy group (10.2% v 3.8%; P = .26).\nCONCLUSION: Although the study was closed early and statistical significance was not achieved, results point to a survival advantage for preoperative chemoradiotherapy compared with preoperative chemotherapy in adenocarcinomas of the esophagogastric junction.","DOI":"10.1200/JCO.2008.17.0506","ISSN":"1527-7755","note":"PMID: 19139439","journalAbbreviation":"J. Clin. Oncol.","language":"eng","author":[{"family":"Stahl","given":"Michael"},{"family":"Walz","given":"Martin K."},{"family":"Stuschke","given":"Martin"},{"family":"Lehmann","given":"Nils"},{"family":"Meyer","given":"Hans-Joachim"},{"family":"Riera-Knorrenschild","given":"Jorge"},{"family":"Langer","given":"Peter"},{"family":"Engenhart-Cabillic","given":"Rita"},{"family":"Bitzer","given":"Michael"},{"family":"Königsrainer","given":"Alfred"},{"family":"Budach","given":"Wilfried"},{"family":"Wilke","given":"Hansjochen"}],"issued":{"date-parts":[["2009",2,20]]},"PMID":"19139439"}}],"schema":"https://github.com/citation-style-language/schema/raw/master/csl-citation.json"} </w:instrText>
      </w:r>
      <w:r w:rsidR="001E4047"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[43</w:t>
      </w:r>
      <w:r w:rsidR="00412475" w:rsidRPr="0033001E">
        <w:rPr>
          <w:rFonts w:ascii="Book Antiqua" w:hAnsi="Book Antiqua"/>
          <w:sz w:val="24"/>
          <w:szCs w:val="24"/>
          <w:vertAlign w:val="superscript"/>
          <w:lang w:val="en-US"/>
        </w:rPr>
        <w:t>]</w:t>
      </w:r>
      <w:r w:rsidR="001E4047" w:rsidRPr="0033001E">
        <w:rPr>
          <w:rFonts w:ascii="Book Antiqua" w:hAnsi="Book Antiqua"/>
          <w:sz w:val="24"/>
          <w:szCs w:val="24"/>
          <w:vertAlign w:val="superscript"/>
          <w:lang w:val="en-US"/>
        </w:rPr>
        <w:fldChar w:fldCharType="end"/>
      </w:r>
      <w:r w:rsidR="002C1535" w:rsidRPr="0033001E">
        <w:rPr>
          <w:rFonts w:ascii="Book Antiqua" w:hAnsi="Book Antiqua"/>
          <w:sz w:val="24"/>
          <w:szCs w:val="24"/>
          <w:lang w:val="en-US"/>
        </w:rPr>
        <w:t>.</w:t>
      </w:r>
      <w:r w:rsidR="00E21AD2" w:rsidRPr="0033001E">
        <w:rPr>
          <w:rFonts w:ascii="Book Antiqua" w:hAnsi="Book Antiqua"/>
          <w:sz w:val="24"/>
          <w:szCs w:val="24"/>
          <w:lang w:val="en-US"/>
        </w:rPr>
        <w:t xml:space="preserve"> </w:t>
      </w:r>
      <w:r w:rsidR="002C1535" w:rsidRPr="0033001E">
        <w:rPr>
          <w:rFonts w:ascii="Book Antiqua" w:hAnsi="Book Antiqua"/>
          <w:sz w:val="24"/>
          <w:szCs w:val="24"/>
          <w:lang w:val="en-US"/>
        </w:rPr>
        <w:t xml:space="preserve">An Australian randomized phase II study reported a significant reduction of </w:t>
      </w:r>
      <w:r w:rsidRPr="0033001E">
        <w:rPr>
          <w:rFonts w:ascii="Book Antiqua" w:hAnsi="Book Antiqua"/>
          <w:sz w:val="24"/>
          <w:szCs w:val="24"/>
          <w:lang w:val="en-US"/>
        </w:rPr>
        <w:t xml:space="preserve">the </w:t>
      </w:r>
      <w:r w:rsidR="002C1535" w:rsidRPr="0033001E">
        <w:rPr>
          <w:rFonts w:ascii="Book Antiqua" w:hAnsi="Book Antiqua"/>
          <w:sz w:val="24"/>
          <w:szCs w:val="24"/>
          <w:lang w:val="en-US"/>
        </w:rPr>
        <w:t xml:space="preserve">R1 resection rate in </w:t>
      </w:r>
      <w:r w:rsidR="00D37A26" w:rsidRPr="0033001E">
        <w:rPr>
          <w:rFonts w:ascii="Book Antiqua" w:hAnsi="Book Antiqua"/>
          <w:sz w:val="24"/>
          <w:szCs w:val="24"/>
          <w:lang w:val="en-US"/>
        </w:rPr>
        <w:t xml:space="preserve">a </w:t>
      </w:r>
      <w:r w:rsidR="00AC6D60" w:rsidRPr="0033001E">
        <w:rPr>
          <w:rFonts w:ascii="Book Antiqua" w:hAnsi="Book Antiqua"/>
          <w:sz w:val="24"/>
          <w:szCs w:val="24"/>
          <w:lang w:val="en-US"/>
        </w:rPr>
        <w:t xml:space="preserve">similar population of patients treated with neoadjuvant chemoradiotherapy </w:t>
      </w:r>
      <w:r w:rsidR="008615E9" w:rsidRPr="0033001E">
        <w:rPr>
          <w:rFonts w:ascii="Book Antiqua" w:hAnsi="Book Antiqua"/>
          <w:i/>
          <w:sz w:val="24"/>
          <w:szCs w:val="24"/>
          <w:lang w:val="en-US"/>
        </w:rPr>
        <w:t>vs</w:t>
      </w:r>
      <w:r w:rsidR="002C1535" w:rsidRPr="0033001E">
        <w:rPr>
          <w:rFonts w:ascii="Book Antiqua" w:hAnsi="Book Antiqua"/>
          <w:sz w:val="24"/>
          <w:szCs w:val="24"/>
          <w:lang w:val="en-US"/>
        </w:rPr>
        <w:t xml:space="preserve"> </w:t>
      </w:r>
      <w:r w:rsidR="00AC6D60" w:rsidRPr="0033001E">
        <w:rPr>
          <w:rFonts w:ascii="Book Antiqua" w:hAnsi="Book Antiqua"/>
          <w:sz w:val="24"/>
          <w:szCs w:val="24"/>
          <w:lang w:val="en-US"/>
        </w:rPr>
        <w:t xml:space="preserve">neoadjuvant chemotherapy alone </w:t>
      </w:r>
      <w:r w:rsidR="002C1535" w:rsidRPr="0033001E">
        <w:rPr>
          <w:rFonts w:ascii="Book Antiqua" w:hAnsi="Book Antiqua"/>
          <w:sz w:val="24"/>
          <w:szCs w:val="24"/>
          <w:lang w:val="en-US"/>
        </w:rPr>
        <w:t xml:space="preserve">(0% </w:t>
      </w:r>
      <w:r w:rsidR="008615E9" w:rsidRPr="0033001E">
        <w:rPr>
          <w:rFonts w:ascii="Book Antiqua" w:hAnsi="Book Antiqua"/>
          <w:i/>
          <w:sz w:val="24"/>
          <w:szCs w:val="24"/>
          <w:lang w:val="en-US"/>
        </w:rPr>
        <w:t>vs</w:t>
      </w:r>
      <w:r w:rsidR="002C1535" w:rsidRPr="0033001E">
        <w:rPr>
          <w:rFonts w:ascii="Book Antiqua" w:hAnsi="Book Antiqua"/>
          <w:sz w:val="24"/>
          <w:szCs w:val="24"/>
          <w:lang w:val="en-US"/>
        </w:rPr>
        <w:t xml:space="preserve"> 11%,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2C1535" w:rsidRPr="0033001E">
        <w:rPr>
          <w:rFonts w:ascii="Book Antiqua" w:hAnsi="Book Antiqua"/>
          <w:sz w:val="24"/>
          <w:szCs w:val="24"/>
          <w:lang w:val="en-US"/>
        </w:rPr>
        <w:t>0.04; p</w:t>
      </w:r>
      <w:r w:rsidR="00D37A26" w:rsidRPr="0033001E">
        <w:rPr>
          <w:rFonts w:ascii="Book Antiqua" w:hAnsi="Book Antiqua"/>
          <w:sz w:val="24"/>
          <w:szCs w:val="24"/>
          <w:lang w:val="en-US"/>
        </w:rPr>
        <w:t>athological complete response</w:t>
      </w:r>
      <w:r w:rsidR="002C1535" w:rsidRPr="0033001E">
        <w:rPr>
          <w:rFonts w:ascii="Book Antiqua" w:hAnsi="Book Antiqua"/>
          <w:sz w:val="24"/>
          <w:szCs w:val="24"/>
          <w:lang w:val="en-US"/>
        </w:rPr>
        <w:t xml:space="preserve"> rates of 31% </w:t>
      </w:r>
      <w:r w:rsidR="008615E9" w:rsidRPr="0033001E">
        <w:rPr>
          <w:rFonts w:ascii="Book Antiqua" w:hAnsi="Book Antiqua"/>
          <w:i/>
          <w:sz w:val="24"/>
          <w:szCs w:val="24"/>
          <w:lang w:val="en-US"/>
        </w:rPr>
        <w:t>vs</w:t>
      </w:r>
      <w:r w:rsidR="002C1535" w:rsidRPr="0033001E">
        <w:rPr>
          <w:rFonts w:ascii="Book Antiqua" w:hAnsi="Book Antiqua"/>
          <w:sz w:val="24"/>
          <w:szCs w:val="24"/>
          <w:lang w:val="en-US"/>
        </w:rPr>
        <w:t xml:space="preserve"> 8%, respectively,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1E4047" w:rsidRPr="0033001E">
        <w:rPr>
          <w:rFonts w:ascii="Book Antiqua" w:hAnsi="Book Antiqua"/>
          <w:sz w:val="24"/>
          <w:szCs w:val="24"/>
          <w:lang w:val="en-US"/>
        </w:rPr>
        <w:t>0.01)</w:t>
      </w:r>
      <w:r w:rsidR="001E4047"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klp1vbbrq","properties":{"formattedCitation":"[41]","plainCitation":"[41]","dontUpdate":true},"citationItems":[{"id":2648,"uris":["http://zotero.org/users/2059968/items/VCSTQIKU"],"uri":["http://zotero.org/users/2059968/items/VCSTQIKU"],"itemData":{"id":2648,"type":"article-journal","title":"Is concurrent radiation therapy required in patients receiving preoperative chemotherapy for adenocarcinoma of the oesophagus? A randomised phase II trial","container-title":"European Journal of Cancer (Oxford, England: 1990)","page":"354-360","volume":"47","issue":"3","source":"PubMed","abstract":"INTRODUCTION: Preoperative chemotherapy (CT) and preoperative chemoradiation therapy (CRT) for resectable oesophageal cancer have been shown to improve overall survival in meta-analyses. There are limited data comparing these preoperative therapies. We report the outcomes of a randomised phase II trial comparing preoperative CT and CRT for resectable adenocarcinoma of the oesophagus and gastro-oesophageal junction.\nMETHODS: Patients were randomised to receive preoperative CT with cisplatin (80 mg/m(2)) and infusional 5 fluorouracil (1000 mg/m(2)/d) on days 1 and 21, or preoperative CRT with the same drugs accompanied by concurrent radiation therapy commencing on day 21 of chemotherapy and the 5 fluorouracil reduced to 800 mg/m(2)/d. The radiation dose was 35 Gy in 15 fractions over 3 weeks. The endpoints were toxicity, response rates, resection (R) status, progression-free survival (PFS), overall survival (OS) and quality of life.\nRESULTS: Seventy-five patients were enrolled on the study: 36 received preoperative CT and 39 preoperative CRT. Toxicity was similar for CT and CRT. Eight patients (11%) did not proceed to resection. The histopathological response rate (CRT 31% versus CT 8%, p = 0.01) and R1 resection rate (CRT 0% versus CT 11%, p = 0.04) favoured those receiving CRT. The median PFS was 14 and 26 months for CT and CRT respectively (p = 0.37). The median OS was 29 months for CT compared with 32 months for CRT (p = 0.83).\nCONCLUSIONS: Despite no difference in survival, the improvement from preoperative CRT with respect to margin involvement makes this treatment a reasonable option for bulky, locally advanced resectable adenocarcinoma of the oesophagus.","DOI":"10.1016/j.ejca.2010.09.009","ISSN":"1879-0852","note":"PMID: 21084184","shortTitle":"Is concurrent radiation therapy required in patients receiving preoperative chemotherapy for adenocarcinoma of the oesophagus?","journalAbbreviation":"Eur. J. Cancer","language":"eng","author":[{"family":"Burmeister","given":"Bryan H."},{"family":"Thomas","given":"Janine M."},{"family":"Burmeister","given":"Elizabeth A."},{"family":"Walpole","given":"Euan T."},{"family":"Harvey","given":"Jennifer A."},{"family":"Thomson","given":"Damien B."},{"family":"Barbour","given":"Andrew P."},{"family":"Gotley","given":"David C."},{"family":"Smithers","given":"B. Mark"}],"issued":{"date-parts":[["2011",2]]},"PMID":"21084184"}}],"schema":"https://github.com/citation-style-language/schema/raw/master/csl-citation.json"} </w:instrText>
      </w:r>
      <w:r w:rsidR="001E4047"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[44</w:t>
      </w:r>
      <w:r w:rsidR="00412475" w:rsidRPr="0033001E">
        <w:rPr>
          <w:rFonts w:ascii="Book Antiqua" w:hAnsi="Book Antiqua"/>
          <w:sz w:val="24"/>
          <w:szCs w:val="24"/>
          <w:vertAlign w:val="superscript"/>
          <w:lang w:val="en-US"/>
        </w:rPr>
        <w:t>]</w:t>
      </w:r>
      <w:r w:rsidR="001E4047" w:rsidRPr="0033001E">
        <w:rPr>
          <w:rFonts w:ascii="Book Antiqua" w:hAnsi="Book Antiqua"/>
          <w:sz w:val="24"/>
          <w:szCs w:val="24"/>
          <w:vertAlign w:val="superscript"/>
          <w:lang w:val="en-US"/>
        </w:rPr>
        <w:fldChar w:fldCharType="end"/>
      </w:r>
      <w:r w:rsidR="002C1535" w:rsidRPr="0033001E">
        <w:rPr>
          <w:rFonts w:ascii="Book Antiqua" w:hAnsi="Book Antiqua"/>
          <w:sz w:val="24"/>
          <w:szCs w:val="24"/>
          <w:lang w:val="en-US"/>
        </w:rPr>
        <w:t>.</w:t>
      </w:r>
      <w:r w:rsidR="00B52308" w:rsidRPr="0033001E">
        <w:rPr>
          <w:rFonts w:ascii="Book Antiqua" w:hAnsi="Book Antiqua"/>
          <w:sz w:val="24"/>
          <w:szCs w:val="24"/>
          <w:lang w:val="en-US"/>
        </w:rPr>
        <w:t xml:space="preserve"> </w:t>
      </w:r>
    </w:p>
    <w:p w:rsidR="00A864C7" w:rsidRPr="0033001E" w:rsidRDefault="00A864C7"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sz w:val="24"/>
          <w:szCs w:val="24"/>
          <w:lang w:val="en-US"/>
        </w:rPr>
        <w:t xml:space="preserve"> </w:t>
      </w:r>
    </w:p>
    <w:p w:rsidR="005C4E09" w:rsidRPr="0033001E" w:rsidRDefault="009B0221" w:rsidP="00755E17">
      <w:pPr>
        <w:adjustRightInd w:val="0"/>
        <w:snapToGrid w:val="0"/>
        <w:spacing w:after="0" w:line="360" w:lineRule="auto"/>
        <w:jc w:val="both"/>
        <w:rPr>
          <w:rFonts w:ascii="Book Antiqua" w:hAnsi="Book Antiqua"/>
          <w:b/>
          <w:sz w:val="24"/>
          <w:szCs w:val="24"/>
          <w:lang w:val="en-US"/>
        </w:rPr>
      </w:pPr>
      <w:r w:rsidRPr="0033001E">
        <w:rPr>
          <w:rFonts w:ascii="Book Antiqua" w:hAnsi="Book Antiqua"/>
          <w:b/>
          <w:sz w:val="24"/>
          <w:szCs w:val="24"/>
          <w:lang w:val="en-US"/>
        </w:rPr>
        <w:t>PERSPECTIVES IN THE GEA MANAGEMENT: UNANSWERED QUESTIONS</w:t>
      </w:r>
    </w:p>
    <w:p w:rsidR="005C4E09" w:rsidRPr="0033001E" w:rsidRDefault="005C4E09"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sz w:val="24"/>
          <w:szCs w:val="24"/>
          <w:lang w:val="en-US"/>
        </w:rPr>
        <w:lastRenderedPageBreak/>
        <w:t xml:space="preserve">We described different treatment modalities and therapeutic strategies in the management of resectable GEA. </w:t>
      </w:r>
      <w:r w:rsidR="00D37A26" w:rsidRPr="0033001E">
        <w:rPr>
          <w:rFonts w:ascii="Book Antiqua" w:hAnsi="Book Antiqua"/>
          <w:sz w:val="24"/>
          <w:szCs w:val="24"/>
          <w:lang w:val="en-US"/>
        </w:rPr>
        <w:t>However, some questions remain unresolved</w:t>
      </w:r>
      <w:r w:rsidR="000368E6" w:rsidRPr="0033001E">
        <w:rPr>
          <w:rFonts w:ascii="Book Antiqua" w:hAnsi="Book Antiqua"/>
          <w:sz w:val="24"/>
          <w:szCs w:val="24"/>
          <w:lang w:val="en-US"/>
        </w:rPr>
        <w:t xml:space="preserve">. </w:t>
      </w:r>
    </w:p>
    <w:p w:rsidR="00117B35" w:rsidRPr="0033001E" w:rsidRDefault="003A3585" w:rsidP="009B0221">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First, t</w:t>
      </w:r>
      <w:r w:rsidR="00B52308" w:rsidRPr="0033001E">
        <w:rPr>
          <w:rFonts w:ascii="Book Antiqua" w:hAnsi="Book Antiqua"/>
          <w:sz w:val="24"/>
          <w:szCs w:val="24"/>
          <w:lang w:val="en-US"/>
        </w:rPr>
        <w:t>here is no</w:t>
      </w:r>
      <w:r w:rsidR="00A864C7" w:rsidRPr="0033001E">
        <w:rPr>
          <w:rFonts w:ascii="Book Antiqua" w:hAnsi="Book Antiqua"/>
          <w:sz w:val="24"/>
          <w:szCs w:val="24"/>
          <w:lang w:val="en-US"/>
        </w:rPr>
        <w:t xml:space="preserve"> strong evidence of the benefit of preoperative </w:t>
      </w:r>
      <w:r w:rsidR="009C3DD6" w:rsidRPr="0033001E">
        <w:rPr>
          <w:rFonts w:ascii="Book Antiqua" w:hAnsi="Book Antiqua"/>
          <w:sz w:val="24"/>
          <w:szCs w:val="24"/>
          <w:lang w:val="en-US"/>
        </w:rPr>
        <w:t>chemoradiotherapy</w:t>
      </w:r>
      <w:r w:rsidR="00A864C7" w:rsidRPr="0033001E">
        <w:rPr>
          <w:rFonts w:ascii="Book Antiqua" w:hAnsi="Book Antiqua"/>
          <w:sz w:val="24"/>
          <w:szCs w:val="24"/>
          <w:lang w:val="en-US"/>
        </w:rPr>
        <w:t xml:space="preserve"> over </w:t>
      </w:r>
      <w:r w:rsidR="0010630F" w:rsidRPr="0033001E">
        <w:rPr>
          <w:rFonts w:ascii="Book Antiqua" w:hAnsi="Book Antiqua"/>
          <w:sz w:val="24"/>
          <w:szCs w:val="24"/>
          <w:lang w:val="en-US"/>
        </w:rPr>
        <w:t>perioperative chemotherapy</w:t>
      </w:r>
      <w:r w:rsidR="00A864C7" w:rsidRPr="0033001E">
        <w:rPr>
          <w:rFonts w:ascii="Book Antiqua" w:hAnsi="Book Antiqua"/>
          <w:sz w:val="24"/>
          <w:szCs w:val="24"/>
          <w:lang w:val="en-US"/>
        </w:rPr>
        <w:t xml:space="preserve"> in </w:t>
      </w:r>
      <w:r w:rsidR="00B52308" w:rsidRPr="0033001E">
        <w:rPr>
          <w:rFonts w:ascii="Book Antiqua" w:hAnsi="Book Antiqua"/>
          <w:sz w:val="24"/>
          <w:szCs w:val="24"/>
          <w:lang w:val="en-US"/>
        </w:rPr>
        <w:t xml:space="preserve">patients with </w:t>
      </w:r>
      <w:r w:rsidR="009C3DD6" w:rsidRPr="0033001E">
        <w:rPr>
          <w:rFonts w:ascii="Book Antiqua" w:hAnsi="Book Antiqua"/>
          <w:sz w:val="24"/>
          <w:szCs w:val="24"/>
          <w:lang w:val="en-US"/>
        </w:rPr>
        <w:t>gastroesophageal junction adenocarcinoma</w:t>
      </w:r>
      <w:r w:rsidR="00A864C7" w:rsidRPr="0033001E">
        <w:rPr>
          <w:rFonts w:ascii="Book Antiqua" w:hAnsi="Book Antiqua"/>
          <w:sz w:val="24"/>
          <w:szCs w:val="24"/>
          <w:lang w:val="en-US"/>
        </w:rPr>
        <w:t>.</w:t>
      </w:r>
      <w:r w:rsidRPr="0033001E">
        <w:rPr>
          <w:rFonts w:ascii="Book Antiqua" w:hAnsi="Book Antiqua"/>
          <w:sz w:val="24"/>
          <w:szCs w:val="24"/>
          <w:lang w:val="en-US"/>
        </w:rPr>
        <w:t xml:space="preserve"> As</w:t>
      </w:r>
      <w:r w:rsidR="00A864C7" w:rsidRPr="0033001E">
        <w:rPr>
          <w:rFonts w:ascii="Book Antiqua" w:hAnsi="Book Antiqua"/>
          <w:sz w:val="24"/>
          <w:szCs w:val="24"/>
          <w:lang w:val="en-US"/>
        </w:rPr>
        <w:t xml:space="preserve"> surgical finding</w:t>
      </w:r>
      <w:r w:rsidR="00D37A26" w:rsidRPr="0033001E">
        <w:rPr>
          <w:rFonts w:ascii="Book Antiqua" w:hAnsi="Book Antiqua"/>
          <w:sz w:val="24"/>
          <w:szCs w:val="24"/>
          <w:lang w:val="en-US"/>
        </w:rPr>
        <w:t>s</w:t>
      </w:r>
      <w:r w:rsidR="00A864C7" w:rsidRPr="0033001E">
        <w:rPr>
          <w:rFonts w:ascii="Book Antiqua" w:hAnsi="Book Antiqua"/>
          <w:sz w:val="24"/>
          <w:szCs w:val="24"/>
          <w:lang w:val="en-US"/>
        </w:rPr>
        <w:t xml:space="preserve"> </w:t>
      </w:r>
      <w:r w:rsidR="00D37A26" w:rsidRPr="0033001E">
        <w:rPr>
          <w:rFonts w:ascii="Book Antiqua" w:hAnsi="Book Antiqua"/>
          <w:sz w:val="24"/>
          <w:szCs w:val="24"/>
          <w:lang w:val="en-US"/>
        </w:rPr>
        <w:t xml:space="preserve">showed </w:t>
      </w:r>
      <w:r w:rsidR="00A864C7" w:rsidRPr="0033001E">
        <w:rPr>
          <w:rFonts w:ascii="Book Antiqua" w:hAnsi="Book Antiqua"/>
          <w:sz w:val="24"/>
          <w:szCs w:val="24"/>
          <w:lang w:val="en-US"/>
        </w:rPr>
        <w:t>a higher incomplete tumor resection in locally</w:t>
      </w:r>
      <w:r w:rsidR="00254944">
        <w:rPr>
          <w:rFonts w:ascii="Book Antiqua" w:hAnsi="Book Antiqua"/>
          <w:sz w:val="24"/>
          <w:szCs w:val="24"/>
          <w:lang w:val="en-US"/>
        </w:rPr>
        <w:t>-</w:t>
      </w:r>
      <w:r w:rsidR="00A864C7" w:rsidRPr="0033001E">
        <w:rPr>
          <w:rFonts w:ascii="Book Antiqua" w:hAnsi="Book Antiqua"/>
          <w:sz w:val="24"/>
          <w:szCs w:val="24"/>
          <w:lang w:val="en-US"/>
        </w:rPr>
        <w:t xml:space="preserve">advanced T3/T4 </w:t>
      </w:r>
      <w:r w:rsidR="009C3DD6" w:rsidRPr="0033001E">
        <w:rPr>
          <w:rFonts w:ascii="Book Antiqua" w:hAnsi="Book Antiqua"/>
          <w:sz w:val="24"/>
          <w:szCs w:val="24"/>
          <w:lang w:val="en-US"/>
        </w:rPr>
        <w:t>gastroesophageal junction adenocarcinomas</w:t>
      </w:r>
      <w:r w:rsidR="00A864C7" w:rsidRPr="0033001E">
        <w:rPr>
          <w:rFonts w:ascii="Book Antiqua" w:hAnsi="Book Antiqua"/>
          <w:sz w:val="24"/>
          <w:szCs w:val="24"/>
          <w:lang w:val="en-US"/>
        </w:rPr>
        <w:t xml:space="preserve">, </w:t>
      </w:r>
      <w:r w:rsidR="00D37A26" w:rsidRPr="0033001E">
        <w:rPr>
          <w:rFonts w:ascii="Book Antiqua" w:hAnsi="Book Antiqua"/>
          <w:sz w:val="24"/>
          <w:szCs w:val="24"/>
          <w:lang w:val="en-US"/>
        </w:rPr>
        <w:t xml:space="preserve">the </w:t>
      </w:r>
      <w:r w:rsidR="00A864C7" w:rsidRPr="0033001E">
        <w:rPr>
          <w:rFonts w:ascii="Book Antiqua" w:hAnsi="Book Antiqua"/>
          <w:sz w:val="24"/>
          <w:szCs w:val="24"/>
          <w:lang w:val="en-US"/>
        </w:rPr>
        <w:t xml:space="preserve">evaluation of </w:t>
      </w:r>
      <w:r w:rsidRPr="0033001E">
        <w:rPr>
          <w:rFonts w:ascii="Book Antiqua" w:hAnsi="Book Antiqua"/>
          <w:sz w:val="24"/>
          <w:szCs w:val="24"/>
          <w:lang w:val="en-US"/>
        </w:rPr>
        <w:t xml:space="preserve">the effects of </w:t>
      </w:r>
      <w:r w:rsidR="00A864C7" w:rsidRPr="0033001E">
        <w:rPr>
          <w:rFonts w:ascii="Book Antiqua" w:hAnsi="Book Antiqua"/>
          <w:sz w:val="24"/>
          <w:szCs w:val="24"/>
          <w:lang w:val="en-US"/>
        </w:rPr>
        <w:t xml:space="preserve">preoperative </w:t>
      </w:r>
      <w:r w:rsidR="009C3DD6" w:rsidRPr="0033001E">
        <w:rPr>
          <w:rFonts w:ascii="Book Antiqua" w:hAnsi="Book Antiqua"/>
          <w:sz w:val="24"/>
          <w:szCs w:val="24"/>
          <w:lang w:val="en-US"/>
        </w:rPr>
        <w:t>chemoradiotherapy</w:t>
      </w:r>
      <w:r w:rsidR="00A864C7" w:rsidRPr="0033001E">
        <w:rPr>
          <w:rFonts w:ascii="Book Antiqua" w:hAnsi="Book Antiqua"/>
          <w:sz w:val="24"/>
          <w:szCs w:val="24"/>
          <w:lang w:val="en-US"/>
        </w:rPr>
        <w:t xml:space="preserve"> is urgently needed</w:t>
      </w:r>
      <w:r w:rsidR="009C3DD6" w:rsidRPr="0033001E">
        <w:rPr>
          <w:rFonts w:ascii="Book Antiqua" w:hAnsi="Book Antiqua"/>
          <w:sz w:val="24"/>
          <w:szCs w:val="24"/>
          <w:lang w:val="en-US"/>
        </w:rPr>
        <w:t xml:space="preserve"> in this setting</w:t>
      </w:r>
      <w:r w:rsidR="001E4047"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21t5h57ip1","properties":{"formattedCitation":"[42]","plainCitation":"[42]","dontUpdate":true},"citationItems":[{"id":2650,"uris":["http://zotero.org/users/2059968/items/NUBDCPU5"],"uri":["http://zotero.org/users/2059968/items/NUBDCPU5"],"itemData":{"id":2650,"type":"article-journal","title":"Oesophagogastric junction adenocarcinoma: which therapeutic approach?","container-title":"The Lancet. Oncology","page":"296-305","volume":"12","issue":"3","source":"PubMed","abstract":"Gastric and oesophageal cancers are among the leading causes of cancer-related death worldwide. By contrast with the decreasing prevalence of gastric cancer, incidence and prevalence of oesophagogastric junction adenocarcinoma (OGJA) are rising rapidly in developed countries. We provide an update about treatment strategies for resectable OGJA. Here we review findings from the latest randomised trials and meta-analyses, and propose guidelines regarding endoscopic, surgical, and perioperative treatments. Through a team approach, members from all diagnostic and therapeutic disciplines, such as gastroenterologists, surgeons, oncologists, radiologists, and radiotherapists, can effectively administer a range of treatment modalities.","DOI":"10.1016/S1470-2045(10)70125-X","ISSN":"1474-5488","note":"PMID: 21109491","shortTitle":"Oesophagogastric junction adenocarcinoma","journalAbbreviation":"Lancet Oncol.","language":"eng","author":[{"family":"Mariette","given":"Christophe"},{"family":"Piessen","given":"Guillaume"},{"family":"Briez","given":"Nicolas"},{"family":"Gronnier","given":"Caroline"},{"family":"Triboulet","given":"Jean Pierre"}],"issued":{"date-parts":[["2011",3]]},"PMID":"21109491"}}],"schema":"https://github.com/citation-style-language/schema/raw/master/csl-citation.json"} </w:instrText>
      </w:r>
      <w:r w:rsidR="001E4047"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[45</w:t>
      </w:r>
      <w:r w:rsidR="00412475" w:rsidRPr="0033001E">
        <w:rPr>
          <w:rFonts w:ascii="Book Antiqua" w:hAnsi="Book Antiqua"/>
          <w:sz w:val="24"/>
          <w:szCs w:val="24"/>
          <w:vertAlign w:val="superscript"/>
          <w:lang w:val="en-US"/>
        </w:rPr>
        <w:t>]</w:t>
      </w:r>
      <w:r w:rsidR="001E4047" w:rsidRPr="0033001E">
        <w:rPr>
          <w:rFonts w:ascii="Book Antiqua" w:hAnsi="Book Antiqua"/>
          <w:sz w:val="24"/>
          <w:szCs w:val="24"/>
          <w:vertAlign w:val="superscript"/>
          <w:lang w:val="en-US"/>
        </w:rPr>
        <w:fldChar w:fldCharType="end"/>
      </w:r>
      <w:r w:rsidR="00D37A26" w:rsidRPr="0033001E">
        <w:rPr>
          <w:rFonts w:ascii="Book Antiqua" w:hAnsi="Book Antiqua"/>
          <w:sz w:val="24"/>
          <w:szCs w:val="24"/>
          <w:lang w:val="en-US"/>
        </w:rPr>
        <w:t xml:space="preserve">. </w:t>
      </w:r>
      <w:r w:rsidR="00E17FD0" w:rsidRPr="0033001E">
        <w:rPr>
          <w:rFonts w:ascii="Book Antiqua" w:hAnsi="Book Antiqua"/>
          <w:sz w:val="24"/>
          <w:szCs w:val="24"/>
          <w:lang w:val="en-US"/>
        </w:rPr>
        <w:t>One</w:t>
      </w:r>
      <w:r w:rsidRPr="0033001E">
        <w:rPr>
          <w:rFonts w:ascii="Book Antiqua" w:hAnsi="Book Antiqua"/>
          <w:sz w:val="24"/>
          <w:szCs w:val="24"/>
          <w:lang w:val="en-US"/>
        </w:rPr>
        <w:t xml:space="preserve"> ongoing phase III clinical trial </w:t>
      </w:r>
      <w:r w:rsidR="00E17FD0" w:rsidRPr="0033001E">
        <w:rPr>
          <w:rFonts w:ascii="Book Antiqua" w:hAnsi="Book Antiqua"/>
          <w:sz w:val="24"/>
          <w:szCs w:val="24"/>
          <w:lang w:val="en-US"/>
        </w:rPr>
        <w:t>is</w:t>
      </w:r>
      <w:r w:rsidRPr="0033001E">
        <w:rPr>
          <w:rFonts w:ascii="Book Antiqua" w:hAnsi="Book Antiqua"/>
          <w:sz w:val="24"/>
          <w:szCs w:val="24"/>
          <w:lang w:val="en-US"/>
        </w:rPr>
        <w:t xml:space="preserve"> focusing on this question. </w:t>
      </w:r>
      <w:r w:rsidR="00D37A26" w:rsidRPr="0033001E">
        <w:rPr>
          <w:rFonts w:ascii="Book Antiqua" w:hAnsi="Book Antiqua"/>
          <w:sz w:val="24"/>
          <w:szCs w:val="24"/>
          <w:lang w:val="en-US"/>
        </w:rPr>
        <w:t>T</w:t>
      </w:r>
      <w:r w:rsidR="009C3DD6" w:rsidRPr="0033001E">
        <w:rPr>
          <w:rFonts w:ascii="Book Antiqua" w:hAnsi="Book Antiqua"/>
          <w:sz w:val="24"/>
          <w:szCs w:val="24"/>
          <w:lang w:val="en-US"/>
        </w:rPr>
        <w:t>he ICORG</w:t>
      </w:r>
      <w:r w:rsidR="00B834F7" w:rsidRPr="0033001E">
        <w:rPr>
          <w:rFonts w:ascii="Book Antiqua" w:hAnsi="Book Antiqua"/>
          <w:sz w:val="24"/>
          <w:szCs w:val="24"/>
          <w:lang w:val="en-US"/>
        </w:rPr>
        <w:t xml:space="preserve"> (</w:t>
      </w:r>
      <w:r w:rsidR="00D37A26" w:rsidRPr="0033001E">
        <w:rPr>
          <w:rFonts w:ascii="Book Antiqua" w:hAnsi="Book Antiqua"/>
          <w:sz w:val="24"/>
          <w:szCs w:val="24"/>
          <w:lang w:val="en-US"/>
        </w:rPr>
        <w:t>t</w:t>
      </w:r>
      <w:r w:rsidR="00B834F7" w:rsidRPr="0033001E">
        <w:rPr>
          <w:rFonts w:ascii="Book Antiqua" w:hAnsi="Book Antiqua"/>
          <w:sz w:val="24"/>
          <w:szCs w:val="24"/>
          <w:lang w:val="en-US"/>
        </w:rPr>
        <w:t xml:space="preserve">he </w:t>
      </w:r>
      <w:r w:rsidR="00D37A26" w:rsidRPr="0033001E">
        <w:rPr>
          <w:rFonts w:ascii="Book Antiqua" w:hAnsi="Book Antiqua"/>
          <w:sz w:val="24"/>
          <w:szCs w:val="24"/>
          <w:lang w:val="en-US"/>
        </w:rPr>
        <w:t>all-Ireland</w:t>
      </w:r>
      <w:r w:rsidR="00B834F7" w:rsidRPr="0033001E">
        <w:rPr>
          <w:rFonts w:ascii="Book Antiqua" w:hAnsi="Book Antiqua"/>
          <w:sz w:val="24"/>
          <w:szCs w:val="24"/>
          <w:lang w:val="en-US"/>
        </w:rPr>
        <w:t xml:space="preserve"> Cooperative Oncology Research Group)</w:t>
      </w:r>
      <w:r w:rsidR="009C3DD6" w:rsidRPr="0033001E">
        <w:rPr>
          <w:rFonts w:ascii="Book Antiqua" w:hAnsi="Book Antiqua"/>
          <w:sz w:val="24"/>
          <w:szCs w:val="24"/>
          <w:lang w:val="en-US"/>
        </w:rPr>
        <w:t xml:space="preserve"> trial </w:t>
      </w:r>
      <w:r w:rsidRPr="0033001E">
        <w:rPr>
          <w:rFonts w:ascii="Book Antiqua" w:hAnsi="Book Antiqua"/>
          <w:sz w:val="24"/>
          <w:szCs w:val="24"/>
          <w:lang w:val="en-US"/>
        </w:rPr>
        <w:t>is currently comparing</w:t>
      </w:r>
      <w:r w:rsidR="009C3DD6" w:rsidRPr="0033001E">
        <w:rPr>
          <w:rFonts w:ascii="Book Antiqua" w:hAnsi="Book Antiqua"/>
          <w:sz w:val="24"/>
          <w:szCs w:val="24"/>
          <w:lang w:val="en-US"/>
        </w:rPr>
        <w:t xml:space="preserve"> preoperative chemoradiotherapy </w:t>
      </w:r>
      <w:r w:rsidR="00F251A1" w:rsidRPr="0033001E">
        <w:rPr>
          <w:rFonts w:ascii="Book Antiqua" w:hAnsi="Book Antiqua"/>
          <w:sz w:val="24"/>
          <w:szCs w:val="24"/>
          <w:lang w:val="en-US"/>
        </w:rPr>
        <w:t>(</w:t>
      </w:r>
      <w:r w:rsidR="009C3DD6" w:rsidRPr="0033001E">
        <w:rPr>
          <w:rFonts w:ascii="Book Antiqua" w:hAnsi="Book Antiqua"/>
          <w:sz w:val="24"/>
          <w:szCs w:val="24"/>
          <w:lang w:val="en-US"/>
        </w:rPr>
        <w:t xml:space="preserve">as </w:t>
      </w:r>
      <w:r w:rsidR="00D37A26" w:rsidRPr="0033001E">
        <w:rPr>
          <w:rFonts w:ascii="Book Antiqua" w:hAnsi="Book Antiqua"/>
          <w:sz w:val="24"/>
          <w:szCs w:val="24"/>
          <w:lang w:val="en-US"/>
        </w:rPr>
        <w:t xml:space="preserve">it was done </w:t>
      </w:r>
      <w:r w:rsidR="009C3DD6" w:rsidRPr="0033001E">
        <w:rPr>
          <w:rFonts w:ascii="Book Antiqua" w:hAnsi="Book Antiqua"/>
          <w:sz w:val="24"/>
          <w:szCs w:val="24"/>
          <w:lang w:val="en-US"/>
        </w:rPr>
        <w:t xml:space="preserve">in </w:t>
      </w:r>
      <w:r w:rsidR="00D37A26" w:rsidRPr="0033001E">
        <w:rPr>
          <w:rFonts w:ascii="Book Antiqua" w:hAnsi="Book Antiqua"/>
          <w:sz w:val="24"/>
          <w:szCs w:val="24"/>
          <w:lang w:val="en-US"/>
        </w:rPr>
        <w:t xml:space="preserve">the </w:t>
      </w:r>
      <w:r w:rsidR="00117B35" w:rsidRPr="0033001E">
        <w:rPr>
          <w:rFonts w:ascii="Book Antiqua" w:hAnsi="Book Antiqua"/>
          <w:sz w:val="24"/>
          <w:szCs w:val="24"/>
          <w:lang w:val="en-US"/>
        </w:rPr>
        <w:t>CROSS study</w:t>
      </w:r>
      <w:r w:rsidR="00F251A1" w:rsidRPr="0033001E">
        <w:rPr>
          <w:rFonts w:ascii="Book Antiqua" w:hAnsi="Book Antiqua"/>
          <w:sz w:val="24"/>
          <w:szCs w:val="24"/>
          <w:lang w:val="en-US"/>
        </w:rPr>
        <w:t>)</w:t>
      </w:r>
      <w:r w:rsidR="00117B35" w:rsidRPr="0033001E">
        <w:rPr>
          <w:rFonts w:ascii="Book Antiqua" w:hAnsi="Book Antiqua"/>
          <w:sz w:val="24"/>
          <w:szCs w:val="24"/>
          <w:lang w:val="en-US"/>
        </w:rPr>
        <w:t xml:space="preserve"> </w:t>
      </w:r>
      <w:r w:rsidRPr="0033001E">
        <w:rPr>
          <w:rFonts w:ascii="Book Antiqua" w:hAnsi="Book Antiqua"/>
          <w:sz w:val="24"/>
          <w:szCs w:val="24"/>
          <w:lang w:val="en-US"/>
        </w:rPr>
        <w:t xml:space="preserve">and </w:t>
      </w:r>
      <w:r w:rsidR="009C3DD6" w:rsidRPr="0033001E">
        <w:rPr>
          <w:rFonts w:ascii="Book Antiqua" w:hAnsi="Book Antiqua"/>
          <w:sz w:val="24"/>
          <w:szCs w:val="24"/>
          <w:lang w:val="en-US"/>
        </w:rPr>
        <w:t>perioperative chemotherapy</w:t>
      </w:r>
      <w:r w:rsidR="00117B35" w:rsidRPr="0033001E">
        <w:rPr>
          <w:rFonts w:ascii="Book Antiqua" w:hAnsi="Book Antiqua"/>
          <w:sz w:val="24"/>
          <w:szCs w:val="24"/>
          <w:lang w:val="en-US"/>
        </w:rPr>
        <w:t xml:space="preserve"> with </w:t>
      </w:r>
      <w:r w:rsidR="00DD7E7F" w:rsidRPr="0033001E">
        <w:rPr>
          <w:rFonts w:ascii="Book Antiqua" w:hAnsi="Book Antiqua"/>
          <w:sz w:val="24"/>
          <w:szCs w:val="24"/>
          <w:lang w:val="en-US"/>
        </w:rPr>
        <w:t xml:space="preserve">the </w:t>
      </w:r>
      <w:proofErr w:type="spellStart"/>
      <w:r w:rsidR="00117B35" w:rsidRPr="0033001E">
        <w:rPr>
          <w:rFonts w:ascii="Book Antiqua" w:hAnsi="Book Antiqua"/>
          <w:sz w:val="24"/>
          <w:szCs w:val="24"/>
          <w:lang w:val="en-US"/>
        </w:rPr>
        <w:t>epirubicin</w:t>
      </w:r>
      <w:proofErr w:type="spellEnd"/>
      <w:r w:rsidR="00117B35" w:rsidRPr="0033001E">
        <w:rPr>
          <w:rFonts w:ascii="Book Antiqua" w:hAnsi="Book Antiqua"/>
          <w:sz w:val="24"/>
          <w:szCs w:val="24"/>
          <w:lang w:val="en-US"/>
        </w:rPr>
        <w:t xml:space="preserve">, cisplatin and </w:t>
      </w:r>
      <w:r w:rsidR="00B834F7" w:rsidRPr="0033001E">
        <w:rPr>
          <w:rFonts w:ascii="Book Antiqua" w:hAnsi="Book Antiqua"/>
          <w:sz w:val="24"/>
          <w:szCs w:val="24"/>
          <w:lang w:val="en-US"/>
        </w:rPr>
        <w:t>5-</w:t>
      </w:r>
      <w:r w:rsidR="00DD7E7F" w:rsidRPr="0033001E">
        <w:rPr>
          <w:rFonts w:ascii="Book Antiqua" w:hAnsi="Book Antiqua"/>
          <w:sz w:val="24"/>
          <w:szCs w:val="24"/>
          <w:lang w:val="en-US"/>
        </w:rPr>
        <w:t xml:space="preserve">FU </w:t>
      </w:r>
      <w:r w:rsidR="00117B35" w:rsidRPr="0033001E">
        <w:rPr>
          <w:rFonts w:ascii="Book Antiqua" w:hAnsi="Book Antiqua"/>
          <w:sz w:val="24"/>
          <w:szCs w:val="24"/>
          <w:lang w:val="en-US"/>
        </w:rPr>
        <w:t>(EC</w:t>
      </w:r>
      <w:r w:rsidR="00B834F7" w:rsidRPr="0033001E">
        <w:rPr>
          <w:rFonts w:ascii="Book Antiqua" w:hAnsi="Book Antiqua"/>
          <w:sz w:val="24"/>
          <w:szCs w:val="24"/>
          <w:lang w:val="en-US"/>
        </w:rPr>
        <w:t>F</w:t>
      </w:r>
      <w:r w:rsidR="00117B35" w:rsidRPr="0033001E">
        <w:rPr>
          <w:rFonts w:ascii="Book Antiqua" w:hAnsi="Book Antiqua"/>
          <w:sz w:val="24"/>
          <w:szCs w:val="24"/>
          <w:lang w:val="en-US"/>
        </w:rPr>
        <w:t>) regimen</w:t>
      </w:r>
      <w:r w:rsidR="00A864C7" w:rsidRPr="0033001E">
        <w:rPr>
          <w:rFonts w:ascii="Book Antiqua" w:hAnsi="Book Antiqua"/>
          <w:sz w:val="24"/>
          <w:szCs w:val="24"/>
          <w:lang w:val="en-US"/>
        </w:rPr>
        <w:t xml:space="preserve">. </w:t>
      </w:r>
      <w:r w:rsidRPr="0033001E">
        <w:rPr>
          <w:rFonts w:ascii="Book Antiqua" w:hAnsi="Book Antiqua"/>
          <w:sz w:val="24"/>
          <w:szCs w:val="24"/>
          <w:lang w:val="en-US"/>
        </w:rPr>
        <w:t>T</w:t>
      </w:r>
      <w:r w:rsidR="00117B35" w:rsidRPr="0033001E">
        <w:rPr>
          <w:rFonts w:ascii="Book Antiqua" w:hAnsi="Book Antiqua"/>
          <w:sz w:val="24"/>
          <w:szCs w:val="24"/>
          <w:lang w:val="en-US"/>
        </w:rPr>
        <w:t xml:space="preserve">he Dutch Colorectal Cancer Group </w:t>
      </w:r>
      <w:r w:rsidRPr="0033001E">
        <w:rPr>
          <w:rFonts w:ascii="Book Antiqua" w:hAnsi="Book Antiqua"/>
          <w:sz w:val="24"/>
          <w:szCs w:val="24"/>
          <w:lang w:val="en-US"/>
        </w:rPr>
        <w:t xml:space="preserve">is </w:t>
      </w:r>
      <w:r w:rsidR="00E17FD0" w:rsidRPr="0033001E">
        <w:rPr>
          <w:rFonts w:ascii="Book Antiqua" w:hAnsi="Book Antiqua"/>
          <w:sz w:val="24"/>
          <w:szCs w:val="24"/>
          <w:lang w:val="en-US"/>
        </w:rPr>
        <w:t xml:space="preserve">currently assessing postoperative </w:t>
      </w:r>
      <w:proofErr w:type="spellStart"/>
      <w:r w:rsidR="00E17FD0" w:rsidRPr="0033001E">
        <w:rPr>
          <w:rFonts w:ascii="Book Antiqua" w:hAnsi="Book Antiqua"/>
          <w:sz w:val="24"/>
          <w:szCs w:val="24"/>
          <w:lang w:val="en-US"/>
        </w:rPr>
        <w:t>chemoradiotherapy</w:t>
      </w:r>
      <w:proofErr w:type="spellEnd"/>
      <w:r w:rsidR="00E17FD0" w:rsidRPr="0033001E">
        <w:rPr>
          <w:rFonts w:ascii="Book Antiqua" w:hAnsi="Book Antiqua"/>
          <w:sz w:val="24"/>
          <w:szCs w:val="24"/>
          <w:lang w:val="en-US"/>
        </w:rPr>
        <w:t xml:space="preserve">, </w:t>
      </w:r>
      <w:r w:rsidRPr="0033001E">
        <w:rPr>
          <w:rFonts w:ascii="Book Antiqua" w:hAnsi="Book Antiqua"/>
          <w:sz w:val="24"/>
          <w:szCs w:val="24"/>
          <w:lang w:val="en-US"/>
        </w:rPr>
        <w:t>comparing</w:t>
      </w:r>
      <w:r w:rsidR="00117B35" w:rsidRPr="0033001E">
        <w:rPr>
          <w:rFonts w:ascii="Book Antiqua" w:hAnsi="Book Antiqua"/>
          <w:sz w:val="24"/>
          <w:szCs w:val="24"/>
          <w:lang w:val="en-US"/>
        </w:rPr>
        <w:t xml:space="preserve"> perioperative</w:t>
      </w:r>
      <w:r w:rsidR="00AE2F10" w:rsidRPr="0033001E">
        <w:rPr>
          <w:rFonts w:ascii="Book Antiqua" w:hAnsi="Book Antiqua"/>
          <w:sz w:val="24"/>
          <w:szCs w:val="24"/>
          <w:lang w:val="en-US"/>
        </w:rPr>
        <w:t xml:space="preserve"> </w:t>
      </w:r>
      <w:proofErr w:type="spellStart"/>
      <w:r w:rsidR="005746F9" w:rsidRPr="0033001E">
        <w:rPr>
          <w:rFonts w:ascii="Book Antiqua" w:hAnsi="Book Antiqua"/>
          <w:sz w:val="24"/>
          <w:szCs w:val="24"/>
          <w:lang w:val="en-US"/>
        </w:rPr>
        <w:t>epirubicin</w:t>
      </w:r>
      <w:proofErr w:type="spellEnd"/>
      <w:r w:rsidR="005746F9" w:rsidRPr="0033001E">
        <w:rPr>
          <w:rFonts w:ascii="Book Antiqua" w:hAnsi="Book Antiqua"/>
          <w:sz w:val="24"/>
          <w:szCs w:val="24"/>
          <w:lang w:val="en-US"/>
        </w:rPr>
        <w:t xml:space="preserve">, cisplatin, </w:t>
      </w:r>
      <w:proofErr w:type="spellStart"/>
      <w:r w:rsidR="005746F9" w:rsidRPr="0033001E">
        <w:rPr>
          <w:rFonts w:ascii="Book Antiqua" w:hAnsi="Book Antiqua"/>
          <w:sz w:val="24"/>
          <w:szCs w:val="24"/>
          <w:lang w:val="en-US"/>
        </w:rPr>
        <w:t>c</w:t>
      </w:r>
      <w:r w:rsidR="00D47363" w:rsidRPr="0033001E">
        <w:rPr>
          <w:rFonts w:ascii="Book Antiqua" w:hAnsi="Book Antiqua"/>
          <w:sz w:val="24"/>
          <w:szCs w:val="24"/>
          <w:lang w:val="en-US"/>
        </w:rPr>
        <w:t>apecitabin</w:t>
      </w:r>
      <w:proofErr w:type="spellEnd"/>
      <w:r w:rsidR="005746F9" w:rsidRPr="0033001E">
        <w:rPr>
          <w:rFonts w:ascii="Book Antiqua" w:hAnsi="Book Antiqua"/>
          <w:sz w:val="24"/>
          <w:szCs w:val="24"/>
          <w:lang w:val="en-US"/>
        </w:rPr>
        <w:t xml:space="preserve"> (ECC)</w:t>
      </w:r>
      <w:r w:rsidR="00AE2F10" w:rsidRPr="0033001E">
        <w:rPr>
          <w:rFonts w:ascii="Book Antiqua" w:hAnsi="Book Antiqua"/>
          <w:sz w:val="24"/>
          <w:szCs w:val="24"/>
          <w:lang w:val="en-US"/>
        </w:rPr>
        <w:t xml:space="preserve"> </w:t>
      </w:r>
      <w:r w:rsidR="00117B35" w:rsidRPr="0033001E">
        <w:rPr>
          <w:rFonts w:ascii="Book Antiqua" w:hAnsi="Book Antiqua"/>
          <w:sz w:val="24"/>
          <w:szCs w:val="24"/>
          <w:lang w:val="en-US"/>
        </w:rPr>
        <w:t xml:space="preserve">chemotherapy </w:t>
      </w:r>
      <w:r w:rsidRPr="0033001E">
        <w:rPr>
          <w:rFonts w:ascii="Book Antiqua" w:hAnsi="Book Antiqua"/>
          <w:sz w:val="24"/>
          <w:szCs w:val="24"/>
          <w:lang w:val="en-US"/>
        </w:rPr>
        <w:t xml:space="preserve">and </w:t>
      </w:r>
      <w:r w:rsidR="00117B35" w:rsidRPr="0033001E">
        <w:rPr>
          <w:rFonts w:ascii="Book Antiqua" w:hAnsi="Book Antiqua"/>
          <w:sz w:val="24"/>
          <w:szCs w:val="24"/>
          <w:lang w:val="en-US"/>
        </w:rPr>
        <w:t xml:space="preserve">preoperative ECC chemotherapy </w:t>
      </w:r>
      <w:r w:rsidR="00B834F7" w:rsidRPr="0033001E">
        <w:rPr>
          <w:rFonts w:ascii="Book Antiqua" w:hAnsi="Book Antiqua"/>
          <w:sz w:val="24"/>
          <w:szCs w:val="24"/>
          <w:lang w:val="en-US"/>
        </w:rPr>
        <w:t xml:space="preserve">combined </w:t>
      </w:r>
      <w:r w:rsidR="00DD7E7F" w:rsidRPr="0033001E">
        <w:rPr>
          <w:rFonts w:ascii="Book Antiqua" w:hAnsi="Book Antiqua"/>
          <w:sz w:val="24"/>
          <w:szCs w:val="24"/>
          <w:lang w:val="en-US"/>
        </w:rPr>
        <w:t xml:space="preserve">with </w:t>
      </w:r>
      <w:r w:rsidR="00117B35" w:rsidRPr="0033001E">
        <w:rPr>
          <w:rFonts w:ascii="Book Antiqua" w:hAnsi="Book Antiqua"/>
          <w:sz w:val="24"/>
          <w:szCs w:val="24"/>
          <w:lang w:val="en-US"/>
        </w:rPr>
        <w:t xml:space="preserve">postoperative chemoradiotherapy </w:t>
      </w:r>
      <w:r w:rsidR="00B37665" w:rsidRPr="0033001E">
        <w:rPr>
          <w:rFonts w:ascii="Book Antiqua" w:hAnsi="Book Antiqua"/>
          <w:sz w:val="24"/>
          <w:szCs w:val="24"/>
          <w:lang w:val="en-US"/>
        </w:rPr>
        <w:t>(</w:t>
      </w:r>
      <w:r w:rsidR="00DD7E7F" w:rsidRPr="0033001E">
        <w:rPr>
          <w:rFonts w:ascii="Book Antiqua" w:hAnsi="Book Antiqua"/>
          <w:sz w:val="24"/>
          <w:szCs w:val="24"/>
          <w:lang w:val="en-US"/>
        </w:rPr>
        <w:t xml:space="preserve">the </w:t>
      </w:r>
      <w:r w:rsidR="00B37665" w:rsidRPr="0033001E">
        <w:rPr>
          <w:rFonts w:ascii="Book Antiqua" w:hAnsi="Book Antiqua"/>
          <w:sz w:val="24"/>
          <w:szCs w:val="24"/>
          <w:lang w:val="en-US"/>
        </w:rPr>
        <w:t xml:space="preserve">CRITICS study) </w:t>
      </w:r>
      <w:r w:rsidR="00B834F7" w:rsidRPr="0033001E">
        <w:rPr>
          <w:rFonts w:ascii="Book Antiqua" w:hAnsi="Book Antiqua"/>
          <w:sz w:val="24"/>
          <w:szCs w:val="24"/>
          <w:lang w:val="en-US"/>
        </w:rPr>
        <w:t xml:space="preserve">in </w:t>
      </w:r>
      <w:r w:rsidRPr="0033001E">
        <w:rPr>
          <w:rFonts w:ascii="Book Antiqua" w:hAnsi="Book Antiqua"/>
          <w:sz w:val="24"/>
          <w:szCs w:val="24"/>
          <w:lang w:val="en-US"/>
        </w:rPr>
        <w:t>GEA</w:t>
      </w:r>
      <w:r w:rsidR="00B37665" w:rsidRPr="0033001E">
        <w:rPr>
          <w:rFonts w:ascii="Book Antiqua" w:hAnsi="Book Antiqua"/>
          <w:sz w:val="24"/>
          <w:szCs w:val="24"/>
          <w:lang w:val="en-US"/>
        </w:rPr>
        <w:t>.</w:t>
      </w:r>
      <w:r w:rsidR="000368E6" w:rsidRPr="0033001E">
        <w:rPr>
          <w:rFonts w:ascii="Book Antiqua" w:hAnsi="Book Antiqua"/>
          <w:sz w:val="24"/>
          <w:szCs w:val="24"/>
          <w:lang w:val="en-US"/>
        </w:rPr>
        <w:t xml:space="preserve"> </w:t>
      </w:r>
    </w:p>
    <w:p w:rsidR="00AA2F32" w:rsidRPr="0033001E" w:rsidRDefault="003A3585" w:rsidP="009B0221">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 xml:space="preserve">Second, during chemotherapy/chemoradiotherapy, many patients experience life-threating effects and cannot complete the treatment. </w:t>
      </w:r>
      <w:r w:rsidR="00AA2F32" w:rsidRPr="0033001E">
        <w:rPr>
          <w:rFonts w:ascii="Book Antiqua" w:hAnsi="Book Antiqua"/>
          <w:sz w:val="24"/>
          <w:szCs w:val="24"/>
          <w:lang w:val="en-US"/>
        </w:rPr>
        <w:t xml:space="preserve">Conroy </w:t>
      </w:r>
      <w:r w:rsidR="00AA2F32" w:rsidRPr="0033001E">
        <w:rPr>
          <w:rFonts w:ascii="Book Antiqua" w:hAnsi="Book Antiqua"/>
          <w:i/>
          <w:sz w:val="24"/>
          <w:szCs w:val="24"/>
          <w:lang w:val="en-US"/>
        </w:rPr>
        <w:t>et al</w:t>
      </w:r>
      <w:r w:rsidR="0061278D" w:rsidRPr="0033001E">
        <w:rPr>
          <w:rFonts w:ascii="Book Antiqua" w:hAnsi="Book Antiqua"/>
          <w:sz w:val="24"/>
          <w:szCs w:val="24"/>
          <w:vertAlign w:val="superscript"/>
          <w:lang w:val="en-US"/>
        </w:rPr>
        <w:fldChar w:fldCharType="begin"/>
      </w:r>
      <w:r w:rsidR="0061278D" w:rsidRPr="0033001E">
        <w:rPr>
          <w:rFonts w:ascii="Book Antiqua" w:hAnsi="Book Antiqua"/>
          <w:sz w:val="24"/>
          <w:szCs w:val="24"/>
          <w:vertAlign w:val="superscript"/>
          <w:lang w:val="en-US"/>
        </w:rPr>
        <w:instrText xml:space="preserve"> ADDIN ZOTERO_ITEM CSL_CITATION {"citationID":"1n23ro9e3s","properties":{"formattedCitation":"[43]","plainCitation":"[43]","dontUpdate":true},"citationItems":[{"id":2652,"uris":["http://zotero.org/users/2059968/items/SFZCQ3U8"],"uri":["http://zotero.org/users/2059968/items/SFZCQ3U8"],"itemData":{"id":2652,"type":"article-journal","title":"Phase II randomised trial of chemoradiotherapy with FOLFOX4 or cisplatin plus fluorouracil in oesophageal cancer","container-title":"British Journal of Cancer","page":"1349-1355","volume":"103","issue":"9","source":"PubMed","abstract":"BACKGROUND: Concurrent chemoradiotherapy is a valuable treatment option for localised oesophageal cancer (EC), but improvement is still needed. A randomised phase II trial was initiated to assess the feasibility and efficacy in terms of the endoscopic complete response rate (ECRR) of radiotherapy with oxaliplatin, leucovorin and fluorouracil (FOLFOX4) or cisplatin/fluorouracil.\nMETHODS: Patients with unresectable EC (any T, any N, M0 or M1a), or medically unfit for surgery, were randomly assigned to receive either six cycles (three concomitant and three post-radiotherapy) of FOLFOX4 (arm A) or four cycles (two concomitant and two post-radiotherapy) of cisplatin/fluorouracil (arm B) along with radiotherapy 50 Gy in both arms. Responses were reviewed by independent experts.\nRESULTS: A total of 97 patients were randomised (arm A/B, 53/44) and 95 were assessable. The majority had squamous cell carcinoma (82%; arm A/B, 42/38). Chemoradiotherapy was completed in 74 and 66%. The ECRR was 45 and 29% in arms A and B, respectively. Median times to progression were 15.2 and 9.2 months and the median overall survival was 22.7 and 15.1 months in arms A and B, respectively.\nCONCLUSION: Chemoradiotherapy with FOLFOX4, a well-tolerated and convenient combination with promising efficacy, is now being tested in a phase III trial.","DOI":"10.1038/sj.bjc.6605943","ISSN":"1532-1827","note":"PMID: 20940718\nPMCID: PMC2990616","journalAbbreviation":"Br. J. Cancer","language":"eng","author":[{"family":"Conroy","given":"T."},{"family":"Yataghène","given":"Y."},{"family":"Etienne","given":"P. L."},{"family":"Michel","given":"P."},{"family":"Senellart","given":"H."},{"family":"Raoul","given":"J. L."},{"family":"Mineur","given":"L."},{"family":"Rives","given":"M."},{"family":"Mirabel","given":"X."},{"family":"Lamezec","given":"B."},{"family":"Rio","given":"E."},{"family":"Le Prisé","given":"E."},{"family":"Peiffert","given":"D."},{"family":"Adenis","given":"A."}],"issued":{"date-parts":[["2010",10,26]]},"PMID":"20940718","PMCID":"PMC2990616"}}],"schema":"https://github.com/citation-style-language/schema/raw/master/csl-citation.json"} </w:instrText>
      </w:r>
      <w:r w:rsidR="0061278D" w:rsidRPr="0033001E">
        <w:rPr>
          <w:rFonts w:ascii="Book Antiqua" w:hAnsi="Book Antiqua"/>
          <w:sz w:val="24"/>
          <w:szCs w:val="24"/>
          <w:vertAlign w:val="superscript"/>
          <w:lang w:val="en-US"/>
        </w:rPr>
        <w:fldChar w:fldCharType="separate"/>
      </w:r>
      <w:r w:rsidR="0061278D" w:rsidRPr="0033001E">
        <w:rPr>
          <w:rFonts w:ascii="Book Antiqua" w:hAnsi="Book Antiqua"/>
          <w:sz w:val="24"/>
          <w:szCs w:val="24"/>
          <w:vertAlign w:val="superscript"/>
          <w:lang w:val="en-US"/>
        </w:rPr>
        <w:t>[46]</w:t>
      </w:r>
      <w:r w:rsidR="0061278D" w:rsidRPr="0033001E">
        <w:rPr>
          <w:rFonts w:ascii="Book Antiqua" w:hAnsi="Book Antiqua"/>
          <w:sz w:val="24"/>
          <w:szCs w:val="24"/>
          <w:vertAlign w:val="superscript"/>
          <w:lang w:val="en-US"/>
        </w:rPr>
        <w:fldChar w:fldCharType="end"/>
      </w:r>
      <w:r w:rsidR="00AA2F32" w:rsidRPr="0033001E">
        <w:rPr>
          <w:rFonts w:ascii="Book Antiqua" w:hAnsi="Book Antiqua"/>
          <w:sz w:val="24"/>
          <w:szCs w:val="24"/>
          <w:lang w:val="en-US"/>
        </w:rPr>
        <w:t xml:space="preserve"> showed </w:t>
      </w:r>
      <w:r w:rsidR="00D073B8" w:rsidRPr="0033001E">
        <w:rPr>
          <w:rFonts w:ascii="Book Antiqua" w:hAnsi="Book Antiqua"/>
          <w:sz w:val="24"/>
          <w:szCs w:val="24"/>
          <w:lang w:val="en-US"/>
        </w:rPr>
        <w:t>that in patients with non-resectable esophageal carcinoma treated only with chemoradiotherapy,</w:t>
      </w:r>
      <w:r w:rsidR="00AA2F32" w:rsidRPr="0033001E">
        <w:rPr>
          <w:rFonts w:ascii="Book Antiqua" w:hAnsi="Book Antiqua"/>
          <w:sz w:val="24"/>
          <w:szCs w:val="24"/>
          <w:lang w:val="en-US"/>
        </w:rPr>
        <w:t xml:space="preserve"> </w:t>
      </w:r>
      <w:r w:rsidR="005E150A" w:rsidRPr="0033001E">
        <w:rPr>
          <w:rFonts w:ascii="Book Antiqua" w:hAnsi="Book Antiqua"/>
          <w:sz w:val="24"/>
          <w:szCs w:val="24"/>
          <w:lang w:val="en-US"/>
        </w:rPr>
        <w:t xml:space="preserve">using oxaliplatin instead of </w:t>
      </w:r>
      <w:r w:rsidR="00AA2F32" w:rsidRPr="0033001E">
        <w:rPr>
          <w:rFonts w:ascii="Book Antiqua" w:hAnsi="Book Antiqua"/>
          <w:sz w:val="24"/>
          <w:szCs w:val="24"/>
          <w:lang w:val="en-US"/>
        </w:rPr>
        <w:t>CDDP</w:t>
      </w:r>
      <w:r w:rsidR="005E150A" w:rsidRPr="0033001E">
        <w:rPr>
          <w:rFonts w:ascii="Book Antiqua" w:hAnsi="Book Antiqua"/>
          <w:sz w:val="24"/>
          <w:szCs w:val="24"/>
          <w:lang w:val="en-US"/>
        </w:rPr>
        <w:t xml:space="preserve"> (</w:t>
      </w:r>
      <w:r w:rsidR="00E17FD0" w:rsidRPr="0033001E">
        <w:rPr>
          <w:rFonts w:ascii="Book Antiqua" w:hAnsi="Book Antiqua"/>
          <w:sz w:val="24"/>
          <w:szCs w:val="24"/>
          <w:lang w:val="en-US"/>
        </w:rPr>
        <w:t xml:space="preserve">the </w:t>
      </w:r>
      <w:r w:rsidR="00AA2F32" w:rsidRPr="0033001E">
        <w:rPr>
          <w:rFonts w:ascii="Book Antiqua" w:hAnsi="Book Antiqua"/>
          <w:sz w:val="24"/>
          <w:szCs w:val="24"/>
          <w:lang w:val="en-US"/>
        </w:rPr>
        <w:t>FOLFOX4</w:t>
      </w:r>
      <w:r w:rsidR="005E150A" w:rsidRPr="0033001E">
        <w:rPr>
          <w:rFonts w:ascii="Book Antiqua" w:hAnsi="Book Antiqua"/>
          <w:sz w:val="24"/>
          <w:szCs w:val="24"/>
          <w:lang w:val="en-US"/>
        </w:rPr>
        <w:t xml:space="preserve"> regimen)</w:t>
      </w:r>
      <w:r w:rsidR="00D073B8" w:rsidRPr="0033001E">
        <w:rPr>
          <w:rFonts w:ascii="Book Antiqua" w:hAnsi="Book Antiqua"/>
          <w:sz w:val="24"/>
          <w:szCs w:val="24"/>
          <w:lang w:val="en-US"/>
        </w:rPr>
        <w:t>,</w:t>
      </w:r>
      <w:r w:rsidR="00AA2F32" w:rsidRPr="0033001E">
        <w:rPr>
          <w:rFonts w:ascii="Book Antiqua" w:hAnsi="Book Antiqua"/>
          <w:sz w:val="24"/>
          <w:szCs w:val="24"/>
          <w:lang w:val="en-US"/>
        </w:rPr>
        <w:t xml:space="preserve"> reduced toxicities and toxic deaths compared with </w:t>
      </w:r>
      <w:r w:rsidR="000368E6" w:rsidRPr="0033001E">
        <w:rPr>
          <w:rFonts w:ascii="Book Antiqua" w:hAnsi="Book Antiqua"/>
          <w:sz w:val="24"/>
          <w:szCs w:val="24"/>
          <w:lang w:val="en-US"/>
        </w:rPr>
        <w:t xml:space="preserve">the </w:t>
      </w:r>
      <w:r w:rsidR="00AA2F32" w:rsidRPr="0033001E">
        <w:rPr>
          <w:rFonts w:ascii="Book Antiqua" w:hAnsi="Book Antiqua"/>
          <w:sz w:val="24"/>
          <w:szCs w:val="24"/>
          <w:lang w:val="en-US"/>
        </w:rPr>
        <w:t>standard 5-FU-</w:t>
      </w:r>
      <w:r w:rsidR="005E150A" w:rsidRPr="0033001E">
        <w:rPr>
          <w:rFonts w:ascii="Book Antiqua" w:hAnsi="Book Antiqua"/>
          <w:sz w:val="24"/>
          <w:szCs w:val="24"/>
          <w:lang w:val="en-US"/>
        </w:rPr>
        <w:t>CDDP</w:t>
      </w:r>
      <w:r w:rsidR="00AA2F32" w:rsidRPr="0033001E">
        <w:rPr>
          <w:rFonts w:ascii="Book Antiqua" w:hAnsi="Book Antiqua"/>
          <w:sz w:val="24"/>
          <w:szCs w:val="24"/>
          <w:lang w:val="en-US"/>
        </w:rPr>
        <w:t xml:space="preserve"> </w:t>
      </w:r>
      <w:r w:rsidR="000368E6" w:rsidRPr="0033001E">
        <w:rPr>
          <w:rFonts w:ascii="Book Antiqua" w:hAnsi="Book Antiqua"/>
          <w:sz w:val="24"/>
          <w:szCs w:val="24"/>
          <w:lang w:val="en-US"/>
        </w:rPr>
        <w:t>regimen</w:t>
      </w:r>
      <w:r w:rsidR="00AA2F32" w:rsidRPr="0033001E">
        <w:rPr>
          <w:rFonts w:ascii="Book Antiqua" w:hAnsi="Book Antiqua"/>
          <w:sz w:val="24"/>
          <w:szCs w:val="24"/>
          <w:lang w:val="en-US"/>
        </w:rPr>
        <w:t>. A neoadjuvant FOLFOX6 chemotherapy regimen could be</w:t>
      </w:r>
      <w:r w:rsidR="00B834F7" w:rsidRPr="0033001E">
        <w:rPr>
          <w:rFonts w:ascii="Book Antiqua" w:hAnsi="Book Antiqua"/>
          <w:sz w:val="24"/>
          <w:szCs w:val="24"/>
          <w:lang w:val="en-US"/>
        </w:rPr>
        <w:t xml:space="preserve"> substituted to 5-FU-CDD</w:t>
      </w:r>
      <w:r w:rsidR="0010630F" w:rsidRPr="0033001E">
        <w:rPr>
          <w:rFonts w:ascii="Book Antiqua" w:hAnsi="Book Antiqua"/>
          <w:sz w:val="24"/>
          <w:szCs w:val="24"/>
          <w:lang w:val="en-US"/>
        </w:rPr>
        <w:t>P</w:t>
      </w:r>
      <w:r w:rsidR="00AA2F32" w:rsidRPr="0033001E">
        <w:rPr>
          <w:rFonts w:ascii="Book Antiqua" w:hAnsi="Book Antiqua"/>
          <w:sz w:val="24"/>
          <w:szCs w:val="24"/>
          <w:lang w:val="en-US"/>
        </w:rPr>
        <w:t xml:space="preserve"> </w:t>
      </w:r>
      <w:r w:rsidR="005E150A" w:rsidRPr="0033001E">
        <w:rPr>
          <w:rFonts w:ascii="Book Antiqua" w:hAnsi="Book Antiqua"/>
          <w:sz w:val="24"/>
          <w:szCs w:val="24"/>
          <w:lang w:val="en-US"/>
        </w:rPr>
        <w:t>and proposed as</w:t>
      </w:r>
      <w:r w:rsidR="00AA2F32" w:rsidRPr="0033001E">
        <w:rPr>
          <w:rFonts w:ascii="Book Antiqua" w:hAnsi="Book Antiqua"/>
          <w:sz w:val="24"/>
          <w:szCs w:val="24"/>
          <w:lang w:val="en-US"/>
        </w:rPr>
        <w:t xml:space="preserve"> ambulatory treatment.</w:t>
      </w:r>
    </w:p>
    <w:p w:rsidR="00D92C83" w:rsidRPr="0033001E" w:rsidRDefault="00B37665" w:rsidP="009B0221">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 xml:space="preserve">In </w:t>
      </w:r>
      <w:r w:rsidR="005E150A" w:rsidRPr="0033001E">
        <w:rPr>
          <w:rFonts w:ascii="Book Antiqua" w:hAnsi="Book Antiqua"/>
          <w:sz w:val="24"/>
          <w:szCs w:val="24"/>
          <w:lang w:val="en-US"/>
        </w:rPr>
        <w:t xml:space="preserve">patients with </w:t>
      </w:r>
      <w:r w:rsidRPr="0033001E">
        <w:rPr>
          <w:rFonts w:ascii="Book Antiqua" w:hAnsi="Book Antiqua"/>
          <w:sz w:val="24"/>
          <w:szCs w:val="24"/>
          <w:lang w:val="en-US"/>
        </w:rPr>
        <w:t xml:space="preserve">metastatic </w:t>
      </w:r>
      <w:r w:rsidR="00520911" w:rsidRPr="0033001E">
        <w:rPr>
          <w:rFonts w:ascii="Book Antiqua" w:hAnsi="Book Antiqua"/>
          <w:sz w:val="24"/>
          <w:szCs w:val="24"/>
          <w:lang w:val="en-US"/>
        </w:rPr>
        <w:t>GEA</w:t>
      </w:r>
      <w:r w:rsidRPr="0033001E">
        <w:rPr>
          <w:rFonts w:ascii="Book Antiqua" w:hAnsi="Book Antiqua"/>
          <w:sz w:val="24"/>
          <w:szCs w:val="24"/>
          <w:lang w:val="en-US"/>
        </w:rPr>
        <w:t xml:space="preserve">, the intensification of chemotherapy </w:t>
      </w:r>
      <w:r w:rsidR="00D073B8" w:rsidRPr="0033001E">
        <w:rPr>
          <w:rFonts w:ascii="Book Antiqua" w:hAnsi="Book Antiqua"/>
          <w:sz w:val="24"/>
          <w:szCs w:val="24"/>
          <w:lang w:val="en-US"/>
        </w:rPr>
        <w:t>with</w:t>
      </w:r>
      <w:r w:rsidR="00D47363" w:rsidRPr="0033001E">
        <w:rPr>
          <w:rFonts w:ascii="Book Antiqua" w:hAnsi="Book Antiqua"/>
          <w:sz w:val="24"/>
          <w:szCs w:val="24"/>
          <w:lang w:val="en-US"/>
        </w:rPr>
        <w:t xml:space="preserve"> docetaxel, </w:t>
      </w:r>
      <w:r w:rsidRPr="0033001E">
        <w:rPr>
          <w:rFonts w:ascii="Book Antiqua" w:hAnsi="Book Antiqua"/>
          <w:sz w:val="24"/>
          <w:szCs w:val="24"/>
          <w:lang w:val="en-US"/>
        </w:rPr>
        <w:t xml:space="preserve">5-FU </w:t>
      </w:r>
      <w:r w:rsidR="005E150A" w:rsidRPr="0033001E">
        <w:rPr>
          <w:rFonts w:ascii="Book Antiqua" w:hAnsi="Book Antiqua"/>
          <w:sz w:val="24"/>
          <w:szCs w:val="24"/>
          <w:lang w:val="en-US"/>
        </w:rPr>
        <w:t>and</w:t>
      </w:r>
      <w:r w:rsidRPr="0033001E">
        <w:rPr>
          <w:rFonts w:ascii="Book Antiqua" w:hAnsi="Book Antiqua"/>
          <w:sz w:val="24"/>
          <w:szCs w:val="24"/>
          <w:lang w:val="en-US"/>
        </w:rPr>
        <w:t xml:space="preserve"> cisplatin (TCF) is more effective than </w:t>
      </w:r>
      <w:r w:rsidR="005E150A" w:rsidRPr="0033001E">
        <w:rPr>
          <w:rFonts w:ascii="Book Antiqua" w:hAnsi="Book Antiqua"/>
          <w:sz w:val="24"/>
          <w:szCs w:val="24"/>
          <w:lang w:val="en-US"/>
        </w:rPr>
        <w:t xml:space="preserve">with </w:t>
      </w:r>
      <w:r w:rsidRPr="0033001E">
        <w:rPr>
          <w:rFonts w:ascii="Book Antiqua" w:hAnsi="Book Antiqua"/>
          <w:sz w:val="24"/>
          <w:szCs w:val="24"/>
          <w:lang w:val="en-US"/>
        </w:rPr>
        <w:t>5-FU plus cisplatin alone</w:t>
      </w:r>
      <w:r w:rsidR="00D073B8" w:rsidRPr="0033001E">
        <w:rPr>
          <w:rFonts w:ascii="Book Antiqua" w:hAnsi="Book Antiqua"/>
          <w:sz w:val="24"/>
          <w:szCs w:val="24"/>
          <w:lang w:val="en-US"/>
        </w:rPr>
        <w:t>,</w:t>
      </w:r>
      <w:r w:rsidRPr="0033001E">
        <w:rPr>
          <w:rFonts w:ascii="Book Antiqua" w:hAnsi="Book Antiqua"/>
          <w:sz w:val="24"/>
          <w:szCs w:val="24"/>
          <w:lang w:val="en-US"/>
        </w:rPr>
        <w:t xml:space="preserve"> but with a significantly higher level of hematologic toxicities. </w:t>
      </w:r>
      <w:r w:rsidR="00DD7E7F" w:rsidRPr="0033001E">
        <w:rPr>
          <w:rFonts w:ascii="Book Antiqua" w:hAnsi="Book Antiqua"/>
          <w:sz w:val="24"/>
          <w:szCs w:val="24"/>
          <w:lang w:val="en-US"/>
        </w:rPr>
        <w:t xml:space="preserve">The </w:t>
      </w:r>
      <w:r w:rsidRPr="0033001E">
        <w:rPr>
          <w:rFonts w:ascii="Book Antiqua" w:hAnsi="Book Antiqua"/>
          <w:sz w:val="24"/>
          <w:szCs w:val="24"/>
          <w:lang w:val="en-US"/>
        </w:rPr>
        <w:t>FLOT regimen (</w:t>
      </w:r>
      <w:r w:rsidR="005E150A" w:rsidRPr="0033001E">
        <w:rPr>
          <w:rFonts w:ascii="Book Antiqua" w:hAnsi="Book Antiqua"/>
          <w:sz w:val="24"/>
          <w:szCs w:val="24"/>
          <w:lang w:val="en-US"/>
        </w:rPr>
        <w:t>50</w:t>
      </w:r>
      <w:r w:rsidR="00B836A8" w:rsidRPr="0033001E">
        <w:rPr>
          <w:rFonts w:ascii="Book Antiqua" w:hAnsi="Book Antiqua"/>
          <w:sz w:val="24"/>
          <w:szCs w:val="24"/>
          <w:lang w:val="en-US" w:eastAsia="zh-CN"/>
        </w:rPr>
        <w:t xml:space="preserve"> </w:t>
      </w:r>
      <w:r w:rsidR="005E150A" w:rsidRPr="0033001E">
        <w:rPr>
          <w:rFonts w:ascii="Book Antiqua" w:hAnsi="Book Antiqua"/>
          <w:sz w:val="24"/>
          <w:szCs w:val="24"/>
          <w:lang w:val="en-US"/>
        </w:rPr>
        <w:t xml:space="preserve">mg/m² </w:t>
      </w:r>
      <w:r w:rsidRPr="0033001E">
        <w:rPr>
          <w:rFonts w:ascii="Book Antiqua" w:hAnsi="Book Antiqua"/>
          <w:sz w:val="24"/>
          <w:szCs w:val="24"/>
          <w:lang w:val="en-US"/>
        </w:rPr>
        <w:t>docetaxel and infusion</w:t>
      </w:r>
      <w:r w:rsidR="005E150A" w:rsidRPr="0033001E">
        <w:rPr>
          <w:rFonts w:ascii="Book Antiqua" w:hAnsi="Book Antiqua"/>
          <w:sz w:val="24"/>
          <w:szCs w:val="24"/>
          <w:lang w:val="en-US"/>
        </w:rPr>
        <w:t xml:space="preserve"> of</w:t>
      </w:r>
      <w:r w:rsidRPr="0033001E">
        <w:rPr>
          <w:rFonts w:ascii="Book Antiqua" w:hAnsi="Book Antiqua"/>
          <w:sz w:val="24"/>
          <w:szCs w:val="24"/>
          <w:lang w:val="en-US"/>
        </w:rPr>
        <w:t xml:space="preserve"> 5-FU, </w:t>
      </w:r>
      <w:proofErr w:type="spellStart"/>
      <w:r w:rsidRPr="0033001E">
        <w:rPr>
          <w:rFonts w:ascii="Book Antiqua" w:hAnsi="Book Antiqua"/>
          <w:sz w:val="24"/>
          <w:szCs w:val="24"/>
          <w:lang w:val="en-US"/>
        </w:rPr>
        <w:t>leucovorin</w:t>
      </w:r>
      <w:proofErr w:type="spellEnd"/>
      <w:r w:rsidRPr="0033001E">
        <w:rPr>
          <w:rFonts w:ascii="Book Antiqua" w:hAnsi="Book Antiqua"/>
          <w:sz w:val="24"/>
          <w:szCs w:val="24"/>
          <w:lang w:val="en-US"/>
        </w:rPr>
        <w:t xml:space="preserve"> and </w:t>
      </w:r>
      <w:proofErr w:type="spellStart"/>
      <w:r w:rsidRPr="0033001E">
        <w:rPr>
          <w:rFonts w:ascii="Book Antiqua" w:hAnsi="Book Antiqua"/>
          <w:sz w:val="24"/>
          <w:szCs w:val="24"/>
          <w:lang w:val="en-US"/>
        </w:rPr>
        <w:t>oxaliplatin</w:t>
      </w:r>
      <w:proofErr w:type="spellEnd"/>
      <w:r w:rsidRPr="0033001E">
        <w:rPr>
          <w:rFonts w:ascii="Book Antiqua" w:hAnsi="Book Antiqua"/>
          <w:sz w:val="24"/>
          <w:szCs w:val="24"/>
          <w:lang w:val="en-US"/>
        </w:rPr>
        <w:t xml:space="preserve">) was compared </w:t>
      </w:r>
      <w:r w:rsidR="00DD7E7F" w:rsidRPr="0033001E">
        <w:rPr>
          <w:rFonts w:ascii="Book Antiqua" w:hAnsi="Book Antiqua"/>
          <w:sz w:val="24"/>
          <w:szCs w:val="24"/>
          <w:lang w:val="en-US"/>
        </w:rPr>
        <w:t xml:space="preserve">with </w:t>
      </w:r>
      <w:r w:rsidRPr="0033001E">
        <w:rPr>
          <w:rFonts w:ascii="Book Antiqua" w:hAnsi="Book Antiqua"/>
          <w:sz w:val="24"/>
          <w:szCs w:val="24"/>
          <w:lang w:val="en-US"/>
        </w:rPr>
        <w:t>5-FU plus oxaliplatin (</w:t>
      </w:r>
      <w:r w:rsidR="00DD7E7F" w:rsidRPr="0033001E">
        <w:rPr>
          <w:rFonts w:ascii="Book Antiqua" w:hAnsi="Book Antiqua"/>
          <w:sz w:val="24"/>
          <w:szCs w:val="24"/>
          <w:lang w:val="en-US"/>
        </w:rPr>
        <w:t xml:space="preserve">the </w:t>
      </w:r>
      <w:r w:rsidRPr="0033001E">
        <w:rPr>
          <w:rFonts w:ascii="Book Antiqua" w:hAnsi="Book Antiqua"/>
          <w:sz w:val="24"/>
          <w:szCs w:val="24"/>
          <w:lang w:val="en-US"/>
        </w:rPr>
        <w:t xml:space="preserve">FLO regimen) in a randomized phase II </w:t>
      </w:r>
      <w:r w:rsidR="00D073B8" w:rsidRPr="0033001E">
        <w:rPr>
          <w:rFonts w:ascii="Book Antiqua" w:hAnsi="Book Antiqua"/>
          <w:sz w:val="24"/>
          <w:szCs w:val="24"/>
          <w:lang w:val="en-US"/>
        </w:rPr>
        <w:t>clinical trial. This study</w:t>
      </w:r>
      <w:r w:rsidRPr="0033001E">
        <w:rPr>
          <w:rFonts w:ascii="Book Antiqua" w:hAnsi="Book Antiqua"/>
          <w:sz w:val="24"/>
          <w:szCs w:val="24"/>
          <w:lang w:val="en-US"/>
        </w:rPr>
        <w:t xml:space="preserve"> includ</w:t>
      </w:r>
      <w:r w:rsidR="00D073B8" w:rsidRPr="0033001E">
        <w:rPr>
          <w:rFonts w:ascii="Book Antiqua" w:hAnsi="Book Antiqua"/>
          <w:sz w:val="24"/>
          <w:szCs w:val="24"/>
          <w:lang w:val="en-US"/>
        </w:rPr>
        <w:t>ed</w:t>
      </w:r>
      <w:r w:rsidRPr="0033001E">
        <w:rPr>
          <w:rFonts w:ascii="Book Antiqua" w:hAnsi="Book Antiqua"/>
          <w:sz w:val="24"/>
          <w:szCs w:val="24"/>
          <w:lang w:val="en-US"/>
        </w:rPr>
        <w:t xml:space="preserve"> patients </w:t>
      </w:r>
      <w:r w:rsidR="00D073B8" w:rsidRPr="0033001E">
        <w:rPr>
          <w:rFonts w:ascii="Book Antiqua" w:hAnsi="Book Antiqua"/>
          <w:sz w:val="24"/>
          <w:szCs w:val="24"/>
          <w:lang w:val="en-US"/>
        </w:rPr>
        <w:t xml:space="preserve">older than </w:t>
      </w:r>
      <w:r w:rsidRPr="0033001E">
        <w:rPr>
          <w:rFonts w:ascii="Book Antiqua" w:hAnsi="Book Antiqua"/>
          <w:sz w:val="24"/>
          <w:szCs w:val="24"/>
          <w:lang w:val="en-US"/>
        </w:rPr>
        <w:t>65 yea</w:t>
      </w:r>
      <w:r w:rsidR="00D073B8" w:rsidRPr="0033001E">
        <w:rPr>
          <w:rFonts w:ascii="Book Antiqua" w:hAnsi="Book Antiqua"/>
          <w:sz w:val="24"/>
          <w:szCs w:val="24"/>
          <w:lang w:val="en-US"/>
        </w:rPr>
        <w:t>rs</w:t>
      </w:r>
      <w:r w:rsidRPr="0033001E">
        <w:rPr>
          <w:rFonts w:ascii="Book Antiqua" w:hAnsi="Book Antiqua"/>
          <w:sz w:val="24"/>
          <w:szCs w:val="24"/>
          <w:lang w:val="en-US"/>
        </w:rPr>
        <w:t xml:space="preserve"> </w:t>
      </w:r>
      <w:r w:rsidR="00D073B8" w:rsidRPr="0033001E">
        <w:rPr>
          <w:rFonts w:ascii="Book Antiqua" w:hAnsi="Book Antiqua"/>
          <w:sz w:val="24"/>
          <w:szCs w:val="24"/>
          <w:lang w:val="en-US"/>
        </w:rPr>
        <w:t>and showed</w:t>
      </w:r>
      <w:r w:rsidRPr="0033001E">
        <w:rPr>
          <w:rFonts w:ascii="Book Antiqua" w:hAnsi="Book Antiqua"/>
          <w:sz w:val="24"/>
          <w:szCs w:val="24"/>
          <w:lang w:val="en-US"/>
        </w:rPr>
        <w:t xml:space="preserve"> </w:t>
      </w:r>
      <w:r w:rsidR="00DD7E7F" w:rsidRPr="0033001E">
        <w:rPr>
          <w:rFonts w:ascii="Book Antiqua" w:hAnsi="Book Antiqua"/>
          <w:sz w:val="24"/>
          <w:szCs w:val="24"/>
          <w:lang w:val="en-US"/>
        </w:rPr>
        <w:t xml:space="preserve">an </w:t>
      </w:r>
      <w:r w:rsidRPr="0033001E">
        <w:rPr>
          <w:rFonts w:ascii="Book Antiqua" w:hAnsi="Book Antiqua"/>
          <w:sz w:val="24"/>
          <w:szCs w:val="24"/>
          <w:lang w:val="en-US"/>
        </w:rPr>
        <w:t xml:space="preserve">improvement of </w:t>
      </w:r>
      <w:r w:rsidR="00DD7E7F" w:rsidRPr="0033001E">
        <w:rPr>
          <w:rFonts w:ascii="Book Antiqua" w:hAnsi="Book Antiqua"/>
          <w:sz w:val="24"/>
          <w:szCs w:val="24"/>
          <w:lang w:val="en-US"/>
        </w:rPr>
        <w:t xml:space="preserve">the </w:t>
      </w:r>
      <w:r w:rsidRPr="0033001E">
        <w:rPr>
          <w:rFonts w:ascii="Book Antiqua" w:hAnsi="Book Antiqua"/>
          <w:sz w:val="24"/>
          <w:szCs w:val="24"/>
          <w:lang w:val="en-US"/>
        </w:rPr>
        <w:t xml:space="preserve">response rate and </w:t>
      </w:r>
      <w:r w:rsidR="00DD7E7F" w:rsidRPr="0033001E">
        <w:rPr>
          <w:rFonts w:ascii="Book Antiqua" w:hAnsi="Book Antiqua"/>
          <w:sz w:val="24"/>
          <w:szCs w:val="24"/>
          <w:lang w:val="en-US"/>
        </w:rPr>
        <w:t xml:space="preserve">the </w:t>
      </w:r>
      <w:r w:rsidRPr="0033001E">
        <w:rPr>
          <w:rFonts w:ascii="Book Antiqua" w:hAnsi="Book Antiqua"/>
          <w:sz w:val="24"/>
          <w:szCs w:val="24"/>
          <w:lang w:val="en-US"/>
        </w:rPr>
        <w:t xml:space="preserve">progression-free survival in </w:t>
      </w:r>
      <w:r w:rsidR="00D073B8" w:rsidRPr="0033001E">
        <w:rPr>
          <w:rFonts w:ascii="Book Antiqua" w:hAnsi="Book Antiqua"/>
          <w:sz w:val="24"/>
          <w:szCs w:val="24"/>
          <w:lang w:val="en-US"/>
        </w:rPr>
        <w:t>patients with</w:t>
      </w:r>
      <w:r w:rsidR="00DD7E7F" w:rsidRPr="0033001E">
        <w:rPr>
          <w:rFonts w:ascii="Book Antiqua" w:hAnsi="Book Antiqua"/>
          <w:sz w:val="24"/>
          <w:szCs w:val="24"/>
          <w:lang w:val="en-US"/>
        </w:rPr>
        <w:t xml:space="preserve"> </w:t>
      </w:r>
      <w:r w:rsidRPr="0033001E">
        <w:rPr>
          <w:rFonts w:ascii="Book Antiqua" w:hAnsi="Book Antiqua"/>
          <w:sz w:val="24"/>
          <w:szCs w:val="24"/>
          <w:lang w:val="en-US"/>
        </w:rPr>
        <w:t>locally</w:t>
      </w:r>
      <w:r w:rsidR="00254944">
        <w:rPr>
          <w:rFonts w:ascii="Book Antiqua" w:hAnsi="Book Antiqua"/>
          <w:sz w:val="24"/>
          <w:szCs w:val="24"/>
          <w:lang w:val="en-US"/>
        </w:rPr>
        <w:t>-</w:t>
      </w:r>
      <w:r w:rsidRPr="0033001E">
        <w:rPr>
          <w:rFonts w:ascii="Book Antiqua" w:hAnsi="Book Antiqua"/>
          <w:sz w:val="24"/>
          <w:szCs w:val="24"/>
          <w:lang w:val="en-US"/>
        </w:rPr>
        <w:t xml:space="preserve">advanced </w:t>
      </w:r>
      <w:r w:rsidR="001F16AE" w:rsidRPr="0033001E">
        <w:rPr>
          <w:rFonts w:ascii="Book Antiqua" w:hAnsi="Book Antiqua"/>
          <w:sz w:val="24"/>
          <w:szCs w:val="24"/>
          <w:lang w:val="en-US"/>
        </w:rPr>
        <w:t>cancer</w:t>
      </w:r>
      <w:r w:rsidR="001E4047"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2qovfktb2l","properties":{"formattedCitation":"[44]","plainCitation":"[44]","dontUpdate":true},"citationItems":[{"id":2654,"uris":["http://zotero.org/users/2059968/items/JXA9ENHG"],"uri":["http://zotero.org/users/2059968/items/JXA9ENHG"],"itemData":{"id":2654,"type":"article-journal","title":"The feasibility of triple-drug chemotherapy combination in older adult patients with oesophagogastric cancer: a randomised trial of the Arbeitsgemeinschaft Internistische Onkologie (FLOT65+)","container-title":"European Journal of Cancer (Oxford, England: 1990)","page":"835-842","volume":"49","issue":"4","source":"PubMed","abstract":"BACKGROUND: We evaluated the feasibility and tolerability of triple- versus double-drug chemotherapy in elderly patients with oesophagogastric cancer.\nMETHODS: Patients aged 65 years or older with locally advanced or metastatic oesophagogastric cancer were stratified and randomised to infusional 5-FU, leucovorin and oxaliplatin without (FLO) or with docetaxel 50 mg/m(2) (FLOT) every 2 weeks. The study is registered at ClinicalTrials.gov, identifier NCT00737373.\nFINDINGS: One hundred and forty three (FLO, 71; FLOT, 72) patients with a median age of 70 years were enrolled. The triple combination was associated with more treatment-related National Cancer Institute Common Toxicity Criteria (NCI-CTC) grade 3/4 adverse events (FLOT, 81.9%; FLO, 38.6%; P&lt;.001) and more patients experiencing a ≥10-points deterioration of European Organization for Research and Treatment of Cancer Quality of Life (EORTC QoL) global health status scores (FLOT, 47.5%; FLO 20.5%; p=.011). The triple combination was associated with more alopecia (P&lt;.001), neutropenia (P&lt;.001), leukopenia (P&lt;.001), diarrhoea (P=.006) and nausea (P=.029).). No differences were observed in treatment duration and discontinuation due to toxicity, cumulative doses or toxic deaths between arms. The triple combination improved response rates and progression-free survival in the locally advanced subgroup and in the subgroup of patients aged between 65 and 70 years but not in the metastatic group or in patients aged 70 years and older.\nINTERPRETATION: The triple-drug chemotherapy was feasible in elderly patients with oesophagogastric cancer. However, toxicity was significantly increased and QoL deteriorated in a relevant proportion of patients.\nFUNDING: The study was partially funded by Sanofi-Aventis.","DOI":"10.1016/j.ejca.2012.09.025","ISSN":"1879-0852","note":"PMID: 23063354","shortTitle":"The feasibility of triple-drug chemotherapy combination in older adult patients with oesophagogastric cancer","journalAbbreviation":"Eur. J. Cancer","language":"eng","author":[{"family":"Al-Batran","given":"Salah-Eddin"},{"family":"Pauligk","given":"Claudia"},{"family":"Homann","given":"Nils"},{"family":"Hartmann","given":"Jörg T."},{"family":"Moehler","given":"Markus"},{"family":"Probst","given":"Stephan"},{"family":"Rethwisch","given":"Volker"},{"family":"Stoehlmacher-Williams","given":"Jan"},{"family":"Prasnikar","given":"Nicole"},{"family":"Hollerbach","given":"Stephan"},{"family":"Bokemeyer","given":"Carsten"},{"family":"Mahlberg","given":"Rolf"},{"family":"Hofheinz","given":"Ralf D."},{"family":"Luley","given":"Kim"},{"family":"Kullmann","given":"Frank"},{"family":"Jäger","given":"Elke"}],"issued":{"date-parts":[["2013",3]]},"PMID":"23063354"}}],"schema":"https://github.com/citation-style-language/schema/raw/master/csl-citation.json"} </w:instrText>
      </w:r>
      <w:r w:rsidR="001E4047"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[47</w:t>
      </w:r>
      <w:r w:rsidR="00412475" w:rsidRPr="0033001E">
        <w:rPr>
          <w:rFonts w:ascii="Book Antiqua" w:hAnsi="Book Antiqua"/>
          <w:sz w:val="24"/>
          <w:szCs w:val="24"/>
          <w:vertAlign w:val="superscript"/>
          <w:lang w:val="en-US"/>
        </w:rPr>
        <w:t>]</w:t>
      </w:r>
      <w:r w:rsidR="001E4047" w:rsidRPr="0033001E">
        <w:rPr>
          <w:rFonts w:ascii="Book Antiqua" w:hAnsi="Book Antiqua"/>
          <w:sz w:val="24"/>
          <w:szCs w:val="24"/>
          <w:vertAlign w:val="superscript"/>
          <w:lang w:val="en-US"/>
        </w:rPr>
        <w:fldChar w:fldCharType="end"/>
      </w:r>
      <w:r w:rsidR="001E4047" w:rsidRPr="0033001E">
        <w:rPr>
          <w:rFonts w:ascii="Book Antiqua" w:hAnsi="Book Antiqua"/>
          <w:sz w:val="24"/>
          <w:szCs w:val="24"/>
          <w:lang w:val="en-US"/>
        </w:rPr>
        <w:t>.</w:t>
      </w:r>
      <w:r w:rsidRPr="0033001E">
        <w:rPr>
          <w:rFonts w:ascii="Book Antiqua" w:hAnsi="Book Antiqua"/>
          <w:sz w:val="24"/>
          <w:szCs w:val="24"/>
          <w:lang w:val="en-US"/>
        </w:rPr>
        <w:t xml:space="preserve"> The combination of docetaxel, 5-FU, </w:t>
      </w:r>
      <w:proofErr w:type="spellStart"/>
      <w:r w:rsidRPr="0033001E">
        <w:rPr>
          <w:rFonts w:ascii="Book Antiqua" w:hAnsi="Book Antiqua"/>
          <w:sz w:val="24"/>
          <w:szCs w:val="24"/>
          <w:lang w:val="en-US"/>
        </w:rPr>
        <w:t>leucovorin</w:t>
      </w:r>
      <w:proofErr w:type="spellEnd"/>
      <w:r w:rsidRPr="0033001E">
        <w:rPr>
          <w:rFonts w:ascii="Book Antiqua" w:hAnsi="Book Antiqua"/>
          <w:sz w:val="24"/>
          <w:szCs w:val="24"/>
          <w:lang w:val="en-US"/>
        </w:rPr>
        <w:t xml:space="preserve"> and </w:t>
      </w:r>
      <w:proofErr w:type="spellStart"/>
      <w:r w:rsidRPr="0033001E">
        <w:rPr>
          <w:rFonts w:ascii="Book Antiqua" w:hAnsi="Book Antiqua"/>
          <w:sz w:val="24"/>
          <w:szCs w:val="24"/>
          <w:lang w:val="en-US"/>
        </w:rPr>
        <w:t>oxaliplatin</w:t>
      </w:r>
      <w:proofErr w:type="spellEnd"/>
      <w:r w:rsidRPr="0033001E">
        <w:rPr>
          <w:rFonts w:ascii="Book Antiqua" w:hAnsi="Book Antiqua"/>
          <w:b/>
          <w:sz w:val="24"/>
          <w:szCs w:val="24"/>
          <w:lang w:val="en-US"/>
        </w:rPr>
        <w:t xml:space="preserve"> </w:t>
      </w:r>
      <w:r w:rsidRPr="0033001E">
        <w:rPr>
          <w:rFonts w:ascii="Book Antiqua" w:hAnsi="Book Antiqua"/>
          <w:sz w:val="24"/>
          <w:szCs w:val="24"/>
          <w:lang w:val="en-US"/>
        </w:rPr>
        <w:t xml:space="preserve">(TEF) as first-line treatment </w:t>
      </w:r>
      <w:r w:rsidR="00D073B8" w:rsidRPr="0033001E">
        <w:rPr>
          <w:rFonts w:ascii="Book Antiqua" w:hAnsi="Book Antiqua"/>
          <w:sz w:val="24"/>
          <w:szCs w:val="24"/>
          <w:lang w:val="en-US"/>
        </w:rPr>
        <w:t>was</w:t>
      </w:r>
      <w:r w:rsidRPr="0033001E">
        <w:rPr>
          <w:rFonts w:ascii="Book Antiqua" w:hAnsi="Book Antiqua"/>
          <w:sz w:val="24"/>
          <w:szCs w:val="24"/>
          <w:lang w:val="en-US"/>
        </w:rPr>
        <w:t xml:space="preserve"> effective with </w:t>
      </w:r>
      <w:r w:rsidR="00DD7E7F" w:rsidRPr="0033001E">
        <w:rPr>
          <w:rFonts w:ascii="Book Antiqua" w:hAnsi="Book Antiqua"/>
          <w:sz w:val="24"/>
          <w:szCs w:val="24"/>
          <w:lang w:val="en-US"/>
        </w:rPr>
        <w:t xml:space="preserve">an </w:t>
      </w:r>
      <w:r w:rsidRPr="0033001E">
        <w:rPr>
          <w:rFonts w:ascii="Book Antiqua" w:hAnsi="Book Antiqua"/>
          <w:sz w:val="24"/>
          <w:szCs w:val="24"/>
          <w:lang w:val="en-US"/>
        </w:rPr>
        <w:t>intent</w:t>
      </w:r>
      <w:r w:rsidR="00DD7E7F" w:rsidRPr="0033001E">
        <w:rPr>
          <w:rFonts w:ascii="Book Antiqua" w:hAnsi="Book Antiqua"/>
          <w:sz w:val="24"/>
          <w:szCs w:val="24"/>
          <w:lang w:val="en-US"/>
        </w:rPr>
        <w:t>ion</w:t>
      </w:r>
      <w:r w:rsidRPr="0033001E">
        <w:rPr>
          <w:rFonts w:ascii="Book Antiqua" w:hAnsi="Book Antiqua"/>
          <w:sz w:val="24"/>
          <w:szCs w:val="24"/>
          <w:lang w:val="en-US"/>
        </w:rPr>
        <w:t xml:space="preserve">-to-treat </w:t>
      </w:r>
      <w:r w:rsidR="005746F9" w:rsidRPr="0033001E">
        <w:rPr>
          <w:rFonts w:ascii="Book Antiqua" w:hAnsi="Book Antiqua"/>
          <w:sz w:val="24"/>
          <w:szCs w:val="24"/>
          <w:lang w:val="en-US"/>
        </w:rPr>
        <w:t>objective response rate of 66% (95%</w:t>
      </w:r>
      <w:r w:rsidRPr="0033001E">
        <w:rPr>
          <w:rFonts w:ascii="Book Antiqua" w:hAnsi="Book Antiqua"/>
          <w:sz w:val="24"/>
          <w:szCs w:val="24"/>
          <w:lang w:val="en-US"/>
        </w:rPr>
        <w:t>CI</w:t>
      </w:r>
      <w:r w:rsidR="005746F9" w:rsidRPr="0033001E">
        <w:rPr>
          <w:rFonts w:ascii="Book Antiqua" w:hAnsi="Book Antiqua"/>
          <w:sz w:val="24"/>
          <w:szCs w:val="24"/>
          <w:lang w:val="en-US"/>
        </w:rPr>
        <w:t>: 50.55-78.44)</w:t>
      </w:r>
      <w:r w:rsidRPr="0033001E">
        <w:rPr>
          <w:rFonts w:ascii="Book Antiqua" w:hAnsi="Book Antiqua"/>
          <w:sz w:val="24"/>
          <w:szCs w:val="24"/>
          <w:lang w:val="en-US"/>
        </w:rPr>
        <w:t xml:space="preserve"> and </w:t>
      </w:r>
      <w:r w:rsidR="00D073B8" w:rsidRPr="0033001E">
        <w:rPr>
          <w:rFonts w:ascii="Book Antiqua" w:hAnsi="Book Antiqua"/>
          <w:sz w:val="24"/>
          <w:szCs w:val="24"/>
          <w:lang w:val="en-US"/>
        </w:rPr>
        <w:t>two</w:t>
      </w:r>
      <w:r w:rsidRPr="0033001E">
        <w:rPr>
          <w:rFonts w:ascii="Book Antiqua" w:hAnsi="Book Antiqua"/>
          <w:sz w:val="24"/>
          <w:szCs w:val="24"/>
          <w:lang w:val="en-US"/>
        </w:rPr>
        <w:t xml:space="preserve"> confirmed complete responses, </w:t>
      </w:r>
      <w:r w:rsidR="00D073B8" w:rsidRPr="0033001E">
        <w:rPr>
          <w:rFonts w:ascii="Book Antiqua" w:hAnsi="Book Antiqua"/>
          <w:sz w:val="24"/>
          <w:szCs w:val="24"/>
          <w:lang w:val="en-US"/>
        </w:rPr>
        <w:t xml:space="preserve">progression-free survival of 6.3 </w:t>
      </w:r>
      <w:proofErr w:type="spellStart"/>
      <w:r w:rsidR="00D073B8" w:rsidRPr="0033001E">
        <w:rPr>
          <w:rFonts w:ascii="Book Antiqua" w:hAnsi="Book Antiqua"/>
          <w:sz w:val="24"/>
          <w:szCs w:val="24"/>
          <w:lang w:val="en-US"/>
        </w:rPr>
        <w:t>mo</w:t>
      </w:r>
      <w:proofErr w:type="spellEnd"/>
      <w:r w:rsidR="00D073B8" w:rsidRPr="0033001E">
        <w:rPr>
          <w:rFonts w:ascii="Book Antiqua" w:hAnsi="Book Antiqua"/>
          <w:sz w:val="24"/>
          <w:szCs w:val="24"/>
          <w:lang w:val="en-US"/>
        </w:rPr>
        <w:t xml:space="preserve"> (95%CI: 4.5-7.3) </w:t>
      </w:r>
      <w:r w:rsidRPr="0033001E">
        <w:rPr>
          <w:rFonts w:ascii="Book Antiqua" w:hAnsi="Book Antiqua"/>
          <w:sz w:val="24"/>
          <w:szCs w:val="24"/>
          <w:lang w:val="en-US"/>
        </w:rPr>
        <w:t>and</w:t>
      </w:r>
      <w:r w:rsidR="005746F9" w:rsidRPr="0033001E">
        <w:rPr>
          <w:rFonts w:ascii="Book Antiqua" w:hAnsi="Book Antiqua"/>
          <w:sz w:val="24"/>
          <w:szCs w:val="24"/>
          <w:lang w:val="en-US"/>
        </w:rPr>
        <w:t xml:space="preserve"> </w:t>
      </w:r>
      <w:r w:rsidR="005E150A" w:rsidRPr="0033001E">
        <w:rPr>
          <w:rFonts w:ascii="Book Antiqua" w:hAnsi="Book Antiqua"/>
          <w:sz w:val="24"/>
          <w:szCs w:val="24"/>
          <w:lang w:val="en-US"/>
        </w:rPr>
        <w:t xml:space="preserve">OS </w:t>
      </w:r>
      <w:r w:rsidR="00D073B8" w:rsidRPr="0033001E">
        <w:rPr>
          <w:rFonts w:ascii="Book Antiqua" w:hAnsi="Book Antiqua"/>
          <w:sz w:val="24"/>
          <w:szCs w:val="24"/>
          <w:lang w:val="en-US"/>
        </w:rPr>
        <w:t xml:space="preserve">of </w:t>
      </w:r>
      <w:r w:rsidR="005746F9" w:rsidRPr="0033001E">
        <w:rPr>
          <w:rFonts w:ascii="Book Antiqua" w:hAnsi="Book Antiqua"/>
          <w:sz w:val="24"/>
          <w:szCs w:val="24"/>
          <w:lang w:val="en-US"/>
        </w:rPr>
        <w:t xml:space="preserve">12.1 </w:t>
      </w:r>
      <w:proofErr w:type="spellStart"/>
      <w:r w:rsidR="005746F9" w:rsidRPr="0033001E">
        <w:rPr>
          <w:rFonts w:ascii="Book Antiqua" w:hAnsi="Book Antiqua"/>
          <w:sz w:val="24"/>
          <w:szCs w:val="24"/>
          <w:lang w:val="en-US"/>
        </w:rPr>
        <w:t>mo</w:t>
      </w:r>
      <w:proofErr w:type="spellEnd"/>
      <w:r w:rsidR="005746F9" w:rsidRPr="0033001E">
        <w:rPr>
          <w:rFonts w:ascii="Book Antiqua" w:hAnsi="Book Antiqua"/>
          <w:sz w:val="24"/>
          <w:szCs w:val="24"/>
          <w:lang w:val="en-US"/>
        </w:rPr>
        <w:t xml:space="preserve"> (95%CI: 6.5-15.3)</w:t>
      </w:r>
      <w:r w:rsidR="001E4047"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1qqbib4nss","properties":{"formattedCitation":"[45]","plainCitation":"[45]","dontUpdate":true},"citationItems":[{"id":2656,"uris":["http://zotero.org/users/2059968/items/SCAM8IAJ"],"uri":["http://zotero.org/users/2059968/items/SCAM8IAJ"],"itemData":{"id":2656,"type":"article-journal","title":"Biweekly docetaxel, fluorouracil, leucovorin, oxaliplatin (TEF) as first-line treatment for advanced gastric cancer and adenocarcinoma of the gastroesophageal junction: safety and efficacy in a multicenter cohort","container-title":"Gastric Cancer: Official Journal of the International Gastric Cancer Association and the Japanese Gastric Cancer Association","page":"341-347","volume":"17","issue":"2","source":"PubMed","abstract":"BACKGROUND: Docetaxel-cisplatin-5-FU chemotherapy is superior to 5-FU-cisplatin in terms of response rate and survival in advanced gastric cancer (AGC), but is more toxic. Oxaliplatin is better tolerated than cisplatin, which it can effectively replace in this setting. We hypothesize that incorporating docetaxel into a simplified FOLFOX regimen should be a tolerable and effective option in first-line treatment of AGC.\nMETHODS: Data were collected at six French centers from patients with metastatic or local AGC who received docetaxel, fluorouracil, leucovorin, or oxaliplatin (TEF) as first-line treatment. TEF was administered as follows: docetaxel (50 mg/m(2)), oxaliplatin (85 mg/m(2)), and leucovorin (40 mg/m(2)) on day 1, and 5-FU continuous infusion for 48 h (2400 mg/m(2)) every 2 weeks.\nRESULTS: Forty-one patients were enrolled. Performance status was grade 0 and 1 in respectively 27 and 58 % of patients; 17 patients had adenocarcinoma of the gastroesophageal junction; 37 patients had metastatic disease, 22 had a poorly differentiated or diffuse type. Objective response rate was 66 %, with a complete response in two patients (5 %). Median progression-free survival and overall survival were respectively 6.3 and 12.1 months. Tolerability was acceptable with no treatment-related deaths. The most frequent grade 3-4 toxicities were neutropenia (30 %) and neuropathy (12.5 %). Curative intent surgery after response to TEF was performed in seven patients (17 %).\nCONCLUSION: TEF is an effective first-line treatment with an acceptable toxicity profile for patients with AGC. It may allow curative resection in initially unresectable patients. TEF should now be evaluated in prospective randomized trials.","DOI":"10.1007/s10120-013-0266-6","ISSN":"1436-3291","note":"PMID: 23739764","shortTitle":"Biweekly docetaxel, fluorouracil, leucovorin, oxaliplatin (TEF) as first-line treatment for advanced gastric cancer and adenocarcinoma of the gastroesophageal junction","journalAbbreviation":"Gastric Cancer","language":"eng","author":[{"family":"Pernot","given":"Simon"},{"family":"Mitry","given":"Emmanuel"},{"family":"Samalin","given":"Emmanuelle"},{"family":"Dahan","given":"Laetitia"},{"family":"Dalban","given":"Cécile"},{"family":"Ychou","given":"Marc"},{"family":"Seitz","given":"Jean-François"},{"family":"Turki","given":"Hajer"},{"family":"Mazard","given":"Thibault"},{"family":"Zaanan","given":"Aziz"},{"family":"Lepère","given":"Céline"},{"family":"Vaillant","given":"Jean-Nicolas"},{"family":"Landi","given":"Bruno"},{"family":"Rougier","given":"Philippe"},{"family":"Taieb","given":"Julien"}],"issued":{"date-parts":[["2014",4]]},"PMID":"23739764"}}],"schema":"https://github.com/citation-style-language/schema/raw/master/csl-citation.json"} </w:instrText>
      </w:r>
      <w:r w:rsidR="001E4047"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[48</w:t>
      </w:r>
      <w:r w:rsidR="00412475" w:rsidRPr="0033001E">
        <w:rPr>
          <w:rFonts w:ascii="Book Antiqua" w:hAnsi="Book Antiqua"/>
          <w:sz w:val="24"/>
          <w:szCs w:val="24"/>
          <w:vertAlign w:val="superscript"/>
          <w:lang w:val="en-US"/>
        </w:rPr>
        <w:t>]</w:t>
      </w:r>
      <w:r w:rsidR="001E4047" w:rsidRPr="0033001E">
        <w:rPr>
          <w:rFonts w:ascii="Book Antiqua" w:hAnsi="Book Antiqua"/>
          <w:sz w:val="24"/>
          <w:szCs w:val="24"/>
          <w:vertAlign w:val="superscript"/>
          <w:lang w:val="en-US"/>
        </w:rPr>
        <w:fldChar w:fldCharType="end"/>
      </w:r>
      <w:r w:rsidRPr="0033001E">
        <w:rPr>
          <w:rFonts w:ascii="Book Antiqua" w:hAnsi="Book Antiqua"/>
          <w:sz w:val="24"/>
          <w:szCs w:val="24"/>
          <w:lang w:val="en-US"/>
        </w:rPr>
        <w:t>.</w:t>
      </w:r>
      <w:r w:rsidR="00AE2F10" w:rsidRPr="0033001E">
        <w:rPr>
          <w:rFonts w:ascii="Book Antiqua" w:hAnsi="Book Antiqua"/>
          <w:sz w:val="24"/>
          <w:szCs w:val="24"/>
          <w:lang w:val="en-US"/>
        </w:rPr>
        <w:t xml:space="preserve"> </w:t>
      </w:r>
      <w:r w:rsidR="00CA6748" w:rsidRPr="0033001E">
        <w:rPr>
          <w:rFonts w:ascii="Book Antiqua" w:hAnsi="Book Antiqua"/>
          <w:sz w:val="24"/>
          <w:szCs w:val="24"/>
          <w:lang w:val="en-US"/>
        </w:rPr>
        <w:t xml:space="preserve">At </w:t>
      </w:r>
      <w:r w:rsidR="00D073B8" w:rsidRPr="0033001E">
        <w:rPr>
          <w:rFonts w:ascii="Book Antiqua" w:hAnsi="Book Antiqua"/>
          <w:sz w:val="24"/>
          <w:szCs w:val="24"/>
          <w:lang w:val="en-US"/>
        </w:rPr>
        <w:t xml:space="preserve">the </w:t>
      </w:r>
      <w:r w:rsidR="00D92C83" w:rsidRPr="0033001E">
        <w:rPr>
          <w:rFonts w:ascii="Book Antiqua" w:hAnsi="Book Antiqua"/>
          <w:sz w:val="24"/>
          <w:szCs w:val="24"/>
          <w:lang w:val="en-US"/>
        </w:rPr>
        <w:t xml:space="preserve">2015 </w:t>
      </w:r>
      <w:r w:rsidR="00CA6748" w:rsidRPr="0033001E">
        <w:rPr>
          <w:rFonts w:ascii="Book Antiqua" w:hAnsi="Book Antiqua"/>
          <w:sz w:val="24"/>
          <w:szCs w:val="24"/>
          <w:lang w:val="en-US"/>
        </w:rPr>
        <w:t xml:space="preserve">ASCO meeting, the </w:t>
      </w:r>
      <w:r w:rsidR="00D073B8" w:rsidRPr="0033001E">
        <w:rPr>
          <w:rFonts w:ascii="Book Antiqua" w:hAnsi="Book Antiqua"/>
          <w:sz w:val="24"/>
          <w:szCs w:val="24"/>
          <w:lang w:val="en-US"/>
        </w:rPr>
        <w:t xml:space="preserve">authors presented </w:t>
      </w:r>
      <w:r w:rsidR="00D92C83" w:rsidRPr="0033001E">
        <w:rPr>
          <w:rFonts w:ascii="Book Antiqua" w:hAnsi="Book Antiqua"/>
          <w:sz w:val="24"/>
          <w:szCs w:val="24"/>
          <w:lang w:val="en-US"/>
        </w:rPr>
        <w:t xml:space="preserve">preliminary </w:t>
      </w:r>
      <w:r w:rsidR="00CA6748" w:rsidRPr="0033001E">
        <w:rPr>
          <w:rFonts w:ascii="Book Antiqua" w:hAnsi="Book Antiqua"/>
          <w:sz w:val="24"/>
          <w:szCs w:val="24"/>
          <w:lang w:val="en-US"/>
        </w:rPr>
        <w:t>results o</w:t>
      </w:r>
      <w:r w:rsidR="00D073B8" w:rsidRPr="0033001E">
        <w:rPr>
          <w:rFonts w:ascii="Book Antiqua" w:hAnsi="Book Antiqua"/>
          <w:sz w:val="24"/>
          <w:szCs w:val="24"/>
          <w:lang w:val="en-US"/>
        </w:rPr>
        <w:t xml:space="preserve">n the </w:t>
      </w:r>
      <w:r w:rsidR="00CA6748" w:rsidRPr="0033001E">
        <w:rPr>
          <w:rFonts w:ascii="Book Antiqua" w:hAnsi="Book Antiqua"/>
          <w:sz w:val="24"/>
          <w:szCs w:val="24"/>
          <w:lang w:val="en-US"/>
        </w:rPr>
        <w:lastRenderedPageBreak/>
        <w:t xml:space="preserve">pathologic response in patients with resectable lower esophagus or gastroesophageal junction adenocarcinomas </w:t>
      </w:r>
      <w:r w:rsidR="005E150A" w:rsidRPr="0033001E">
        <w:rPr>
          <w:rFonts w:ascii="Book Antiqua" w:hAnsi="Book Antiqua"/>
          <w:sz w:val="24"/>
          <w:szCs w:val="24"/>
          <w:lang w:val="en-US"/>
        </w:rPr>
        <w:t>treated with FLOT or</w:t>
      </w:r>
      <w:r w:rsidR="00D073B8" w:rsidRPr="0033001E">
        <w:rPr>
          <w:rFonts w:ascii="Book Antiqua" w:hAnsi="Book Antiqua"/>
          <w:sz w:val="24"/>
          <w:szCs w:val="24"/>
          <w:lang w:val="en-US"/>
        </w:rPr>
        <w:t xml:space="preserve"> ECF</w:t>
      </w:r>
      <w:r w:rsidR="00D92C83" w:rsidRPr="0033001E">
        <w:rPr>
          <w:rFonts w:ascii="Book Antiqua" w:hAnsi="Book Antiqua"/>
          <w:sz w:val="24"/>
          <w:szCs w:val="24"/>
          <w:lang w:val="en-US"/>
        </w:rPr>
        <w:t xml:space="preserve">. </w:t>
      </w:r>
      <w:r w:rsidR="005E150A" w:rsidRPr="0033001E">
        <w:rPr>
          <w:rFonts w:ascii="Book Antiqua" w:hAnsi="Book Antiqua"/>
          <w:sz w:val="24"/>
          <w:szCs w:val="24"/>
          <w:lang w:val="en-US"/>
        </w:rPr>
        <w:t>T</w:t>
      </w:r>
      <w:r w:rsidR="00D073B8" w:rsidRPr="0033001E">
        <w:rPr>
          <w:rFonts w:ascii="Book Antiqua" w:hAnsi="Book Antiqua"/>
          <w:sz w:val="24"/>
          <w:szCs w:val="24"/>
          <w:lang w:val="en-US"/>
        </w:rPr>
        <w:t xml:space="preserve">he </w:t>
      </w:r>
      <w:r w:rsidR="00D92C83" w:rsidRPr="0033001E">
        <w:rPr>
          <w:rFonts w:ascii="Book Antiqua" w:hAnsi="Book Antiqua"/>
          <w:sz w:val="24"/>
          <w:szCs w:val="24"/>
          <w:lang w:val="en-US"/>
        </w:rPr>
        <w:t>complete pathologic response rate</w:t>
      </w:r>
      <w:r w:rsidR="00D073B8" w:rsidRPr="0033001E">
        <w:rPr>
          <w:rFonts w:ascii="Book Antiqua" w:hAnsi="Book Antiqua"/>
          <w:sz w:val="24"/>
          <w:szCs w:val="24"/>
          <w:lang w:val="en-US"/>
        </w:rPr>
        <w:t xml:space="preserve"> was significantly higher in patients who received FLOT than in those treated with ECF (</w:t>
      </w:r>
      <w:r w:rsidR="00D92C83" w:rsidRPr="0033001E">
        <w:rPr>
          <w:rFonts w:ascii="Book Antiqua" w:hAnsi="Book Antiqua"/>
          <w:sz w:val="24"/>
          <w:szCs w:val="24"/>
          <w:lang w:val="en-US"/>
        </w:rPr>
        <w:t xml:space="preserve">15.6% </w:t>
      </w:r>
      <w:r w:rsidR="008615E9" w:rsidRPr="0033001E">
        <w:rPr>
          <w:rFonts w:ascii="Book Antiqua" w:hAnsi="Book Antiqua"/>
          <w:i/>
          <w:sz w:val="24"/>
          <w:szCs w:val="24"/>
          <w:lang w:val="en-US"/>
        </w:rPr>
        <w:t>vs</w:t>
      </w:r>
      <w:r w:rsidR="00D92C83" w:rsidRPr="0033001E">
        <w:rPr>
          <w:rFonts w:ascii="Book Antiqua" w:hAnsi="Book Antiqua"/>
          <w:sz w:val="24"/>
          <w:szCs w:val="24"/>
          <w:lang w:val="en-US"/>
        </w:rPr>
        <w:t xml:space="preserve"> 5.8%</w:t>
      </w:r>
      <w:r w:rsidR="00D073B8" w:rsidRPr="0033001E">
        <w:rPr>
          <w:rFonts w:ascii="Book Antiqua" w:hAnsi="Book Antiqua"/>
          <w:sz w:val="24"/>
          <w:szCs w:val="24"/>
          <w:lang w:val="en-US"/>
        </w:rPr>
        <w:t xml:space="preserve">, </w:t>
      </w:r>
      <w:r w:rsidR="00B836A8" w:rsidRPr="0033001E">
        <w:rPr>
          <w:rFonts w:ascii="Book Antiqua" w:hAnsi="Book Antiqua"/>
          <w:i/>
          <w:sz w:val="24"/>
          <w:szCs w:val="24"/>
          <w:lang w:val="en-US"/>
        </w:rPr>
        <w:t>P</w:t>
      </w:r>
      <w:r w:rsidR="0033001E">
        <w:rPr>
          <w:rFonts w:ascii="Book Antiqua" w:hAnsi="Book Antiqua"/>
          <w:i/>
          <w:sz w:val="24"/>
          <w:szCs w:val="24"/>
          <w:lang w:val="en-US"/>
        </w:rPr>
        <w:t xml:space="preserve"> = </w:t>
      </w:r>
      <w:r w:rsidR="001F16AE" w:rsidRPr="0033001E">
        <w:rPr>
          <w:rFonts w:ascii="Book Antiqua" w:hAnsi="Book Antiqua"/>
          <w:sz w:val="24"/>
          <w:szCs w:val="24"/>
          <w:lang w:val="en-US"/>
        </w:rPr>
        <w:t>0.015)</w:t>
      </w:r>
      <w:r w:rsidR="00A34CF2" w:rsidRPr="0033001E">
        <w:rPr>
          <w:rFonts w:ascii="Book Antiqua" w:hAnsi="Book Antiqua"/>
          <w:sz w:val="24"/>
          <w:szCs w:val="24"/>
          <w:vertAlign w:val="superscript"/>
          <w:lang w:val="en-US"/>
        </w:rPr>
        <w:fldChar w:fldCharType="begin"/>
      </w:r>
      <w:r w:rsidR="00863321" w:rsidRPr="0033001E">
        <w:rPr>
          <w:rFonts w:ascii="Book Antiqua" w:hAnsi="Book Antiqua"/>
          <w:sz w:val="24"/>
          <w:szCs w:val="24"/>
          <w:vertAlign w:val="superscript"/>
          <w:lang w:val="en-US"/>
        </w:rPr>
        <w:instrText xml:space="preserve"> ADDIN ZOTERO_ITEM CSL_CITATION {"citationID":"1i83i1ue1k","properties":{"formattedCitation":"[46]","plainCitation":"[46]","dontUpdate":true},"citationItems":[{"id":2658,"uris":["http://zotero.org/users/2059968/items/RJ24S6CE"],"uri":["http://zotero.org/users/2059968/items/RJ24S6CE"],"itemData":{"id":2658,"type":"article-journal","title":"Pathological response to neoadjuvant 5-FU, oxaliplatin, and docetaxel (FLOT) versus epirubicin, cisplatin, and 5-FU (ECF) in patients with locally advanced, resectable gastric/esophagogastric junction (EGJ) cancer: Data from the phase II part of the FLOT4 phase III study of the AIO.","container-title":"ASCO Meeting Abstracts","page":"4016","volume":"33","issue":"15_suppl","journalAbbreviation":"ASCO Meeting Abstracts","author":[{"family":"Pauligk","given":"Claudia"},{"family":"Tannapfel","given":"Andrea"},{"family":"Meiler","given":"Johannes"},{"family":"Luley","given":"Kim Barbara"},{"family":"Kopp","given":"Hans-Georg"},{"family":"Homann","given":"Nils"},{"family":"Hofheinz","given":"Ralf Dieter"},{"family":"Schmalenberg","given":"Harald"},{"family":"Probst","given":"Stephan"},{"family":"Haag","given":"Georg Martin"},{"family":"Egger","given":"Matthias"},{"family":"Behringer","given":"Dirk M."},{"family":"Stoehlmacher","given":"Jan"},{"family":"Prasnikar","given":"Nicole"},{"family":"Block","given":"Andreas"},{"family":"Trojan","given":"Jorg"},{"family":"Koenigsmann","given":"Michael"},{"family":"Schmiegel","given":"Wolff"},{"family":"Jager","given":"Elke"},{"family":"Al-Batran","given":"Salah-Eddin"}],"issued":{"date-parts":[["2015",5,18]]}}}],"schema":"https://github.com/citation-style-language/schema/raw/master/csl-citation.json"} </w:instrText>
      </w:r>
      <w:r w:rsidR="00A34CF2" w:rsidRPr="0033001E">
        <w:rPr>
          <w:rFonts w:ascii="Book Antiqua" w:hAnsi="Book Antiqua"/>
          <w:sz w:val="24"/>
          <w:szCs w:val="24"/>
          <w:vertAlign w:val="superscript"/>
          <w:lang w:val="en-US"/>
        </w:rPr>
        <w:fldChar w:fldCharType="separate"/>
      </w:r>
      <w:r w:rsidR="00C74286" w:rsidRPr="0033001E">
        <w:rPr>
          <w:rFonts w:ascii="Book Antiqua" w:hAnsi="Book Antiqua"/>
          <w:sz w:val="24"/>
          <w:szCs w:val="24"/>
          <w:vertAlign w:val="superscript"/>
          <w:lang w:val="en-US"/>
        </w:rPr>
        <w:t>[49</w:t>
      </w:r>
      <w:r w:rsidR="00412475" w:rsidRPr="0033001E">
        <w:rPr>
          <w:rFonts w:ascii="Book Antiqua" w:hAnsi="Book Antiqua"/>
          <w:sz w:val="24"/>
          <w:szCs w:val="24"/>
          <w:vertAlign w:val="superscript"/>
          <w:lang w:val="en-US"/>
        </w:rPr>
        <w:t>]</w:t>
      </w:r>
      <w:r w:rsidR="00A34CF2" w:rsidRPr="0033001E">
        <w:rPr>
          <w:rFonts w:ascii="Book Antiqua" w:hAnsi="Book Antiqua"/>
          <w:sz w:val="24"/>
          <w:szCs w:val="24"/>
          <w:vertAlign w:val="superscript"/>
          <w:lang w:val="en-US"/>
        </w:rPr>
        <w:fldChar w:fldCharType="end"/>
      </w:r>
      <w:r w:rsidR="001E4047" w:rsidRPr="0033001E">
        <w:rPr>
          <w:rFonts w:ascii="Book Antiqua" w:hAnsi="Book Antiqua"/>
          <w:sz w:val="24"/>
          <w:szCs w:val="24"/>
          <w:lang w:val="en-US"/>
        </w:rPr>
        <w:t>.</w:t>
      </w:r>
    </w:p>
    <w:p w:rsidR="00B834F7" w:rsidRPr="0033001E" w:rsidRDefault="00B834F7" w:rsidP="009B0221">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 xml:space="preserve">For T3/T4 and or N+ </w:t>
      </w:r>
      <w:r w:rsidR="008C386A" w:rsidRPr="0033001E">
        <w:rPr>
          <w:rFonts w:ascii="Book Antiqua" w:hAnsi="Book Antiqua"/>
          <w:sz w:val="24"/>
          <w:szCs w:val="24"/>
          <w:lang w:val="en-US" w:eastAsia="zh-CN"/>
        </w:rPr>
        <w:t>GEA</w:t>
      </w:r>
      <w:r w:rsidR="00520911" w:rsidRPr="0033001E">
        <w:rPr>
          <w:rFonts w:ascii="Book Antiqua" w:hAnsi="Book Antiqua"/>
          <w:sz w:val="24"/>
          <w:szCs w:val="24"/>
          <w:lang w:val="en-US"/>
        </w:rPr>
        <w:t>, using</w:t>
      </w:r>
      <w:r w:rsidRPr="0033001E">
        <w:rPr>
          <w:rFonts w:ascii="Book Antiqua" w:hAnsi="Book Antiqua"/>
          <w:sz w:val="24"/>
          <w:szCs w:val="24"/>
          <w:lang w:val="en-US"/>
        </w:rPr>
        <w:t xml:space="preserve"> </w:t>
      </w:r>
      <w:r w:rsidR="00077437" w:rsidRPr="0033001E">
        <w:rPr>
          <w:rFonts w:ascii="Book Antiqua" w:hAnsi="Book Antiqua"/>
          <w:sz w:val="24"/>
          <w:szCs w:val="24"/>
          <w:lang w:val="en-US"/>
        </w:rPr>
        <w:t>hyperthermic intraperitoneal chemotherapy</w:t>
      </w:r>
      <w:r w:rsidRPr="0033001E">
        <w:rPr>
          <w:rFonts w:ascii="Book Antiqua" w:hAnsi="Book Antiqua"/>
          <w:sz w:val="24"/>
          <w:szCs w:val="24"/>
          <w:lang w:val="en-US"/>
        </w:rPr>
        <w:t xml:space="preserve"> </w:t>
      </w:r>
      <w:r w:rsidR="002E7C26" w:rsidRPr="0033001E">
        <w:rPr>
          <w:rFonts w:ascii="Book Antiqua" w:hAnsi="Book Antiqua"/>
          <w:sz w:val="24"/>
          <w:szCs w:val="24"/>
          <w:lang w:val="en-US"/>
        </w:rPr>
        <w:t xml:space="preserve">(HIPEC) </w:t>
      </w:r>
      <w:r w:rsidRPr="0033001E">
        <w:rPr>
          <w:rFonts w:ascii="Book Antiqua" w:hAnsi="Book Antiqua"/>
          <w:sz w:val="24"/>
          <w:szCs w:val="24"/>
          <w:lang w:val="en-US"/>
        </w:rPr>
        <w:t>could reduce the frequent peritoneal recurrences in this setting</w:t>
      </w:r>
      <w:r w:rsidR="00520911" w:rsidRPr="0033001E">
        <w:rPr>
          <w:rFonts w:ascii="Book Antiqua" w:hAnsi="Book Antiqua"/>
          <w:sz w:val="24"/>
          <w:szCs w:val="24"/>
          <w:lang w:val="en-US"/>
        </w:rPr>
        <w:t>. T</w:t>
      </w:r>
      <w:r w:rsidRPr="0033001E">
        <w:rPr>
          <w:rFonts w:ascii="Book Antiqua" w:hAnsi="Book Antiqua"/>
          <w:sz w:val="24"/>
          <w:szCs w:val="24"/>
          <w:lang w:val="en-US"/>
        </w:rPr>
        <w:t xml:space="preserve">he PRODIGE French scientific group study is </w:t>
      </w:r>
      <w:r w:rsidR="005E150A" w:rsidRPr="0033001E">
        <w:rPr>
          <w:rFonts w:ascii="Book Antiqua" w:hAnsi="Book Antiqua"/>
          <w:sz w:val="24"/>
          <w:szCs w:val="24"/>
          <w:lang w:val="en-US"/>
        </w:rPr>
        <w:t xml:space="preserve">currently </w:t>
      </w:r>
      <w:r w:rsidR="002E7C26" w:rsidRPr="0033001E">
        <w:rPr>
          <w:rFonts w:ascii="Book Antiqua" w:hAnsi="Book Antiqua"/>
          <w:sz w:val="24"/>
          <w:szCs w:val="24"/>
          <w:lang w:val="en-US"/>
        </w:rPr>
        <w:t>assess</w:t>
      </w:r>
      <w:r w:rsidR="005E150A" w:rsidRPr="0033001E">
        <w:rPr>
          <w:rFonts w:ascii="Book Antiqua" w:hAnsi="Book Antiqua"/>
          <w:sz w:val="24"/>
          <w:szCs w:val="24"/>
          <w:lang w:val="en-US"/>
        </w:rPr>
        <w:t>ing</w:t>
      </w:r>
      <w:r w:rsidR="002E7C26" w:rsidRPr="0033001E">
        <w:rPr>
          <w:rFonts w:ascii="Book Antiqua" w:hAnsi="Book Antiqua"/>
          <w:sz w:val="24"/>
          <w:szCs w:val="24"/>
          <w:lang w:val="en-US"/>
        </w:rPr>
        <w:t xml:space="preserve"> </w:t>
      </w:r>
      <w:r w:rsidR="005E150A" w:rsidRPr="0033001E">
        <w:rPr>
          <w:rFonts w:ascii="Book Antiqua" w:hAnsi="Book Antiqua"/>
          <w:sz w:val="24"/>
          <w:szCs w:val="24"/>
          <w:lang w:val="en-US"/>
        </w:rPr>
        <w:t>HIPEC as</w:t>
      </w:r>
      <w:r w:rsidR="002E7C26" w:rsidRPr="0033001E">
        <w:rPr>
          <w:rFonts w:ascii="Book Antiqua" w:hAnsi="Book Antiqua"/>
          <w:sz w:val="24"/>
          <w:szCs w:val="24"/>
          <w:lang w:val="en-US"/>
        </w:rPr>
        <w:t xml:space="preserve"> adjuvant treatment.</w:t>
      </w:r>
    </w:p>
    <w:p w:rsidR="001B3312" w:rsidRPr="0033001E" w:rsidRDefault="00520911" w:rsidP="009B0221">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Concerning t</w:t>
      </w:r>
      <w:r w:rsidR="005A6770" w:rsidRPr="0033001E">
        <w:rPr>
          <w:rFonts w:ascii="Book Antiqua" w:hAnsi="Book Antiqua"/>
          <w:sz w:val="24"/>
          <w:szCs w:val="24"/>
          <w:lang w:val="en-US"/>
        </w:rPr>
        <w:t>arget</w:t>
      </w:r>
      <w:r w:rsidR="00077437" w:rsidRPr="0033001E">
        <w:rPr>
          <w:rFonts w:ascii="Book Antiqua" w:hAnsi="Book Antiqua"/>
          <w:sz w:val="24"/>
          <w:szCs w:val="24"/>
          <w:lang w:val="en-US"/>
        </w:rPr>
        <w:t>ed</w:t>
      </w:r>
      <w:r w:rsidR="005A6770" w:rsidRPr="0033001E">
        <w:rPr>
          <w:rFonts w:ascii="Book Antiqua" w:hAnsi="Book Antiqua"/>
          <w:sz w:val="24"/>
          <w:szCs w:val="24"/>
          <w:lang w:val="en-US"/>
        </w:rPr>
        <w:t xml:space="preserve"> therapies</w:t>
      </w:r>
      <w:r w:rsidR="00077437" w:rsidRPr="0033001E">
        <w:rPr>
          <w:rFonts w:ascii="Book Antiqua" w:hAnsi="Book Antiqua"/>
          <w:sz w:val="24"/>
          <w:szCs w:val="24"/>
          <w:lang w:val="en-US"/>
        </w:rPr>
        <w:t xml:space="preserve">, </w:t>
      </w:r>
      <w:r w:rsidRPr="0033001E">
        <w:rPr>
          <w:rFonts w:ascii="Book Antiqua" w:hAnsi="Book Antiqua"/>
          <w:sz w:val="24"/>
          <w:szCs w:val="24"/>
          <w:lang w:val="en-US"/>
        </w:rPr>
        <w:t>the use of</w:t>
      </w:r>
      <w:r w:rsidR="005A6770" w:rsidRPr="0033001E">
        <w:rPr>
          <w:rFonts w:ascii="Book Antiqua" w:hAnsi="Book Antiqua"/>
          <w:sz w:val="24"/>
          <w:szCs w:val="24"/>
          <w:lang w:val="en-US"/>
        </w:rPr>
        <w:t xml:space="preserve"> </w:t>
      </w:r>
      <w:proofErr w:type="spellStart"/>
      <w:r w:rsidR="005A6770" w:rsidRPr="0033001E">
        <w:rPr>
          <w:rFonts w:ascii="Book Antiqua" w:hAnsi="Book Antiqua"/>
          <w:sz w:val="24"/>
          <w:szCs w:val="24"/>
          <w:lang w:val="en-US"/>
        </w:rPr>
        <w:t>trastuzumab</w:t>
      </w:r>
      <w:proofErr w:type="spellEnd"/>
      <w:r w:rsidRPr="0033001E">
        <w:rPr>
          <w:rFonts w:ascii="Book Antiqua" w:hAnsi="Book Antiqua"/>
          <w:sz w:val="24"/>
          <w:szCs w:val="24"/>
          <w:lang w:val="en-US"/>
        </w:rPr>
        <w:t xml:space="preserve"> combined with neoadjuvant chemother</w:t>
      </w:r>
      <w:r w:rsidR="000E6821">
        <w:rPr>
          <w:rFonts w:ascii="Book Antiqua" w:hAnsi="Book Antiqua"/>
          <w:sz w:val="24"/>
          <w:szCs w:val="24"/>
          <w:lang w:val="en-US"/>
        </w:rPr>
        <w:t>a</w:t>
      </w:r>
      <w:r w:rsidRPr="0033001E">
        <w:rPr>
          <w:rFonts w:ascii="Book Antiqua" w:hAnsi="Book Antiqua"/>
          <w:sz w:val="24"/>
          <w:szCs w:val="24"/>
          <w:lang w:val="en-US"/>
        </w:rPr>
        <w:t>py is</w:t>
      </w:r>
      <w:r w:rsidR="005A6770" w:rsidRPr="0033001E">
        <w:rPr>
          <w:rFonts w:ascii="Book Antiqua" w:hAnsi="Book Antiqua"/>
          <w:sz w:val="24"/>
          <w:szCs w:val="24"/>
          <w:lang w:val="en-US"/>
        </w:rPr>
        <w:t xml:space="preserve"> not recommended </w:t>
      </w:r>
      <w:r w:rsidR="00077437" w:rsidRPr="0033001E">
        <w:rPr>
          <w:rFonts w:ascii="Book Antiqua" w:hAnsi="Book Antiqua"/>
          <w:sz w:val="24"/>
          <w:szCs w:val="24"/>
          <w:lang w:val="en-US"/>
        </w:rPr>
        <w:t>in patients with</w:t>
      </w:r>
      <w:r w:rsidR="00D073B8" w:rsidRPr="0033001E">
        <w:rPr>
          <w:rFonts w:ascii="Book Antiqua" w:hAnsi="Book Antiqua"/>
          <w:sz w:val="24"/>
          <w:szCs w:val="24"/>
          <w:lang w:val="en-US"/>
        </w:rPr>
        <w:t xml:space="preserve"> </w:t>
      </w:r>
      <w:r w:rsidR="005A6770" w:rsidRPr="0033001E">
        <w:rPr>
          <w:rFonts w:ascii="Book Antiqua" w:hAnsi="Book Antiqua"/>
          <w:sz w:val="24"/>
          <w:szCs w:val="24"/>
          <w:lang w:val="en-US"/>
        </w:rPr>
        <w:t xml:space="preserve">resectable </w:t>
      </w:r>
      <w:r w:rsidR="008C386A" w:rsidRPr="0033001E">
        <w:rPr>
          <w:rFonts w:ascii="Book Antiqua" w:hAnsi="Book Antiqua"/>
          <w:sz w:val="24"/>
          <w:szCs w:val="24"/>
          <w:lang w:val="en-US" w:eastAsia="zh-CN"/>
        </w:rPr>
        <w:t>GEA</w:t>
      </w:r>
      <w:r w:rsidR="00D073B8" w:rsidRPr="0033001E">
        <w:rPr>
          <w:rFonts w:ascii="Book Antiqua" w:hAnsi="Book Antiqua"/>
          <w:sz w:val="24"/>
          <w:szCs w:val="24"/>
          <w:lang w:val="en-US"/>
        </w:rPr>
        <w:t xml:space="preserve"> that overexpress</w:t>
      </w:r>
      <w:r w:rsidR="005A6770" w:rsidRPr="0033001E">
        <w:rPr>
          <w:rFonts w:ascii="Book Antiqua" w:hAnsi="Book Antiqua"/>
          <w:sz w:val="24"/>
          <w:szCs w:val="24"/>
          <w:lang w:val="en-US"/>
        </w:rPr>
        <w:t xml:space="preserve"> HER2. </w:t>
      </w:r>
      <w:r w:rsidRPr="0033001E">
        <w:rPr>
          <w:rFonts w:ascii="Book Antiqua" w:hAnsi="Book Antiqua"/>
          <w:sz w:val="24"/>
          <w:szCs w:val="24"/>
          <w:lang w:val="en-US"/>
        </w:rPr>
        <w:t>Also, t</w:t>
      </w:r>
      <w:r w:rsidR="001B3312" w:rsidRPr="0033001E">
        <w:rPr>
          <w:rFonts w:ascii="Book Antiqua" w:hAnsi="Book Antiqua"/>
          <w:sz w:val="24"/>
          <w:szCs w:val="24"/>
          <w:lang w:val="en-US"/>
        </w:rPr>
        <w:t xml:space="preserve">he MAGIC group is </w:t>
      </w:r>
      <w:r w:rsidR="00665626" w:rsidRPr="0033001E">
        <w:rPr>
          <w:rFonts w:ascii="Book Antiqua" w:hAnsi="Book Antiqua"/>
          <w:sz w:val="24"/>
          <w:szCs w:val="24"/>
          <w:lang w:val="en-US"/>
        </w:rPr>
        <w:t xml:space="preserve">currently assessing </w:t>
      </w:r>
      <w:r w:rsidR="00D073B8" w:rsidRPr="0033001E">
        <w:rPr>
          <w:rFonts w:ascii="Book Antiqua" w:hAnsi="Book Antiqua"/>
          <w:sz w:val="24"/>
          <w:szCs w:val="24"/>
          <w:lang w:val="en-US"/>
        </w:rPr>
        <w:t>the</w:t>
      </w:r>
      <w:r w:rsidR="001B3312" w:rsidRPr="0033001E">
        <w:rPr>
          <w:rFonts w:ascii="Book Antiqua" w:hAnsi="Book Antiqua"/>
          <w:sz w:val="24"/>
          <w:szCs w:val="24"/>
          <w:lang w:val="en-US"/>
        </w:rPr>
        <w:t xml:space="preserve"> association of </w:t>
      </w:r>
      <w:r w:rsidR="005A6770" w:rsidRPr="0033001E">
        <w:rPr>
          <w:rFonts w:ascii="Book Antiqua" w:hAnsi="Book Antiqua"/>
          <w:sz w:val="24"/>
          <w:szCs w:val="24"/>
          <w:lang w:val="en-US"/>
        </w:rPr>
        <w:t>b</w:t>
      </w:r>
      <w:r w:rsidR="001B3312" w:rsidRPr="0033001E">
        <w:rPr>
          <w:rFonts w:ascii="Book Antiqua" w:hAnsi="Book Antiqua"/>
          <w:sz w:val="24"/>
          <w:szCs w:val="24"/>
          <w:lang w:val="en-US"/>
        </w:rPr>
        <w:t xml:space="preserve">evacizumab and </w:t>
      </w:r>
      <w:r w:rsidR="00077437" w:rsidRPr="0033001E">
        <w:rPr>
          <w:rFonts w:ascii="Book Antiqua" w:hAnsi="Book Antiqua"/>
          <w:sz w:val="24"/>
          <w:szCs w:val="24"/>
          <w:lang w:val="en-US"/>
        </w:rPr>
        <w:t xml:space="preserve">the </w:t>
      </w:r>
      <w:r w:rsidR="001B3312" w:rsidRPr="0033001E">
        <w:rPr>
          <w:rFonts w:ascii="Book Antiqua" w:hAnsi="Book Antiqua"/>
          <w:sz w:val="24"/>
          <w:szCs w:val="24"/>
          <w:lang w:val="en-US"/>
        </w:rPr>
        <w:t>EC</w:t>
      </w:r>
      <w:r w:rsidR="005A6770" w:rsidRPr="0033001E">
        <w:rPr>
          <w:rFonts w:ascii="Book Antiqua" w:hAnsi="Book Antiqua"/>
          <w:sz w:val="24"/>
          <w:szCs w:val="24"/>
          <w:lang w:val="en-US"/>
        </w:rPr>
        <w:t>C</w:t>
      </w:r>
      <w:r w:rsidR="001B3312" w:rsidRPr="0033001E">
        <w:rPr>
          <w:rFonts w:ascii="Book Antiqua" w:hAnsi="Book Antiqua"/>
          <w:sz w:val="24"/>
          <w:szCs w:val="24"/>
          <w:lang w:val="en-US"/>
        </w:rPr>
        <w:t xml:space="preserve"> </w:t>
      </w:r>
      <w:r w:rsidR="00077437" w:rsidRPr="0033001E">
        <w:rPr>
          <w:rFonts w:ascii="Book Antiqua" w:hAnsi="Book Antiqua"/>
          <w:sz w:val="24"/>
          <w:szCs w:val="24"/>
          <w:lang w:val="en-US"/>
        </w:rPr>
        <w:t>(</w:t>
      </w:r>
      <w:proofErr w:type="spellStart"/>
      <w:r w:rsidR="00077437" w:rsidRPr="0033001E">
        <w:rPr>
          <w:rFonts w:ascii="Book Antiqua" w:hAnsi="Book Antiqua"/>
          <w:sz w:val="24"/>
          <w:szCs w:val="24"/>
          <w:lang w:val="en-US"/>
        </w:rPr>
        <w:t>capecitabine</w:t>
      </w:r>
      <w:proofErr w:type="spellEnd"/>
      <w:r w:rsidR="00077437" w:rsidRPr="0033001E">
        <w:rPr>
          <w:rFonts w:ascii="Book Antiqua" w:hAnsi="Book Antiqua"/>
          <w:sz w:val="24"/>
          <w:szCs w:val="24"/>
          <w:lang w:val="en-US"/>
        </w:rPr>
        <w:t xml:space="preserve"> instead of 5-FU) </w:t>
      </w:r>
      <w:r w:rsidR="001B3312" w:rsidRPr="0033001E">
        <w:rPr>
          <w:rFonts w:ascii="Book Antiqua" w:hAnsi="Book Antiqua"/>
          <w:sz w:val="24"/>
          <w:szCs w:val="24"/>
          <w:lang w:val="en-US"/>
        </w:rPr>
        <w:t>chemotherapy regimen</w:t>
      </w:r>
      <w:r w:rsidR="00077437" w:rsidRPr="0033001E">
        <w:rPr>
          <w:rFonts w:ascii="Book Antiqua" w:hAnsi="Book Antiqua"/>
          <w:sz w:val="24"/>
          <w:szCs w:val="24"/>
          <w:lang w:val="en-US"/>
        </w:rPr>
        <w:t xml:space="preserve"> </w:t>
      </w:r>
      <w:r w:rsidR="001B3312" w:rsidRPr="0033001E">
        <w:rPr>
          <w:rFonts w:ascii="Book Antiqua" w:hAnsi="Book Antiqua"/>
          <w:sz w:val="24"/>
          <w:szCs w:val="24"/>
          <w:lang w:val="en-US"/>
        </w:rPr>
        <w:t xml:space="preserve">in a perioperative setting compared to chemotherapy with ECF alone. </w:t>
      </w:r>
    </w:p>
    <w:p w:rsidR="001D7A0C" w:rsidRPr="0033001E" w:rsidRDefault="00C70F13" w:rsidP="009B0221">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 xml:space="preserve">Finally we need predictive markers of neoadjuvant treatment response as </w:t>
      </w:r>
      <w:r w:rsidR="0010630F" w:rsidRPr="0033001E">
        <w:rPr>
          <w:rFonts w:ascii="Book Antiqua" w:hAnsi="Book Antiqua"/>
          <w:sz w:val="24"/>
          <w:szCs w:val="24"/>
          <w:lang w:val="en-US"/>
        </w:rPr>
        <w:t xml:space="preserve">early </w:t>
      </w:r>
      <w:r w:rsidRPr="0033001E">
        <w:rPr>
          <w:rFonts w:ascii="Book Antiqua" w:hAnsi="Book Antiqua"/>
          <w:sz w:val="24"/>
          <w:szCs w:val="24"/>
          <w:lang w:val="en-US"/>
        </w:rPr>
        <w:t xml:space="preserve">PET-scan metabolic response or assessment of biomarkers </w:t>
      </w:r>
      <w:r w:rsidR="0010630F" w:rsidRPr="0033001E">
        <w:rPr>
          <w:rFonts w:ascii="Book Antiqua" w:hAnsi="Book Antiqua"/>
          <w:sz w:val="24"/>
          <w:szCs w:val="24"/>
          <w:lang w:val="en-US"/>
        </w:rPr>
        <w:t xml:space="preserve">using </w:t>
      </w:r>
      <w:r w:rsidRPr="0033001E">
        <w:rPr>
          <w:rFonts w:ascii="Book Antiqua" w:hAnsi="Book Antiqua"/>
          <w:sz w:val="24"/>
          <w:szCs w:val="24"/>
          <w:lang w:val="en-US"/>
        </w:rPr>
        <w:t>systematic pre</w:t>
      </w:r>
      <w:r w:rsidR="00441940" w:rsidRPr="0033001E">
        <w:rPr>
          <w:rFonts w:ascii="Book Antiqua" w:hAnsi="Book Antiqua"/>
          <w:sz w:val="24"/>
          <w:szCs w:val="24"/>
          <w:lang w:val="en-US"/>
        </w:rPr>
        <w:t>-</w:t>
      </w:r>
      <w:r w:rsidRPr="0033001E">
        <w:rPr>
          <w:rFonts w:ascii="Book Antiqua" w:hAnsi="Book Antiqua"/>
          <w:sz w:val="24"/>
          <w:szCs w:val="24"/>
          <w:lang w:val="en-US"/>
        </w:rPr>
        <w:t xml:space="preserve">therapeutic </w:t>
      </w:r>
      <w:r w:rsidR="0010630F" w:rsidRPr="0033001E">
        <w:rPr>
          <w:rFonts w:ascii="Book Antiqua" w:hAnsi="Book Antiqua"/>
          <w:sz w:val="24"/>
          <w:szCs w:val="24"/>
          <w:lang w:val="en-US"/>
        </w:rPr>
        <w:t xml:space="preserve">or liquid </w:t>
      </w:r>
      <w:r w:rsidR="00AA46C7" w:rsidRPr="0033001E">
        <w:rPr>
          <w:rFonts w:ascii="Book Antiqua" w:hAnsi="Book Antiqua"/>
          <w:sz w:val="24"/>
          <w:szCs w:val="24"/>
          <w:lang w:val="en-US"/>
        </w:rPr>
        <w:t>biopsies</w:t>
      </w:r>
      <w:r w:rsidR="0010630F" w:rsidRPr="0033001E">
        <w:rPr>
          <w:rFonts w:ascii="Book Antiqua" w:hAnsi="Book Antiqua"/>
          <w:sz w:val="24"/>
          <w:szCs w:val="24"/>
          <w:lang w:val="en-US"/>
        </w:rPr>
        <w:t>.</w:t>
      </w:r>
    </w:p>
    <w:p w:rsidR="009B0221" w:rsidRPr="0033001E" w:rsidRDefault="009B0221" w:rsidP="00755E17">
      <w:pPr>
        <w:adjustRightInd w:val="0"/>
        <w:snapToGrid w:val="0"/>
        <w:spacing w:after="0" w:line="360" w:lineRule="auto"/>
        <w:jc w:val="both"/>
        <w:rPr>
          <w:rFonts w:ascii="Book Antiqua" w:hAnsi="Book Antiqua"/>
          <w:b/>
          <w:sz w:val="24"/>
          <w:szCs w:val="24"/>
          <w:lang w:val="en-US" w:eastAsia="zh-CN"/>
        </w:rPr>
      </w:pPr>
    </w:p>
    <w:p w:rsidR="001B3312" w:rsidRPr="0033001E" w:rsidRDefault="009B0221" w:rsidP="00755E17">
      <w:pPr>
        <w:adjustRightInd w:val="0"/>
        <w:snapToGrid w:val="0"/>
        <w:spacing w:after="0" w:line="360" w:lineRule="auto"/>
        <w:jc w:val="both"/>
        <w:rPr>
          <w:rFonts w:ascii="Book Antiqua" w:hAnsi="Book Antiqua"/>
          <w:b/>
          <w:sz w:val="24"/>
          <w:szCs w:val="24"/>
          <w:lang w:val="en-US"/>
        </w:rPr>
      </w:pPr>
      <w:r w:rsidRPr="0033001E">
        <w:rPr>
          <w:rFonts w:ascii="Book Antiqua" w:hAnsi="Book Antiqua"/>
          <w:b/>
          <w:sz w:val="24"/>
          <w:szCs w:val="24"/>
          <w:lang w:val="en-US"/>
        </w:rPr>
        <w:t xml:space="preserve">CONCLUSION </w:t>
      </w:r>
    </w:p>
    <w:p w:rsidR="00D6502E" w:rsidRPr="0033001E" w:rsidRDefault="00F3725E"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sz w:val="24"/>
          <w:szCs w:val="24"/>
          <w:lang w:val="en-US"/>
        </w:rPr>
        <w:t>Currently, t</w:t>
      </w:r>
      <w:r w:rsidR="001B3312" w:rsidRPr="0033001E">
        <w:rPr>
          <w:rFonts w:ascii="Book Antiqua" w:hAnsi="Book Antiqua"/>
          <w:sz w:val="24"/>
          <w:szCs w:val="24"/>
          <w:lang w:val="en-US"/>
        </w:rPr>
        <w:t xml:space="preserve">wo </w:t>
      </w:r>
      <w:r w:rsidR="00077437" w:rsidRPr="0033001E">
        <w:rPr>
          <w:rFonts w:ascii="Book Antiqua" w:hAnsi="Book Antiqua"/>
          <w:sz w:val="24"/>
          <w:szCs w:val="24"/>
          <w:lang w:val="en-US"/>
        </w:rPr>
        <w:t xml:space="preserve">main </w:t>
      </w:r>
      <w:r w:rsidR="001B3312" w:rsidRPr="0033001E">
        <w:rPr>
          <w:rFonts w:ascii="Book Antiqua" w:hAnsi="Book Antiqua"/>
          <w:sz w:val="24"/>
          <w:szCs w:val="24"/>
          <w:lang w:val="en-US"/>
        </w:rPr>
        <w:t xml:space="preserve">therapeutic options </w:t>
      </w:r>
      <w:r w:rsidRPr="0033001E">
        <w:rPr>
          <w:rFonts w:ascii="Book Antiqua" w:hAnsi="Book Antiqua"/>
          <w:sz w:val="24"/>
          <w:szCs w:val="24"/>
          <w:lang w:val="en-US"/>
        </w:rPr>
        <w:t>can be proposed for</w:t>
      </w:r>
      <w:r w:rsidR="001B3312" w:rsidRPr="0033001E">
        <w:rPr>
          <w:rFonts w:ascii="Book Antiqua" w:hAnsi="Book Antiqua"/>
          <w:sz w:val="24"/>
          <w:szCs w:val="24"/>
          <w:lang w:val="en-US"/>
        </w:rPr>
        <w:t xml:space="preserve"> the treatment of </w:t>
      </w:r>
      <w:proofErr w:type="spellStart"/>
      <w:r w:rsidR="001B3312" w:rsidRPr="0033001E">
        <w:rPr>
          <w:rFonts w:ascii="Book Antiqua" w:hAnsi="Book Antiqua"/>
          <w:sz w:val="24"/>
          <w:szCs w:val="24"/>
          <w:lang w:val="en-US"/>
        </w:rPr>
        <w:t>resectable</w:t>
      </w:r>
      <w:proofErr w:type="spellEnd"/>
      <w:r w:rsidR="001B3312" w:rsidRPr="0033001E">
        <w:rPr>
          <w:rFonts w:ascii="Book Antiqua" w:hAnsi="Book Antiqua"/>
          <w:sz w:val="24"/>
          <w:szCs w:val="24"/>
          <w:lang w:val="en-US"/>
        </w:rPr>
        <w:t xml:space="preserve"> </w:t>
      </w:r>
      <w:r w:rsidR="008C386A" w:rsidRPr="0033001E">
        <w:rPr>
          <w:rFonts w:ascii="Book Antiqua" w:hAnsi="Book Antiqua"/>
          <w:sz w:val="24"/>
          <w:szCs w:val="24"/>
          <w:lang w:val="en-US" w:eastAsia="zh-CN"/>
        </w:rPr>
        <w:t>GEA</w:t>
      </w:r>
      <w:r w:rsidR="001B3312" w:rsidRPr="0033001E">
        <w:rPr>
          <w:rFonts w:ascii="Book Antiqua" w:hAnsi="Book Antiqua"/>
          <w:sz w:val="24"/>
          <w:szCs w:val="24"/>
          <w:lang w:val="en-US"/>
        </w:rPr>
        <w:t xml:space="preserve">: </w:t>
      </w:r>
      <w:r w:rsidR="0061278D">
        <w:rPr>
          <w:rFonts w:ascii="Book Antiqua" w:hAnsi="Book Antiqua" w:hint="eastAsia"/>
          <w:sz w:val="24"/>
          <w:szCs w:val="24"/>
          <w:lang w:val="en-US" w:eastAsia="zh-CN"/>
        </w:rPr>
        <w:t>(1</w:t>
      </w:r>
      <w:r w:rsidR="00077437" w:rsidRPr="0033001E">
        <w:rPr>
          <w:rFonts w:ascii="Book Antiqua" w:hAnsi="Book Antiqua"/>
          <w:sz w:val="24"/>
          <w:szCs w:val="24"/>
          <w:lang w:val="en-US"/>
        </w:rPr>
        <w:t xml:space="preserve">) </w:t>
      </w:r>
      <w:r w:rsidR="000E6821">
        <w:rPr>
          <w:rFonts w:ascii="Book Antiqua" w:hAnsi="Book Antiqua"/>
          <w:sz w:val="24"/>
          <w:szCs w:val="24"/>
          <w:lang w:val="en-US"/>
        </w:rPr>
        <w:t>a</w:t>
      </w:r>
      <w:r w:rsidR="001B3312" w:rsidRPr="0033001E">
        <w:rPr>
          <w:rFonts w:ascii="Book Antiqua" w:hAnsi="Book Antiqua"/>
          <w:sz w:val="24"/>
          <w:szCs w:val="24"/>
          <w:lang w:val="en-US"/>
        </w:rPr>
        <w:t xml:space="preserve">djuvant </w:t>
      </w:r>
      <w:proofErr w:type="spellStart"/>
      <w:r w:rsidR="001B3312" w:rsidRPr="0033001E">
        <w:rPr>
          <w:rFonts w:ascii="Book Antiqua" w:hAnsi="Book Antiqua"/>
          <w:sz w:val="24"/>
          <w:szCs w:val="24"/>
          <w:lang w:val="en-US"/>
        </w:rPr>
        <w:t>chemoradi</w:t>
      </w:r>
      <w:r w:rsidR="00665626" w:rsidRPr="0033001E">
        <w:rPr>
          <w:rFonts w:ascii="Book Antiqua" w:hAnsi="Book Antiqua"/>
          <w:sz w:val="24"/>
          <w:szCs w:val="24"/>
          <w:lang w:val="en-US"/>
        </w:rPr>
        <w:t>o</w:t>
      </w:r>
      <w:r w:rsidR="001B3312" w:rsidRPr="0033001E">
        <w:rPr>
          <w:rFonts w:ascii="Book Antiqua" w:hAnsi="Book Antiqua"/>
          <w:sz w:val="24"/>
          <w:szCs w:val="24"/>
          <w:lang w:val="en-US"/>
        </w:rPr>
        <w:t>therapy</w:t>
      </w:r>
      <w:proofErr w:type="spellEnd"/>
      <w:r w:rsidR="001B3312" w:rsidRPr="0033001E">
        <w:rPr>
          <w:rFonts w:ascii="Book Antiqua" w:hAnsi="Book Antiqua"/>
          <w:sz w:val="24"/>
          <w:szCs w:val="24"/>
          <w:lang w:val="en-US"/>
        </w:rPr>
        <w:t xml:space="preserve"> (Macdonald </w:t>
      </w:r>
      <w:r w:rsidR="001B3312" w:rsidRPr="0033001E">
        <w:rPr>
          <w:rFonts w:ascii="Book Antiqua" w:hAnsi="Book Antiqua"/>
          <w:i/>
          <w:sz w:val="24"/>
          <w:szCs w:val="24"/>
          <w:lang w:val="en-US"/>
        </w:rPr>
        <w:t xml:space="preserve">et </w:t>
      </w:r>
      <w:proofErr w:type="gramStart"/>
      <w:r w:rsidR="001B3312" w:rsidRPr="0033001E">
        <w:rPr>
          <w:rFonts w:ascii="Book Antiqua" w:hAnsi="Book Antiqua"/>
          <w:i/>
          <w:sz w:val="24"/>
          <w:szCs w:val="24"/>
          <w:lang w:val="en-US"/>
        </w:rPr>
        <w:t>al</w:t>
      </w:r>
      <w:r w:rsidR="0061278D" w:rsidRPr="0061278D">
        <w:rPr>
          <w:rFonts w:ascii="Book Antiqua" w:hAnsi="Book Antiqua" w:hint="eastAsia"/>
          <w:sz w:val="24"/>
          <w:szCs w:val="24"/>
          <w:vertAlign w:val="superscript"/>
          <w:lang w:val="en-US" w:eastAsia="zh-CN"/>
        </w:rPr>
        <w:t>[</w:t>
      </w:r>
      <w:proofErr w:type="gramEnd"/>
      <w:r w:rsidR="0061278D" w:rsidRPr="0061278D">
        <w:rPr>
          <w:rFonts w:ascii="Book Antiqua" w:hAnsi="Book Antiqua" w:hint="eastAsia"/>
          <w:sz w:val="24"/>
          <w:szCs w:val="24"/>
          <w:vertAlign w:val="superscript"/>
          <w:lang w:val="en-US" w:eastAsia="zh-CN"/>
        </w:rPr>
        <w:t>17]</w:t>
      </w:r>
      <w:r w:rsidR="001B3312" w:rsidRPr="0061278D">
        <w:rPr>
          <w:rFonts w:ascii="Book Antiqua" w:hAnsi="Book Antiqua"/>
          <w:sz w:val="24"/>
          <w:szCs w:val="24"/>
          <w:lang w:val="en-US"/>
        </w:rPr>
        <w:t>)</w:t>
      </w:r>
      <w:r w:rsidR="001B3312" w:rsidRPr="0033001E">
        <w:rPr>
          <w:rFonts w:ascii="Book Antiqua" w:hAnsi="Book Antiqua"/>
          <w:sz w:val="24"/>
          <w:szCs w:val="24"/>
          <w:lang w:val="en-US"/>
        </w:rPr>
        <w:t xml:space="preserve"> and </w:t>
      </w:r>
      <w:r w:rsidR="0061278D">
        <w:rPr>
          <w:rFonts w:ascii="Book Antiqua" w:hAnsi="Book Antiqua" w:hint="eastAsia"/>
          <w:sz w:val="24"/>
          <w:szCs w:val="24"/>
          <w:lang w:val="en-US" w:eastAsia="zh-CN"/>
        </w:rPr>
        <w:t>(2</w:t>
      </w:r>
      <w:r w:rsidR="00077437" w:rsidRPr="0033001E">
        <w:rPr>
          <w:rFonts w:ascii="Book Antiqua" w:hAnsi="Book Antiqua"/>
          <w:sz w:val="24"/>
          <w:szCs w:val="24"/>
          <w:lang w:val="en-US"/>
        </w:rPr>
        <w:t xml:space="preserve">) </w:t>
      </w:r>
      <w:r w:rsidR="000E6821">
        <w:rPr>
          <w:rFonts w:ascii="Book Antiqua" w:hAnsi="Book Antiqua"/>
          <w:sz w:val="24"/>
          <w:szCs w:val="24"/>
          <w:lang w:val="en-US"/>
        </w:rPr>
        <w:t>p</w:t>
      </w:r>
      <w:r w:rsidR="0010630F" w:rsidRPr="0033001E">
        <w:rPr>
          <w:rFonts w:ascii="Book Antiqua" w:hAnsi="Book Antiqua"/>
          <w:sz w:val="24"/>
          <w:szCs w:val="24"/>
          <w:lang w:val="en-US"/>
        </w:rPr>
        <w:t xml:space="preserve">erioperative </w:t>
      </w:r>
      <w:r w:rsidR="001B3312" w:rsidRPr="0033001E">
        <w:rPr>
          <w:rFonts w:ascii="Book Antiqua" w:hAnsi="Book Antiqua"/>
          <w:sz w:val="24"/>
          <w:szCs w:val="24"/>
          <w:lang w:val="en-US"/>
        </w:rPr>
        <w:t>chemotherapy with 5</w:t>
      </w:r>
      <w:r w:rsidR="00077437" w:rsidRPr="0033001E">
        <w:rPr>
          <w:rFonts w:ascii="Book Antiqua" w:hAnsi="Book Antiqua"/>
          <w:sz w:val="24"/>
          <w:szCs w:val="24"/>
          <w:lang w:val="en-US"/>
        </w:rPr>
        <w:t>-</w:t>
      </w:r>
      <w:r w:rsidR="001B3312" w:rsidRPr="0033001E">
        <w:rPr>
          <w:rFonts w:ascii="Book Antiqua" w:hAnsi="Book Antiqua"/>
          <w:sz w:val="24"/>
          <w:szCs w:val="24"/>
          <w:lang w:val="en-US"/>
        </w:rPr>
        <w:t>FU</w:t>
      </w:r>
      <w:r w:rsidR="00520911" w:rsidRPr="0033001E">
        <w:rPr>
          <w:rFonts w:ascii="Book Antiqua" w:hAnsi="Book Antiqua"/>
          <w:sz w:val="24"/>
          <w:szCs w:val="24"/>
          <w:lang w:val="en-US"/>
        </w:rPr>
        <w:t xml:space="preserve"> and</w:t>
      </w:r>
      <w:r w:rsidR="001B3312" w:rsidRPr="0033001E">
        <w:rPr>
          <w:rFonts w:ascii="Book Antiqua" w:hAnsi="Book Antiqua"/>
          <w:sz w:val="24"/>
          <w:szCs w:val="24"/>
          <w:lang w:val="en-US"/>
        </w:rPr>
        <w:t xml:space="preserve"> </w:t>
      </w:r>
      <w:proofErr w:type="spellStart"/>
      <w:r w:rsidR="001B3312" w:rsidRPr="0033001E">
        <w:rPr>
          <w:rFonts w:ascii="Book Antiqua" w:hAnsi="Book Antiqua"/>
          <w:sz w:val="24"/>
          <w:szCs w:val="24"/>
          <w:lang w:val="en-US"/>
        </w:rPr>
        <w:t>platin</w:t>
      </w:r>
      <w:proofErr w:type="spellEnd"/>
      <w:r w:rsidR="0002415B" w:rsidRPr="0033001E">
        <w:rPr>
          <w:rFonts w:ascii="Book Antiqua" w:hAnsi="Book Antiqua"/>
          <w:sz w:val="24"/>
          <w:szCs w:val="24"/>
          <w:lang w:val="en-US"/>
        </w:rPr>
        <w:t xml:space="preserve"> salts</w:t>
      </w:r>
      <w:r w:rsidRPr="0033001E">
        <w:rPr>
          <w:rFonts w:ascii="Book Antiqua" w:hAnsi="Book Antiqua"/>
          <w:sz w:val="24"/>
          <w:szCs w:val="24"/>
          <w:lang w:val="en-US"/>
        </w:rPr>
        <w:t>-</w:t>
      </w:r>
      <w:r w:rsidR="0002415B" w:rsidRPr="0033001E">
        <w:rPr>
          <w:rFonts w:ascii="Book Antiqua" w:hAnsi="Book Antiqua"/>
          <w:sz w:val="24"/>
          <w:szCs w:val="24"/>
          <w:lang w:val="en-US"/>
        </w:rPr>
        <w:t>based</w:t>
      </w:r>
      <w:r w:rsidR="001B3312" w:rsidRPr="0033001E">
        <w:rPr>
          <w:rFonts w:ascii="Book Antiqua" w:hAnsi="Book Antiqua"/>
          <w:sz w:val="24"/>
          <w:szCs w:val="24"/>
          <w:lang w:val="en-US"/>
        </w:rPr>
        <w:t xml:space="preserve"> regimens (Cunningham </w:t>
      </w:r>
      <w:r w:rsidR="001B3312" w:rsidRPr="0033001E">
        <w:rPr>
          <w:rFonts w:ascii="Book Antiqua" w:hAnsi="Book Antiqua"/>
          <w:i/>
          <w:sz w:val="24"/>
          <w:szCs w:val="24"/>
          <w:lang w:val="en-US"/>
        </w:rPr>
        <w:t>et al</w:t>
      </w:r>
      <w:r w:rsidR="0061278D" w:rsidRPr="0061278D">
        <w:rPr>
          <w:rFonts w:ascii="Book Antiqua" w:hAnsi="Book Antiqua" w:hint="eastAsia"/>
          <w:sz w:val="24"/>
          <w:szCs w:val="24"/>
          <w:vertAlign w:val="superscript"/>
          <w:lang w:val="en-US" w:eastAsia="zh-CN"/>
        </w:rPr>
        <w:t>[</w:t>
      </w:r>
      <w:r w:rsidR="0061278D">
        <w:rPr>
          <w:rFonts w:ascii="Book Antiqua" w:hAnsi="Book Antiqua" w:hint="eastAsia"/>
          <w:sz w:val="24"/>
          <w:szCs w:val="24"/>
          <w:vertAlign w:val="superscript"/>
          <w:lang w:val="en-US" w:eastAsia="zh-CN"/>
        </w:rPr>
        <w:t>26</w:t>
      </w:r>
      <w:r w:rsidR="0061278D" w:rsidRPr="0061278D">
        <w:rPr>
          <w:rFonts w:ascii="Book Antiqua" w:hAnsi="Book Antiqua" w:hint="eastAsia"/>
          <w:sz w:val="24"/>
          <w:szCs w:val="24"/>
          <w:vertAlign w:val="superscript"/>
          <w:lang w:val="en-US" w:eastAsia="zh-CN"/>
        </w:rPr>
        <w:t>]</w:t>
      </w:r>
      <w:r w:rsidR="001B3312" w:rsidRPr="0033001E">
        <w:rPr>
          <w:rFonts w:ascii="Book Antiqua" w:hAnsi="Book Antiqua"/>
          <w:sz w:val="24"/>
          <w:szCs w:val="24"/>
          <w:lang w:val="en-US"/>
        </w:rPr>
        <w:t xml:space="preserve"> or </w:t>
      </w:r>
      <w:proofErr w:type="spellStart"/>
      <w:r w:rsidR="001B3312" w:rsidRPr="0033001E">
        <w:rPr>
          <w:rFonts w:ascii="Book Antiqua" w:hAnsi="Book Antiqua"/>
          <w:sz w:val="24"/>
          <w:szCs w:val="24"/>
          <w:lang w:val="en-US"/>
        </w:rPr>
        <w:t>Ychou</w:t>
      </w:r>
      <w:proofErr w:type="spellEnd"/>
      <w:r w:rsidR="001B3312" w:rsidRPr="0033001E">
        <w:rPr>
          <w:rFonts w:ascii="Book Antiqua" w:hAnsi="Book Antiqua"/>
          <w:sz w:val="24"/>
          <w:szCs w:val="24"/>
          <w:lang w:val="en-US"/>
        </w:rPr>
        <w:t xml:space="preserve"> </w:t>
      </w:r>
      <w:r w:rsidR="001B3312" w:rsidRPr="0033001E">
        <w:rPr>
          <w:rFonts w:ascii="Book Antiqua" w:hAnsi="Book Antiqua"/>
          <w:i/>
          <w:sz w:val="24"/>
          <w:szCs w:val="24"/>
          <w:lang w:val="en-US"/>
        </w:rPr>
        <w:t>et al</w:t>
      </w:r>
      <w:r w:rsidR="0061278D" w:rsidRPr="0061278D">
        <w:rPr>
          <w:rFonts w:ascii="Book Antiqua" w:hAnsi="Book Antiqua" w:hint="eastAsia"/>
          <w:sz w:val="24"/>
          <w:szCs w:val="24"/>
          <w:vertAlign w:val="superscript"/>
          <w:lang w:val="en-US" w:eastAsia="zh-CN"/>
        </w:rPr>
        <w:t>[</w:t>
      </w:r>
      <w:r w:rsidR="0061278D">
        <w:rPr>
          <w:rFonts w:ascii="Book Antiqua" w:hAnsi="Book Antiqua" w:hint="eastAsia"/>
          <w:sz w:val="24"/>
          <w:szCs w:val="24"/>
          <w:vertAlign w:val="superscript"/>
          <w:lang w:val="en-US" w:eastAsia="zh-CN"/>
        </w:rPr>
        <w:t>2</w:t>
      </w:r>
      <w:r w:rsidR="000E6821">
        <w:rPr>
          <w:rFonts w:ascii="Book Antiqua" w:hAnsi="Book Antiqua"/>
          <w:sz w:val="24"/>
          <w:szCs w:val="24"/>
          <w:vertAlign w:val="superscript"/>
          <w:lang w:val="en-US" w:eastAsia="zh-CN"/>
        </w:rPr>
        <w:t>9</w:t>
      </w:r>
      <w:r w:rsidR="0061278D" w:rsidRPr="0061278D">
        <w:rPr>
          <w:rFonts w:ascii="Book Antiqua" w:hAnsi="Book Antiqua" w:hint="eastAsia"/>
          <w:sz w:val="24"/>
          <w:szCs w:val="24"/>
          <w:vertAlign w:val="superscript"/>
          <w:lang w:val="en-US" w:eastAsia="zh-CN"/>
        </w:rPr>
        <w:t>]</w:t>
      </w:r>
      <w:r w:rsidR="0002415B" w:rsidRPr="0033001E">
        <w:rPr>
          <w:rFonts w:ascii="Book Antiqua" w:hAnsi="Book Antiqua"/>
          <w:sz w:val="24"/>
          <w:szCs w:val="24"/>
          <w:lang w:val="en-US"/>
        </w:rPr>
        <w:t>)</w:t>
      </w:r>
      <w:r w:rsidR="001B3312" w:rsidRPr="0033001E">
        <w:rPr>
          <w:rFonts w:ascii="Book Antiqua" w:hAnsi="Book Antiqua"/>
          <w:sz w:val="24"/>
          <w:szCs w:val="24"/>
          <w:lang w:val="en-US"/>
        </w:rPr>
        <w:t xml:space="preserve">. But </w:t>
      </w:r>
      <w:r w:rsidRPr="0033001E">
        <w:rPr>
          <w:rFonts w:ascii="Book Antiqua" w:hAnsi="Book Antiqua"/>
          <w:sz w:val="24"/>
          <w:szCs w:val="24"/>
          <w:lang w:val="en-US"/>
        </w:rPr>
        <w:t xml:space="preserve">what is best </w:t>
      </w:r>
      <w:r w:rsidR="001B3312" w:rsidRPr="0033001E">
        <w:rPr>
          <w:rFonts w:ascii="Book Antiqua" w:hAnsi="Book Antiqua"/>
          <w:sz w:val="24"/>
          <w:szCs w:val="24"/>
          <w:lang w:val="en-US"/>
        </w:rPr>
        <w:t xml:space="preserve">for our patients? </w:t>
      </w:r>
      <w:r w:rsidR="00665626" w:rsidRPr="0033001E">
        <w:rPr>
          <w:rFonts w:ascii="Book Antiqua" w:hAnsi="Book Antiqua"/>
          <w:sz w:val="24"/>
          <w:szCs w:val="24"/>
          <w:lang w:val="en-US"/>
        </w:rPr>
        <w:t>Comparing</w:t>
      </w:r>
      <w:r w:rsidR="001B3312" w:rsidRPr="0033001E">
        <w:rPr>
          <w:rFonts w:ascii="Book Antiqua" w:hAnsi="Book Antiqua"/>
          <w:sz w:val="24"/>
          <w:szCs w:val="24"/>
          <w:lang w:val="en-US"/>
        </w:rPr>
        <w:t xml:space="preserve"> the two </w:t>
      </w:r>
      <w:r w:rsidR="00665626" w:rsidRPr="0033001E">
        <w:rPr>
          <w:rFonts w:ascii="Book Antiqua" w:hAnsi="Book Antiqua"/>
          <w:sz w:val="24"/>
          <w:szCs w:val="24"/>
          <w:lang w:val="en-US"/>
        </w:rPr>
        <w:t xml:space="preserve">strategies is </w:t>
      </w:r>
      <w:r w:rsidR="001B3312" w:rsidRPr="0033001E">
        <w:rPr>
          <w:rFonts w:ascii="Book Antiqua" w:hAnsi="Book Antiqua"/>
          <w:sz w:val="24"/>
          <w:szCs w:val="24"/>
          <w:lang w:val="en-US"/>
        </w:rPr>
        <w:t xml:space="preserve">not </w:t>
      </w:r>
      <w:r w:rsidR="00665626" w:rsidRPr="0033001E">
        <w:rPr>
          <w:rFonts w:ascii="Book Antiqua" w:hAnsi="Book Antiqua"/>
          <w:sz w:val="24"/>
          <w:szCs w:val="24"/>
          <w:lang w:val="en-US"/>
        </w:rPr>
        <w:t xml:space="preserve">possible </w:t>
      </w:r>
      <w:r w:rsidR="001B3312" w:rsidRPr="0033001E">
        <w:rPr>
          <w:rFonts w:ascii="Book Antiqua" w:hAnsi="Book Antiqua"/>
          <w:sz w:val="24"/>
          <w:szCs w:val="24"/>
          <w:lang w:val="en-US"/>
        </w:rPr>
        <w:t xml:space="preserve">because </w:t>
      </w:r>
      <w:r w:rsidRPr="0033001E">
        <w:rPr>
          <w:rFonts w:ascii="Book Antiqua" w:hAnsi="Book Antiqua"/>
          <w:sz w:val="24"/>
          <w:szCs w:val="24"/>
          <w:lang w:val="en-US"/>
        </w:rPr>
        <w:t xml:space="preserve">the </w:t>
      </w:r>
      <w:r w:rsidR="001B3312" w:rsidRPr="0033001E">
        <w:rPr>
          <w:rFonts w:ascii="Book Antiqua" w:hAnsi="Book Antiqua"/>
          <w:sz w:val="24"/>
          <w:szCs w:val="24"/>
          <w:lang w:val="en-US"/>
        </w:rPr>
        <w:t>patient</w:t>
      </w:r>
      <w:r w:rsidRPr="0033001E">
        <w:rPr>
          <w:rFonts w:ascii="Book Antiqua" w:hAnsi="Book Antiqua"/>
          <w:sz w:val="24"/>
          <w:szCs w:val="24"/>
          <w:lang w:val="en-US"/>
        </w:rPr>
        <w:t>s’</w:t>
      </w:r>
      <w:r w:rsidR="001B3312" w:rsidRPr="0033001E">
        <w:rPr>
          <w:rFonts w:ascii="Book Antiqua" w:hAnsi="Book Antiqua"/>
          <w:sz w:val="24"/>
          <w:szCs w:val="24"/>
          <w:lang w:val="en-US"/>
        </w:rPr>
        <w:t xml:space="preserve"> profiles </w:t>
      </w:r>
      <w:r w:rsidRPr="0033001E">
        <w:rPr>
          <w:rFonts w:ascii="Book Antiqua" w:hAnsi="Book Antiqua"/>
          <w:sz w:val="24"/>
          <w:szCs w:val="24"/>
          <w:lang w:val="en-US"/>
        </w:rPr>
        <w:t xml:space="preserve">are </w:t>
      </w:r>
      <w:r w:rsidR="00665626" w:rsidRPr="0033001E">
        <w:rPr>
          <w:rFonts w:ascii="Book Antiqua" w:hAnsi="Book Antiqua"/>
          <w:sz w:val="24"/>
          <w:szCs w:val="24"/>
          <w:lang w:val="en-US"/>
        </w:rPr>
        <w:t xml:space="preserve">too </w:t>
      </w:r>
      <w:r w:rsidR="001B3312" w:rsidRPr="0033001E">
        <w:rPr>
          <w:rFonts w:ascii="Book Antiqua" w:hAnsi="Book Antiqua"/>
          <w:sz w:val="24"/>
          <w:szCs w:val="24"/>
          <w:lang w:val="en-US"/>
        </w:rPr>
        <w:t xml:space="preserve">different. In </w:t>
      </w:r>
      <w:r w:rsidR="00263C26" w:rsidRPr="0033001E">
        <w:rPr>
          <w:rFonts w:ascii="Book Antiqua" w:hAnsi="Book Antiqua"/>
          <w:sz w:val="24"/>
          <w:szCs w:val="24"/>
          <w:lang w:val="en-US"/>
        </w:rPr>
        <w:t xml:space="preserve">both </w:t>
      </w:r>
      <w:r w:rsidR="001B3312" w:rsidRPr="0033001E">
        <w:rPr>
          <w:rFonts w:ascii="Book Antiqua" w:hAnsi="Book Antiqua"/>
          <w:sz w:val="24"/>
          <w:szCs w:val="24"/>
          <w:lang w:val="en-US"/>
        </w:rPr>
        <w:t xml:space="preserve">the MAGIC </w:t>
      </w:r>
      <w:r w:rsidR="00077437" w:rsidRPr="0033001E">
        <w:rPr>
          <w:rFonts w:ascii="Book Antiqua" w:hAnsi="Book Antiqua"/>
          <w:sz w:val="24"/>
          <w:szCs w:val="24"/>
          <w:lang w:val="en-US"/>
        </w:rPr>
        <w:t>and</w:t>
      </w:r>
      <w:r w:rsidR="001B3312" w:rsidRPr="0033001E">
        <w:rPr>
          <w:rFonts w:ascii="Book Antiqua" w:hAnsi="Book Antiqua"/>
          <w:sz w:val="24"/>
          <w:szCs w:val="24"/>
          <w:lang w:val="en-US"/>
        </w:rPr>
        <w:t xml:space="preserve"> FNCLCC 94012-FFCD 9703 trials, patients were identified at diagnosis</w:t>
      </w:r>
      <w:r w:rsidRPr="0033001E">
        <w:rPr>
          <w:rFonts w:ascii="Book Antiqua" w:hAnsi="Book Antiqua"/>
          <w:sz w:val="24"/>
          <w:szCs w:val="24"/>
          <w:lang w:val="en-US"/>
        </w:rPr>
        <w:t>,</w:t>
      </w:r>
      <w:r w:rsidR="001B3312" w:rsidRPr="0033001E">
        <w:rPr>
          <w:rFonts w:ascii="Book Antiqua" w:hAnsi="Book Antiqua"/>
          <w:sz w:val="24"/>
          <w:szCs w:val="24"/>
          <w:lang w:val="en-US"/>
        </w:rPr>
        <w:t xml:space="preserve"> </w:t>
      </w:r>
      <w:r w:rsidR="00263C26" w:rsidRPr="0033001E">
        <w:rPr>
          <w:rFonts w:ascii="Book Antiqua" w:hAnsi="Book Antiqua"/>
          <w:sz w:val="24"/>
          <w:szCs w:val="24"/>
          <w:lang w:val="en-US"/>
        </w:rPr>
        <w:t xml:space="preserve">and not after surgery as it was done in the INT-0116 trial regarding the pT3/T4 or </w:t>
      </w:r>
      <w:proofErr w:type="spellStart"/>
      <w:r w:rsidR="00263C26" w:rsidRPr="0033001E">
        <w:rPr>
          <w:rFonts w:ascii="Book Antiqua" w:hAnsi="Book Antiqua"/>
          <w:sz w:val="24"/>
          <w:szCs w:val="24"/>
          <w:lang w:val="en-US"/>
        </w:rPr>
        <w:t>pN</w:t>
      </w:r>
      <w:proofErr w:type="spellEnd"/>
      <w:r w:rsidR="00263C26" w:rsidRPr="0033001E">
        <w:rPr>
          <w:rFonts w:ascii="Book Antiqua" w:hAnsi="Book Antiqua"/>
          <w:sz w:val="24"/>
          <w:szCs w:val="24"/>
          <w:lang w:val="en-US"/>
        </w:rPr>
        <w:t xml:space="preserve"> stage, the OMS (0 or 1) and the nutritional status.</w:t>
      </w:r>
    </w:p>
    <w:p w:rsidR="001B3312" w:rsidRPr="0033001E" w:rsidRDefault="001B3312" w:rsidP="009B0221">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Th</w:t>
      </w:r>
      <w:r w:rsidR="00D6502E" w:rsidRPr="0033001E">
        <w:rPr>
          <w:rFonts w:ascii="Book Antiqua" w:hAnsi="Book Antiqua"/>
          <w:sz w:val="24"/>
          <w:szCs w:val="24"/>
          <w:lang w:val="en-US"/>
        </w:rPr>
        <w:t>erefore, the</w:t>
      </w:r>
      <w:r w:rsidRPr="0033001E">
        <w:rPr>
          <w:rFonts w:ascii="Book Antiqua" w:hAnsi="Book Antiqua"/>
          <w:sz w:val="24"/>
          <w:szCs w:val="24"/>
          <w:lang w:val="en-US"/>
        </w:rPr>
        <w:t xml:space="preserve"> </w:t>
      </w:r>
      <w:r w:rsidR="00D6502E" w:rsidRPr="0033001E">
        <w:rPr>
          <w:rFonts w:ascii="Book Antiqua" w:hAnsi="Book Antiqua"/>
          <w:sz w:val="24"/>
          <w:szCs w:val="24"/>
          <w:lang w:val="en-US"/>
        </w:rPr>
        <w:t xml:space="preserve">treatment </w:t>
      </w:r>
      <w:r w:rsidRPr="0033001E">
        <w:rPr>
          <w:rFonts w:ascii="Book Antiqua" w:hAnsi="Book Antiqua"/>
          <w:sz w:val="24"/>
          <w:szCs w:val="24"/>
          <w:lang w:val="en-US"/>
        </w:rPr>
        <w:t xml:space="preserve">choice could be summarized between two </w:t>
      </w:r>
      <w:r w:rsidR="00EA4895" w:rsidRPr="0033001E">
        <w:rPr>
          <w:rFonts w:ascii="Book Antiqua" w:hAnsi="Book Antiqua"/>
          <w:sz w:val="24"/>
          <w:szCs w:val="24"/>
          <w:lang w:val="en-US"/>
        </w:rPr>
        <w:t xml:space="preserve">unsatisfactory </w:t>
      </w:r>
      <w:r w:rsidR="00E14233" w:rsidRPr="0033001E">
        <w:rPr>
          <w:rFonts w:ascii="Book Antiqua" w:hAnsi="Book Antiqua"/>
          <w:sz w:val="24"/>
          <w:szCs w:val="24"/>
          <w:lang w:val="en-US"/>
        </w:rPr>
        <w:t>options</w:t>
      </w:r>
      <w:r w:rsidRPr="0033001E">
        <w:rPr>
          <w:rFonts w:ascii="Book Antiqua" w:hAnsi="Book Antiqua"/>
          <w:sz w:val="24"/>
          <w:szCs w:val="24"/>
          <w:lang w:val="en-US"/>
        </w:rPr>
        <w:t xml:space="preserve">: </w:t>
      </w:r>
      <w:r w:rsidR="000E6821">
        <w:rPr>
          <w:rFonts w:ascii="Book Antiqua" w:hAnsi="Book Antiqua"/>
          <w:sz w:val="24"/>
          <w:szCs w:val="24"/>
          <w:lang w:val="en-US"/>
        </w:rPr>
        <w:t>a</w:t>
      </w:r>
      <w:r w:rsidRPr="0033001E">
        <w:rPr>
          <w:rFonts w:ascii="Book Antiqua" w:hAnsi="Book Antiqua"/>
          <w:sz w:val="24"/>
          <w:szCs w:val="24"/>
          <w:lang w:val="en-US"/>
        </w:rPr>
        <w:t xml:space="preserve"> preoperative approach </w:t>
      </w:r>
      <w:r w:rsidR="00EA4895" w:rsidRPr="0033001E">
        <w:rPr>
          <w:rFonts w:ascii="Book Antiqua" w:hAnsi="Book Antiqua"/>
          <w:sz w:val="24"/>
          <w:szCs w:val="24"/>
          <w:lang w:val="en-US"/>
        </w:rPr>
        <w:t>in which patients with</w:t>
      </w:r>
      <w:r w:rsidR="00F3725E" w:rsidRPr="0033001E">
        <w:rPr>
          <w:rFonts w:ascii="Book Antiqua" w:hAnsi="Book Antiqua"/>
          <w:sz w:val="24"/>
          <w:szCs w:val="24"/>
          <w:lang w:val="en-US"/>
        </w:rPr>
        <w:t xml:space="preserve"> a </w:t>
      </w:r>
      <w:r w:rsidRPr="0033001E">
        <w:rPr>
          <w:rFonts w:ascii="Book Antiqua" w:hAnsi="Book Antiqua"/>
          <w:sz w:val="24"/>
          <w:szCs w:val="24"/>
          <w:lang w:val="en-US"/>
        </w:rPr>
        <w:t>good</w:t>
      </w:r>
      <w:r w:rsidR="00EA4895" w:rsidRPr="0033001E">
        <w:rPr>
          <w:rFonts w:ascii="Book Antiqua" w:hAnsi="Book Antiqua"/>
          <w:sz w:val="24"/>
          <w:szCs w:val="24"/>
          <w:lang w:val="en-US"/>
        </w:rPr>
        <w:t>-</w:t>
      </w:r>
      <w:r w:rsidRPr="0033001E">
        <w:rPr>
          <w:rFonts w:ascii="Book Antiqua" w:hAnsi="Book Antiqua"/>
          <w:sz w:val="24"/>
          <w:szCs w:val="24"/>
          <w:lang w:val="en-US"/>
        </w:rPr>
        <w:t>prognosis</w:t>
      </w:r>
      <w:r w:rsidR="00EA4895" w:rsidRPr="0033001E">
        <w:rPr>
          <w:rFonts w:ascii="Book Antiqua" w:hAnsi="Book Antiqua"/>
          <w:sz w:val="24"/>
          <w:szCs w:val="24"/>
          <w:lang w:val="en-US"/>
        </w:rPr>
        <w:t xml:space="preserve"> tumor </w:t>
      </w:r>
      <w:r w:rsidR="00EA6A1F" w:rsidRPr="0033001E">
        <w:rPr>
          <w:rFonts w:ascii="Book Antiqua" w:hAnsi="Book Antiqua"/>
          <w:sz w:val="24"/>
          <w:szCs w:val="24"/>
          <w:lang w:val="en-US"/>
        </w:rPr>
        <w:t>may</w:t>
      </w:r>
      <w:r w:rsidR="00EA4895" w:rsidRPr="0033001E">
        <w:rPr>
          <w:rFonts w:ascii="Book Antiqua" w:hAnsi="Book Antiqua"/>
          <w:sz w:val="24"/>
          <w:szCs w:val="24"/>
          <w:lang w:val="en-US"/>
        </w:rPr>
        <w:t xml:space="preserve"> be over-treated</w:t>
      </w:r>
      <w:r w:rsidR="00E14233" w:rsidRPr="0033001E">
        <w:rPr>
          <w:rFonts w:ascii="Book Antiqua" w:hAnsi="Book Antiqua"/>
          <w:sz w:val="24"/>
          <w:szCs w:val="24"/>
          <w:lang w:val="en-US"/>
        </w:rPr>
        <w:t>,</w:t>
      </w:r>
      <w:r w:rsidRPr="0033001E">
        <w:rPr>
          <w:rFonts w:ascii="Book Antiqua" w:hAnsi="Book Antiqua"/>
          <w:sz w:val="24"/>
          <w:szCs w:val="24"/>
          <w:lang w:val="en-US"/>
        </w:rPr>
        <w:t xml:space="preserve"> or </w:t>
      </w:r>
      <w:r w:rsidR="00EA4895" w:rsidRPr="0033001E">
        <w:rPr>
          <w:rFonts w:ascii="Book Antiqua" w:hAnsi="Book Antiqua"/>
          <w:sz w:val="24"/>
          <w:szCs w:val="24"/>
          <w:lang w:val="en-US"/>
        </w:rPr>
        <w:t xml:space="preserve">a </w:t>
      </w:r>
      <w:r w:rsidRPr="0033001E">
        <w:rPr>
          <w:rFonts w:ascii="Book Antiqua" w:hAnsi="Book Antiqua"/>
          <w:sz w:val="24"/>
          <w:szCs w:val="24"/>
          <w:lang w:val="en-US"/>
        </w:rPr>
        <w:t xml:space="preserve">postoperative </w:t>
      </w:r>
      <w:r w:rsidR="00EA4895" w:rsidRPr="0033001E">
        <w:rPr>
          <w:rFonts w:ascii="Book Antiqua" w:hAnsi="Book Antiqua"/>
          <w:sz w:val="24"/>
          <w:szCs w:val="24"/>
          <w:lang w:val="en-US"/>
        </w:rPr>
        <w:t>approach in which patients</w:t>
      </w:r>
      <w:r w:rsidRPr="0033001E">
        <w:rPr>
          <w:rFonts w:ascii="Book Antiqua" w:hAnsi="Book Antiqua"/>
          <w:sz w:val="24"/>
          <w:szCs w:val="24"/>
          <w:lang w:val="en-US"/>
        </w:rPr>
        <w:t xml:space="preserve"> with high risk of recurrence </w:t>
      </w:r>
      <w:r w:rsidR="00520911" w:rsidRPr="0033001E">
        <w:rPr>
          <w:rFonts w:ascii="Book Antiqua" w:hAnsi="Book Antiqua"/>
          <w:sz w:val="24"/>
          <w:szCs w:val="24"/>
          <w:lang w:val="en-US"/>
        </w:rPr>
        <w:t xml:space="preserve">and </w:t>
      </w:r>
      <w:r w:rsidRPr="0033001E">
        <w:rPr>
          <w:rFonts w:ascii="Book Antiqua" w:hAnsi="Book Antiqua"/>
          <w:sz w:val="24"/>
          <w:szCs w:val="24"/>
          <w:lang w:val="en-US"/>
        </w:rPr>
        <w:t>poor nutritional status after surgery</w:t>
      </w:r>
      <w:r w:rsidR="00E14233" w:rsidRPr="0033001E">
        <w:rPr>
          <w:rFonts w:ascii="Book Antiqua" w:hAnsi="Book Antiqua"/>
          <w:sz w:val="24"/>
          <w:szCs w:val="24"/>
          <w:lang w:val="en-US"/>
        </w:rPr>
        <w:t xml:space="preserve"> </w:t>
      </w:r>
      <w:r w:rsidR="00520911" w:rsidRPr="0033001E">
        <w:rPr>
          <w:rFonts w:ascii="Book Antiqua" w:hAnsi="Book Antiqua"/>
          <w:sz w:val="24"/>
          <w:szCs w:val="24"/>
          <w:lang w:val="en-US"/>
        </w:rPr>
        <w:t xml:space="preserve">might </w:t>
      </w:r>
      <w:r w:rsidR="00E14233" w:rsidRPr="0033001E">
        <w:rPr>
          <w:rFonts w:ascii="Book Antiqua" w:hAnsi="Book Antiqua"/>
          <w:sz w:val="24"/>
          <w:szCs w:val="24"/>
          <w:lang w:val="en-US"/>
        </w:rPr>
        <w:t>be under-treated</w:t>
      </w:r>
      <w:r w:rsidRPr="0033001E">
        <w:rPr>
          <w:rFonts w:ascii="Book Antiqua" w:hAnsi="Book Antiqua"/>
          <w:sz w:val="24"/>
          <w:szCs w:val="24"/>
          <w:lang w:val="en-US"/>
        </w:rPr>
        <w:t xml:space="preserve">. We recommend </w:t>
      </w:r>
      <w:r w:rsidR="00837514" w:rsidRPr="0033001E">
        <w:rPr>
          <w:rFonts w:ascii="Book Antiqua" w:hAnsi="Book Antiqua"/>
          <w:sz w:val="24"/>
          <w:szCs w:val="24"/>
          <w:lang w:val="en-US"/>
        </w:rPr>
        <w:t>deciding the therapeutic management of each individual patient</w:t>
      </w:r>
      <w:r w:rsidR="0033001E" w:rsidRPr="0033001E">
        <w:rPr>
          <w:rFonts w:ascii="Book Antiqua" w:hAnsi="Book Antiqua"/>
          <w:sz w:val="24"/>
          <w:szCs w:val="24"/>
          <w:lang w:val="en-US"/>
        </w:rPr>
        <w:t xml:space="preserve"> </w:t>
      </w:r>
      <w:r w:rsidR="00837514" w:rsidRPr="0033001E">
        <w:rPr>
          <w:rFonts w:ascii="Book Antiqua" w:hAnsi="Book Antiqua"/>
          <w:sz w:val="24"/>
          <w:szCs w:val="24"/>
          <w:lang w:val="en-US"/>
        </w:rPr>
        <w:t xml:space="preserve">in a </w:t>
      </w:r>
      <w:r w:rsidRPr="0033001E">
        <w:rPr>
          <w:rFonts w:ascii="Book Antiqua" w:hAnsi="Book Antiqua"/>
          <w:sz w:val="24"/>
          <w:szCs w:val="24"/>
          <w:lang w:val="en-US"/>
        </w:rPr>
        <w:t>multidisciplinary committee</w:t>
      </w:r>
      <w:r w:rsidR="00837514" w:rsidRPr="0033001E">
        <w:rPr>
          <w:rFonts w:ascii="Book Antiqua" w:hAnsi="Book Antiqua"/>
          <w:sz w:val="24"/>
          <w:szCs w:val="24"/>
          <w:lang w:val="en-US"/>
        </w:rPr>
        <w:t>, before the primary tumor surgery</w:t>
      </w:r>
      <w:r w:rsidRPr="0033001E">
        <w:rPr>
          <w:rFonts w:ascii="Book Antiqua" w:hAnsi="Book Antiqua"/>
          <w:sz w:val="24"/>
          <w:szCs w:val="24"/>
          <w:lang w:val="en-US"/>
        </w:rPr>
        <w:t>. Future applications of cytotoxic therapies</w:t>
      </w:r>
      <w:r w:rsidR="00E14233" w:rsidRPr="0033001E">
        <w:rPr>
          <w:rFonts w:ascii="Book Antiqua" w:hAnsi="Book Antiqua"/>
          <w:sz w:val="24"/>
          <w:szCs w:val="24"/>
          <w:lang w:val="en-US"/>
        </w:rPr>
        <w:t>,</w:t>
      </w:r>
      <w:r w:rsidRPr="0033001E">
        <w:rPr>
          <w:rFonts w:ascii="Book Antiqua" w:hAnsi="Book Antiqua"/>
          <w:sz w:val="24"/>
          <w:szCs w:val="24"/>
          <w:lang w:val="en-US"/>
        </w:rPr>
        <w:t xml:space="preserve"> </w:t>
      </w:r>
      <w:r w:rsidR="00837514" w:rsidRPr="0033001E">
        <w:rPr>
          <w:rFonts w:ascii="Book Antiqua" w:hAnsi="Book Antiqua"/>
          <w:i/>
          <w:sz w:val="24"/>
          <w:szCs w:val="24"/>
          <w:lang w:val="en-US"/>
        </w:rPr>
        <w:t>e.g.</w:t>
      </w:r>
      <w:r w:rsidRPr="0033001E">
        <w:rPr>
          <w:rFonts w:ascii="Book Antiqua" w:hAnsi="Book Antiqua"/>
          <w:sz w:val="24"/>
          <w:szCs w:val="24"/>
          <w:lang w:val="en-US"/>
        </w:rPr>
        <w:t xml:space="preserve"> </w:t>
      </w:r>
      <w:proofErr w:type="spellStart"/>
      <w:r w:rsidRPr="0033001E">
        <w:rPr>
          <w:rFonts w:ascii="Book Antiqua" w:hAnsi="Book Antiqua"/>
          <w:sz w:val="24"/>
          <w:szCs w:val="24"/>
          <w:lang w:val="en-US"/>
        </w:rPr>
        <w:lastRenderedPageBreak/>
        <w:t>oxaliplatin</w:t>
      </w:r>
      <w:proofErr w:type="spellEnd"/>
      <w:r w:rsidRPr="0033001E">
        <w:rPr>
          <w:rFonts w:ascii="Book Antiqua" w:hAnsi="Book Antiqua"/>
          <w:sz w:val="24"/>
          <w:szCs w:val="24"/>
          <w:lang w:val="en-US"/>
        </w:rPr>
        <w:t xml:space="preserve">, </w:t>
      </w:r>
      <w:proofErr w:type="spellStart"/>
      <w:r w:rsidRPr="0033001E">
        <w:rPr>
          <w:rFonts w:ascii="Book Antiqua" w:hAnsi="Book Antiqua"/>
          <w:sz w:val="24"/>
          <w:szCs w:val="24"/>
          <w:lang w:val="en-US"/>
        </w:rPr>
        <w:t>capecitabine</w:t>
      </w:r>
      <w:proofErr w:type="spellEnd"/>
      <w:r w:rsidRPr="0033001E">
        <w:rPr>
          <w:rFonts w:ascii="Book Antiqua" w:hAnsi="Book Antiqua"/>
          <w:sz w:val="24"/>
          <w:szCs w:val="24"/>
          <w:lang w:val="en-US"/>
        </w:rPr>
        <w:t xml:space="preserve"> </w:t>
      </w:r>
      <w:r w:rsidR="00837514" w:rsidRPr="0033001E">
        <w:rPr>
          <w:rFonts w:ascii="Book Antiqua" w:hAnsi="Book Antiqua"/>
          <w:sz w:val="24"/>
          <w:szCs w:val="24"/>
          <w:lang w:val="en-US"/>
        </w:rPr>
        <w:t xml:space="preserve">or </w:t>
      </w:r>
      <w:r w:rsidRPr="0033001E">
        <w:rPr>
          <w:rFonts w:ascii="Book Antiqua" w:hAnsi="Book Antiqua"/>
          <w:sz w:val="24"/>
          <w:szCs w:val="24"/>
          <w:lang w:val="en-US"/>
        </w:rPr>
        <w:t>docetaxel</w:t>
      </w:r>
      <w:r w:rsidR="00E14233" w:rsidRPr="0033001E">
        <w:rPr>
          <w:rFonts w:ascii="Book Antiqua" w:hAnsi="Book Antiqua"/>
          <w:sz w:val="24"/>
          <w:szCs w:val="24"/>
          <w:lang w:val="en-US"/>
        </w:rPr>
        <w:t>,</w:t>
      </w:r>
      <w:r w:rsidRPr="0033001E">
        <w:rPr>
          <w:rFonts w:ascii="Book Antiqua" w:hAnsi="Book Antiqua"/>
          <w:sz w:val="24"/>
          <w:szCs w:val="24"/>
          <w:lang w:val="en-US"/>
        </w:rPr>
        <w:t xml:space="preserve"> or targeted therapies may help improv</w:t>
      </w:r>
      <w:r w:rsidR="00E14233" w:rsidRPr="0033001E">
        <w:rPr>
          <w:rFonts w:ascii="Book Antiqua" w:hAnsi="Book Antiqua"/>
          <w:sz w:val="24"/>
          <w:szCs w:val="24"/>
          <w:lang w:val="en-US"/>
        </w:rPr>
        <w:t>ing</w:t>
      </w:r>
      <w:r w:rsidRPr="0033001E">
        <w:rPr>
          <w:rFonts w:ascii="Book Antiqua" w:hAnsi="Book Antiqua"/>
          <w:sz w:val="24"/>
          <w:szCs w:val="24"/>
          <w:lang w:val="en-US"/>
        </w:rPr>
        <w:t xml:space="preserve"> </w:t>
      </w:r>
      <w:r w:rsidR="00837514" w:rsidRPr="0033001E">
        <w:rPr>
          <w:rFonts w:ascii="Book Antiqua" w:hAnsi="Book Antiqua"/>
          <w:sz w:val="24"/>
          <w:szCs w:val="24"/>
          <w:lang w:val="en-US"/>
        </w:rPr>
        <w:t>resectable GEA</w:t>
      </w:r>
      <w:r w:rsidRPr="0033001E">
        <w:rPr>
          <w:rFonts w:ascii="Book Antiqua" w:hAnsi="Book Antiqua"/>
          <w:sz w:val="24"/>
          <w:szCs w:val="24"/>
          <w:lang w:val="en-US"/>
        </w:rPr>
        <w:t xml:space="preserve"> management.</w:t>
      </w:r>
      <w:r w:rsidR="001D5ECD" w:rsidRPr="0033001E">
        <w:rPr>
          <w:rFonts w:ascii="Book Antiqua" w:hAnsi="Book Antiqua"/>
          <w:sz w:val="24"/>
          <w:szCs w:val="24"/>
          <w:lang w:val="en-US"/>
        </w:rPr>
        <w:t xml:space="preserve"> </w:t>
      </w:r>
    </w:p>
    <w:p w:rsidR="001D5ECD" w:rsidRPr="0033001E" w:rsidRDefault="001D5ECD" w:rsidP="009B0221">
      <w:pPr>
        <w:adjustRightInd w:val="0"/>
        <w:snapToGrid w:val="0"/>
        <w:spacing w:after="0" w:line="360" w:lineRule="auto"/>
        <w:ind w:firstLine="709"/>
        <w:jc w:val="both"/>
        <w:rPr>
          <w:rFonts w:ascii="Book Antiqua" w:hAnsi="Book Antiqua"/>
          <w:sz w:val="24"/>
          <w:szCs w:val="24"/>
          <w:lang w:val="en-US"/>
        </w:rPr>
      </w:pPr>
      <w:r w:rsidRPr="0033001E">
        <w:rPr>
          <w:rFonts w:ascii="Book Antiqua" w:hAnsi="Book Antiqua"/>
          <w:sz w:val="24"/>
          <w:szCs w:val="24"/>
          <w:lang w:val="en-US"/>
        </w:rPr>
        <w:t xml:space="preserve">For patients with gastroesophageal junction or lower esophagus adenocarcinomas, neoadjuvant chemoradiotherapy </w:t>
      </w:r>
      <w:r w:rsidR="00F3725E" w:rsidRPr="0033001E">
        <w:rPr>
          <w:rFonts w:ascii="Book Antiqua" w:hAnsi="Book Antiqua"/>
          <w:sz w:val="24"/>
          <w:szCs w:val="24"/>
          <w:lang w:val="en-US"/>
        </w:rPr>
        <w:t xml:space="preserve">could be </w:t>
      </w:r>
      <w:r w:rsidRPr="0033001E">
        <w:rPr>
          <w:rFonts w:ascii="Book Antiqua" w:hAnsi="Book Antiqua"/>
          <w:sz w:val="24"/>
          <w:szCs w:val="24"/>
          <w:lang w:val="en-US"/>
        </w:rPr>
        <w:t>a</w:t>
      </w:r>
      <w:r w:rsidR="00E14233" w:rsidRPr="0033001E">
        <w:rPr>
          <w:rFonts w:ascii="Book Antiqua" w:hAnsi="Book Antiqua"/>
          <w:sz w:val="24"/>
          <w:szCs w:val="24"/>
          <w:lang w:val="en-US"/>
        </w:rPr>
        <w:t xml:space="preserve"> viable</w:t>
      </w:r>
      <w:r w:rsidRPr="0033001E">
        <w:rPr>
          <w:rFonts w:ascii="Book Antiqua" w:hAnsi="Book Antiqua"/>
          <w:sz w:val="24"/>
          <w:szCs w:val="24"/>
          <w:lang w:val="en-US"/>
        </w:rPr>
        <w:t xml:space="preserve"> option</w:t>
      </w:r>
      <w:r w:rsidR="00F3725E" w:rsidRPr="0033001E">
        <w:rPr>
          <w:rFonts w:ascii="Book Antiqua" w:hAnsi="Book Antiqua"/>
          <w:sz w:val="24"/>
          <w:szCs w:val="24"/>
          <w:lang w:val="en-US"/>
        </w:rPr>
        <w:t>,</w:t>
      </w:r>
      <w:r w:rsidRPr="0033001E">
        <w:rPr>
          <w:rFonts w:ascii="Book Antiqua" w:hAnsi="Book Antiqua"/>
          <w:sz w:val="24"/>
          <w:szCs w:val="24"/>
          <w:lang w:val="en-US"/>
        </w:rPr>
        <w:t xml:space="preserve"> but </w:t>
      </w:r>
      <w:r w:rsidR="00E14233" w:rsidRPr="0033001E">
        <w:rPr>
          <w:rFonts w:ascii="Book Antiqua" w:hAnsi="Book Antiqua"/>
          <w:sz w:val="24"/>
          <w:szCs w:val="24"/>
          <w:lang w:val="en-US"/>
        </w:rPr>
        <w:t>needs to</w:t>
      </w:r>
      <w:r w:rsidRPr="0033001E">
        <w:rPr>
          <w:rFonts w:ascii="Book Antiqua" w:hAnsi="Book Antiqua"/>
          <w:sz w:val="24"/>
          <w:szCs w:val="24"/>
          <w:lang w:val="en-US"/>
        </w:rPr>
        <w:t xml:space="preserve"> be compar</w:t>
      </w:r>
      <w:r w:rsidR="00F3725E" w:rsidRPr="0033001E">
        <w:rPr>
          <w:rFonts w:ascii="Book Antiqua" w:hAnsi="Book Antiqua"/>
          <w:sz w:val="24"/>
          <w:szCs w:val="24"/>
          <w:lang w:val="en-US"/>
        </w:rPr>
        <w:t>ed</w:t>
      </w:r>
      <w:r w:rsidRPr="0033001E">
        <w:rPr>
          <w:rFonts w:ascii="Book Antiqua" w:hAnsi="Book Antiqua"/>
          <w:sz w:val="24"/>
          <w:szCs w:val="24"/>
          <w:lang w:val="en-US"/>
        </w:rPr>
        <w:t xml:space="preserve"> </w:t>
      </w:r>
      <w:r w:rsidR="00E14233" w:rsidRPr="0033001E">
        <w:rPr>
          <w:rFonts w:ascii="Book Antiqua" w:hAnsi="Book Antiqua"/>
          <w:sz w:val="24"/>
          <w:szCs w:val="24"/>
          <w:lang w:val="en-US"/>
        </w:rPr>
        <w:t>with</w:t>
      </w:r>
      <w:r w:rsidRPr="0033001E">
        <w:rPr>
          <w:rFonts w:ascii="Book Antiqua" w:hAnsi="Book Antiqua"/>
          <w:sz w:val="24"/>
          <w:szCs w:val="24"/>
          <w:lang w:val="en-US"/>
        </w:rPr>
        <w:t xml:space="preserve"> </w:t>
      </w:r>
      <w:r w:rsidR="0010630F" w:rsidRPr="0033001E">
        <w:rPr>
          <w:rFonts w:ascii="Book Antiqua" w:hAnsi="Book Antiqua"/>
          <w:sz w:val="24"/>
          <w:szCs w:val="24"/>
          <w:lang w:val="en-US"/>
        </w:rPr>
        <w:t xml:space="preserve">perioperative </w:t>
      </w:r>
      <w:r w:rsidRPr="0033001E">
        <w:rPr>
          <w:rFonts w:ascii="Book Antiqua" w:hAnsi="Book Antiqua"/>
          <w:sz w:val="24"/>
          <w:szCs w:val="24"/>
          <w:lang w:val="en-US"/>
        </w:rPr>
        <w:t>chemotherapy.</w:t>
      </w:r>
    </w:p>
    <w:p w:rsidR="00FF0259" w:rsidRPr="0033001E" w:rsidRDefault="00FF0259" w:rsidP="00755E17">
      <w:pPr>
        <w:adjustRightInd w:val="0"/>
        <w:snapToGrid w:val="0"/>
        <w:spacing w:after="0" w:line="360" w:lineRule="auto"/>
        <w:jc w:val="both"/>
        <w:rPr>
          <w:rFonts w:ascii="Book Antiqua" w:hAnsi="Book Antiqua"/>
          <w:sz w:val="24"/>
          <w:szCs w:val="24"/>
          <w:lang w:val="en-US"/>
        </w:rPr>
      </w:pPr>
    </w:p>
    <w:p w:rsidR="00FF0259" w:rsidRPr="0033001E" w:rsidRDefault="009B0221" w:rsidP="00755E17">
      <w:pPr>
        <w:adjustRightInd w:val="0"/>
        <w:snapToGrid w:val="0"/>
        <w:spacing w:after="0" w:line="360" w:lineRule="auto"/>
        <w:jc w:val="both"/>
        <w:rPr>
          <w:rFonts w:ascii="Book Antiqua" w:hAnsi="Book Antiqua"/>
          <w:b/>
          <w:sz w:val="24"/>
          <w:szCs w:val="24"/>
          <w:lang w:val="en-US"/>
        </w:rPr>
      </w:pPr>
      <w:r w:rsidRPr="0033001E">
        <w:rPr>
          <w:rFonts w:ascii="Book Antiqua" w:hAnsi="Book Antiqua"/>
          <w:b/>
          <w:sz w:val="24"/>
          <w:szCs w:val="24"/>
          <w:lang w:val="en-US"/>
        </w:rPr>
        <w:t>ACKNOWLEDGMENTS</w:t>
      </w:r>
    </w:p>
    <w:p w:rsidR="00FF0259" w:rsidRPr="0033001E" w:rsidRDefault="00FF0259" w:rsidP="00755E17">
      <w:pPr>
        <w:adjustRightInd w:val="0"/>
        <w:snapToGrid w:val="0"/>
        <w:spacing w:after="0" w:line="360" w:lineRule="auto"/>
        <w:jc w:val="both"/>
        <w:rPr>
          <w:rFonts w:ascii="Book Antiqua" w:hAnsi="Book Antiqua"/>
          <w:sz w:val="24"/>
          <w:szCs w:val="24"/>
          <w:lang w:val="en-US"/>
        </w:rPr>
      </w:pPr>
      <w:r w:rsidRPr="0033001E">
        <w:rPr>
          <w:rFonts w:ascii="Book Antiqua" w:hAnsi="Book Antiqua"/>
          <w:sz w:val="24"/>
          <w:szCs w:val="24"/>
          <w:lang w:val="en-US"/>
        </w:rPr>
        <w:t xml:space="preserve">We thank Dr. Hélène de Forges for editorial help. </w:t>
      </w:r>
    </w:p>
    <w:p w:rsidR="001B3312" w:rsidRPr="0033001E" w:rsidRDefault="001B3312" w:rsidP="00755E17">
      <w:pPr>
        <w:adjustRightInd w:val="0"/>
        <w:snapToGrid w:val="0"/>
        <w:spacing w:after="0" w:line="360" w:lineRule="auto"/>
        <w:jc w:val="both"/>
        <w:rPr>
          <w:rFonts w:ascii="Book Antiqua" w:hAnsi="Book Antiqua"/>
          <w:b/>
          <w:bCs/>
          <w:sz w:val="24"/>
          <w:szCs w:val="24"/>
          <w:lang w:val="en-GB"/>
        </w:rPr>
      </w:pPr>
      <w:r w:rsidRPr="0033001E">
        <w:rPr>
          <w:rFonts w:ascii="Book Antiqua" w:hAnsi="Book Antiqua"/>
          <w:sz w:val="24"/>
          <w:szCs w:val="24"/>
          <w:lang w:val="en-GB"/>
        </w:rPr>
        <w:br w:type="page"/>
      </w:r>
      <w:r w:rsidR="0033001E" w:rsidRPr="0033001E">
        <w:rPr>
          <w:rFonts w:ascii="Book Antiqua" w:hAnsi="Book Antiqua"/>
          <w:b/>
          <w:bCs/>
          <w:sz w:val="24"/>
          <w:szCs w:val="24"/>
          <w:lang w:val="en-GB"/>
        </w:rPr>
        <w:lastRenderedPageBreak/>
        <w:t xml:space="preserve">REFERENCES </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bookmarkStart w:id="33" w:name="OLE_LINK3"/>
      <w:bookmarkStart w:id="34" w:name="OLE_LINK4"/>
      <w:proofErr w:type="spellStart"/>
      <w:r w:rsidRPr="0025790B">
        <w:rPr>
          <w:rFonts w:ascii="Book Antiqua" w:hAnsi="Book Antiqua"/>
          <w:b/>
          <w:bCs/>
          <w:sz w:val="24"/>
          <w:szCs w:val="24"/>
          <w:lang w:val="en-US" w:eastAsia="zh-CN"/>
        </w:rPr>
        <w:t>Ferlay</w:t>
      </w:r>
      <w:proofErr w:type="spellEnd"/>
      <w:r w:rsidRPr="0025790B">
        <w:rPr>
          <w:rFonts w:ascii="Book Antiqua" w:hAnsi="Book Antiqua"/>
          <w:b/>
          <w:bCs/>
          <w:sz w:val="24"/>
          <w:szCs w:val="24"/>
          <w:lang w:val="en-US" w:eastAsia="zh-CN"/>
        </w:rPr>
        <w:t xml:space="preserve"> J</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Soerjomataram</w:t>
      </w:r>
      <w:proofErr w:type="spellEnd"/>
      <w:r w:rsidRPr="0025790B">
        <w:rPr>
          <w:rFonts w:ascii="Book Antiqua" w:hAnsi="Book Antiqua"/>
          <w:bCs/>
          <w:sz w:val="24"/>
          <w:szCs w:val="24"/>
          <w:lang w:val="en-US" w:eastAsia="zh-CN"/>
        </w:rPr>
        <w:t xml:space="preserve"> I, </w:t>
      </w:r>
      <w:proofErr w:type="spellStart"/>
      <w:r w:rsidRPr="0025790B">
        <w:rPr>
          <w:rFonts w:ascii="Book Antiqua" w:hAnsi="Book Antiqua"/>
          <w:bCs/>
          <w:sz w:val="24"/>
          <w:szCs w:val="24"/>
          <w:lang w:val="en-US" w:eastAsia="zh-CN"/>
        </w:rPr>
        <w:t>Dikshit</w:t>
      </w:r>
      <w:proofErr w:type="spellEnd"/>
      <w:r w:rsidRPr="0025790B">
        <w:rPr>
          <w:rFonts w:ascii="Book Antiqua" w:hAnsi="Book Antiqua"/>
          <w:bCs/>
          <w:sz w:val="24"/>
          <w:szCs w:val="24"/>
          <w:lang w:val="en-US" w:eastAsia="zh-CN"/>
        </w:rPr>
        <w:t xml:space="preserve"> R, </w:t>
      </w:r>
      <w:proofErr w:type="spellStart"/>
      <w:r w:rsidRPr="0025790B">
        <w:rPr>
          <w:rFonts w:ascii="Book Antiqua" w:hAnsi="Book Antiqua"/>
          <w:bCs/>
          <w:sz w:val="24"/>
          <w:szCs w:val="24"/>
          <w:lang w:val="en-US" w:eastAsia="zh-CN"/>
        </w:rPr>
        <w:t>Eser</w:t>
      </w:r>
      <w:proofErr w:type="spellEnd"/>
      <w:r w:rsidRPr="0025790B">
        <w:rPr>
          <w:rFonts w:ascii="Book Antiqua" w:hAnsi="Book Antiqua"/>
          <w:bCs/>
          <w:sz w:val="24"/>
          <w:szCs w:val="24"/>
          <w:lang w:val="en-US" w:eastAsia="zh-CN"/>
        </w:rPr>
        <w:t xml:space="preserve"> S, Mathers C, </w:t>
      </w:r>
      <w:proofErr w:type="spellStart"/>
      <w:r w:rsidRPr="0025790B">
        <w:rPr>
          <w:rFonts w:ascii="Book Antiqua" w:hAnsi="Book Antiqua"/>
          <w:bCs/>
          <w:sz w:val="24"/>
          <w:szCs w:val="24"/>
          <w:lang w:val="en-US" w:eastAsia="zh-CN"/>
        </w:rPr>
        <w:t>Rebelo</w:t>
      </w:r>
      <w:proofErr w:type="spellEnd"/>
      <w:r w:rsidRPr="0025790B">
        <w:rPr>
          <w:rFonts w:ascii="Book Antiqua" w:hAnsi="Book Antiqua"/>
          <w:bCs/>
          <w:sz w:val="24"/>
          <w:szCs w:val="24"/>
          <w:lang w:val="en-US" w:eastAsia="zh-CN"/>
        </w:rPr>
        <w:t xml:space="preserve"> M, </w:t>
      </w:r>
      <w:proofErr w:type="spellStart"/>
      <w:r w:rsidRPr="0025790B">
        <w:rPr>
          <w:rFonts w:ascii="Book Antiqua" w:hAnsi="Book Antiqua"/>
          <w:bCs/>
          <w:sz w:val="24"/>
          <w:szCs w:val="24"/>
          <w:lang w:val="en-US" w:eastAsia="zh-CN"/>
        </w:rPr>
        <w:t>Parkin</w:t>
      </w:r>
      <w:proofErr w:type="spellEnd"/>
      <w:r w:rsidRPr="0025790B">
        <w:rPr>
          <w:rFonts w:ascii="Book Antiqua" w:hAnsi="Book Antiqua"/>
          <w:bCs/>
          <w:sz w:val="24"/>
          <w:szCs w:val="24"/>
          <w:lang w:val="en-US" w:eastAsia="zh-CN"/>
        </w:rPr>
        <w:t xml:space="preserve"> DM, Forman D, Bray F. Cancer incidence and mortality worldwide: sources, methods and major patterns in GLOBOCAN 2012. </w:t>
      </w:r>
      <w:proofErr w:type="spellStart"/>
      <w:r w:rsidRPr="0025790B">
        <w:rPr>
          <w:rFonts w:ascii="Book Antiqua" w:hAnsi="Book Antiqua"/>
          <w:bCs/>
          <w:i/>
          <w:iCs/>
          <w:sz w:val="24"/>
          <w:szCs w:val="24"/>
          <w:lang w:val="en-US" w:eastAsia="zh-CN"/>
        </w:rPr>
        <w:t>Int</w:t>
      </w:r>
      <w:proofErr w:type="spellEnd"/>
      <w:r w:rsidRPr="0025790B">
        <w:rPr>
          <w:rFonts w:ascii="Book Antiqua" w:hAnsi="Book Antiqua"/>
          <w:bCs/>
          <w:i/>
          <w:iCs/>
          <w:sz w:val="24"/>
          <w:szCs w:val="24"/>
          <w:lang w:val="en-US" w:eastAsia="zh-CN"/>
        </w:rPr>
        <w:t xml:space="preserve"> J Cancer</w:t>
      </w:r>
      <w:r w:rsidRPr="0025790B">
        <w:rPr>
          <w:rFonts w:ascii="Book Antiqua" w:hAnsi="Book Antiqua"/>
          <w:bCs/>
          <w:sz w:val="24"/>
          <w:szCs w:val="24"/>
          <w:lang w:val="en-US" w:eastAsia="zh-CN"/>
        </w:rPr>
        <w:t> 2015; </w:t>
      </w:r>
      <w:r w:rsidRPr="0025790B">
        <w:rPr>
          <w:rFonts w:ascii="Book Antiqua" w:hAnsi="Book Antiqua"/>
          <w:b/>
          <w:bCs/>
          <w:sz w:val="24"/>
          <w:szCs w:val="24"/>
          <w:lang w:val="en-US" w:eastAsia="zh-CN"/>
        </w:rPr>
        <w:t>136</w:t>
      </w:r>
      <w:r w:rsidRPr="0025790B">
        <w:rPr>
          <w:rFonts w:ascii="Book Antiqua" w:hAnsi="Book Antiqua"/>
          <w:bCs/>
          <w:sz w:val="24"/>
          <w:szCs w:val="24"/>
          <w:lang w:val="en-US" w:eastAsia="zh-CN"/>
        </w:rPr>
        <w:t>: E359-E386 [PMID: 25</w:t>
      </w:r>
      <w:r>
        <w:rPr>
          <w:rFonts w:ascii="Book Antiqua" w:hAnsi="Book Antiqua"/>
          <w:bCs/>
          <w:sz w:val="24"/>
          <w:szCs w:val="24"/>
          <w:lang w:val="en-US" w:eastAsia="zh-CN"/>
        </w:rPr>
        <w:t>220842 DOI: 10.1002/ijc.29210]</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Parkin</w:t>
      </w:r>
      <w:proofErr w:type="spellEnd"/>
      <w:r w:rsidRPr="0025790B">
        <w:rPr>
          <w:rFonts w:ascii="Book Antiqua" w:hAnsi="Book Antiqua"/>
          <w:b/>
          <w:bCs/>
          <w:sz w:val="24"/>
          <w:szCs w:val="24"/>
          <w:lang w:val="en-US" w:eastAsia="zh-CN"/>
        </w:rPr>
        <w:t xml:space="preserve"> DM</w:t>
      </w:r>
      <w:r w:rsidRPr="0025790B">
        <w:rPr>
          <w:rFonts w:ascii="Book Antiqua" w:hAnsi="Book Antiqua"/>
          <w:bCs/>
          <w:sz w:val="24"/>
          <w:szCs w:val="24"/>
          <w:lang w:val="en-US" w:eastAsia="zh-CN"/>
        </w:rPr>
        <w:t xml:space="preserve">, Bray F, </w:t>
      </w:r>
      <w:proofErr w:type="spellStart"/>
      <w:r w:rsidRPr="0025790B">
        <w:rPr>
          <w:rFonts w:ascii="Book Antiqua" w:hAnsi="Book Antiqua"/>
          <w:bCs/>
          <w:sz w:val="24"/>
          <w:szCs w:val="24"/>
          <w:lang w:val="en-US" w:eastAsia="zh-CN"/>
        </w:rPr>
        <w:t>Ferlay</w:t>
      </w:r>
      <w:proofErr w:type="spellEnd"/>
      <w:r w:rsidRPr="0025790B">
        <w:rPr>
          <w:rFonts w:ascii="Book Antiqua" w:hAnsi="Book Antiqua"/>
          <w:bCs/>
          <w:sz w:val="24"/>
          <w:szCs w:val="24"/>
          <w:lang w:val="en-US" w:eastAsia="zh-CN"/>
        </w:rPr>
        <w:t xml:space="preserve"> J, </w:t>
      </w:r>
      <w:proofErr w:type="spellStart"/>
      <w:r w:rsidRPr="0025790B">
        <w:rPr>
          <w:rFonts w:ascii="Book Antiqua" w:hAnsi="Book Antiqua"/>
          <w:bCs/>
          <w:sz w:val="24"/>
          <w:szCs w:val="24"/>
          <w:lang w:val="en-US" w:eastAsia="zh-CN"/>
        </w:rPr>
        <w:t>Pisani</w:t>
      </w:r>
      <w:proofErr w:type="spellEnd"/>
      <w:r w:rsidRPr="0025790B">
        <w:rPr>
          <w:rFonts w:ascii="Book Antiqua" w:hAnsi="Book Antiqua"/>
          <w:bCs/>
          <w:sz w:val="24"/>
          <w:szCs w:val="24"/>
          <w:lang w:val="en-US" w:eastAsia="zh-CN"/>
        </w:rPr>
        <w:t xml:space="preserve"> P. Global cancer statistics, 2002. </w:t>
      </w:r>
      <w:r w:rsidRPr="0025790B">
        <w:rPr>
          <w:rFonts w:ascii="Book Antiqua" w:hAnsi="Book Antiqua"/>
          <w:bCs/>
          <w:i/>
          <w:iCs/>
          <w:sz w:val="24"/>
          <w:szCs w:val="24"/>
          <w:lang w:val="en-US" w:eastAsia="zh-CN"/>
        </w:rPr>
        <w:t xml:space="preserve">CA Cancer 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sz w:val="24"/>
          <w:szCs w:val="24"/>
          <w:lang w:val="en-US" w:eastAsia="zh-CN"/>
        </w:rPr>
        <w:t> </w:t>
      </w:r>
      <w:r w:rsidR="00A204AC">
        <w:rPr>
          <w:rFonts w:ascii="Book Antiqua" w:hAnsi="Book Antiqua" w:hint="eastAsia"/>
          <w:bCs/>
          <w:sz w:val="24"/>
          <w:szCs w:val="24"/>
          <w:lang w:val="en-US" w:eastAsia="zh-CN"/>
        </w:rPr>
        <w:t>2005</w:t>
      </w:r>
      <w:r w:rsidRPr="0025790B">
        <w:rPr>
          <w:rFonts w:ascii="Book Antiqua" w:hAnsi="Book Antiqua"/>
          <w:bCs/>
          <w:sz w:val="24"/>
          <w:szCs w:val="24"/>
          <w:lang w:val="en-US" w:eastAsia="zh-CN"/>
        </w:rPr>
        <w:t>; </w:t>
      </w:r>
      <w:r w:rsidRPr="0025790B">
        <w:rPr>
          <w:rFonts w:ascii="Book Antiqua" w:hAnsi="Book Antiqua"/>
          <w:b/>
          <w:bCs/>
          <w:sz w:val="24"/>
          <w:szCs w:val="24"/>
          <w:lang w:val="en-US" w:eastAsia="zh-CN"/>
        </w:rPr>
        <w:t>55</w:t>
      </w:r>
      <w:r w:rsidRPr="0025790B">
        <w:rPr>
          <w:rFonts w:ascii="Book Antiqua" w:hAnsi="Book Antiqua"/>
          <w:bCs/>
          <w:sz w:val="24"/>
          <w:szCs w:val="24"/>
          <w:lang w:val="en-US" w:eastAsia="zh-CN"/>
        </w:rPr>
        <w:t>: 74-108 [PMID: 15761078</w:t>
      </w:r>
      <w:r w:rsidR="002F5A1E">
        <w:rPr>
          <w:rFonts w:ascii="Book Antiqua" w:hAnsi="Book Antiqua" w:hint="eastAsia"/>
          <w:bCs/>
          <w:sz w:val="24"/>
          <w:szCs w:val="24"/>
          <w:lang w:val="en-US" w:eastAsia="zh-CN"/>
        </w:rPr>
        <w:t xml:space="preserve"> DOI: </w:t>
      </w:r>
      <w:r w:rsidR="00D96F5C">
        <w:fldChar w:fldCharType="begin"/>
      </w:r>
      <w:r w:rsidR="00D96F5C">
        <w:instrText xml:space="preserve"> HYPERLINK "http://dx.doi.org/10.3322/canjclin.55.2.74" \t "_blank" </w:instrText>
      </w:r>
      <w:r w:rsidR="00D96F5C">
        <w:fldChar w:fldCharType="separate"/>
      </w:r>
      <w:r w:rsidR="002F5A1E" w:rsidRPr="002F5A1E">
        <w:rPr>
          <w:rFonts w:ascii="Book Antiqua" w:hAnsi="Book Antiqua"/>
          <w:bCs/>
          <w:sz w:val="24"/>
          <w:szCs w:val="24"/>
          <w:lang w:val="en-US" w:eastAsia="zh-CN"/>
        </w:rPr>
        <w:t>10.3322/canjclin.55.2.74</w:t>
      </w:r>
      <w:r w:rsidR="00D96F5C">
        <w:rPr>
          <w:rFonts w:ascii="Book Antiqua" w:hAnsi="Book Antiqua"/>
          <w:bCs/>
          <w:sz w:val="24"/>
          <w:szCs w:val="24"/>
          <w:lang w:val="en-US" w:eastAsia="zh-CN"/>
        </w:rPr>
        <w:fldChar w:fldCharType="end"/>
      </w:r>
      <w:r w:rsidRPr="0025790B">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Blot WJ</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Devesa</w:t>
      </w:r>
      <w:proofErr w:type="spellEnd"/>
      <w:r w:rsidRPr="0025790B">
        <w:rPr>
          <w:rFonts w:ascii="Book Antiqua" w:hAnsi="Book Antiqua"/>
          <w:bCs/>
          <w:sz w:val="24"/>
          <w:szCs w:val="24"/>
          <w:lang w:val="en-US" w:eastAsia="zh-CN"/>
        </w:rPr>
        <w:t xml:space="preserve"> SS, Kneller RW, </w:t>
      </w:r>
      <w:proofErr w:type="spellStart"/>
      <w:r w:rsidRPr="0025790B">
        <w:rPr>
          <w:rFonts w:ascii="Book Antiqua" w:hAnsi="Book Antiqua"/>
          <w:bCs/>
          <w:sz w:val="24"/>
          <w:szCs w:val="24"/>
          <w:lang w:val="en-US" w:eastAsia="zh-CN"/>
        </w:rPr>
        <w:t>Fraumeni</w:t>
      </w:r>
      <w:proofErr w:type="spellEnd"/>
      <w:r w:rsidRPr="0025790B">
        <w:rPr>
          <w:rFonts w:ascii="Book Antiqua" w:hAnsi="Book Antiqua"/>
          <w:bCs/>
          <w:sz w:val="24"/>
          <w:szCs w:val="24"/>
          <w:lang w:val="en-US" w:eastAsia="zh-CN"/>
        </w:rPr>
        <w:t xml:space="preserve"> JF. Rising incidence of adenocarcinoma of the esophagus and gastric cardia. </w:t>
      </w:r>
      <w:r w:rsidRPr="0025790B">
        <w:rPr>
          <w:rFonts w:ascii="Book Antiqua" w:hAnsi="Book Antiqua"/>
          <w:bCs/>
          <w:i/>
          <w:iCs/>
          <w:sz w:val="24"/>
          <w:szCs w:val="24"/>
          <w:lang w:val="en-US" w:eastAsia="zh-CN"/>
        </w:rPr>
        <w:t>JAMA</w:t>
      </w:r>
      <w:r w:rsidRPr="0025790B">
        <w:rPr>
          <w:rFonts w:ascii="Book Antiqua" w:hAnsi="Book Antiqua"/>
          <w:bCs/>
          <w:sz w:val="24"/>
          <w:szCs w:val="24"/>
          <w:lang w:val="en-US" w:eastAsia="zh-CN"/>
        </w:rPr>
        <w:t> 1991; </w:t>
      </w:r>
      <w:r w:rsidRPr="0025790B">
        <w:rPr>
          <w:rFonts w:ascii="Book Antiqua" w:hAnsi="Book Antiqua"/>
          <w:b/>
          <w:bCs/>
          <w:sz w:val="24"/>
          <w:szCs w:val="24"/>
          <w:lang w:val="en-US" w:eastAsia="zh-CN"/>
        </w:rPr>
        <w:t>265</w:t>
      </w:r>
      <w:r w:rsidRPr="0025790B">
        <w:rPr>
          <w:rFonts w:ascii="Book Antiqua" w:hAnsi="Book Antiqua"/>
          <w:bCs/>
          <w:sz w:val="24"/>
          <w:szCs w:val="24"/>
          <w:lang w:val="en-US" w:eastAsia="zh-CN"/>
        </w:rPr>
        <w:t>: 1287-1289 [PMID: 1995976]</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Crehange</w:t>
      </w:r>
      <w:proofErr w:type="spellEnd"/>
      <w:r w:rsidRPr="0025790B">
        <w:rPr>
          <w:rFonts w:ascii="Book Antiqua" w:hAnsi="Book Antiqua"/>
          <w:b/>
          <w:bCs/>
          <w:sz w:val="24"/>
          <w:szCs w:val="24"/>
          <w:lang w:val="en-US" w:eastAsia="zh-CN"/>
        </w:rPr>
        <w:t xml:space="preserve"> G</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Maingon</w:t>
      </w:r>
      <w:proofErr w:type="spellEnd"/>
      <w:r w:rsidRPr="0025790B">
        <w:rPr>
          <w:rFonts w:ascii="Book Antiqua" w:hAnsi="Book Antiqua"/>
          <w:bCs/>
          <w:sz w:val="24"/>
          <w:szCs w:val="24"/>
          <w:lang w:val="en-US" w:eastAsia="zh-CN"/>
        </w:rPr>
        <w:t xml:space="preserve"> P, </w:t>
      </w:r>
      <w:proofErr w:type="spellStart"/>
      <w:r w:rsidRPr="0025790B">
        <w:rPr>
          <w:rFonts w:ascii="Book Antiqua" w:hAnsi="Book Antiqua"/>
          <w:bCs/>
          <w:sz w:val="24"/>
          <w:szCs w:val="24"/>
          <w:lang w:val="en-US" w:eastAsia="zh-CN"/>
        </w:rPr>
        <w:t>Peignaux</w:t>
      </w:r>
      <w:proofErr w:type="spellEnd"/>
      <w:r w:rsidRPr="0025790B">
        <w:rPr>
          <w:rFonts w:ascii="Book Antiqua" w:hAnsi="Book Antiqua"/>
          <w:bCs/>
          <w:sz w:val="24"/>
          <w:szCs w:val="24"/>
          <w:lang w:val="en-US" w:eastAsia="zh-CN"/>
        </w:rPr>
        <w:t xml:space="preserve"> K, </w:t>
      </w:r>
      <w:proofErr w:type="spellStart"/>
      <w:r w:rsidRPr="0025790B">
        <w:rPr>
          <w:rFonts w:ascii="Book Antiqua" w:hAnsi="Book Antiqua"/>
          <w:bCs/>
          <w:sz w:val="24"/>
          <w:szCs w:val="24"/>
          <w:lang w:val="en-US" w:eastAsia="zh-CN"/>
        </w:rPr>
        <w:t>N'guyen</w:t>
      </w:r>
      <w:proofErr w:type="spellEnd"/>
      <w:r w:rsidRPr="0025790B">
        <w:rPr>
          <w:rFonts w:ascii="Book Antiqua" w:hAnsi="Book Antiqua"/>
          <w:bCs/>
          <w:sz w:val="24"/>
          <w:szCs w:val="24"/>
          <w:lang w:val="en-US" w:eastAsia="zh-CN"/>
        </w:rPr>
        <w:t xml:space="preserve"> TD, Mirabel X, </w:t>
      </w:r>
      <w:proofErr w:type="spellStart"/>
      <w:r w:rsidRPr="0025790B">
        <w:rPr>
          <w:rFonts w:ascii="Book Antiqua" w:hAnsi="Book Antiqua"/>
          <w:bCs/>
          <w:sz w:val="24"/>
          <w:szCs w:val="24"/>
          <w:lang w:val="en-US" w:eastAsia="zh-CN"/>
        </w:rPr>
        <w:t>Marchal</w:t>
      </w:r>
      <w:proofErr w:type="spellEnd"/>
      <w:r w:rsidRPr="0025790B">
        <w:rPr>
          <w:rFonts w:ascii="Book Antiqua" w:hAnsi="Book Antiqua"/>
          <w:bCs/>
          <w:sz w:val="24"/>
          <w:szCs w:val="24"/>
          <w:lang w:val="en-US" w:eastAsia="zh-CN"/>
        </w:rPr>
        <w:t xml:space="preserve"> C, </w:t>
      </w:r>
      <w:proofErr w:type="spellStart"/>
      <w:r w:rsidRPr="0025790B">
        <w:rPr>
          <w:rFonts w:ascii="Book Antiqua" w:hAnsi="Book Antiqua"/>
          <w:bCs/>
          <w:sz w:val="24"/>
          <w:szCs w:val="24"/>
          <w:lang w:val="en-US" w:eastAsia="zh-CN"/>
        </w:rPr>
        <w:t>Verrelle</w:t>
      </w:r>
      <w:proofErr w:type="spellEnd"/>
      <w:r w:rsidRPr="0025790B">
        <w:rPr>
          <w:rFonts w:ascii="Book Antiqua" w:hAnsi="Book Antiqua"/>
          <w:bCs/>
          <w:sz w:val="24"/>
          <w:szCs w:val="24"/>
          <w:lang w:val="en-US" w:eastAsia="zh-CN"/>
        </w:rPr>
        <w:t xml:space="preserve"> P, </w:t>
      </w:r>
      <w:proofErr w:type="spellStart"/>
      <w:r w:rsidRPr="0025790B">
        <w:rPr>
          <w:rFonts w:ascii="Book Antiqua" w:hAnsi="Book Antiqua"/>
          <w:bCs/>
          <w:sz w:val="24"/>
          <w:szCs w:val="24"/>
          <w:lang w:val="en-US" w:eastAsia="zh-CN"/>
        </w:rPr>
        <w:t>Roullet</w:t>
      </w:r>
      <w:proofErr w:type="spellEnd"/>
      <w:r w:rsidRPr="0025790B">
        <w:rPr>
          <w:rFonts w:ascii="Book Antiqua" w:hAnsi="Book Antiqua"/>
          <w:bCs/>
          <w:sz w:val="24"/>
          <w:szCs w:val="24"/>
          <w:lang w:val="en-US" w:eastAsia="zh-CN"/>
        </w:rPr>
        <w:t xml:space="preserve"> B, </w:t>
      </w:r>
      <w:proofErr w:type="spellStart"/>
      <w:r w:rsidRPr="0025790B">
        <w:rPr>
          <w:rFonts w:ascii="Book Antiqua" w:hAnsi="Book Antiqua"/>
          <w:bCs/>
          <w:sz w:val="24"/>
          <w:szCs w:val="24"/>
          <w:lang w:val="en-US" w:eastAsia="zh-CN"/>
        </w:rPr>
        <w:t>Bonnetain</w:t>
      </w:r>
      <w:proofErr w:type="spellEnd"/>
      <w:r w:rsidRPr="0025790B">
        <w:rPr>
          <w:rFonts w:ascii="Book Antiqua" w:hAnsi="Book Antiqua"/>
          <w:bCs/>
          <w:sz w:val="24"/>
          <w:szCs w:val="24"/>
          <w:lang w:val="en-US" w:eastAsia="zh-CN"/>
        </w:rPr>
        <w:t xml:space="preserve"> F, </w:t>
      </w:r>
      <w:proofErr w:type="spellStart"/>
      <w:r w:rsidRPr="0025790B">
        <w:rPr>
          <w:rFonts w:ascii="Book Antiqua" w:hAnsi="Book Antiqua"/>
          <w:bCs/>
          <w:sz w:val="24"/>
          <w:szCs w:val="24"/>
          <w:lang w:val="en-US" w:eastAsia="zh-CN"/>
        </w:rPr>
        <w:t>Bedenne</w:t>
      </w:r>
      <w:proofErr w:type="spellEnd"/>
      <w:r w:rsidRPr="0025790B">
        <w:rPr>
          <w:rFonts w:ascii="Book Antiqua" w:hAnsi="Book Antiqua"/>
          <w:bCs/>
          <w:sz w:val="24"/>
          <w:szCs w:val="24"/>
          <w:lang w:val="en-US" w:eastAsia="zh-CN"/>
        </w:rPr>
        <w:t xml:space="preserve"> L. Phase III trial of protracted compared with split-course </w:t>
      </w:r>
      <w:proofErr w:type="spellStart"/>
      <w:r w:rsidRPr="0025790B">
        <w:rPr>
          <w:rFonts w:ascii="Book Antiqua" w:hAnsi="Book Antiqua"/>
          <w:bCs/>
          <w:sz w:val="24"/>
          <w:szCs w:val="24"/>
          <w:lang w:val="en-US" w:eastAsia="zh-CN"/>
        </w:rPr>
        <w:t>chemoradiation</w:t>
      </w:r>
      <w:proofErr w:type="spellEnd"/>
      <w:r w:rsidRPr="0025790B">
        <w:rPr>
          <w:rFonts w:ascii="Book Antiqua" w:hAnsi="Book Antiqua"/>
          <w:bCs/>
          <w:sz w:val="24"/>
          <w:szCs w:val="24"/>
          <w:lang w:val="en-US" w:eastAsia="zh-CN"/>
        </w:rPr>
        <w:t xml:space="preserve"> for esophageal carcinoma: Federation Francophone de </w:t>
      </w:r>
      <w:proofErr w:type="spellStart"/>
      <w:r w:rsidRPr="0025790B">
        <w:rPr>
          <w:rFonts w:ascii="Book Antiqua" w:hAnsi="Book Antiqua"/>
          <w:bCs/>
          <w:sz w:val="24"/>
          <w:szCs w:val="24"/>
          <w:lang w:val="en-US" w:eastAsia="zh-CN"/>
        </w:rPr>
        <w:t>Cancerologie</w:t>
      </w:r>
      <w:proofErr w:type="spellEnd"/>
      <w:r w:rsidRPr="0025790B">
        <w:rPr>
          <w:rFonts w:ascii="Book Antiqua" w:hAnsi="Book Antiqua"/>
          <w:bCs/>
          <w:sz w:val="24"/>
          <w:szCs w:val="24"/>
          <w:lang w:val="en-US" w:eastAsia="zh-CN"/>
        </w:rPr>
        <w:t xml:space="preserve"> Digestive 9102.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2007; </w:t>
      </w:r>
      <w:r w:rsidRPr="0025790B">
        <w:rPr>
          <w:rFonts w:ascii="Book Antiqua" w:hAnsi="Book Antiqua"/>
          <w:b/>
          <w:bCs/>
          <w:sz w:val="24"/>
          <w:szCs w:val="24"/>
          <w:lang w:val="en-US" w:eastAsia="zh-CN"/>
        </w:rPr>
        <w:t>25</w:t>
      </w:r>
      <w:r w:rsidRPr="0025790B">
        <w:rPr>
          <w:rFonts w:ascii="Book Antiqua" w:hAnsi="Book Antiqua"/>
          <w:bCs/>
          <w:sz w:val="24"/>
          <w:szCs w:val="24"/>
          <w:lang w:val="en-US" w:eastAsia="zh-CN"/>
        </w:rPr>
        <w:t xml:space="preserve">: 4895-4901 [PMID: 17971585 </w:t>
      </w:r>
      <w:r>
        <w:rPr>
          <w:rFonts w:ascii="Book Antiqua" w:hAnsi="Book Antiqua"/>
          <w:bCs/>
          <w:sz w:val="24"/>
          <w:szCs w:val="24"/>
          <w:lang w:val="en-US" w:eastAsia="zh-CN"/>
        </w:rPr>
        <w:t>DOI: 10.1200/JCO.2007.12.3471]</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Siewert</w:t>
      </w:r>
      <w:proofErr w:type="spellEnd"/>
      <w:r w:rsidRPr="0025790B">
        <w:rPr>
          <w:rFonts w:ascii="Book Antiqua" w:hAnsi="Book Antiqua"/>
          <w:b/>
          <w:bCs/>
          <w:sz w:val="24"/>
          <w:szCs w:val="24"/>
          <w:lang w:val="en-US" w:eastAsia="zh-CN"/>
        </w:rPr>
        <w:t xml:space="preserve"> JR</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Böttcher</w:t>
      </w:r>
      <w:proofErr w:type="spellEnd"/>
      <w:r w:rsidRPr="0025790B">
        <w:rPr>
          <w:rFonts w:ascii="Book Antiqua" w:hAnsi="Book Antiqua"/>
          <w:bCs/>
          <w:sz w:val="24"/>
          <w:szCs w:val="24"/>
          <w:lang w:val="en-US" w:eastAsia="zh-CN"/>
        </w:rPr>
        <w:t xml:space="preserve"> K, </w:t>
      </w:r>
      <w:proofErr w:type="spellStart"/>
      <w:r w:rsidRPr="0025790B">
        <w:rPr>
          <w:rFonts w:ascii="Book Antiqua" w:hAnsi="Book Antiqua"/>
          <w:bCs/>
          <w:sz w:val="24"/>
          <w:szCs w:val="24"/>
          <w:lang w:val="en-US" w:eastAsia="zh-CN"/>
        </w:rPr>
        <w:t>Roder</w:t>
      </w:r>
      <w:proofErr w:type="spellEnd"/>
      <w:r w:rsidRPr="0025790B">
        <w:rPr>
          <w:rFonts w:ascii="Book Antiqua" w:hAnsi="Book Antiqua"/>
          <w:bCs/>
          <w:sz w:val="24"/>
          <w:szCs w:val="24"/>
          <w:lang w:val="en-US" w:eastAsia="zh-CN"/>
        </w:rPr>
        <w:t xml:space="preserve"> JD, Busch R, </w:t>
      </w:r>
      <w:proofErr w:type="spellStart"/>
      <w:r w:rsidRPr="0025790B">
        <w:rPr>
          <w:rFonts w:ascii="Book Antiqua" w:hAnsi="Book Antiqua"/>
          <w:bCs/>
          <w:sz w:val="24"/>
          <w:szCs w:val="24"/>
          <w:lang w:val="en-US" w:eastAsia="zh-CN"/>
        </w:rPr>
        <w:t>Hermanek</w:t>
      </w:r>
      <w:proofErr w:type="spellEnd"/>
      <w:r w:rsidRPr="0025790B">
        <w:rPr>
          <w:rFonts w:ascii="Book Antiqua" w:hAnsi="Book Antiqua"/>
          <w:bCs/>
          <w:sz w:val="24"/>
          <w:szCs w:val="24"/>
          <w:lang w:val="en-US" w:eastAsia="zh-CN"/>
        </w:rPr>
        <w:t xml:space="preserve"> P, Meyer HJ. Prognostic relevance of systematic lymph node dissection in gastric carcinoma. German Gastric Carcinoma Study Group. </w:t>
      </w:r>
      <w:r w:rsidRPr="0025790B">
        <w:rPr>
          <w:rFonts w:ascii="Book Antiqua" w:hAnsi="Book Antiqua"/>
          <w:bCs/>
          <w:i/>
          <w:iCs/>
          <w:sz w:val="24"/>
          <w:szCs w:val="24"/>
          <w:lang w:val="en-US" w:eastAsia="zh-CN"/>
        </w:rPr>
        <w:t xml:space="preserve">Br J </w:t>
      </w:r>
      <w:proofErr w:type="spellStart"/>
      <w:r w:rsidRPr="0025790B">
        <w:rPr>
          <w:rFonts w:ascii="Book Antiqua" w:hAnsi="Book Antiqua"/>
          <w:bCs/>
          <w:i/>
          <w:iCs/>
          <w:sz w:val="24"/>
          <w:szCs w:val="24"/>
          <w:lang w:val="en-US" w:eastAsia="zh-CN"/>
        </w:rPr>
        <w:t>Surg</w:t>
      </w:r>
      <w:proofErr w:type="spellEnd"/>
      <w:r w:rsidRPr="0025790B">
        <w:rPr>
          <w:rFonts w:ascii="Book Antiqua" w:hAnsi="Book Antiqua"/>
          <w:bCs/>
          <w:sz w:val="24"/>
          <w:szCs w:val="24"/>
          <w:lang w:val="en-US" w:eastAsia="zh-CN"/>
        </w:rPr>
        <w:t> 1993; </w:t>
      </w:r>
      <w:r w:rsidRPr="0025790B">
        <w:rPr>
          <w:rFonts w:ascii="Book Antiqua" w:hAnsi="Book Antiqua"/>
          <w:b/>
          <w:bCs/>
          <w:sz w:val="24"/>
          <w:szCs w:val="24"/>
          <w:lang w:val="en-US" w:eastAsia="zh-CN"/>
        </w:rPr>
        <w:t>80</w:t>
      </w:r>
      <w:r w:rsidRPr="0025790B">
        <w:rPr>
          <w:rFonts w:ascii="Book Antiqua" w:hAnsi="Book Antiqua"/>
          <w:bCs/>
          <w:sz w:val="24"/>
          <w:szCs w:val="24"/>
          <w:lang w:val="en-US" w:eastAsia="zh-CN"/>
        </w:rPr>
        <w:t>: 1015-1018 [PMID: 8402053</w:t>
      </w:r>
      <w:r w:rsidR="002F5A1E">
        <w:rPr>
          <w:rFonts w:ascii="Book Antiqua" w:hAnsi="Book Antiqua" w:hint="eastAsia"/>
          <w:bCs/>
          <w:sz w:val="24"/>
          <w:szCs w:val="24"/>
          <w:lang w:val="en-US" w:eastAsia="zh-CN"/>
        </w:rPr>
        <w:t xml:space="preserve"> DOI: </w:t>
      </w:r>
      <w:r w:rsidR="00D96F5C">
        <w:fldChar w:fldCharType="begin"/>
      </w:r>
      <w:r w:rsidR="00D96F5C">
        <w:instrText xml:space="preserve"> HYPERLINK "http://dx.doi.org/10.1002/bjs.1800800829" \t "_blank" </w:instrText>
      </w:r>
      <w:r w:rsidR="00D96F5C">
        <w:fldChar w:fldCharType="separate"/>
      </w:r>
      <w:r w:rsidR="002F5A1E" w:rsidRPr="002F5A1E">
        <w:rPr>
          <w:rFonts w:ascii="Book Antiqua" w:hAnsi="Book Antiqua"/>
          <w:bCs/>
          <w:sz w:val="24"/>
          <w:szCs w:val="24"/>
          <w:lang w:val="en-US" w:eastAsia="zh-CN"/>
        </w:rPr>
        <w:t>10.1002/bjs.1800800829</w:t>
      </w:r>
      <w:r w:rsidR="00D96F5C">
        <w:rPr>
          <w:rFonts w:ascii="Book Antiqua" w:hAnsi="Book Antiqua"/>
          <w:bCs/>
          <w:sz w:val="24"/>
          <w:szCs w:val="24"/>
          <w:lang w:val="en-US" w:eastAsia="zh-CN"/>
        </w:rPr>
        <w:fldChar w:fldCharType="end"/>
      </w:r>
      <w:r w:rsidRPr="0025790B">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Watanabe S</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Tominaga</w:t>
      </w:r>
      <w:proofErr w:type="spellEnd"/>
      <w:r w:rsidRPr="0025790B">
        <w:rPr>
          <w:rFonts w:ascii="Book Antiqua" w:hAnsi="Book Antiqua"/>
          <w:bCs/>
          <w:sz w:val="24"/>
          <w:szCs w:val="24"/>
          <w:lang w:val="en-US" w:eastAsia="zh-CN"/>
        </w:rPr>
        <w:t xml:space="preserve"> S and </w:t>
      </w:r>
      <w:proofErr w:type="spellStart"/>
      <w:r w:rsidRPr="0025790B">
        <w:rPr>
          <w:rFonts w:ascii="Book Antiqua" w:hAnsi="Book Antiqua"/>
          <w:bCs/>
          <w:sz w:val="24"/>
          <w:szCs w:val="24"/>
          <w:lang w:val="en-US" w:eastAsia="zh-CN"/>
        </w:rPr>
        <w:t>Kakizoe</w:t>
      </w:r>
      <w:proofErr w:type="spellEnd"/>
      <w:r w:rsidRPr="0025790B">
        <w:rPr>
          <w:rFonts w:ascii="Book Antiqua" w:hAnsi="Book Antiqua"/>
          <w:bCs/>
          <w:sz w:val="24"/>
          <w:szCs w:val="24"/>
          <w:lang w:val="en-US" w:eastAsia="zh-CN"/>
        </w:rPr>
        <w:t xml:space="preserve"> Teds, in Cancer Treatment and Survival, Gann Monograph on Cancer Research. The Japanese Research Society for Gastric Cancer. Treatment results of gastric cancer patients: an analysis of nationwide database. </w:t>
      </w:r>
      <w:r w:rsidR="001429E1" w:rsidRPr="0025790B">
        <w:rPr>
          <w:rFonts w:ascii="Book Antiqua" w:hAnsi="Book Antiqua"/>
          <w:bCs/>
          <w:sz w:val="24"/>
          <w:szCs w:val="24"/>
          <w:lang w:val="en-US" w:eastAsia="zh-CN"/>
        </w:rPr>
        <w:t>Tokyo</w:t>
      </w:r>
      <w:r w:rsidR="001429E1">
        <w:rPr>
          <w:rFonts w:ascii="Book Antiqua" w:hAnsi="Book Antiqua" w:hint="eastAsia"/>
          <w:bCs/>
          <w:sz w:val="24"/>
          <w:szCs w:val="24"/>
          <w:lang w:val="en-US" w:eastAsia="zh-CN"/>
        </w:rPr>
        <w:t xml:space="preserve">: </w:t>
      </w:r>
      <w:r w:rsidRPr="0025790B">
        <w:rPr>
          <w:rFonts w:ascii="Book Antiqua" w:hAnsi="Book Antiqua"/>
          <w:bCs/>
          <w:sz w:val="24"/>
          <w:szCs w:val="24"/>
          <w:lang w:val="en-US" w:eastAsia="zh-CN"/>
        </w:rPr>
        <w:t xml:space="preserve">Japan </w:t>
      </w:r>
      <w:proofErr w:type="spellStart"/>
      <w:r w:rsidRPr="0025790B">
        <w:rPr>
          <w:rFonts w:ascii="Book Antiqua" w:hAnsi="Book Antiqua"/>
          <w:bCs/>
          <w:sz w:val="24"/>
          <w:szCs w:val="24"/>
          <w:lang w:val="en-US" w:eastAsia="zh-CN"/>
        </w:rPr>
        <w:t>Sc</w:t>
      </w:r>
      <w:proofErr w:type="spellEnd"/>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Soc</w:t>
      </w:r>
      <w:proofErr w:type="spellEnd"/>
      <w:r w:rsidRPr="0025790B">
        <w:rPr>
          <w:rFonts w:ascii="Book Antiqua" w:hAnsi="Book Antiqua"/>
          <w:bCs/>
          <w:sz w:val="24"/>
          <w:szCs w:val="24"/>
          <w:lang w:val="en-US" w:eastAsia="zh-CN"/>
        </w:rPr>
        <w:t xml:space="preserve"> Press</w:t>
      </w:r>
      <w:r w:rsidR="001429E1">
        <w:rPr>
          <w:rFonts w:ascii="Book Antiqua" w:hAnsi="Book Antiqua" w:hint="eastAsia"/>
          <w:bCs/>
          <w:sz w:val="24"/>
          <w:szCs w:val="24"/>
          <w:lang w:val="en-US" w:eastAsia="zh-CN"/>
        </w:rPr>
        <w:t>;</w:t>
      </w:r>
      <w:r w:rsidRPr="0025790B">
        <w:rPr>
          <w:rFonts w:ascii="Book Antiqua" w:hAnsi="Book Antiqua"/>
          <w:bCs/>
          <w:sz w:val="24"/>
          <w:szCs w:val="24"/>
          <w:lang w:val="en-US" w:eastAsia="zh-CN"/>
        </w:rPr>
        <w:t xml:space="preserve"> 1995; </w:t>
      </w:r>
      <w:r w:rsidRPr="001429E1">
        <w:rPr>
          <w:rFonts w:ascii="Book Antiqua" w:hAnsi="Book Antiqua"/>
          <w:b/>
          <w:bCs/>
          <w:sz w:val="24"/>
          <w:szCs w:val="24"/>
          <w:lang w:val="en-US" w:eastAsia="zh-CN"/>
        </w:rPr>
        <w:t>43</w:t>
      </w:r>
      <w:r w:rsidRPr="0025790B">
        <w:rPr>
          <w:rFonts w:ascii="Book Antiqua" w:hAnsi="Book Antiqua"/>
          <w:bCs/>
          <w:sz w:val="24"/>
          <w:szCs w:val="24"/>
          <w:lang w:val="en-US" w:eastAsia="zh-CN"/>
        </w:rPr>
        <w:t>: 47-56</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Hundahl</w:t>
      </w:r>
      <w:proofErr w:type="spellEnd"/>
      <w:r w:rsidRPr="0025790B">
        <w:rPr>
          <w:rFonts w:ascii="Book Antiqua" w:hAnsi="Book Antiqua"/>
          <w:b/>
          <w:bCs/>
          <w:sz w:val="24"/>
          <w:szCs w:val="24"/>
          <w:lang w:val="en-US" w:eastAsia="zh-CN"/>
        </w:rPr>
        <w:t xml:space="preserve"> SA</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Menck</w:t>
      </w:r>
      <w:proofErr w:type="spellEnd"/>
      <w:r w:rsidRPr="0025790B">
        <w:rPr>
          <w:rFonts w:ascii="Book Antiqua" w:hAnsi="Book Antiqua"/>
          <w:bCs/>
          <w:sz w:val="24"/>
          <w:szCs w:val="24"/>
          <w:lang w:val="en-US" w:eastAsia="zh-CN"/>
        </w:rPr>
        <w:t xml:space="preserve"> HR, Mansour EG, Winchester DP. The National Cancer Data Base report on gastric carcinoma. </w:t>
      </w:r>
      <w:r w:rsidRPr="0025790B">
        <w:rPr>
          <w:rFonts w:ascii="Book Antiqua" w:hAnsi="Book Antiqua"/>
          <w:bCs/>
          <w:i/>
          <w:iCs/>
          <w:sz w:val="24"/>
          <w:szCs w:val="24"/>
          <w:lang w:val="en-US" w:eastAsia="zh-CN"/>
        </w:rPr>
        <w:t>Cancer</w:t>
      </w:r>
      <w:r w:rsidRPr="0025790B">
        <w:rPr>
          <w:rFonts w:ascii="Book Antiqua" w:hAnsi="Book Antiqua"/>
          <w:bCs/>
          <w:sz w:val="24"/>
          <w:szCs w:val="24"/>
          <w:lang w:val="en-US" w:eastAsia="zh-CN"/>
        </w:rPr>
        <w:t> 1997; </w:t>
      </w:r>
      <w:r w:rsidRPr="0025790B">
        <w:rPr>
          <w:rFonts w:ascii="Book Antiqua" w:hAnsi="Book Antiqua"/>
          <w:b/>
          <w:bCs/>
          <w:sz w:val="24"/>
          <w:szCs w:val="24"/>
          <w:lang w:val="en-US" w:eastAsia="zh-CN"/>
        </w:rPr>
        <w:t>80</w:t>
      </w:r>
      <w:r w:rsidRPr="0025790B">
        <w:rPr>
          <w:rFonts w:ascii="Book Antiqua" w:hAnsi="Book Antiqua"/>
          <w:bCs/>
          <w:sz w:val="24"/>
          <w:szCs w:val="24"/>
          <w:lang w:val="en-US" w:eastAsia="zh-CN"/>
        </w:rPr>
        <w:t>: 2333-2341 [PMID: 9404711</w:t>
      </w:r>
      <w:r w:rsidR="002F5A1E">
        <w:rPr>
          <w:rFonts w:ascii="Book Antiqua" w:hAnsi="Book Antiqua" w:hint="eastAsia"/>
          <w:bCs/>
          <w:sz w:val="24"/>
          <w:szCs w:val="24"/>
          <w:lang w:val="en-US" w:eastAsia="zh-CN"/>
        </w:rPr>
        <w:t xml:space="preserve"> DOI: </w:t>
      </w:r>
      <w:r w:rsidR="00D96F5C">
        <w:fldChar w:fldCharType="begin"/>
      </w:r>
      <w:r w:rsidR="00D96F5C">
        <w:instrText xml:space="preserve"> HYPERLINK "http://dx.doi.org/10.1002/(SICI)1097-0142(19971215)80:12%3C2333::AID-CNCR15%3E3.0.CO;2-V" \t "_blank" </w:instrText>
      </w:r>
      <w:r w:rsidR="00D96F5C">
        <w:fldChar w:fldCharType="separate"/>
      </w:r>
      <w:r w:rsidR="002F5A1E" w:rsidRPr="002F5A1E">
        <w:rPr>
          <w:rFonts w:ascii="Book Antiqua" w:hAnsi="Book Antiqua"/>
          <w:bCs/>
          <w:sz w:val="24"/>
          <w:szCs w:val="24"/>
          <w:lang w:val="en-US" w:eastAsia="zh-CN"/>
        </w:rPr>
        <w:t>10.1002/(SICI)1097-0142(19971215)80:12&lt;2333::AID-CNCR15&gt;3.0.CO;2-V</w:t>
      </w:r>
      <w:r w:rsidR="00D96F5C">
        <w:rPr>
          <w:rFonts w:ascii="Book Antiqua" w:hAnsi="Book Antiqua"/>
          <w:bCs/>
          <w:sz w:val="24"/>
          <w:szCs w:val="24"/>
          <w:lang w:val="en-US" w:eastAsia="zh-CN"/>
        </w:rPr>
        <w:fldChar w:fldCharType="end"/>
      </w:r>
      <w:r w:rsidRPr="0025790B">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Cohen DJ</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Leichman</w:t>
      </w:r>
      <w:proofErr w:type="spellEnd"/>
      <w:r w:rsidRPr="0025790B">
        <w:rPr>
          <w:rFonts w:ascii="Book Antiqua" w:hAnsi="Book Antiqua"/>
          <w:bCs/>
          <w:sz w:val="24"/>
          <w:szCs w:val="24"/>
          <w:lang w:val="en-US" w:eastAsia="zh-CN"/>
        </w:rPr>
        <w:t xml:space="preserve"> L. Controversies in the treatment of local and locally advanced gastric and esophageal cancers.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2015; </w:t>
      </w:r>
      <w:r w:rsidRPr="0025790B">
        <w:rPr>
          <w:rFonts w:ascii="Book Antiqua" w:hAnsi="Book Antiqua"/>
          <w:b/>
          <w:bCs/>
          <w:sz w:val="24"/>
          <w:szCs w:val="24"/>
          <w:lang w:val="en-US" w:eastAsia="zh-CN"/>
        </w:rPr>
        <w:t>33</w:t>
      </w:r>
      <w:r w:rsidRPr="0025790B">
        <w:rPr>
          <w:rFonts w:ascii="Book Antiqua" w:hAnsi="Book Antiqua"/>
          <w:bCs/>
          <w:sz w:val="24"/>
          <w:szCs w:val="24"/>
          <w:lang w:val="en-US" w:eastAsia="zh-CN"/>
        </w:rPr>
        <w:t xml:space="preserve">: 1754-1759 [PMID: 25918302 </w:t>
      </w:r>
      <w:r w:rsidR="001429E1">
        <w:rPr>
          <w:rFonts w:ascii="Book Antiqua" w:hAnsi="Book Antiqua"/>
          <w:bCs/>
          <w:sz w:val="24"/>
          <w:szCs w:val="24"/>
          <w:lang w:val="en-US" w:eastAsia="zh-CN"/>
        </w:rPr>
        <w:t>DOI: 10.1200/JCO.2014.59.7765]</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Hermans</w:t>
      </w:r>
      <w:proofErr w:type="spellEnd"/>
      <w:r w:rsidRPr="0025790B">
        <w:rPr>
          <w:rFonts w:ascii="Book Antiqua" w:hAnsi="Book Antiqua"/>
          <w:b/>
          <w:bCs/>
          <w:sz w:val="24"/>
          <w:szCs w:val="24"/>
          <w:lang w:val="en-US" w:eastAsia="zh-CN"/>
        </w:rPr>
        <w:t xml:space="preserve"> J</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Bonenkamp</w:t>
      </w:r>
      <w:proofErr w:type="spellEnd"/>
      <w:r w:rsidRPr="0025790B">
        <w:rPr>
          <w:rFonts w:ascii="Book Antiqua" w:hAnsi="Book Antiqua"/>
          <w:bCs/>
          <w:sz w:val="24"/>
          <w:szCs w:val="24"/>
          <w:lang w:val="en-US" w:eastAsia="zh-CN"/>
        </w:rPr>
        <w:t xml:space="preserve"> JJ, Boon MC, Bunt AM, </w:t>
      </w:r>
      <w:proofErr w:type="spellStart"/>
      <w:r w:rsidRPr="0025790B">
        <w:rPr>
          <w:rFonts w:ascii="Book Antiqua" w:hAnsi="Book Antiqua"/>
          <w:bCs/>
          <w:sz w:val="24"/>
          <w:szCs w:val="24"/>
          <w:lang w:val="en-US" w:eastAsia="zh-CN"/>
        </w:rPr>
        <w:t>Ohyama</w:t>
      </w:r>
      <w:proofErr w:type="spellEnd"/>
      <w:r w:rsidRPr="0025790B">
        <w:rPr>
          <w:rFonts w:ascii="Book Antiqua" w:hAnsi="Book Antiqua"/>
          <w:bCs/>
          <w:sz w:val="24"/>
          <w:szCs w:val="24"/>
          <w:lang w:val="en-US" w:eastAsia="zh-CN"/>
        </w:rPr>
        <w:t xml:space="preserve"> S, </w:t>
      </w:r>
      <w:proofErr w:type="spellStart"/>
      <w:r w:rsidRPr="0025790B">
        <w:rPr>
          <w:rFonts w:ascii="Book Antiqua" w:hAnsi="Book Antiqua"/>
          <w:bCs/>
          <w:sz w:val="24"/>
          <w:szCs w:val="24"/>
          <w:lang w:val="en-US" w:eastAsia="zh-CN"/>
        </w:rPr>
        <w:t>Sasako</w:t>
      </w:r>
      <w:proofErr w:type="spellEnd"/>
      <w:r w:rsidRPr="0025790B">
        <w:rPr>
          <w:rFonts w:ascii="Book Antiqua" w:hAnsi="Book Antiqua"/>
          <w:bCs/>
          <w:sz w:val="24"/>
          <w:szCs w:val="24"/>
          <w:lang w:val="en-US" w:eastAsia="zh-CN"/>
        </w:rPr>
        <w:t xml:space="preserve"> M, Van de </w:t>
      </w:r>
      <w:proofErr w:type="spellStart"/>
      <w:r w:rsidRPr="0025790B">
        <w:rPr>
          <w:rFonts w:ascii="Book Antiqua" w:hAnsi="Book Antiqua"/>
          <w:bCs/>
          <w:sz w:val="24"/>
          <w:szCs w:val="24"/>
          <w:lang w:val="en-US" w:eastAsia="zh-CN"/>
        </w:rPr>
        <w:t>Velde</w:t>
      </w:r>
      <w:proofErr w:type="spellEnd"/>
      <w:r w:rsidRPr="0025790B">
        <w:rPr>
          <w:rFonts w:ascii="Book Antiqua" w:hAnsi="Book Antiqua"/>
          <w:bCs/>
          <w:sz w:val="24"/>
          <w:szCs w:val="24"/>
          <w:lang w:val="en-US" w:eastAsia="zh-CN"/>
        </w:rPr>
        <w:t xml:space="preserve"> CJ. Adjuvant therapy after curative resection for gastric cancer: meta-analysis of randomized trials.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1993; </w:t>
      </w:r>
      <w:r w:rsidRPr="0025790B">
        <w:rPr>
          <w:rFonts w:ascii="Book Antiqua" w:hAnsi="Book Antiqua"/>
          <w:b/>
          <w:bCs/>
          <w:sz w:val="24"/>
          <w:szCs w:val="24"/>
          <w:lang w:val="en-US" w:eastAsia="zh-CN"/>
        </w:rPr>
        <w:t>11</w:t>
      </w:r>
      <w:r w:rsidRPr="0025790B">
        <w:rPr>
          <w:rFonts w:ascii="Book Antiqua" w:hAnsi="Book Antiqua"/>
          <w:bCs/>
          <w:sz w:val="24"/>
          <w:szCs w:val="24"/>
          <w:lang w:val="en-US" w:eastAsia="zh-CN"/>
        </w:rPr>
        <w:t>: 1441-1447 [PMID: 8336183]</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lastRenderedPageBreak/>
        <w:t>Earle CC</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Maroun</w:t>
      </w:r>
      <w:proofErr w:type="spellEnd"/>
      <w:r w:rsidRPr="0025790B">
        <w:rPr>
          <w:rFonts w:ascii="Book Antiqua" w:hAnsi="Book Antiqua"/>
          <w:bCs/>
          <w:sz w:val="24"/>
          <w:szCs w:val="24"/>
          <w:lang w:val="en-US" w:eastAsia="zh-CN"/>
        </w:rPr>
        <w:t xml:space="preserve"> JA. Adjuvant chemotherapy after curative resection for gastric cancer in non-Asian patients: revisiting a meta-analysis of </w:t>
      </w:r>
      <w:proofErr w:type="spellStart"/>
      <w:r w:rsidRPr="0025790B">
        <w:rPr>
          <w:rFonts w:ascii="Book Antiqua" w:hAnsi="Book Antiqua"/>
          <w:bCs/>
          <w:sz w:val="24"/>
          <w:szCs w:val="24"/>
          <w:lang w:val="en-US" w:eastAsia="zh-CN"/>
        </w:rPr>
        <w:t>randomised</w:t>
      </w:r>
      <w:proofErr w:type="spellEnd"/>
      <w:r w:rsidRPr="0025790B">
        <w:rPr>
          <w:rFonts w:ascii="Book Antiqua" w:hAnsi="Book Antiqua"/>
          <w:bCs/>
          <w:sz w:val="24"/>
          <w:szCs w:val="24"/>
          <w:lang w:val="en-US" w:eastAsia="zh-CN"/>
        </w:rPr>
        <w:t xml:space="preserve"> trials. </w:t>
      </w:r>
      <w:proofErr w:type="spellStart"/>
      <w:r w:rsidRPr="0025790B">
        <w:rPr>
          <w:rFonts w:ascii="Book Antiqua" w:hAnsi="Book Antiqua"/>
          <w:bCs/>
          <w:i/>
          <w:iCs/>
          <w:sz w:val="24"/>
          <w:szCs w:val="24"/>
          <w:lang w:val="en-US" w:eastAsia="zh-CN"/>
        </w:rPr>
        <w:t>Eur</w:t>
      </w:r>
      <w:proofErr w:type="spellEnd"/>
      <w:r w:rsidRPr="0025790B">
        <w:rPr>
          <w:rFonts w:ascii="Book Antiqua" w:hAnsi="Book Antiqua"/>
          <w:bCs/>
          <w:i/>
          <w:iCs/>
          <w:sz w:val="24"/>
          <w:szCs w:val="24"/>
          <w:lang w:val="en-US" w:eastAsia="zh-CN"/>
        </w:rPr>
        <w:t xml:space="preserve"> J Cancer</w:t>
      </w:r>
      <w:r w:rsidRPr="0025790B">
        <w:rPr>
          <w:rFonts w:ascii="Book Antiqua" w:hAnsi="Book Antiqua"/>
          <w:bCs/>
          <w:sz w:val="24"/>
          <w:szCs w:val="24"/>
          <w:lang w:val="en-US" w:eastAsia="zh-CN"/>
        </w:rPr>
        <w:t> 1999; </w:t>
      </w:r>
      <w:r w:rsidRPr="0025790B">
        <w:rPr>
          <w:rFonts w:ascii="Book Antiqua" w:hAnsi="Book Antiqua"/>
          <w:b/>
          <w:bCs/>
          <w:sz w:val="24"/>
          <w:szCs w:val="24"/>
          <w:lang w:val="en-US" w:eastAsia="zh-CN"/>
        </w:rPr>
        <w:t>35</w:t>
      </w:r>
      <w:r w:rsidRPr="0025790B">
        <w:rPr>
          <w:rFonts w:ascii="Book Antiqua" w:hAnsi="Book Antiqua"/>
          <w:bCs/>
          <w:sz w:val="24"/>
          <w:szCs w:val="24"/>
          <w:lang w:val="en-US" w:eastAsia="zh-CN"/>
        </w:rPr>
        <w:t>: 1059-1064 [PMID: 10533448</w:t>
      </w:r>
      <w:r w:rsidR="002F5A1E">
        <w:rPr>
          <w:rFonts w:ascii="Book Antiqua" w:hAnsi="Book Antiqua" w:hint="eastAsia"/>
          <w:bCs/>
          <w:sz w:val="24"/>
          <w:szCs w:val="24"/>
          <w:lang w:val="en-US" w:eastAsia="zh-CN"/>
        </w:rPr>
        <w:t xml:space="preserve"> DOI: </w:t>
      </w:r>
      <w:r w:rsidR="00D96F5C">
        <w:fldChar w:fldCharType="begin"/>
      </w:r>
      <w:r w:rsidR="00D96F5C">
        <w:instrText xml:space="preserve"> HYPERLINK "http://dx.doi.org/10.1016/S0959-8049(99)00076-3" \t "_blank" </w:instrText>
      </w:r>
      <w:r w:rsidR="00D96F5C">
        <w:fldChar w:fldCharType="separate"/>
      </w:r>
      <w:r w:rsidR="002F5A1E" w:rsidRPr="002F5A1E">
        <w:rPr>
          <w:rFonts w:ascii="Book Antiqua" w:hAnsi="Book Antiqua"/>
          <w:bCs/>
          <w:sz w:val="24"/>
          <w:szCs w:val="24"/>
          <w:lang w:val="en-US" w:eastAsia="zh-CN"/>
        </w:rPr>
        <w:t>10.1016/S0959-8049(99)00076-3</w:t>
      </w:r>
      <w:r w:rsidR="00D96F5C">
        <w:rPr>
          <w:rFonts w:ascii="Book Antiqua" w:hAnsi="Book Antiqua"/>
          <w:bCs/>
          <w:sz w:val="24"/>
          <w:szCs w:val="24"/>
          <w:lang w:val="en-US" w:eastAsia="zh-CN"/>
        </w:rPr>
        <w:fldChar w:fldCharType="end"/>
      </w:r>
      <w:r w:rsidRPr="0025790B">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Mari E</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Floriani</w:t>
      </w:r>
      <w:proofErr w:type="spellEnd"/>
      <w:r w:rsidRPr="0025790B">
        <w:rPr>
          <w:rFonts w:ascii="Book Antiqua" w:hAnsi="Book Antiqua"/>
          <w:bCs/>
          <w:sz w:val="24"/>
          <w:szCs w:val="24"/>
          <w:lang w:val="en-US" w:eastAsia="zh-CN"/>
        </w:rPr>
        <w:t xml:space="preserve"> I, </w:t>
      </w:r>
      <w:proofErr w:type="spellStart"/>
      <w:r w:rsidRPr="0025790B">
        <w:rPr>
          <w:rFonts w:ascii="Book Antiqua" w:hAnsi="Book Antiqua"/>
          <w:bCs/>
          <w:sz w:val="24"/>
          <w:szCs w:val="24"/>
          <w:lang w:val="en-US" w:eastAsia="zh-CN"/>
        </w:rPr>
        <w:t>Tinazzi</w:t>
      </w:r>
      <w:proofErr w:type="spellEnd"/>
      <w:r w:rsidRPr="0025790B">
        <w:rPr>
          <w:rFonts w:ascii="Book Antiqua" w:hAnsi="Book Antiqua"/>
          <w:bCs/>
          <w:sz w:val="24"/>
          <w:szCs w:val="24"/>
          <w:lang w:val="en-US" w:eastAsia="zh-CN"/>
        </w:rPr>
        <w:t xml:space="preserve"> A, Buda A, </w:t>
      </w:r>
      <w:proofErr w:type="spellStart"/>
      <w:r w:rsidRPr="0025790B">
        <w:rPr>
          <w:rFonts w:ascii="Book Antiqua" w:hAnsi="Book Antiqua"/>
          <w:bCs/>
          <w:sz w:val="24"/>
          <w:szCs w:val="24"/>
          <w:lang w:val="en-US" w:eastAsia="zh-CN"/>
        </w:rPr>
        <w:t>Belfiglio</w:t>
      </w:r>
      <w:proofErr w:type="spellEnd"/>
      <w:r w:rsidRPr="0025790B">
        <w:rPr>
          <w:rFonts w:ascii="Book Antiqua" w:hAnsi="Book Antiqua"/>
          <w:bCs/>
          <w:sz w:val="24"/>
          <w:szCs w:val="24"/>
          <w:lang w:val="en-US" w:eastAsia="zh-CN"/>
        </w:rPr>
        <w:t xml:space="preserve"> M, </w:t>
      </w:r>
      <w:proofErr w:type="spellStart"/>
      <w:r w:rsidRPr="0025790B">
        <w:rPr>
          <w:rFonts w:ascii="Book Antiqua" w:hAnsi="Book Antiqua"/>
          <w:bCs/>
          <w:sz w:val="24"/>
          <w:szCs w:val="24"/>
          <w:lang w:val="en-US" w:eastAsia="zh-CN"/>
        </w:rPr>
        <w:t>Valentini</w:t>
      </w:r>
      <w:proofErr w:type="spellEnd"/>
      <w:r w:rsidRPr="0025790B">
        <w:rPr>
          <w:rFonts w:ascii="Book Antiqua" w:hAnsi="Book Antiqua"/>
          <w:bCs/>
          <w:sz w:val="24"/>
          <w:szCs w:val="24"/>
          <w:lang w:val="en-US" w:eastAsia="zh-CN"/>
        </w:rPr>
        <w:t xml:space="preserve"> M, </w:t>
      </w:r>
      <w:proofErr w:type="spellStart"/>
      <w:r w:rsidRPr="0025790B">
        <w:rPr>
          <w:rFonts w:ascii="Book Antiqua" w:hAnsi="Book Antiqua"/>
          <w:bCs/>
          <w:sz w:val="24"/>
          <w:szCs w:val="24"/>
          <w:lang w:val="en-US" w:eastAsia="zh-CN"/>
        </w:rPr>
        <w:t>Cascinu</w:t>
      </w:r>
      <w:proofErr w:type="spellEnd"/>
      <w:r w:rsidRPr="0025790B">
        <w:rPr>
          <w:rFonts w:ascii="Book Antiqua" w:hAnsi="Book Antiqua"/>
          <w:bCs/>
          <w:sz w:val="24"/>
          <w:szCs w:val="24"/>
          <w:lang w:val="en-US" w:eastAsia="zh-CN"/>
        </w:rPr>
        <w:t xml:space="preserve"> S, </w:t>
      </w:r>
      <w:proofErr w:type="spellStart"/>
      <w:r w:rsidRPr="0025790B">
        <w:rPr>
          <w:rFonts w:ascii="Book Antiqua" w:hAnsi="Book Antiqua"/>
          <w:bCs/>
          <w:sz w:val="24"/>
          <w:szCs w:val="24"/>
          <w:lang w:val="en-US" w:eastAsia="zh-CN"/>
        </w:rPr>
        <w:t>Barni</w:t>
      </w:r>
      <w:proofErr w:type="spellEnd"/>
      <w:r w:rsidRPr="0025790B">
        <w:rPr>
          <w:rFonts w:ascii="Book Antiqua" w:hAnsi="Book Antiqua"/>
          <w:bCs/>
          <w:sz w:val="24"/>
          <w:szCs w:val="24"/>
          <w:lang w:val="en-US" w:eastAsia="zh-CN"/>
        </w:rPr>
        <w:t xml:space="preserve"> S, </w:t>
      </w:r>
      <w:proofErr w:type="spellStart"/>
      <w:r w:rsidRPr="0025790B">
        <w:rPr>
          <w:rFonts w:ascii="Book Antiqua" w:hAnsi="Book Antiqua"/>
          <w:bCs/>
          <w:sz w:val="24"/>
          <w:szCs w:val="24"/>
          <w:lang w:val="en-US" w:eastAsia="zh-CN"/>
        </w:rPr>
        <w:t>Labianca</w:t>
      </w:r>
      <w:proofErr w:type="spellEnd"/>
      <w:r w:rsidRPr="0025790B">
        <w:rPr>
          <w:rFonts w:ascii="Book Antiqua" w:hAnsi="Book Antiqua"/>
          <w:bCs/>
          <w:sz w:val="24"/>
          <w:szCs w:val="24"/>
          <w:lang w:val="en-US" w:eastAsia="zh-CN"/>
        </w:rPr>
        <w:t xml:space="preserve"> R, Torri V. Efficacy of adjuvant chemotherapy after curative resection for gastric cancer: a meta-analysis of published </w:t>
      </w:r>
      <w:proofErr w:type="spellStart"/>
      <w:r w:rsidRPr="0025790B">
        <w:rPr>
          <w:rFonts w:ascii="Book Antiqua" w:hAnsi="Book Antiqua"/>
          <w:bCs/>
          <w:sz w:val="24"/>
          <w:szCs w:val="24"/>
          <w:lang w:val="en-US" w:eastAsia="zh-CN"/>
        </w:rPr>
        <w:t>randomised</w:t>
      </w:r>
      <w:proofErr w:type="spellEnd"/>
      <w:r w:rsidRPr="0025790B">
        <w:rPr>
          <w:rFonts w:ascii="Book Antiqua" w:hAnsi="Book Antiqua"/>
          <w:bCs/>
          <w:sz w:val="24"/>
          <w:szCs w:val="24"/>
          <w:lang w:val="en-US" w:eastAsia="zh-CN"/>
        </w:rPr>
        <w:t xml:space="preserve"> trials. A study of the GISCAD (</w:t>
      </w:r>
      <w:proofErr w:type="spellStart"/>
      <w:r w:rsidRPr="0025790B">
        <w:rPr>
          <w:rFonts w:ascii="Book Antiqua" w:hAnsi="Book Antiqua"/>
          <w:bCs/>
          <w:sz w:val="24"/>
          <w:szCs w:val="24"/>
          <w:lang w:val="en-US" w:eastAsia="zh-CN"/>
        </w:rPr>
        <w:t>Gruppo</w:t>
      </w:r>
      <w:proofErr w:type="spellEnd"/>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Italiano</w:t>
      </w:r>
      <w:proofErr w:type="spellEnd"/>
      <w:r w:rsidRPr="0025790B">
        <w:rPr>
          <w:rFonts w:ascii="Book Antiqua" w:hAnsi="Book Antiqua"/>
          <w:bCs/>
          <w:sz w:val="24"/>
          <w:szCs w:val="24"/>
          <w:lang w:val="en-US" w:eastAsia="zh-CN"/>
        </w:rPr>
        <w:t xml:space="preserve"> per lo Studio </w:t>
      </w:r>
      <w:proofErr w:type="spellStart"/>
      <w:r w:rsidRPr="0025790B">
        <w:rPr>
          <w:rFonts w:ascii="Book Antiqua" w:hAnsi="Book Antiqua"/>
          <w:bCs/>
          <w:sz w:val="24"/>
          <w:szCs w:val="24"/>
          <w:lang w:val="en-US" w:eastAsia="zh-CN"/>
        </w:rPr>
        <w:t>dei</w:t>
      </w:r>
      <w:proofErr w:type="spellEnd"/>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Carcinomi</w:t>
      </w:r>
      <w:proofErr w:type="spellEnd"/>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dell'Apparato</w:t>
      </w:r>
      <w:proofErr w:type="spellEnd"/>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Digerente</w:t>
      </w:r>
      <w:proofErr w:type="spellEnd"/>
      <w:r w:rsidRPr="0025790B">
        <w:rPr>
          <w:rFonts w:ascii="Book Antiqua" w:hAnsi="Book Antiqua"/>
          <w:bCs/>
          <w:sz w:val="24"/>
          <w:szCs w:val="24"/>
          <w:lang w:val="en-US" w:eastAsia="zh-CN"/>
        </w:rPr>
        <w:t>). </w:t>
      </w:r>
      <w:r w:rsidRPr="0025790B">
        <w:rPr>
          <w:rFonts w:ascii="Book Antiqua" w:hAnsi="Book Antiqua"/>
          <w:bCs/>
          <w:i/>
          <w:iCs/>
          <w:sz w:val="24"/>
          <w:szCs w:val="24"/>
          <w:lang w:val="en-US" w:eastAsia="zh-CN"/>
        </w:rPr>
        <w:t xml:space="preserve">Ann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2000; </w:t>
      </w:r>
      <w:r w:rsidRPr="0025790B">
        <w:rPr>
          <w:rFonts w:ascii="Book Antiqua" w:hAnsi="Book Antiqua"/>
          <w:b/>
          <w:bCs/>
          <w:sz w:val="24"/>
          <w:szCs w:val="24"/>
          <w:lang w:val="en-US" w:eastAsia="zh-CN"/>
        </w:rPr>
        <w:t>11</w:t>
      </w:r>
      <w:r w:rsidRPr="0025790B">
        <w:rPr>
          <w:rFonts w:ascii="Book Antiqua" w:hAnsi="Book Antiqua"/>
          <w:bCs/>
          <w:sz w:val="24"/>
          <w:szCs w:val="24"/>
          <w:lang w:val="en-US" w:eastAsia="zh-CN"/>
        </w:rPr>
        <w:t>: 837-843 [PMID: 10997811</w:t>
      </w:r>
      <w:r w:rsidR="002F5A1E">
        <w:rPr>
          <w:rFonts w:ascii="Book Antiqua" w:hAnsi="Book Antiqua" w:hint="eastAsia"/>
          <w:bCs/>
          <w:sz w:val="24"/>
          <w:szCs w:val="24"/>
          <w:lang w:val="en-US" w:eastAsia="zh-CN"/>
        </w:rPr>
        <w:t xml:space="preserve"> DOI: </w:t>
      </w:r>
      <w:r w:rsidR="00D96F5C">
        <w:fldChar w:fldCharType="begin"/>
      </w:r>
      <w:r w:rsidR="00D96F5C">
        <w:instrText xml:space="preserve"> HYPERLINK "http://dx.doi.org/10.1023/A:1008377101672" \t "_blank" </w:instrText>
      </w:r>
      <w:r w:rsidR="00D96F5C">
        <w:fldChar w:fldCharType="separate"/>
      </w:r>
      <w:r w:rsidR="002F5A1E" w:rsidRPr="002F5A1E">
        <w:rPr>
          <w:rFonts w:ascii="Book Antiqua" w:hAnsi="Book Antiqua"/>
          <w:bCs/>
          <w:sz w:val="24"/>
          <w:szCs w:val="24"/>
          <w:lang w:val="en-US" w:eastAsia="zh-CN"/>
        </w:rPr>
        <w:t>10.1023/A:1008377101672</w:t>
      </w:r>
      <w:r w:rsidR="00D96F5C">
        <w:rPr>
          <w:rFonts w:ascii="Book Antiqua" w:hAnsi="Book Antiqua"/>
          <w:bCs/>
          <w:sz w:val="24"/>
          <w:szCs w:val="24"/>
          <w:lang w:val="en-US" w:eastAsia="zh-CN"/>
        </w:rPr>
        <w:fldChar w:fldCharType="end"/>
      </w:r>
      <w:r w:rsidRPr="0025790B">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Panzini</w:t>
      </w:r>
      <w:proofErr w:type="spellEnd"/>
      <w:r w:rsidRPr="0025790B">
        <w:rPr>
          <w:rFonts w:ascii="Book Antiqua" w:hAnsi="Book Antiqua"/>
          <w:b/>
          <w:bCs/>
          <w:sz w:val="24"/>
          <w:szCs w:val="24"/>
          <w:lang w:val="en-US" w:eastAsia="zh-CN"/>
        </w:rPr>
        <w:t xml:space="preserve"> I</w:t>
      </w:r>
      <w:r w:rsidRPr="0025790B">
        <w:rPr>
          <w:rFonts w:ascii="Book Antiqua" w:hAnsi="Book Antiqua"/>
          <w:bCs/>
          <w:sz w:val="24"/>
          <w:szCs w:val="24"/>
          <w:lang w:val="en-US" w:eastAsia="zh-CN"/>
        </w:rPr>
        <w:t xml:space="preserve">, Gianni L, </w:t>
      </w:r>
      <w:proofErr w:type="spellStart"/>
      <w:r w:rsidRPr="0025790B">
        <w:rPr>
          <w:rFonts w:ascii="Book Antiqua" w:hAnsi="Book Antiqua"/>
          <w:bCs/>
          <w:sz w:val="24"/>
          <w:szCs w:val="24"/>
          <w:lang w:val="en-US" w:eastAsia="zh-CN"/>
        </w:rPr>
        <w:t>Fattori</w:t>
      </w:r>
      <w:proofErr w:type="spellEnd"/>
      <w:r w:rsidRPr="0025790B">
        <w:rPr>
          <w:rFonts w:ascii="Book Antiqua" w:hAnsi="Book Antiqua"/>
          <w:bCs/>
          <w:sz w:val="24"/>
          <w:szCs w:val="24"/>
          <w:lang w:val="en-US" w:eastAsia="zh-CN"/>
        </w:rPr>
        <w:t xml:space="preserve"> PP, </w:t>
      </w:r>
      <w:proofErr w:type="spellStart"/>
      <w:r w:rsidRPr="0025790B">
        <w:rPr>
          <w:rFonts w:ascii="Book Antiqua" w:hAnsi="Book Antiqua"/>
          <w:bCs/>
          <w:sz w:val="24"/>
          <w:szCs w:val="24"/>
          <w:lang w:val="en-US" w:eastAsia="zh-CN"/>
        </w:rPr>
        <w:t>Tassinari</w:t>
      </w:r>
      <w:proofErr w:type="spellEnd"/>
      <w:r w:rsidRPr="0025790B">
        <w:rPr>
          <w:rFonts w:ascii="Book Antiqua" w:hAnsi="Book Antiqua"/>
          <w:bCs/>
          <w:sz w:val="24"/>
          <w:szCs w:val="24"/>
          <w:lang w:val="en-US" w:eastAsia="zh-CN"/>
        </w:rPr>
        <w:t xml:space="preserve"> D, </w:t>
      </w:r>
      <w:proofErr w:type="spellStart"/>
      <w:r w:rsidRPr="0025790B">
        <w:rPr>
          <w:rFonts w:ascii="Book Antiqua" w:hAnsi="Book Antiqua"/>
          <w:bCs/>
          <w:sz w:val="24"/>
          <w:szCs w:val="24"/>
          <w:lang w:val="en-US" w:eastAsia="zh-CN"/>
        </w:rPr>
        <w:t>Imola</w:t>
      </w:r>
      <w:proofErr w:type="spellEnd"/>
      <w:r w:rsidRPr="0025790B">
        <w:rPr>
          <w:rFonts w:ascii="Book Antiqua" w:hAnsi="Book Antiqua"/>
          <w:bCs/>
          <w:sz w:val="24"/>
          <w:szCs w:val="24"/>
          <w:lang w:val="en-US" w:eastAsia="zh-CN"/>
        </w:rPr>
        <w:t xml:space="preserve"> M, </w:t>
      </w:r>
      <w:proofErr w:type="spellStart"/>
      <w:r w:rsidRPr="0025790B">
        <w:rPr>
          <w:rFonts w:ascii="Book Antiqua" w:hAnsi="Book Antiqua"/>
          <w:bCs/>
          <w:sz w:val="24"/>
          <w:szCs w:val="24"/>
          <w:lang w:val="en-US" w:eastAsia="zh-CN"/>
        </w:rPr>
        <w:t>Fabbri</w:t>
      </w:r>
      <w:proofErr w:type="spellEnd"/>
      <w:r w:rsidRPr="0025790B">
        <w:rPr>
          <w:rFonts w:ascii="Book Antiqua" w:hAnsi="Book Antiqua"/>
          <w:bCs/>
          <w:sz w:val="24"/>
          <w:szCs w:val="24"/>
          <w:lang w:val="en-US" w:eastAsia="zh-CN"/>
        </w:rPr>
        <w:t xml:space="preserve"> P, </w:t>
      </w:r>
      <w:proofErr w:type="spellStart"/>
      <w:r w:rsidRPr="0025790B">
        <w:rPr>
          <w:rFonts w:ascii="Book Antiqua" w:hAnsi="Book Antiqua"/>
          <w:bCs/>
          <w:sz w:val="24"/>
          <w:szCs w:val="24"/>
          <w:lang w:val="en-US" w:eastAsia="zh-CN"/>
        </w:rPr>
        <w:t>Arcangeli</w:t>
      </w:r>
      <w:proofErr w:type="spellEnd"/>
      <w:r w:rsidRPr="0025790B">
        <w:rPr>
          <w:rFonts w:ascii="Book Antiqua" w:hAnsi="Book Antiqua"/>
          <w:bCs/>
          <w:sz w:val="24"/>
          <w:szCs w:val="24"/>
          <w:lang w:val="en-US" w:eastAsia="zh-CN"/>
        </w:rPr>
        <w:t xml:space="preserve"> V, </w:t>
      </w:r>
      <w:proofErr w:type="spellStart"/>
      <w:r w:rsidRPr="0025790B">
        <w:rPr>
          <w:rFonts w:ascii="Book Antiqua" w:hAnsi="Book Antiqua"/>
          <w:bCs/>
          <w:sz w:val="24"/>
          <w:szCs w:val="24"/>
          <w:lang w:val="en-US" w:eastAsia="zh-CN"/>
        </w:rPr>
        <w:t>Drudi</w:t>
      </w:r>
      <w:proofErr w:type="spellEnd"/>
      <w:r w:rsidRPr="0025790B">
        <w:rPr>
          <w:rFonts w:ascii="Book Antiqua" w:hAnsi="Book Antiqua"/>
          <w:bCs/>
          <w:sz w:val="24"/>
          <w:szCs w:val="24"/>
          <w:lang w:val="en-US" w:eastAsia="zh-CN"/>
        </w:rPr>
        <w:t xml:space="preserve"> G, </w:t>
      </w:r>
      <w:proofErr w:type="spellStart"/>
      <w:r w:rsidRPr="0025790B">
        <w:rPr>
          <w:rFonts w:ascii="Book Antiqua" w:hAnsi="Book Antiqua"/>
          <w:bCs/>
          <w:sz w:val="24"/>
          <w:szCs w:val="24"/>
          <w:lang w:val="en-US" w:eastAsia="zh-CN"/>
        </w:rPr>
        <w:t>Canuti</w:t>
      </w:r>
      <w:proofErr w:type="spellEnd"/>
      <w:r w:rsidRPr="0025790B">
        <w:rPr>
          <w:rFonts w:ascii="Book Antiqua" w:hAnsi="Book Antiqua"/>
          <w:bCs/>
          <w:sz w:val="24"/>
          <w:szCs w:val="24"/>
          <w:lang w:val="en-US" w:eastAsia="zh-CN"/>
        </w:rPr>
        <w:t xml:space="preserve"> D, </w:t>
      </w:r>
      <w:proofErr w:type="spellStart"/>
      <w:r w:rsidRPr="0025790B">
        <w:rPr>
          <w:rFonts w:ascii="Book Antiqua" w:hAnsi="Book Antiqua"/>
          <w:bCs/>
          <w:sz w:val="24"/>
          <w:szCs w:val="24"/>
          <w:lang w:val="en-US" w:eastAsia="zh-CN"/>
        </w:rPr>
        <w:t>Fochessati</w:t>
      </w:r>
      <w:proofErr w:type="spellEnd"/>
      <w:r w:rsidRPr="0025790B">
        <w:rPr>
          <w:rFonts w:ascii="Book Antiqua" w:hAnsi="Book Antiqua"/>
          <w:bCs/>
          <w:sz w:val="24"/>
          <w:szCs w:val="24"/>
          <w:lang w:val="en-US" w:eastAsia="zh-CN"/>
        </w:rPr>
        <w:t xml:space="preserve"> F, </w:t>
      </w:r>
      <w:proofErr w:type="spellStart"/>
      <w:r w:rsidRPr="0025790B">
        <w:rPr>
          <w:rFonts w:ascii="Book Antiqua" w:hAnsi="Book Antiqua"/>
          <w:bCs/>
          <w:sz w:val="24"/>
          <w:szCs w:val="24"/>
          <w:lang w:val="en-US" w:eastAsia="zh-CN"/>
        </w:rPr>
        <w:t>Ravaioli</w:t>
      </w:r>
      <w:proofErr w:type="spellEnd"/>
      <w:r w:rsidRPr="0025790B">
        <w:rPr>
          <w:rFonts w:ascii="Book Antiqua" w:hAnsi="Book Antiqua"/>
          <w:bCs/>
          <w:sz w:val="24"/>
          <w:szCs w:val="24"/>
          <w:lang w:val="en-US" w:eastAsia="zh-CN"/>
        </w:rPr>
        <w:t xml:space="preserve"> A. Adjuvant chemotherapy in gastric cancer: a meta-analysis of randomized trials and a comparison with previous meta-analyses. </w:t>
      </w:r>
      <w:proofErr w:type="spellStart"/>
      <w:r w:rsidRPr="0025790B">
        <w:rPr>
          <w:rFonts w:ascii="Book Antiqua" w:hAnsi="Book Antiqua"/>
          <w:bCs/>
          <w:i/>
          <w:iCs/>
          <w:sz w:val="24"/>
          <w:szCs w:val="24"/>
          <w:lang w:val="en-US" w:eastAsia="zh-CN"/>
        </w:rPr>
        <w:t>Tumori</w:t>
      </w:r>
      <w:proofErr w:type="spellEnd"/>
      <w:r w:rsidRPr="0025790B">
        <w:rPr>
          <w:rFonts w:ascii="Book Antiqua" w:hAnsi="Book Antiqua"/>
          <w:bCs/>
          <w:sz w:val="24"/>
          <w:szCs w:val="24"/>
          <w:lang w:val="en-US" w:eastAsia="zh-CN"/>
        </w:rPr>
        <w:t> </w:t>
      </w:r>
      <w:r w:rsidR="00A204AC">
        <w:rPr>
          <w:rFonts w:ascii="Book Antiqua" w:hAnsi="Book Antiqua" w:hint="eastAsia"/>
          <w:bCs/>
          <w:sz w:val="24"/>
          <w:szCs w:val="24"/>
          <w:lang w:val="en-US" w:eastAsia="zh-CN"/>
        </w:rPr>
        <w:t>2002</w:t>
      </w:r>
      <w:r w:rsidRPr="0025790B">
        <w:rPr>
          <w:rFonts w:ascii="Book Antiqua" w:hAnsi="Book Antiqua"/>
          <w:bCs/>
          <w:sz w:val="24"/>
          <w:szCs w:val="24"/>
          <w:lang w:val="en-US" w:eastAsia="zh-CN"/>
        </w:rPr>
        <w:t>; </w:t>
      </w:r>
      <w:r w:rsidRPr="0025790B">
        <w:rPr>
          <w:rFonts w:ascii="Book Antiqua" w:hAnsi="Book Antiqua"/>
          <w:b/>
          <w:bCs/>
          <w:sz w:val="24"/>
          <w:szCs w:val="24"/>
          <w:lang w:val="en-US" w:eastAsia="zh-CN"/>
        </w:rPr>
        <w:t>88</w:t>
      </w:r>
      <w:r w:rsidRPr="0025790B">
        <w:rPr>
          <w:rFonts w:ascii="Book Antiqua" w:hAnsi="Book Antiqua"/>
          <w:bCs/>
          <w:sz w:val="24"/>
          <w:szCs w:val="24"/>
          <w:lang w:val="en-US" w:eastAsia="zh-CN"/>
        </w:rPr>
        <w:t>: 21-27 [PMID: 12004845]</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Bouché</w:t>
      </w:r>
      <w:proofErr w:type="spellEnd"/>
      <w:r w:rsidRPr="0025790B">
        <w:rPr>
          <w:rFonts w:ascii="Book Antiqua" w:hAnsi="Book Antiqua"/>
          <w:b/>
          <w:bCs/>
          <w:sz w:val="24"/>
          <w:szCs w:val="24"/>
          <w:lang w:val="en-US" w:eastAsia="zh-CN"/>
        </w:rPr>
        <w:t xml:space="preserve"> O</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Ychou</w:t>
      </w:r>
      <w:proofErr w:type="spellEnd"/>
      <w:r w:rsidRPr="0025790B">
        <w:rPr>
          <w:rFonts w:ascii="Book Antiqua" w:hAnsi="Book Antiqua"/>
          <w:bCs/>
          <w:sz w:val="24"/>
          <w:szCs w:val="24"/>
          <w:lang w:val="en-US" w:eastAsia="zh-CN"/>
        </w:rPr>
        <w:t xml:space="preserve"> M, </w:t>
      </w:r>
      <w:proofErr w:type="spellStart"/>
      <w:r w:rsidRPr="0025790B">
        <w:rPr>
          <w:rFonts w:ascii="Book Antiqua" w:hAnsi="Book Antiqua"/>
          <w:bCs/>
          <w:sz w:val="24"/>
          <w:szCs w:val="24"/>
          <w:lang w:val="en-US" w:eastAsia="zh-CN"/>
        </w:rPr>
        <w:t>Burtin</w:t>
      </w:r>
      <w:proofErr w:type="spellEnd"/>
      <w:r w:rsidRPr="0025790B">
        <w:rPr>
          <w:rFonts w:ascii="Book Antiqua" w:hAnsi="Book Antiqua"/>
          <w:bCs/>
          <w:sz w:val="24"/>
          <w:szCs w:val="24"/>
          <w:lang w:val="en-US" w:eastAsia="zh-CN"/>
        </w:rPr>
        <w:t xml:space="preserve"> P, </w:t>
      </w:r>
      <w:proofErr w:type="spellStart"/>
      <w:r w:rsidRPr="0025790B">
        <w:rPr>
          <w:rFonts w:ascii="Book Antiqua" w:hAnsi="Book Antiqua"/>
          <w:bCs/>
          <w:sz w:val="24"/>
          <w:szCs w:val="24"/>
          <w:lang w:val="en-US" w:eastAsia="zh-CN"/>
        </w:rPr>
        <w:t>Bedenne</w:t>
      </w:r>
      <w:proofErr w:type="spellEnd"/>
      <w:r w:rsidRPr="0025790B">
        <w:rPr>
          <w:rFonts w:ascii="Book Antiqua" w:hAnsi="Book Antiqua"/>
          <w:bCs/>
          <w:sz w:val="24"/>
          <w:szCs w:val="24"/>
          <w:lang w:val="en-US" w:eastAsia="zh-CN"/>
        </w:rPr>
        <w:t xml:space="preserve"> L, </w:t>
      </w:r>
      <w:proofErr w:type="spellStart"/>
      <w:r w:rsidRPr="0025790B">
        <w:rPr>
          <w:rFonts w:ascii="Book Antiqua" w:hAnsi="Book Antiqua"/>
          <w:bCs/>
          <w:sz w:val="24"/>
          <w:szCs w:val="24"/>
          <w:lang w:val="en-US" w:eastAsia="zh-CN"/>
        </w:rPr>
        <w:t>Ducreux</w:t>
      </w:r>
      <w:proofErr w:type="spellEnd"/>
      <w:r w:rsidRPr="0025790B">
        <w:rPr>
          <w:rFonts w:ascii="Book Antiqua" w:hAnsi="Book Antiqua"/>
          <w:bCs/>
          <w:sz w:val="24"/>
          <w:szCs w:val="24"/>
          <w:lang w:val="en-US" w:eastAsia="zh-CN"/>
        </w:rPr>
        <w:t xml:space="preserve"> M, </w:t>
      </w:r>
      <w:proofErr w:type="spellStart"/>
      <w:r w:rsidRPr="0025790B">
        <w:rPr>
          <w:rFonts w:ascii="Book Antiqua" w:hAnsi="Book Antiqua"/>
          <w:bCs/>
          <w:sz w:val="24"/>
          <w:szCs w:val="24"/>
          <w:lang w:val="en-US" w:eastAsia="zh-CN"/>
        </w:rPr>
        <w:t>Lebreton</w:t>
      </w:r>
      <w:proofErr w:type="spellEnd"/>
      <w:r w:rsidRPr="0025790B">
        <w:rPr>
          <w:rFonts w:ascii="Book Antiqua" w:hAnsi="Book Antiqua"/>
          <w:bCs/>
          <w:sz w:val="24"/>
          <w:szCs w:val="24"/>
          <w:lang w:val="en-US" w:eastAsia="zh-CN"/>
        </w:rPr>
        <w:t xml:space="preserve"> G, </w:t>
      </w:r>
      <w:proofErr w:type="spellStart"/>
      <w:r w:rsidRPr="0025790B">
        <w:rPr>
          <w:rFonts w:ascii="Book Antiqua" w:hAnsi="Book Antiqua"/>
          <w:bCs/>
          <w:sz w:val="24"/>
          <w:szCs w:val="24"/>
          <w:lang w:val="en-US" w:eastAsia="zh-CN"/>
        </w:rPr>
        <w:t>Baulieux</w:t>
      </w:r>
      <w:proofErr w:type="spellEnd"/>
      <w:r w:rsidRPr="0025790B">
        <w:rPr>
          <w:rFonts w:ascii="Book Antiqua" w:hAnsi="Book Antiqua"/>
          <w:bCs/>
          <w:sz w:val="24"/>
          <w:szCs w:val="24"/>
          <w:lang w:val="en-US" w:eastAsia="zh-CN"/>
        </w:rPr>
        <w:t xml:space="preserve"> J, </w:t>
      </w:r>
      <w:proofErr w:type="spellStart"/>
      <w:r w:rsidRPr="0025790B">
        <w:rPr>
          <w:rFonts w:ascii="Book Antiqua" w:hAnsi="Book Antiqua"/>
          <w:bCs/>
          <w:sz w:val="24"/>
          <w:szCs w:val="24"/>
          <w:lang w:val="en-US" w:eastAsia="zh-CN"/>
        </w:rPr>
        <w:t>Nordlinger</w:t>
      </w:r>
      <w:proofErr w:type="spellEnd"/>
      <w:r w:rsidRPr="0025790B">
        <w:rPr>
          <w:rFonts w:ascii="Book Antiqua" w:hAnsi="Book Antiqua"/>
          <w:bCs/>
          <w:sz w:val="24"/>
          <w:szCs w:val="24"/>
          <w:lang w:val="en-US" w:eastAsia="zh-CN"/>
        </w:rPr>
        <w:t xml:space="preserve"> B, Martin C, Seitz JF, </w:t>
      </w:r>
      <w:proofErr w:type="spellStart"/>
      <w:r w:rsidRPr="0025790B">
        <w:rPr>
          <w:rFonts w:ascii="Book Antiqua" w:hAnsi="Book Antiqua"/>
          <w:bCs/>
          <w:sz w:val="24"/>
          <w:szCs w:val="24"/>
          <w:lang w:val="en-US" w:eastAsia="zh-CN"/>
        </w:rPr>
        <w:t>Tigaud</w:t>
      </w:r>
      <w:proofErr w:type="spellEnd"/>
      <w:r w:rsidRPr="0025790B">
        <w:rPr>
          <w:rFonts w:ascii="Book Antiqua" w:hAnsi="Book Antiqua"/>
          <w:bCs/>
          <w:sz w:val="24"/>
          <w:szCs w:val="24"/>
          <w:lang w:val="en-US" w:eastAsia="zh-CN"/>
        </w:rPr>
        <w:t xml:space="preserve"> JM, </w:t>
      </w:r>
      <w:proofErr w:type="spellStart"/>
      <w:r w:rsidRPr="0025790B">
        <w:rPr>
          <w:rFonts w:ascii="Book Antiqua" w:hAnsi="Book Antiqua"/>
          <w:bCs/>
          <w:sz w:val="24"/>
          <w:szCs w:val="24"/>
          <w:lang w:val="en-US" w:eastAsia="zh-CN"/>
        </w:rPr>
        <w:t>Echinard</w:t>
      </w:r>
      <w:proofErr w:type="spellEnd"/>
      <w:r w:rsidRPr="0025790B">
        <w:rPr>
          <w:rFonts w:ascii="Book Antiqua" w:hAnsi="Book Antiqua"/>
          <w:bCs/>
          <w:sz w:val="24"/>
          <w:szCs w:val="24"/>
          <w:lang w:val="en-US" w:eastAsia="zh-CN"/>
        </w:rPr>
        <w:t xml:space="preserve"> E, </w:t>
      </w:r>
      <w:proofErr w:type="spellStart"/>
      <w:r w:rsidRPr="0025790B">
        <w:rPr>
          <w:rFonts w:ascii="Book Antiqua" w:hAnsi="Book Antiqua"/>
          <w:bCs/>
          <w:sz w:val="24"/>
          <w:szCs w:val="24"/>
          <w:lang w:val="en-US" w:eastAsia="zh-CN"/>
        </w:rPr>
        <w:t>Stremsdoerfer</w:t>
      </w:r>
      <w:proofErr w:type="spellEnd"/>
      <w:r w:rsidRPr="0025790B">
        <w:rPr>
          <w:rFonts w:ascii="Book Antiqua" w:hAnsi="Book Antiqua"/>
          <w:bCs/>
          <w:sz w:val="24"/>
          <w:szCs w:val="24"/>
          <w:lang w:val="en-US" w:eastAsia="zh-CN"/>
        </w:rPr>
        <w:t xml:space="preserve"> N, Milan C, Rougier P. Adjuvant chemotherapy with 5-fluorouracil and cisplatin compared with surgery alone for gastric cancer: 7-year results of the FFCD randomized phase III trial (8801). </w:t>
      </w:r>
      <w:r w:rsidRPr="0025790B">
        <w:rPr>
          <w:rFonts w:ascii="Book Antiqua" w:hAnsi="Book Antiqua"/>
          <w:bCs/>
          <w:i/>
          <w:iCs/>
          <w:sz w:val="24"/>
          <w:szCs w:val="24"/>
          <w:lang w:val="en-US" w:eastAsia="zh-CN"/>
        </w:rPr>
        <w:t xml:space="preserve">Ann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2005; </w:t>
      </w:r>
      <w:r w:rsidRPr="0025790B">
        <w:rPr>
          <w:rFonts w:ascii="Book Antiqua" w:hAnsi="Book Antiqua"/>
          <w:b/>
          <w:bCs/>
          <w:sz w:val="24"/>
          <w:szCs w:val="24"/>
          <w:lang w:val="en-US" w:eastAsia="zh-CN"/>
        </w:rPr>
        <w:t>16</w:t>
      </w:r>
      <w:r w:rsidRPr="0025790B">
        <w:rPr>
          <w:rFonts w:ascii="Book Antiqua" w:hAnsi="Book Antiqua"/>
          <w:bCs/>
          <w:sz w:val="24"/>
          <w:szCs w:val="24"/>
          <w:lang w:val="en-US" w:eastAsia="zh-CN"/>
        </w:rPr>
        <w:t>: 1488-1497 [PMID: 15939717 DOI: 10.109</w:t>
      </w:r>
      <w:r w:rsidR="001429E1">
        <w:rPr>
          <w:rFonts w:ascii="Book Antiqua" w:hAnsi="Book Antiqua"/>
          <w:bCs/>
          <w:sz w:val="24"/>
          <w:szCs w:val="24"/>
          <w:lang w:val="en-US" w:eastAsia="zh-CN"/>
        </w:rPr>
        <w:t>3/</w:t>
      </w:r>
      <w:proofErr w:type="spellStart"/>
      <w:r w:rsidR="001429E1">
        <w:rPr>
          <w:rFonts w:ascii="Book Antiqua" w:hAnsi="Book Antiqua"/>
          <w:bCs/>
          <w:sz w:val="24"/>
          <w:szCs w:val="24"/>
          <w:lang w:val="en-US" w:eastAsia="zh-CN"/>
        </w:rPr>
        <w:t>annonc</w:t>
      </w:r>
      <w:proofErr w:type="spellEnd"/>
      <w:r w:rsidR="001429E1">
        <w:rPr>
          <w:rFonts w:ascii="Book Antiqua" w:hAnsi="Book Antiqua"/>
          <w:bCs/>
          <w:sz w:val="24"/>
          <w:szCs w:val="24"/>
          <w:lang w:val="en-US" w:eastAsia="zh-CN"/>
        </w:rPr>
        <w:t>/mdi270]</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Sakuramoto</w:t>
      </w:r>
      <w:proofErr w:type="spellEnd"/>
      <w:r w:rsidRPr="0025790B">
        <w:rPr>
          <w:rFonts w:ascii="Book Antiqua" w:hAnsi="Book Antiqua"/>
          <w:b/>
          <w:bCs/>
          <w:sz w:val="24"/>
          <w:szCs w:val="24"/>
          <w:lang w:val="en-US" w:eastAsia="zh-CN"/>
        </w:rPr>
        <w:t xml:space="preserve"> S</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Sasako</w:t>
      </w:r>
      <w:proofErr w:type="spellEnd"/>
      <w:r w:rsidRPr="0025790B">
        <w:rPr>
          <w:rFonts w:ascii="Book Antiqua" w:hAnsi="Book Antiqua"/>
          <w:bCs/>
          <w:sz w:val="24"/>
          <w:szCs w:val="24"/>
          <w:lang w:val="en-US" w:eastAsia="zh-CN"/>
        </w:rPr>
        <w:t xml:space="preserve"> M, Yamaguchi T, Kinoshita T, </w:t>
      </w:r>
      <w:proofErr w:type="spellStart"/>
      <w:r w:rsidRPr="0025790B">
        <w:rPr>
          <w:rFonts w:ascii="Book Antiqua" w:hAnsi="Book Antiqua"/>
          <w:bCs/>
          <w:sz w:val="24"/>
          <w:szCs w:val="24"/>
          <w:lang w:val="en-US" w:eastAsia="zh-CN"/>
        </w:rPr>
        <w:t>Fujii</w:t>
      </w:r>
      <w:proofErr w:type="spellEnd"/>
      <w:r w:rsidRPr="0025790B">
        <w:rPr>
          <w:rFonts w:ascii="Book Antiqua" w:hAnsi="Book Antiqua"/>
          <w:bCs/>
          <w:sz w:val="24"/>
          <w:szCs w:val="24"/>
          <w:lang w:val="en-US" w:eastAsia="zh-CN"/>
        </w:rPr>
        <w:t xml:space="preserve"> M, </w:t>
      </w:r>
      <w:proofErr w:type="spellStart"/>
      <w:r w:rsidRPr="0025790B">
        <w:rPr>
          <w:rFonts w:ascii="Book Antiqua" w:hAnsi="Book Antiqua"/>
          <w:bCs/>
          <w:sz w:val="24"/>
          <w:szCs w:val="24"/>
          <w:lang w:val="en-US" w:eastAsia="zh-CN"/>
        </w:rPr>
        <w:t>Nashimoto</w:t>
      </w:r>
      <w:proofErr w:type="spellEnd"/>
      <w:r w:rsidRPr="0025790B">
        <w:rPr>
          <w:rFonts w:ascii="Book Antiqua" w:hAnsi="Book Antiqua"/>
          <w:bCs/>
          <w:sz w:val="24"/>
          <w:szCs w:val="24"/>
          <w:lang w:val="en-US" w:eastAsia="zh-CN"/>
        </w:rPr>
        <w:t xml:space="preserve"> A, Furukawa H, Nakajima T, </w:t>
      </w:r>
      <w:proofErr w:type="spellStart"/>
      <w:r w:rsidRPr="0025790B">
        <w:rPr>
          <w:rFonts w:ascii="Book Antiqua" w:hAnsi="Book Antiqua"/>
          <w:bCs/>
          <w:sz w:val="24"/>
          <w:szCs w:val="24"/>
          <w:lang w:val="en-US" w:eastAsia="zh-CN"/>
        </w:rPr>
        <w:t>Ohashi</w:t>
      </w:r>
      <w:proofErr w:type="spellEnd"/>
      <w:r w:rsidRPr="0025790B">
        <w:rPr>
          <w:rFonts w:ascii="Book Antiqua" w:hAnsi="Book Antiqua"/>
          <w:bCs/>
          <w:sz w:val="24"/>
          <w:szCs w:val="24"/>
          <w:lang w:val="en-US" w:eastAsia="zh-CN"/>
        </w:rPr>
        <w:t xml:space="preserve"> Y, Imamura H, </w:t>
      </w:r>
      <w:proofErr w:type="spellStart"/>
      <w:r w:rsidRPr="0025790B">
        <w:rPr>
          <w:rFonts w:ascii="Book Antiqua" w:hAnsi="Book Antiqua"/>
          <w:bCs/>
          <w:sz w:val="24"/>
          <w:szCs w:val="24"/>
          <w:lang w:val="en-US" w:eastAsia="zh-CN"/>
        </w:rPr>
        <w:t>Higashino</w:t>
      </w:r>
      <w:proofErr w:type="spellEnd"/>
      <w:r w:rsidRPr="0025790B">
        <w:rPr>
          <w:rFonts w:ascii="Book Antiqua" w:hAnsi="Book Antiqua"/>
          <w:bCs/>
          <w:sz w:val="24"/>
          <w:szCs w:val="24"/>
          <w:lang w:val="en-US" w:eastAsia="zh-CN"/>
        </w:rPr>
        <w:t xml:space="preserve"> M, Yamamura Y, Kurita A, Arai K. Adjuvant chemotherapy for gastric cancer with S-1, an oral </w:t>
      </w:r>
      <w:proofErr w:type="spellStart"/>
      <w:r w:rsidRPr="0025790B">
        <w:rPr>
          <w:rFonts w:ascii="Book Antiqua" w:hAnsi="Book Antiqua"/>
          <w:bCs/>
          <w:sz w:val="24"/>
          <w:szCs w:val="24"/>
          <w:lang w:val="en-US" w:eastAsia="zh-CN"/>
        </w:rPr>
        <w:t>fluoropyrimidine</w:t>
      </w:r>
      <w:proofErr w:type="spellEnd"/>
      <w:r w:rsidRPr="0025790B">
        <w:rPr>
          <w:rFonts w:ascii="Book Antiqua" w:hAnsi="Book Antiqua"/>
          <w:bCs/>
          <w:sz w:val="24"/>
          <w:szCs w:val="24"/>
          <w:lang w:val="en-US" w:eastAsia="zh-CN"/>
        </w:rPr>
        <w:t>. </w:t>
      </w:r>
      <w:r w:rsidRPr="0025790B">
        <w:rPr>
          <w:rFonts w:ascii="Book Antiqua" w:hAnsi="Book Antiqua"/>
          <w:bCs/>
          <w:i/>
          <w:iCs/>
          <w:sz w:val="24"/>
          <w:szCs w:val="24"/>
          <w:lang w:val="en-US" w:eastAsia="zh-CN"/>
        </w:rPr>
        <w:t xml:space="preserve">N </w:t>
      </w:r>
      <w:proofErr w:type="spellStart"/>
      <w:r w:rsidRPr="0025790B">
        <w:rPr>
          <w:rFonts w:ascii="Book Antiqua" w:hAnsi="Book Antiqua"/>
          <w:bCs/>
          <w:i/>
          <w:iCs/>
          <w:sz w:val="24"/>
          <w:szCs w:val="24"/>
          <w:lang w:val="en-US" w:eastAsia="zh-CN"/>
        </w:rPr>
        <w:t>Engl</w:t>
      </w:r>
      <w:proofErr w:type="spellEnd"/>
      <w:r w:rsidRPr="0025790B">
        <w:rPr>
          <w:rFonts w:ascii="Book Antiqua" w:hAnsi="Book Antiqua"/>
          <w:bCs/>
          <w:i/>
          <w:iCs/>
          <w:sz w:val="24"/>
          <w:szCs w:val="24"/>
          <w:lang w:val="en-US" w:eastAsia="zh-CN"/>
        </w:rPr>
        <w:t xml:space="preserve"> J Med</w:t>
      </w:r>
      <w:r w:rsidRPr="0025790B">
        <w:rPr>
          <w:rFonts w:ascii="Book Antiqua" w:hAnsi="Book Antiqua"/>
          <w:bCs/>
          <w:sz w:val="24"/>
          <w:szCs w:val="24"/>
          <w:lang w:val="en-US" w:eastAsia="zh-CN"/>
        </w:rPr>
        <w:t> 2007; </w:t>
      </w:r>
      <w:r w:rsidRPr="0025790B">
        <w:rPr>
          <w:rFonts w:ascii="Book Antiqua" w:hAnsi="Book Antiqua"/>
          <w:b/>
          <w:bCs/>
          <w:sz w:val="24"/>
          <w:szCs w:val="24"/>
          <w:lang w:val="en-US" w:eastAsia="zh-CN"/>
        </w:rPr>
        <w:t>357</w:t>
      </w:r>
      <w:r w:rsidRPr="0025790B">
        <w:rPr>
          <w:rFonts w:ascii="Book Antiqua" w:hAnsi="Book Antiqua"/>
          <w:bCs/>
          <w:sz w:val="24"/>
          <w:szCs w:val="24"/>
          <w:lang w:val="en-US" w:eastAsia="zh-CN"/>
        </w:rPr>
        <w:t>: 1810-1820 [PMID: 17978</w:t>
      </w:r>
      <w:r w:rsidR="001429E1">
        <w:rPr>
          <w:rFonts w:ascii="Book Antiqua" w:hAnsi="Book Antiqua"/>
          <w:bCs/>
          <w:sz w:val="24"/>
          <w:szCs w:val="24"/>
          <w:lang w:val="en-US" w:eastAsia="zh-CN"/>
        </w:rPr>
        <w:t>289 DOI: 10.1056/NEJMoa072252]</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Bang YJ</w:t>
      </w:r>
      <w:r w:rsidRPr="0025790B">
        <w:rPr>
          <w:rFonts w:ascii="Book Antiqua" w:hAnsi="Book Antiqua"/>
          <w:bCs/>
          <w:sz w:val="24"/>
          <w:szCs w:val="24"/>
          <w:lang w:val="en-US" w:eastAsia="zh-CN"/>
        </w:rPr>
        <w:t xml:space="preserve">, Kim YW, Yang HK, Chung HC, Park YK, Lee KH, Lee KW, Kim YH, Noh SI, Cho JY, </w:t>
      </w:r>
      <w:proofErr w:type="spellStart"/>
      <w:r w:rsidRPr="0025790B">
        <w:rPr>
          <w:rFonts w:ascii="Book Antiqua" w:hAnsi="Book Antiqua"/>
          <w:bCs/>
          <w:sz w:val="24"/>
          <w:szCs w:val="24"/>
          <w:lang w:val="en-US" w:eastAsia="zh-CN"/>
        </w:rPr>
        <w:t>Mok</w:t>
      </w:r>
      <w:proofErr w:type="spellEnd"/>
      <w:r w:rsidRPr="0025790B">
        <w:rPr>
          <w:rFonts w:ascii="Book Antiqua" w:hAnsi="Book Antiqua"/>
          <w:bCs/>
          <w:sz w:val="24"/>
          <w:szCs w:val="24"/>
          <w:lang w:val="en-US" w:eastAsia="zh-CN"/>
        </w:rPr>
        <w:t xml:space="preserve"> YJ, Kim YH, Ji J, </w:t>
      </w:r>
      <w:proofErr w:type="spellStart"/>
      <w:r w:rsidRPr="0025790B">
        <w:rPr>
          <w:rFonts w:ascii="Book Antiqua" w:hAnsi="Book Antiqua"/>
          <w:bCs/>
          <w:sz w:val="24"/>
          <w:szCs w:val="24"/>
          <w:lang w:val="en-US" w:eastAsia="zh-CN"/>
        </w:rPr>
        <w:t>Yeh</w:t>
      </w:r>
      <w:proofErr w:type="spellEnd"/>
      <w:r w:rsidRPr="0025790B">
        <w:rPr>
          <w:rFonts w:ascii="Book Antiqua" w:hAnsi="Book Antiqua"/>
          <w:bCs/>
          <w:sz w:val="24"/>
          <w:szCs w:val="24"/>
          <w:lang w:val="en-US" w:eastAsia="zh-CN"/>
        </w:rPr>
        <w:t xml:space="preserve"> TS, Button P, </w:t>
      </w:r>
      <w:proofErr w:type="spellStart"/>
      <w:r w:rsidRPr="0025790B">
        <w:rPr>
          <w:rFonts w:ascii="Book Antiqua" w:hAnsi="Book Antiqua"/>
          <w:bCs/>
          <w:sz w:val="24"/>
          <w:szCs w:val="24"/>
          <w:lang w:val="en-US" w:eastAsia="zh-CN"/>
        </w:rPr>
        <w:t>Sirzén</w:t>
      </w:r>
      <w:proofErr w:type="spellEnd"/>
      <w:r w:rsidRPr="0025790B">
        <w:rPr>
          <w:rFonts w:ascii="Book Antiqua" w:hAnsi="Book Antiqua"/>
          <w:bCs/>
          <w:sz w:val="24"/>
          <w:szCs w:val="24"/>
          <w:lang w:val="en-US" w:eastAsia="zh-CN"/>
        </w:rPr>
        <w:t xml:space="preserve"> F, Noh SH. Adjuvant </w:t>
      </w:r>
      <w:proofErr w:type="spellStart"/>
      <w:r w:rsidRPr="0025790B">
        <w:rPr>
          <w:rFonts w:ascii="Book Antiqua" w:hAnsi="Book Antiqua"/>
          <w:bCs/>
          <w:sz w:val="24"/>
          <w:szCs w:val="24"/>
          <w:lang w:val="en-US" w:eastAsia="zh-CN"/>
        </w:rPr>
        <w:t>capecitabine</w:t>
      </w:r>
      <w:proofErr w:type="spellEnd"/>
      <w:r w:rsidRPr="0025790B">
        <w:rPr>
          <w:rFonts w:ascii="Book Antiqua" w:hAnsi="Book Antiqua"/>
          <w:bCs/>
          <w:sz w:val="24"/>
          <w:szCs w:val="24"/>
          <w:lang w:val="en-US" w:eastAsia="zh-CN"/>
        </w:rPr>
        <w:t xml:space="preserve"> and </w:t>
      </w:r>
      <w:proofErr w:type="spellStart"/>
      <w:r w:rsidRPr="0025790B">
        <w:rPr>
          <w:rFonts w:ascii="Book Antiqua" w:hAnsi="Book Antiqua"/>
          <w:bCs/>
          <w:sz w:val="24"/>
          <w:szCs w:val="24"/>
          <w:lang w:val="en-US" w:eastAsia="zh-CN"/>
        </w:rPr>
        <w:t>oxaliplatin</w:t>
      </w:r>
      <w:proofErr w:type="spellEnd"/>
      <w:r w:rsidRPr="0025790B">
        <w:rPr>
          <w:rFonts w:ascii="Book Antiqua" w:hAnsi="Book Antiqua"/>
          <w:bCs/>
          <w:sz w:val="24"/>
          <w:szCs w:val="24"/>
          <w:lang w:val="en-US" w:eastAsia="zh-CN"/>
        </w:rPr>
        <w:t xml:space="preserve"> for gastric cancer after D2 gastrectomy (CLASSIC): a phase 3 open-label, </w:t>
      </w:r>
      <w:proofErr w:type="spellStart"/>
      <w:r w:rsidRPr="0025790B">
        <w:rPr>
          <w:rFonts w:ascii="Book Antiqua" w:hAnsi="Book Antiqua"/>
          <w:bCs/>
          <w:sz w:val="24"/>
          <w:szCs w:val="24"/>
          <w:lang w:val="en-US" w:eastAsia="zh-CN"/>
        </w:rPr>
        <w:t>randomised</w:t>
      </w:r>
      <w:proofErr w:type="spellEnd"/>
      <w:r w:rsidRPr="0025790B">
        <w:rPr>
          <w:rFonts w:ascii="Book Antiqua" w:hAnsi="Book Antiqua"/>
          <w:bCs/>
          <w:sz w:val="24"/>
          <w:szCs w:val="24"/>
          <w:lang w:val="en-US" w:eastAsia="zh-CN"/>
        </w:rPr>
        <w:t xml:space="preserve"> controlled trial. </w:t>
      </w:r>
      <w:r w:rsidRPr="0025790B">
        <w:rPr>
          <w:rFonts w:ascii="Book Antiqua" w:hAnsi="Book Antiqua"/>
          <w:bCs/>
          <w:i/>
          <w:iCs/>
          <w:sz w:val="24"/>
          <w:szCs w:val="24"/>
          <w:lang w:val="en-US" w:eastAsia="zh-CN"/>
        </w:rPr>
        <w:t>Lancet</w:t>
      </w:r>
      <w:r w:rsidRPr="0025790B">
        <w:rPr>
          <w:rFonts w:ascii="Book Antiqua" w:hAnsi="Book Antiqua"/>
          <w:bCs/>
          <w:sz w:val="24"/>
          <w:szCs w:val="24"/>
          <w:lang w:val="en-US" w:eastAsia="zh-CN"/>
        </w:rPr>
        <w:t> 2012; </w:t>
      </w:r>
      <w:r w:rsidRPr="0025790B">
        <w:rPr>
          <w:rFonts w:ascii="Book Antiqua" w:hAnsi="Book Antiqua"/>
          <w:b/>
          <w:bCs/>
          <w:sz w:val="24"/>
          <w:szCs w:val="24"/>
          <w:lang w:val="en-US" w:eastAsia="zh-CN"/>
        </w:rPr>
        <w:t>379</w:t>
      </w:r>
      <w:r w:rsidRPr="0025790B">
        <w:rPr>
          <w:rFonts w:ascii="Book Antiqua" w:hAnsi="Book Antiqua"/>
          <w:bCs/>
          <w:sz w:val="24"/>
          <w:szCs w:val="24"/>
          <w:lang w:val="en-US" w:eastAsia="zh-CN"/>
        </w:rPr>
        <w:t xml:space="preserve">: 315-321 [PMID: 22226517 DOI: </w:t>
      </w:r>
      <w:r w:rsidR="001429E1">
        <w:rPr>
          <w:rFonts w:ascii="Book Antiqua" w:hAnsi="Book Antiqua"/>
          <w:bCs/>
          <w:sz w:val="24"/>
          <w:szCs w:val="24"/>
          <w:lang w:val="en-US" w:eastAsia="zh-CN"/>
        </w:rPr>
        <w:t>10.1016/S0140-6736(11)61873-4]</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Paoletti</w:t>
      </w:r>
      <w:proofErr w:type="spellEnd"/>
      <w:r w:rsidRPr="0025790B">
        <w:rPr>
          <w:rFonts w:ascii="Book Antiqua" w:hAnsi="Book Antiqua"/>
          <w:b/>
          <w:bCs/>
          <w:sz w:val="24"/>
          <w:szCs w:val="24"/>
          <w:lang w:val="en-US" w:eastAsia="zh-CN"/>
        </w:rPr>
        <w:t xml:space="preserve"> X</w:t>
      </w:r>
      <w:r w:rsidRPr="0025790B">
        <w:rPr>
          <w:rFonts w:ascii="Book Antiqua" w:hAnsi="Book Antiqua"/>
          <w:bCs/>
          <w:sz w:val="24"/>
          <w:szCs w:val="24"/>
          <w:lang w:val="en-US" w:eastAsia="zh-CN"/>
        </w:rPr>
        <w:t xml:space="preserve">, Oba K, </w:t>
      </w:r>
      <w:proofErr w:type="spellStart"/>
      <w:r w:rsidRPr="0025790B">
        <w:rPr>
          <w:rFonts w:ascii="Book Antiqua" w:hAnsi="Book Antiqua"/>
          <w:bCs/>
          <w:sz w:val="24"/>
          <w:szCs w:val="24"/>
          <w:lang w:val="en-US" w:eastAsia="zh-CN"/>
        </w:rPr>
        <w:t>Burzykowski</w:t>
      </w:r>
      <w:proofErr w:type="spellEnd"/>
      <w:r w:rsidRPr="0025790B">
        <w:rPr>
          <w:rFonts w:ascii="Book Antiqua" w:hAnsi="Book Antiqua"/>
          <w:bCs/>
          <w:sz w:val="24"/>
          <w:szCs w:val="24"/>
          <w:lang w:val="en-US" w:eastAsia="zh-CN"/>
        </w:rPr>
        <w:t xml:space="preserve"> T, </w:t>
      </w:r>
      <w:proofErr w:type="spellStart"/>
      <w:r w:rsidRPr="0025790B">
        <w:rPr>
          <w:rFonts w:ascii="Book Antiqua" w:hAnsi="Book Antiqua"/>
          <w:bCs/>
          <w:sz w:val="24"/>
          <w:szCs w:val="24"/>
          <w:lang w:val="en-US" w:eastAsia="zh-CN"/>
        </w:rPr>
        <w:t>Michiels</w:t>
      </w:r>
      <w:proofErr w:type="spellEnd"/>
      <w:r w:rsidRPr="0025790B">
        <w:rPr>
          <w:rFonts w:ascii="Book Antiqua" w:hAnsi="Book Antiqua"/>
          <w:bCs/>
          <w:sz w:val="24"/>
          <w:szCs w:val="24"/>
          <w:lang w:val="en-US" w:eastAsia="zh-CN"/>
        </w:rPr>
        <w:t xml:space="preserve"> S, </w:t>
      </w:r>
      <w:proofErr w:type="spellStart"/>
      <w:r w:rsidRPr="0025790B">
        <w:rPr>
          <w:rFonts w:ascii="Book Antiqua" w:hAnsi="Book Antiqua"/>
          <w:bCs/>
          <w:sz w:val="24"/>
          <w:szCs w:val="24"/>
          <w:lang w:val="en-US" w:eastAsia="zh-CN"/>
        </w:rPr>
        <w:t>Ohashi</w:t>
      </w:r>
      <w:proofErr w:type="spellEnd"/>
      <w:r w:rsidRPr="0025790B">
        <w:rPr>
          <w:rFonts w:ascii="Book Antiqua" w:hAnsi="Book Antiqua"/>
          <w:bCs/>
          <w:sz w:val="24"/>
          <w:szCs w:val="24"/>
          <w:lang w:val="en-US" w:eastAsia="zh-CN"/>
        </w:rPr>
        <w:t xml:space="preserve"> Y, </w:t>
      </w:r>
      <w:proofErr w:type="spellStart"/>
      <w:r w:rsidRPr="0025790B">
        <w:rPr>
          <w:rFonts w:ascii="Book Antiqua" w:hAnsi="Book Antiqua"/>
          <w:bCs/>
          <w:sz w:val="24"/>
          <w:szCs w:val="24"/>
          <w:lang w:val="en-US" w:eastAsia="zh-CN"/>
        </w:rPr>
        <w:t>Pignon</w:t>
      </w:r>
      <w:proofErr w:type="spellEnd"/>
      <w:r w:rsidRPr="0025790B">
        <w:rPr>
          <w:rFonts w:ascii="Book Antiqua" w:hAnsi="Book Antiqua"/>
          <w:bCs/>
          <w:sz w:val="24"/>
          <w:szCs w:val="24"/>
          <w:lang w:val="en-US" w:eastAsia="zh-CN"/>
        </w:rPr>
        <w:t xml:space="preserve"> JP, Rougier P, Sakamoto J, Sargent D, </w:t>
      </w:r>
      <w:proofErr w:type="spellStart"/>
      <w:r w:rsidRPr="0025790B">
        <w:rPr>
          <w:rFonts w:ascii="Book Antiqua" w:hAnsi="Book Antiqua"/>
          <w:bCs/>
          <w:sz w:val="24"/>
          <w:szCs w:val="24"/>
          <w:lang w:val="en-US" w:eastAsia="zh-CN"/>
        </w:rPr>
        <w:t>Sasako</w:t>
      </w:r>
      <w:proofErr w:type="spellEnd"/>
      <w:r w:rsidRPr="0025790B">
        <w:rPr>
          <w:rFonts w:ascii="Book Antiqua" w:hAnsi="Book Antiqua"/>
          <w:bCs/>
          <w:sz w:val="24"/>
          <w:szCs w:val="24"/>
          <w:lang w:val="en-US" w:eastAsia="zh-CN"/>
        </w:rPr>
        <w:t xml:space="preserve"> M, Van </w:t>
      </w:r>
      <w:proofErr w:type="spellStart"/>
      <w:r w:rsidRPr="0025790B">
        <w:rPr>
          <w:rFonts w:ascii="Book Antiqua" w:hAnsi="Book Antiqua"/>
          <w:bCs/>
          <w:sz w:val="24"/>
          <w:szCs w:val="24"/>
          <w:lang w:val="en-US" w:eastAsia="zh-CN"/>
        </w:rPr>
        <w:t>Cutsem</w:t>
      </w:r>
      <w:proofErr w:type="spellEnd"/>
      <w:r w:rsidRPr="0025790B">
        <w:rPr>
          <w:rFonts w:ascii="Book Antiqua" w:hAnsi="Book Antiqua"/>
          <w:bCs/>
          <w:sz w:val="24"/>
          <w:szCs w:val="24"/>
          <w:lang w:val="en-US" w:eastAsia="zh-CN"/>
        </w:rPr>
        <w:t xml:space="preserve"> E, </w:t>
      </w:r>
      <w:proofErr w:type="spellStart"/>
      <w:r w:rsidRPr="0025790B">
        <w:rPr>
          <w:rFonts w:ascii="Book Antiqua" w:hAnsi="Book Antiqua"/>
          <w:bCs/>
          <w:sz w:val="24"/>
          <w:szCs w:val="24"/>
          <w:lang w:val="en-US" w:eastAsia="zh-CN"/>
        </w:rPr>
        <w:t>Buyse</w:t>
      </w:r>
      <w:proofErr w:type="spellEnd"/>
      <w:r w:rsidRPr="0025790B">
        <w:rPr>
          <w:rFonts w:ascii="Book Antiqua" w:hAnsi="Book Antiqua"/>
          <w:bCs/>
          <w:sz w:val="24"/>
          <w:szCs w:val="24"/>
          <w:lang w:val="en-US" w:eastAsia="zh-CN"/>
        </w:rPr>
        <w:t xml:space="preserve"> M. Benefit of adjuvant chemotherapy for resectable gastric cancer: a meta-analysis. </w:t>
      </w:r>
      <w:r w:rsidRPr="0025790B">
        <w:rPr>
          <w:rFonts w:ascii="Book Antiqua" w:hAnsi="Book Antiqua"/>
          <w:bCs/>
          <w:i/>
          <w:iCs/>
          <w:sz w:val="24"/>
          <w:szCs w:val="24"/>
          <w:lang w:val="en-US" w:eastAsia="zh-CN"/>
        </w:rPr>
        <w:t>JAMA</w:t>
      </w:r>
      <w:r w:rsidRPr="0025790B">
        <w:rPr>
          <w:rFonts w:ascii="Book Antiqua" w:hAnsi="Book Antiqua"/>
          <w:bCs/>
          <w:sz w:val="24"/>
          <w:szCs w:val="24"/>
          <w:lang w:val="en-US" w:eastAsia="zh-CN"/>
        </w:rPr>
        <w:t> 2010; </w:t>
      </w:r>
      <w:r w:rsidRPr="0025790B">
        <w:rPr>
          <w:rFonts w:ascii="Book Antiqua" w:hAnsi="Book Antiqua"/>
          <w:b/>
          <w:bCs/>
          <w:sz w:val="24"/>
          <w:szCs w:val="24"/>
          <w:lang w:val="en-US" w:eastAsia="zh-CN"/>
        </w:rPr>
        <w:t>303</w:t>
      </w:r>
      <w:r w:rsidRPr="0025790B">
        <w:rPr>
          <w:rFonts w:ascii="Book Antiqua" w:hAnsi="Book Antiqua"/>
          <w:bCs/>
          <w:sz w:val="24"/>
          <w:szCs w:val="24"/>
          <w:lang w:val="en-US" w:eastAsia="zh-CN"/>
        </w:rPr>
        <w:t>: 1729-1737 [PMID: 204423</w:t>
      </w:r>
      <w:r w:rsidR="001429E1">
        <w:rPr>
          <w:rFonts w:ascii="Book Antiqua" w:hAnsi="Book Antiqua"/>
          <w:bCs/>
          <w:sz w:val="24"/>
          <w:szCs w:val="24"/>
          <w:lang w:val="en-US" w:eastAsia="zh-CN"/>
        </w:rPr>
        <w:t>89 DOI: 10.1001/jama.2010.534]</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Macdonald JS</w:t>
      </w:r>
      <w:r w:rsidRPr="0025790B">
        <w:rPr>
          <w:rFonts w:ascii="Book Antiqua" w:hAnsi="Book Antiqua"/>
          <w:bCs/>
          <w:sz w:val="24"/>
          <w:szCs w:val="24"/>
          <w:lang w:val="en-US" w:eastAsia="zh-CN"/>
        </w:rPr>
        <w:t xml:space="preserve">, Smalley SR, Benedetti J, </w:t>
      </w:r>
      <w:proofErr w:type="spellStart"/>
      <w:r w:rsidRPr="0025790B">
        <w:rPr>
          <w:rFonts w:ascii="Book Antiqua" w:hAnsi="Book Antiqua"/>
          <w:bCs/>
          <w:sz w:val="24"/>
          <w:szCs w:val="24"/>
          <w:lang w:val="en-US" w:eastAsia="zh-CN"/>
        </w:rPr>
        <w:t>Hundahl</w:t>
      </w:r>
      <w:proofErr w:type="spellEnd"/>
      <w:r w:rsidRPr="0025790B">
        <w:rPr>
          <w:rFonts w:ascii="Book Antiqua" w:hAnsi="Book Antiqua"/>
          <w:bCs/>
          <w:sz w:val="24"/>
          <w:szCs w:val="24"/>
          <w:lang w:val="en-US" w:eastAsia="zh-CN"/>
        </w:rPr>
        <w:t xml:space="preserve"> SA, Estes NC, </w:t>
      </w:r>
      <w:proofErr w:type="spellStart"/>
      <w:r w:rsidRPr="0025790B">
        <w:rPr>
          <w:rFonts w:ascii="Book Antiqua" w:hAnsi="Book Antiqua"/>
          <w:bCs/>
          <w:sz w:val="24"/>
          <w:szCs w:val="24"/>
          <w:lang w:val="en-US" w:eastAsia="zh-CN"/>
        </w:rPr>
        <w:t>Stemmermann</w:t>
      </w:r>
      <w:proofErr w:type="spellEnd"/>
      <w:r w:rsidRPr="0025790B">
        <w:rPr>
          <w:rFonts w:ascii="Book Antiqua" w:hAnsi="Book Antiqua"/>
          <w:bCs/>
          <w:sz w:val="24"/>
          <w:szCs w:val="24"/>
          <w:lang w:val="en-US" w:eastAsia="zh-CN"/>
        </w:rPr>
        <w:t xml:space="preserve"> GN, Haller DG, Ajani JA, Gunderson LL, Jessup JM, </w:t>
      </w:r>
      <w:proofErr w:type="spellStart"/>
      <w:r w:rsidRPr="0025790B">
        <w:rPr>
          <w:rFonts w:ascii="Book Antiqua" w:hAnsi="Book Antiqua"/>
          <w:bCs/>
          <w:sz w:val="24"/>
          <w:szCs w:val="24"/>
          <w:lang w:val="en-US" w:eastAsia="zh-CN"/>
        </w:rPr>
        <w:t>Martenson</w:t>
      </w:r>
      <w:proofErr w:type="spellEnd"/>
      <w:r w:rsidRPr="0025790B">
        <w:rPr>
          <w:rFonts w:ascii="Book Antiqua" w:hAnsi="Book Antiqua"/>
          <w:bCs/>
          <w:sz w:val="24"/>
          <w:szCs w:val="24"/>
          <w:lang w:val="en-US" w:eastAsia="zh-CN"/>
        </w:rPr>
        <w:t xml:space="preserve"> JA. Chemoradiotherapy </w:t>
      </w:r>
      <w:r w:rsidRPr="0025790B">
        <w:rPr>
          <w:rFonts w:ascii="Book Antiqua" w:hAnsi="Book Antiqua"/>
          <w:bCs/>
          <w:sz w:val="24"/>
          <w:szCs w:val="24"/>
          <w:lang w:val="en-US" w:eastAsia="zh-CN"/>
        </w:rPr>
        <w:lastRenderedPageBreak/>
        <w:t>after surgery compared with surgery alone for adenocarcinoma of the stomach or gastroesophageal junction. </w:t>
      </w:r>
      <w:r w:rsidRPr="0025790B">
        <w:rPr>
          <w:rFonts w:ascii="Book Antiqua" w:hAnsi="Book Antiqua"/>
          <w:bCs/>
          <w:i/>
          <w:iCs/>
          <w:sz w:val="24"/>
          <w:szCs w:val="24"/>
          <w:lang w:val="en-US" w:eastAsia="zh-CN"/>
        </w:rPr>
        <w:t xml:space="preserve">N </w:t>
      </w:r>
      <w:proofErr w:type="spellStart"/>
      <w:r w:rsidRPr="0025790B">
        <w:rPr>
          <w:rFonts w:ascii="Book Antiqua" w:hAnsi="Book Antiqua"/>
          <w:bCs/>
          <w:i/>
          <w:iCs/>
          <w:sz w:val="24"/>
          <w:szCs w:val="24"/>
          <w:lang w:val="en-US" w:eastAsia="zh-CN"/>
        </w:rPr>
        <w:t>Engl</w:t>
      </w:r>
      <w:proofErr w:type="spellEnd"/>
      <w:r w:rsidRPr="0025790B">
        <w:rPr>
          <w:rFonts w:ascii="Book Antiqua" w:hAnsi="Book Antiqua"/>
          <w:bCs/>
          <w:i/>
          <w:iCs/>
          <w:sz w:val="24"/>
          <w:szCs w:val="24"/>
          <w:lang w:val="en-US" w:eastAsia="zh-CN"/>
        </w:rPr>
        <w:t xml:space="preserve"> J Med</w:t>
      </w:r>
      <w:r w:rsidRPr="0025790B">
        <w:rPr>
          <w:rFonts w:ascii="Book Antiqua" w:hAnsi="Book Antiqua"/>
          <w:bCs/>
          <w:sz w:val="24"/>
          <w:szCs w:val="24"/>
          <w:lang w:val="en-US" w:eastAsia="zh-CN"/>
        </w:rPr>
        <w:t> 2001; </w:t>
      </w:r>
      <w:r w:rsidRPr="0025790B">
        <w:rPr>
          <w:rFonts w:ascii="Book Antiqua" w:hAnsi="Book Antiqua"/>
          <w:b/>
          <w:bCs/>
          <w:sz w:val="24"/>
          <w:szCs w:val="24"/>
          <w:lang w:val="en-US" w:eastAsia="zh-CN"/>
        </w:rPr>
        <w:t>345</w:t>
      </w:r>
      <w:r w:rsidRPr="0025790B">
        <w:rPr>
          <w:rFonts w:ascii="Book Antiqua" w:hAnsi="Book Antiqua"/>
          <w:bCs/>
          <w:sz w:val="24"/>
          <w:szCs w:val="24"/>
          <w:lang w:val="en-US" w:eastAsia="zh-CN"/>
        </w:rPr>
        <w:t>: 725-730 [PMID: 11547</w:t>
      </w:r>
      <w:r w:rsidR="001429E1">
        <w:rPr>
          <w:rFonts w:ascii="Book Antiqua" w:hAnsi="Book Antiqua"/>
          <w:bCs/>
          <w:sz w:val="24"/>
          <w:szCs w:val="24"/>
          <w:lang w:val="en-US" w:eastAsia="zh-CN"/>
        </w:rPr>
        <w:t>741 DOI: 10.1056/NEJMoa010187]</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Smalley SR</w:t>
      </w:r>
      <w:r w:rsidRPr="0025790B">
        <w:rPr>
          <w:rFonts w:ascii="Book Antiqua" w:hAnsi="Book Antiqua"/>
          <w:bCs/>
          <w:sz w:val="24"/>
          <w:szCs w:val="24"/>
          <w:lang w:val="en-US" w:eastAsia="zh-CN"/>
        </w:rPr>
        <w:t xml:space="preserve">, Benedetti JK, Haller DG, </w:t>
      </w:r>
      <w:proofErr w:type="spellStart"/>
      <w:r w:rsidRPr="0025790B">
        <w:rPr>
          <w:rFonts w:ascii="Book Antiqua" w:hAnsi="Book Antiqua"/>
          <w:bCs/>
          <w:sz w:val="24"/>
          <w:szCs w:val="24"/>
          <w:lang w:val="en-US" w:eastAsia="zh-CN"/>
        </w:rPr>
        <w:t>Hundahl</w:t>
      </w:r>
      <w:proofErr w:type="spellEnd"/>
      <w:r w:rsidRPr="0025790B">
        <w:rPr>
          <w:rFonts w:ascii="Book Antiqua" w:hAnsi="Book Antiqua"/>
          <w:bCs/>
          <w:sz w:val="24"/>
          <w:szCs w:val="24"/>
          <w:lang w:val="en-US" w:eastAsia="zh-CN"/>
        </w:rPr>
        <w:t xml:space="preserve"> SA, Estes NC, Ajani JA, Gunderson LL, Goldman B, </w:t>
      </w:r>
      <w:proofErr w:type="spellStart"/>
      <w:r w:rsidRPr="0025790B">
        <w:rPr>
          <w:rFonts w:ascii="Book Antiqua" w:hAnsi="Book Antiqua"/>
          <w:bCs/>
          <w:sz w:val="24"/>
          <w:szCs w:val="24"/>
          <w:lang w:val="en-US" w:eastAsia="zh-CN"/>
        </w:rPr>
        <w:t>Martenson</w:t>
      </w:r>
      <w:proofErr w:type="spellEnd"/>
      <w:r w:rsidRPr="0025790B">
        <w:rPr>
          <w:rFonts w:ascii="Book Antiqua" w:hAnsi="Book Antiqua"/>
          <w:bCs/>
          <w:sz w:val="24"/>
          <w:szCs w:val="24"/>
          <w:lang w:val="en-US" w:eastAsia="zh-CN"/>
        </w:rPr>
        <w:t xml:space="preserve"> JA, Jessup JM, </w:t>
      </w:r>
      <w:proofErr w:type="spellStart"/>
      <w:r w:rsidRPr="0025790B">
        <w:rPr>
          <w:rFonts w:ascii="Book Antiqua" w:hAnsi="Book Antiqua"/>
          <w:bCs/>
          <w:sz w:val="24"/>
          <w:szCs w:val="24"/>
          <w:lang w:val="en-US" w:eastAsia="zh-CN"/>
        </w:rPr>
        <w:t>Stemmermann</w:t>
      </w:r>
      <w:proofErr w:type="spellEnd"/>
      <w:r w:rsidRPr="0025790B">
        <w:rPr>
          <w:rFonts w:ascii="Book Antiqua" w:hAnsi="Book Antiqua"/>
          <w:bCs/>
          <w:sz w:val="24"/>
          <w:szCs w:val="24"/>
          <w:lang w:val="en-US" w:eastAsia="zh-CN"/>
        </w:rPr>
        <w:t xml:space="preserve"> GN, </w:t>
      </w:r>
      <w:proofErr w:type="spellStart"/>
      <w:r w:rsidRPr="0025790B">
        <w:rPr>
          <w:rFonts w:ascii="Book Antiqua" w:hAnsi="Book Antiqua"/>
          <w:bCs/>
          <w:sz w:val="24"/>
          <w:szCs w:val="24"/>
          <w:lang w:val="en-US" w:eastAsia="zh-CN"/>
        </w:rPr>
        <w:t>Blanke</w:t>
      </w:r>
      <w:proofErr w:type="spellEnd"/>
      <w:r w:rsidRPr="0025790B">
        <w:rPr>
          <w:rFonts w:ascii="Book Antiqua" w:hAnsi="Book Antiqua"/>
          <w:bCs/>
          <w:sz w:val="24"/>
          <w:szCs w:val="24"/>
          <w:lang w:val="en-US" w:eastAsia="zh-CN"/>
        </w:rPr>
        <w:t xml:space="preserve"> CD, Macdonald JS. Updated analysis of SWOG-directed intergroup study 0116: a phase III trial of adjuvant radiochemotherapy versus observation after curative gastric cancer resection.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2012; </w:t>
      </w:r>
      <w:r w:rsidRPr="0025790B">
        <w:rPr>
          <w:rFonts w:ascii="Book Antiqua" w:hAnsi="Book Antiqua"/>
          <w:b/>
          <w:bCs/>
          <w:sz w:val="24"/>
          <w:szCs w:val="24"/>
          <w:lang w:val="en-US" w:eastAsia="zh-CN"/>
        </w:rPr>
        <w:t>30</w:t>
      </w:r>
      <w:r w:rsidRPr="0025790B">
        <w:rPr>
          <w:rFonts w:ascii="Book Antiqua" w:hAnsi="Book Antiqua"/>
          <w:bCs/>
          <w:sz w:val="24"/>
          <w:szCs w:val="24"/>
          <w:lang w:val="en-US" w:eastAsia="zh-CN"/>
        </w:rPr>
        <w:t xml:space="preserve">: 2327-2333 [PMID: 22585691 </w:t>
      </w:r>
      <w:r w:rsidR="001429E1">
        <w:rPr>
          <w:rFonts w:ascii="Book Antiqua" w:hAnsi="Book Antiqua"/>
          <w:bCs/>
          <w:sz w:val="24"/>
          <w:szCs w:val="24"/>
          <w:lang w:val="en-US" w:eastAsia="zh-CN"/>
        </w:rPr>
        <w:t>DOI: 10.1200/JCO.2011.36.7136]</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Park SH</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Sohn</w:t>
      </w:r>
      <w:proofErr w:type="spellEnd"/>
      <w:r w:rsidRPr="0025790B">
        <w:rPr>
          <w:rFonts w:ascii="Book Antiqua" w:hAnsi="Book Antiqua"/>
          <w:bCs/>
          <w:sz w:val="24"/>
          <w:szCs w:val="24"/>
          <w:lang w:val="en-US" w:eastAsia="zh-CN"/>
        </w:rPr>
        <w:t xml:space="preserve"> TS, Lee J, Lim do H, Hong ME, Kim KM, </w:t>
      </w:r>
      <w:proofErr w:type="spellStart"/>
      <w:r w:rsidRPr="0025790B">
        <w:rPr>
          <w:rFonts w:ascii="Book Antiqua" w:hAnsi="Book Antiqua"/>
          <w:bCs/>
          <w:sz w:val="24"/>
          <w:szCs w:val="24"/>
          <w:lang w:val="en-US" w:eastAsia="zh-CN"/>
        </w:rPr>
        <w:t>Sohn</w:t>
      </w:r>
      <w:proofErr w:type="spellEnd"/>
      <w:r w:rsidRPr="0025790B">
        <w:rPr>
          <w:rFonts w:ascii="Book Antiqua" w:hAnsi="Book Antiqua"/>
          <w:bCs/>
          <w:sz w:val="24"/>
          <w:szCs w:val="24"/>
          <w:lang w:val="en-US" w:eastAsia="zh-CN"/>
        </w:rPr>
        <w:t xml:space="preserve"> I, Jung SH, Choi MG, Lee JH, Bae JM, Kim S, Kim ST, Park JO, Park YS, Lim HY, Kang WK. Phase III Trial to Compare Adjuvant Chemotherapy With </w:t>
      </w:r>
      <w:proofErr w:type="spellStart"/>
      <w:r w:rsidRPr="0025790B">
        <w:rPr>
          <w:rFonts w:ascii="Book Antiqua" w:hAnsi="Book Antiqua"/>
          <w:bCs/>
          <w:sz w:val="24"/>
          <w:szCs w:val="24"/>
          <w:lang w:val="en-US" w:eastAsia="zh-CN"/>
        </w:rPr>
        <w:t>Capecitabine</w:t>
      </w:r>
      <w:proofErr w:type="spellEnd"/>
      <w:r w:rsidRPr="0025790B">
        <w:rPr>
          <w:rFonts w:ascii="Book Antiqua" w:hAnsi="Book Antiqua"/>
          <w:bCs/>
          <w:sz w:val="24"/>
          <w:szCs w:val="24"/>
          <w:lang w:val="en-US" w:eastAsia="zh-CN"/>
        </w:rPr>
        <w:t xml:space="preserve"> and Cisplatin Versus Concurrent Chemoradiotherapy in Gastric Cancer: Final Report of the Adjuvant Chemoradiotherapy in Stomach Tumors Trial, Including Survival and Subset Analyses.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2015; </w:t>
      </w:r>
      <w:r w:rsidRPr="0025790B">
        <w:rPr>
          <w:rFonts w:ascii="Book Antiqua" w:hAnsi="Book Antiqua"/>
          <w:b/>
          <w:bCs/>
          <w:sz w:val="24"/>
          <w:szCs w:val="24"/>
          <w:lang w:val="en-US" w:eastAsia="zh-CN"/>
        </w:rPr>
        <w:t>33</w:t>
      </w:r>
      <w:r w:rsidRPr="0025790B">
        <w:rPr>
          <w:rFonts w:ascii="Book Antiqua" w:hAnsi="Book Antiqua"/>
          <w:bCs/>
          <w:sz w:val="24"/>
          <w:szCs w:val="24"/>
          <w:lang w:val="en-US" w:eastAsia="zh-CN"/>
        </w:rPr>
        <w:t xml:space="preserve">: 3130-3136 [PMID: 25559811 </w:t>
      </w:r>
      <w:r w:rsidR="001429E1">
        <w:rPr>
          <w:rFonts w:ascii="Book Antiqua" w:hAnsi="Book Antiqua"/>
          <w:bCs/>
          <w:sz w:val="24"/>
          <w:szCs w:val="24"/>
          <w:lang w:val="en-US" w:eastAsia="zh-CN"/>
        </w:rPr>
        <w:t>DOI: 10.1200/JCO.2014.58.3930]</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Braga M</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Zuliani</w:t>
      </w:r>
      <w:proofErr w:type="spellEnd"/>
      <w:r w:rsidRPr="0025790B">
        <w:rPr>
          <w:rFonts w:ascii="Book Antiqua" w:hAnsi="Book Antiqua"/>
          <w:bCs/>
          <w:sz w:val="24"/>
          <w:szCs w:val="24"/>
          <w:lang w:val="en-US" w:eastAsia="zh-CN"/>
        </w:rPr>
        <w:t xml:space="preserve"> W, </w:t>
      </w:r>
      <w:proofErr w:type="spellStart"/>
      <w:r w:rsidRPr="0025790B">
        <w:rPr>
          <w:rFonts w:ascii="Book Antiqua" w:hAnsi="Book Antiqua"/>
          <w:bCs/>
          <w:sz w:val="24"/>
          <w:szCs w:val="24"/>
          <w:lang w:val="en-US" w:eastAsia="zh-CN"/>
        </w:rPr>
        <w:t>Foppa</w:t>
      </w:r>
      <w:proofErr w:type="spellEnd"/>
      <w:r w:rsidRPr="0025790B">
        <w:rPr>
          <w:rFonts w:ascii="Book Antiqua" w:hAnsi="Book Antiqua"/>
          <w:bCs/>
          <w:sz w:val="24"/>
          <w:szCs w:val="24"/>
          <w:lang w:val="en-US" w:eastAsia="zh-CN"/>
        </w:rPr>
        <w:t xml:space="preserve"> L, Di Carlo V, </w:t>
      </w:r>
      <w:proofErr w:type="spellStart"/>
      <w:r w:rsidRPr="0025790B">
        <w:rPr>
          <w:rFonts w:ascii="Book Antiqua" w:hAnsi="Book Antiqua"/>
          <w:bCs/>
          <w:sz w:val="24"/>
          <w:szCs w:val="24"/>
          <w:lang w:val="en-US" w:eastAsia="zh-CN"/>
        </w:rPr>
        <w:t>Cristallo</w:t>
      </w:r>
      <w:proofErr w:type="spellEnd"/>
      <w:r w:rsidRPr="0025790B">
        <w:rPr>
          <w:rFonts w:ascii="Book Antiqua" w:hAnsi="Book Antiqua"/>
          <w:bCs/>
          <w:sz w:val="24"/>
          <w:szCs w:val="24"/>
          <w:lang w:val="en-US" w:eastAsia="zh-CN"/>
        </w:rPr>
        <w:t xml:space="preserve"> M. Food intake and nutritional status after total gastrectomy: results of a nutritional follow-up. </w:t>
      </w:r>
      <w:r w:rsidRPr="0025790B">
        <w:rPr>
          <w:rFonts w:ascii="Book Antiqua" w:hAnsi="Book Antiqua"/>
          <w:bCs/>
          <w:i/>
          <w:iCs/>
          <w:sz w:val="24"/>
          <w:szCs w:val="24"/>
          <w:lang w:val="en-US" w:eastAsia="zh-CN"/>
        </w:rPr>
        <w:t xml:space="preserve">Br J </w:t>
      </w:r>
      <w:proofErr w:type="spellStart"/>
      <w:r w:rsidRPr="0025790B">
        <w:rPr>
          <w:rFonts w:ascii="Book Antiqua" w:hAnsi="Book Antiqua"/>
          <w:bCs/>
          <w:i/>
          <w:iCs/>
          <w:sz w:val="24"/>
          <w:szCs w:val="24"/>
          <w:lang w:val="en-US" w:eastAsia="zh-CN"/>
        </w:rPr>
        <w:t>Surg</w:t>
      </w:r>
      <w:proofErr w:type="spellEnd"/>
      <w:r w:rsidRPr="0025790B">
        <w:rPr>
          <w:rFonts w:ascii="Book Antiqua" w:hAnsi="Book Antiqua"/>
          <w:bCs/>
          <w:sz w:val="24"/>
          <w:szCs w:val="24"/>
          <w:lang w:val="en-US" w:eastAsia="zh-CN"/>
        </w:rPr>
        <w:t> 1988; </w:t>
      </w:r>
      <w:r w:rsidRPr="0025790B">
        <w:rPr>
          <w:rFonts w:ascii="Book Antiqua" w:hAnsi="Book Antiqua"/>
          <w:b/>
          <w:bCs/>
          <w:sz w:val="24"/>
          <w:szCs w:val="24"/>
          <w:lang w:val="en-US" w:eastAsia="zh-CN"/>
        </w:rPr>
        <w:t>75</w:t>
      </w:r>
      <w:r w:rsidRPr="0025790B">
        <w:rPr>
          <w:rFonts w:ascii="Book Antiqua" w:hAnsi="Book Antiqua"/>
          <w:bCs/>
          <w:sz w:val="24"/>
          <w:szCs w:val="24"/>
          <w:lang w:val="en-US" w:eastAsia="zh-CN"/>
        </w:rPr>
        <w:t>: 477-480 [PMID: 3390683]</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Crookes P</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Leichman</w:t>
      </w:r>
      <w:proofErr w:type="spellEnd"/>
      <w:r w:rsidRPr="0025790B">
        <w:rPr>
          <w:rFonts w:ascii="Book Antiqua" w:hAnsi="Book Antiqua"/>
          <w:bCs/>
          <w:sz w:val="24"/>
          <w:szCs w:val="24"/>
          <w:lang w:val="en-US" w:eastAsia="zh-CN"/>
        </w:rPr>
        <w:t xml:space="preserve"> CG, </w:t>
      </w:r>
      <w:proofErr w:type="spellStart"/>
      <w:r w:rsidRPr="0025790B">
        <w:rPr>
          <w:rFonts w:ascii="Book Antiqua" w:hAnsi="Book Antiqua"/>
          <w:bCs/>
          <w:sz w:val="24"/>
          <w:szCs w:val="24"/>
          <w:lang w:val="en-US" w:eastAsia="zh-CN"/>
        </w:rPr>
        <w:t>Leichman</w:t>
      </w:r>
      <w:proofErr w:type="spellEnd"/>
      <w:r w:rsidRPr="0025790B">
        <w:rPr>
          <w:rFonts w:ascii="Book Antiqua" w:hAnsi="Book Antiqua"/>
          <w:bCs/>
          <w:sz w:val="24"/>
          <w:szCs w:val="24"/>
          <w:lang w:val="en-US" w:eastAsia="zh-CN"/>
        </w:rPr>
        <w:t xml:space="preserve"> L, Tan M, Laine L, Stain S, </w:t>
      </w:r>
      <w:proofErr w:type="spellStart"/>
      <w:r w:rsidRPr="0025790B">
        <w:rPr>
          <w:rFonts w:ascii="Book Antiqua" w:hAnsi="Book Antiqua"/>
          <w:bCs/>
          <w:sz w:val="24"/>
          <w:szCs w:val="24"/>
          <w:lang w:val="en-US" w:eastAsia="zh-CN"/>
        </w:rPr>
        <w:t>Baranda</w:t>
      </w:r>
      <w:proofErr w:type="spellEnd"/>
      <w:r w:rsidRPr="0025790B">
        <w:rPr>
          <w:rFonts w:ascii="Book Antiqua" w:hAnsi="Book Antiqua"/>
          <w:bCs/>
          <w:sz w:val="24"/>
          <w:szCs w:val="24"/>
          <w:lang w:val="en-US" w:eastAsia="zh-CN"/>
        </w:rPr>
        <w:t xml:space="preserve"> J, </w:t>
      </w:r>
      <w:proofErr w:type="spellStart"/>
      <w:r w:rsidRPr="0025790B">
        <w:rPr>
          <w:rFonts w:ascii="Book Antiqua" w:hAnsi="Book Antiqua"/>
          <w:bCs/>
          <w:sz w:val="24"/>
          <w:szCs w:val="24"/>
          <w:lang w:val="en-US" w:eastAsia="zh-CN"/>
        </w:rPr>
        <w:t>Casagrande</w:t>
      </w:r>
      <w:proofErr w:type="spellEnd"/>
      <w:r w:rsidRPr="0025790B">
        <w:rPr>
          <w:rFonts w:ascii="Book Antiqua" w:hAnsi="Book Antiqua"/>
          <w:bCs/>
          <w:sz w:val="24"/>
          <w:szCs w:val="24"/>
          <w:lang w:val="en-US" w:eastAsia="zh-CN"/>
        </w:rPr>
        <w:t xml:space="preserve"> Y, </w:t>
      </w:r>
      <w:proofErr w:type="spellStart"/>
      <w:r w:rsidRPr="0025790B">
        <w:rPr>
          <w:rFonts w:ascii="Book Antiqua" w:hAnsi="Book Antiqua"/>
          <w:bCs/>
          <w:sz w:val="24"/>
          <w:szCs w:val="24"/>
          <w:lang w:val="en-US" w:eastAsia="zh-CN"/>
        </w:rPr>
        <w:t>Groshen</w:t>
      </w:r>
      <w:proofErr w:type="spellEnd"/>
      <w:r w:rsidRPr="0025790B">
        <w:rPr>
          <w:rFonts w:ascii="Book Antiqua" w:hAnsi="Book Antiqua"/>
          <w:bCs/>
          <w:sz w:val="24"/>
          <w:szCs w:val="24"/>
          <w:lang w:val="en-US" w:eastAsia="zh-CN"/>
        </w:rPr>
        <w:t xml:space="preserve"> S, Silberman H. Systemic chemotherapy for gastric carcinoma followed by postoperative intraperitoneal therapy: a final report. </w:t>
      </w:r>
      <w:r w:rsidRPr="0025790B">
        <w:rPr>
          <w:rFonts w:ascii="Book Antiqua" w:hAnsi="Book Antiqua"/>
          <w:bCs/>
          <w:i/>
          <w:iCs/>
          <w:sz w:val="24"/>
          <w:szCs w:val="24"/>
          <w:lang w:val="en-US" w:eastAsia="zh-CN"/>
        </w:rPr>
        <w:t>Cancer</w:t>
      </w:r>
      <w:r w:rsidRPr="0025790B">
        <w:rPr>
          <w:rFonts w:ascii="Book Antiqua" w:hAnsi="Book Antiqua"/>
          <w:bCs/>
          <w:sz w:val="24"/>
          <w:szCs w:val="24"/>
          <w:lang w:val="en-US" w:eastAsia="zh-CN"/>
        </w:rPr>
        <w:t> 1997; </w:t>
      </w:r>
      <w:r w:rsidRPr="0025790B">
        <w:rPr>
          <w:rFonts w:ascii="Book Antiqua" w:hAnsi="Book Antiqua"/>
          <w:b/>
          <w:bCs/>
          <w:sz w:val="24"/>
          <w:szCs w:val="24"/>
          <w:lang w:val="en-US" w:eastAsia="zh-CN"/>
        </w:rPr>
        <w:t>79</w:t>
      </w:r>
      <w:r w:rsidRPr="0025790B">
        <w:rPr>
          <w:rFonts w:ascii="Book Antiqua" w:hAnsi="Book Antiqua"/>
          <w:bCs/>
          <w:sz w:val="24"/>
          <w:szCs w:val="24"/>
          <w:lang w:val="en-US" w:eastAsia="zh-CN"/>
        </w:rPr>
        <w:t>: 1767-1775 [PMID: 9128994</w:t>
      </w:r>
      <w:r w:rsidR="002F5A1E">
        <w:rPr>
          <w:rFonts w:ascii="Book Antiqua" w:hAnsi="Book Antiqua" w:hint="eastAsia"/>
          <w:bCs/>
          <w:sz w:val="24"/>
          <w:szCs w:val="24"/>
          <w:lang w:val="en-US" w:eastAsia="zh-CN"/>
        </w:rPr>
        <w:t xml:space="preserve"> DOI: </w:t>
      </w:r>
      <w:r w:rsidR="00D96F5C">
        <w:fldChar w:fldCharType="begin"/>
      </w:r>
      <w:r w:rsidR="00D96F5C">
        <w:instrText xml:space="preserve"> HYPERLINK "http://dx.doi.org/10.1002/(SICI)1097-0142(19970501)79:9%3C1767::AID-CNCR19%3E3.0.CO;2-W" \t "_blank" </w:instrText>
      </w:r>
      <w:r w:rsidR="00D96F5C">
        <w:fldChar w:fldCharType="separate"/>
      </w:r>
      <w:r w:rsidR="002F5A1E" w:rsidRPr="002F5A1E">
        <w:rPr>
          <w:rFonts w:ascii="Book Antiqua" w:hAnsi="Book Antiqua"/>
          <w:bCs/>
          <w:sz w:val="24"/>
          <w:szCs w:val="24"/>
          <w:lang w:val="en-US" w:eastAsia="zh-CN"/>
        </w:rPr>
        <w:t>10.1002/(SICI)1097-0142(19970501)79:9&lt;1767::AID-CNCR19&gt;3.0.CO;2-W</w:t>
      </w:r>
      <w:r w:rsidR="00D96F5C">
        <w:rPr>
          <w:rFonts w:ascii="Book Antiqua" w:hAnsi="Book Antiqua"/>
          <w:bCs/>
          <w:sz w:val="24"/>
          <w:szCs w:val="24"/>
          <w:lang w:val="en-US" w:eastAsia="zh-CN"/>
        </w:rPr>
        <w:fldChar w:fldCharType="end"/>
      </w:r>
      <w:r w:rsidRPr="0025790B">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Kelsen</w:t>
      </w:r>
      <w:proofErr w:type="spellEnd"/>
      <w:r w:rsidRPr="0025790B">
        <w:rPr>
          <w:rFonts w:ascii="Book Antiqua" w:hAnsi="Book Antiqua"/>
          <w:b/>
          <w:bCs/>
          <w:sz w:val="24"/>
          <w:szCs w:val="24"/>
          <w:lang w:val="en-US" w:eastAsia="zh-CN"/>
        </w:rPr>
        <w:t xml:space="preserve"> D</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Karpeh</w:t>
      </w:r>
      <w:proofErr w:type="spellEnd"/>
      <w:r w:rsidRPr="0025790B">
        <w:rPr>
          <w:rFonts w:ascii="Book Antiqua" w:hAnsi="Book Antiqua"/>
          <w:bCs/>
          <w:sz w:val="24"/>
          <w:szCs w:val="24"/>
          <w:lang w:val="en-US" w:eastAsia="zh-CN"/>
        </w:rPr>
        <w:t xml:space="preserve"> M, Schwartz G, </w:t>
      </w:r>
      <w:proofErr w:type="spellStart"/>
      <w:r w:rsidRPr="0025790B">
        <w:rPr>
          <w:rFonts w:ascii="Book Antiqua" w:hAnsi="Book Antiqua"/>
          <w:bCs/>
          <w:sz w:val="24"/>
          <w:szCs w:val="24"/>
          <w:lang w:val="en-US" w:eastAsia="zh-CN"/>
        </w:rPr>
        <w:t>Gerdes</w:t>
      </w:r>
      <w:proofErr w:type="spellEnd"/>
      <w:r w:rsidRPr="0025790B">
        <w:rPr>
          <w:rFonts w:ascii="Book Antiqua" w:hAnsi="Book Antiqua"/>
          <w:bCs/>
          <w:sz w:val="24"/>
          <w:szCs w:val="24"/>
          <w:lang w:val="en-US" w:eastAsia="zh-CN"/>
        </w:rPr>
        <w:t xml:space="preserve"> H, </w:t>
      </w:r>
      <w:proofErr w:type="spellStart"/>
      <w:r w:rsidRPr="0025790B">
        <w:rPr>
          <w:rFonts w:ascii="Book Antiqua" w:hAnsi="Book Antiqua"/>
          <w:bCs/>
          <w:sz w:val="24"/>
          <w:szCs w:val="24"/>
          <w:lang w:val="en-US" w:eastAsia="zh-CN"/>
        </w:rPr>
        <w:t>Lightdale</w:t>
      </w:r>
      <w:proofErr w:type="spellEnd"/>
      <w:r w:rsidRPr="0025790B">
        <w:rPr>
          <w:rFonts w:ascii="Book Antiqua" w:hAnsi="Book Antiqua"/>
          <w:bCs/>
          <w:sz w:val="24"/>
          <w:szCs w:val="24"/>
          <w:lang w:val="en-US" w:eastAsia="zh-CN"/>
        </w:rPr>
        <w:t xml:space="preserve"> C, </w:t>
      </w:r>
      <w:proofErr w:type="spellStart"/>
      <w:r w:rsidRPr="0025790B">
        <w:rPr>
          <w:rFonts w:ascii="Book Antiqua" w:hAnsi="Book Antiqua"/>
          <w:bCs/>
          <w:sz w:val="24"/>
          <w:szCs w:val="24"/>
          <w:lang w:val="en-US" w:eastAsia="zh-CN"/>
        </w:rPr>
        <w:t>Botet</w:t>
      </w:r>
      <w:proofErr w:type="spellEnd"/>
      <w:r w:rsidRPr="0025790B">
        <w:rPr>
          <w:rFonts w:ascii="Book Antiqua" w:hAnsi="Book Antiqua"/>
          <w:bCs/>
          <w:sz w:val="24"/>
          <w:szCs w:val="24"/>
          <w:lang w:val="en-US" w:eastAsia="zh-CN"/>
        </w:rPr>
        <w:t xml:space="preserve"> J, </w:t>
      </w:r>
      <w:proofErr w:type="spellStart"/>
      <w:r w:rsidRPr="0025790B">
        <w:rPr>
          <w:rFonts w:ascii="Book Antiqua" w:hAnsi="Book Antiqua"/>
          <w:bCs/>
          <w:sz w:val="24"/>
          <w:szCs w:val="24"/>
          <w:lang w:val="en-US" w:eastAsia="zh-CN"/>
        </w:rPr>
        <w:t>Lauers</w:t>
      </w:r>
      <w:proofErr w:type="spellEnd"/>
      <w:r w:rsidRPr="0025790B">
        <w:rPr>
          <w:rFonts w:ascii="Book Antiqua" w:hAnsi="Book Antiqua"/>
          <w:bCs/>
          <w:sz w:val="24"/>
          <w:szCs w:val="24"/>
          <w:lang w:val="en-US" w:eastAsia="zh-CN"/>
        </w:rPr>
        <w:t xml:space="preserve"> G, </w:t>
      </w:r>
      <w:proofErr w:type="spellStart"/>
      <w:r w:rsidRPr="0025790B">
        <w:rPr>
          <w:rFonts w:ascii="Book Antiqua" w:hAnsi="Book Antiqua"/>
          <w:bCs/>
          <w:sz w:val="24"/>
          <w:szCs w:val="24"/>
          <w:lang w:val="en-US" w:eastAsia="zh-CN"/>
        </w:rPr>
        <w:t>Klimstra</w:t>
      </w:r>
      <w:proofErr w:type="spellEnd"/>
      <w:r w:rsidRPr="0025790B">
        <w:rPr>
          <w:rFonts w:ascii="Book Antiqua" w:hAnsi="Book Antiqua"/>
          <w:bCs/>
          <w:sz w:val="24"/>
          <w:szCs w:val="24"/>
          <w:lang w:val="en-US" w:eastAsia="zh-CN"/>
        </w:rPr>
        <w:t xml:space="preserve"> D, Huang Y, </w:t>
      </w:r>
      <w:proofErr w:type="spellStart"/>
      <w:r w:rsidRPr="0025790B">
        <w:rPr>
          <w:rFonts w:ascii="Book Antiqua" w:hAnsi="Book Antiqua"/>
          <w:bCs/>
          <w:sz w:val="24"/>
          <w:szCs w:val="24"/>
          <w:lang w:val="en-US" w:eastAsia="zh-CN"/>
        </w:rPr>
        <w:t>Saltz</w:t>
      </w:r>
      <w:proofErr w:type="spellEnd"/>
      <w:r w:rsidRPr="0025790B">
        <w:rPr>
          <w:rFonts w:ascii="Book Antiqua" w:hAnsi="Book Antiqua"/>
          <w:bCs/>
          <w:sz w:val="24"/>
          <w:szCs w:val="24"/>
          <w:lang w:val="en-US" w:eastAsia="zh-CN"/>
        </w:rPr>
        <w:t xml:space="preserve"> L, </w:t>
      </w:r>
      <w:proofErr w:type="spellStart"/>
      <w:r w:rsidRPr="0025790B">
        <w:rPr>
          <w:rFonts w:ascii="Book Antiqua" w:hAnsi="Book Antiqua"/>
          <w:bCs/>
          <w:sz w:val="24"/>
          <w:szCs w:val="24"/>
          <w:lang w:val="en-US" w:eastAsia="zh-CN"/>
        </w:rPr>
        <w:t>Quan</w:t>
      </w:r>
      <w:proofErr w:type="spellEnd"/>
      <w:r w:rsidRPr="0025790B">
        <w:rPr>
          <w:rFonts w:ascii="Book Antiqua" w:hAnsi="Book Antiqua"/>
          <w:bCs/>
          <w:sz w:val="24"/>
          <w:szCs w:val="24"/>
          <w:lang w:val="en-US" w:eastAsia="zh-CN"/>
        </w:rPr>
        <w:t xml:space="preserve"> V, Brennan M. Neoadjuvant therapy of high-risk gastric cancer: a phase II trial of preoperative FAMTX and postoperative intraperitoneal fluorouracil-cisplatin plus intravenous fluorouracil.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1996; </w:t>
      </w:r>
      <w:r w:rsidRPr="0025790B">
        <w:rPr>
          <w:rFonts w:ascii="Book Antiqua" w:hAnsi="Book Antiqua"/>
          <w:b/>
          <w:bCs/>
          <w:sz w:val="24"/>
          <w:szCs w:val="24"/>
          <w:lang w:val="en-US" w:eastAsia="zh-CN"/>
        </w:rPr>
        <w:t>14</w:t>
      </w:r>
      <w:r w:rsidRPr="0025790B">
        <w:rPr>
          <w:rFonts w:ascii="Book Antiqua" w:hAnsi="Book Antiqua"/>
          <w:bCs/>
          <w:sz w:val="24"/>
          <w:szCs w:val="24"/>
          <w:lang w:val="en-US" w:eastAsia="zh-CN"/>
        </w:rPr>
        <w:t>: 1818-1828 [PMID: 8656250]</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Ajani JA</w:t>
      </w:r>
      <w:r w:rsidRPr="0025790B">
        <w:rPr>
          <w:rFonts w:ascii="Book Antiqua" w:hAnsi="Book Antiqua"/>
          <w:bCs/>
          <w:sz w:val="24"/>
          <w:szCs w:val="24"/>
          <w:lang w:val="en-US" w:eastAsia="zh-CN"/>
        </w:rPr>
        <w:t xml:space="preserve">, Mayer RJ, Ota DM, Steele GD, Evans D, </w:t>
      </w:r>
      <w:proofErr w:type="spellStart"/>
      <w:r w:rsidRPr="0025790B">
        <w:rPr>
          <w:rFonts w:ascii="Book Antiqua" w:hAnsi="Book Antiqua"/>
          <w:bCs/>
          <w:sz w:val="24"/>
          <w:szCs w:val="24"/>
          <w:lang w:val="en-US" w:eastAsia="zh-CN"/>
        </w:rPr>
        <w:t>Roh</w:t>
      </w:r>
      <w:proofErr w:type="spellEnd"/>
      <w:r w:rsidRPr="0025790B">
        <w:rPr>
          <w:rFonts w:ascii="Book Antiqua" w:hAnsi="Book Antiqua"/>
          <w:bCs/>
          <w:sz w:val="24"/>
          <w:szCs w:val="24"/>
          <w:lang w:val="en-US" w:eastAsia="zh-CN"/>
        </w:rPr>
        <w:t xml:space="preserve"> M, </w:t>
      </w:r>
      <w:proofErr w:type="spellStart"/>
      <w:r w:rsidRPr="0025790B">
        <w:rPr>
          <w:rFonts w:ascii="Book Antiqua" w:hAnsi="Book Antiqua"/>
          <w:bCs/>
          <w:sz w:val="24"/>
          <w:szCs w:val="24"/>
          <w:lang w:val="en-US" w:eastAsia="zh-CN"/>
        </w:rPr>
        <w:t>Sugarbaker</w:t>
      </w:r>
      <w:proofErr w:type="spellEnd"/>
      <w:r w:rsidRPr="0025790B">
        <w:rPr>
          <w:rFonts w:ascii="Book Antiqua" w:hAnsi="Book Antiqua"/>
          <w:bCs/>
          <w:sz w:val="24"/>
          <w:szCs w:val="24"/>
          <w:lang w:val="en-US" w:eastAsia="zh-CN"/>
        </w:rPr>
        <w:t xml:space="preserve"> DJ, Dumas P, Gray C, Vena DA. Preoperative and postoperative combination chemotherapy for potentially resectable gastric carcinoma. </w:t>
      </w:r>
      <w:r w:rsidRPr="0025790B">
        <w:rPr>
          <w:rFonts w:ascii="Book Antiqua" w:hAnsi="Book Antiqua"/>
          <w:bCs/>
          <w:i/>
          <w:iCs/>
          <w:sz w:val="24"/>
          <w:szCs w:val="24"/>
          <w:lang w:val="en-US" w:eastAsia="zh-CN"/>
        </w:rPr>
        <w:t>J Natl Cancer Inst</w:t>
      </w:r>
      <w:r w:rsidRPr="0025790B">
        <w:rPr>
          <w:rFonts w:ascii="Book Antiqua" w:hAnsi="Book Antiqua"/>
          <w:bCs/>
          <w:sz w:val="24"/>
          <w:szCs w:val="24"/>
          <w:lang w:val="en-US" w:eastAsia="zh-CN"/>
        </w:rPr>
        <w:t> 1993; </w:t>
      </w:r>
      <w:r w:rsidRPr="0025790B">
        <w:rPr>
          <w:rFonts w:ascii="Book Antiqua" w:hAnsi="Book Antiqua"/>
          <w:b/>
          <w:bCs/>
          <w:sz w:val="24"/>
          <w:szCs w:val="24"/>
          <w:lang w:val="en-US" w:eastAsia="zh-CN"/>
        </w:rPr>
        <w:t>85</w:t>
      </w:r>
      <w:r w:rsidRPr="0025790B">
        <w:rPr>
          <w:rFonts w:ascii="Book Antiqua" w:hAnsi="Book Antiqua"/>
          <w:bCs/>
          <w:sz w:val="24"/>
          <w:szCs w:val="24"/>
          <w:lang w:val="en-US" w:eastAsia="zh-CN"/>
        </w:rPr>
        <w:t>: 1839-1844 [PMID: 8230264</w:t>
      </w:r>
      <w:r w:rsidR="002F5A1E">
        <w:rPr>
          <w:rFonts w:ascii="Book Antiqua" w:hAnsi="Book Antiqua" w:hint="eastAsia"/>
          <w:bCs/>
          <w:sz w:val="24"/>
          <w:szCs w:val="24"/>
          <w:lang w:val="en-US" w:eastAsia="zh-CN"/>
        </w:rPr>
        <w:t xml:space="preserve"> DOI: </w:t>
      </w:r>
      <w:r w:rsidR="00D96F5C">
        <w:fldChar w:fldCharType="begin"/>
      </w:r>
      <w:r w:rsidR="00D96F5C">
        <w:instrText xml:space="preserve"> HYPERLINK "http://dx.doi.org/10.1093/jnci/85.22.1839" \t "_blank" </w:instrText>
      </w:r>
      <w:r w:rsidR="00D96F5C">
        <w:fldChar w:fldCharType="separate"/>
      </w:r>
      <w:r w:rsidR="002F5A1E" w:rsidRPr="002F5A1E">
        <w:rPr>
          <w:rFonts w:ascii="Book Antiqua" w:hAnsi="Book Antiqua"/>
          <w:bCs/>
          <w:sz w:val="24"/>
          <w:szCs w:val="24"/>
          <w:lang w:val="en-US" w:eastAsia="zh-CN"/>
        </w:rPr>
        <w:t>10.1093/jnci/85.22.1839</w:t>
      </w:r>
      <w:r w:rsidR="00D96F5C">
        <w:rPr>
          <w:rFonts w:ascii="Book Antiqua" w:hAnsi="Book Antiqua"/>
          <w:bCs/>
          <w:sz w:val="24"/>
          <w:szCs w:val="24"/>
          <w:lang w:val="en-US" w:eastAsia="zh-CN"/>
        </w:rPr>
        <w:fldChar w:fldCharType="end"/>
      </w:r>
      <w:r w:rsidRPr="0025790B">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Songun</w:t>
      </w:r>
      <w:proofErr w:type="spellEnd"/>
      <w:r w:rsidRPr="0025790B">
        <w:rPr>
          <w:rFonts w:ascii="Book Antiqua" w:hAnsi="Book Antiqua"/>
          <w:b/>
          <w:bCs/>
          <w:sz w:val="24"/>
          <w:szCs w:val="24"/>
          <w:lang w:val="en-US" w:eastAsia="zh-CN"/>
        </w:rPr>
        <w:t xml:space="preserve"> I</w:t>
      </w:r>
      <w:r w:rsidRPr="0025790B">
        <w:rPr>
          <w:rFonts w:ascii="Book Antiqua" w:hAnsi="Book Antiqua"/>
          <w:bCs/>
          <w:sz w:val="24"/>
          <w:szCs w:val="24"/>
          <w:lang w:val="en-US" w:eastAsia="zh-CN"/>
        </w:rPr>
        <w:t xml:space="preserve">, Keizer HJ, </w:t>
      </w:r>
      <w:proofErr w:type="spellStart"/>
      <w:r w:rsidRPr="0025790B">
        <w:rPr>
          <w:rFonts w:ascii="Book Antiqua" w:hAnsi="Book Antiqua"/>
          <w:bCs/>
          <w:sz w:val="24"/>
          <w:szCs w:val="24"/>
          <w:lang w:val="en-US" w:eastAsia="zh-CN"/>
        </w:rPr>
        <w:t>Hermans</w:t>
      </w:r>
      <w:proofErr w:type="spellEnd"/>
      <w:r w:rsidRPr="0025790B">
        <w:rPr>
          <w:rFonts w:ascii="Book Antiqua" w:hAnsi="Book Antiqua"/>
          <w:bCs/>
          <w:sz w:val="24"/>
          <w:szCs w:val="24"/>
          <w:lang w:val="en-US" w:eastAsia="zh-CN"/>
        </w:rPr>
        <w:t xml:space="preserve"> J, </w:t>
      </w:r>
      <w:proofErr w:type="spellStart"/>
      <w:r w:rsidRPr="0025790B">
        <w:rPr>
          <w:rFonts w:ascii="Book Antiqua" w:hAnsi="Book Antiqua"/>
          <w:bCs/>
          <w:sz w:val="24"/>
          <w:szCs w:val="24"/>
          <w:lang w:val="en-US" w:eastAsia="zh-CN"/>
        </w:rPr>
        <w:t>Klementschitsch</w:t>
      </w:r>
      <w:proofErr w:type="spellEnd"/>
      <w:r w:rsidRPr="0025790B">
        <w:rPr>
          <w:rFonts w:ascii="Book Antiqua" w:hAnsi="Book Antiqua"/>
          <w:bCs/>
          <w:sz w:val="24"/>
          <w:szCs w:val="24"/>
          <w:lang w:val="en-US" w:eastAsia="zh-CN"/>
        </w:rPr>
        <w:t xml:space="preserve"> P, de </w:t>
      </w:r>
      <w:proofErr w:type="spellStart"/>
      <w:r w:rsidRPr="0025790B">
        <w:rPr>
          <w:rFonts w:ascii="Book Antiqua" w:hAnsi="Book Antiqua"/>
          <w:bCs/>
          <w:sz w:val="24"/>
          <w:szCs w:val="24"/>
          <w:lang w:val="en-US" w:eastAsia="zh-CN"/>
        </w:rPr>
        <w:t>Vries</w:t>
      </w:r>
      <w:proofErr w:type="spellEnd"/>
      <w:r w:rsidRPr="0025790B">
        <w:rPr>
          <w:rFonts w:ascii="Book Antiqua" w:hAnsi="Book Antiqua"/>
          <w:bCs/>
          <w:sz w:val="24"/>
          <w:szCs w:val="24"/>
          <w:lang w:val="en-US" w:eastAsia="zh-CN"/>
        </w:rPr>
        <w:t xml:space="preserve"> JE, </w:t>
      </w:r>
      <w:proofErr w:type="spellStart"/>
      <w:r w:rsidRPr="0025790B">
        <w:rPr>
          <w:rFonts w:ascii="Book Antiqua" w:hAnsi="Book Antiqua"/>
          <w:bCs/>
          <w:sz w:val="24"/>
          <w:szCs w:val="24"/>
          <w:lang w:val="en-US" w:eastAsia="zh-CN"/>
        </w:rPr>
        <w:t>Wils</w:t>
      </w:r>
      <w:proofErr w:type="spellEnd"/>
      <w:r w:rsidRPr="0025790B">
        <w:rPr>
          <w:rFonts w:ascii="Book Antiqua" w:hAnsi="Book Antiqua"/>
          <w:bCs/>
          <w:sz w:val="24"/>
          <w:szCs w:val="24"/>
          <w:lang w:val="en-US" w:eastAsia="zh-CN"/>
        </w:rPr>
        <w:t xml:space="preserve"> JA, van der </w:t>
      </w:r>
      <w:proofErr w:type="spellStart"/>
      <w:r w:rsidRPr="0025790B">
        <w:rPr>
          <w:rFonts w:ascii="Book Antiqua" w:hAnsi="Book Antiqua"/>
          <w:bCs/>
          <w:sz w:val="24"/>
          <w:szCs w:val="24"/>
          <w:lang w:val="en-US" w:eastAsia="zh-CN"/>
        </w:rPr>
        <w:t>Bijl</w:t>
      </w:r>
      <w:proofErr w:type="spellEnd"/>
      <w:r w:rsidRPr="0025790B">
        <w:rPr>
          <w:rFonts w:ascii="Book Antiqua" w:hAnsi="Book Antiqua"/>
          <w:bCs/>
          <w:sz w:val="24"/>
          <w:szCs w:val="24"/>
          <w:lang w:val="en-US" w:eastAsia="zh-CN"/>
        </w:rPr>
        <w:t xml:space="preserve"> J, van </w:t>
      </w:r>
      <w:proofErr w:type="spellStart"/>
      <w:r w:rsidRPr="0025790B">
        <w:rPr>
          <w:rFonts w:ascii="Book Antiqua" w:hAnsi="Book Antiqua"/>
          <w:bCs/>
          <w:sz w:val="24"/>
          <w:szCs w:val="24"/>
          <w:lang w:val="en-US" w:eastAsia="zh-CN"/>
        </w:rPr>
        <w:t>Krieken</w:t>
      </w:r>
      <w:proofErr w:type="spellEnd"/>
      <w:r w:rsidRPr="0025790B">
        <w:rPr>
          <w:rFonts w:ascii="Book Antiqua" w:hAnsi="Book Antiqua"/>
          <w:bCs/>
          <w:sz w:val="24"/>
          <w:szCs w:val="24"/>
          <w:lang w:val="en-US" w:eastAsia="zh-CN"/>
        </w:rPr>
        <w:t xml:space="preserve"> JH, van de </w:t>
      </w:r>
      <w:proofErr w:type="spellStart"/>
      <w:r w:rsidRPr="0025790B">
        <w:rPr>
          <w:rFonts w:ascii="Book Antiqua" w:hAnsi="Book Antiqua"/>
          <w:bCs/>
          <w:sz w:val="24"/>
          <w:szCs w:val="24"/>
          <w:lang w:val="en-US" w:eastAsia="zh-CN"/>
        </w:rPr>
        <w:t>Velde</w:t>
      </w:r>
      <w:proofErr w:type="spellEnd"/>
      <w:r w:rsidRPr="0025790B">
        <w:rPr>
          <w:rFonts w:ascii="Book Antiqua" w:hAnsi="Book Antiqua"/>
          <w:bCs/>
          <w:sz w:val="24"/>
          <w:szCs w:val="24"/>
          <w:lang w:val="en-US" w:eastAsia="zh-CN"/>
        </w:rPr>
        <w:t xml:space="preserve"> CJ. Chemotherapy for operable gastric cancer: results of </w:t>
      </w:r>
      <w:r w:rsidRPr="0025790B">
        <w:rPr>
          <w:rFonts w:ascii="Book Antiqua" w:hAnsi="Book Antiqua"/>
          <w:bCs/>
          <w:sz w:val="24"/>
          <w:szCs w:val="24"/>
          <w:lang w:val="en-US" w:eastAsia="zh-CN"/>
        </w:rPr>
        <w:lastRenderedPageBreak/>
        <w:t xml:space="preserve">the Dutch </w:t>
      </w:r>
      <w:proofErr w:type="spellStart"/>
      <w:r w:rsidRPr="0025790B">
        <w:rPr>
          <w:rFonts w:ascii="Book Antiqua" w:hAnsi="Book Antiqua"/>
          <w:bCs/>
          <w:sz w:val="24"/>
          <w:szCs w:val="24"/>
          <w:lang w:val="en-US" w:eastAsia="zh-CN"/>
        </w:rPr>
        <w:t>randomised</w:t>
      </w:r>
      <w:proofErr w:type="spellEnd"/>
      <w:r w:rsidRPr="0025790B">
        <w:rPr>
          <w:rFonts w:ascii="Book Antiqua" w:hAnsi="Book Antiqua"/>
          <w:bCs/>
          <w:sz w:val="24"/>
          <w:szCs w:val="24"/>
          <w:lang w:val="en-US" w:eastAsia="zh-CN"/>
        </w:rPr>
        <w:t xml:space="preserve"> FAMTX trial. The Dutch Gastric Cancer Group (DGCG). </w:t>
      </w:r>
      <w:proofErr w:type="spellStart"/>
      <w:r w:rsidRPr="0025790B">
        <w:rPr>
          <w:rFonts w:ascii="Book Antiqua" w:hAnsi="Book Antiqua"/>
          <w:bCs/>
          <w:i/>
          <w:iCs/>
          <w:sz w:val="24"/>
          <w:szCs w:val="24"/>
          <w:lang w:val="en-US" w:eastAsia="zh-CN"/>
        </w:rPr>
        <w:t>Eur</w:t>
      </w:r>
      <w:proofErr w:type="spellEnd"/>
      <w:r w:rsidRPr="0025790B">
        <w:rPr>
          <w:rFonts w:ascii="Book Antiqua" w:hAnsi="Book Antiqua"/>
          <w:bCs/>
          <w:i/>
          <w:iCs/>
          <w:sz w:val="24"/>
          <w:szCs w:val="24"/>
          <w:lang w:val="en-US" w:eastAsia="zh-CN"/>
        </w:rPr>
        <w:t xml:space="preserve"> J Cancer</w:t>
      </w:r>
      <w:r w:rsidRPr="0025790B">
        <w:rPr>
          <w:rFonts w:ascii="Book Antiqua" w:hAnsi="Book Antiqua"/>
          <w:bCs/>
          <w:sz w:val="24"/>
          <w:szCs w:val="24"/>
          <w:lang w:val="en-US" w:eastAsia="zh-CN"/>
        </w:rPr>
        <w:t> 1999; </w:t>
      </w:r>
      <w:r w:rsidRPr="0025790B">
        <w:rPr>
          <w:rFonts w:ascii="Book Antiqua" w:hAnsi="Book Antiqua"/>
          <w:b/>
          <w:bCs/>
          <w:sz w:val="24"/>
          <w:szCs w:val="24"/>
          <w:lang w:val="en-US" w:eastAsia="zh-CN"/>
        </w:rPr>
        <w:t>35</w:t>
      </w:r>
      <w:r w:rsidRPr="0025790B">
        <w:rPr>
          <w:rFonts w:ascii="Book Antiqua" w:hAnsi="Book Antiqua"/>
          <w:bCs/>
          <w:sz w:val="24"/>
          <w:szCs w:val="24"/>
          <w:lang w:val="en-US" w:eastAsia="zh-CN"/>
        </w:rPr>
        <w:t>: 558-562 [PMID: 10492627</w:t>
      </w:r>
      <w:r w:rsidR="002F5A1E">
        <w:rPr>
          <w:rFonts w:ascii="Book Antiqua" w:hAnsi="Book Antiqua" w:hint="eastAsia"/>
          <w:bCs/>
          <w:sz w:val="24"/>
          <w:szCs w:val="24"/>
          <w:lang w:val="en-US" w:eastAsia="zh-CN"/>
        </w:rPr>
        <w:t xml:space="preserve"> DOI: </w:t>
      </w:r>
      <w:r w:rsidR="00D96F5C">
        <w:fldChar w:fldCharType="begin"/>
      </w:r>
      <w:r w:rsidR="00D96F5C">
        <w:instrText xml:space="preserve"> HYPERLINK "http://dx.doi.org/10.1016/S0959-8049(98)00429-8" \t "_blank" </w:instrText>
      </w:r>
      <w:r w:rsidR="00D96F5C">
        <w:fldChar w:fldCharType="separate"/>
      </w:r>
      <w:r w:rsidR="002F5A1E" w:rsidRPr="002F5A1E">
        <w:rPr>
          <w:rFonts w:ascii="Book Antiqua" w:hAnsi="Book Antiqua"/>
          <w:bCs/>
          <w:sz w:val="24"/>
          <w:szCs w:val="24"/>
          <w:lang w:val="en-US" w:eastAsia="zh-CN"/>
        </w:rPr>
        <w:t>10.1016/S0959-8049(98)00429-8</w:t>
      </w:r>
      <w:r w:rsidR="00D96F5C">
        <w:rPr>
          <w:rFonts w:ascii="Book Antiqua" w:hAnsi="Book Antiqua"/>
          <w:bCs/>
          <w:sz w:val="24"/>
          <w:szCs w:val="24"/>
          <w:lang w:val="en-US" w:eastAsia="zh-CN"/>
        </w:rPr>
        <w:fldChar w:fldCharType="end"/>
      </w:r>
      <w:r w:rsidRPr="0025790B">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Hartgrink</w:t>
      </w:r>
      <w:proofErr w:type="spellEnd"/>
      <w:r w:rsidRPr="0025790B">
        <w:rPr>
          <w:rFonts w:ascii="Book Antiqua" w:hAnsi="Book Antiqua"/>
          <w:b/>
          <w:bCs/>
          <w:sz w:val="24"/>
          <w:szCs w:val="24"/>
          <w:lang w:val="en-US" w:eastAsia="zh-CN"/>
        </w:rPr>
        <w:t xml:space="preserve"> HH</w:t>
      </w:r>
      <w:r w:rsidRPr="0025790B">
        <w:rPr>
          <w:rFonts w:ascii="Book Antiqua" w:hAnsi="Book Antiqua"/>
          <w:bCs/>
          <w:sz w:val="24"/>
          <w:szCs w:val="24"/>
          <w:lang w:val="en-US" w:eastAsia="zh-CN"/>
        </w:rPr>
        <w:t xml:space="preserve">, van de </w:t>
      </w:r>
      <w:proofErr w:type="spellStart"/>
      <w:r w:rsidRPr="0025790B">
        <w:rPr>
          <w:rFonts w:ascii="Book Antiqua" w:hAnsi="Book Antiqua"/>
          <w:bCs/>
          <w:sz w:val="24"/>
          <w:szCs w:val="24"/>
          <w:lang w:val="en-US" w:eastAsia="zh-CN"/>
        </w:rPr>
        <w:t>Velde</w:t>
      </w:r>
      <w:proofErr w:type="spellEnd"/>
      <w:r w:rsidRPr="0025790B">
        <w:rPr>
          <w:rFonts w:ascii="Book Antiqua" w:hAnsi="Book Antiqua"/>
          <w:bCs/>
          <w:sz w:val="24"/>
          <w:szCs w:val="24"/>
          <w:lang w:val="en-US" w:eastAsia="zh-CN"/>
        </w:rPr>
        <w:t xml:space="preserve"> CJ, Putter H, </w:t>
      </w:r>
      <w:proofErr w:type="spellStart"/>
      <w:r w:rsidRPr="0025790B">
        <w:rPr>
          <w:rFonts w:ascii="Book Antiqua" w:hAnsi="Book Antiqua"/>
          <w:bCs/>
          <w:sz w:val="24"/>
          <w:szCs w:val="24"/>
          <w:lang w:val="en-US" w:eastAsia="zh-CN"/>
        </w:rPr>
        <w:t>Songun</w:t>
      </w:r>
      <w:proofErr w:type="spellEnd"/>
      <w:r w:rsidRPr="0025790B">
        <w:rPr>
          <w:rFonts w:ascii="Book Antiqua" w:hAnsi="Book Antiqua"/>
          <w:bCs/>
          <w:sz w:val="24"/>
          <w:szCs w:val="24"/>
          <w:lang w:val="en-US" w:eastAsia="zh-CN"/>
        </w:rPr>
        <w:t xml:space="preserve"> I, </w:t>
      </w:r>
      <w:proofErr w:type="spellStart"/>
      <w:r w:rsidRPr="0025790B">
        <w:rPr>
          <w:rFonts w:ascii="Book Antiqua" w:hAnsi="Book Antiqua"/>
          <w:bCs/>
          <w:sz w:val="24"/>
          <w:szCs w:val="24"/>
          <w:lang w:val="en-US" w:eastAsia="zh-CN"/>
        </w:rPr>
        <w:t>Tesselaar</w:t>
      </w:r>
      <w:proofErr w:type="spellEnd"/>
      <w:r w:rsidRPr="0025790B">
        <w:rPr>
          <w:rFonts w:ascii="Book Antiqua" w:hAnsi="Book Antiqua"/>
          <w:bCs/>
          <w:sz w:val="24"/>
          <w:szCs w:val="24"/>
          <w:lang w:val="en-US" w:eastAsia="zh-CN"/>
        </w:rPr>
        <w:t xml:space="preserve"> ME, </w:t>
      </w:r>
      <w:proofErr w:type="spellStart"/>
      <w:r w:rsidRPr="0025790B">
        <w:rPr>
          <w:rFonts w:ascii="Book Antiqua" w:hAnsi="Book Antiqua"/>
          <w:bCs/>
          <w:sz w:val="24"/>
          <w:szCs w:val="24"/>
          <w:lang w:val="en-US" w:eastAsia="zh-CN"/>
        </w:rPr>
        <w:t>Kranenbarg</w:t>
      </w:r>
      <w:proofErr w:type="spellEnd"/>
      <w:r w:rsidRPr="0025790B">
        <w:rPr>
          <w:rFonts w:ascii="Book Antiqua" w:hAnsi="Book Antiqua"/>
          <w:bCs/>
          <w:sz w:val="24"/>
          <w:szCs w:val="24"/>
          <w:lang w:val="en-US" w:eastAsia="zh-CN"/>
        </w:rPr>
        <w:t xml:space="preserve"> EK, de </w:t>
      </w:r>
      <w:proofErr w:type="spellStart"/>
      <w:r w:rsidRPr="0025790B">
        <w:rPr>
          <w:rFonts w:ascii="Book Antiqua" w:hAnsi="Book Antiqua"/>
          <w:bCs/>
          <w:sz w:val="24"/>
          <w:szCs w:val="24"/>
          <w:lang w:val="en-US" w:eastAsia="zh-CN"/>
        </w:rPr>
        <w:t>Vries</w:t>
      </w:r>
      <w:proofErr w:type="spellEnd"/>
      <w:r w:rsidRPr="0025790B">
        <w:rPr>
          <w:rFonts w:ascii="Book Antiqua" w:hAnsi="Book Antiqua"/>
          <w:bCs/>
          <w:sz w:val="24"/>
          <w:szCs w:val="24"/>
          <w:lang w:val="en-US" w:eastAsia="zh-CN"/>
        </w:rPr>
        <w:t xml:space="preserve"> JE, </w:t>
      </w:r>
      <w:proofErr w:type="spellStart"/>
      <w:r w:rsidRPr="0025790B">
        <w:rPr>
          <w:rFonts w:ascii="Book Antiqua" w:hAnsi="Book Antiqua"/>
          <w:bCs/>
          <w:sz w:val="24"/>
          <w:szCs w:val="24"/>
          <w:lang w:val="en-US" w:eastAsia="zh-CN"/>
        </w:rPr>
        <w:t>Wils</w:t>
      </w:r>
      <w:proofErr w:type="spellEnd"/>
      <w:r w:rsidRPr="0025790B">
        <w:rPr>
          <w:rFonts w:ascii="Book Antiqua" w:hAnsi="Book Antiqua"/>
          <w:bCs/>
          <w:sz w:val="24"/>
          <w:szCs w:val="24"/>
          <w:lang w:val="en-US" w:eastAsia="zh-CN"/>
        </w:rPr>
        <w:t xml:space="preserve"> JA, van der </w:t>
      </w:r>
      <w:proofErr w:type="spellStart"/>
      <w:r w:rsidRPr="0025790B">
        <w:rPr>
          <w:rFonts w:ascii="Book Antiqua" w:hAnsi="Book Antiqua"/>
          <w:bCs/>
          <w:sz w:val="24"/>
          <w:szCs w:val="24"/>
          <w:lang w:val="en-US" w:eastAsia="zh-CN"/>
        </w:rPr>
        <w:t>Bijl</w:t>
      </w:r>
      <w:proofErr w:type="spellEnd"/>
      <w:r w:rsidRPr="0025790B">
        <w:rPr>
          <w:rFonts w:ascii="Book Antiqua" w:hAnsi="Book Antiqua"/>
          <w:bCs/>
          <w:sz w:val="24"/>
          <w:szCs w:val="24"/>
          <w:lang w:val="en-US" w:eastAsia="zh-CN"/>
        </w:rPr>
        <w:t xml:space="preserve"> J, van </w:t>
      </w:r>
      <w:proofErr w:type="spellStart"/>
      <w:r w:rsidRPr="0025790B">
        <w:rPr>
          <w:rFonts w:ascii="Book Antiqua" w:hAnsi="Book Antiqua"/>
          <w:bCs/>
          <w:sz w:val="24"/>
          <w:szCs w:val="24"/>
          <w:lang w:val="en-US" w:eastAsia="zh-CN"/>
        </w:rPr>
        <w:t>Krieken</w:t>
      </w:r>
      <w:proofErr w:type="spellEnd"/>
      <w:r w:rsidRPr="0025790B">
        <w:rPr>
          <w:rFonts w:ascii="Book Antiqua" w:hAnsi="Book Antiqua"/>
          <w:bCs/>
          <w:sz w:val="24"/>
          <w:szCs w:val="24"/>
          <w:lang w:val="en-US" w:eastAsia="zh-CN"/>
        </w:rPr>
        <w:t xml:space="preserve"> JH. Neo-adjuvant chemotherapy for operable gastric cancer: long term results of the Dutch </w:t>
      </w:r>
      <w:proofErr w:type="spellStart"/>
      <w:r w:rsidRPr="0025790B">
        <w:rPr>
          <w:rFonts w:ascii="Book Antiqua" w:hAnsi="Book Antiqua"/>
          <w:bCs/>
          <w:sz w:val="24"/>
          <w:szCs w:val="24"/>
          <w:lang w:val="en-US" w:eastAsia="zh-CN"/>
        </w:rPr>
        <w:t>randomised</w:t>
      </w:r>
      <w:proofErr w:type="spellEnd"/>
      <w:r w:rsidRPr="0025790B">
        <w:rPr>
          <w:rFonts w:ascii="Book Antiqua" w:hAnsi="Book Antiqua"/>
          <w:bCs/>
          <w:sz w:val="24"/>
          <w:szCs w:val="24"/>
          <w:lang w:val="en-US" w:eastAsia="zh-CN"/>
        </w:rPr>
        <w:t xml:space="preserve"> FAMTX trial. </w:t>
      </w:r>
      <w:proofErr w:type="spellStart"/>
      <w:r w:rsidRPr="0025790B">
        <w:rPr>
          <w:rFonts w:ascii="Book Antiqua" w:hAnsi="Book Antiqua"/>
          <w:bCs/>
          <w:i/>
          <w:iCs/>
          <w:sz w:val="24"/>
          <w:szCs w:val="24"/>
          <w:lang w:val="en-US" w:eastAsia="zh-CN"/>
        </w:rPr>
        <w:t>Eur</w:t>
      </w:r>
      <w:proofErr w:type="spellEnd"/>
      <w:r w:rsidRPr="0025790B">
        <w:rPr>
          <w:rFonts w:ascii="Book Antiqua" w:hAnsi="Book Antiqua"/>
          <w:bCs/>
          <w:i/>
          <w:iCs/>
          <w:sz w:val="24"/>
          <w:szCs w:val="24"/>
          <w:lang w:val="en-US" w:eastAsia="zh-CN"/>
        </w:rPr>
        <w:t xml:space="preserve"> J </w:t>
      </w:r>
      <w:proofErr w:type="spellStart"/>
      <w:r w:rsidRPr="0025790B">
        <w:rPr>
          <w:rFonts w:ascii="Book Antiqua" w:hAnsi="Book Antiqua"/>
          <w:bCs/>
          <w:i/>
          <w:iCs/>
          <w:sz w:val="24"/>
          <w:szCs w:val="24"/>
          <w:lang w:val="en-US" w:eastAsia="zh-CN"/>
        </w:rPr>
        <w:t>Surg</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2004; </w:t>
      </w:r>
      <w:r w:rsidRPr="0025790B">
        <w:rPr>
          <w:rFonts w:ascii="Book Antiqua" w:hAnsi="Book Antiqua"/>
          <w:b/>
          <w:bCs/>
          <w:sz w:val="24"/>
          <w:szCs w:val="24"/>
          <w:lang w:val="en-US" w:eastAsia="zh-CN"/>
        </w:rPr>
        <w:t>30</w:t>
      </w:r>
      <w:r w:rsidRPr="0025790B">
        <w:rPr>
          <w:rFonts w:ascii="Book Antiqua" w:hAnsi="Book Antiqua"/>
          <w:bCs/>
          <w:sz w:val="24"/>
          <w:szCs w:val="24"/>
          <w:lang w:val="en-US" w:eastAsia="zh-CN"/>
        </w:rPr>
        <w:t>: 643-649 [PMID: 15256239 DO</w:t>
      </w:r>
      <w:r w:rsidR="001429E1">
        <w:rPr>
          <w:rFonts w:ascii="Book Antiqua" w:hAnsi="Book Antiqua"/>
          <w:bCs/>
          <w:sz w:val="24"/>
          <w:szCs w:val="24"/>
          <w:lang w:val="en-US" w:eastAsia="zh-CN"/>
        </w:rPr>
        <w:t>I: 10.1016/j.ejso.2004.04.013]</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Cunningham D</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Allum</w:t>
      </w:r>
      <w:proofErr w:type="spellEnd"/>
      <w:r w:rsidRPr="0025790B">
        <w:rPr>
          <w:rFonts w:ascii="Book Antiqua" w:hAnsi="Book Antiqua"/>
          <w:bCs/>
          <w:sz w:val="24"/>
          <w:szCs w:val="24"/>
          <w:lang w:val="en-US" w:eastAsia="zh-CN"/>
        </w:rPr>
        <w:t xml:space="preserve"> WH, </w:t>
      </w:r>
      <w:proofErr w:type="spellStart"/>
      <w:r w:rsidRPr="0025790B">
        <w:rPr>
          <w:rFonts w:ascii="Book Antiqua" w:hAnsi="Book Antiqua"/>
          <w:bCs/>
          <w:sz w:val="24"/>
          <w:szCs w:val="24"/>
          <w:lang w:val="en-US" w:eastAsia="zh-CN"/>
        </w:rPr>
        <w:t>Stenning</w:t>
      </w:r>
      <w:proofErr w:type="spellEnd"/>
      <w:r w:rsidRPr="0025790B">
        <w:rPr>
          <w:rFonts w:ascii="Book Antiqua" w:hAnsi="Book Antiqua"/>
          <w:bCs/>
          <w:sz w:val="24"/>
          <w:szCs w:val="24"/>
          <w:lang w:val="en-US" w:eastAsia="zh-CN"/>
        </w:rPr>
        <w:t xml:space="preserve"> SP, Thompson JN, Van de </w:t>
      </w:r>
      <w:proofErr w:type="spellStart"/>
      <w:r w:rsidRPr="0025790B">
        <w:rPr>
          <w:rFonts w:ascii="Book Antiqua" w:hAnsi="Book Antiqua"/>
          <w:bCs/>
          <w:sz w:val="24"/>
          <w:szCs w:val="24"/>
          <w:lang w:val="en-US" w:eastAsia="zh-CN"/>
        </w:rPr>
        <w:t>Velde</w:t>
      </w:r>
      <w:proofErr w:type="spellEnd"/>
      <w:r w:rsidRPr="0025790B">
        <w:rPr>
          <w:rFonts w:ascii="Book Antiqua" w:hAnsi="Book Antiqua"/>
          <w:bCs/>
          <w:sz w:val="24"/>
          <w:szCs w:val="24"/>
          <w:lang w:val="en-US" w:eastAsia="zh-CN"/>
        </w:rPr>
        <w:t xml:space="preserve"> CJ, Nicolson M, </w:t>
      </w:r>
      <w:proofErr w:type="spellStart"/>
      <w:r w:rsidRPr="0025790B">
        <w:rPr>
          <w:rFonts w:ascii="Book Antiqua" w:hAnsi="Book Antiqua"/>
          <w:bCs/>
          <w:sz w:val="24"/>
          <w:szCs w:val="24"/>
          <w:lang w:val="en-US" w:eastAsia="zh-CN"/>
        </w:rPr>
        <w:t>Scarffe</w:t>
      </w:r>
      <w:proofErr w:type="spellEnd"/>
      <w:r w:rsidRPr="0025790B">
        <w:rPr>
          <w:rFonts w:ascii="Book Antiqua" w:hAnsi="Book Antiqua"/>
          <w:bCs/>
          <w:sz w:val="24"/>
          <w:szCs w:val="24"/>
          <w:lang w:val="en-US" w:eastAsia="zh-CN"/>
        </w:rPr>
        <w:t xml:space="preserve"> JH, Lofts FJ, Falk SJ, </w:t>
      </w:r>
      <w:proofErr w:type="spellStart"/>
      <w:r w:rsidRPr="0025790B">
        <w:rPr>
          <w:rFonts w:ascii="Book Antiqua" w:hAnsi="Book Antiqua"/>
          <w:bCs/>
          <w:sz w:val="24"/>
          <w:szCs w:val="24"/>
          <w:lang w:val="en-US" w:eastAsia="zh-CN"/>
        </w:rPr>
        <w:t>Iveson</w:t>
      </w:r>
      <w:proofErr w:type="spellEnd"/>
      <w:r w:rsidRPr="0025790B">
        <w:rPr>
          <w:rFonts w:ascii="Book Antiqua" w:hAnsi="Book Antiqua"/>
          <w:bCs/>
          <w:sz w:val="24"/>
          <w:szCs w:val="24"/>
          <w:lang w:val="en-US" w:eastAsia="zh-CN"/>
        </w:rPr>
        <w:t xml:space="preserve"> TJ, Smith DB, Langley RE, </w:t>
      </w:r>
      <w:proofErr w:type="spellStart"/>
      <w:r w:rsidRPr="0025790B">
        <w:rPr>
          <w:rFonts w:ascii="Book Antiqua" w:hAnsi="Book Antiqua"/>
          <w:bCs/>
          <w:sz w:val="24"/>
          <w:szCs w:val="24"/>
          <w:lang w:val="en-US" w:eastAsia="zh-CN"/>
        </w:rPr>
        <w:t>Verma</w:t>
      </w:r>
      <w:proofErr w:type="spellEnd"/>
      <w:r w:rsidRPr="0025790B">
        <w:rPr>
          <w:rFonts w:ascii="Book Antiqua" w:hAnsi="Book Antiqua"/>
          <w:bCs/>
          <w:sz w:val="24"/>
          <w:szCs w:val="24"/>
          <w:lang w:val="en-US" w:eastAsia="zh-CN"/>
        </w:rPr>
        <w:t xml:space="preserve"> M, </w:t>
      </w:r>
      <w:proofErr w:type="spellStart"/>
      <w:r w:rsidRPr="0025790B">
        <w:rPr>
          <w:rFonts w:ascii="Book Antiqua" w:hAnsi="Book Antiqua"/>
          <w:bCs/>
          <w:sz w:val="24"/>
          <w:szCs w:val="24"/>
          <w:lang w:val="en-US" w:eastAsia="zh-CN"/>
        </w:rPr>
        <w:t>Weeden</w:t>
      </w:r>
      <w:proofErr w:type="spellEnd"/>
      <w:r w:rsidRPr="0025790B">
        <w:rPr>
          <w:rFonts w:ascii="Book Antiqua" w:hAnsi="Book Antiqua"/>
          <w:bCs/>
          <w:sz w:val="24"/>
          <w:szCs w:val="24"/>
          <w:lang w:val="en-US" w:eastAsia="zh-CN"/>
        </w:rPr>
        <w:t xml:space="preserve"> S, Chua YJ. Perioperative chemotherapy versus surgery alone for resectable gastroesophageal cancer. </w:t>
      </w:r>
      <w:r w:rsidRPr="0025790B">
        <w:rPr>
          <w:rFonts w:ascii="Book Antiqua" w:hAnsi="Book Antiqua"/>
          <w:bCs/>
          <w:i/>
          <w:iCs/>
          <w:sz w:val="24"/>
          <w:szCs w:val="24"/>
          <w:lang w:val="en-US" w:eastAsia="zh-CN"/>
        </w:rPr>
        <w:t xml:space="preserve">N </w:t>
      </w:r>
      <w:proofErr w:type="spellStart"/>
      <w:r w:rsidRPr="0025790B">
        <w:rPr>
          <w:rFonts w:ascii="Book Antiqua" w:hAnsi="Book Antiqua"/>
          <w:bCs/>
          <w:i/>
          <w:iCs/>
          <w:sz w:val="24"/>
          <w:szCs w:val="24"/>
          <w:lang w:val="en-US" w:eastAsia="zh-CN"/>
        </w:rPr>
        <w:t>Engl</w:t>
      </w:r>
      <w:proofErr w:type="spellEnd"/>
      <w:r w:rsidRPr="0025790B">
        <w:rPr>
          <w:rFonts w:ascii="Book Antiqua" w:hAnsi="Book Antiqua"/>
          <w:bCs/>
          <w:i/>
          <w:iCs/>
          <w:sz w:val="24"/>
          <w:szCs w:val="24"/>
          <w:lang w:val="en-US" w:eastAsia="zh-CN"/>
        </w:rPr>
        <w:t xml:space="preserve"> J Med</w:t>
      </w:r>
      <w:r w:rsidRPr="0025790B">
        <w:rPr>
          <w:rFonts w:ascii="Book Antiqua" w:hAnsi="Book Antiqua"/>
          <w:bCs/>
          <w:sz w:val="24"/>
          <w:szCs w:val="24"/>
          <w:lang w:val="en-US" w:eastAsia="zh-CN"/>
        </w:rPr>
        <w:t> 2006; </w:t>
      </w:r>
      <w:r w:rsidRPr="0025790B">
        <w:rPr>
          <w:rFonts w:ascii="Book Antiqua" w:hAnsi="Book Antiqua"/>
          <w:b/>
          <w:bCs/>
          <w:sz w:val="24"/>
          <w:szCs w:val="24"/>
          <w:lang w:val="en-US" w:eastAsia="zh-CN"/>
        </w:rPr>
        <w:t>355</w:t>
      </w:r>
      <w:r w:rsidRPr="0025790B">
        <w:rPr>
          <w:rFonts w:ascii="Book Antiqua" w:hAnsi="Book Antiqua"/>
          <w:bCs/>
          <w:sz w:val="24"/>
          <w:szCs w:val="24"/>
          <w:lang w:val="en-US" w:eastAsia="zh-CN"/>
        </w:rPr>
        <w:t>: 11-20 [PMID: 16822</w:t>
      </w:r>
      <w:r w:rsidR="001429E1">
        <w:rPr>
          <w:rFonts w:ascii="Book Antiqua" w:hAnsi="Book Antiqua"/>
          <w:bCs/>
          <w:sz w:val="24"/>
          <w:szCs w:val="24"/>
          <w:lang w:val="en-US" w:eastAsia="zh-CN"/>
        </w:rPr>
        <w:t>992 DOI: 10.1056/NEJMoa055531]</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Webb A</w:t>
      </w:r>
      <w:r w:rsidRPr="0025790B">
        <w:rPr>
          <w:rFonts w:ascii="Book Antiqua" w:hAnsi="Book Antiqua"/>
          <w:bCs/>
          <w:sz w:val="24"/>
          <w:szCs w:val="24"/>
          <w:lang w:val="en-US" w:eastAsia="zh-CN"/>
        </w:rPr>
        <w:t xml:space="preserve">, Cunningham D, </w:t>
      </w:r>
      <w:proofErr w:type="spellStart"/>
      <w:r w:rsidRPr="0025790B">
        <w:rPr>
          <w:rFonts w:ascii="Book Antiqua" w:hAnsi="Book Antiqua"/>
          <w:bCs/>
          <w:sz w:val="24"/>
          <w:szCs w:val="24"/>
          <w:lang w:val="en-US" w:eastAsia="zh-CN"/>
        </w:rPr>
        <w:t>Scarffe</w:t>
      </w:r>
      <w:proofErr w:type="spellEnd"/>
      <w:r w:rsidRPr="0025790B">
        <w:rPr>
          <w:rFonts w:ascii="Book Antiqua" w:hAnsi="Book Antiqua"/>
          <w:bCs/>
          <w:sz w:val="24"/>
          <w:szCs w:val="24"/>
          <w:lang w:val="en-US" w:eastAsia="zh-CN"/>
        </w:rPr>
        <w:t xml:space="preserve"> JH, Harper P, Norman A, </w:t>
      </w:r>
      <w:proofErr w:type="spellStart"/>
      <w:r w:rsidRPr="0025790B">
        <w:rPr>
          <w:rFonts w:ascii="Book Antiqua" w:hAnsi="Book Antiqua"/>
          <w:bCs/>
          <w:sz w:val="24"/>
          <w:szCs w:val="24"/>
          <w:lang w:val="en-US" w:eastAsia="zh-CN"/>
        </w:rPr>
        <w:t>Joffe</w:t>
      </w:r>
      <w:proofErr w:type="spellEnd"/>
      <w:r w:rsidRPr="0025790B">
        <w:rPr>
          <w:rFonts w:ascii="Book Antiqua" w:hAnsi="Book Antiqua"/>
          <w:bCs/>
          <w:sz w:val="24"/>
          <w:szCs w:val="24"/>
          <w:lang w:val="en-US" w:eastAsia="zh-CN"/>
        </w:rPr>
        <w:t xml:space="preserve"> JK, Hughes M, Mansi J, Findlay M, Hill A, Oates J, Nicolson M, </w:t>
      </w:r>
      <w:proofErr w:type="spellStart"/>
      <w:r w:rsidRPr="0025790B">
        <w:rPr>
          <w:rFonts w:ascii="Book Antiqua" w:hAnsi="Book Antiqua"/>
          <w:bCs/>
          <w:sz w:val="24"/>
          <w:szCs w:val="24"/>
          <w:lang w:val="en-US" w:eastAsia="zh-CN"/>
        </w:rPr>
        <w:t>Hickish</w:t>
      </w:r>
      <w:proofErr w:type="spellEnd"/>
      <w:r w:rsidRPr="0025790B">
        <w:rPr>
          <w:rFonts w:ascii="Book Antiqua" w:hAnsi="Book Antiqua"/>
          <w:bCs/>
          <w:sz w:val="24"/>
          <w:szCs w:val="24"/>
          <w:lang w:val="en-US" w:eastAsia="zh-CN"/>
        </w:rPr>
        <w:t xml:space="preserve"> T, O'Brien M, </w:t>
      </w:r>
      <w:proofErr w:type="spellStart"/>
      <w:r w:rsidRPr="0025790B">
        <w:rPr>
          <w:rFonts w:ascii="Book Antiqua" w:hAnsi="Book Antiqua"/>
          <w:bCs/>
          <w:sz w:val="24"/>
          <w:szCs w:val="24"/>
          <w:lang w:val="en-US" w:eastAsia="zh-CN"/>
        </w:rPr>
        <w:t>Iveson</w:t>
      </w:r>
      <w:proofErr w:type="spellEnd"/>
      <w:r w:rsidRPr="0025790B">
        <w:rPr>
          <w:rFonts w:ascii="Book Antiqua" w:hAnsi="Book Antiqua"/>
          <w:bCs/>
          <w:sz w:val="24"/>
          <w:szCs w:val="24"/>
          <w:lang w:val="en-US" w:eastAsia="zh-CN"/>
        </w:rPr>
        <w:t xml:space="preserve"> T, Watson M, Underhill C, </w:t>
      </w:r>
      <w:proofErr w:type="spellStart"/>
      <w:r w:rsidRPr="0025790B">
        <w:rPr>
          <w:rFonts w:ascii="Book Antiqua" w:hAnsi="Book Antiqua"/>
          <w:bCs/>
          <w:sz w:val="24"/>
          <w:szCs w:val="24"/>
          <w:lang w:val="en-US" w:eastAsia="zh-CN"/>
        </w:rPr>
        <w:t>Wardley</w:t>
      </w:r>
      <w:proofErr w:type="spellEnd"/>
      <w:r w:rsidRPr="0025790B">
        <w:rPr>
          <w:rFonts w:ascii="Book Antiqua" w:hAnsi="Book Antiqua"/>
          <w:bCs/>
          <w:sz w:val="24"/>
          <w:szCs w:val="24"/>
          <w:lang w:val="en-US" w:eastAsia="zh-CN"/>
        </w:rPr>
        <w:t xml:space="preserve"> A, Meehan M. Randomized trial comparing </w:t>
      </w:r>
      <w:proofErr w:type="spellStart"/>
      <w:r w:rsidRPr="0025790B">
        <w:rPr>
          <w:rFonts w:ascii="Book Antiqua" w:hAnsi="Book Antiqua"/>
          <w:bCs/>
          <w:sz w:val="24"/>
          <w:szCs w:val="24"/>
          <w:lang w:val="en-US" w:eastAsia="zh-CN"/>
        </w:rPr>
        <w:t>epirubicin</w:t>
      </w:r>
      <w:proofErr w:type="spellEnd"/>
      <w:r w:rsidRPr="0025790B">
        <w:rPr>
          <w:rFonts w:ascii="Book Antiqua" w:hAnsi="Book Antiqua"/>
          <w:bCs/>
          <w:sz w:val="24"/>
          <w:szCs w:val="24"/>
          <w:lang w:val="en-US" w:eastAsia="zh-CN"/>
        </w:rPr>
        <w:t xml:space="preserve">, cisplatin, and fluorouracil versus fluorouracil, doxorubicin, and methotrexate in advanced </w:t>
      </w:r>
      <w:proofErr w:type="spellStart"/>
      <w:r w:rsidRPr="0025790B">
        <w:rPr>
          <w:rFonts w:ascii="Book Antiqua" w:hAnsi="Book Antiqua"/>
          <w:bCs/>
          <w:sz w:val="24"/>
          <w:szCs w:val="24"/>
          <w:lang w:val="en-US" w:eastAsia="zh-CN"/>
        </w:rPr>
        <w:t>esophagogastric</w:t>
      </w:r>
      <w:proofErr w:type="spellEnd"/>
      <w:r w:rsidRPr="0025790B">
        <w:rPr>
          <w:rFonts w:ascii="Book Antiqua" w:hAnsi="Book Antiqua"/>
          <w:bCs/>
          <w:sz w:val="24"/>
          <w:szCs w:val="24"/>
          <w:lang w:val="en-US" w:eastAsia="zh-CN"/>
        </w:rPr>
        <w:t xml:space="preserve"> cancer.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1997; </w:t>
      </w:r>
      <w:r w:rsidRPr="0025790B">
        <w:rPr>
          <w:rFonts w:ascii="Book Antiqua" w:hAnsi="Book Antiqua"/>
          <w:b/>
          <w:bCs/>
          <w:sz w:val="24"/>
          <w:szCs w:val="24"/>
          <w:lang w:val="en-US" w:eastAsia="zh-CN"/>
        </w:rPr>
        <w:t>15</w:t>
      </w:r>
      <w:r w:rsidRPr="0025790B">
        <w:rPr>
          <w:rFonts w:ascii="Book Antiqua" w:hAnsi="Book Antiqua"/>
          <w:bCs/>
          <w:sz w:val="24"/>
          <w:szCs w:val="24"/>
          <w:lang w:val="en-US" w:eastAsia="zh-CN"/>
        </w:rPr>
        <w:t>: 261-267 [PMID: 8996151</w:t>
      </w:r>
      <w:r w:rsidR="002F5A1E">
        <w:rPr>
          <w:rFonts w:ascii="Book Antiqua" w:hAnsi="Book Antiqua" w:hint="eastAsia"/>
          <w:bCs/>
          <w:sz w:val="24"/>
          <w:szCs w:val="24"/>
          <w:lang w:val="en-US" w:eastAsia="zh-CN"/>
        </w:rPr>
        <w:t xml:space="preserve"> DOI: </w:t>
      </w:r>
      <w:r w:rsidR="00D96F5C">
        <w:fldChar w:fldCharType="begin"/>
      </w:r>
      <w:r w:rsidR="00D96F5C">
        <w:instrText xml:space="preserve"> HYPERLINK "http://dx.doi.org/10.1016/S0959-8049(97)86090-X" \t "_blank" </w:instrText>
      </w:r>
      <w:r w:rsidR="00D96F5C">
        <w:fldChar w:fldCharType="separate"/>
      </w:r>
      <w:r w:rsidR="002F5A1E" w:rsidRPr="002F5A1E">
        <w:rPr>
          <w:rFonts w:ascii="Book Antiqua" w:hAnsi="Book Antiqua"/>
          <w:bCs/>
          <w:sz w:val="24"/>
          <w:szCs w:val="24"/>
          <w:lang w:val="en-US" w:eastAsia="zh-CN"/>
        </w:rPr>
        <w:t>10.1016/S0959-8049(97)86090-X</w:t>
      </w:r>
      <w:r w:rsidR="00D96F5C">
        <w:rPr>
          <w:rFonts w:ascii="Book Antiqua" w:hAnsi="Book Antiqua"/>
          <w:bCs/>
          <w:sz w:val="24"/>
          <w:szCs w:val="24"/>
          <w:lang w:val="en-US" w:eastAsia="zh-CN"/>
        </w:rPr>
        <w:fldChar w:fldCharType="end"/>
      </w:r>
      <w:r w:rsidRPr="0025790B">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Wagner AD</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Grothe</w:t>
      </w:r>
      <w:proofErr w:type="spellEnd"/>
      <w:r w:rsidRPr="0025790B">
        <w:rPr>
          <w:rFonts w:ascii="Book Antiqua" w:hAnsi="Book Antiqua"/>
          <w:bCs/>
          <w:sz w:val="24"/>
          <w:szCs w:val="24"/>
          <w:lang w:val="en-US" w:eastAsia="zh-CN"/>
        </w:rPr>
        <w:t xml:space="preserve"> W, </w:t>
      </w:r>
      <w:proofErr w:type="spellStart"/>
      <w:r w:rsidRPr="0025790B">
        <w:rPr>
          <w:rFonts w:ascii="Book Antiqua" w:hAnsi="Book Antiqua"/>
          <w:bCs/>
          <w:sz w:val="24"/>
          <w:szCs w:val="24"/>
          <w:lang w:val="en-US" w:eastAsia="zh-CN"/>
        </w:rPr>
        <w:t>Haerting</w:t>
      </w:r>
      <w:proofErr w:type="spellEnd"/>
      <w:r w:rsidRPr="0025790B">
        <w:rPr>
          <w:rFonts w:ascii="Book Antiqua" w:hAnsi="Book Antiqua"/>
          <w:bCs/>
          <w:sz w:val="24"/>
          <w:szCs w:val="24"/>
          <w:lang w:val="en-US" w:eastAsia="zh-CN"/>
        </w:rPr>
        <w:t xml:space="preserve"> J, </w:t>
      </w:r>
      <w:proofErr w:type="spellStart"/>
      <w:r w:rsidRPr="0025790B">
        <w:rPr>
          <w:rFonts w:ascii="Book Antiqua" w:hAnsi="Book Antiqua"/>
          <w:bCs/>
          <w:sz w:val="24"/>
          <w:szCs w:val="24"/>
          <w:lang w:val="en-US" w:eastAsia="zh-CN"/>
        </w:rPr>
        <w:t>Kleber</w:t>
      </w:r>
      <w:proofErr w:type="spellEnd"/>
      <w:r w:rsidRPr="0025790B">
        <w:rPr>
          <w:rFonts w:ascii="Book Antiqua" w:hAnsi="Book Antiqua"/>
          <w:bCs/>
          <w:sz w:val="24"/>
          <w:szCs w:val="24"/>
          <w:lang w:val="en-US" w:eastAsia="zh-CN"/>
        </w:rPr>
        <w:t xml:space="preserve"> G, </w:t>
      </w:r>
      <w:proofErr w:type="spellStart"/>
      <w:r w:rsidRPr="0025790B">
        <w:rPr>
          <w:rFonts w:ascii="Book Antiqua" w:hAnsi="Book Antiqua"/>
          <w:bCs/>
          <w:sz w:val="24"/>
          <w:szCs w:val="24"/>
          <w:lang w:val="en-US" w:eastAsia="zh-CN"/>
        </w:rPr>
        <w:t>Grothey</w:t>
      </w:r>
      <w:proofErr w:type="spellEnd"/>
      <w:r w:rsidRPr="0025790B">
        <w:rPr>
          <w:rFonts w:ascii="Book Antiqua" w:hAnsi="Book Antiqua"/>
          <w:bCs/>
          <w:sz w:val="24"/>
          <w:szCs w:val="24"/>
          <w:lang w:val="en-US" w:eastAsia="zh-CN"/>
        </w:rPr>
        <w:t xml:space="preserve"> A, </w:t>
      </w:r>
      <w:proofErr w:type="spellStart"/>
      <w:r w:rsidRPr="0025790B">
        <w:rPr>
          <w:rFonts w:ascii="Book Antiqua" w:hAnsi="Book Antiqua"/>
          <w:bCs/>
          <w:sz w:val="24"/>
          <w:szCs w:val="24"/>
          <w:lang w:val="en-US" w:eastAsia="zh-CN"/>
        </w:rPr>
        <w:t>Fleig</w:t>
      </w:r>
      <w:proofErr w:type="spellEnd"/>
      <w:r w:rsidRPr="0025790B">
        <w:rPr>
          <w:rFonts w:ascii="Book Antiqua" w:hAnsi="Book Antiqua"/>
          <w:bCs/>
          <w:sz w:val="24"/>
          <w:szCs w:val="24"/>
          <w:lang w:val="en-US" w:eastAsia="zh-CN"/>
        </w:rPr>
        <w:t xml:space="preserve"> WE. Chemotherapy in advanced gastric cancer: a systematic review and meta-analysis based on aggregate data.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2006; </w:t>
      </w:r>
      <w:r w:rsidRPr="0025790B">
        <w:rPr>
          <w:rFonts w:ascii="Book Antiqua" w:hAnsi="Book Antiqua"/>
          <w:b/>
          <w:bCs/>
          <w:sz w:val="24"/>
          <w:szCs w:val="24"/>
          <w:lang w:val="en-US" w:eastAsia="zh-CN"/>
        </w:rPr>
        <w:t>24</w:t>
      </w:r>
      <w:r w:rsidRPr="0025790B">
        <w:rPr>
          <w:rFonts w:ascii="Book Antiqua" w:hAnsi="Book Antiqua"/>
          <w:bCs/>
          <w:sz w:val="24"/>
          <w:szCs w:val="24"/>
          <w:lang w:val="en-US" w:eastAsia="zh-CN"/>
        </w:rPr>
        <w:t>: 2903-2909 [PMID: 16782930 DOI: 10.1200/JCO.2005.05.0245</w:t>
      </w:r>
      <w:r w:rsidR="00417C45">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Ychou</w:t>
      </w:r>
      <w:proofErr w:type="spellEnd"/>
      <w:r w:rsidRPr="0025790B">
        <w:rPr>
          <w:rFonts w:ascii="Book Antiqua" w:hAnsi="Book Antiqua"/>
          <w:b/>
          <w:bCs/>
          <w:sz w:val="24"/>
          <w:szCs w:val="24"/>
          <w:lang w:val="en-US" w:eastAsia="zh-CN"/>
        </w:rPr>
        <w:t xml:space="preserve"> M</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Boige</w:t>
      </w:r>
      <w:proofErr w:type="spellEnd"/>
      <w:r w:rsidRPr="0025790B">
        <w:rPr>
          <w:rFonts w:ascii="Book Antiqua" w:hAnsi="Book Antiqua"/>
          <w:bCs/>
          <w:sz w:val="24"/>
          <w:szCs w:val="24"/>
          <w:lang w:val="en-US" w:eastAsia="zh-CN"/>
        </w:rPr>
        <w:t xml:space="preserve"> V, </w:t>
      </w:r>
      <w:proofErr w:type="spellStart"/>
      <w:r w:rsidRPr="0025790B">
        <w:rPr>
          <w:rFonts w:ascii="Book Antiqua" w:hAnsi="Book Antiqua"/>
          <w:bCs/>
          <w:sz w:val="24"/>
          <w:szCs w:val="24"/>
          <w:lang w:val="en-US" w:eastAsia="zh-CN"/>
        </w:rPr>
        <w:t>Pignon</w:t>
      </w:r>
      <w:proofErr w:type="spellEnd"/>
      <w:r w:rsidRPr="0025790B">
        <w:rPr>
          <w:rFonts w:ascii="Book Antiqua" w:hAnsi="Book Antiqua"/>
          <w:bCs/>
          <w:sz w:val="24"/>
          <w:szCs w:val="24"/>
          <w:lang w:val="en-US" w:eastAsia="zh-CN"/>
        </w:rPr>
        <w:t xml:space="preserve"> JP, Conroy T, </w:t>
      </w:r>
      <w:proofErr w:type="spellStart"/>
      <w:r w:rsidRPr="0025790B">
        <w:rPr>
          <w:rFonts w:ascii="Book Antiqua" w:hAnsi="Book Antiqua"/>
          <w:bCs/>
          <w:sz w:val="24"/>
          <w:szCs w:val="24"/>
          <w:lang w:val="en-US" w:eastAsia="zh-CN"/>
        </w:rPr>
        <w:t>Bouché</w:t>
      </w:r>
      <w:proofErr w:type="spellEnd"/>
      <w:r w:rsidRPr="0025790B">
        <w:rPr>
          <w:rFonts w:ascii="Book Antiqua" w:hAnsi="Book Antiqua"/>
          <w:bCs/>
          <w:sz w:val="24"/>
          <w:szCs w:val="24"/>
          <w:lang w:val="en-US" w:eastAsia="zh-CN"/>
        </w:rPr>
        <w:t xml:space="preserve"> O, </w:t>
      </w:r>
      <w:proofErr w:type="spellStart"/>
      <w:r w:rsidRPr="0025790B">
        <w:rPr>
          <w:rFonts w:ascii="Book Antiqua" w:hAnsi="Book Antiqua"/>
          <w:bCs/>
          <w:sz w:val="24"/>
          <w:szCs w:val="24"/>
          <w:lang w:val="en-US" w:eastAsia="zh-CN"/>
        </w:rPr>
        <w:t>Lebreton</w:t>
      </w:r>
      <w:proofErr w:type="spellEnd"/>
      <w:r w:rsidRPr="0025790B">
        <w:rPr>
          <w:rFonts w:ascii="Book Antiqua" w:hAnsi="Book Antiqua"/>
          <w:bCs/>
          <w:sz w:val="24"/>
          <w:szCs w:val="24"/>
          <w:lang w:val="en-US" w:eastAsia="zh-CN"/>
        </w:rPr>
        <w:t xml:space="preserve"> G, </w:t>
      </w:r>
      <w:proofErr w:type="spellStart"/>
      <w:r w:rsidRPr="0025790B">
        <w:rPr>
          <w:rFonts w:ascii="Book Antiqua" w:hAnsi="Book Antiqua"/>
          <w:bCs/>
          <w:sz w:val="24"/>
          <w:szCs w:val="24"/>
          <w:lang w:val="en-US" w:eastAsia="zh-CN"/>
        </w:rPr>
        <w:t>Ducourtieux</w:t>
      </w:r>
      <w:proofErr w:type="spellEnd"/>
      <w:r w:rsidRPr="0025790B">
        <w:rPr>
          <w:rFonts w:ascii="Book Antiqua" w:hAnsi="Book Antiqua"/>
          <w:bCs/>
          <w:sz w:val="24"/>
          <w:szCs w:val="24"/>
          <w:lang w:val="en-US" w:eastAsia="zh-CN"/>
        </w:rPr>
        <w:t xml:space="preserve"> M, </w:t>
      </w:r>
      <w:proofErr w:type="spellStart"/>
      <w:r w:rsidRPr="0025790B">
        <w:rPr>
          <w:rFonts w:ascii="Book Antiqua" w:hAnsi="Book Antiqua"/>
          <w:bCs/>
          <w:sz w:val="24"/>
          <w:szCs w:val="24"/>
          <w:lang w:val="en-US" w:eastAsia="zh-CN"/>
        </w:rPr>
        <w:t>Bedenne</w:t>
      </w:r>
      <w:proofErr w:type="spellEnd"/>
      <w:r w:rsidRPr="0025790B">
        <w:rPr>
          <w:rFonts w:ascii="Book Antiqua" w:hAnsi="Book Antiqua"/>
          <w:bCs/>
          <w:sz w:val="24"/>
          <w:szCs w:val="24"/>
          <w:lang w:val="en-US" w:eastAsia="zh-CN"/>
        </w:rPr>
        <w:t xml:space="preserve"> L, Fabre JM, Saint-Aubert B, Genève J, </w:t>
      </w:r>
      <w:proofErr w:type="spellStart"/>
      <w:r w:rsidRPr="0025790B">
        <w:rPr>
          <w:rFonts w:ascii="Book Antiqua" w:hAnsi="Book Antiqua"/>
          <w:bCs/>
          <w:sz w:val="24"/>
          <w:szCs w:val="24"/>
          <w:lang w:val="en-US" w:eastAsia="zh-CN"/>
        </w:rPr>
        <w:t>Lasser</w:t>
      </w:r>
      <w:proofErr w:type="spellEnd"/>
      <w:r w:rsidRPr="0025790B">
        <w:rPr>
          <w:rFonts w:ascii="Book Antiqua" w:hAnsi="Book Antiqua"/>
          <w:bCs/>
          <w:sz w:val="24"/>
          <w:szCs w:val="24"/>
          <w:lang w:val="en-US" w:eastAsia="zh-CN"/>
        </w:rPr>
        <w:t xml:space="preserve"> P, </w:t>
      </w:r>
      <w:proofErr w:type="spellStart"/>
      <w:r w:rsidRPr="0025790B">
        <w:rPr>
          <w:rFonts w:ascii="Book Antiqua" w:hAnsi="Book Antiqua"/>
          <w:bCs/>
          <w:sz w:val="24"/>
          <w:szCs w:val="24"/>
          <w:lang w:val="en-US" w:eastAsia="zh-CN"/>
        </w:rPr>
        <w:t>Rougier</w:t>
      </w:r>
      <w:proofErr w:type="spellEnd"/>
      <w:r w:rsidRPr="0025790B">
        <w:rPr>
          <w:rFonts w:ascii="Book Antiqua" w:hAnsi="Book Antiqua"/>
          <w:bCs/>
          <w:sz w:val="24"/>
          <w:szCs w:val="24"/>
          <w:lang w:val="en-US" w:eastAsia="zh-CN"/>
        </w:rPr>
        <w:t xml:space="preserve"> P. Perioperative chemotherapy compared with surgery alone for resectable gastroesophageal adenocarcinoma: an FNCLCC and FFCD multicenter phase III trial.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2011; </w:t>
      </w:r>
      <w:r w:rsidRPr="0025790B">
        <w:rPr>
          <w:rFonts w:ascii="Book Antiqua" w:hAnsi="Book Antiqua"/>
          <w:b/>
          <w:bCs/>
          <w:sz w:val="24"/>
          <w:szCs w:val="24"/>
          <w:lang w:val="en-US" w:eastAsia="zh-CN"/>
        </w:rPr>
        <w:t>29</w:t>
      </w:r>
      <w:r w:rsidRPr="0025790B">
        <w:rPr>
          <w:rFonts w:ascii="Book Antiqua" w:hAnsi="Book Antiqua"/>
          <w:bCs/>
          <w:sz w:val="24"/>
          <w:szCs w:val="24"/>
          <w:lang w:val="en-US" w:eastAsia="zh-CN"/>
        </w:rPr>
        <w:t xml:space="preserve">: 1715-1721 [PMID: 21444866 </w:t>
      </w:r>
      <w:r w:rsidR="001429E1">
        <w:rPr>
          <w:rFonts w:ascii="Book Antiqua" w:hAnsi="Book Antiqua"/>
          <w:bCs/>
          <w:sz w:val="24"/>
          <w:szCs w:val="24"/>
          <w:lang w:val="en-US" w:eastAsia="zh-CN"/>
        </w:rPr>
        <w:t>DOI: 10.1200/JCO.2010.33.0597]</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Schuhmacher</w:t>
      </w:r>
      <w:proofErr w:type="spellEnd"/>
      <w:r w:rsidRPr="0025790B">
        <w:rPr>
          <w:rFonts w:ascii="Book Antiqua" w:hAnsi="Book Antiqua"/>
          <w:b/>
          <w:bCs/>
          <w:sz w:val="24"/>
          <w:szCs w:val="24"/>
          <w:lang w:val="en-US" w:eastAsia="zh-CN"/>
        </w:rPr>
        <w:t xml:space="preserve"> C</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Gretschel</w:t>
      </w:r>
      <w:proofErr w:type="spellEnd"/>
      <w:r w:rsidRPr="0025790B">
        <w:rPr>
          <w:rFonts w:ascii="Book Antiqua" w:hAnsi="Book Antiqua"/>
          <w:bCs/>
          <w:sz w:val="24"/>
          <w:szCs w:val="24"/>
          <w:lang w:val="en-US" w:eastAsia="zh-CN"/>
        </w:rPr>
        <w:t xml:space="preserve"> S, </w:t>
      </w:r>
      <w:proofErr w:type="spellStart"/>
      <w:r w:rsidRPr="0025790B">
        <w:rPr>
          <w:rFonts w:ascii="Book Antiqua" w:hAnsi="Book Antiqua"/>
          <w:bCs/>
          <w:sz w:val="24"/>
          <w:szCs w:val="24"/>
          <w:lang w:val="en-US" w:eastAsia="zh-CN"/>
        </w:rPr>
        <w:t>Lordick</w:t>
      </w:r>
      <w:proofErr w:type="spellEnd"/>
      <w:r w:rsidRPr="0025790B">
        <w:rPr>
          <w:rFonts w:ascii="Book Antiqua" w:hAnsi="Book Antiqua"/>
          <w:bCs/>
          <w:sz w:val="24"/>
          <w:szCs w:val="24"/>
          <w:lang w:val="en-US" w:eastAsia="zh-CN"/>
        </w:rPr>
        <w:t xml:space="preserve"> F, </w:t>
      </w:r>
      <w:proofErr w:type="spellStart"/>
      <w:r w:rsidRPr="0025790B">
        <w:rPr>
          <w:rFonts w:ascii="Book Antiqua" w:hAnsi="Book Antiqua"/>
          <w:bCs/>
          <w:sz w:val="24"/>
          <w:szCs w:val="24"/>
          <w:lang w:val="en-US" w:eastAsia="zh-CN"/>
        </w:rPr>
        <w:t>Reichardt</w:t>
      </w:r>
      <w:proofErr w:type="spellEnd"/>
      <w:r w:rsidRPr="0025790B">
        <w:rPr>
          <w:rFonts w:ascii="Book Antiqua" w:hAnsi="Book Antiqua"/>
          <w:bCs/>
          <w:sz w:val="24"/>
          <w:szCs w:val="24"/>
          <w:lang w:val="en-US" w:eastAsia="zh-CN"/>
        </w:rPr>
        <w:t xml:space="preserve"> P, </w:t>
      </w:r>
      <w:proofErr w:type="spellStart"/>
      <w:r w:rsidRPr="0025790B">
        <w:rPr>
          <w:rFonts w:ascii="Book Antiqua" w:hAnsi="Book Antiqua"/>
          <w:bCs/>
          <w:sz w:val="24"/>
          <w:szCs w:val="24"/>
          <w:lang w:val="en-US" w:eastAsia="zh-CN"/>
        </w:rPr>
        <w:t>Hohenberger</w:t>
      </w:r>
      <w:proofErr w:type="spellEnd"/>
      <w:r w:rsidRPr="0025790B">
        <w:rPr>
          <w:rFonts w:ascii="Book Antiqua" w:hAnsi="Book Antiqua"/>
          <w:bCs/>
          <w:sz w:val="24"/>
          <w:szCs w:val="24"/>
          <w:lang w:val="en-US" w:eastAsia="zh-CN"/>
        </w:rPr>
        <w:t xml:space="preserve"> W, </w:t>
      </w:r>
      <w:proofErr w:type="spellStart"/>
      <w:r w:rsidRPr="0025790B">
        <w:rPr>
          <w:rFonts w:ascii="Book Antiqua" w:hAnsi="Book Antiqua"/>
          <w:bCs/>
          <w:sz w:val="24"/>
          <w:szCs w:val="24"/>
          <w:lang w:val="en-US" w:eastAsia="zh-CN"/>
        </w:rPr>
        <w:t>Eisenberger</w:t>
      </w:r>
      <w:proofErr w:type="spellEnd"/>
      <w:r w:rsidRPr="0025790B">
        <w:rPr>
          <w:rFonts w:ascii="Book Antiqua" w:hAnsi="Book Antiqua"/>
          <w:bCs/>
          <w:sz w:val="24"/>
          <w:szCs w:val="24"/>
          <w:lang w:val="en-US" w:eastAsia="zh-CN"/>
        </w:rPr>
        <w:t xml:space="preserve"> CF, Haag C, </w:t>
      </w:r>
      <w:proofErr w:type="spellStart"/>
      <w:r w:rsidRPr="0025790B">
        <w:rPr>
          <w:rFonts w:ascii="Book Antiqua" w:hAnsi="Book Antiqua"/>
          <w:bCs/>
          <w:sz w:val="24"/>
          <w:szCs w:val="24"/>
          <w:lang w:val="en-US" w:eastAsia="zh-CN"/>
        </w:rPr>
        <w:t>Mauer</w:t>
      </w:r>
      <w:proofErr w:type="spellEnd"/>
      <w:r w:rsidRPr="0025790B">
        <w:rPr>
          <w:rFonts w:ascii="Book Antiqua" w:hAnsi="Book Antiqua"/>
          <w:bCs/>
          <w:sz w:val="24"/>
          <w:szCs w:val="24"/>
          <w:lang w:val="en-US" w:eastAsia="zh-CN"/>
        </w:rPr>
        <w:t xml:space="preserve"> ME, Hasan B, Welch J, </w:t>
      </w:r>
      <w:proofErr w:type="spellStart"/>
      <w:r w:rsidRPr="0025790B">
        <w:rPr>
          <w:rFonts w:ascii="Book Antiqua" w:hAnsi="Book Antiqua"/>
          <w:bCs/>
          <w:sz w:val="24"/>
          <w:szCs w:val="24"/>
          <w:lang w:val="en-US" w:eastAsia="zh-CN"/>
        </w:rPr>
        <w:t>Ott</w:t>
      </w:r>
      <w:proofErr w:type="spellEnd"/>
      <w:r w:rsidRPr="0025790B">
        <w:rPr>
          <w:rFonts w:ascii="Book Antiqua" w:hAnsi="Book Antiqua"/>
          <w:bCs/>
          <w:sz w:val="24"/>
          <w:szCs w:val="24"/>
          <w:lang w:val="en-US" w:eastAsia="zh-CN"/>
        </w:rPr>
        <w:t xml:space="preserve"> K, </w:t>
      </w:r>
      <w:proofErr w:type="spellStart"/>
      <w:r w:rsidRPr="0025790B">
        <w:rPr>
          <w:rFonts w:ascii="Book Antiqua" w:hAnsi="Book Antiqua"/>
          <w:bCs/>
          <w:sz w:val="24"/>
          <w:szCs w:val="24"/>
          <w:lang w:val="en-US" w:eastAsia="zh-CN"/>
        </w:rPr>
        <w:t>Hoelscher</w:t>
      </w:r>
      <w:proofErr w:type="spellEnd"/>
      <w:r w:rsidRPr="0025790B">
        <w:rPr>
          <w:rFonts w:ascii="Book Antiqua" w:hAnsi="Book Antiqua"/>
          <w:bCs/>
          <w:sz w:val="24"/>
          <w:szCs w:val="24"/>
          <w:lang w:val="en-US" w:eastAsia="zh-CN"/>
        </w:rPr>
        <w:t xml:space="preserve"> A, Schneider PM, </w:t>
      </w:r>
      <w:proofErr w:type="spellStart"/>
      <w:r w:rsidRPr="0025790B">
        <w:rPr>
          <w:rFonts w:ascii="Book Antiqua" w:hAnsi="Book Antiqua"/>
          <w:bCs/>
          <w:sz w:val="24"/>
          <w:szCs w:val="24"/>
          <w:lang w:val="en-US" w:eastAsia="zh-CN"/>
        </w:rPr>
        <w:t>Bechstein</w:t>
      </w:r>
      <w:proofErr w:type="spellEnd"/>
      <w:r w:rsidRPr="0025790B">
        <w:rPr>
          <w:rFonts w:ascii="Book Antiqua" w:hAnsi="Book Antiqua"/>
          <w:bCs/>
          <w:sz w:val="24"/>
          <w:szCs w:val="24"/>
          <w:lang w:val="en-US" w:eastAsia="zh-CN"/>
        </w:rPr>
        <w:t xml:space="preserve"> W, Wilke H, Lutz MP, </w:t>
      </w:r>
      <w:proofErr w:type="spellStart"/>
      <w:r w:rsidRPr="0025790B">
        <w:rPr>
          <w:rFonts w:ascii="Book Antiqua" w:hAnsi="Book Antiqua"/>
          <w:bCs/>
          <w:sz w:val="24"/>
          <w:szCs w:val="24"/>
          <w:lang w:val="en-US" w:eastAsia="zh-CN"/>
        </w:rPr>
        <w:t>Nordlinger</w:t>
      </w:r>
      <w:proofErr w:type="spellEnd"/>
      <w:r w:rsidRPr="0025790B">
        <w:rPr>
          <w:rFonts w:ascii="Book Antiqua" w:hAnsi="Book Antiqua"/>
          <w:bCs/>
          <w:sz w:val="24"/>
          <w:szCs w:val="24"/>
          <w:lang w:val="en-US" w:eastAsia="zh-CN"/>
        </w:rPr>
        <w:t xml:space="preserve"> B, Van </w:t>
      </w:r>
      <w:proofErr w:type="spellStart"/>
      <w:r w:rsidRPr="0025790B">
        <w:rPr>
          <w:rFonts w:ascii="Book Antiqua" w:hAnsi="Book Antiqua"/>
          <w:bCs/>
          <w:sz w:val="24"/>
          <w:szCs w:val="24"/>
          <w:lang w:val="en-US" w:eastAsia="zh-CN"/>
        </w:rPr>
        <w:t>Cutsem</w:t>
      </w:r>
      <w:proofErr w:type="spellEnd"/>
      <w:r w:rsidRPr="0025790B">
        <w:rPr>
          <w:rFonts w:ascii="Book Antiqua" w:hAnsi="Book Antiqua"/>
          <w:bCs/>
          <w:sz w:val="24"/>
          <w:szCs w:val="24"/>
          <w:lang w:val="en-US" w:eastAsia="zh-CN"/>
        </w:rPr>
        <w:t xml:space="preserve"> E, </w:t>
      </w:r>
      <w:proofErr w:type="spellStart"/>
      <w:r w:rsidRPr="0025790B">
        <w:rPr>
          <w:rFonts w:ascii="Book Antiqua" w:hAnsi="Book Antiqua"/>
          <w:bCs/>
          <w:sz w:val="24"/>
          <w:szCs w:val="24"/>
          <w:lang w:val="en-US" w:eastAsia="zh-CN"/>
        </w:rPr>
        <w:t>Siewert</w:t>
      </w:r>
      <w:proofErr w:type="spellEnd"/>
      <w:r w:rsidRPr="0025790B">
        <w:rPr>
          <w:rFonts w:ascii="Book Antiqua" w:hAnsi="Book Antiqua"/>
          <w:bCs/>
          <w:sz w:val="24"/>
          <w:szCs w:val="24"/>
          <w:lang w:val="en-US" w:eastAsia="zh-CN"/>
        </w:rPr>
        <w:t xml:space="preserve"> JR, </w:t>
      </w:r>
      <w:proofErr w:type="spellStart"/>
      <w:r w:rsidRPr="0025790B">
        <w:rPr>
          <w:rFonts w:ascii="Book Antiqua" w:hAnsi="Book Antiqua"/>
          <w:bCs/>
          <w:sz w:val="24"/>
          <w:szCs w:val="24"/>
          <w:lang w:val="en-US" w:eastAsia="zh-CN"/>
        </w:rPr>
        <w:t>Schlag</w:t>
      </w:r>
      <w:proofErr w:type="spellEnd"/>
      <w:r w:rsidRPr="0025790B">
        <w:rPr>
          <w:rFonts w:ascii="Book Antiqua" w:hAnsi="Book Antiqua"/>
          <w:bCs/>
          <w:sz w:val="24"/>
          <w:szCs w:val="24"/>
          <w:lang w:val="en-US" w:eastAsia="zh-CN"/>
        </w:rPr>
        <w:t xml:space="preserve"> PM. Neoadjuvant chemotherapy compared with surgery alone for locally advanced cancer of the stomach and cardia: European </w:t>
      </w:r>
      <w:proofErr w:type="spellStart"/>
      <w:r w:rsidRPr="0025790B">
        <w:rPr>
          <w:rFonts w:ascii="Book Antiqua" w:hAnsi="Book Antiqua"/>
          <w:bCs/>
          <w:sz w:val="24"/>
          <w:szCs w:val="24"/>
          <w:lang w:val="en-US" w:eastAsia="zh-CN"/>
        </w:rPr>
        <w:t>Organisation</w:t>
      </w:r>
      <w:proofErr w:type="spellEnd"/>
      <w:r w:rsidRPr="0025790B">
        <w:rPr>
          <w:rFonts w:ascii="Book Antiqua" w:hAnsi="Book Antiqua"/>
          <w:bCs/>
          <w:sz w:val="24"/>
          <w:szCs w:val="24"/>
          <w:lang w:val="en-US" w:eastAsia="zh-CN"/>
        </w:rPr>
        <w:t xml:space="preserve"> for Research and Treatment of Cancer randomized trial 40954.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2010; </w:t>
      </w:r>
      <w:r w:rsidRPr="0025790B">
        <w:rPr>
          <w:rFonts w:ascii="Book Antiqua" w:hAnsi="Book Antiqua"/>
          <w:b/>
          <w:bCs/>
          <w:sz w:val="24"/>
          <w:szCs w:val="24"/>
          <w:lang w:val="en-US" w:eastAsia="zh-CN"/>
        </w:rPr>
        <w:t>28</w:t>
      </w:r>
      <w:r w:rsidRPr="0025790B">
        <w:rPr>
          <w:rFonts w:ascii="Book Antiqua" w:hAnsi="Book Antiqua"/>
          <w:bCs/>
          <w:sz w:val="24"/>
          <w:szCs w:val="24"/>
          <w:lang w:val="en-US" w:eastAsia="zh-CN"/>
        </w:rPr>
        <w:t xml:space="preserve">: 5210-5218 [PMID: 21060024 </w:t>
      </w:r>
      <w:r w:rsidR="001429E1">
        <w:rPr>
          <w:rFonts w:ascii="Book Antiqua" w:hAnsi="Book Antiqua"/>
          <w:bCs/>
          <w:sz w:val="24"/>
          <w:szCs w:val="24"/>
          <w:lang w:val="en-US" w:eastAsia="zh-CN"/>
        </w:rPr>
        <w:t>DOI: 10.1200/JCO.2009.26.6114]</w:t>
      </w:r>
    </w:p>
    <w:p w:rsidR="0025790B" w:rsidRPr="0025790B" w:rsidRDefault="00D96F5C"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hyperlink r:id="rId10" w:history="1">
        <w:r w:rsidR="001429E1" w:rsidRPr="001429E1">
          <w:rPr>
            <w:rFonts w:ascii="Book Antiqua" w:hAnsi="Book Antiqua"/>
            <w:b/>
            <w:bCs/>
            <w:sz w:val="24"/>
            <w:szCs w:val="24"/>
            <w:lang w:val="en-US" w:eastAsia="zh-CN"/>
          </w:rPr>
          <w:t>Medical Research Council Oesophageal Cancer Working Group</w:t>
        </w:r>
      </w:hyperlink>
      <w:r w:rsidR="0025790B" w:rsidRPr="0025790B">
        <w:rPr>
          <w:rFonts w:ascii="Book Antiqua" w:hAnsi="Book Antiqua"/>
          <w:bCs/>
          <w:sz w:val="24"/>
          <w:szCs w:val="24"/>
          <w:lang w:val="en-US" w:eastAsia="zh-CN"/>
        </w:rPr>
        <w:t xml:space="preserve">. Surgical resection with or without preoperative chemotherapy in </w:t>
      </w:r>
      <w:proofErr w:type="spellStart"/>
      <w:r w:rsidR="0025790B" w:rsidRPr="0025790B">
        <w:rPr>
          <w:rFonts w:ascii="Book Antiqua" w:hAnsi="Book Antiqua"/>
          <w:bCs/>
          <w:sz w:val="24"/>
          <w:szCs w:val="24"/>
          <w:lang w:val="en-US" w:eastAsia="zh-CN"/>
        </w:rPr>
        <w:t>oesophageal</w:t>
      </w:r>
      <w:proofErr w:type="spellEnd"/>
      <w:r w:rsidR="0025790B" w:rsidRPr="0025790B">
        <w:rPr>
          <w:rFonts w:ascii="Book Antiqua" w:hAnsi="Book Antiqua"/>
          <w:bCs/>
          <w:sz w:val="24"/>
          <w:szCs w:val="24"/>
          <w:lang w:val="en-US" w:eastAsia="zh-CN"/>
        </w:rPr>
        <w:t xml:space="preserve"> cancer: a </w:t>
      </w:r>
      <w:proofErr w:type="spellStart"/>
      <w:r w:rsidR="0025790B" w:rsidRPr="0025790B">
        <w:rPr>
          <w:rFonts w:ascii="Book Antiqua" w:hAnsi="Book Antiqua"/>
          <w:bCs/>
          <w:sz w:val="24"/>
          <w:szCs w:val="24"/>
          <w:lang w:val="en-US" w:eastAsia="zh-CN"/>
        </w:rPr>
        <w:t>randomised</w:t>
      </w:r>
      <w:proofErr w:type="spellEnd"/>
      <w:r w:rsidR="0025790B" w:rsidRPr="0025790B">
        <w:rPr>
          <w:rFonts w:ascii="Book Antiqua" w:hAnsi="Book Antiqua"/>
          <w:bCs/>
          <w:sz w:val="24"/>
          <w:szCs w:val="24"/>
          <w:lang w:val="en-US" w:eastAsia="zh-CN"/>
        </w:rPr>
        <w:t xml:space="preserve"> controlled trial. </w:t>
      </w:r>
      <w:r w:rsidR="0025790B" w:rsidRPr="0025790B">
        <w:rPr>
          <w:rFonts w:ascii="Book Antiqua" w:hAnsi="Book Antiqua"/>
          <w:bCs/>
          <w:i/>
          <w:iCs/>
          <w:sz w:val="24"/>
          <w:szCs w:val="24"/>
          <w:lang w:val="en-US" w:eastAsia="zh-CN"/>
        </w:rPr>
        <w:t>Lancet</w:t>
      </w:r>
      <w:r w:rsidR="0025790B" w:rsidRPr="0025790B">
        <w:rPr>
          <w:rFonts w:ascii="Book Antiqua" w:hAnsi="Book Antiqua"/>
          <w:bCs/>
          <w:sz w:val="24"/>
          <w:szCs w:val="24"/>
          <w:lang w:val="en-US" w:eastAsia="zh-CN"/>
        </w:rPr>
        <w:t> 2002; </w:t>
      </w:r>
      <w:r w:rsidR="0025790B" w:rsidRPr="0025790B">
        <w:rPr>
          <w:rFonts w:ascii="Book Antiqua" w:hAnsi="Book Antiqua"/>
          <w:b/>
          <w:bCs/>
          <w:sz w:val="24"/>
          <w:szCs w:val="24"/>
          <w:lang w:val="en-US" w:eastAsia="zh-CN"/>
        </w:rPr>
        <w:t>359</w:t>
      </w:r>
      <w:r w:rsidR="0025790B" w:rsidRPr="0025790B">
        <w:rPr>
          <w:rFonts w:ascii="Book Antiqua" w:hAnsi="Book Antiqua"/>
          <w:bCs/>
          <w:sz w:val="24"/>
          <w:szCs w:val="24"/>
          <w:lang w:val="en-US" w:eastAsia="zh-CN"/>
        </w:rPr>
        <w:t xml:space="preserve">: 1727-1733 [PMID: 12049861 DOI: </w:t>
      </w:r>
      <w:r w:rsidR="001429E1">
        <w:rPr>
          <w:rFonts w:ascii="Book Antiqua" w:hAnsi="Book Antiqua"/>
          <w:bCs/>
          <w:sz w:val="24"/>
          <w:szCs w:val="24"/>
          <w:lang w:val="en-US" w:eastAsia="zh-CN"/>
        </w:rPr>
        <w:t>10.1016/S0140-6736(02)08651-8]</w:t>
      </w:r>
    </w:p>
    <w:p w:rsidR="001429E1" w:rsidRDefault="0025790B" w:rsidP="001429E1">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Allum</w:t>
      </w:r>
      <w:proofErr w:type="spellEnd"/>
      <w:r w:rsidRPr="0025790B">
        <w:rPr>
          <w:rFonts w:ascii="Book Antiqua" w:hAnsi="Book Antiqua"/>
          <w:b/>
          <w:bCs/>
          <w:sz w:val="24"/>
          <w:szCs w:val="24"/>
          <w:lang w:val="en-US" w:eastAsia="zh-CN"/>
        </w:rPr>
        <w:t xml:space="preserve"> WH</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Stenning</w:t>
      </w:r>
      <w:proofErr w:type="spellEnd"/>
      <w:r w:rsidRPr="0025790B">
        <w:rPr>
          <w:rFonts w:ascii="Book Antiqua" w:hAnsi="Book Antiqua"/>
          <w:bCs/>
          <w:sz w:val="24"/>
          <w:szCs w:val="24"/>
          <w:lang w:val="en-US" w:eastAsia="zh-CN"/>
        </w:rPr>
        <w:t xml:space="preserve"> SP, </w:t>
      </w:r>
      <w:proofErr w:type="spellStart"/>
      <w:r w:rsidRPr="0025790B">
        <w:rPr>
          <w:rFonts w:ascii="Book Antiqua" w:hAnsi="Book Antiqua"/>
          <w:bCs/>
          <w:sz w:val="24"/>
          <w:szCs w:val="24"/>
          <w:lang w:val="en-US" w:eastAsia="zh-CN"/>
        </w:rPr>
        <w:t>Bancewicz</w:t>
      </w:r>
      <w:proofErr w:type="spellEnd"/>
      <w:r w:rsidRPr="0025790B">
        <w:rPr>
          <w:rFonts w:ascii="Book Antiqua" w:hAnsi="Book Antiqua"/>
          <w:bCs/>
          <w:sz w:val="24"/>
          <w:szCs w:val="24"/>
          <w:lang w:val="en-US" w:eastAsia="zh-CN"/>
        </w:rPr>
        <w:t xml:space="preserve"> J, Clark PI, Langley RE. Long-term results of a randomized trial of surgery with or without preoperative chemotherapy in esophageal cancer.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2009; </w:t>
      </w:r>
      <w:r w:rsidRPr="0025790B">
        <w:rPr>
          <w:rFonts w:ascii="Book Antiqua" w:hAnsi="Book Antiqua"/>
          <w:b/>
          <w:bCs/>
          <w:sz w:val="24"/>
          <w:szCs w:val="24"/>
          <w:lang w:val="en-US" w:eastAsia="zh-CN"/>
        </w:rPr>
        <w:t>27</w:t>
      </w:r>
      <w:r w:rsidRPr="0025790B">
        <w:rPr>
          <w:rFonts w:ascii="Book Antiqua" w:hAnsi="Book Antiqua"/>
          <w:bCs/>
          <w:sz w:val="24"/>
          <w:szCs w:val="24"/>
          <w:lang w:val="en-US" w:eastAsia="zh-CN"/>
        </w:rPr>
        <w:t xml:space="preserve">: 5062-5067 [PMID: 19770374 </w:t>
      </w:r>
      <w:r w:rsidR="001429E1">
        <w:rPr>
          <w:rFonts w:ascii="Book Antiqua" w:hAnsi="Book Antiqua"/>
          <w:bCs/>
          <w:sz w:val="24"/>
          <w:szCs w:val="24"/>
          <w:lang w:val="en-US" w:eastAsia="zh-CN"/>
        </w:rPr>
        <w:t>DOI: 10.1200/JCO.2009.22.2083]</w:t>
      </w:r>
    </w:p>
    <w:p w:rsidR="0025790B" w:rsidRDefault="0025790B" w:rsidP="001429E1">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1429E1">
        <w:rPr>
          <w:rFonts w:ascii="Book Antiqua" w:hAnsi="Book Antiqua"/>
          <w:b/>
          <w:bCs/>
          <w:sz w:val="24"/>
          <w:szCs w:val="24"/>
          <w:lang w:val="en-US" w:eastAsia="zh-CN"/>
        </w:rPr>
        <w:t>Alderson D</w:t>
      </w:r>
      <w:r w:rsidRPr="001429E1">
        <w:rPr>
          <w:rFonts w:ascii="Book Antiqua" w:hAnsi="Book Antiqua"/>
          <w:bCs/>
          <w:sz w:val="24"/>
          <w:szCs w:val="24"/>
          <w:lang w:val="en-US" w:eastAsia="zh-CN"/>
        </w:rPr>
        <w:t xml:space="preserve">, Langley RE, </w:t>
      </w:r>
      <w:proofErr w:type="spellStart"/>
      <w:r w:rsidRPr="001429E1">
        <w:rPr>
          <w:rFonts w:ascii="Book Antiqua" w:hAnsi="Book Antiqua"/>
          <w:bCs/>
          <w:sz w:val="24"/>
          <w:szCs w:val="24"/>
          <w:lang w:val="en-US" w:eastAsia="zh-CN"/>
        </w:rPr>
        <w:t>Nankivell</w:t>
      </w:r>
      <w:proofErr w:type="spellEnd"/>
      <w:r w:rsidRPr="001429E1">
        <w:rPr>
          <w:rFonts w:ascii="Book Antiqua" w:hAnsi="Book Antiqua"/>
          <w:bCs/>
          <w:sz w:val="24"/>
          <w:szCs w:val="24"/>
          <w:lang w:val="en-US" w:eastAsia="zh-CN"/>
        </w:rPr>
        <w:t xml:space="preserve"> MG, </w:t>
      </w:r>
      <w:proofErr w:type="spellStart"/>
      <w:r w:rsidRPr="001429E1">
        <w:rPr>
          <w:rFonts w:ascii="Book Antiqua" w:hAnsi="Book Antiqua"/>
          <w:bCs/>
          <w:sz w:val="24"/>
          <w:szCs w:val="24"/>
          <w:lang w:val="en-US" w:eastAsia="zh-CN"/>
        </w:rPr>
        <w:t>Blazeby</w:t>
      </w:r>
      <w:proofErr w:type="spellEnd"/>
      <w:r w:rsidRPr="001429E1">
        <w:rPr>
          <w:rFonts w:ascii="Book Antiqua" w:hAnsi="Book Antiqua"/>
          <w:bCs/>
          <w:sz w:val="24"/>
          <w:szCs w:val="24"/>
          <w:lang w:val="en-US" w:eastAsia="zh-CN"/>
        </w:rPr>
        <w:t xml:space="preserve"> JM, Griffin M, </w:t>
      </w:r>
      <w:proofErr w:type="spellStart"/>
      <w:r w:rsidRPr="001429E1">
        <w:rPr>
          <w:rFonts w:ascii="Book Antiqua" w:hAnsi="Book Antiqua"/>
          <w:bCs/>
          <w:sz w:val="24"/>
          <w:szCs w:val="24"/>
          <w:lang w:val="en-US" w:eastAsia="zh-CN"/>
        </w:rPr>
        <w:t>Crellin</w:t>
      </w:r>
      <w:proofErr w:type="spellEnd"/>
      <w:r w:rsidRPr="001429E1">
        <w:rPr>
          <w:rFonts w:ascii="Book Antiqua" w:hAnsi="Book Antiqua"/>
          <w:bCs/>
          <w:sz w:val="24"/>
          <w:szCs w:val="24"/>
          <w:lang w:val="en-US" w:eastAsia="zh-CN"/>
        </w:rPr>
        <w:t xml:space="preserve"> A, </w:t>
      </w:r>
      <w:proofErr w:type="spellStart"/>
      <w:r w:rsidRPr="001429E1">
        <w:rPr>
          <w:rFonts w:ascii="Book Antiqua" w:hAnsi="Book Antiqua"/>
          <w:bCs/>
          <w:sz w:val="24"/>
          <w:szCs w:val="24"/>
          <w:lang w:val="en-US" w:eastAsia="zh-CN"/>
        </w:rPr>
        <w:t>Grabsch</w:t>
      </w:r>
      <w:proofErr w:type="spellEnd"/>
      <w:r w:rsidRPr="001429E1">
        <w:rPr>
          <w:rFonts w:ascii="Book Antiqua" w:hAnsi="Book Antiqua"/>
          <w:bCs/>
          <w:sz w:val="24"/>
          <w:szCs w:val="24"/>
          <w:lang w:val="en-US" w:eastAsia="zh-CN"/>
        </w:rPr>
        <w:t xml:space="preserve"> HI, </w:t>
      </w:r>
      <w:r w:rsidR="00080F02" w:rsidRPr="00080F02">
        <w:rPr>
          <w:rFonts w:ascii="Book Antiqua" w:hAnsi="Book Antiqua"/>
          <w:sz w:val="24"/>
          <w:szCs w:val="24"/>
          <w:lang w:val="en-US" w:eastAsia="zh-CN"/>
        </w:rPr>
        <w:t>Okines</w:t>
      </w:r>
      <w:r w:rsidR="00080F02" w:rsidRPr="00080F02">
        <w:rPr>
          <w:rFonts w:ascii="Book Antiqua" w:hAnsi="Book Antiqua"/>
          <w:bCs/>
          <w:sz w:val="24"/>
          <w:szCs w:val="24"/>
          <w:lang w:val="en-US" w:eastAsia="zh-CN"/>
        </w:rPr>
        <w:t> AF</w:t>
      </w:r>
      <w:r w:rsidR="001429E1" w:rsidRPr="00080F02">
        <w:rPr>
          <w:rFonts w:ascii="Book Antiqua" w:hAnsi="Book Antiqua"/>
          <w:bCs/>
          <w:sz w:val="24"/>
          <w:szCs w:val="24"/>
          <w:lang w:val="en-US" w:eastAsia="zh-CN"/>
        </w:rPr>
        <w:t>, Goldstein</w:t>
      </w:r>
      <w:r w:rsidR="00080F02" w:rsidRPr="00080F02">
        <w:rPr>
          <w:rFonts w:ascii="Book Antiqua" w:hAnsi="Book Antiqua" w:hint="eastAsia"/>
          <w:bCs/>
          <w:sz w:val="24"/>
          <w:szCs w:val="24"/>
          <w:lang w:val="en-US" w:eastAsia="zh-CN"/>
        </w:rPr>
        <w:t xml:space="preserve"> C</w:t>
      </w:r>
      <w:r w:rsidR="001429E1" w:rsidRPr="00080F02">
        <w:rPr>
          <w:rFonts w:ascii="Book Antiqua" w:hAnsi="Book Antiqua"/>
          <w:bCs/>
          <w:sz w:val="24"/>
          <w:szCs w:val="24"/>
          <w:lang w:val="en-US" w:eastAsia="zh-CN"/>
        </w:rPr>
        <w:t>, Falk</w:t>
      </w:r>
      <w:r w:rsidR="00080F02" w:rsidRPr="00080F02">
        <w:rPr>
          <w:rFonts w:ascii="Book Antiqua" w:hAnsi="Book Antiqua" w:hint="eastAsia"/>
          <w:bCs/>
          <w:sz w:val="24"/>
          <w:szCs w:val="24"/>
          <w:lang w:val="en-US" w:eastAsia="zh-CN"/>
        </w:rPr>
        <w:t xml:space="preserve"> S</w:t>
      </w:r>
      <w:r w:rsidR="001429E1" w:rsidRPr="00080F02">
        <w:rPr>
          <w:rFonts w:ascii="Book Antiqua" w:hAnsi="Book Antiqua"/>
          <w:bCs/>
          <w:sz w:val="24"/>
          <w:szCs w:val="24"/>
          <w:lang w:val="en-US" w:eastAsia="zh-CN"/>
        </w:rPr>
        <w:t>, Thompson</w:t>
      </w:r>
      <w:r w:rsidR="00080F02" w:rsidRPr="00080F02">
        <w:rPr>
          <w:rFonts w:ascii="Book Antiqua" w:hAnsi="Book Antiqua" w:hint="eastAsia"/>
          <w:bCs/>
          <w:sz w:val="24"/>
          <w:szCs w:val="24"/>
          <w:lang w:val="en-US" w:eastAsia="zh-CN"/>
        </w:rPr>
        <w:t xml:space="preserve"> J</w:t>
      </w:r>
      <w:r w:rsidR="001429E1" w:rsidRPr="00080F02">
        <w:rPr>
          <w:rFonts w:ascii="Book Antiqua" w:hAnsi="Book Antiqua"/>
          <w:bCs/>
          <w:sz w:val="24"/>
          <w:szCs w:val="24"/>
          <w:lang w:val="en-US" w:eastAsia="zh-CN"/>
        </w:rPr>
        <w:t>, Krysztopik</w:t>
      </w:r>
      <w:r w:rsidR="00080F02" w:rsidRPr="00080F02">
        <w:rPr>
          <w:rFonts w:ascii="Book Antiqua" w:hAnsi="Book Antiqua" w:hint="eastAsia"/>
          <w:bCs/>
          <w:sz w:val="24"/>
          <w:szCs w:val="24"/>
          <w:lang w:val="en-US" w:eastAsia="zh-CN"/>
        </w:rPr>
        <w:t xml:space="preserve"> R</w:t>
      </w:r>
      <w:r w:rsidR="001429E1" w:rsidRPr="00080F02">
        <w:rPr>
          <w:rFonts w:ascii="Book Antiqua" w:hAnsi="Book Antiqua"/>
          <w:bCs/>
          <w:sz w:val="24"/>
          <w:szCs w:val="24"/>
          <w:lang w:val="en-US" w:eastAsia="zh-CN"/>
        </w:rPr>
        <w:t>, Coxon</w:t>
      </w:r>
      <w:r w:rsidR="00080F02" w:rsidRPr="00080F02">
        <w:rPr>
          <w:rFonts w:ascii="Book Antiqua" w:hAnsi="Book Antiqua" w:hint="eastAsia"/>
          <w:bCs/>
          <w:sz w:val="24"/>
          <w:szCs w:val="24"/>
          <w:lang w:val="en-US" w:eastAsia="zh-CN"/>
        </w:rPr>
        <w:t xml:space="preserve"> FY</w:t>
      </w:r>
      <w:r w:rsidR="001429E1" w:rsidRPr="00080F02">
        <w:rPr>
          <w:rFonts w:ascii="Book Antiqua" w:hAnsi="Book Antiqua"/>
          <w:bCs/>
          <w:sz w:val="24"/>
          <w:szCs w:val="24"/>
          <w:lang w:val="en-US" w:eastAsia="zh-CN"/>
        </w:rPr>
        <w:t>, Pritchard</w:t>
      </w:r>
      <w:r w:rsidR="00080F02" w:rsidRPr="00080F02">
        <w:rPr>
          <w:rFonts w:ascii="Book Antiqua" w:hAnsi="Book Antiqua" w:hint="eastAsia"/>
          <w:bCs/>
          <w:sz w:val="24"/>
          <w:szCs w:val="24"/>
          <w:lang w:val="en-US" w:eastAsia="zh-CN"/>
        </w:rPr>
        <w:t xml:space="preserve"> S</w:t>
      </w:r>
      <w:r w:rsidR="001429E1" w:rsidRPr="00080F02">
        <w:rPr>
          <w:rFonts w:ascii="Book Antiqua" w:hAnsi="Book Antiqua"/>
          <w:bCs/>
          <w:sz w:val="24"/>
          <w:szCs w:val="24"/>
          <w:lang w:val="en-US" w:eastAsia="zh-CN"/>
        </w:rPr>
        <w:t>, Langer</w:t>
      </w:r>
      <w:r w:rsidR="00080F02" w:rsidRPr="00080F02">
        <w:rPr>
          <w:rFonts w:ascii="Book Antiqua" w:hAnsi="Book Antiqua" w:hint="eastAsia"/>
          <w:bCs/>
          <w:sz w:val="24"/>
          <w:szCs w:val="24"/>
          <w:lang w:val="en-US" w:eastAsia="zh-CN"/>
        </w:rPr>
        <w:t xml:space="preserve"> R</w:t>
      </w:r>
      <w:r w:rsidR="001429E1" w:rsidRPr="00080F02">
        <w:rPr>
          <w:rFonts w:ascii="Book Antiqua" w:hAnsi="Book Antiqua"/>
          <w:bCs/>
          <w:sz w:val="24"/>
          <w:szCs w:val="24"/>
          <w:lang w:val="en-US" w:eastAsia="zh-CN"/>
        </w:rPr>
        <w:t>, Stenning</w:t>
      </w:r>
      <w:r w:rsidR="00080F02" w:rsidRPr="00080F02">
        <w:rPr>
          <w:rFonts w:ascii="Book Antiqua" w:hAnsi="Book Antiqua" w:hint="eastAsia"/>
          <w:bCs/>
          <w:sz w:val="24"/>
          <w:szCs w:val="24"/>
          <w:lang w:val="en-US" w:eastAsia="zh-CN"/>
        </w:rPr>
        <w:t xml:space="preserve"> SP</w:t>
      </w:r>
      <w:r w:rsidR="001429E1" w:rsidRPr="00080F02">
        <w:rPr>
          <w:rFonts w:ascii="Book Antiqua" w:hAnsi="Book Antiqua"/>
          <w:bCs/>
          <w:sz w:val="24"/>
          <w:szCs w:val="24"/>
          <w:lang w:val="en-US" w:eastAsia="zh-CN"/>
        </w:rPr>
        <w:t>, Cunningham</w:t>
      </w:r>
      <w:r w:rsidR="001429E1" w:rsidRPr="001429E1">
        <w:rPr>
          <w:rFonts w:ascii="Book Antiqua" w:hAnsi="Book Antiqua"/>
          <w:bCs/>
          <w:sz w:val="24"/>
          <w:szCs w:val="24"/>
          <w:lang w:val="en-US" w:eastAsia="zh-CN"/>
        </w:rPr>
        <w:t xml:space="preserve"> </w:t>
      </w:r>
      <w:r w:rsidR="00080F02">
        <w:rPr>
          <w:rFonts w:ascii="Book Antiqua" w:hAnsi="Book Antiqua" w:hint="eastAsia"/>
          <w:bCs/>
          <w:sz w:val="24"/>
          <w:szCs w:val="24"/>
          <w:lang w:val="en-US" w:eastAsia="zh-CN"/>
        </w:rPr>
        <w:t>D</w:t>
      </w:r>
      <w:r w:rsidRPr="001429E1">
        <w:rPr>
          <w:rFonts w:ascii="Book Antiqua" w:hAnsi="Book Antiqua"/>
          <w:bCs/>
          <w:sz w:val="24"/>
          <w:szCs w:val="24"/>
          <w:lang w:val="en-US" w:eastAsia="zh-CN"/>
        </w:rPr>
        <w:t xml:space="preserve">. </w:t>
      </w:r>
      <w:bookmarkStart w:id="35" w:name="OLE_LINK1"/>
      <w:bookmarkStart w:id="36" w:name="OLE_LINK2"/>
      <w:r w:rsidRPr="001429E1">
        <w:rPr>
          <w:rFonts w:ascii="Book Antiqua" w:hAnsi="Book Antiqua"/>
          <w:bCs/>
          <w:sz w:val="24"/>
          <w:szCs w:val="24"/>
          <w:lang w:val="en-US" w:eastAsia="zh-CN"/>
        </w:rPr>
        <w:t xml:space="preserve">Neoadjuvant chemotherapy for </w:t>
      </w:r>
      <w:proofErr w:type="spellStart"/>
      <w:r w:rsidRPr="001429E1">
        <w:rPr>
          <w:rFonts w:ascii="Book Antiqua" w:hAnsi="Book Antiqua"/>
          <w:bCs/>
          <w:sz w:val="24"/>
          <w:szCs w:val="24"/>
          <w:lang w:val="en-US" w:eastAsia="zh-CN"/>
        </w:rPr>
        <w:t>resectable</w:t>
      </w:r>
      <w:proofErr w:type="spellEnd"/>
      <w:r w:rsidRPr="001429E1">
        <w:rPr>
          <w:rFonts w:ascii="Book Antiqua" w:hAnsi="Book Antiqua"/>
          <w:bCs/>
          <w:sz w:val="24"/>
          <w:szCs w:val="24"/>
          <w:lang w:val="en-US" w:eastAsia="zh-CN"/>
        </w:rPr>
        <w:t xml:space="preserve"> </w:t>
      </w:r>
      <w:proofErr w:type="spellStart"/>
      <w:r w:rsidRPr="001429E1">
        <w:rPr>
          <w:rFonts w:ascii="Book Antiqua" w:hAnsi="Book Antiqua"/>
          <w:bCs/>
          <w:sz w:val="24"/>
          <w:szCs w:val="24"/>
          <w:lang w:val="en-US" w:eastAsia="zh-CN"/>
        </w:rPr>
        <w:t>oesophageal</w:t>
      </w:r>
      <w:proofErr w:type="spellEnd"/>
      <w:r w:rsidRPr="001429E1">
        <w:rPr>
          <w:rFonts w:ascii="Book Antiqua" w:hAnsi="Book Antiqua"/>
          <w:bCs/>
          <w:sz w:val="24"/>
          <w:szCs w:val="24"/>
          <w:lang w:val="en-US" w:eastAsia="zh-CN"/>
        </w:rPr>
        <w:t xml:space="preserve"> and junctional adenocarcinoma: Results from the UK Medical Research Council </w:t>
      </w:r>
      <w:proofErr w:type="spellStart"/>
      <w:r w:rsidRPr="001429E1">
        <w:rPr>
          <w:rFonts w:ascii="Book Antiqua" w:hAnsi="Book Antiqua"/>
          <w:bCs/>
          <w:sz w:val="24"/>
          <w:szCs w:val="24"/>
          <w:lang w:val="en-US" w:eastAsia="zh-CN"/>
        </w:rPr>
        <w:t>randomised</w:t>
      </w:r>
      <w:proofErr w:type="spellEnd"/>
      <w:r w:rsidRPr="001429E1">
        <w:rPr>
          <w:rFonts w:ascii="Book Antiqua" w:hAnsi="Book Antiqua"/>
          <w:bCs/>
          <w:sz w:val="24"/>
          <w:szCs w:val="24"/>
          <w:lang w:val="en-US" w:eastAsia="zh-CN"/>
        </w:rPr>
        <w:t xml:space="preserve"> </w:t>
      </w:r>
      <w:bookmarkEnd w:id="35"/>
      <w:bookmarkEnd w:id="36"/>
      <w:r w:rsidRPr="001429E1">
        <w:rPr>
          <w:rFonts w:ascii="Book Antiqua" w:hAnsi="Book Antiqua"/>
          <w:bCs/>
          <w:sz w:val="24"/>
          <w:szCs w:val="24"/>
          <w:lang w:val="en-US" w:eastAsia="zh-CN"/>
        </w:rPr>
        <w:t xml:space="preserve">OEO5 trial (ISRCTN 01852072). </w:t>
      </w:r>
      <w:hyperlink r:id="rId11" w:history="1">
        <w:r w:rsidR="00114DF1" w:rsidRPr="00114DF1">
          <w:rPr>
            <w:rFonts w:ascii="Book Antiqua" w:hAnsi="Book Antiqua"/>
            <w:sz w:val="24"/>
            <w:szCs w:val="24"/>
            <w:lang w:val="en-US" w:eastAsia="zh-CN"/>
          </w:rPr>
          <w:t>2015 ASCO Annual Meeting</w:t>
        </w:r>
      </w:hyperlink>
      <w:r w:rsidR="00114DF1">
        <w:rPr>
          <w:rFonts w:ascii="Book Antiqua" w:hAnsi="Book Antiqua" w:hint="eastAsia"/>
          <w:bCs/>
          <w:sz w:val="24"/>
          <w:szCs w:val="24"/>
          <w:lang w:val="en-US" w:eastAsia="zh-CN"/>
        </w:rPr>
        <w:t xml:space="preserve"> </w:t>
      </w:r>
      <w:r w:rsidRPr="001429E1">
        <w:rPr>
          <w:rFonts w:ascii="Book Antiqua" w:hAnsi="Book Antiqua"/>
          <w:bCs/>
          <w:sz w:val="24"/>
          <w:szCs w:val="24"/>
          <w:lang w:val="en-US" w:eastAsia="zh-CN"/>
        </w:rPr>
        <w:t xml:space="preserve">2015; </w:t>
      </w:r>
      <w:r w:rsidRPr="001429E1">
        <w:rPr>
          <w:rFonts w:ascii="Book Antiqua" w:hAnsi="Book Antiqua"/>
          <w:b/>
          <w:bCs/>
          <w:sz w:val="24"/>
          <w:szCs w:val="24"/>
          <w:lang w:val="en-US" w:eastAsia="zh-CN"/>
        </w:rPr>
        <w:t>33</w:t>
      </w:r>
      <w:r w:rsidR="001429E1" w:rsidRPr="001429E1">
        <w:rPr>
          <w:rFonts w:ascii="Book Antiqua" w:hAnsi="Book Antiqua"/>
          <w:bCs/>
          <w:sz w:val="24"/>
          <w:szCs w:val="24"/>
          <w:lang w:val="en-US" w:eastAsia="zh-CN"/>
        </w:rPr>
        <w:t>: 4002</w:t>
      </w:r>
      <w:r w:rsidR="001429E1">
        <w:rPr>
          <w:rFonts w:ascii="Book Antiqua" w:hAnsi="Book Antiqua" w:hint="eastAsia"/>
          <w:bCs/>
          <w:sz w:val="24"/>
          <w:szCs w:val="24"/>
          <w:lang w:val="en-US" w:eastAsia="zh-CN"/>
        </w:rPr>
        <w:t>.</w:t>
      </w:r>
      <w:r w:rsidR="001429E1" w:rsidRPr="001429E1">
        <w:rPr>
          <w:rFonts w:ascii="Book Antiqua" w:hAnsi="Book Antiqua" w:hint="eastAsia"/>
          <w:bCs/>
          <w:sz w:val="24"/>
          <w:szCs w:val="24"/>
          <w:lang w:val="en-US" w:eastAsia="zh-CN"/>
        </w:rPr>
        <w:t xml:space="preserve"> Available from: URL: </w:t>
      </w:r>
      <w:hyperlink r:id="rId12" w:history="1">
        <w:r w:rsidR="001429E1" w:rsidRPr="003D56E1">
          <w:rPr>
            <w:rStyle w:val="Hyperlink"/>
            <w:rFonts w:ascii="Book Antiqua" w:hAnsi="Book Antiqua"/>
            <w:bCs/>
            <w:color w:val="auto"/>
            <w:sz w:val="24"/>
            <w:szCs w:val="24"/>
            <w:u w:val="none"/>
            <w:lang w:val="en-US" w:eastAsia="zh-CN"/>
          </w:rPr>
          <w:t>http://meetinglibrary.asco.org/content/149773-156</w:t>
        </w:r>
      </w:hyperlink>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Li W</w:t>
      </w:r>
      <w:r w:rsidRPr="0025790B">
        <w:rPr>
          <w:rFonts w:ascii="Book Antiqua" w:hAnsi="Book Antiqua"/>
          <w:bCs/>
          <w:sz w:val="24"/>
          <w:szCs w:val="24"/>
          <w:lang w:val="en-US" w:eastAsia="zh-CN"/>
        </w:rPr>
        <w:t>, Qin J, Sun YH, Liu TS. Neoadjuvant chemotherapy for advanced gastric cancer: a meta-analysis. </w:t>
      </w:r>
      <w:r w:rsidRPr="0025790B">
        <w:rPr>
          <w:rFonts w:ascii="Book Antiqua" w:hAnsi="Book Antiqua"/>
          <w:bCs/>
          <w:i/>
          <w:iCs/>
          <w:sz w:val="24"/>
          <w:szCs w:val="24"/>
          <w:lang w:val="en-US" w:eastAsia="zh-CN"/>
        </w:rPr>
        <w:t xml:space="preserve">World J </w:t>
      </w:r>
      <w:proofErr w:type="spellStart"/>
      <w:r w:rsidRPr="0025790B">
        <w:rPr>
          <w:rFonts w:ascii="Book Antiqua" w:hAnsi="Book Antiqua"/>
          <w:bCs/>
          <w:i/>
          <w:iCs/>
          <w:sz w:val="24"/>
          <w:szCs w:val="24"/>
          <w:lang w:val="en-US" w:eastAsia="zh-CN"/>
        </w:rPr>
        <w:t>Gastroenterol</w:t>
      </w:r>
      <w:proofErr w:type="spellEnd"/>
      <w:r w:rsidRPr="0025790B">
        <w:rPr>
          <w:rFonts w:ascii="Book Antiqua" w:hAnsi="Book Antiqua"/>
          <w:bCs/>
          <w:sz w:val="24"/>
          <w:szCs w:val="24"/>
          <w:lang w:val="en-US" w:eastAsia="zh-CN"/>
        </w:rPr>
        <w:t> 2010; </w:t>
      </w:r>
      <w:r w:rsidRPr="0025790B">
        <w:rPr>
          <w:rFonts w:ascii="Book Antiqua" w:hAnsi="Book Antiqua"/>
          <w:b/>
          <w:bCs/>
          <w:sz w:val="24"/>
          <w:szCs w:val="24"/>
          <w:lang w:val="en-US" w:eastAsia="zh-CN"/>
        </w:rPr>
        <w:t>16</w:t>
      </w:r>
      <w:r w:rsidRPr="0025790B">
        <w:rPr>
          <w:rFonts w:ascii="Book Antiqua" w:hAnsi="Book Antiqua"/>
          <w:bCs/>
          <w:sz w:val="24"/>
          <w:szCs w:val="24"/>
          <w:lang w:val="en-US" w:eastAsia="zh-CN"/>
        </w:rPr>
        <w:t>: 5621-5628 [PMID: 21105197 DOI: 10.3748/wjg.v16.i44.5621]</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Urba</w:t>
      </w:r>
      <w:proofErr w:type="spellEnd"/>
      <w:r w:rsidRPr="0025790B">
        <w:rPr>
          <w:rFonts w:ascii="Book Antiqua" w:hAnsi="Book Antiqua"/>
          <w:b/>
          <w:bCs/>
          <w:sz w:val="24"/>
          <w:szCs w:val="24"/>
          <w:lang w:val="en-US" w:eastAsia="zh-CN"/>
        </w:rPr>
        <w:t xml:space="preserve"> SG</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Orringer</w:t>
      </w:r>
      <w:proofErr w:type="spellEnd"/>
      <w:r w:rsidRPr="0025790B">
        <w:rPr>
          <w:rFonts w:ascii="Book Antiqua" w:hAnsi="Book Antiqua"/>
          <w:bCs/>
          <w:sz w:val="24"/>
          <w:szCs w:val="24"/>
          <w:lang w:val="en-US" w:eastAsia="zh-CN"/>
        </w:rPr>
        <w:t xml:space="preserve"> MB, </w:t>
      </w:r>
      <w:proofErr w:type="spellStart"/>
      <w:r w:rsidRPr="0025790B">
        <w:rPr>
          <w:rFonts w:ascii="Book Antiqua" w:hAnsi="Book Antiqua"/>
          <w:bCs/>
          <w:sz w:val="24"/>
          <w:szCs w:val="24"/>
          <w:lang w:val="en-US" w:eastAsia="zh-CN"/>
        </w:rPr>
        <w:t>Turrisi</w:t>
      </w:r>
      <w:proofErr w:type="spellEnd"/>
      <w:r w:rsidRPr="0025790B">
        <w:rPr>
          <w:rFonts w:ascii="Book Antiqua" w:hAnsi="Book Antiqua"/>
          <w:bCs/>
          <w:sz w:val="24"/>
          <w:szCs w:val="24"/>
          <w:lang w:val="en-US" w:eastAsia="zh-CN"/>
        </w:rPr>
        <w:t xml:space="preserve"> A, </w:t>
      </w:r>
      <w:proofErr w:type="spellStart"/>
      <w:r w:rsidRPr="0025790B">
        <w:rPr>
          <w:rFonts w:ascii="Book Antiqua" w:hAnsi="Book Antiqua"/>
          <w:bCs/>
          <w:sz w:val="24"/>
          <w:szCs w:val="24"/>
          <w:lang w:val="en-US" w:eastAsia="zh-CN"/>
        </w:rPr>
        <w:t>Iannettoni</w:t>
      </w:r>
      <w:proofErr w:type="spellEnd"/>
      <w:r w:rsidRPr="0025790B">
        <w:rPr>
          <w:rFonts w:ascii="Book Antiqua" w:hAnsi="Book Antiqua"/>
          <w:bCs/>
          <w:sz w:val="24"/>
          <w:szCs w:val="24"/>
          <w:lang w:val="en-US" w:eastAsia="zh-CN"/>
        </w:rPr>
        <w:t xml:space="preserve"> M, </w:t>
      </w:r>
      <w:proofErr w:type="spellStart"/>
      <w:r w:rsidRPr="0025790B">
        <w:rPr>
          <w:rFonts w:ascii="Book Antiqua" w:hAnsi="Book Antiqua"/>
          <w:bCs/>
          <w:sz w:val="24"/>
          <w:szCs w:val="24"/>
          <w:lang w:val="en-US" w:eastAsia="zh-CN"/>
        </w:rPr>
        <w:t>Forastiere</w:t>
      </w:r>
      <w:proofErr w:type="spellEnd"/>
      <w:r w:rsidRPr="0025790B">
        <w:rPr>
          <w:rFonts w:ascii="Book Antiqua" w:hAnsi="Book Antiqua"/>
          <w:bCs/>
          <w:sz w:val="24"/>
          <w:szCs w:val="24"/>
          <w:lang w:val="en-US" w:eastAsia="zh-CN"/>
        </w:rPr>
        <w:t xml:space="preserve"> A, </w:t>
      </w:r>
      <w:proofErr w:type="spellStart"/>
      <w:r w:rsidRPr="0025790B">
        <w:rPr>
          <w:rFonts w:ascii="Book Antiqua" w:hAnsi="Book Antiqua"/>
          <w:bCs/>
          <w:sz w:val="24"/>
          <w:szCs w:val="24"/>
          <w:lang w:val="en-US" w:eastAsia="zh-CN"/>
        </w:rPr>
        <w:t>Strawderman</w:t>
      </w:r>
      <w:proofErr w:type="spellEnd"/>
      <w:r w:rsidRPr="0025790B">
        <w:rPr>
          <w:rFonts w:ascii="Book Antiqua" w:hAnsi="Book Antiqua"/>
          <w:bCs/>
          <w:sz w:val="24"/>
          <w:szCs w:val="24"/>
          <w:lang w:val="en-US" w:eastAsia="zh-CN"/>
        </w:rPr>
        <w:t xml:space="preserve"> M. Randomized trial of preoperative </w:t>
      </w:r>
      <w:proofErr w:type="spellStart"/>
      <w:r w:rsidRPr="0025790B">
        <w:rPr>
          <w:rFonts w:ascii="Book Antiqua" w:hAnsi="Book Antiqua"/>
          <w:bCs/>
          <w:sz w:val="24"/>
          <w:szCs w:val="24"/>
          <w:lang w:val="en-US" w:eastAsia="zh-CN"/>
        </w:rPr>
        <w:t>chemoradiation</w:t>
      </w:r>
      <w:proofErr w:type="spellEnd"/>
      <w:r w:rsidRPr="0025790B">
        <w:rPr>
          <w:rFonts w:ascii="Book Antiqua" w:hAnsi="Book Antiqua"/>
          <w:bCs/>
          <w:sz w:val="24"/>
          <w:szCs w:val="24"/>
          <w:lang w:val="en-US" w:eastAsia="zh-CN"/>
        </w:rPr>
        <w:t xml:space="preserve"> versus surgery alone in patients with </w:t>
      </w:r>
      <w:proofErr w:type="spellStart"/>
      <w:r w:rsidRPr="0025790B">
        <w:rPr>
          <w:rFonts w:ascii="Book Antiqua" w:hAnsi="Book Antiqua"/>
          <w:bCs/>
          <w:sz w:val="24"/>
          <w:szCs w:val="24"/>
          <w:lang w:val="en-US" w:eastAsia="zh-CN"/>
        </w:rPr>
        <w:t>locoregional</w:t>
      </w:r>
      <w:proofErr w:type="spellEnd"/>
      <w:r w:rsidRPr="0025790B">
        <w:rPr>
          <w:rFonts w:ascii="Book Antiqua" w:hAnsi="Book Antiqua"/>
          <w:bCs/>
          <w:sz w:val="24"/>
          <w:szCs w:val="24"/>
          <w:lang w:val="en-US" w:eastAsia="zh-CN"/>
        </w:rPr>
        <w:t xml:space="preserve"> esophageal carcinoma.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2001; </w:t>
      </w:r>
      <w:r w:rsidRPr="0025790B">
        <w:rPr>
          <w:rFonts w:ascii="Book Antiqua" w:hAnsi="Book Antiqua"/>
          <w:b/>
          <w:bCs/>
          <w:sz w:val="24"/>
          <w:szCs w:val="24"/>
          <w:lang w:val="en-US" w:eastAsia="zh-CN"/>
        </w:rPr>
        <w:t>19</w:t>
      </w:r>
      <w:r w:rsidRPr="0025790B">
        <w:rPr>
          <w:rFonts w:ascii="Book Antiqua" w:hAnsi="Book Antiqua"/>
          <w:bCs/>
          <w:sz w:val="24"/>
          <w:szCs w:val="24"/>
          <w:lang w:val="en-US" w:eastAsia="zh-CN"/>
        </w:rPr>
        <w:t>: 305-313 [PMID: 11208820]</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Burmeister</w:t>
      </w:r>
      <w:proofErr w:type="spellEnd"/>
      <w:r w:rsidRPr="0025790B">
        <w:rPr>
          <w:rFonts w:ascii="Book Antiqua" w:hAnsi="Book Antiqua"/>
          <w:b/>
          <w:bCs/>
          <w:sz w:val="24"/>
          <w:szCs w:val="24"/>
          <w:lang w:val="en-US" w:eastAsia="zh-CN"/>
        </w:rPr>
        <w:t xml:space="preserve"> BH</w:t>
      </w:r>
      <w:r w:rsidRPr="0025790B">
        <w:rPr>
          <w:rFonts w:ascii="Book Antiqua" w:hAnsi="Book Antiqua"/>
          <w:bCs/>
          <w:sz w:val="24"/>
          <w:szCs w:val="24"/>
          <w:lang w:val="en-US" w:eastAsia="zh-CN"/>
        </w:rPr>
        <w:t xml:space="preserve">, Smithers BM, </w:t>
      </w:r>
      <w:proofErr w:type="spellStart"/>
      <w:r w:rsidRPr="0025790B">
        <w:rPr>
          <w:rFonts w:ascii="Book Antiqua" w:hAnsi="Book Antiqua"/>
          <w:bCs/>
          <w:sz w:val="24"/>
          <w:szCs w:val="24"/>
          <w:lang w:val="en-US" w:eastAsia="zh-CN"/>
        </w:rPr>
        <w:t>Gebski</w:t>
      </w:r>
      <w:proofErr w:type="spellEnd"/>
      <w:r w:rsidRPr="0025790B">
        <w:rPr>
          <w:rFonts w:ascii="Book Antiqua" w:hAnsi="Book Antiqua"/>
          <w:bCs/>
          <w:sz w:val="24"/>
          <w:szCs w:val="24"/>
          <w:lang w:val="en-US" w:eastAsia="zh-CN"/>
        </w:rPr>
        <w:t xml:space="preserve"> V, Fitzgerald L, </w:t>
      </w:r>
      <w:proofErr w:type="spellStart"/>
      <w:r w:rsidRPr="0025790B">
        <w:rPr>
          <w:rFonts w:ascii="Book Antiqua" w:hAnsi="Book Antiqua"/>
          <w:bCs/>
          <w:sz w:val="24"/>
          <w:szCs w:val="24"/>
          <w:lang w:val="en-US" w:eastAsia="zh-CN"/>
        </w:rPr>
        <w:t>Simes</w:t>
      </w:r>
      <w:proofErr w:type="spellEnd"/>
      <w:r w:rsidRPr="0025790B">
        <w:rPr>
          <w:rFonts w:ascii="Book Antiqua" w:hAnsi="Book Antiqua"/>
          <w:bCs/>
          <w:sz w:val="24"/>
          <w:szCs w:val="24"/>
          <w:lang w:val="en-US" w:eastAsia="zh-CN"/>
        </w:rPr>
        <w:t xml:space="preserve"> RJ, Devitt P, </w:t>
      </w:r>
      <w:proofErr w:type="spellStart"/>
      <w:r w:rsidRPr="0025790B">
        <w:rPr>
          <w:rFonts w:ascii="Book Antiqua" w:hAnsi="Book Antiqua"/>
          <w:bCs/>
          <w:sz w:val="24"/>
          <w:szCs w:val="24"/>
          <w:lang w:val="en-US" w:eastAsia="zh-CN"/>
        </w:rPr>
        <w:t>Ackland</w:t>
      </w:r>
      <w:proofErr w:type="spellEnd"/>
      <w:r w:rsidRPr="0025790B">
        <w:rPr>
          <w:rFonts w:ascii="Book Antiqua" w:hAnsi="Book Antiqua"/>
          <w:bCs/>
          <w:sz w:val="24"/>
          <w:szCs w:val="24"/>
          <w:lang w:val="en-US" w:eastAsia="zh-CN"/>
        </w:rPr>
        <w:t xml:space="preserve"> S, </w:t>
      </w:r>
      <w:proofErr w:type="spellStart"/>
      <w:r w:rsidRPr="0025790B">
        <w:rPr>
          <w:rFonts w:ascii="Book Antiqua" w:hAnsi="Book Antiqua"/>
          <w:bCs/>
          <w:sz w:val="24"/>
          <w:szCs w:val="24"/>
          <w:lang w:val="en-US" w:eastAsia="zh-CN"/>
        </w:rPr>
        <w:t>Gotley</w:t>
      </w:r>
      <w:proofErr w:type="spellEnd"/>
      <w:r w:rsidRPr="0025790B">
        <w:rPr>
          <w:rFonts w:ascii="Book Antiqua" w:hAnsi="Book Antiqua"/>
          <w:bCs/>
          <w:sz w:val="24"/>
          <w:szCs w:val="24"/>
          <w:lang w:val="en-US" w:eastAsia="zh-CN"/>
        </w:rPr>
        <w:t xml:space="preserve"> DC, Joseph D, Millar J, North J, Walpole ET, Denham JW. Surgery alone versus chemoradiotherapy followed by surgery for resectable cancer of the </w:t>
      </w:r>
      <w:proofErr w:type="spellStart"/>
      <w:r w:rsidRPr="0025790B">
        <w:rPr>
          <w:rFonts w:ascii="Book Antiqua" w:hAnsi="Book Antiqua"/>
          <w:bCs/>
          <w:sz w:val="24"/>
          <w:szCs w:val="24"/>
          <w:lang w:val="en-US" w:eastAsia="zh-CN"/>
        </w:rPr>
        <w:t>oesophagus</w:t>
      </w:r>
      <w:proofErr w:type="spellEnd"/>
      <w:r w:rsidRPr="0025790B">
        <w:rPr>
          <w:rFonts w:ascii="Book Antiqua" w:hAnsi="Book Antiqua"/>
          <w:bCs/>
          <w:sz w:val="24"/>
          <w:szCs w:val="24"/>
          <w:lang w:val="en-US" w:eastAsia="zh-CN"/>
        </w:rPr>
        <w:t xml:space="preserve">: a </w:t>
      </w:r>
      <w:proofErr w:type="spellStart"/>
      <w:r w:rsidRPr="0025790B">
        <w:rPr>
          <w:rFonts w:ascii="Book Antiqua" w:hAnsi="Book Antiqua"/>
          <w:bCs/>
          <w:sz w:val="24"/>
          <w:szCs w:val="24"/>
          <w:lang w:val="en-US" w:eastAsia="zh-CN"/>
        </w:rPr>
        <w:t>randomised</w:t>
      </w:r>
      <w:proofErr w:type="spellEnd"/>
      <w:r w:rsidRPr="0025790B">
        <w:rPr>
          <w:rFonts w:ascii="Book Antiqua" w:hAnsi="Book Antiqua"/>
          <w:bCs/>
          <w:sz w:val="24"/>
          <w:szCs w:val="24"/>
          <w:lang w:val="en-US" w:eastAsia="zh-CN"/>
        </w:rPr>
        <w:t xml:space="preserve"> controlled phase III trial. </w:t>
      </w:r>
      <w:r w:rsidRPr="0025790B">
        <w:rPr>
          <w:rFonts w:ascii="Book Antiqua" w:hAnsi="Book Antiqua"/>
          <w:bCs/>
          <w:i/>
          <w:iCs/>
          <w:sz w:val="24"/>
          <w:szCs w:val="24"/>
          <w:lang w:val="en-US" w:eastAsia="zh-CN"/>
        </w:rPr>
        <w:t xml:space="preserve">Lancet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2005; </w:t>
      </w:r>
      <w:r w:rsidRPr="0025790B">
        <w:rPr>
          <w:rFonts w:ascii="Book Antiqua" w:hAnsi="Book Antiqua"/>
          <w:b/>
          <w:bCs/>
          <w:sz w:val="24"/>
          <w:szCs w:val="24"/>
          <w:lang w:val="en-US" w:eastAsia="zh-CN"/>
        </w:rPr>
        <w:t>6</w:t>
      </w:r>
      <w:r w:rsidRPr="0025790B">
        <w:rPr>
          <w:rFonts w:ascii="Book Antiqua" w:hAnsi="Book Antiqua"/>
          <w:bCs/>
          <w:sz w:val="24"/>
          <w:szCs w:val="24"/>
          <w:lang w:val="en-US" w:eastAsia="zh-CN"/>
        </w:rPr>
        <w:t>: 659-668 [PMID: 16129366 DOI: 10.1016/S1470-2045(05)70288-6</w:t>
      </w:r>
      <w:r w:rsidR="00417C45">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Walsh TN</w:t>
      </w:r>
      <w:r w:rsidRPr="0025790B">
        <w:rPr>
          <w:rFonts w:ascii="Book Antiqua" w:hAnsi="Book Antiqua"/>
          <w:bCs/>
          <w:sz w:val="24"/>
          <w:szCs w:val="24"/>
          <w:lang w:val="en-US" w:eastAsia="zh-CN"/>
        </w:rPr>
        <w:t>, Noonan N, Hollywood D, Kelly A, Keeling N, Hennessy TP. A comparison of multimodal therapy and surgery for esophageal adenocarcinoma. </w:t>
      </w:r>
      <w:r w:rsidRPr="0025790B">
        <w:rPr>
          <w:rFonts w:ascii="Book Antiqua" w:hAnsi="Book Antiqua"/>
          <w:bCs/>
          <w:i/>
          <w:iCs/>
          <w:sz w:val="24"/>
          <w:szCs w:val="24"/>
          <w:lang w:val="en-US" w:eastAsia="zh-CN"/>
        </w:rPr>
        <w:t xml:space="preserve">N </w:t>
      </w:r>
      <w:proofErr w:type="spellStart"/>
      <w:r w:rsidRPr="0025790B">
        <w:rPr>
          <w:rFonts w:ascii="Book Antiqua" w:hAnsi="Book Antiqua"/>
          <w:bCs/>
          <w:i/>
          <w:iCs/>
          <w:sz w:val="24"/>
          <w:szCs w:val="24"/>
          <w:lang w:val="en-US" w:eastAsia="zh-CN"/>
        </w:rPr>
        <w:t>Engl</w:t>
      </w:r>
      <w:proofErr w:type="spellEnd"/>
      <w:r w:rsidRPr="0025790B">
        <w:rPr>
          <w:rFonts w:ascii="Book Antiqua" w:hAnsi="Book Antiqua"/>
          <w:bCs/>
          <w:i/>
          <w:iCs/>
          <w:sz w:val="24"/>
          <w:szCs w:val="24"/>
          <w:lang w:val="en-US" w:eastAsia="zh-CN"/>
        </w:rPr>
        <w:t xml:space="preserve"> J Med</w:t>
      </w:r>
      <w:r w:rsidRPr="0025790B">
        <w:rPr>
          <w:rFonts w:ascii="Book Antiqua" w:hAnsi="Book Antiqua"/>
          <w:bCs/>
          <w:sz w:val="24"/>
          <w:szCs w:val="24"/>
          <w:lang w:val="en-US" w:eastAsia="zh-CN"/>
        </w:rPr>
        <w:t> 1996; </w:t>
      </w:r>
      <w:r w:rsidRPr="0025790B">
        <w:rPr>
          <w:rFonts w:ascii="Book Antiqua" w:hAnsi="Book Antiqua"/>
          <w:b/>
          <w:bCs/>
          <w:sz w:val="24"/>
          <w:szCs w:val="24"/>
          <w:lang w:val="en-US" w:eastAsia="zh-CN"/>
        </w:rPr>
        <w:t>335</w:t>
      </w:r>
      <w:r w:rsidRPr="0025790B">
        <w:rPr>
          <w:rFonts w:ascii="Book Antiqua" w:hAnsi="Book Antiqua"/>
          <w:bCs/>
          <w:sz w:val="24"/>
          <w:szCs w:val="24"/>
          <w:lang w:val="en-US" w:eastAsia="zh-CN"/>
        </w:rPr>
        <w:t>: 462-467 [PMID: 8672151 DOI: 10.1056/NEJM199608153350702</w:t>
      </w:r>
      <w:r w:rsidR="00417C45">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Gebski</w:t>
      </w:r>
      <w:proofErr w:type="spellEnd"/>
      <w:r w:rsidRPr="0025790B">
        <w:rPr>
          <w:rFonts w:ascii="Book Antiqua" w:hAnsi="Book Antiqua"/>
          <w:b/>
          <w:bCs/>
          <w:sz w:val="24"/>
          <w:szCs w:val="24"/>
          <w:lang w:val="en-US" w:eastAsia="zh-CN"/>
        </w:rPr>
        <w:t xml:space="preserve"> V</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Burmeister</w:t>
      </w:r>
      <w:proofErr w:type="spellEnd"/>
      <w:r w:rsidRPr="0025790B">
        <w:rPr>
          <w:rFonts w:ascii="Book Antiqua" w:hAnsi="Book Antiqua"/>
          <w:bCs/>
          <w:sz w:val="24"/>
          <w:szCs w:val="24"/>
          <w:lang w:val="en-US" w:eastAsia="zh-CN"/>
        </w:rPr>
        <w:t xml:space="preserve"> B, Smithers BM, Foo K, </w:t>
      </w:r>
      <w:proofErr w:type="spellStart"/>
      <w:r w:rsidRPr="0025790B">
        <w:rPr>
          <w:rFonts w:ascii="Book Antiqua" w:hAnsi="Book Antiqua"/>
          <w:bCs/>
          <w:sz w:val="24"/>
          <w:szCs w:val="24"/>
          <w:lang w:val="en-US" w:eastAsia="zh-CN"/>
        </w:rPr>
        <w:t>Zalcberg</w:t>
      </w:r>
      <w:proofErr w:type="spellEnd"/>
      <w:r w:rsidRPr="0025790B">
        <w:rPr>
          <w:rFonts w:ascii="Book Antiqua" w:hAnsi="Book Antiqua"/>
          <w:bCs/>
          <w:sz w:val="24"/>
          <w:szCs w:val="24"/>
          <w:lang w:val="en-US" w:eastAsia="zh-CN"/>
        </w:rPr>
        <w:t xml:space="preserve"> J, </w:t>
      </w:r>
      <w:proofErr w:type="spellStart"/>
      <w:r w:rsidRPr="0025790B">
        <w:rPr>
          <w:rFonts w:ascii="Book Antiqua" w:hAnsi="Book Antiqua"/>
          <w:bCs/>
          <w:sz w:val="24"/>
          <w:szCs w:val="24"/>
          <w:lang w:val="en-US" w:eastAsia="zh-CN"/>
        </w:rPr>
        <w:t>Simes</w:t>
      </w:r>
      <w:proofErr w:type="spellEnd"/>
      <w:r w:rsidRPr="0025790B">
        <w:rPr>
          <w:rFonts w:ascii="Book Antiqua" w:hAnsi="Book Antiqua"/>
          <w:bCs/>
          <w:sz w:val="24"/>
          <w:szCs w:val="24"/>
          <w:lang w:val="en-US" w:eastAsia="zh-CN"/>
        </w:rPr>
        <w:t xml:space="preserve"> J. Survival benefits from neoadjuvant chemoradiotherapy or chemotherapy in </w:t>
      </w:r>
      <w:proofErr w:type="spellStart"/>
      <w:r w:rsidRPr="0025790B">
        <w:rPr>
          <w:rFonts w:ascii="Book Antiqua" w:hAnsi="Book Antiqua"/>
          <w:bCs/>
          <w:sz w:val="24"/>
          <w:szCs w:val="24"/>
          <w:lang w:val="en-US" w:eastAsia="zh-CN"/>
        </w:rPr>
        <w:t>oesophageal</w:t>
      </w:r>
      <w:proofErr w:type="spellEnd"/>
      <w:r w:rsidRPr="0025790B">
        <w:rPr>
          <w:rFonts w:ascii="Book Antiqua" w:hAnsi="Book Antiqua"/>
          <w:bCs/>
          <w:sz w:val="24"/>
          <w:szCs w:val="24"/>
          <w:lang w:val="en-US" w:eastAsia="zh-CN"/>
        </w:rPr>
        <w:t xml:space="preserve"> carcinoma: a meta-analysis. </w:t>
      </w:r>
      <w:r w:rsidRPr="0025790B">
        <w:rPr>
          <w:rFonts w:ascii="Book Antiqua" w:hAnsi="Book Antiqua"/>
          <w:bCs/>
          <w:i/>
          <w:iCs/>
          <w:sz w:val="24"/>
          <w:szCs w:val="24"/>
          <w:lang w:val="en-US" w:eastAsia="zh-CN"/>
        </w:rPr>
        <w:t xml:space="preserve">Lancet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2007; </w:t>
      </w:r>
      <w:r w:rsidRPr="0025790B">
        <w:rPr>
          <w:rFonts w:ascii="Book Antiqua" w:hAnsi="Book Antiqua"/>
          <w:b/>
          <w:bCs/>
          <w:sz w:val="24"/>
          <w:szCs w:val="24"/>
          <w:lang w:val="en-US" w:eastAsia="zh-CN"/>
        </w:rPr>
        <w:t>8</w:t>
      </w:r>
      <w:r w:rsidRPr="0025790B">
        <w:rPr>
          <w:rFonts w:ascii="Book Antiqua" w:hAnsi="Book Antiqua"/>
          <w:bCs/>
          <w:sz w:val="24"/>
          <w:szCs w:val="24"/>
          <w:lang w:val="en-US" w:eastAsia="zh-CN"/>
        </w:rPr>
        <w:t>: 226-234 [PMID: 17329193 DOI: 10.1016/S1470-2045(07)70039-6</w:t>
      </w:r>
      <w:r w:rsidR="00417C45">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lastRenderedPageBreak/>
        <w:t>Tepper</w:t>
      </w:r>
      <w:proofErr w:type="spellEnd"/>
      <w:r w:rsidRPr="0025790B">
        <w:rPr>
          <w:rFonts w:ascii="Book Antiqua" w:hAnsi="Book Antiqua"/>
          <w:b/>
          <w:bCs/>
          <w:sz w:val="24"/>
          <w:szCs w:val="24"/>
          <w:lang w:val="en-US" w:eastAsia="zh-CN"/>
        </w:rPr>
        <w:t xml:space="preserve"> J</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Krasna</w:t>
      </w:r>
      <w:proofErr w:type="spellEnd"/>
      <w:r w:rsidRPr="0025790B">
        <w:rPr>
          <w:rFonts w:ascii="Book Antiqua" w:hAnsi="Book Antiqua"/>
          <w:bCs/>
          <w:sz w:val="24"/>
          <w:szCs w:val="24"/>
          <w:lang w:val="en-US" w:eastAsia="zh-CN"/>
        </w:rPr>
        <w:t xml:space="preserve"> MJ, </w:t>
      </w:r>
      <w:proofErr w:type="spellStart"/>
      <w:r w:rsidRPr="0025790B">
        <w:rPr>
          <w:rFonts w:ascii="Book Antiqua" w:hAnsi="Book Antiqua"/>
          <w:bCs/>
          <w:sz w:val="24"/>
          <w:szCs w:val="24"/>
          <w:lang w:val="en-US" w:eastAsia="zh-CN"/>
        </w:rPr>
        <w:t>Niedzwiecki</w:t>
      </w:r>
      <w:proofErr w:type="spellEnd"/>
      <w:r w:rsidRPr="0025790B">
        <w:rPr>
          <w:rFonts w:ascii="Book Antiqua" w:hAnsi="Book Antiqua"/>
          <w:bCs/>
          <w:sz w:val="24"/>
          <w:szCs w:val="24"/>
          <w:lang w:val="en-US" w:eastAsia="zh-CN"/>
        </w:rPr>
        <w:t xml:space="preserve"> D, Hollis D, Reed CE, Goldberg R, Kiel K, Willett C, </w:t>
      </w:r>
      <w:proofErr w:type="spellStart"/>
      <w:r w:rsidRPr="0025790B">
        <w:rPr>
          <w:rFonts w:ascii="Book Antiqua" w:hAnsi="Book Antiqua"/>
          <w:bCs/>
          <w:sz w:val="24"/>
          <w:szCs w:val="24"/>
          <w:lang w:val="en-US" w:eastAsia="zh-CN"/>
        </w:rPr>
        <w:t>Sugarbaker</w:t>
      </w:r>
      <w:proofErr w:type="spellEnd"/>
      <w:r w:rsidRPr="0025790B">
        <w:rPr>
          <w:rFonts w:ascii="Book Antiqua" w:hAnsi="Book Antiqua"/>
          <w:bCs/>
          <w:sz w:val="24"/>
          <w:szCs w:val="24"/>
          <w:lang w:val="en-US" w:eastAsia="zh-CN"/>
        </w:rPr>
        <w:t xml:space="preserve"> D, Mayer R. Phase III trial of </w:t>
      </w:r>
      <w:proofErr w:type="spellStart"/>
      <w:r w:rsidRPr="0025790B">
        <w:rPr>
          <w:rFonts w:ascii="Book Antiqua" w:hAnsi="Book Antiqua"/>
          <w:bCs/>
          <w:sz w:val="24"/>
          <w:szCs w:val="24"/>
          <w:lang w:val="en-US" w:eastAsia="zh-CN"/>
        </w:rPr>
        <w:t>trimodality</w:t>
      </w:r>
      <w:proofErr w:type="spellEnd"/>
      <w:r w:rsidRPr="0025790B">
        <w:rPr>
          <w:rFonts w:ascii="Book Antiqua" w:hAnsi="Book Antiqua"/>
          <w:bCs/>
          <w:sz w:val="24"/>
          <w:szCs w:val="24"/>
          <w:lang w:val="en-US" w:eastAsia="zh-CN"/>
        </w:rPr>
        <w:t xml:space="preserve"> therapy with cisplatin, fluorouracil, radiotherapy, and surgery compared with surgery alone for esophageal cancer: CALGB 9781.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2008; </w:t>
      </w:r>
      <w:r w:rsidRPr="0025790B">
        <w:rPr>
          <w:rFonts w:ascii="Book Antiqua" w:hAnsi="Book Antiqua"/>
          <w:b/>
          <w:bCs/>
          <w:sz w:val="24"/>
          <w:szCs w:val="24"/>
          <w:lang w:val="en-US" w:eastAsia="zh-CN"/>
        </w:rPr>
        <w:t>26</w:t>
      </w:r>
      <w:r w:rsidRPr="0025790B">
        <w:rPr>
          <w:rFonts w:ascii="Book Antiqua" w:hAnsi="Book Antiqua"/>
          <w:bCs/>
          <w:sz w:val="24"/>
          <w:szCs w:val="24"/>
          <w:lang w:val="en-US" w:eastAsia="zh-CN"/>
        </w:rPr>
        <w:t>: 1086-1092 [PMID: 18309943 DOI: 10.1200/JCO.2007.12.9593</w:t>
      </w:r>
      <w:r w:rsidR="00417C45">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van Hagen P</w:t>
      </w:r>
      <w:r w:rsidRPr="0025790B">
        <w:rPr>
          <w:rFonts w:ascii="Book Antiqua" w:hAnsi="Book Antiqua"/>
          <w:bCs/>
          <w:sz w:val="24"/>
          <w:szCs w:val="24"/>
          <w:lang w:val="en-US" w:eastAsia="zh-CN"/>
        </w:rPr>
        <w:t xml:space="preserve">, Hulshof MC, van </w:t>
      </w:r>
      <w:proofErr w:type="spellStart"/>
      <w:r w:rsidRPr="0025790B">
        <w:rPr>
          <w:rFonts w:ascii="Book Antiqua" w:hAnsi="Book Antiqua"/>
          <w:bCs/>
          <w:sz w:val="24"/>
          <w:szCs w:val="24"/>
          <w:lang w:val="en-US" w:eastAsia="zh-CN"/>
        </w:rPr>
        <w:t>Lanschot</w:t>
      </w:r>
      <w:proofErr w:type="spellEnd"/>
      <w:r w:rsidRPr="0025790B">
        <w:rPr>
          <w:rFonts w:ascii="Book Antiqua" w:hAnsi="Book Antiqua"/>
          <w:bCs/>
          <w:sz w:val="24"/>
          <w:szCs w:val="24"/>
          <w:lang w:val="en-US" w:eastAsia="zh-CN"/>
        </w:rPr>
        <w:t xml:space="preserve"> JJ, </w:t>
      </w:r>
      <w:proofErr w:type="spellStart"/>
      <w:r w:rsidRPr="0025790B">
        <w:rPr>
          <w:rFonts w:ascii="Book Antiqua" w:hAnsi="Book Antiqua"/>
          <w:bCs/>
          <w:sz w:val="24"/>
          <w:szCs w:val="24"/>
          <w:lang w:val="en-US" w:eastAsia="zh-CN"/>
        </w:rPr>
        <w:t>Steyerberg</w:t>
      </w:r>
      <w:proofErr w:type="spellEnd"/>
      <w:r w:rsidRPr="0025790B">
        <w:rPr>
          <w:rFonts w:ascii="Book Antiqua" w:hAnsi="Book Antiqua"/>
          <w:bCs/>
          <w:sz w:val="24"/>
          <w:szCs w:val="24"/>
          <w:lang w:val="en-US" w:eastAsia="zh-CN"/>
        </w:rPr>
        <w:t xml:space="preserve"> EW, van Berge </w:t>
      </w:r>
      <w:proofErr w:type="spellStart"/>
      <w:r w:rsidRPr="0025790B">
        <w:rPr>
          <w:rFonts w:ascii="Book Antiqua" w:hAnsi="Book Antiqua"/>
          <w:bCs/>
          <w:sz w:val="24"/>
          <w:szCs w:val="24"/>
          <w:lang w:val="en-US" w:eastAsia="zh-CN"/>
        </w:rPr>
        <w:t>Henegouwen</w:t>
      </w:r>
      <w:proofErr w:type="spellEnd"/>
      <w:r w:rsidRPr="0025790B">
        <w:rPr>
          <w:rFonts w:ascii="Book Antiqua" w:hAnsi="Book Antiqua"/>
          <w:bCs/>
          <w:sz w:val="24"/>
          <w:szCs w:val="24"/>
          <w:lang w:val="en-US" w:eastAsia="zh-CN"/>
        </w:rPr>
        <w:t xml:space="preserve"> MI, </w:t>
      </w:r>
      <w:proofErr w:type="spellStart"/>
      <w:r w:rsidRPr="0025790B">
        <w:rPr>
          <w:rFonts w:ascii="Book Antiqua" w:hAnsi="Book Antiqua"/>
          <w:bCs/>
          <w:sz w:val="24"/>
          <w:szCs w:val="24"/>
          <w:lang w:val="en-US" w:eastAsia="zh-CN"/>
        </w:rPr>
        <w:t>Wijnhoven</w:t>
      </w:r>
      <w:proofErr w:type="spellEnd"/>
      <w:r w:rsidRPr="0025790B">
        <w:rPr>
          <w:rFonts w:ascii="Book Antiqua" w:hAnsi="Book Antiqua"/>
          <w:bCs/>
          <w:sz w:val="24"/>
          <w:szCs w:val="24"/>
          <w:lang w:val="en-US" w:eastAsia="zh-CN"/>
        </w:rPr>
        <w:t xml:space="preserve"> BP, </w:t>
      </w:r>
      <w:proofErr w:type="spellStart"/>
      <w:r w:rsidRPr="0025790B">
        <w:rPr>
          <w:rFonts w:ascii="Book Antiqua" w:hAnsi="Book Antiqua"/>
          <w:bCs/>
          <w:sz w:val="24"/>
          <w:szCs w:val="24"/>
          <w:lang w:val="en-US" w:eastAsia="zh-CN"/>
        </w:rPr>
        <w:t>Richel</w:t>
      </w:r>
      <w:proofErr w:type="spellEnd"/>
      <w:r w:rsidRPr="0025790B">
        <w:rPr>
          <w:rFonts w:ascii="Book Antiqua" w:hAnsi="Book Antiqua"/>
          <w:bCs/>
          <w:sz w:val="24"/>
          <w:szCs w:val="24"/>
          <w:lang w:val="en-US" w:eastAsia="zh-CN"/>
        </w:rPr>
        <w:t xml:space="preserve"> DJ, </w:t>
      </w:r>
      <w:proofErr w:type="spellStart"/>
      <w:r w:rsidRPr="0025790B">
        <w:rPr>
          <w:rFonts w:ascii="Book Antiqua" w:hAnsi="Book Antiqua"/>
          <w:bCs/>
          <w:sz w:val="24"/>
          <w:szCs w:val="24"/>
          <w:lang w:val="en-US" w:eastAsia="zh-CN"/>
        </w:rPr>
        <w:t>Nieuwenhuijzen</w:t>
      </w:r>
      <w:proofErr w:type="spellEnd"/>
      <w:r w:rsidRPr="0025790B">
        <w:rPr>
          <w:rFonts w:ascii="Book Antiqua" w:hAnsi="Book Antiqua"/>
          <w:bCs/>
          <w:sz w:val="24"/>
          <w:szCs w:val="24"/>
          <w:lang w:val="en-US" w:eastAsia="zh-CN"/>
        </w:rPr>
        <w:t xml:space="preserve"> GA, Hospers GA, </w:t>
      </w:r>
      <w:proofErr w:type="spellStart"/>
      <w:r w:rsidRPr="0025790B">
        <w:rPr>
          <w:rFonts w:ascii="Book Antiqua" w:hAnsi="Book Antiqua"/>
          <w:bCs/>
          <w:sz w:val="24"/>
          <w:szCs w:val="24"/>
          <w:lang w:val="en-US" w:eastAsia="zh-CN"/>
        </w:rPr>
        <w:t>Bonenkamp</w:t>
      </w:r>
      <w:proofErr w:type="spellEnd"/>
      <w:r w:rsidRPr="0025790B">
        <w:rPr>
          <w:rFonts w:ascii="Book Antiqua" w:hAnsi="Book Antiqua"/>
          <w:bCs/>
          <w:sz w:val="24"/>
          <w:szCs w:val="24"/>
          <w:lang w:val="en-US" w:eastAsia="zh-CN"/>
        </w:rPr>
        <w:t xml:space="preserve"> JJ, Cuesta MA, </w:t>
      </w:r>
      <w:proofErr w:type="spellStart"/>
      <w:r w:rsidRPr="0025790B">
        <w:rPr>
          <w:rFonts w:ascii="Book Antiqua" w:hAnsi="Book Antiqua"/>
          <w:bCs/>
          <w:sz w:val="24"/>
          <w:szCs w:val="24"/>
          <w:lang w:val="en-US" w:eastAsia="zh-CN"/>
        </w:rPr>
        <w:t>Blaisse</w:t>
      </w:r>
      <w:proofErr w:type="spellEnd"/>
      <w:r w:rsidRPr="0025790B">
        <w:rPr>
          <w:rFonts w:ascii="Book Antiqua" w:hAnsi="Book Antiqua"/>
          <w:bCs/>
          <w:sz w:val="24"/>
          <w:szCs w:val="24"/>
          <w:lang w:val="en-US" w:eastAsia="zh-CN"/>
        </w:rPr>
        <w:t xml:space="preserve"> RJ, Busch OR, ten Kate FJ, </w:t>
      </w:r>
      <w:proofErr w:type="spellStart"/>
      <w:r w:rsidRPr="0025790B">
        <w:rPr>
          <w:rFonts w:ascii="Book Antiqua" w:hAnsi="Book Antiqua"/>
          <w:bCs/>
          <w:sz w:val="24"/>
          <w:szCs w:val="24"/>
          <w:lang w:val="en-US" w:eastAsia="zh-CN"/>
        </w:rPr>
        <w:t>Creemers</w:t>
      </w:r>
      <w:proofErr w:type="spellEnd"/>
      <w:r w:rsidRPr="0025790B">
        <w:rPr>
          <w:rFonts w:ascii="Book Antiqua" w:hAnsi="Book Antiqua"/>
          <w:bCs/>
          <w:sz w:val="24"/>
          <w:szCs w:val="24"/>
          <w:lang w:val="en-US" w:eastAsia="zh-CN"/>
        </w:rPr>
        <w:t xml:space="preserve"> GJ, Punt CJ, </w:t>
      </w:r>
      <w:proofErr w:type="spellStart"/>
      <w:r w:rsidRPr="0025790B">
        <w:rPr>
          <w:rFonts w:ascii="Book Antiqua" w:hAnsi="Book Antiqua"/>
          <w:bCs/>
          <w:sz w:val="24"/>
          <w:szCs w:val="24"/>
          <w:lang w:val="en-US" w:eastAsia="zh-CN"/>
        </w:rPr>
        <w:t>Plukker</w:t>
      </w:r>
      <w:proofErr w:type="spellEnd"/>
      <w:r w:rsidRPr="0025790B">
        <w:rPr>
          <w:rFonts w:ascii="Book Antiqua" w:hAnsi="Book Antiqua"/>
          <w:bCs/>
          <w:sz w:val="24"/>
          <w:szCs w:val="24"/>
          <w:lang w:val="en-US" w:eastAsia="zh-CN"/>
        </w:rPr>
        <w:t xml:space="preserve"> JT, </w:t>
      </w:r>
      <w:proofErr w:type="spellStart"/>
      <w:r w:rsidRPr="0025790B">
        <w:rPr>
          <w:rFonts w:ascii="Book Antiqua" w:hAnsi="Book Antiqua"/>
          <w:bCs/>
          <w:sz w:val="24"/>
          <w:szCs w:val="24"/>
          <w:lang w:val="en-US" w:eastAsia="zh-CN"/>
        </w:rPr>
        <w:t>Verheul</w:t>
      </w:r>
      <w:proofErr w:type="spellEnd"/>
      <w:r w:rsidRPr="0025790B">
        <w:rPr>
          <w:rFonts w:ascii="Book Antiqua" w:hAnsi="Book Antiqua"/>
          <w:bCs/>
          <w:sz w:val="24"/>
          <w:szCs w:val="24"/>
          <w:lang w:val="en-US" w:eastAsia="zh-CN"/>
        </w:rPr>
        <w:t xml:space="preserve"> HM, </w:t>
      </w:r>
      <w:proofErr w:type="spellStart"/>
      <w:r w:rsidRPr="0025790B">
        <w:rPr>
          <w:rFonts w:ascii="Book Antiqua" w:hAnsi="Book Antiqua"/>
          <w:bCs/>
          <w:sz w:val="24"/>
          <w:szCs w:val="24"/>
          <w:lang w:val="en-US" w:eastAsia="zh-CN"/>
        </w:rPr>
        <w:t>Spillenaar</w:t>
      </w:r>
      <w:proofErr w:type="spellEnd"/>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Bilgen</w:t>
      </w:r>
      <w:proofErr w:type="spellEnd"/>
      <w:r w:rsidRPr="0025790B">
        <w:rPr>
          <w:rFonts w:ascii="Book Antiqua" w:hAnsi="Book Antiqua"/>
          <w:bCs/>
          <w:sz w:val="24"/>
          <w:szCs w:val="24"/>
          <w:lang w:val="en-US" w:eastAsia="zh-CN"/>
        </w:rPr>
        <w:t xml:space="preserve"> EJ, van </w:t>
      </w:r>
      <w:proofErr w:type="spellStart"/>
      <w:r w:rsidRPr="0025790B">
        <w:rPr>
          <w:rFonts w:ascii="Book Antiqua" w:hAnsi="Book Antiqua"/>
          <w:bCs/>
          <w:sz w:val="24"/>
          <w:szCs w:val="24"/>
          <w:lang w:val="en-US" w:eastAsia="zh-CN"/>
        </w:rPr>
        <w:t>Dekken</w:t>
      </w:r>
      <w:proofErr w:type="spellEnd"/>
      <w:r w:rsidRPr="0025790B">
        <w:rPr>
          <w:rFonts w:ascii="Book Antiqua" w:hAnsi="Book Antiqua"/>
          <w:bCs/>
          <w:sz w:val="24"/>
          <w:szCs w:val="24"/>
          <w:lang w:val="en-US" w:eastAsia="zh-CN"/>
        </w:rPr>
        <w:t xml:space="preserve"> H, van der </w:t>
      </w:r>
      <w:proofErr w:type="spellStart"/>
      <w:r w:rsidRPr="0025790B">
        <w:rPr>
          <w:rFonts w:ascii="Book Antiqua" w:hAnsi="Book Antiqua"/>
          <w:bCs/>
          <w:sz w:val="24"/>
          <w:szCs w:val="24"/>
          <w:lang w:val="en-US" w:eastAsia="zh-CN"/>
        </w:rPr>
        <w:t>Sangen</w:t>
      </w:r>
      <w:proofErr w:type="spellEnd"/>
      <w:r w:rsidRPr="0025790B">
        <w:rPr>
          <w:rFonts w:ascii="Book Antiqua" w:hAnsi="Book Antiqua"/>
          <w:bCs/>
          <w:sz w:val="24"/>
          <w:szCs w:val="24"/>
          <w:lang w:val="en-US" w:eastAsia="zh-CN"/>
        </w:rPr>
        <w:t xml:space="preserve"> MJ, </w:t>
      </w:r>
      <w:proofErr w:type="spellStart"/>
      <w:r w:rsidRPr="0025790B">
        <w:rPr>
          <w:rFonts w:ascii="Book Antiqua" w:hAnsi="Book Antiqua"/>
          <w:bCs/>
          <w:sz w:val="24"/>
          <w:szCs w:val="24"/>
          <w:lang w:val="en-US" w:eastAsia="zh-CN"/>
        </w:rPr>
        <w:t>Rozema</w:t>
      </w:r>
      <w:proofErr w:type="spellEnd"/>
      <w:r w:rsidRPr="0025790B">
        <w:rPr>
          <w:rFonts w:ascii="Book Antiqua" w:hAnsi="Book Antiqua"/>
          <w:bCs/>
          <w:sz w:val="24"/>
          <w:szCs w:val="24"/>
          <w:lang w:val="en-US" w:eastAsia="zh-CN"/>
        </w:rPr>
        <w:t xml:space="preserve"> T, Biermann K, </w:t>
      </w:r>
      <w:proofErr w:type="spellStart"/>
      <w:r w:rsidRPr="0025790B">
        <w:rPr>
          <w:rFonts w:ascii="Book Antiqua" w:hAnsi="Book Antiqua"/>
          <w:bCs/>
          <w:sz w:val="24"/>
          <w:szCs w:val="24"/>
          <w:lang w:val="en-US" w:eastAsia="zh-CN"/>
        </w:rPr>
        <w:t>Beukema</w:t>
      </w:r>
      <w:proofErr w:type="spellEnd"/>
      <w:r w:rsidRPr="0025790B">
        <w:rPr>
          <w:rFonts w:ascii="Book Antiqua" w:hAnsi="Book Antiqua"/>
          <w:bCs/>
          <w:sz w:val="24"/>
          <w:szCs w:val="24"/>
          <w:lang w:val="en-US" w:eastAsia="zh-CN"/>
        </w:rPr>
        <w:t xml:space="preserve"> JC, Piet AH, van </w:t>
      </w:r>
      <w:proofErr w:type="spellStart"/>
      <w:r w:rsidRPr="0025790B">
        <w:rPr>
          <w:rFonts w:ascii="Book Antiqua" w:hAnsi="Book Antiqua"/>
          <w:bCs/>
          <w:sz w:val="24"/>
          <w:szCs w:val="24"/>
          <w:lang w:val="en-US" w:eastAsia="zh-CN"/>
        </w:rPr>
        <w:t>Rij</w:t>
      </w:r>
      <w:proofErr w:type="spellEnd"/>
      <w:r w:rsidRPr="0025790B">
        <w:rPr>
          <w:rFonts w:ascii="Book Antiqua" w:hAnsi="Book Antiqua"/>
          <w:bCs/>
          <w:sz w:val="24"/>
          <w:szCs w:val="24"/>
          <w:lang w:val="en-US" w:eastAsia="zh-CN"/>
        </w:rPr>
        <w:t xml:space="preserve"> CM, </w:t>
      </w:r>
      <w:proofErr w:type="spellStart"/>
      <w:r w:rsidRPr="0025790B">
        <w:rPr>
          <w:rFonts w:ascii="Book Antiqua" w:hAnsi="Book Antiqua"/>
          <w:bCs/>
          <w:sz w:val="24"/>
          <w:szCs w:val="24"/>
          <w:lang w:val="en-US" w:eastAsia="zh-CN"/>
        </w:rPr>
        <w:t>Reinders</w:t>
      </w:r>
      <w:proofErr w:type="spellEnd"/>
      <w:r w:rsidRPr="0025790B">
        <w:rPr>
          <w:rFonts w:ascii="Book Antiqua" w:hAnsi="Book Antiqua"/>
          <w:bCs/>
          <w:sz w:val="24"/>
          <w:szCs w:val="24"/>
          <w:lang w:val="en-US" w:eastAsia="zh-CN"/>
        </w:rPr>
        <w:t xml:space="preserve"> JG, </w:t>
      </w:r>
      <w:proofErr w:type="spellStart"/>
      <w:r w:rsidRPr="0025790B">
        <w:rPr>
          <w:rFonts w:ascii="Book Antiqua" w:hAnsi="Book Antiqua"/>
          <w:bCs/>
          <w:sz w:val="24"/>
          <w:szCs w:val="24"/>
          <w:lang w:val="en-US" w:eastAsia="zh-CN"/>
        </w:rPr>
        <w:t>Tilanus</w:t>
      </w:r>
      <w:proofErr w:type="spellEnd"/>
      <w:r w:rsidRPr="0025790B">
        <w:rPr>
          <w:rFonts w:ascii="Book Antiqua" w:hAnsi="Book Antiqua"/>
          <w:bCs/>
          <w:sz w:val="24"/>
          <w:szCs w:val="24"/>
          <w:lang w:val="en-US" w:eastAsia="zh-CN"/>
        </w:rPr>
        <w:t xml:space="preserve"> HW, van der </w:t>
      </w:r>
      <w:proofErr w:type="spellStart"/>
      <w:r w:rsidRPr="0025790B">
        <w:rPr>
          <w:rFonts w:ascii="Book Antiqua" w:hAnsi="Book Antiqua"/>
          <w:bCs/>
          <w:sz w:val="24"/>
          <w:szCs w:val="24"/>
          <w:lang w:val="en-US" w:eastAsia="zh-CN"/>
        </w:rPr>
        <w:t>Gaast</w:t>
      </w:r>
      <w:proofErr w:type="spellEnd"/>
      <w:r w:rsidRPr="0025790B">
        <w:rPr>
          <w:rFonts w:ascii="Book Antiqua" w:hAnsi="Book Antiqua"/>
          <w:bCs/>
          <w:sz w:val="24"/>
          <w:szCs w:val="24"/>
          <w:lang w:val="en-US" w:eastAsia="zh-CN"/>
        </w:rPr>
        <w:t xml:space="preserve"> A. Preoperative chemoradiotherapy for esophageal or junctional cancer. </w:t>
      </w:r>
      <w:r w:rsidRPr="0025790B">
        <w:rPr>
          <w:rFonts w:ascii="Book Antiqua" w:hAnsi="Book Antiqua"/>
          <w:bCs/>
          <w:i/>
          <w:iCs/>
          <w:sz w:val="24"/>
          <w:szCs w:val="24"/>
          <w:lang w:val="en-US" w:eastAsia="zh-CN"/>
        </w:rPr>
        <w:t xml:space="preserve">N </w:t>
      </w:r>
      <w:proofErr w:type="spellStart"/>
      <w:r w:rsidRPr="0025790B">
        <w:rPr>
          <w:rFonts w:ascii="Book Antiqua" w:hAnsi="Book Antiqua"/>
          <w:bCs/>
          <w:i/>
          <w:iCs/>
          <w:sz w:val="24"/>
          <w:szCs w:val="24"/>
          <w:lang w:val="en-US" w:eastAsia="zh-CN"/>
        </w:rPr>
        <w:t>Engl</w:t>
      </w:r>
      <w:proofErr w:type="spellEnd"/>
      <w:r w:rsidRPr="0025790B">
        <w:rPr>
          <w:rFonts w:ascii="Book Antiqua" w:hAnsi="Book Antiqua"/>
          <w:bCs/>
          <w:i/>
          <w:iCs/>
          <w:sz w:val="24"/>
          <w:szCs w:val="24"/>
          <w:lang w:val="en-US" w:eastAsia="zh-CN"/>
        </w:rPr>
        <w:t xml:space="preserve"> J Med</w:t>
      </w:r>
      <w:r w:rsidRPr="0025790B">
        <w:rPr>
          <w:rFonts w:ascii="Book Antiqua" w:hAnsi="Book Antiqua"/>
          <w:bCs/>
          <w:sz w:val="24"/>
          <w:szCs w:val="24"/>
          <w:lang w:val="en-US" w:eastAsia="zh-CN"/>
        </w:rPr>
        <w:t> 2012; </w:t>
      </w:r>
      <w:r w:rsidRPr="0025790B">
        <w:rPr>
          <w:rFonts w:ascii="Book Antiqua" w:hAnsi="Book Antiqua"/>
          <w:b/>
          <w:bCs/>
          <w:sz w:val="24"/>
          <w:szCs w:val="24"/>
          <w:lang w:val="en-US" w:eastAsia="zh-CN"/>
        </w:rPr>
        <w:t>366</w:t>
      </w:r>
      <w:r w:rsidRPr="0025790B">
        <w:rPr>
          <w:rFonts w:ascii="Book Antiqua" w:hAnsi="Book Antiqua"/>
          <w:bCs/>
          <w:sz w:val="24"/>
          <w:szCs w:val="24"/>
          <w:lang w:val="en-US" w:eastAsia="zh-CN"/>
        </w:rPr>
        <w:t>: 2074-2084 [PMID: 22646630 DOI: 10.1056/NEJMoa1112088</w:t>
      </w:r>
      <w:r w:rsidR="00417C45">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Ajani JA</w:t>
      </w:r>
      <w:r w:rsidRPr="0025790B">
        <w:rPr>
          <w:rFonts w:ascii="Book Antiqua" w:hAnsi="Book Antiqua"/>
          <w:bCs/>
          <w:sz w:val="24"/>
          <w:szCs w:val="24"/>
          <w:lang w:val="en-US" w:eastAsia="zh-CN"/>
        </w:rPr>
        <w:t xml:space="preserve">, Mansfield PF, </w:t>
      </w:r>
      <w:proofErr w:type="spellStart"/>
      <w:r w:rsidRPr="0025790B">
        <w:rPr>
          <w:rFonts w:ascii="Book Antiqua" w:hAnsi="Book Antiqua"/>
          <w:bCs/>
          <w:sz w:val="24"/>
          <w:szCs w:val="24"/>
          <w:lang w:val="en-US" w:eastAsia="zh-CN"/>
        </w:rPr>
        <w:t>Janjan</w:t>
      </w:r>
      <w:proofErr w:type="spellEnd"/>
      <w:r w:rsidRPr="0025790B">
        <w:rPr>
          <w:rFonts w:ascii="Book Antiqua" w:hAnsi="Book Antiqua"/>
          <w:bCs/>
          <w:sz w:val="24"/>
          <w:szCs w:val="24"/>
          <w:lang w:val="en-US" w:eastAsia="zh-CN"/>
        </w:rPr>
        <w:t xml:space="preserve"> N, Morris J, Pisters PW, Lynch PM, Feig B, Myerson R, </w:t>
      </w:r>
      <w:proofErr w:type="spellStart"/>
      <w:r w:rsidRPr="0025790B">
        <w:rPr>
          <w:rFonts w:ascii="Book Antiqua" w:hAnsi="Book Antiqua"/>
          <w:bCs/>
          <w:sz w:val="24"/>
          <w:szCs w:val="24"/>
          <w:lang w:val="en-US" w:eastAsia="zh-CN"/>
        </w:rPr>
        <w:t>Nivers</w:t>
      </w:r>
      <w:proofErr w:type="spellEnd"/>
      <w:r w:rsidRPr="0025790B">
        <w:rPr>
          <w:rFonts w:ascii="Book Antiqua" w:hAnsi="Book Antiqua"/>
          <w:bCs/>
          <w:sz w:val="24"/>
          <w:szCs w:val="24"/>
          <w:lang w:val="en-US" w:eastAsia="zh-CN"/>
        </w:rPr>
        <w:t xml:space="preserve"> R, Cohen DS, Gunderson LL. Multi-institutional trial of preoperative chemoradiotherapy in patients with potentially resectable gastric carcinoma.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2004; </w:t>
      </w:r>
      <w:r w:rsidRPr="0025790B">
        <w:rPr>
          <w:rFonts w:ascii="Book Antiqua" w:hAnsi="Book Antiqua"/>
          <w:b/>
          <w:bCs/>
          <w:sz w:val="24"/>
          <w:szCs w:val="24"/>
          <w:lang w:val="en-US" w:eastAsia="zh-CN"/>
        </w:rPr>
        <w:t>22</w:t>
      </w:r>
      <w:r w:rsidRPr="0025790B">
        <w:rPr>
          <w:rFonts w:ascii="Book Antiqua" w:hAnsi="Book Antiqua"/>
          <w:bCs/>
          <w:sz w:val="24"/>
          <w:szCs w:val="24"/>
          <w:lang w:val="en-US" w:eastAsia="zh-CN"/>
        </w:rPr>
        <w:t>: 2774-2780 [PMID: 15254045 DOI: 10.1200/JCO.2004.01.015</w:t>
      </w:r>
      <w:r w:rsidR="00417C45">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Ajani JA</w:t>
      </w:r>
      <w:r w:rsidRPr="0025790B">
        <w:rPr>
          <w:rFonts w:ascii="Book Antiqua" w:hAnsi="Book Antiqua"/>
          <w:bCs/>
          <w:sz w:val="24"/>
          <w:szCs w:val="24"/>
          <w:lang w:val="en-US" w:eastAsia="zh-CN"/>
        </w:rPr>
        <w:t xml:space="preserve">, Winter K, </w:t>
      </w:r>
      <w:proofErr w:type="spellStart"/>
      <w:r w:rsidRPr="0025790B">
        <w:rPr>
          <w:rFonts w:ascii="Book Antiqua" w:hAnsi="Book Antiqua"/>
          <w:bCs/>
          <w:sz w:val="24"/>
          <w:szCs w:val="24"/>
          <w:lang w:val="en-US" w:eastAsia="zh-CN"/>
        </w:rPr>
        <w:t>Okawara</w:t>
      </w:r>
      <w:proofErr w:type="spellEnd"/>
      <w:r w:rsidRPr="0025790B">
        <w:rPr>
          <w:rFonts w:ascii="Book Antiqua" w:hAnsi="Book Antiqua"/>
          <w:bCs/>
          <w:sz w:val="24"/>
          <w:szCs w:val="24"/>
          <w:lang w:val="en-US" w:eastAsia="zh-CN"/>
        </w:rPr>
        <w:t xml:space="preserve"> GS, Donohue JH, Pisters PW, Crane CH, </w:t>
      </w:r>
      <w:proofErr w:type="spellStart"/>
      <w:r w:rsidRPr="0025790B">
        <w:rPr>
          <w:rFonts w:ascii="Book Antiqua" w:hAnsi="Book Antiqua"/>
          <w:bCs/>
          <w:sz w:val="24"/>
          <w:szCs w:val="24"/>
          <w:lang w:val="en-US" w:eastAsia="zh-CN"/>
        </w:rPr>
        <w:t>Greskovich</w:t>
      </w:r>
      <w:proofErr w:type="spellEnd"/>
      <w:r w:rsidRPr="0025790B">
        <w:rPr>
          <w:rFonts w:ascii="Book Antiqua" w:hAnsi="Book Antiqua"/>
          <w:bCs/>
          <w:sz w:val="24"/>
          <w:szCs w:val="24"/>
          <w:lang w:val="en-US" w:eastAsia="zh-CN"/>
        </w:rPr>
        <w:t xml:space="preserve"> JF, Anne PR, Bradley JD, Willett C, Rich TA. Phase II trial of preoperative </w:t>
      </w:r>
      <w:proofErr w:type="spellStart"/>
      <w:r w:rsidRPr="0025790B">
        <w:rPr>
          <w:rFonts w:ascii="Book Antiqua" w:hAnsi="Book Antiqua"/>
          <w:bCs/>
          <w:sz w:val="24"/>
          <w:szCs w:val="24"/>
          <w:lang w:val="en-US" w:eastAsia="zh-CN"/>
        </w:rPr>
        <w:t>chemoradiation</w:t>
      </w:r>
      <w:proofErr w:type="spellEnd"/>
      <w:r w:rsidRPr="0025790B">
        <w:rPr>
          <w:rFonts w:ascii="Book Antiqua" w:hAnsi="Book Antiqua"/>
          <w:bCs/>
          <w:sz w:val="24"/>
          <w:szCs w:val="24"/>
          <w:lang w:val="en-US" w:eastAsia="zh-CN"/>
        </w:rPr>
        <w:t xml:space="preserve"> in patients with localized gastric adenocarcinoma (RTOG 9904): quality of combined modality therapy and pathologic response.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2006; </w:t>
      </w:r>
      <w:r w:rsidRPr="0025790B">
        <w:rPr>
          <w:rFonts w:ascii="Book Antiqua" w:hAnsi="Book Antiqua"/>
          <w:b/>
          <w:bCs/>
          <w:sz w:val="24"/>
          <w:szCs w:val="24"/>
          <w:lang w:val="en-US" w:eastAsia="zh-CN"/>
        </w:rPr>
        <w:t>24</w:t>
      </w:r>
      <w:r w:rsidRPr="0025790B">
        <w:rPr>
          <w:rFonts w:ascii="Book Antiqua" w:hAnsi="Book Antiqua"/>
          <w:bCs/>
          <w:sz w:val="24"/>
          <w:szCs w:val="24"/>
          <w:lang w:val="en-US" w:eastAsia="zh-CN"/>
        </w:rPr>
        <w:t>: 3953-3958 [PMID: 16921048 DOI: 10.1200/JCO.2006.06.4840</w:t>
      </w:r>
      <w:r w:rsidR="00417C45">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Stahl M</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Walz</w:t>
      </w:r>
      <w:proofErr w:type="spellEnd"/>
      <w:r w:rsidRPr="0025790B">
        <w:rPr>
          <w:rFonts w:ascii="Book Antiqua" w:hAnsi="Book Antiqua"/>
          <w:bCs/>
          <w:sz w:val="24"/>
          <w:szCs w:val="24"/>
          <w:lang w:val="en-US" w:eastAsia="zh-CN"/>
        </w:rPr>
        <w:t xml:space="preserve"> MK, </w:t>
      </w:r>
      <w:proofErr w:type="spellStart"/>
      <w:r w:rsidRPr="0025790B">
        <w:rPr>
          <w:rFonts w:ascii="Book Antiqua" w:hAnsi="Book Antiqua"/>
          <w:bCs/>
          <w:sz w:val="24"/>
          <w:szCs w:val="24"/>
          <w:lang w:val="en-US" w:eastAsia="zh-CN"/>
        </w:rPr>
        <w:t>Stuschke</w:t>
      </w:r>
      <w:proofErr w:type="spellEnd"/>
      <w:r w:rsidRPr="0025790B">
        <w:rPr>
          <w:rFonts w:ascii="Book Antiqua" w:hAnsi="Book Antiqua"/>
          <w:bCs/>
          <w:sz w:val="24"/>
          <w:szCs w:val="24"/>
          <w:lang w:val="en-US" w:eastAsia="zh-CN"/>
        </w:rPr>
        <w:t xml:space="preserve"> M, Lehmann N, Meyer HJ, </w:t>
      </w:r>
      <w:proofErr w:type="spellStart"/>
      <w:r w:rsidRPr="0025790B">
        <w:rPr>
          <w:rFonts w:ascii="Book Antiqua" w:hAnsi="Book Antiqua"/>
          <w:bCs/>
          <w:sz w:val="24"/>
          <w:szCs w:val="24"/>
          <w:lang w:val="en-US" w:eastAsia="zh-CN"/>
        </w:rPr>
        <w:t>Riera-Knorrenschild</w:t>
      </w:r>
      <w:proofErr w:type="spellEnd"/>
      <w:r w:rsidRPr="0025790B">
        <w:rPr>
          <w:rFonts w:ascii="Book Antiqua" w:hAnsi="Book Antiqua"/>
          <w:bCs/>
          <w:sz w:val="24"/>
          <w:szCs w:val="24"/>
          <w:lang w:val="en-US" w:eastAsia="zh-CN"/>
        </w:rPr>
        <w:t xml:space="preserve"> J, Langer P, </w:t>
      </w:r>
      <w:proofErr w:type="spellStart"/>
      <w:r w:rsidRPr="0025790B">
        <w:rPr>
          <w:rFonts w:ascii="Book Antiqua" w:hAnsi="Book Antiqua"/>
          <w:bCs/>
          <w:sz w:val="24"/>
          <w:szCs w:val="24"/>
          <w:lang w:val="en-US" w:eastAsia="zh-CN"/>
        </w:rPr>
        <w:t>Engenhart-Cabillic</w:t>
      </w:r>
      <w:proofErr w:type="spellEnd"/>
      <w:r w:rsidRPr="0025790B">
        <w:rPr>
          <w:rFonts w:ascii="Book Antiqua" w:hAnsi="Book Antiqua"/>
          <w:bCs/>
          <w:sz w:val="24"/>
          <w:szCs w:val="24"/>
          <w:lang w:val="en-US" w:eastAsia="zh-CN"/>
        </w:rPr>
        <w:t xml:space="preserve"> R, </w:t>
      </w:r>
      <w:proofErr w:type="spellStart"/>
      <w:r w:rsidRPr="0025790B">
        <w:rPr>
          <w:rFonts w:ascii="Book Antiqua" w:hAnsi="Book Antiqua"/>
          <w:bCs/>
          <w:sz w:val="24"/>
          <w:szCs w:val="24"/>
          <w:lang w:val="en-US" w:eastAsia="zh-CN"/>
        </w:rPr>
        <w:t>Bitzer</w:t>
      </w:r>
      <w:proofErr w:type="spellEnd"/>
      <w:r w:rsidRPr="0025790B">
        <w:rPr>
          <w:rFonts w:ascii="Book Antiqua" w:hAnsi="Book Antiqua"/>
          <w:bCs/>
          <w:sz w:val="24"/>
          <w:szCs w:val="24"/>
          <w:lang w:val="en-US" w:eastAsia="zh-CN"/>
        </w:rPr>
        <w:t xml:space="preserve"> M, </w:t>
      </w:r>
      <w:proofErr w:type="spellStart"/>
      <w:r w:rsidRPr="0025790B">
        <w:rPr>
          <w:rFonts w:ascii="Book Antiqua" w:hAnsi="Book Antiqua"/>
          <w:bCs/>
          <w:sz w:val="24"/>
          <w:szCs w:val="24"/>
          <w:lang w:val="en-US" w:eastAsia="zh-CN"/>
        </w:rPr>
        <w:t>Königsrainer</w:t>
      </w:r>
      <w:proofErr w:type="spellEnd"/>
      <w:r w:rsidRPr="0025790B">
        <w:rPr>
          <w:rFonts w:ascii="Book Antiqua" w:hAnsi="Book Antiqua"/>
          <w:bCs/>
          <w:sz w:val="24"/>
          <w:szCs w:val="24"/>
          <w:lang w:val="en-US" w:eastAsia="zh-CN"/>
        </w:rPr>
        <w:t xml:space="preserve"> A, </w:t>
      </w:r>
      <w:proofErr w:type="spellStart"/>
      <w:r w:rsidRPr="0025790B">
        <w:rPr>
          <w:rFonts w:ascii="Book Antiqua" w:hAnsi="Book Antiqua"/>
          <w:bCs/>
          <w:sz w:val="24"/>
          <w:szCs w:val="24"/>
          <w:lang w:val="en-US" w:eastAsia="zh-CN"/>
        </w:rPr>
        <w:t>Budach</w:t>
      </w:r>
      <w:proofErr w:type="spellEnd"/>
      <w:r w:rsidRPr="0025790B">
        <w:rPr>
          <w:rFonts w:ascii="Book Antiqua" w:hAnsi="Book Antiqua"/>
          <w:bCs/>
          <w:sz w:val="24"/>
          <w:szCs w:val="24"/>
          <w:lang w:val="en-US" w:eastAsia="zh-CN"/>
        </w:rPr>
        <w:t xml:space="preserve"> W, Wilke H. Phase III comparison of preoperative chemotherapy compared with chemoradiotherapy in patients with locally advanced adenocarcinoma of the </w:t>
      </w:r>
      <w:proofErr w:type="spellStart"/>
      <w:r w:rsidRPr="0025790B">
        <w:rPr>
          <w:rFonts w:ascii="Book Antiqua" w:hAnsi="Book Antiqua"/>
          <w:bCs/>
          <w:sz w:val="24"/>
          <w:szCs w:val="24"/>
          <w:lang w:val="en-US" w:eastAsia="zh-CN"/>
        </w:rPr>
        <w:t>esophagogastric</w:t>
      </w:r>
      <w:proofErr w:type="spellEnd"/>
      <w:r w:rsidRPr="0025790B">
        <w:rPr>
          <w:rFonts w:ascii="Book Antiqua" w:hAnsi="Book Antiqua"/>
          <w:bCs/>
          <w:sz w:val="24"/>
          <w:szCs w:val="24"/>
          <w:lang w:val="en-US" w:eastAsia="zh-CN"/>
        </w:rPr>
        <w:t xml:space="preserve"> junction. </w:t>
      </w:r>
      <w:r w:rsidRPr="0025790B">
        <w:rPr>
          <w:rFonts w:ascii="Book Antiqua" w:hAnsi="Book Antiqua"/>
          <w:bCs/>
          <w:i/>
          <w:iCs/>
          <w:sz w:val="24"/>
          <w:szCs w:val="24"/>
          <w:lang w:val="en-US" w:eastAsia="zh-CN"/>
        </w:rPr>
        <w:t xml:space="preserve">J </w:t>
      </w:r>
      <w:proofErr w:type="spellStart"/>
      <w:r w:rsidRPr="0025790B">
        <w:rPr>
          <w:rFonts w:ascii="Book Antiqua" w:hAnsi="Book Antiqua"/>
          <w:bCs/>
          <w:i/>
          <w:iCs/>
          <w:sz w:val="24"/>
          <w:szCs w:val="24"/>
          <w:lang w:val="en-US" w:eastAsia="zh-CN"/>
        </w:rPr>
        <w:t>Clin</w:t>
      </w:r>
      <w:proofErr w:type="spellEnd"/>
      <w:r w:rsidRPr="0025790B">
        <w:rPr>
          <w:rFonts w:ascii="Book Antiqua" w:hAnsi="Book Antiqua"/>
          <w:bCs/>
          <w:i/>
          <w:iCs/>
          <w:sz w:val="24"/>
          <w:szCs w:val="24"/>
          <w:lang w:val="en-US" w:eastAsia="zh-CN"/>
        </w:rPr>
        <w:t xml:space="preserve">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2009; </w:t>
      </w:r>
      <w:r w:rsidRPr="0025790B">
        <w:rPr>
          <w:rFonts w:ascii="Book Antiqua" w:hAnsi="Book Antiqua"/>
          <w:b/>
          <w:bCs/>
          <w:sz w:val="24"/>
          <w:szCs w:val="24"/>
          <w:lang w:val="en-US" w:eastAsia="zh-CN"/>
        </w:rPr>
        <w:t>27</w:t>
      </w:r>
      <w:r w:rsidRPr="0025790B">
        <w:rPr>
          <w:rFonts w:ascii="Book Antiqua" w:hAnsi="Book Antiqua"/>
          <w:bCs/>
          <w:sz w:val="24"/>
          <w:szCs w:val="24"/>
          <w:lang w:val="en-US" w:eastAsia="zh-CN"/>
        </w:rPr>
        <w:t>: 851-856 [PMID: 19139439 DOI: 10.1200/JCO.2008.17.0506</w:t>
      </w:r>
      <w:r w:rsidR="00417C45">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25790B">
        <w:rPr>
          <w:rFonts w:ascii="Book Antiqua" w:hAnsi="Book Antiqua"/>
          <w:b/>
          <w:bCs/>
          <w:sz w:val="24"/>
          <w:szCs w:val="24"/>
          <w:lang w:val="en-US" w:eastAsia="zh-CN"/>
        </w:rPr>
        <w:t>Burmeister</w:t>
      </w:r>
      <w:proofErr w:type="spellEnd"/>
      <w:r w:rsidRPr="0025790B">
        <w:rPr>
          <w:rFonts w:ascii="Book Antiqua" w:hAnsi="Book Antiqua"/>
          <w:b/>
          <w:bCs/>
          <w:sz w:val="24"/>
          <w:szCs w:val="24"/>
          <w:lang w:val="en-US" w:eastAsia="zh-CN"/>
        </w:rPr>
        <w:t xml:space="preserve"> BH</w:t>
      </w:r>
      <w:r w:rsidRPr="0025790B">
        <w:rPr>
          <w:rFonts w:ascii="Book Antiqua" w:hAnsi="Book Antiqua"/>
          <w:bCs/>
          <w:sz w:val="24"/>
          <w:szCs w:val="24"/>
          <w:lang w:val="en-US" w:eastAsia="zh-CN"/>
        </w:rPr>
        <w:t xml:space="preserve">, Thomas JM, </w:t>
      </w:r>
      <w:proofErr w:type="spellStart"/>
      <w:r w:rsidRPr="0025790B">
        <w:rPr>
          <w:rFonts w:ascii="Book Antiqua" w:hAnsi="Book Antiqua"/>
          <w:bCs/>
          <w:sz w:val="24"/>
          <w:szCs w:val="24"/>
          <w:lang w:val="en-US" w:eastAsia="zh-CN"/>
        </w:rPr>
        <w:t>Burmeister</w:t>
      </w:r>
      <w:proofErr w:type="spellEnd"/>
      <w:r w:rsidRPr="0025790B">
        <w:rPr>
          <w:rFonts w:ascii="Book Antiqua" w:hAnsi="Book Antiqua"/>
          <w:bCs/>
          <w:sz w:val="24"/>
          <w:szCs w:val="24"/>
          <w:lang w:val="en-US" w:eastAsia="zh-CN"/>
        </w:rPr>
        <w:t xml:space="preserve"> EA, Walpole ET, Harvey JA, Thomson DB, Barbour AP, </w:t>
      </w:r>
      <w:proofErr w:type="spellStart"/>
      <w:r w:rsidRPr="0025790B">
        <w:rPr>
          <w:rFonts w:ascii="Book Antiqua" w:hAnsi="Book Antiqua"/>
          <w:bCs/>
          <w:sz w:val="24"/>
          <w:szCs w:val="24"/>
          <w:lang w:val="en-US" w:eastAsia="zh-CN"/>
        </w:rPr>
        <w:t>Gotley</w:t>
      </w:r>
      <w:proofErr w:type="spellEnd"/>
      <w:r w:rsidRPr="0025790B">
        <w:rPr>
          <w:rFonts w:ascii="Book Antiqua" w:hAnsi="Book Antiqua"/>
          <w:bCs/>
          <w:sz w:val="24"/>
          <w:szCs w:val="24"/>
          <w:lang w:val="en-US" w:eastAsia="zh-CN"/>
        </w:rPr>
        <w:t xml:space="preserve"> DC, Smithers BM. Is concurrent radiation therapy required in patients receiving preoperative chemotherapy for adenocarcinoma of the </w:t>
      </w:r>
      <w:proofErr w:type="spellStart"/>
      <w:r w:rsidRPr="0025790B">
        <w:rPr>
          <w:rFonts w:ascii="Book Antiqua" w:hAnsi="Book Antiqua"/>
          <w:bCs/>
          <w:sz w:val="24"/>
          <w:szCs w:val="24"/>
          <w:lang w:val="en-US" w:eastAsia="zh-CN"/>
        </w:rPr>
        <w:t>oesophagus</w:t>
      </w:r>
      <w:proofErr w:type="spellEnd"/>
      <w:r w:rsidRPr="0025790B">
        <w:rPr>
          <w:rFonts w:ascii="Book Antiqua" w:hAnsi="Book Antiqua"/>
          <w:bCs/>
          <w:sz w:val="24"/>
          <w:szCs w:val="24"/>
          <w:lang w:val="en-US" w:eastAsia="zh-CN"/>
        </w:rPr>
        <w:t xml:space="preserve">? A </w:t>
      </w:r>
      <w:proofErr w:type="spellStart"/>
      <w:r w:rsidRPr="0025790B">
        <w:rPr>
          <w:rFonts w:ascii="Book Antiqua" w:hAnsi="Book Antiqua"/>
          <w:bCs/>
          <w:sz w:val="24"/>
          <w:szCs w:val="24"/>
          <w:lang w:val="en-US" w:eastAsia="zh-CN"/>
        </w:rPr>
        <w:t>randomised</w:t>
      </w:r>
      <w:proofErr w:type="spellEnd"/>
      <w:r w:rsidRPr="0025790B">
        <w:rPr>
          <w:rFonts w:ascii="Book Antiqua" w:hAnsi="Book Antiqua"/>
          <w:bCs/>
          <w:sz w:val="24"/>
          <w:szCs w:val="24"/>
          <w:lang w:val="en-US" w:eastAsia="zh-CN"/>
        </w:rPr>
        <w:t xml:space="preserve"> phase II trial. </w:t>
      </w:r>
      <w:proofErr w:type="spellStart"/>
      <w:r w:rsidRPr="0025790B">
        <w:rPr>
          <w:rFonts w:ascii="Book Antiqua" w:hAnsi="Book Antiqua"/>
          <w:bCs/>
          <w:i/>
          <w:iCs/>
          <w:sz w:val="24"/>
          <w:szCs w:val="24"/>
          <w:lang w:val="en-US" w:eastAsia="zh-CN"/>
        </w:rPr>
        <w:t>Eur</w:t>
      </w:r>
      <w:proofErr w:type="spellEnd"/>
      <w:r w:rsidRPr="0025790B">
        <w:rPr>
          <w:rFonts w:ascii="Book Antiqua" w:hAnsi="Book Antiqua"/>
          <w:bCs/>
          <w:i/>
          <w:iCs/>
          <w:sz w:val="24"/>
          <w:szCs w:val="24"/>
          <w:lang w:val="en-US" w:eastAsia="zh-CN"/>
        </w:rPr>
        <w:t xml:space="preserve"> J Cancer</w:t>
      </w:r>
      <w:r w:rsidRPr="0025790B">
        <w:rPr>
          <w:rFonts w:ascii="Book Antiqua" w:hAnsi="Book Antiqua"/>
          <w:bCs/>
          <w:sz w:val="24"/>
          <w:szCs w:val="24"/>
          <w:lang w:val="en-US" w:eastAsia="zh-CN"/>
        </w:rPr>
        <w:t> 2011; </w:t>
      </w:r>
      <w:r w:rsidRPr="0025790B">
        <w:rPr>
          <w:rFonts w:ascii="Book Antiqua" w:hAnsi="Book Antiqua"/>
          <w:b/>
          <w:bCs/>
          <w:sz w:val="24"/>
          <w:szCs w:val="24"/>
          <w:lang w:val="en-US" w:eastAsia="zh-CN"/>
        </w:rPr>
        <w:t>47</w:t>
      </w:r>
      <w:r w:rsidRPr="0025790B">
        <w:rPr>
          <w:rFonts w:ascii="Book Antiqua" w:hAnsi="Book Antiqua"/>
          <w:bCs/>
          <w:sz w:val="24"/>
          <w:szCs w:val="24"/>
          <w:lang w:val="en-US" w:eastAsia="zh-CN"/>
        </w:rPr>
        <w:t>: 354-360 [PMID: 21084184 DOI: 10.1016/j.ejca.2010.09.009</w:t>
      </w:r>
      <w:r w:rsidR="00417C45">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D14632">
        <w:rPr>
          <w:rFonts w:ascii="Book Antiqua" w:hAnsi="Book Antiqua"/>
          <w:b/>
          <w:bCs/>
          <w:sz w:val="24"/>
          <w:szCs w:val="24"/>
          <w:lang w:eastAsia="zh-CN"/>
        </w:rPr>
        <w:lastRenderedPageBreak/>
        <w:t>Mariette C</w:t>
      </w:r>
      <w:r w:rsidRPr="00D14632">
        <w:rPr>
          <w:rFonts w:ascii="Book Antiqua" w:hAnsi="Book Antiqua"/>
          <w:bCs/>
          <w:sz w:val="24"/>
          <w:szCs w:val="24"/>
          <w:lang w:eastAsia="zh-CN"/>
        </w:rPr>
        <w:t xml:space="preserve">, Piessen G, Briez N, Gronnier C, Triboulet JP. </w:t>
      </w:r>
      <w:proofErr w:type="spellStart"/>
      <w:r w:rsidRPr="0025790B">
        <w:rPr>
          <w:rFonts w:ascii="Book Antiqua" w:hAnsi="Book Antiqua"/>
          <w:bCs/>
          <w:sz w:val="24"/>
          <w:szCs w:val="24"/>
          <w:lang w:val="en-US" w:eastAsia="zh-CN"/>
        </w:rPr>
        <w:t>Oesophagogastric</w:t>
      </w:r>
      <w:proofErr w:type="spellEnd"/>
      <w:r w:rsidRPr="0025790B">
        <w:rPr>
          <w:rFonts w:ascii="Book Antiqua" w:hAnsi="Book Antiqua"/>
          <w:bCs/>
          <w:sz w:val="24"/>
          <w:szCs w:val="24"/>
          <w:lang w:val="en-US" w:eastAsia="zh-CN"/>
        </w:rPr>
        <w:t xml:space="preserve"> junction adenocarcinoma: which therapeutic approach? </w:t>
      </w:r>
      <w:r w:rsidRPr="0025790B">
        <w:rPr>
          <w:rFonts w:ascii="Book Antiqua" w:hAnsi="Book Antiqua"/>
          <w:bCs/>
          <w:i/>
          <w:iCs/>
          <w:sz w:val="24"/>
          <w:szCs w:val="24"/>
          <w:lang w:val="en-US" w:eastAsia="zh-CN"/>
        </w:rPr>
        <w:t xml:space="preserve">Lancet </w:t>
      </w:r>
      <w:proofErr w:type="spellStart"/>
      <w:r w:rsidRPr="0025790B">
        <w:rPr>
          <w:rFonts w:ascii="Book Antiqua" w:hAnsi="Book Antiqua"/>
          <w:bCs/>
          <w:i/>
          <w:iCs/>
          <w:sz w:val="24"/>
          <w:szCs w:val="24"/>
          <w:lang w:val="en-US" w:eastAsia="zh-CN"/>
        </w:rPr>
        <w:t>Oncol</w:t>
      </w:r>
      <w:proofErr w:type="spellEnd"/>
      <w:r w:rsidRPr="0025790B">
        <w:rPr>
          <w:rFonts w:ascii="Book Antiqua" w:hAnsi="Book Antiqua"/>
          <w:bCs/>
          <w:sz w:val="24"/>
          <w:szCs w:val="24"/>
          <w:lang w:val="en-US" w:eastAsia="zh-CN"/>
        </w:rPr>
        <w:t> 2011; </w:t>
      </w:r>
      <w:r w:rsidRPr="0025790B">
        <w:rPr>
          <w:rFonts w:ascii="Book Antiqua" w:hAnsi="Book Antiqua"/>
          <w:b/>
          <w:bCs/>
          <w:sz w:val="24"/>
          <w:szCs w:val="24"/>
          <w:lang w:val="en-US" w:eastAsia="zh-CN"/>
        </w:rPr>
        <w:t>12</w:t>
      </w:r>
      <w:r w:rsidRPr="0025790B">
        <w:rPr>
          <w:rFonts w:ascii="Book Antiqua" w:hAnsi="Book Antiqua"/>
          <w:bCs/>
          <w:sz w:val="24"/>
          <w:szCs w:val="24"/>
          <w:lang w:val="en-US" w:eastAsia="zh-CN"/>
        </w:rPr>
        <w:t>: 296-305 [PMID: 21109491 DOI: 10.1016/S1470-2045(10)70125-X</w:t>
      </w:r>
      <w:r w:rsidR="00417C45">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Conroy T</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Yataghène</w:t>
      </w:r>
      <w:proofErr w:type="spellEnd"/>
      <w:r w:rsidRPr="0025790B">
        <w:rPr>
          <w:rFonts w:ascii="Book Antiqua" w:hAnsi="Book Antiqua"/>
          <w:bCs/>
          <w:sz w:val="24"/>
          <w:szCs w:val="24"/>
          <w:lang w:val="en-US" w:eastAsia="zh-CN"/>
        </w:rPr>
        <w:t xml:space="preserve"> Y, Etienne PL, Michel P, </w:t>
      </w:r>
      <w:proofErr w:type="spellStart"/>
      <w:r w:rsidRPr="0025790B">
        <w:rPr>
          <w:rFonts w:ascii="Book Antiqua" w:hAnsi="Book Antiqua"/>
          <w:bCs/>
          <w:sz w:val="24"/>
          <w:szCs w:val="24"/>
          <w:lang w:val="en-US" w:eastAsia="zh-CN"/>
        </w:rPr>
        <w:t>Senellart</w:t>
      </w:r>
      <w:proofErr w:type="spellEnd"/>
      <w:r w:rsidRPr="0025790B">
        <w:rPr>
          <w:rFonts w:ascii="Book Antiqua" w:hAnsi="Book Antiqua"/>
          <w:bCs/>
          <w:sz w:val="24"/>
          <w:szCs w:val="24"/>
          <w:lang w:val="en-US" w:eastAsia="zh-CN"/>
        </w:rPr>
        <w:t xml:space="preserve"> H, Raoul JL, </w:t>
      </w:r>
      <w:proofErr w:type="spellStart"/>
      <w:r w:rsidRPr="0025790B">
        <w:rPr>
          <w:rFonts w:ascii="Book Antiqua" w:hAnsi="Book Antiqua"/>
          <w:bCs/>
          <w:sz w:val="24"/>
          <w:szCs w:val="24"/>
          <w:lang w:val="en-US" w:eastAsia="zh-CN"/>
        </w:rPr>
        <w:t>Mineur</w:t>
      </w:r>
      <w:proofErr w:type="spellEnd"/>
      <w:r w:rsidRPr="0025790B">
        <w:rPr>
          <w:rFonts w:ascii="Book Antiqua" w:hAnsi="Book Antiqua"/>
          <w:bCs/>
          <w:sz w:val="24"/>
          <w:szCs w:val="24"/>
          <w:lang w:val="en-US" w:eastAsia="zh-CN"/>
        </w:rPr>
        <w:t xml:space="preserve"> L, Rives M, Mirabel X, </w:t>
      </w:r>
      <w:proofErr w:type="spellStart"/>
      <w:r w:rsidRPr="0025790B">
        <w:rPr>
          <w:rFonts w:ascii="Book Antiqua" w:hAnsi="Book Antiqua"/>
          <w:bCs/>
          <w:sz w:val="24"/>
          <w:szCs w:val="24"/>
          <w:lang w:val="en-US" w:eastAsia="zh-CN"/>
        </w:rPr>
        <w:t>Lamezec</w:t>
      </w:r>
      <w:proofErr w:type="spellEnd"/>
      <w:r w:rsidRPr="0025790B">
        <w:rPr>
          <w:rFonts w:ascii="Book Antiqua" w:hAnsi="Book Antiqua"/>
          <w:bCs/>
          <w:sz w:val="24"/>
          <w:szCs w:val="24"/>
          <w:lang w:val="en-US" w:eastAsia="zh-CN"/>
        </w:rPr>
        <w:t xml:space="preserve"> B, Rio E, Le </w:t>
      </w:r>
      <w:proofErr w:type="spellStart"/>
      <w:r w:rsidRPr="0025790B">
        <w:rPr>
          <w:rFonts w:ascii="Book Antiqua" w:hAnsi="Book Antiqua"/>
          <w:bCs/>
          <w:sz w:val="24"/>
          <w:szCs w:val="24"/>
          <w:lang w:val="en-US" w:eastAsia="zh-CN"/>
        </w:rPr>
        <w:t>Prisé</w:t>
      </w:r>
      <w:proofErr w:type="spellEnd"/>
      <w:r w:rsidRPr="0025790B">
        <w:rPr>
          <w:rFonts w:ascii="Book Antiqua" w:hAnsi="Book Antiqua"/>
          <w:bCs/>
          <w:sz w:val="24"/>
          <w:szCs w:val="24"/>
          <w:lang w:val="en-US" w:eastAsia="zh-CN"/>
        </w:rPr>
        <w:t xml:space="preserve"> E, </w:t>
      </w:r>
      <w:proofErr w:type="spellStart"/>
      <w:r w:rsidRPr="0025790B">
        <w:rPr>
          <w:rFonts w:ascii="Book Antiqua" w:hAnsi="Book Antiqua"/>
          <w:bCs/>
          <w:sz w:val="24"/>
          <w:szCs w:val="24"/>
          <w:lang w:val="en-US" w:eastAsia="zh-CN"/>
        </w:rPr>
        <w:t>Peiffert</w:t>
      </w:r>
      <w:proofErr w:type="spellEnd"/>
      <w:r w:rsidRPr="0025790B">
        <w:rPr>
          <w:rFonts w:ascii="Book Antiqua" w:hAnsi="Book Antiqua"/>
          <w:bCs/>
          <w:sz w:val="24"/>
          <w:szCs w:val="24"/>
          <w:lang w:val="en-US" w:eastAsia="zh-CN"/>
        </w:rPr>
        <w:t xml:space="preserve"> D, </w:t>
      </w:r>
      <w:proofErr w:type="spellStart"/>
      <w:r w:rsidRPr="0025790B">
        <w:rPr>
          <w:rFonts w:ascii="Book Antiqua" w:hAnsi="Book Antiqua"/>
          <w:bCs/>
          <w:sz w:val="24"/>
          <w:szCs w:val="24"/>
          <w:lang w:val="en-US" w:eastAsia="zh-CN"/>
        </w:rPr>
        <w:t>Adenis</w:t>
      </w:r>
      <w:proofErr w:type="spellEnd"/>
      <w:r w:rsidRPr="0025790B">
        <w:rPr>
          <w:rFonts w:ascii="Book Antiqua" w:hAnsi="Book Antiqua"/>
          <w:bCs/>
          <w:sz w:val="24"/>
          <w:szCs w:val="24"/>
          <w:lang w:val="en-US" w:eastAsia="zh-CN"/>
        </w:rPr>
        <w:t xml:space="preserve"> A. Phase II </w:t>
      </w:r>
      <w:proofErr w:type="spellStart"/>
      <w:r w:rsidRPr="0025790B">
        <w:rPr>
          <w:rFonts w:ascii="Book Antiqua" w:hAnsi="Book Antiqua"/>
          <w:bCs/>
          <w:sz w:val="24"/>
          <w:szCs w:val="24"/>
          <w:lang w:val="en-US" w:eastAsia="zh-CN"/>
        </w:rPr>
        <w:t>randomised</w:t>
      </w:r>
      <w:proofErr w:type="spellEnd"/>
      <w:r w:rsidRPr="0025790B">
        <w:rPr>
          <w:rFonts w:ascii="Book Antiqua" w:hAnsi="Book Antiqua"/>
          <w:bCs/>
          <w:sz w:val="24"/>
          <w:szCs w:val="24"/>
          <w:lang w:val="en-US" w:eastAsia="zh-CN"/>
        </w:rPr>
        <w:t xml:space="preserve"> trial of </w:t>
      </w:r>
      <w:proofErr w:type="spellStart"/>
      <w:r w:rsidRPr="0025790B">
        <w:rPr>
          <w:rFonts w:ascii="Book Antiqua" w:hAnsi="Book Antiqua"/>
          <w:bCs/>
          <w:sz w:val="24"/>
          <w:szCs w:val="24"/>
          <w:lang w:val="en-US" w:eastAsia="zh-CN"/>
        </w:rPr>
        <w:t>chemoradiotherapy</w:t>
      </w:r>
      <w:proofErr w:type="spellEnd"/>
      <w:r w:rsidRPr="0025790B">
        <w:rPr>
          <w:rFonts w:ascii="Book Antiqua" w:hAnsi="Book Antiqua"/>
          <w:bCs/>
          <w:sz w:val="24"/>
          <w:szCs w:val="24"/>
          <w:lang w:val="en-US" w:eastAsia="zh-CN"/>
        </w:rPr>
        <w:t xml:space="preserve"> with FOLFOX4 or cisplatin plus fluorouracil in </w:t>
      </w:r>
      <w:proofErr w:type="spellStart"/>
      <w:r w:rsidRPr="0025790B">
        <w:rPr>
          <w:rFonts w:ascii="Book Antiqua" w:hAnsi="Book Antiqua"/>
          <w:bCs/>
          <w:sz w:val="24"/>
          <w:szCs w:val="24"/>
          <w:lang w:val="en-US" w:eastAsia="zh-CN"/>
        </w:rPr>
        <w:t>oesophageal</w:t>
      </w:r>
      <w:proofErr w:type="spellEnd"/>
      <w:r w:rsidRPr="0025790B">
        <w:rPr>
          <w:rFonts w:ascii="Book Antiqua" w:hAnsi="Book Antiqua"/>
          <w:bCs/>
          <w:sz w:val="24"/>
          <w:szCs w:val="24"/>
          <w:lang w:val="en-US" w:eastAsia="zh-CN"/>
        </w:rPr>
        <w:t xml:space="preserve"> cancer. </w:t>
      </w:r>
      <w:r w:rsidRPr="0025790B">
        <w:rPr>
          <w:rFonts w:ascii="Book Antiqua" w:hAnsi="Book Antiqua"/>
          <w:bCs/>
          <w:i/>
          <w:iCs/>
          <w:sz w:val="24"/>
          <w:szCs w:val="24"/>
          <w:lang w:val="en-US" w:eastAsia="zh-CN"/>
        </w:rPr>
        <w:t>Br J Cancer</w:t>
      </w:r>
      <w:r w:rsidRPr="0025790B">
        <w:rPr>
          <w:rFonts w:ascii="Book Antiqua" w:hAnsi="Book Antiqua"/>
          <w:bCs/>
          <w:sz w:val="24"/>
          <w:szCs w:val="24"/>
          <w:lang w:val="en-US" w:eastAsia="zh-CN"/>
        </w:rPr>
        <w:t> 2010; </w:t>
      </w:r>
      <w:r w:rsidRPr="0025790B">
        <w:rPr>
          <w:rFonts w:ascii="Book Antiqua" w:hAnsi="Book Antiqua"/>
          <w:b/>
          <w:bCs/>
          <w:sz w:val="24"/>
          <w:szCs w:val="24"/>
          <w:lang w:val="en-US" w:eastAsia="zh-CN"/>
        </w:rPr>
        <w:t>103</w:t>
      </w:r>
      <w:r w:rsidRPr="0025790B">
        <w:rPr>
          <w:rFonts w:ascii="Book Antiqua" w:hAnsi="Book Antiqua"/>
          <w:bCs/>
          <w:sz w:val="24"/>
          <w:szCs w:val="24"/>
          <w:lang w:val="en-US" w:eastAsia="zh-CN"/>
        </w:rPr>
        <w:t>: 1349-1355 [PMID: 20940718 DOI: 10.1038/sj.bjc.6605943</w:t>
      </w:r>
      <w:r w:rsidR="00417C45">
        <w:rPr>
          <w:rFonts w:ascii="Book Antiqua" w:hAnsi="Book Antiqua"/>
          <w:bCs/>
          <w:sz w:val="24"/>
          <w:szCs w:val="24"/>
          <w:lang w:val="en-US" w:eastAsia="zh-CN"/>
        </w:rPr>
        <w:t>]</w:t>
      </w:r>
    </w:p>
    <w:p w:rsidR="0025790B" w:rsidRPr="0025790B" w:rsidRDefault="0025790B" w:rsidP="0025790B">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Al-</w:t>
      </w:r>
      <w:proofErr w:type="spellStart"/>
      <w:r w:rsidRPr="0025790B">
        <w:rPr>
          <w:rFonts w:ascii="Book Antiqua" w:hAnsi="Book Antiqua"/>
          <w:b/>
          <w:bCs/>
          <w:sz w:val="24"/>
          <w:szCs w:val="24"/>
          <w:lang w:val="en-US" w:eastAsia="zh-CN"/>
        </w:rPr>
        <w:t>Batran</w:t>
      </w:r>
      <w:proofErr w:type="spellEnd"/>
      <w:r w:rsidRPr="0025790B">
        <w:rPr>
          <w:rFonts w:ascii="Book Antiqua" w:hAnsi="Book Antiqua"/>
          <w:b/>
          <w:bCs/>
          <w:sz w:val="24"/>
          <w:szCs w:val="24"/>
          <w:lang w:val="en-US" w:eastAsia="zh-CN"/>
        </w:rPr>
        <w:t xml:space="preserve"> SE</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Pauligk</w:t>
      </w:r>
      <w:proofErr w:type="spellEnd"/>
      <w:r w:rsidRPr="0025790B">
        <w:rPr>
          <w:rFonts w:ascii="Book Antiqua" w:hAnsi="Book Antiqua"/>
          <w:bCs/>
          <w:sz w:val="24"/>
          <w:szCs w:val="24"/>
          <w:lang w:val="en-US" w:eastAsia="zh-CN"/>
        </w:rPr>
        <w:t xml:space="preserve"> C, </w:t>
      </w:r>
      <w:proofErr w:type="spellStart"/>
      <w:r w:rsidRPr="0025790B">
        <w:rPr>
          <w:rFonts w:ascii="Book Antiqua" w:hAnsi="Book Antiqua"/>
          <w:bCs/>
          <w:sz w:val="24"/>
          <w:szCs w:val="24"/>
          <w:lang w:val="en-US" w:eastAsia="zh-CN"/>
        </w:rPr>
        <w:t>Homann</w:t>
      </w:r>
      <w:proofErr w:type="spellEnd"/>
      <w:r w:rsidRPr="0025790B">
        <w:rPr>
          <w:rFonts w:ascii="Book Antiqua" w:hAnsi="Book Antiqua"/>
          <w:bCs/>
          <w:sz w:val="24"/>
          <w:szCs w:val="24"/>
          <w:lang w:val="en-US" w:eastAsia="zh-CN"/>
        </w:rPr>
        <w:t xml:space="preserve"> N, Hartmann JT, </w:t>
      </w:r>
      <w:proofErr w:type="spellStart"/>
      <w:r w:rsidRPr="0025790B">
        <w:rPr>
          <w:rFonts w:ascii="Book Antiqua" w:hAnsi="Book Antiqua"/>
          <w:bCs/>
          <w:sz w:val="24"/>
          <w:szCs w:val="24"/>
          <w:lang w:val="en-US" w:eastAsia="zh-CN"/>
        </w:rPr>
        <w:t>Moehler</w:t>
      </w:r>
      <w:proofErr w:type="spellEnd"/>
      <w:r w:rsidRPr="0025790B">
        <w:rPr>
          <w:rFonts w:ascii="Book Antiqua" w:hAnsi="Book Antiqua"/>
          <w:bCs/>
          <w:sz w:val="24"/>
          <w:szCs w:val="24"/>
          <w:lang w:val="en-US" w:eastAsia="zh-CN"/>
        </w:rPr>
        <w:t xml:space="preserve"> M, Probst S, </w:t>
      </w:r>
      <w:proofErr w:type="spellStart"/>
      <w:r w:rsidRPr="0025790B">
        <w:rPr>
          <w:rFonts w:ascii="Book Antiqua" w:hAnsi="Book Antiqua"/>
          <w:bCs/>
          <w:sz w:val="24"/>
          <w:szCs w:val="24"/>
          <w:lang w:val="en-US" w:eastAsia="zh-CN"/>
        </w:rPr>
        <w:t>Rethwisch</w:t>
      </w:r>
      <w:proofErr w:type="spellEnd"/>
      <w:r w:rsidRPr="0025790B">
        <w:rPr>
          <w:rFonts w:ascii="Book Antiqua" w:hAnsi="Book Antiqua"/>
          <w:bCs/>
          <w:sz w:val="24"/>
          <w:szCs w:val="24"/>
          <w:lang w:val="en-US" w:eastAsia="zh-CN"/>
        </w:rPr>
        <w:t xml:space="preserve"> V, </w:t>
      </w:r>
      <w:proofErr w:type="spellStart"/>
      <w:r w:rsidRPr="0025790B">
        <w:rPr>
          <w:rFonts w:ascii="Book Antiqua" w:hAnsi="Book Antiqua"/>
          <w:bCs/>
          <w:sz w:val="24"/>
          <w:szCs w:val="24"/>
          <w:lang w:val="en-US" w:eastAsia="zh-CN"/>
        </w:rPr>
        <w:t>Stoehlmacher</w:t>
      </w:r>
      <w:proofErr w:type="spellEnd"/>
      <w:r w:rsidRPr="0025790B">
        <w:rPr>
          <w:rFonts w:ascii="Book Antiqua" w:hAnsi="Book Antiqua"/>
          <w:bCs/>
          <w:sz w:val="24"/>
          <w:szCs w:val="24"/>
          <w:lang w:val="en-US" w:eastAsia="zh-CN"/>
        </w:rPr>
        <w:t xml:space="preserve">-Williams J, </w:t>
      </w:r>
      <w:proofErr w:type="spellStart"/>
      <w:r w:rsidRPr="0025790B">
        <w:rPr>
          <w:rFonts w:ascii="Book Antiqua" w:hAnsi="Book Antiqua"/>
          <w:bCs/>
          <w:sz w:val="24"/>
          <w:szCs w:val="24"/>
          <w:lang w:val="en-US" w:eastAsia="zh-CN"/>
        </w:rPr>
        <w:t>Prasnikar</w:t>
      </w:r>
      <w:proofErr w:type="spellEnd"/>
      <w:r w:rsidRPr="0025790B">
        <w:rPr>
          <w:rFonts w:ascii="Book Antiqua" w:hAnsi="Book Antiqua"/>
          <w:bCs/>
          <w:sz w:val="24"/>
          <w:szCs w:val="24"/>
          <w:lang w:val="en-US" w:eastAsia="zh-CN"/>
        </w:rPr>
        <w:t xml:space="preserve"> N, </w:t>
      </w:r>
      <w:proofErr w:type="spellStart"/>
      <w:r w:rsidRPr="0025790B">
        <w:rPr>
          <w:rFonts w:ascii="Book Antiqua" w:hAnsi="Book Antiqua"/>
          <w:bCs/>
          <w:sz w:val="24"/>
          <w:szCs w:val="24"/>
          <w:lang w:val="en-US" w:eastAsia="zh-CN"/>
        </w:rPr>
        <w:t>Hollerbach</w:t>
      </w:r>
      <w:proofErr w:type="spellEnd"/>
      <w:r w:rsidRPr="0025790B">
        <w:rPr>
          <w:rFonts w:ascii="Book Antiqua" w:hAnsi="Book Antiqua"/>
          <w:bCs/>
          <w:sz w:val="24"/>
          <w:szCs w:val="24"/>
          <w:lang w:val="en-US" w:eastAsia="zh-CN"/>
        </w:rPr>
        <w:t xml:space="preserve"> S, </w:t>
      </w:r>
      <w:proofErr w:type="spellStart"/>
      <w:r w:rsidRPr="0025790B">
        <w:rPr>
          <w:rFonts w:ascii="Book Antiqua" w:hAnsi="Book Antiqua"/>
          <w:bCs/>
          <w:sz w:val="24"/>
          <w:szCs w:val="24"/>
          <w:lang w:val="en-US" w:eastAsia="zh-CN"/>
        </w:rPr>
        <w:t>Bokemeyer</w:t>
      </w:r>
      <w:proofErr w:type="spellEnd"/>
      <w:r w:rsidRPr="0025790B">
        <w:rPr>
          <w:rFonts w:ascii="Book Antiqua" w:hAnsi="Book Antiqua"/>
          <w:bCs/>
          <w:sz w:val="24"/>
          <w:szCs w:val="24"/>
          <w:lang w:val="en-US" w:eastAsia="zh-CN"/>
        </w:rPr>
        <w:t xml:space="preserve"> C, </w:t>
      </w:r>
      <w:proofErr w:type="spellStart"/>
      <w:r w:rsidRPr="0025790B">
        <w:rPr>
          <w:rFonts w:ascii="Book Antiqua" w:hAnsi="Book Antiqua"/>
          <w:bCs/>
          <w:sz w:val="24"/>
          <w:szCs w:val="24"/>
          <w:lang w:val="en-US" w:eastAsia="zh-CN"/>
        </w:rPr>
        <w:t>Mahlberg</w:t>
      </w:r>
      <w:proofErr w:type="spellEnd"/>
      <w:r w:rsidRPr="0025790B">
        <w:rPr>
          <w:rFonts w:ascii="Book Antiqua" w:hAnsi="Book Antiqua"/>
          <w:bCs/>
          <w:sz w:val="24"/>
          <w:szCs w:val="24"/>
          <w:lang w:val="en-US" w:eastAsia="zh-CN"/>
        </w:rPr>
        <w:t xml:space="preserve"> R, </w:t>
      </w:r>
      <w:proofErr w:type="spellStart"/>
      <w:r w:rsidRPr="0025790B">
        <w:rPr>
          <w:rFonts w:ascii="Book Antiqua" w:hAnsi="Book Antiqua"/>
          <w:bCs/>
          <w:sz w:val="24"/>
          <w:szCs w:val="24"/>
          <w:lang w:val="en-US" w:eastAsia="zh-CN"/>
        </w:rPr>
        <w:t>Hofheinz</w:t>
      </w:r>
      <w:proofErr w:type="spellEnd"/>
      <w:r w:rsidRPr="0025790B">
        <w:rPr>
          <w:rFonts w:ascii="Book Antiqua" w:hAnsi="Book Antiqua"/>
          <w:bCs/>
          <w:sz w:val="24"/>
          <w:szCs w:val="24"/>
          <w:lang w:val="en-US" w:eastAsia="zh-CN"/>
        </w:rPr>
        <w:t xml:space="preserve"> RD, </w:t>
      </w:r>
      <w:proofErr w:type="spellStart"/>
      <w:r w:rsidRPr="0025790B">
        <w:rPr>
          <w:rFonts w:ascii="Book Antiqua" w:hAnsi="Book Antiqua"/>
          <w:bCs/>
          <w:sz w:val="24"/>
          <w:szCs w:val="24"/>
          <w:lang w:val="en-US" w:eastAsia="zh-CN"/>
        </w:rPr>
        <w:t>Luley</w:t>
      </w:r>
      <w:proofErr w:type="spellEnd"/>
      <w:r w:rsidRPr="0025790B">
        <w:rPr>
          <w:rFonts w:ascii="Book Antiqua" w:hAnsi="Book Antiqua"/>
          <w:bCs/>
          <w:sz w:val="24"/>
          <w:szCs w:val="24"/>
          <w:lang w:val="en-US" w:eastAsia="zh-CN"/>
        </w:rPr>
        <w:t xml:space="preserve"> K, </w:t>
      </w:r>
      <w:proofErr w:type="spellStart"/>
      <w:r w:rsidRPr="0025790B">
        <w:rPr>
          <w:rFonts w:ascii="Book Antiqua" w:hAnsi="Book Antiqua"/>
          <w:bCs/>
          <w:sz w:val="24"/>
          <w:szCs w:val="24"/>
          <w:lang w:val="en-US" w:eastAsia="zh-CN"/>
        </w:rPr>
        <w:t>Kullmann</w:t>
      </w:r>
      <w:proofErr w:type="spellEnd"/>
      <w:r w:rsidRPr="0025790B">
        <w:rPr>
          <w:rFonts w:ascii="Book Antiqua" w:hAnsi="Book Antiqua"/>
          <w:bCs/>
          <w:sz w:val="24"/>
          <w:szCs w:val="24"/>
          <w:lang w:val="en-US" w:eastAsia="zh-CN"/>
        </w:rPr>
        <w:t xml:space="preserve"> F, </w:t>
      </w:r>
      <w:proofErr w:type="spellStart"/>
      <w:r w:rsidRPr="0025790B">
        <w:rPr>
          <w:rFonts w:ascii="Book Antiqua" w:hAnsi="Book Antiqua"/>
          <w:bCs/>
          <w:sz w:val="24"/>
          <w:szCs w:val="24"/>
          <w:lang w:val="en-US" w:eastAsia="zh-CN"/>
        </w:rPr>
        <w:t>Jäger</w:t>
      </w:r>
      <w:proofErr w:type="spellEnd"/>
      <w:r w:rsidRPr="0025790B">
        <w:rPr>
          <w:rFonts w:ascii="Book Antiqua" w:hAnsi="Book Antiqua"/>
          <w:bCs/>
          <w:sz w:val="24"/>
          <w:szCs w:val="24"/>
          <w:lang w:val="en-US" w:eastAsia="zh-CN"/>
        </w:rPr>
        <w:t xml:space="preserve"> E. The feasibility of triple-drug chemotherapy combination in older adult patients with </w:t>
      </w:r>
      <w:proofErr w:type="spellStart"/>
      <w:r w:rsidRPr="0025790B">
        <w:rPr>
          <w:rFonts w:ascii="Book Antiqua" w:hAnsi="Book Antiqua"/>
          <w:bCs/>
          <w:sz w:val="24"/>
          <w:szCs w:val="24"/>
          <w:lang w:val="en-US" w:eastAsia="zh-CN"/>
        </w:rPr>
        <w:t>oesophagogastric</w:t>
      </w:r>
      <w:proofErr w:type="spellEnd"/>
      <w:r w:rsidRPr="0025790B">
        <w:rPr>
          <w:rFonts w:ascii="Book Antiqua" w:hAnsi="Book Antiqua"/>
          <w:bCs/>
          <w:sz w:val="24"/>
          <w:szCs w:val="24"/>
          <w:lang w:val="en-US" w:eastAsia="zh-CN"/>
        </w:rPr>
        <w:t xml:space="preserve"> cancer: a </w:t>
      </w:r>
      <w:proofErr w:type="spellStart"/>
      <w:r w:rsidRPr="0025790B">
        <w:rPr>
          <w:rFonts w:ascii="Book Antiqua" w:hAnsi="Book Antiqua"/>
          <w:bCs/>
          <w:sz w:val="24"/>
          <w:szCs w:val="24"/>
          <w:lang w:val="en-US" w:eastAsia="zh-CN"/>
        </w:rPr>
        <w:t>randomised</w:t>
      </w:r>
      <w:proofErr w:type="spellEnd"/>
      <w:r w:rsidRPr="0025790B">
        <w:rPr>
          <w:rFonts w:ascii="Book Antiqua" w:hAnsi="Book Antiqua"/>
          <w:bCs/>
          <w:sz w:val="24"/>
          <w:szCs w:val="24"/>
          <w:lang w:val="en-US" w:eastAsia="zh-CN"/>
        </w:rPr>
        <w:t xml:space="preserve"> trial of the </w:t>
      </w:r>
      <w:proofErr w:type="spellStart"/>
      <w:r w:rsidRPr="0025790B">
        <w:rPr>
          <w:rFonts w:ascii="Book Antiqua" w:hAnsi="Book Antiqua"/>
          <w:bCs/>
          <w:sz w:val="24"/>
          <w:szCs w:val="24"/>
          <w:lang w:val="en-US" w:eastAsia="zh-CN"/>
        </w:rPr>
        <w:t>Arbeitsgemeinschaft</w:t>
      </w:r>
      <w:proofErr w:type="spellEnd"/>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Internistische</w:t>
      </w:r>
      <w:proofErr w:type="spellEnd"/>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Onkologie</w:t>
      </w:r>
      <w:proofErr w:type="spellEnd"/>
      <w:r w:rsidRPr="0025790B">
        <w:rPr>
          <w:rFonts w:ascii="Book Antiqua" w:hAnsi="Book Antiqua"/>
          <w:bCs/>
          <w:sz w:val="24"/>
          <w:szCs w:val="24"/>
          <w:lang w:val="en-US" w:eastAsia="zh-CN"/>
        </w:rPr>
        <w:t xml:space="preserve"> (FLOT65+). </w:t>
      </w:r>
      <w:proofErr w:type="spellStart"/>
      <w:r w:rsidRPr="0025790B">
        <w:rPr>
          <w:rFonts w:ascii="Book Antiqua" w:hAnsi="Book Antiqua"/>
          <w:bCs/>
          <w:i/>
          <w:iCs/>
          <w:sz w:val="24"/>
          <w:szCs w:val="24"/>
          <w:lang w:val="en-US" w:eastAsia="zh-CN"/>
        </w:rPr>
        <w:t>Eur</w:t>
      </w:r>
      <w:proofErr w:type="spellEnd"/>
      <w:r w:rsidRPr="0025790B">
        <w:rPr>
          <w:rFonts w:ascii="Book Antiqua" w:hAnsi="Book Antiqua"/>
          <w:bCs/>
          <w:i/>
          <w:iCs/>
          <w:sz w:val="24"/>
          <w:szCs w:val="24"/>
          <w:lang w:val="en-US" w:eastAsia="zh-CN"/>
        </w:rPr>
        <w:t xml:space="preserve"> J Cancer</w:t>
      </w:r>
      <w:r w:rsidRPr="0025790B">
        <w:rPr>
          <w:rFonts w:ascii="Book Antiqua" w:hAnsi="Book Antiqua"/>
          <w:bCs/>
          <w:sz w:val="24"/>
          <w:szCs w:val="24"/>
          <w:lang w:val="en-US" w:eastAsia="zh-CN"/>
        </w:rPr>
        <w:t> 2013; </w:t>
      </w:r>
      <w:r w:rsidRPr="0025790B">
        <w:rPr>
          <w:rFonts w:ascii="Book Antiqua" w:hAnsi="Book Antiqua"/>
          <w:b/>
          <w:bCs/>
          <w:sz w:val="24"/>
          <w:szCs w:val="24"/>
          <w:lang w:val="en-US" w:eastAsia="zh-CN"/>
        </w:rPr>
        <w:t>49</w:t>
      </w:r>
      <w:r w:rsidRPr="0025790B">
        <w:rPr>
          <w:rFonts w:ascii="Book Antiqua" w:hAnsi="Book Antiqua"/>
          <w:bCs/>
          <w:sz w:val="24"/>
          <w:szCs w:val="24"/>
          <w:lang w:val="en-US" w:eastAsia="zh-CN"/>
        </w:rPr>
        <w:t>: 835-842 [PMID: 23063354 DOI: 10.1016/j.ejca.2012.09.025</w:t>
      </w:r>
      <w:r w:rsidR="00417C45">
        <w:rPr>
          <w:rFonts w:ascii="Book Antiqua" w:hAnsi="Book Antiqua"/>
          <w:bCs/>
          <w:sz w:val="24"/>
          <w:szCs w:val="24"/>
          <w:lang w:val="en-US" w:eastAsia="zh-CN"/>
        </w:rPr>
        <w:t>]</w:t>
      </w:r>
    </w:p>
    <w:p w:rsidR="00114DF1" w:rsidRDefault="0025790B" w:rsidP="00114DF1">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r w:rsidRPr="0025790B">
        <w:rPr>
          <w:rFonts w:ascii="Book Antiqua" w:hAnsi="Book Antiqua"/>
          <w:b/>
          <w:bCs/>
          <w:sz w:val="24"/>
          <w:szCs w:val="24"/>
          <w:lang w:val="en-US" w:eastAsia="zh-CN"/>
        </w:rPr>
        <w:t>Pernot S</w:t>
      </w:r>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Mitry</w:t>
      </w:r>
      <w:proofErr w:type="spellEnd"/>
      <w:r w:rsidRPr="0025790B">
        <w:rPr>
          <w:rFonts w:ascii="Book Antiqua" w:hAnsi="Book Antiqua"/>
          <w:bCs/>
          <w:sz w:val="24"/>
          <w:szCs w:val="24"/>
          <w:lang w:val="en-US" w:eastAsia="zh-CN"/>
        </w:rPr>
        <w:t xml:space="preserve"> E, </w:t>
      </w:r>
      <w:proofErr w:type="spellStart"/>
      <w:r w:rsidRPr="0025790B">
        <w:rPr>
          <w:rFonts w:ascii="Book Antiqua" w:hAnsi="Book Antiqua"/>
          <w:bCs/>
          <w:sz w:val="24"/>
          <w:szCs w:val="24"/>
          <w:lang w:val="en-US" w:eastAsia="zh-CN"/>
        </w:rPr>
        <w:t>Samalin</w:t>
      </w:r>
      <w:proofErr w:type="spellEnd"/>
      <w:r w:rsidRPr="0025790B">
        <w:rPr>
          <w:rFonts w:ascii="Book Antiqua" w:hAnsi="Book Antiqua"/>
          <w:bCs/>
          <w:sz w:val="24"/>
          <w:szCs w:val="24"/>
          <w:lang w:val="en-US" w:eastAsia="zh-CN"/>
        </w:rPr>
        <w:t xml:space="preserve"> E, </w:t>
      </w:r>
      <w:proofErr w:type="spellStart"/>
      <w:r w:rsidRPr="0025790B">
        <w:rPr>
          <w:rFonts w:ascii="Book Antiqua" w:hAnsi="Book Antiqua"/>
          <w:bCs/>
          <w:sz w:val="24"/>
          <w:szCs w:val="24"/>
          <w:lang w:val="en-US" w:eastAsia="zh-CN"/>
        </w:rPr>
        <w:t>Dahan</w:t>
      </w:r>
      <w:proofErr w:type="spellEnd"/>
      <w:r w:rsidRPr="0025790B">
        <w:rPr>
          <w:rFonts w:ascii="Book Antiqua" w:hAnsi="Book Antiqua"/>
          <w:bCs/>
          <w:sz w:val="24"/>
          <w:szCs w:val="24"/>
          <w:lang w:val="en-US" w:eastAsia="zh-CN"/>
        </w:rPr>
        <w:t xml:space="preserve"> L, </w:t>
      </w:r>
      <w:proofErr w:type="spellStart"/>
      <w:r w:rsidRPr="0025790B">
        <w:rPr>
          <w:rFonts w:ascii="Book Antiqua" w:hAnsi="Book Antiqua"/>
          <w:bCs/>
          <w:sz w:val="24"/>
          <w:szCs w:val="24"/>
          <w:lang w:val="en-US" w:eastAsia="zh-CN"/>
        </w:rPr>
        <w:t>Dalban</w:t>
      </w:r>
      <w:proofErr w:type="spellEnd"/>
      <w:r w:rsidRPr="0025790B">
        <w:rPr>
          <w:rFonts w:ascii="Book Antiqua" w:hAnsi="Book Antiqua"/>
          <w:bCs/>
          <w:sz w:val="24"/>
          <w:szCs w:val="24"/>
          <w:lang w:val="en-US" w:eastAsia="zh-CN"/>
        </w:rPr>
        <w:t xml:space="preserve"> C, </w:t>
      </w:r>
      <w:proofErr w:type="spellStart"/>
      <w:r w:rsidRPr="0025790B">
        <w:rPr>
          <w:rFonts w:ascii="Book Antiqua" w:hAnsi="Book Antiqua"/>
          <w:bCs/>
          <w:sz w:val="24"/>
          <w:szCs w:val="24"/>
          <w:lang w:val="en-US" w:eastAsia="zh-CN"/>
        </w:rPr>
        <w:t>Ychou</w:t>
      </w:r>
      <w:proofErr w:type="spellEnd"/>
      <w:r w:rsidRPr="0025790B">
        <w:rPr>
          <w:rFonts w:ascii="Book Antiqua" w:hAnsi="Book Antiqua"/>
          <w:bCs/>
          <w:sz w:val="24"/>
          <w:szCs w:val="24"/>
          <w:lang w:val="en-US" w:eastAsia="zh-CN"/>
        </w:rPr>
        <w:t xml:space="preserve"> M, Seitz JF, </w:t>
      </w:r>
      <w:proofErr w:type="spellStart"/>
      <w:r w:rsidRPr="0025790B">
        <w:rPr>
          <w:rFonts w:ascii="Book Antiqua" w:hAnsi="Book Antiqua"/>
          <w:bCs/>
          <w:sz w:val="24"/>
          <w:szCs w:val="24"/>
          <w:lang w:val="en-US" w:eastAsia="zh-CN"/>
        </w:rPr>
        <w:t>Turki</w:t>
      </w:r>
      <w:proofErr w:type="spellEnd"/>
      <w:r w:rsidRPr="0025790B">
        <w:rPr>
          <w:rFonts w:ascii="Book Antiqua" w:hAnsi="Book Antiqua"/>
          <w:bCs/>
          <w:sz w:val="24"/>
          <w:szCs w:val="24"/>
          <w:lang w:val="en-US" w:eastAsia="zh-CN"/>
        </w:rPr>
        <w:t xml:space="preserve"> H, </w:t>
      </w:r>
      <w:proofErr w:type="spellStart"/>
      <w:r w:rsidRPr="0025790B">
        <w:rPr>
          <w:rFonts w:ascii="Book Antiqua" w:hAnsi="Book Antiqua"/>
          <w:bCs/>
          <w:sz w:val="24"/>
          <w:szCs w:val="24"/>
          <w:lang w:val="en-US" w:eastAsia="zh-CN"/>
        </w:rPr>
        <w:t>Mazard</w:t>
      </w:r>
      <w:proofErr w:type="spellEnd"/>
      <w:r w:rsidRPr="0025790B">
        <w:rPr>
          <w:rFonts w:ascii="Book Antiqua" w:hAnsi="Book Antiqua"/>
          <w:bCs/>
          <w:sz w:val="24"/>
          <w:szCs w:val="24"/>
          <w:lang w:val="en-US" w:eastAsia="zh-CN"/>
        </w:rPr>
        <w:t xml:space="preserve"> T, </w:t>
      </w:r>
      <w:proofErr w:type="spellStart"/>
      <w:r w:rsidRPr="0025790B">
        <w:rPr>
          <w:rFonts w:ascii="Book Antiqua" w:hAnsi="Book Antiqua"/>
          <w:bCs/>
          <w:sz w:val="24"/>
          <w:szCs w:val="24"/>
          <w:lang w:val="en-US" w:eastAsia="zh-CN"/>
        </w:rPr>
        <w:t>Zaanan</w:t>
      </w:r>
      <w:proofErr w:type="spellEnd"/>
      <w:r w:rsidRPr="0025790B">
        <w:rPr>
          <w:rFonts w:ascii="Book Antiqua" w:hAnsi="Book Antiqua"/>
          <w:bCs/>
          <w:sz w:val="24"/>
          <w:szCs w:val="24"/>
          <w:lang w:val="en-US" w:eastAsia="zh-CN"/>
        </w:rPr>
        <w:t xml:space="preserve"> A, </w:t>
      </w:r>
      <w:proofErr w:type="spellStart"/>
      <w:r w:rsidRPr="0025790B">
        <w:rPr>
          <w:rFonts w:ascii="Book Antiqua" w:hAnsi="Book Antiqua"/>
          <w:bCs/>
          <w:sz w:val="24"/>
          <w:szCs w:val="24"/>
          <w:lang w:val="en-US" w:eastAsia="zh-CN"/>
        </w:rPr>
        <w:t>Lepère</w:t>
      </w:r>
      <w:proofErr w:type="spellEnd"/>
      <w:r w:rsidRPr="0025790B">
        <w:rPr>
          <w:rFonts w:ascii="Book Antiqua" w:hAnsi="Book Antiqua"/>
          <w:bCs/>
          <w:sz w:val="24"/>
          <w:szCs w:val="24"/>
          <w:lang w:val="en-US" w:eastAsia="zh-CN"/>
        </w:rPr>
        <w:t xml:space="preserve"> C, </w:t>
      </w:r>
      <w:proofErr w:type="spellStart"/>
      <w:r w:rsidRPr="0025790B">
        <w:rPr>
          <w:rFonts w:ascii="Book Antiqua" w:hAnsi="Book Antiqua"/>
          <w:bCs/>
          <w:sz w:val="24"/>
          <w:szCs w:val="24"/>
          <w:lang w:val="en-US" w:eastAsia="zh-CN"/>
        </w:rPr>
        <w:t>Vaillant</w:t>
      </w:r>
      <w:proofErr w:type="spellEnd"/>
      <w:r w:rsidRPr="0025790B">
        <w:rPr>
          <w:rFonts w:ascii="Book Antiqua" w:hAnsi="Book Antiqua"/>
          <w:bCs/>
          <w:sz w:val="24"/>
          <w:szCs w:val="24"/>
          <w:lang w:val="en-US" w:eastAsia="zh-CN"/>
        </w:rPr>
        <w:t xml:space="preserve"> JN, </w:t>
      </w:r>
      <w:proofErr w:type="spellStart"/>
      <w:r w:rsidRPr="0025790B">
        <w:rPr>
          <w:rFonts w:ascii="Book Antiqua" w:hAnsi="Book Antiqua"/>
          <w:bCs/>
          <w:sz w:val="24"/>
          <w:szCs w:val="24"/>
          <w:lang w:val="en-US" w:eastAsia="zh-CN"/>
        </w:rPr>
        <w:t>Landi</w:t>
      </w:r>
      <w:proofErr w:type="spellEnd"/>
      <w:r w:rsidRPr="0025790B">
        <w:rPr>
          <w:rFonts w:ascii="Book Antiqua" w:hAnsi="Book Antiqua"/>
          <w:bCs/>
          <w:sz w:val="24"/>
          <w:szCs w:val="24"/>
          <w:lang w:val="en-US" w:eastAsia="zh-CN"/>
        </w:rPr>
        <w:t xml:space="preserve"> B, </w:t>
      </w:r>
      <w:proofErr w:type="spellStart"/>
      <w:r w:rsidRPr="0025790B">
        <w:rPr>
          <w:rFonts w:ascii="Book Antiqua" w:hAnsi="Book Antiqua"/>
          <w:bCs/>
          <w:sz w:val="24"/>
          <w:szCs w:val="24"/>
          <w:lang w:val="en-US" w:eastAsia="zh-CN"/>
        </w:rPr>
        <w:t>Rougier</w:t>
      </w:r>
      <w:proofErr w:type="spellEnd"/>
      <w:r w:rsidRPr="0025790B">
        <w:rPr>
          <w:rFonts w:ascii="Book Antiqua" w:hAnsi="Book Antiqua"/>
          <w:bCs/>
          <w:sz w:val="24"/>
          <w:szCs w:val="24"/>
          <w:lang w:val="en-US" w:eastAsia="zh-CN"/>
        </w:rPr>
        <w:t xml:space="preserve"> P, </w:t>
      </w:r>
      <w:proofErr w:type="spellStart"/>
      <w:r w:rsidRPr="0025790B">
        <w:rPr>
          <w:rFonts w:ascii="Book Antiqua" w:hAnsi="Book Antiqua"/>
          <w:bCs/>
          <w:sz w:val="24"/>
          <w:szCs w:val="24"/>
          <w:lang w:val="en-US" w:eastAsia="zh-CN"/>
        </w:rPr>
        <w:t>Taieb</w:t>
      </w:r>
      <w:proofErr w:type="spellEnd"/>
      <w:r w:rsidRPr="0025790B">
        <w:rPr>
          <w:rFonts w:ascii="Book Antiqua" w:hAnsi="Book Antiqua"/>
          <w:bCs/>
          <w:sz w:val="24"/>
          <w:szCs w:val="24"/>
          <w:lang w:val="en-US" w:eastAsia="zh-CN"/>
        </w:rPr>
        <w:t xml:space="preserve"> J. Biweekly docetaxel, fluorouracil, </w:t>
      </w:r>
      <w:proofErr w:type="spellStart"/>
      <w:r w:rsidRPr="0025790B">
        <w:rPr>
          <w:rFonts w:ascii="Book Antiqua" w:hAnsi="Book Antiqua"/>
          <w:bCs/>
          <w:sz w:val="24"/>
          <w:szCs w:val="24"/>
          <w:lang w:val="en-US" w:eastAsia="zh-CN"/>
        </w:rPr>
        <w:t>leucovorin</w:t>
      </w:r>
      <w:proofErr w:type="spellEnd"/>
      <w:r w:rsidRPr="0025790B">
        <w:rPr>
          <w:rFonts w:ascii="Book Antiqua" w:hAnsi="Book Antiqua"/>
          <w:bCs/>
          <w:sz w:val="24"/>
          <w:szCs w:val="24"/>
          <w:lang w:val="en-US" w:eastAsia="zh-CN"/>
        </w:rPr>
        <w:t xml:space="preserve">, </w:t>
      </w:r>
      <w:proofErr w:type="spellStart"/>
      <w:r w:rsidRPr="0025790B">
        <w:rPr>
          <w:rFonts w:ascii="Book Antiqua" w:hAnsi="Book Antiqua"/>
          <w:bCs/>
          <w:sz w:val="24"/>
          <w:szCs w:val="24"/>
          <w:lang w:val="en-US" w:eastAsia="zh-CN"/>
        </w:rPr>
        <w:t>oxaliplatin</w:t>
      </w:r>
      <w:proofErr w:type="spellEnd"/>
      <w:r w:rsidRPr="0025790B">
        <w:rPr>
          <w:rFonts w:ascii="Book Antiqua" w:hAnsi="Book Antiqua"/>
          <w:bCs/>
          <w:sz w:val="24"/>
          <w:szCs w:val="24"/>
          <w:lang w:val="en-US" w:eastAsia="zh-CN"/>
        </w:rPr>
        <w:t xml:space="preserve"> (TEF) as first-line treatment for advanced gastric cancer and adenocarcinoma of the gastroesophageal junction: safety and efficacy in a multicenter cohort. </w:t>
      </w:r>
      <w:r w:rsidRPr="0025790B">
        <w:rPr>
          <w:rFonts w:ascii="Book Antiqua" w:hAnsi="Book Antiqua"/>
          <w:bCs/>
          <w:i/>
          <w:iCs/>
          <w:sz w:val="24"/>
          <w:szCs w:val="24"/>
          <w:lang w:val="en-US" w:eastAsia="zh-CN"/>
        </w:rPr>
        <w:t>Gastric Cancer</w:t>
      </w:r>
      <w:r w:rsidRPr="0025790B">
        <w:rPr>
          <w:rFonts w:ascii="Book Antiqua" w:hAnsi="Book Antiqua"/>
          <w:bCs/>
          <w:sz w:val="24"/>
          <w:szCs w:val="24"/>
          <w:lang w:val="en-US" w:eastAsia="zh-CN"/>
        </w:rPr>
        <w:t> 2014; </w:t>
      </w:r>
      <w:r w:rsidRPr="0025790B">
        <w:rPr>
          <w:rFonts w:ascii="Book Antiqua" w:hAnsi="Book Antiqua"/>
          <w:b/>
          <w:bCs/>
          <w:sz w:val="24"/>
          <w:szCs w:val="24"/>
          <w:lang w:val="en-US" w:eastAsia="zh-CN"/>
        </w:rPr>
        <w:t>17</w:t>
      </w:r>
      <w:r w:rsidRPr="0025790B">
        <w:rPr>
          <w:rFonts w:ascii="Book Antiqua" w:hAnsi="Book Antiqua"/>
          <w:bCs/>
          <w:sz w:val="24"/>
          <w:szCs w:val="24"/>
          <w:lang w:val="en-US" w:eastAsia="zh-CN"/>
        </w:rPr>
        <w:t>: 341-347 [PMID: 23739764 DOI: 10.1007/s10120-013-0266-6</w:t>
      </w:r>
      <w:r w:rsidR="00417C45">
        <w:rPr>
          <w:rFonts w:ascii="Book Antiqua" w:hAnsi="Book Antiqua"/>
          <w:bCs/>
          <w:sz w:val="24"/>
          <w:szCs w:val="24"/>
          <w:lang w:val="en-US" w:eastAsia="zh-CN"/>
        </w:rPr>
        <w:t>]</w:t>
      </w:r>
    </w:p>
    <w:p w:rsidR="0025790B" w:rsidRPr="00114DF1" w:rsidRDefault="0025790B" w:rsidP="00114DF1">
      <w:pPr>
        <w:pStyle w:val="ListParagraph"/>
        <w:numPr>
          <w:ilvl w:val="0"/>
          <w:numId w:val="5"/>
        </w:numPr>
        <w:adjustRightInd w:val="0"/>
        <w:snapToGrid w:val="0"/>
        <w:spacing w:after="0" w:line="360" w:lineRule="auto"/>
        <w:ind w:left="426" w:hanging="426"/>
        <w:jc w:val="both"/>
        <w:rPr>
          <w:rFonts w:ascii="Book Antiqua" w:hAnsi="Book Antiqua"/>
          <w:bCs/>
          <w:sz w:val="24"/>
          <w:szCs w:val="24"/>
          <w:lang w:val="en-US" w:eastAsia="zh-CN"/>
        </w:rPr>
      </w:pPr>
      <w:proofErr w:type="spellStart"/>
      <w:r w:rsidRPr="00114DF1">
        <w:rPr>
          <w:rFonts w:ascii="Book Antiqua" w:hAnsi="Book Antiqua"/>
          <w:b/>
          <w:bCs/>
          <w:sz w:val="24"/>
          <w:szCs w:val="24"/>
          <w:lang w:val="en-US" w:eastAsia="zh-CN"/>
        </w:rPr>
        <w:t>Pauligk</w:t>
      </w:r>
      <w:proofErr w:type="spellEnd"/>
      <w:r w:rsidRPr="00114DF1">
        <w:rPr>
          <w:rFonts w:ascii="Book Antiqua" w:hAnsi="Book Antiqua"/>
          <w:b/>
          <w:bCs/>
          <w:sz w:val="24"/>
          <w:szCs w:val="24"/>
          <w:lang w:val="en-US" w:eastAsia="zh-CN"/>
        </w:rPr>
        <w:t xml:space="preserve"> C</w:t>
      </w:r>
      <w:r w:rsidRPr="00114DF1">
        <w:rPr>
          <w:rFonts w:ascii="Book Antiqua" w:hAnsi="Book Antiqua"/>
          <w:bCs/>
          <w:sz w:val="24"/>
          <w:szCs w:val="24"/>
          <w:lang w:val="en-US" w:eastAsia="zh-CN"/>
        </w:rPr>
        <w:t xml:space="preserve">, </w:t>
      </w:r>
      <w:proofErr w:type="spellStart"/>
      <w:r w:rsidRPr="00114DF1">
        <w:rPr>
          <w:rFonts w:ascii="Book Antiqua" w:hAnsi="Book Antiqua"/>
          <w:bCs/>
          <w:sz w:val="24"/>
          <w:szCs w:val="24"/>
          <w:lang w:val="en-US" w:eastAsia="zh-CN"/>
        </w:rPr>
        <w:t>Tannapfel</w:t>
      </w:r>
      <w:proofErr w:type="spellEnd"/>
      <w:r w:rsidRPr="00114DF1">
        <w:rPr>
          <w:rFonts w:ascii="Book Antiqua" w:hAnsi="Book Antiqua"/>
          <w:bCs/>
          <w:sz w:val="24"/>
          <w:szCs w:val="24"/>
          <w:lang w:val="en-US" w:eastAsia="zh-CN"/>
        </w:rPr>
        <w:t xml:space="preserve"> A, </w:t>
      </w:r>
      <w:proofErr w:type="spellStart"/>
      <w:r w:rsidRPr="00114DF1">
        <w:rPr>
          <w:rFonts w:ascii="Book Antiqua" w:hAnsi="Book Antiqua"/>
          <w:bCs/>
          <w:sz w:val="24"/>
          <w:szCs w:val="24"/>
          <w:lang w:val="en-US" w:eastAsia="zh-CN"/>
        </w:rPr>
        <w:t>Meiler</w:t>
      </w:r>
      <w:proofErr w:type="spellEnd"/>
      <w:r w:rsidRPr="00114DF1">
        <w:rPr>
          <w:rFonts w:ascii="Book Antiqua" w:hAnsi="Book Antiqua"/>
          <w:bCs/>
          <w:sz w:val="24"/>
          <w:szCs w:val="24"/>
          <w:lang w:val="en-US" w:eastAsia="zh-CN"/>
        </w:rPr>
        <w:t xml:space="preserve"> J, </w:t>
      </w:r>
      <w:proofErr w:type="spellStart"/>
      <w:r w:rsidRPr="00114DF1">
        <w:rPr>
          <w:rFonts w:ascii="Book Antiqua" w:hAnsi="Book Antiqua"/>
          <w:bCs/>
          <w:sz w:val="24"/>
          <w:szCs w:val="24"/>
          <w:lang w:val="en-US" w:eastAsia="zh-CN"/>
        </w:rPr>
        <w:t>Luley</w:t>
      </w:r>
      <w:proofErr w:type="spellEnd"/>
      <w:r w:rsidRPr="00114DF1">
        <w:rPr>
          <w:rFonts w:ascii="Book Antiqua" w:hAnsi="Book Antiqua"/>
          <w:bCs/>
          <w:sz w:val="24"/>
          <w:szCs w:val="24"/>
          <w:lang w:val="en-US" w:eastAsia="zh-CN"/>
        </w:rPr>
        <w:t xml:space="preserve"> KB, Kopp H-G, </w:t>
      </w:r>
      <w:proofErr w:type="spellStart"/>
      <w:r w:rsidRPr="00114DF1">
        <w:rPr>
          <w:rFonts w:ascii="Book Antiqua" w:hAnsi="Book Antiqua"/>
          <w:bCs/>
          <w:sz w:val="24"/>
          <w:szCs w:val="24"/>
          <w:lang w:val="en-US" w:eastAsia="zh-CN"/>
        </w:rPr>
        <w:t>Homann</w:t>
      </w:r>
      <w:proofErr w:type="spellEnd"/>
      <w:r w:rsidRPr="00114DF1">
        <w:rPr>
          <w:rFonts w:ascii="Book Antiqua" w:hAnsi="Book Antiqua"/>
          <w:bCs/>
          <w:sz w:val="24"/>
          <w:szCs w:val="24"/>
          <w:lang w:val="en-US" w:eastAsia="zh-CN"/>
        </w:rPr>
        <w:t xml:space="preserve"> N, </w:t>
      </w:r>
      <w:proofErr w:type="spellStart"/>
      <w:r w:rsidRPr="00114DF1">
        <w:rPr>
          <w:rFonts w:ascii="Book Antiqua" w:hAnsi="Book Antiqua"/>
          <w:bCs/>
          <w:sz w:val="24"/>
          <w:szCs w:val="24"/>
          <w:lang w:val="en-US" w:eastAsia="zh-CN"/>
        </w:rPr>
        <w:t>Hofheinz</w:t>
      </w:r>
      <w:proofErr w:type="spellEnd"/>
      <w:r w:rsidRPr="00114DF1">
        <w:rPr>
          <w:rFonts w:ascii="Book Antiqua" w:hAnsi="Book Antiqua"/>
          <w:bCs/>
          <w:sz w:val="24"/>
          <w:szCs w:val="24"/>
          <w:lang w:val="en-US" w:eastAsia="zh-CN"/>
        </w:rPr>
        <w:t xml:space="preserve"> RD, </w:t>
      </w:r>
      <w:r w:rsidR="00114DF1" w:rsidRPr="00114DF1">
        <w:rPr>
          <w:rFonts w:ascii="Book Antiqua" w:hAnsi="Book Antiqua"/>
          <w:bCs/>
          <w:sz w:val="24"/>
          <w:szCs w:val="24"/>
          <w:lang w:val="en-US" w:eastAsia="zh-CN"/>
        </w:rPr>
        <w:t>Schmalenberg</w:t>
      </w:r>
      <w:r w:rsidR="00114DF1" w:rsidRPr="00114DF1">
        <w:rPr>
          <w:rFonts w:ascii="Book Antiqua" w:hAnsi="Book Antiqua" w:hint="eastAsia"/>
          <w:bCs/>
          <w:sz w:val="24"/>
          <w:szCs w:val="24"/>
          <w:lang w:val="en-US" w:eastAsia="zh-CN"/>
        </w:rPr>
        <w:t xml:space="preserve"> H</w:t>
      </w:r>
      <w:r w:rsidR="00114DF1" w:rsidRPr="00114DF1">
        <w:rPr>
          <w:rFonts w:ascii="Book Antiqua" w:hAnsi="Book Antiqua"/>
          <w:bCs/>
          <w:sz w:val="24"/>
          <w:szCs w:val="24"/>
          <w:lang w:val="en-US" w:eastAsia="zh-CN"/>
        </w:rPr>
        <w:t>, Probst</w:t>
      </w:r>
      <w:r w:rsidR="00114DF1" w:rsidRPr="00114DF1">
        <w:rPr>
          <w:rFonts w:ascii="Book Antiqua" w:hAnsi="Book Antiqua" w:hint="eastAsia"/>
          <w:bCs/>
          <w:sz w:val="24"/>
          <w:szCs w:val="24"/>
          <w:lang w:val="en-US" w:eastAsia="zh-CN"/>
        </w:rPr>
        <w:t xml:space="preserve"> S</w:t>
      </w:r>
      <w:r w:rsidR="00114DF1" w:rsidRPr="00114DF1">
        <w:rPr>
          <w:rFonts w:ascii="Book Antiqua" w:hAnsi="Book Antiqua"/>
          <w:bCs/>
          <w:sz w:val="24"/>
          <w:szCs w:val="24"/>
          <w:lang w:val="en-US" w:eastAsia="zh-CN"/>
        </w:rPr>
        <w:t>, Haag</w:t>
      </w:r>
      <w:r w:rsidR="00114DF1" w:rsidRPr="00114DF1">
        <w:rPr>
          <w:rFonts w:ascii="Book Antiqua" w:hAnsi="Book Antiqua" w:hint="eastAsia"/>
          <w:bCs/>
          <w:sz w:val="24"/>
          <w:szCs w:val="24"/>
          <w:lang w:val="en-US" w:eastAsia="zh-CN"/>
        </w:rPr>
        <w:t xml:space="preserve"> GM</w:t>
      </w:r>
      <w:r w:rsidR="00114DF1" w:rsidRPr="00114DF1">
        <w:rPr>
          <w:rFonts w:ascii="Book Antiqua" w:hAnsi="Book Antiqua"/>
          <w:bCs/>
          <w:sz w:val="24"/>
          <w:szCs w:val="24"/>
          <w:lang w:val="en-US" w:eastAsia="zh-CN"/>
        </w:rPr>
        <w:t>, Egger</w:t>
      </w:r>
      <w:r w:rsidR="00114DF1" w:rsidRPr="00114DF1">
        <w:rPr>
          <w:rFonts w:ascii="Book Antiqua" w:hAnsi="Book Antiqua" w:hint="eastAsia"/>
          <w:bCs/>
          <w:sz w:val="24"/>
          <w:szCs w:val="24"/>
          <w:lang w:val="en-US" w:eastAsia="zh-CN"/>
        </w:rPr>
        <w:t xml:space="preserve"> M</w:t>
      </w:r>
      <w:r w:rsidR="00114DF1" w:rsidRPr="00114DF1">
        <w:rPr>
          <w:rFonts w:ascii="Book Antiqua" w:hAnsi="Book Antiqua"/>
          <w:bCs/>
          <w:sz w:val="24"/>
          <w:szCs w:val="24"/>
          <w:lang w:val="en-US" w:eastAsia="zh-CN"/>
        </w:rPr>
        <w:t>, Behringer</w:t>
      </w:r>
      <w:r w:rsidR="00114DF1" w:rsidRPr="00114DF1">
        <w:rPr>
          <w:rFonts w:ascii="Book Antiqua" w:hAnsi="Book Antiqua" w:hint="eastAsia"/>
          <w:bCs/>
          <w:sz w:val="24"/>
          <w:szCs w:val="24"/>
          <w:lang w:val="en-US" w:eastAsia="zh-CN"/>
        </w:rPr>
        <w:t xml:space="preserve"> DM</w:t>
      </w:r>
      <w:r w:rsidR="00114DF1" w:rsidRPr="00114DF1">
        <w:rPr>
          <w:rFonts w:ascii="Book Antiqua" w:hAnsi="Book Antiqua"/>
          <w:bCs/>
          <w:sz w:val="24"/>
          <w:szCs w:val="24"/>
          <w:lang w:val="en-US" w:eastAsia="zh-CN"/>
        </w:rPr>
        <w:t>, Stoehlmacher</w:t>
      </w:r>
      <w:r w:rsidR="00114DF1" w:rsidRPr="00114DF1">
        <w:rPr>
          <w:rFonts w:ascii="Book Antiqua" w:hAnsi="Book Antiqua" w:hint="eastAsia"/>
          <w:bCs/>
          <w:sz w:val="24"/>
          <w:szCs w:val="24"/>
          <w:lang w:val="en-US" w:eastAsia="zh-CN"/>
        </w:rPr>
        <w:t xml:space="preserve"> J</w:t>
      </w:r>
      <w:r w:rsidR="00114DF1" w:rsidRPr="00114DF1">
        <w:rPr>
          <w:rFonts w:ascii="Book Antiqua" w:hAnsi="Book Antiqua"/>
          <w:bCs/>
          <w:sz w:val="24"/>
          <w:szCs w:val="24"/>
          <w:lang w:val="en-US" w:eastAsia="zh-CN"/>
        </w:rPr>
        <w:t>, Prasnikar</w:t>
      </w:r>
      <w:r w:rsidR="00114DF1" w:rsidRPr="00114DF1">
        <w:rPr>
          <w:rFonts w:ascii="Book Antiqua" w:hAnsi="Book Antiqua" w:hint="eastAsia"/>
          <w:bCs/>
          <w:sz w:val="24"/>
          <w:szCs w:val="24"/>
          <w:lang w:val="en-US" w:eastAsia="zh-CN"/>
        </w:rPr>
        <w:t xml:space="preserve"> N</w:t>
      </w:r>
      <w:r w:rsidR="00114DF1" w:rsidRPr="00114DF1">
        <w:rPr>
          <w:rFonts w:ascii="Book Antiqua" w:hAnsi="Book Antiqua"/>
          <w:bCs/>
          <w:sz w:val="24"/>
          <w:szCs w:val="24"/>
          <w:lang w:val="en-US" w:eastAsia="zh-CN"/>
        </w:rPr>
        <w:t>, Block</w:t>
      </w:r>
      <w:r w:rsidR="00114DF1" w:rsidRPr="00114DF1">
        <w:rPr>
          <w:rFonts w:ascii="Book Antiqua" w:hAnsi="Book Antiqua" w:hint="eastAsia"/>
          <w:bCs/>
          <w:sz w:val="24"/>
          <w:szCs w:val="24"/>
          <w:lang w:val="en-US" w:eastAsia="zh-CN"/>
        </w:rPr>
        <w:t xml:space="preserve"> A</w:t>
      </w:r>
      <w:r w:rsidR="00114DF1" w:rsidRPr="00114DF1">
        <w:rPr>
          <w:rFonts w:ascii="Book Antiqua" w:hAnsi="Book Antiqua"/>
          <w:bCs/>
          <w:sz w:val="24"/>
          <w:szCs w:val="24"/>
          <w:lang w:val="en-US" w:eastAsia="zh-CN"/>
        </w:rPr>
        <w:t>, Trojan</w:t>
      </w:r>
      <w:r w:rsidR="00114DF1" w:rsidRPr="00114DF1">
        <w:rPr>
          <w:rFonts w:ascii="Book Antiqua" w:hAnsi="Book Antiqua" w:hint="eastAsia"/>
          <w:bCs/>
          <w:sz w:val="24"/>
          <w:szCs w:val="24"/>
          <w:lang w:val="en-US" w:eastAsia="zh-CN"/>
        </w:rPr>
        <w:t xml:space="preserve"> J</w:t>
      </w:r>
      <w:r w:rsidR="00114DF1" w:rsidRPr="00114DF1">
        <w:rPr>
          <w:rFonts w:ascii="Book Antiqua" w:hAnsi="Book Antiqua"/>
          <w:bCs/>
          <w:sz w:val="24"/>
          <w:szCs w:val="24"/>
          <w:lang w:val="en-US" w:eastAsia="zh-CN"/>
        </w:rPr>
        <w:t>, Koenigsmann</w:t>
      </w:r>
      <w:r w:rsidR="00114DF1" w:rsidRPr="00114DF1">
        <w:rPr>
          <w:rFonts w:ascii="Book Antiqua" w:hAnsi="Book Antiqua" w:hint="eastAsia"/>
          <w:bCs/>
          <w:sz w:val="24"/>
          <w:szCs w:val="24"/>
          <w:lang w:val="en-US" w:eastAsia="zh-CN"/>
        </w:rPr>
        <w:t xml:space="preserve"> M</w:t>
      </w:r>
      <w:r w:rsidR="00114DF1" w:rsidRPr="00114DF1">
        <w:rPr>
          <w:rFonts w:ascii="Book Antiqua" w:hAnsi="Book Antiqua"/>
          <w:bCs/>
          <w:sz w:val="24"/>
          <w:szCs w:val="24"/>
          <w:lang w:val="en-US" w:eastAsia="zh-CN"/>
        </w:rPr>
        <w:t>, Schmiegel</w:t>
      </w:r>
      <w:r w:rsidR="00114DF1" w:rsidRPr="00114DF1">
        <w:rPr>
          <w:rFonts w:ascii="Book Antiqua" w:hAnsi="Book Antiqua" w:hint="eastAsia"/>
          <w:bCs/>
          <w:sz w:val="24"/>
          <w:szCs w:val="24"/>
          <w:lang w:val="en-US" w:eastAsia="zh-CN"/>
        </w:rPr>
        <w:t xml:space="preserve"> W</w:t>
      </w:r>
      <w:r w:rsidR="00114DF1" w:rsidRPr="00114DF1">
        <w:rPr>
          <w:rFonts w:ascii="Book Antiqua" w:hAnsi="Book Antiqua"/>
          <w:bCs/>
          <w:sz w:val="24"/>
          <w:szCs w:val="24"/>
          <w:lang w:val="en-US" w:eastAsia="zh-CN"/>
        </w:rPr>
        <w:t>, Jäger</w:t>
      </w:r>
      <w:r w:rsidR="00114DF1" w:rsidRPr="00114DF1">
        <w:rPr>
          <w:rFonts w:ascii="Book Antiqua" w:hAnsi="Book Antiqua" w:hint="eastAsia"/>
          <w:bCs/>
          <w:sz w:val="24"/>
          <w:szCs w:val="24"/>
          <w:lang w:val="en-US" w:eastAsia="zh-CN"/>
        </w:rPr>
        <w:t xml:space="preserve"> E</w:t>
      </w:r>
      <w:r w:rsidR="00114DF1" w:rsidRPr="00114DF1">
        <w:rPr>
          <w:rFonts w:ascii="Book Antiqua" w:hAnsi="Book Antiqua"/>
          <w:bCs/>
          <w:sz w:val="24"/>
          <w:szCs w:val="24"/>
          <w:lang w:val="en-US" w:eastAsia="zh-CN"/>
        </w:rPr>
        <w:t>, Al-Batran</w:t>
      </w:r>
      <w:r w:rsidR="00114DF1" w:rsidRPr="00114DF1">
        <w:rPr>
          <w:rFonts w:ascii="Book Antiqua" w:hAnsi="Book Antiqua" w:hint="eastAsia"/>
          <w:bCs/>
          <w:sz w:val="24"/>
          <w:szCs w:val="24"/>
          <w:lang w:val="en-US" w:eastAsia="zh-CN"/>
        </w:rPr>
        <w:t xml:space="preserve"> SE</w:t>
      </w:r>
      <w:r w:rsidRPr="00114DF1">
        <w:rPr>
          <w:rFonts w:ascii="Book Antiqua" w:hAnsi="Book Antiqua"/>
          <w:bCs/>
          <w:sz w:val="24"/>
          <w:szCs w:val="24"/>
          <w:lang w:val="en-US" w:eastAsia="zh-CN"/>
        </w:rPr>
        <w:t xml:space="preserve">. Pathological response to neoadjuvant 5-FU, </w:t>
      </w:r>
      <w:proofErr w:type="spellStart"/>
      <w:r w:rsidRPr="00114DF1">
        <w:rPr>
          <w:rFonts w:ascii="Book Antiqua" w:hAnsi="Book Antiqua"/>
          <w:bCs/>
          <w:sz w:val="24"/>
          <w:szCs w:val="24"/>
          <w:lang w:val="en-US" w:eastAsia="zh-CN"/>
        </w:rPr>
        <w:t>oxaliplatin</w:t>
      </w:r>
      <w:proofErr w:type="spellEnd"/>
      <w:r w:rsidRPr="00114DF1">
        <w:rPr>
          <w:rFonts w:ascii="Book Antiqua" w:hAnsi="Book Antiqua"/>
          <w:bCs/>
          <w:sz w:val="24"/>
          <w:szCs w:val="24"/>
          <w:lang w:val="en-US" w:eastAsia="zh-CN"/>
        </w:rPr>
        <w:t xml:space="preserve">, and docetaxel (FLOT) versus </w:t>
      </w:r>
      <w:proofErr w:type="spellStart"/>
      <w:r w:rsidRPr="00114DF1">
        <w:rPr>
          <w:rFonts w:ascii="Book Antiqua" w:hAnsi="Book Antiqua"/>
          <w:bCs/>
          <w:sz w:val="24"/>
          <w:szCs w:val="24"/>
          <w:lang w:val="en-US" w:eastAsia="zh-CN"/>
        </w:rPr>
        <w:t>epirubicin</w:t>
      </w:r>
      <w:proofErr w:type="spellEnd"/>
      <w:r w:rsidRPr="00114DF1">
        <w:rPr>
          <w:rFonts w:ascii="Book Antiqua" w:hAnsi="Book Antiqua"/>
          <w:bCs/>
          <w:sz w:val="24"/>
          <w:szCs w:val="24"/>
          <w:lang w:val="en-US" w:eastAsia="zh-CN"/>
        </w:rPr>
        <w:t xml:space="preserve">, cisplatin, and 5-FU (ECF) in patients with locally advanced, </w:t>
      </w:r>
      <w:proofErr w:type="spellStart"/>
      <w:r w:rsidRPr="00114DF1">
        <w:rPr>
          <w:rFonts w:ascii="Book Antiqua" w:hAnsi="Book Antiqua"/>
          <w:bCs/>
          <w:sz w:val="24"/>
          <w:szCs w:val="24"/>
          <w:lang w:val="en-US" w:eastAsia="zh-CN"/>
        </w:rPr>
        <w:t>resectable</w:t>
      </w:r>
      <w:proofErr w:type="spellEnd"/>
      <w:r w:rsidRPr="00114DF1">
        <w:rPr>
          <w:rFonts w:ascii="Book Antiqua" w:hAnsi="Book Antiqua"/>
          <w:bCs/>
          <w:sz w:val="24"/>
          <w:szCs w:val="24"/>
          <w:lang w:val="en-US" w:eastAsia="zh-CN"/>
        </w:rPr>
        <w:t xml:space="preserve"> gastric/</w:t>
      </w:r>
      <w:proofErr w:type="spellStart"/>
      <w:r w:rsidRPr="00114DF1">
        <w:rPr>
          <w:rFonts w:ascii="Book Antiqua" w:hAnsi="Book Antiqua"/>
          <w:bCs/>
          <w:sz w:val="24"/>
          <w:szCs w:val="24"/>
          <w:lang w:val="en-US" w:eastAsia="zh-CN"/>
        </w:rPr>
        <w:t>esophagogastric</w:t>
      </w:r>
      <w:proofErr w:type="spellEnd"/>
      <w:r w:rsidRPr="00114DF1">
        <w:rPr>
          <w:rFonts w:ascii="Book Antiqua" w:hAnsi="Book Antiqua"/>
          <w:bCs/>
          <w:sz w:val="24"/>
          <w:szCs w:val="24"/>
          <w:lang w:val="en-US" w:eastAsia="zh-CN"/>
        </w:rPr>
        <w:t xml:space="preserve"> junction (EGJ) cancer: Data from the phase II part of the</w:t>
      </w:r>
      <w:r w:rsidR="00114DF1" w:rsidRPr="00114DF1">
        <w:rPr>
          <w:rFonts w:ascii="Book Antiqua" w:hAnsi="Book Antiqua" w:hint="eastAsia"/>
          <w:bCs/>
          <w:sz w:val="24"/>
          <w:szCs w:val="24"/>
          <w:lang w:val="en-US" w:eastAsia="zh-CN"/>
        </w:rPr>
        <w:t xml:space="preserve"> </w:t>
      </w:r>
      <w:r w:rsidRPr="00114DF1">
        <w:rPr>
          <w:rFonts w:ascii="Book Antiqua" w:hAnsi="Book Antiqua"/>
          <w:bCs/>
          <w:sz w:val="24"/>
          <w:szCs w:val="24"/>
          <w:lang w:val="en-US" w:eastAsia="zh-CN"/>
        </w:rPr>
        <w:t xml:space="preserve">FLOT4 phase III study of the AIO. </w:t>
      </w:r>
      <w:hyperlink r:id="rId13" w:history="1">
        <w:r w:rsidR="00114DF1" w:rsidRPr="00114DF1">
          <w:rPr>
            <w:rFonts w:ascii="Book Antiqua" w:hAnsi="Book Antiqua"/>
            <w:sz w:val="24"/>
            <w:szCs w:val="24"/>
            <w:lang w:val="en-US" w:eastAsia="zh-CN"/>
          </w:rPr>
          <w:t>2015 ASCO Annual Meeting</w:t>
        </w:r>
      </w:hyperlink>
      <w:r w:rsidR="00114DF1" w:rsidRPr="00114DF1">
        <w:rPr>
          <w:rFonts w:ascii="Book Antiqua" w:hAnsi="Book Antiqua" w:hint="eastAsia"/>
          <w:bCs/>
          <w:sz w:val="24"/>
          <w:szCs w:val="24"/>
          <w:lang w:val="en-US" w:eastAsia="zh-CN"/>
        </w:rPr>
        <w:t xml:space="preserve"> </w:t>
      </w:r>
      <w:r w:rsidRPr="00114DF1">
        <w:rPr>
          <w:rFonts w:ascii="Book Antiqua" w:hAnsi="Book Antiqua"/>
          <w:bCs/>
          <w:sz w:val="24"/>
          <w:szCs w:val="24"/>
          <w:lang w:val="en-US" w:eastAsia="zh-CN"/>
        </w:rPr>
        <w:t xml:space="preserve">2015; </w:t>
      </w:r>
      <w:r w:rsidRPr="00114DF1">
        <w:rPr>
          <w:rFonts w:ascii="Book Antiqua" w:hAnsi="Book Antiqua"/>
          <w:b/>
          <w:bCs/>
          <w:sz w:val="24"/>
          <w:szCs w:val="24"/>
          <w:lang w:val="en-US" w:eastAsia="zh-CN"/>
        </w:rPr>
        <w:t>33</w:t>
      </w:r>
      <w:r w:rsidR="00114DF1" w:rsidRPr="00114DF1">
        <w:rPr>
          <w:rFonts w:ascii="Book Antiqua" w:hAnsi="Book Antiqua"/>
          <w:bCs/>
          <w:sz w:val="24"/>
          <w:szCs w:val="24"/>
          <w:lang w:val="en-US" w:eastAsia="zh-CN"/>
        </w:rPr>
        <w:t>: 4016</w:t>
      </w:r>
      <w:r w:rsidR="00114DF1" w:rsidRPr="00114DF1">
        <w:rPr>
          <w:rFonts w:ascii="Book Antiqua" w:hAnsi="Book Antiqua" w:hint="eastAsia"/>
          <w:bCs/>
          <w:sz w:val="24"/>
          <w:szCs w:val="24"/>
          <w:lang w:val="en-US" w:eastAsia="zh-CN"/>
        </w:rPr>
        <w:t>. Available from: URL:</w:t>
      </w:r>
      <w:r w:rsidR="00114DF1" w:rsidRPr="00D14632">
        <w:rPr>
          <w:lang w:val="en-US"/>
        </w:rPr>
        <w:t xml:space="preserve"> </w:t>
      </w:r>
      <w:r w:rsidR="00114DF1" w:rsidRPr="00114DF1">
        <w:rPr>
          <w:rFonts w:ascii="Book Antiqua" w:hAnsi="Book Antiqua"/>
          <w:bCs/>
          <w:sz w:val="24"/>
          <w:szCs w:val="24"/>
          <w:lang w:val="en-US" w:eastAsia="zh-CN"/>
        </w:rPr>
        <w:t>http://meetinglibrary.asco.org/content/147101-156</w:t>
      </w:r>
    </w:p>
    <w:p w:rsidR="003C4363" w:rsidRPr="00D14632" w:rsidRDefault="003C4363" w:rsidP="003C4363">
      <w:pPr>
        <w:pStyle w:val="ListParagraph"/>
        <w:spacing w:after="0" w:line="360" w:lineRule="auto"/>
        <w:ind w:right="240"/>
        <w:jc w:val="right"/>
        <w:rPr>
          <w:rFonts w:ascii="Book Antiqua" w:hAnsi="Book Antiqua" w:cs="Times New Roman"/>
          <w:b/>
          <w:color w:val="000000"/>
          <w:sz w:val="24"/>
          <w:szCs w:val="24"/>
          <w:lang w:val="en-US" w:eastAsia="zh-CN"/>
        </w:rPr>
      </w:pPr>
      <w:bookmarkStart w:id="37" w:name="OLE_LINK91"/>
      <w:bookmarkStart w:id="38" w:name="OLE_LINK84"/>
      <w:bookmarkStart w:id="39" w:name="OLE_LINK109"/>
      <w:bookmarkEnd w:id="33"/>
      <w:bookmarkEnd w:id="34"/>
    </w:p>
    <w:p w:rsidR="003C4363" w:rsidRPr="00D14632" w:rsidRDefault="003C4363" w:rsidP="003C4363">
      <w:pPr>
        <w:pStyle w:val="ListParagraph"/>
        <w:spacing w:after="0" w:line="360" w:lineRule="auto"/>
        <w:ind w:right="107"/>
        <w:jc w:val="right"/>
        <w:rPr>
          <w:rFonts w:ascii="Book Antiqua" w:hAnsi="Book Antiqua" w:cs="Times New Roman"/>
          <w:color w:val="000000"/>
          <w:sz w:val="24"/>
          <w:szCs w:val="24"/>
          <w:lang w:val="en-US" w:eastAsia="zh-CN"/>
        </w:rPr>
      </w:pPr>
      <w:r w:rsidRPr="00D14632">
        <w:rPr>
          <w:rFonts w:ascii="Book Antiqua" w:hAnsi="Book Antiqua" w:cs="Times New Roman" w:hint="eastAsia"/>
          <w:b/>
          <w:color w:val="000000"/>
          <w:sz w:val="24"/>
          <w:szCs w:val="24"/>
          <w:lang w:val="en-US"/>
        </w:rPr>
        <w:t>P-</w:t>
      </w:r>
      <w:r w:rsidRPr="00D14632">
        <w:rPr>
          <w:rFonts w:ascii="Book Antiqua" w:hAnsi="Book Antiqua" w:cs="Times New Roman"/>
          <w:b/>
          <w:color w:val="000000"/>
          <w:sz w:val="24"/>
          <w:szCs w:val="24"/>
          <w:lang w:val="en-US"/>
        </w:rPr>
        <w:t>R</w:t>
      </w:r>
      <w:r w:rsidRPr="00D14632">
        <w:rPr>
          <w:rFonts w:ascii="Book Antiqua" w:hAnsi="Book Antiqua" w:cs="Times New Roman" w:hint="eastAsia"/>
          <w:b/>
          <w:color w:val="000000"/>
          <w:sz w:val="24"/>
          <w:szCs w:val="24"/>
          <w:lang w:val="en-US"/>
        </w:rPr>
        <w:t>eviewer:</w:t>
      </w:r>
      <w:r w:rsidRPr="00D14632">
        <w:rPr>
          <w:rFonts w:ascii="Book Antiqua" w:hAnsi="Book Antiqua" w:cs="Times New Roman" w:hint="eastAsia"/>
          <w:color w:val="000000"/>
          <w:sz w:val="24"/>
          <w:szCs w:val="24"/>
          <w:lang w:val="en-US"/>
        </w:rPr>
        <w:t xml:space="preserve"> </w:t>
      </w:r>
      <w:proofErr w:type="spellStart"/>
      <w:r w:rsidRPr="00D14632">
        <w:rPr>
          <w:rFonts w:ascii="Book Antiqua" w:hAnsi="Book Antiqua" w:cs="Times New Roman"/>
          <w:color w:val="000000"/>
          <w:sz w:val="24"/>
          <w:szCs w:val="24"/>
          <w:lang w:val="en-US"/>
        </w:rPr>
        <w:t>Kabir</w:t>
      </w:r>
      <w:proofErr w:type="spellEnd"/>
      <w:r w:rsidRPr="00D14632">
        <w:rPr>
          <w:rFonts w:ascii="Book Antiqua" w:hAnsi="Book Antiqua" w:cs="Times New Roman" w:hint="eastAsia"/>
          <w:color w:val="000000"/>
          <w:sz w:val="24"/>
          <w:szCs w:val="24"/>
          <w:lang w:val="en-US" w:eastAsia="zh-CN"/>
        </w:rPr>
        <w:t xml:space="preserve"> </w:t>
      </w:r>
      <w:r w:rsidRPr="00D14632">
        <w:rPr>
          <w:rFonts w:ascii="Book Antiqua" w:hAnsi="Book Antiqua" w:cs="Times New Roman"/>
          <w:color w:val="000000"/>
          <w:sz w:val="24"/>
          <w:szCs w:val="24"/>
          <w:lang w:val="en-US" w:eastAsia="zh-CN"/>
        </w:rPr>
        <w:t>A</w:t>
      </w:r>
      <w:r w:rsidRPr="00D14632">
        <w:rPr>
          <w:rFonts w:ascii="Book Antiqua" w:hAnsi="Book Antiqua" w:cs="Times New Roman" w:hint="eastAsia"/>
          <w:color w:val="000000"/>
          <w:sz w:val="24"/>
          <w:szCs w:val="24"/>
          <w:lang w:val="en-US" w:eastAsia="zh-CN"/>
        </w:rPr>
        <w:t xml:space="preserve">, </w:t>
      </w:r>
      <w:r w:rsidRPr="00D14632">
        <w:rPr>
          <w:rFonts w:ascii="Book Antiqua" w:hAnsi="Book Antiqua" w:cs="Times New Roman"/>
          <w:color w:val="000000"/>
          <w:sz w:val="24"/>
          <w:szCs w:val="24"/>
          <w:lang w:val="en-US"/>
        </w:rPr>
        <w:t>Kao</w:t>
      </w:r>
      <w:r w:rsidRPr="00D14632">
        <w:rPr>
          <w:rFonts w:ascii="Book Antiqua" w:hAnsi="Book Antiqua" w:cs="Times New Roman" w:hint="eastAsia"/>
          <w:color w:val="000000"/>
          <w:sz w:val="24"/>
          <w:szCs w:val="24"/>
          <w:lang w:val="en-US" w:eastAsia="zh-CN"/>
        </w:rPr>
        <w:t xml:space="preserve"> J, </w:t>
      </w:r>
      <w:proofErr w:type="spellStart"/>
      <w:r w:rsidRPr="00D14632">
        <w:rPr>
          <w:rFonts w:ascii="Book Antiqua" w:hAnsi="Book Antiqua" w:cs="Times New Roman"/>
          <w:color w:val="000000"/>
          <w:sz w:val="24"/>
          <w:szCs w:val="24"/>
          <w:lang w:val="en-US" w:eastAsia="zh-CN"/>
        </w:rPr>
        <w:t>Razis</w:t>
      </w:r>
      <w:proofErr w:type="spellEnd"/>
      <w:r w:rsidRPr="00D14632">
        <w:rPr>
          <w:rFonts w:ascii="Book Antiqua" w:hAnsi="Book Antiqua" w:cs="Times New Roman" w:hint="eastAsia"/>
          <w:color w:val="000000"/>
          <w:sz w:val="24"/>
          <w:szCs w:val="24"/>
          <w:lang w:val="en-US" w:eastAsia="zh-CN"/>
        </w:rPr>
        <w:t xml:space="preserve"> E </w:t>
      </w:r>
      <w:r w:rsidRPr="00D14632">
        <w:rPr>
          <w:rFonts w:ascii="Book Antiqua" w:hAnsi="Book Antiqua" w:cs="Times New Roman" w:hint="eastAsia"/>
          <w:b/>
          <w:color w:val="000000"/>
          <w:sz w:val="24"/>
          <w:szCs w:val="24"/>
          <w:lang w:val="en-US"/>
        </w:rPr>
        <w:t>S-</w:t>
      </w:r>
      <w:r w:rsidRPr="00D14632">
        <w:rPr>
          <w:rFonts w:ascii="Book Antiqua" w:hAnsi="Book Antiqua" w:cs="Times New Roman"/>
          <w:b/>
          <w:color w:val="000000"/>
          <w:sz w:val="24"/>
          <w:szCs w:val="24"/>
          <w:lang w:val="en-US"/>
        </w:rPr>
        <w:t>E</w:t>
      </w:r>
      <w:r w:rsidRPr="00D14632">
        <w:rPr>
          <w:rFonts w:ascii="Book Antiqua" w:hAnsi="Book Antiqua" w:cs="Times New Roman" w:hint="eastAsia"/>
          <w:b/>
          <w:color w:val="000000"/>
          <w:sz w:val="24"/>
          <w:szCs w:val="24"/>
          <w:lang w:val="en-US"/>
        </w:rPr>
        <w:t xml:space="preserve">ditor: </w:t>
      </w:r>
      <w:r w:rsidRPr="00D14632">
        <w:rPr>
          <w:rFonts w:ascii="Book Antiqua" w:hAnsi="Book Antiqua" w:cs="Times New Roman" w:hint="eastAsia"/>
          <w:color w:val="000000"/>
          <w:sz w:val="24"/>
          <w:szCs w:val="24"/>
          <w:lang w:val="en-US"/>
        </w:rPr>
        <w:t xml:space="preserve">Kong JX </w:t>
      </w:r>
      <w:r w:rsidRPr="00D14632">
        <w:rPr>
          <w:rFonts w:ascii="Book Antiqua" w:hAnsi="Book Antiqua" w:cs="Times New Roman" w:hint="eastAsia"/>
          <w:b/>
          <w:color w:val="000000"/>
          <w:sz w:val="24"/>
          <w:szCs w:val="24"/>
          <w:lang w:val="en-US"/>
        </w:rPr>
        <w:t>L-Editor: E-Editor:</w:t>
      </w:r>
    </w:p>
    <w:bookmarkEnd w:id="37"/>
    <w:bookmarkEnd w:id="38"/>
    <w:bookmarkEnd w:id="39"/>
    <w:p w:rsidR="0025790B" w:rsidRPr="00D14632" w:rsidRDefault="0025790B" w:rsidP="00755E17">
      <w:pPr>
        <w:adjustRightInd w:val="0"/>
        <w:snapToGrid w:val="0"/>
        <w:spacing w:after="0" w:line="360" w:lineRule="auto"/>
        <w:jc w:val="both"/>
        <w:rPr>
          <w:rFonts w:ascii="Book Antiqua" w:hAnsi="Book Antiqua"/>
          <w:bCs/>
          <w:sz w:val="24"/>
          <w:szCs w:val="24"/>
          <w:lang w:val="en-US" w:eastAsia="zh-CN"/>
        </w:rPr>
      </w:pPr>
    </w:p>
    <w:p w:rsidR="00412475" w:rsidRPr="00D14632" w:rsidRDefault="00412475" w:rsidP="00755E17">
      <w:pPr>
        <w:adjustRightInd w:val="0"/>
        <w:snapToGrid w:val="0"/>
        <w:spacing w:after="0" w:line="360" w:lineRule="auto"/>
        <w:jc w:val="both"/>
        <w:rPr>
          <w:rFonts w:ascii="Book Antiqua" w:hAnsi="Book Antiqua"/>
          <w:b/>
          <w:bCs/>
          <w:sz w:val="24"/>
          <w:szCs w:val="24"/>
          <w:lang w:val="en-US"/>
        </w:rPr>
      </w:pPr>
      <w:r w:rsidRPr="0033001E">
        <w:rPr>
          <w:rFonts w:ascii="Book Antiqua" w:hAnsi="Book Antiqua"/>
          <w:b/>
          <w:bCs/>
          <w:sz w:val="24"/>
          <w:szCs w:val="24"/>
          <w:lang w:val="en-GB"/>
        </w:rPr>
        <w:br w:type="page"/>
      </w:r>
    </w:p>
    <w:p w:rsidR="001B3312" w:rsidRPr="0033001E" w:rsidRDefault="001B3312" w:rsidP="00755E17">
      <w:pPr>
        <w:adjustRightInd w:val="0"/>
        <w:snapToGrid w:val="0"/>
        <w:spacing w:after="0" w:line="360" w:lineRule="auto"/>
        <w:jc w:val="both"/>
        <w:rPr>
          <w:rFonts w:ascii="Book Antiqua" w:hAnsi="Book Antiqua"/>
          <w:b/>
          <w:sz w:val="24"/>
          <w:szCs w:val="24"/>
          <w:lang w:val="en-GB"/>
        </w:rPr>
      </w:pPr>
      <w:r w:rsidRPr="0033001E">
        <w:rPr>
          <w:rFonts w:ascii="Book Antiqua" w:hAnsi="Book Antiqua"/>
          <w:b/>
          <w:sz w:val="24"/>
          <w:szCs w:val="24"/>
          <w:lang w:val="en-GB"/>
        </w:rPr>
        <w:lastRenderedPageBreak/>
        <w:t>Table 1</w:t>
      </w:r>
      <w:r w:rsidR="00C63163" w:rsidRPr="0033001E">
        <w:rPr>
          <w:rFonts w:ascii="Book Antiqua" w:hAnsi="Book Antiqua"/>
          <w:sz w:val="24"/>
          <w:szCs w:val="24"/>
          <w:lang w:val="en-GB"/>
        </w:rPr>
        <w:t xml:space="preserve"> </w:t>
      </w:r>
      <w:r w:rsidR="00C63163" w:rsidRPr="0033001E">
        <w:rPr>
          <w:rFonts w:ascii="Book Antiqua" w:hAnsi="Book Antiqua"/>
          <w:b/>
          <w:sz w:val="24"/>
          <w:szCs w:val="24"/>
          <w:lang w:val="en-GB"/>
        </w:rPr>
        <w:t xml:space="preserve">Two neoadjuvant chemotherapy schedules offered </w:t>
      </w:r>
      <w:r w:rsidR="00F3725E" w:rsidRPr="0033001E">
        <w:rPr>
          <w:rFonts w:ascii="Book Antiqua" w:hAnsi="Book Antiqua"/>
          <w:b/>
          <w:sz w:val="24"/>
          <w:szCs w:val="24"/>
          <w:lang w:val="en-GB"/>
        </w:rPr>
        <w:t>for</w:t>
      </w:r>
      <w:r w:rsidR="00C63163" w:rsidRPr="0033001E">
        <w:rPr>
          <w:rFonts w:ascii="Book Antiqua" w:hAnsi="Book Antiqua"/>
          <w:b/>
          <w:sz w:val="24"/>
          <w:szCs w:val="24"/>
          <w:lang w:val="en-GB"/>
        </w:rPr>
        <w:t xml:space="preserve"> the treatment of resectable</w:t>
      </w:r>
      <w:r w:rsidR="0033001E">
        <w:rPr>
          <w:rFonts w:ascii="Book Antiqua" w:hAnsi="Book Antiqua" w:hint="eastAsia"/>
          <w:b/>
          <w:sz w:val="24"/>
          <w:szCs w:val="24"/>
          <w:lang w:val="en-GB" w:eastAsia="zh-CN"/>
        </w:rPr>
        <w:t xml:space="preserve"> </w:t>
      </w:r>
      <w:r w:rsidR="00C63163" w:rsidRPr="0033001E">
        <w:rPr>
          <w:rFonts w:ascii="Book Antiqua" w:hAnsi="Book Antiqua"/>
          <w:b/>
          <w:sz w:val="24"/>
          <w:szCs w:val="24"/>
          <w:lang w:val="en-GB"/>
        </w:rPr>
        <w:t>gastroesophageal adenocarcinomas</w:t>
      </w:r>
    </w:p>
    <w:tbl>
      <w:tblPr>
        <w:tblStyle w:val="TableGrid"/>
        <w:tblW w:w="104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76"/>
        <w:gridCol w:w="1276"/>
        <w:gridCol w:w="1191"/>
        <w:gridCol w:w="1276"/>
        <w:gridCol w:w="1418"/>
        <w:gridCol w:w="1275"/>
      </w:tblGrid>
      <w:tr w:rsidR="005E5258" w:rsidRPr="0033001E" w:rsidTr="005E5258">
        <w:trPr>
          <w:trHeight w:val="510"/>
        </w:trPr>
        <w:tc>
          <w:tcPr>
            <w:tcW w:w="2694" w:type="dxa"/>
            <w:tcBorders>
              <w:top w:val="single" w:sz="4" w:space="0" w:color="auto"/>
              <w:bottom w:val="single" w:sz="4" w:space="0" w:color="auto"/>
            </w:tcBorders>
            <w:vAlign w:val="center"/>
          </w:tcPr>
          <w:p w:rsidR="000269F8" w:rsidRPr="0033001E" w:rsidRDefault="000269F8" w:rsidP="0033001E">
            <w:pPr>
              <w:adjustRightInd w:val="0"/>
              <w:snapToGrid w:val="0"/>
              <w:spacing w:line="360" w:lineRule="auto"/>
              <w:rPr>
                <w:rFonts w:ascii="Book Antiqua" w:hAnsi="Book Antiqua"/>
                <w:sz w:val="24"/>
                <w:szCs w:val="24"/>
                <w:lang w:val="en-GB"/>
              </w:rPr>
            </w:pPr>
          </w:p>
        </w:tc>
        <w:tc>
          <w:tcPr>
            <w:tcW w:w="3743" w:type="dxa"/>
            <w:gridSpan w:val="3"/>
            <w:tcBorders>
              <w:top w:val="single" w:sz="4" w:space="0" w:color="auto"/>
              <w:bottom w:val="single" w:sz="4" w:space="0" w:color="auto"/>
            </w:tcBorders>
            <w:vAlign w:val="center"/>
          </w:tcPr>
          <w:p w:rsidR="000269F8"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MAGIC</w:t>
            </w:r>
            <w:r w:rsidR="005746F9" w:rsidRPr="0033001E">
              <w:rPr>
                <w:rFonts w:ascii="Book Antiqua" w:hAnsi="Book Antiqua"/>
                <w:sz w:val="24"/>
                <w:szCs w:val="24"/>
                <w:vertAlign w:val="superscript"/>
                <w:lang w:val="en-GB"/>
              </w:rPr>
              <w:t>[24]</w:t>
            </w:r>
          </w:p>
        </w:tc>
        <w:tc>
          <w:tcPr>
            <w:tcW w:w="3969" w:type="dxa"/>
            <w:gridSpan w:val="3"/>
            <w:tcBorders>
              <w:top w:val="single" w:sz="4" w:space="0" w:color="auto"/>
              <w:bottom w:val="single" w:sz="4" w:space="0" w:color="auto"/>
            </w:tcBorders>
            <w:vAlign w:val="center"/>
          </w:tcPr>
          <w:p w:rsidR="000269F8"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FNCLCC-FFCD</w:t>
            </w:r>
            <w:r w:rsidR="005746F9" w:rsidRPr="0033001E">
              <w:rPr>
                <w:rFonts w:ascii="Book Antiqua" w:hAnsi="Book Antiqua"/>
                <w:sz w:val="24"/>
                <w:szCs w:val="24"/>
                <w:vertAlign w:val="superscript"/>
                <w:lang w:val="en-GB"/>
              </w:rPr>
              <w:t>[27]</w:t>
            </w:r>
          </w:p>
        </w:tc>
      </w:tr>
      <w:tr w:rsidR="005E5258" w:rsidRPr="0033001E" w:rsidTr="005746F9">
        <w:trPr>
          <w:trHeight w:val="737"/>
        </w:trPr>
        <w:tc>
          <w:tcPr>
            <w:tcW w:w="2694" w:type="dxa"/>
            <w:tcBorders>
              <w:top w:val="single" w:sz="4" w:space="0" w:color="auto"/>
              <w:bottom w:val="single" w:sz="4" w:space="0" w:color="auto"/>
            </w:tcBorders>
            <w:vAlign w:val="center"/>
          </w:tcPr>
          <w:p w:rsidR="000A6387" w:rsidRPr="0033001E" w:rsidRDefault="000A6387" w:rsidP="0033001E">
            <w:pPr>
              <w:adjustRightInd w:val="0"/>
              <w:snapToGrid w:val="0"/>
              <w:spacing w:line="360" w:lineRule="auto"/>
              <w:rPr>
                <w:rFonts w:ascii="Book Antiqua" w:hAnsi="Book Antiqua"/>
                <w:sz w:val="24"/>
                <w:szCs w:val="24"/>
                <w:lang w:val="en-GB"/>
              </w:rPr>
            </w:pPr>
          </w:p>
        </w:tc>
        <w:tc>
          <w:tcPr>
            <w:tcW w:w="1276" w:type="dxa"/>
            <w:tcBorders>
              <w:top w:val="single" w:sz="4" w:space="0" w:color="auto"/>
              <w:bottom w:val="single" w:sz="4" w:space="0" w:color="auto"/>
            </w:tcBorders>
            <w:vAlign w:val="center"/>
          </w:tcPr>
          <w:p w:rsidR="0033001E" w:rsidRPr="00062022" w:rsidRDefault="000269F8" w:rsidP="0033001E">
            <w:pPr>
              <w:adjustRightInd w:val="0"/>
              <w:snapToGrid w:val="0"/>
              <w:spacing w:line="360" w:lineRule="auto"/>
              <w:jc w:val="center"/>
              <w:rPr>
                <w:rFonts w:ascii="Book Antiqua" w:hAnsi="Book Antiqua"/>
                <w:sz w:val="24"/>
                <w:szCs w:val="24"/>
                <w:lang w:val="en-GB" w:eastAsia="zh-CN"/>
              </w:rPr>
            </w:pPr>
            <w:r w:rsidRPr="00062022">
              <w:rPr>
                <w:rFonts w:ascii="Book Antiqua" w:hAnsi="Book Antiqua"/>
                <w:sz w:val="24"/>
                <w:szCs w:val="24"/>
                <w:lang w:val="en-GB"/>
              </w:rPr>
              <w:t>ECF</w:t>
            </w:r>
          </w:p>
          <w:p w:rsidR="000A6387" w:rsidRPr="00062022" w:rsidRDefault="00B836A8"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i/>
                <w:sz w:val="24"/>
                <w:szCs w:val="24"/>
                <w:lang w:val="en-GB"/>
              </w:rPr>
              <w:t>n</w:t>
            </w:r>
            <w:r w:rsidR="0033001E" w:rsidRPr="00062022">
              <w:rPr>
                <w:rFonts w:ascii="Book Antiqua" w:hAnsi="Book Antiqua"/>
                <w:i/>
                <w:sz w:val="24"/>
                <w:szCs w:val="24"/>
                <w:lang w:val="en-GB"/>
              </w:rPr>
              <w:t xml:space="preserve"> = </w:t>
            </w:r>
            <w:r w:rsidR="000269F8" w:rsidRPr="00062022">
              <w:rPr>
                <w:rFonts w:ascii="Book Antiqua" w:hAnsi="Book Antiqua"/>
                <w:sz w:val="24"/>
                <w:szCs w:val="24"/>
                <w:lang w:val="en-GB"/>
              </w:rPr>
              <w:t>250</w:t>
            </w:r>
          </w:p>
        </w:tc>
        <w:tc>
          <w:tcPr>
            <w:tcW w:w="1276" w:type="dxa"/>
            <w:tcBorders>
              <w:top w:val="single" w:sz="4" w:space="0" w:color="auto"/>
              <w:bottom w:val="single" w:sz="4" w:space="0" w:color="auto"/>
            </w:tcBorders>
            <w:vAlign w:val="center"/>
          </w:tcPr>
          <w:p w:rsidR="0033001E" w:rsidRPr="00062022" w:rsidRDefault="000269F8" w:rsidP="0033001E">
            <w:pPr>
              <w:adjustRightInd w:val="0"/>
              <w:snapToGrid w:val="0"/>
              <w:spacing w:line="360" w:lineRule="auto"/>
              <w:jc w:val="center"/>
              <w:rPr>
                <w:rFonts w:ascii="Book Antiqua" w:hAnsi="Book Antiqua"/>
                <w:sz w:val="24"/>
                <w:szCs w:val="24"/>
                <w:lang w:val="en-GB" w:eastAsia="zh-CN"/>
              </w:rPr>
            </w:pPr>
            <w:r w:rsidRPr="00062022">
              <w:rPr>
                <w:rFonts w:ascii="Book Antiqua" w:hAnsi="Book Antiqua"/>
                <w:sz w:val="24"/>
                <w:szCs w:val="24"/>
                <w:lang w:val="en-GB"/>
              </w:rPr>
              <w:t>Surgery</w:t>
            </w:r>
          </w:p>
          <w:p w:rsidR="000A6387" w:rsidRPr="00062022" w:rsidRDefault="00B836A8"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i/>
                <w:sz w:val="24"/>
                <w:szCs w:val="24"/>
                <w:lang w:val="en-GB"/>
              </w:rPr>
              <w:t>n</w:t>
            </w:r>
            <w:r w:rsidR="0033001E" w:rsidRPr="00062022">
              <w:rPr>
                <w:rFonts w:ascii="Book Antiqua" w:hAnsi="Book Antiqua"/>
                <w:i/>
                <w:sz w:val="24"/>
                <w:szCs w:val="24"/>
                <w:lang w:val="en-GB"/>
              </w:rPr>
              <w:t xml:space="preserve"> = </w:t>
            </w:r>
            <w:r w:rsidR="000269F8" w:rsidRPr="00062022">
              <w:rPr>
                <w:rFonts w:ascii="Book Antiqua" w:hAnsi="Book Antiqua"/>
                <w:sz w:val="24"/>
                <w:szCs w:val="24"/>
                <w:lang w:val="en-GB"/>
              </w:rPr>
              <w:t>253</w:t>
            </w:r>
          </w:p>
        </w:tc>
        <w:tc>
          <w:tcPr>
            <w:tcW w:w="1191" w:type="dxa"/>
            <w:tcBorders>
              <w:top w:val="single" w:sz="4" w:space="0" w:color="auto"/>
              <w:bottom w:val="single" w:sz="4" w:space="0" w:color="auto"/>
            </w:tcBorders>
            <w:vAlign w:val="center"/>
          </w:tcPr>
          <w:p w:rsidR="000A6387" w:rsidRPr="00062022" w:rsidRDefault="0033001E" w:rsidP="0033001E">
            <w:pPr>
              <w:adjustRightInd w:val="0"/>
              <w:snapToGrid w:val="0"/>
              <w:spacing w:line="360" w:lineRule="auto"/>
              <w:jc w:val="center"/>
              <w:rPr>
                <w:rFonts w:ascii="Book Antiqua" w:hAnsi="Book Antiqua"/>
                <w:i/>
                <w:sz w:val="24"/>
                <w:szCs w:val="24"/>
                <w:lang w:val="en-GB"/>
              </w:rPr>
            </w:pPr>
            <w:r w:rsidRPr="00062022">
              <w:rPr>
                <w:rFonts w:ascii="Book Antiqua" w:hAnsi="Book Antiqua"/>
                <w:i/>
                <w:sz w:val="24"/>
                <w:szCs w:val="24"/>
                <w:lang w:val="en-GB"/>
              </w:rPr>
              <w:t>P</w:t>
            </w:r>
          </w:p>
        </w:tc>
        <w:tc>
          <w:tcPr>
            <w:tcW w:w="1276" w:type="dxa"/>
            <w:tcBorders>
              <w:top w:val="single" w:sz="4" w:space="0" w:color="auto"/>
              <w:bottom w:val="single" w:sz="4" w:space="0" w:color="auto"/>
            </w:tcBorders>
            <w:vAlign w:val="center"/>
          </w:tcPr>
          <w:p w:rsidR="0033001E" w:rsidRPr="00062022" w:rsidRDefault="000269F8" w:rsidP="0033001E">
            <w:pPr>
              <w:adjustRightInd w:val="0"/>
              <w:snapToGrid w:val="0"/>
              <w:spacing w:line="360" w:lineRule="auto"/>
              <w:jc w:val="center"/>
              <w:rPr>
                <w:rFonts w:ascii="Book Antiqua" w:hAnsi="Book Antiqua"/>
                <w:sz w:val="24"/>
                <w:szCs w:val="24"/>
                <w:lang w:val="en-GB" w:eastAsia="zh-CN"/>
              </w:rPr>
            </w:pPr>
            <w:r w:rsidRPr="00062022">
              <w:rPr>
                <w:rFonts w:ascii="Book Antiqua" w:hAnsi="Book Antiqua"/>
                <w:sz w:val="24"/>
                <w:szCs w:val="24"/>
                <w:lang w:val="en-GB"/>
              </w:rPr>
              <w:t>FP</w:t>
            </w:r>
          </w:p>
          <w:p w:rsidR="000A6387" w:rsidRPr="00062022" w:rsidRDefault="00B836A8"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i/>
                <w:sz w:val="24"/>
                <w:szCs w:val="24"/>
                <w:lang w:val="en-GB"/>
              </w:rPr>
              <w:t>n</w:t>
            </w:r>
            <w:r w:rsidR="0033001E" w:rsidRPr="00062022">
              <w:rPr>
                <w:rFonts w:ascii="Book Antiqua" w:hAnsi="Book Antiqua"/>
                <w:i/>
                <w:sz w:val="24"/>
                <w:szCs w:val="24"/>
                <w:lang w:val="en-GB"/>
              </w:rPr>
              <w:t xml:space="preserve"> = </w:t>
            </w:r>
            <w:r w:rsidR="000269F8" w:rsidRPr="00062022">
              <w:rPr>
                <w:rFonts w:ascii="Book Antiqua" w:hAnsi="Book Antiqua"/>
                <w:sz w:val="24"/>
                <w:szCs w:val="24"/>
                <w:lang w:val="en-GB"/>
              </w:rPr>
              <w:t>113</w:t>
            </w:r>
          </w:p>
        </w:tc>
        <w:tc>
          <w:tcPr>
            <w:tcW w:w="1418" w:type="dxa"/>
            <w:tcBorders>
              <w:top w:val="single" w:sz="4" w:space="0" w:color="auto"/>
              <w:bottom w:val="single" w:sz="4" w:space="0" w:color="auto"/>
            </w:tcBorders>
            <w:vAlign w:val="center"/>
          </w:tcPr>
          <w:p w:rsidR="0033001E" w:rsidRDefault="000269F8" w:rsidP="0033001E">
            <w:pPr>
              <w:adjustRightInd w:val="0"/>
              <w:snapToGrid w:val="0"/>
              <w:spacing w:line="360" w:lineRule="auto"/>
              <w:jc w:val="center"/>
              <w:rPr>
                <w:rFonts w:ascii="Book Antiqua" w:hAnsi="Book Antiqua"/>
                <w:sz w:val="24"/>
                <w:szCs w:val="24"/>
                <w:lang w:val="en-GB" w:eastAsia="zh-CN"/>
              </w:rPr>
            </w:pPr>
            <w:r w:rsidRPr="0033001E">
              <w:rPr>
                <w:rFonts w:ascii="Book Antiqua" w:hAnsi="Book Antiqua"/>
                <w:sz w:val="24"/>
                <w:szCs w:val="24"/>
                <w:lang w:val="en-GB"/>
              </w:rPr>
              <w:t>Surgery</w:t>
            </w:r>
          </w:p>
          <w:p w:rsidR="000A6387" w:rsidRPr="0033001E" w:rsidRDefault="00B836A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i/>
                <w:sz w:val="24"/>
                <w:szCs w:val="24"/>
                <w:lang w:val="en-GB"/>
              </w:rPr>
              <w:t>n</w:t>
            </w:r>
            <w:r w:rsidR="0033001E">
              <w:rPr>
                <w:rFonts w:ascii="Book Antiqua" w:hAnsi="Book Antiqua"/>
                <w:i/>
                <w:sz w:val="24"/>
                <w:szCs w:val="24"/>
                <w:lang w:val="en-GB"/>
              </w:rPr>
              <w:t xml:space="preserve"> = </w:t>
            </w:r>
            <w:r w:rsidR="000269F8" w:rsidRPr="0033001E">
              <w:rPr>
                <w:rFonts w:ascii="Book Antiqua" w:hAnsi="Book Antiqua"/>
                <w:sz w:val="24"/>
                <w:szCs w:val="24"/>
                <w:lang w:val="en-GB"/>
              </w:rPr>
              <w:t>111</w:t>
            </w:r>
          </w:p>
        </w:tc>
        <w:tc>
          <w:tcPr>
            <w:tcW w:w="1275" w:type="dxa"/>
            <w:tcBorders>
              <w:top w:val="single" w:sz="4" w:space="0" w:color="auto"/>
              <w:bottom w:val="single" w:sz="4" w:space="0" w:color="auto"/>
            </w:tcBorders>
            <w:vAlign w:val="center"/>
          </w:tcPr>
          <w:p w:rsidR="000A6387" w:rsidRPr="0033001E" w:rsidRDefault="0033001E" w:rsidP="0033001E">
            <w:pPr>
              <w:adjustRightInd w:val="0"/>
              <w:snapToGrid w:val="0"/>
              <w:spacing w:line="360" w:lineRule="auto"/>
              <w:jc w:val="center"/>
              <w:rPr>
                <w:rFonts w:ascii="Book Antiqua" w:hAnsi="Book Antiqua"/>
                <w:i/>
                <w:sz w:val="24"/>
                <w:szCs w:val="24"/>
                <w:lang w:val="en-GB"/>
              </w:rPr>
            </w:pPr>
            <w:r w:rsidRPr="0033001E">
              <w:rPr>
                <w:rFonts w:ascii="Book Antiqua" w:hAnsi="Book Antiqua"/>
                <w:i/>
                <w:sz w:val="24"/>
                <w:szCs w:val="24"/>
                <w:lang w:val="en-GB"/>
              </w:rPr>
              <w:t>P</w:t>
            </w:r>
          </w:p>
        </w:tc>
      </w:tr>
      <w:tr w:rsidR="00751790" w:rsidRPr="0033001E" w:rsidTr="005746F9">
        <w:trPr>
          <w:trHeight w:val="510"/>
        </w:trPr>
        <w:tc>
          <w:tcPr>
            <w:tcW w:w="2694" w:type="dxa"/>
            <w:tcBorders>
              <w:top w:val="single" w:sz="4" w:space="0" w:color="auto"/>
            </w:tcBorders>
          </w:tcPr>
          <w:p w:rsidR="000A6387" w:rsidRPr="0033001E" w:rsidRDefault="000A6387" w:rsidP="0033001E">
            <w:pPr>
              <w:adjustRightInd w:val="0"/>
              <w:snapToGrid w:val="0"/>
              <w:spacing w:line="360" w:lineRule="auto"/>
              <w:rPr>
                <w:rFonts w:ascii="Book Antiqua" w:hAnsi="Book Antiqua"/>
                <w:sz w:val="24"/>
                <w:szCs w:val="24"/>
                <w:lang w:val="en-GB"/>
              </w:rPr>
            </w:pPr>
            <w:r w:rsidRPr="0033001E">
              <w:rPr>
                <w:rFonts w:ascii="Book Antiqua" w:hAnsi="Book Antiqua"/>
                <w:sz w:val="24"/>
                <w:szCs w:val="24"/>
                <w:lang w:val="en-GB"/>
              </w:rPr>
              <w:t>Median age</w:t>
            </w:r>
            <w:r w:rsidR="00725B41" w:rsidRPr="0033001E">
              <w:rPr>
                <w:rFonts w:ascii="Book Antiqua" w:hAnsi="Book Antiqua"/>
                <w:sz w:val="24"/>
                <w:szCs w:val="24"/>
                <w:lang w:val="en-GB"/>
              </w:rPr>
              <w:t xml:space="preserve">, </w:t>
            </w:r>
            <w:proofErr w:type="spellStart"/>
            <w:r w:rsidR="0033001E">
              <w:rPr>
                <w:rFonts w:ascii="Book Antiqua" w:hAnsi="Book Antiqua"/>
                <w:sz w:val="24"/>
                <w:szCs w:val="24"/>
                <w:lang w:val="en-GB"/>
              </w:rPr>
              <w:t>yr</w:t>
            </w:r>
            <w:proofErr w:type="spellEnd"/>
            <w:r w:rsidRPr="0033001E">
              <w:rPr>
                <w:rFonts w:ascii="Book Antiqua" w:hAnsi="Book Antiqua"/>
                <w:sz w:val="24"/>
                <w:szCs w:val="24"/>
                <w:lang w:val="en-GB"/>
              </w:rPr>
              <w:t xml:space="preserve"> (range)</w:t>
            </w:r>
          </w:p>
        </w:tc>
        <w:tc>
          <w:tcPr>
            <w:tcW w:w="1276" w:type="dxa"/>
            <w:tcBorders>
              <w:top w:val="single" w:sz="4" w:space="0" w:color="auto"/>
            </w:tcBorders>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62 (29-85)</w:t>
            </w:r>
          </w:p>
        </w:tc>
        <w:tc>
          <w:tcPr>
            <w:tcW w:w="1276" w:type="dxa"/>
            <w:tcBorders>
              <w:top w:val="single" w:sz="4" w:space="0" w:color="auto"/>
            </w:tcBorders>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62 (23-81)</w:t>
            </w:r>
          </w:p>
        </w:tc>
        <w:tc>
          <w:tcPr>
            <w:tcW w:w="1191" w:type="dxa"/>
            <w:tcBorders>
              <w:top w:val="single" w:sz="4" w:space="0" w:color="auto"/>
            </w:tcBorders>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c>
          <w:tcPr>
            <w:tcW w:w="1276" w:type="dxa"/>
            <w:tcBorders>
              <w:top w:val="single" w:sz="4" w:space="0" w:color="auto"/>
            </w:tcBorders>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63 (36-75)</w:t>
            </w:r>
          </w:p>
        </w:tc>
        <w:tc>
          <w:tcPr>
            <w:tcW w:w="1418" w:type="dxa"/>
            <w:tcBorders>
              <w:top w:val="single" w:sz="4" w:space="0" w:color="auto"/>
            </w:tcBorders>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63 (38-75)</w:t>
            </w:r>
          </w:p>
        </w:tc>
        <w:tc>
          <w:tcPr>
            <w:tcW w:w="1275" w:type="dxa"/>
            <w:tcBorders>
              <w:top w:val="single" w:sz="4" w:space="0" w:color="auto"/>
            </w:tcBorders>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r>
      <w:tr w:rsidR="00751790" w:rsidRPr="0033001E" w:rsidTr="005746F9">
        <w:trPr>
          <w:trHeight w:val="510"/>
        </w:trPr>
        <w:tc>
          <w:tcPr>
            <w:tcW w:w="2694" w:type="dxa"/>
          </w:tcPr>
          <w:p w:rsidR="000A6387" w:rsidRPr="0033001E" w:rsidRDefault="000A6387" w:rsidP="0033001E">
            <w:pPr>
              <w:adjustRightInd w:val="0"/>
              <w:snapToGrid w:val="0"/>
              <w:spacing w:line="360" w:lineRule="auto"/>
              <w:rPr>
                <w:rFonts w:ascii="Book Antiqua" w:hAnsi="Book Antiqua"/>
                <w:sz w:val="24"/>
                <w:szCs w:val="24"/>
                <w:lang w:val="en-GB"/>
              </w:rPr>
            </w:pPr>
            <w:r w:rsidRPr="0033001E">
              <w:rPr>
                <w:rFonts w:ascii="Book Antiqua" w:hAnsi="Book Antiqua"/>
                <w:sz w:val="24"/>
                <w:szCs w:val="24"/>
                <w:lang w:val="en-GB"/>
              </w:rPr>
              <w:t xml:space="preserve">Sex, </w:t>
            </w:r>
            <w:r w:rsidR="005E5258" w:rsidRPr="0033001E">
              <w:rPr>
                <w:rFonts w:ascii="Book Antiqua" w:hAnsi="Book Antiqua"/>
                <w:sz w:val="24"/>
                <w:szCs w:val="24"/>
                <w:lang w:val="en-GB"/>
              </w:rPr>
              <w:t xml:space="preserve">male </w:t>
            </w:r>
            <w:r w:rsidRPr="0033001E">
              <w:rPr>
                <w:rFonts w:ascii="Book Antiqua" w:hAnsi="Book Antiqua"/>
                <w:sz w:val="24"/>
                <w:szCs w:val="24"/>
                <w:lang w:val="en-GB"/>
              </w:rPr>
              <w:t>(%)</w:t>
            </w:r>
          </w:p>
        </w:tc>
        <w:tc>
          <w:tcPr>
            <w:tcW w:w="1276"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82%</w:t>
            </w:r>
          </w:p>
        </w:tc>
        <w:tc>
          <w:tcPr>
            <w:tcW w:w="1276"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76%</w:t>
            </w:r>
          </w:p>
        </w:tc>
        <w:tc>
          <w:tcPr>
            <w:tcW w:w="1191"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c>
          <w:tcPr>
            <w:tcW w:w="1276"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85%</w:t>
            </w:r>
          </w:p>
        </w:tc>
        <w:tc>
          <w:tcPr>
            <w:tcW w:w="1418"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82%</w:t>
            </w:r>
          </w:p>
        </w:tc>
        <w:tc>
          <w:tcPr>
            <w:tcW w:w="1275"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r>
      <w:tr w:rsidR="00751790" w:rsidRPr="0033001E" w:rsidTr="005746F9">
        <w:trPr>
          <w:trHeight w:val="510"/>
        </w:trPr>
        <w:tc>
          <w:tcPr>
            <w:tcW w:w="2694" w:type="dxa"/>
          </w:tcPr>
          <w:p w:rsidR="000A6387" w:rsidRPr="00062022" w:rsidRDefault="000A6387" w:rsidP="0033001E">
            <w:pPr>
              <w:adjustRightInd w:val="0"/>
              <w:snapToGrid w:val="0"/>
              <w:spacing w:line="360" w:lineRule="auto"/>
              <w:rPr>
                <w:rFonts w:ascii="Book Antiqua" w:hAnsi="Book Antiqua"/>
                <w:sz w:val="24"/>
                <w:szCs w:val="24"/>
                <w:lang w:val="en-GB"/>
              </w:rPr>
            </w:pPr>
            <w:r w:rsidRPr="00062022">
              <w:rPr>
                <w:rFonts w:ascii="Book Antiqua" w:hAnsi="Book Antiqua"/>
                <w:sz w:val="24"/>
                <w:szCs w:val="24"/>
                <w:lang w:val="en-GB"/>
              </w:rPr>
              <w:t>P</w:t>
            </w:r>
            <w:r w:rsidR="005E5258" w:rsidRPr="00062022">
              <w:rPr>
                <w:rFonts w:ascii="Book Antiqua" w:hAnsi="Book Antiqua"/>
                <w:sz w:val="24"/>
                <w:szCs w:val="24"/>
                <w:lang w:val="en-GB"/>
              </w:rPr>
              <w:t xml:space="preserve">erformance </w:t>
            </w:r>
            <w:r w:rsidR="0033001E" w:rsidRPr="00062022">
              <w:rPr>
                <w:rFonts w:ascii="Book Antiqua" w:hAnsi="Book Antiqua"/>
                <w:sz w:val="24"/>
                <w:szCs w:val="24"/>
                <w:lang w:val="en-GB"/>
              </w:rPr>
              <w:t>s</w:t>
            </w:r>
            <w:r w:rsidR="005E5258" w:rsidRPr="00062022">
              <w:rPr>
                <w:rFonts w:ascii="Book Antiqua" w:hAnsi="Book Antiqua"/>
                <w:sz w:val="24"/>
                <w:szCs w:val="24"/>
                <w:lang w:val="en-GB"/>
              </w:rPr>
              <w:t>tatus</w:t>
            </w:r>
            <w:r w:rsidRPr="00062022">
              <w:rPr>
                <w:rFonts w:ascii="Book Antiqua" w:hAnsi="Book Antiqua"/>
                <w:sz w:val="24"/>
                <w:szCs w:val="24"/>
                <w:lang w:val="en-GB"/>
              </w:rPr>
              <w:t>, 0/1</w:t>
            </w:r>
          </w:p>
        </w:tc>
        <w:tc>
          <w:tcPr>
            <w:tcW w:w="1276"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68/32</w:t>
            </w:r>
          </w:p>
        </w:tc>
        <w:tc>
          <w:tcPr>
            <w:tcW w:w="1276"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68/32</w:t>
            </w:r>
          </w:p>
        </w:tc>
        <w:tc>
          <w:tcPr>
            <w:tcW w:w="1191"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c>
          <w:tcPr>
            <w:tcW w:w="1276"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74/26</w:t>
            </w:r>
          </w:p>
        </w:tc>
        <w:tc>
          <w:tcPr>
            <w:tcW w:w="1418"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75/25</w:t>
            </w:r>
          </w:p>
        </w:tc>
        <w:tc>
          <w:tcPr>
            <w:tcW w:w="1275"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r>
      <w:tr w:rsidR="00751790" w:rsidRPr="0033001E" w:rsidTr="005746F9">
        <w:trPr>
          <w:trHeight w:val="510"/>
        </w:trPr>
        <w:tc>
          <w:tcPr>
            <w:tcW w:w="2694" w:type="dxa"/>
          </w:tcPr>
          <w:p w:rsidR="000A6387" w:rsidRPr="00062022" w:rsidRDefault="000A6387" w:rsidP="0033001E">
            <w:pPr>
              <w:adjustRightInd w:val="0"/>
              <w:snapToGrid w:val="0"/>
              <w:spacing w:line="360" w:lineRule="auto"/>
              <w:rPr>
                <w:rFonts w:ascii="Book Antiqua" w:hAnsi="Book Antiqua"/>
                <w:sz w:val="24"/>
                <w:szCs w:val="24"/>
                <w:lang w:val="en-GB"/>
              </w:rPr>
            </w:pPr>
            <w:r w:rsidRPr="00062022">
              <w:rPr>
                <w:rFonts w:ascii="Book Antiqua" w:hAnsi="Book Antiqua"/>
                <w:sz w:val="24"/>
                <w:szCs w:val="24"/>
                <w:lang w:val="en-GB"/>
              </w:rPr>
              <w:t>Gastric ADK</w:t>
            </w:r>
            <w:r w:rsidR="00062022">
              <w:rPr>
                <w:rFonts w:ascii="Book Antiqua" w:hAnsi="Book Antiqua" w:hint="eastAsia"/>
                <w:sz w:val="24"/>
                <w:szCs w:val="24"/>
                <w:vertAlign w:val="superscript"/>
                <w:lang w:val="en-GB" w:eastAsia="zh-CN"/>
              </w:rPr>
              <w:t xml:space="preserve"> </w:t>
            </w:r>
            <w:r w:rsidR="000269F8" w:rsidRPr="00062022">
              <w:rPr>
                <w:rFonts w:ascii="Book Antiqua" w:hAnsi="Book Antiqua"/>
                <w:sz w:val="24"/>
                <w:szCs w:val="24"/>
                <w:lang w:val="en-GB"/>
              </w:rPr>
              <w:t>(%)</w:t>
            </w:r>
          </w:p>
        </w:tc>
        <w:tc>
          <w:tcPr>
            <w:tcW w:w="1276"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74%</w:t>
            </w:r>
          </w:p>
        </w:tc>
        <w:tc>
          <w:tcPr>
            <w:tcW w:w="1276"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74%</w:t>
            </w:r>
          </w:p>
        </w:tc>
        <w:tc>
          <w:tcPr>
            <w:tcW w:w="1191"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c>
          <w:tcPr>
            <w:tcW w:w="1276"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25%</w:t>
            </w:r>
          </w:p>
        </w:tc>
        <w:tc>
          <w:tcPr>
            <w:tcW w:w="1418"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24%</w:t>
            </w:r>
          </w:p>
        </w:tc>
        <w:tc>
          <w:tcPr>
            <w:tcW w:w="1275"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r>
      <w:tr w:rsidR="00751790" w:rsidRPr="0033001E" w:rsidTr="005746F9">
        <w:trPr>
          <w:trHeight w:val="510"/>
        </w:trPr>
        <w:tc>
          <w:tcPr>
            <w:tcW w:w="2694" w:type="dxa"/>
          </w:tcPr>
          <w:p w:rsidR="000A6387" w:rsidRPr="00062022" w:rsidRDefault="000A6387" w:rsidP="0033001E">
            <w:pPr>
              <w:adjustRightInd w:val="0"/>
              <w:snapToGrid w:val="0"/>
              <w:spacing w:line="360" w:lineRule="auto"/>
              <w:rPr>
                <w:rFonts w:ascii="Book Antiqua" w:hAnsi="Book Antiqua"/>
                <w:sz w:val="24"/>
                <w:szCs w:val="24"/>
                <w:lang w:val="en-GB"/>
              </w:rPr>
            </w:pPr>
            <w:r w:rsidRPr="00062022">
              <w:rPr>
                <w:rFonts w:ascii="Book Antiqua" w:hAnsi="Book Antiqua"/>
                <w:sz w:val="24"/>
                <w:szCs w:val="24"/>
                <w:lang w:val="en-GB"/>
              </w:rPr>
              <w:t>GOJ ADK</w:t>
            </w:r>
            <w:r w:rsidR="00062022">
              <w:rPr>
                <w:rFonts w:ascii="Book Antiqua" w:hAnsi="Book Antiqua" w:hint="eastAsia"/>
                <w:sz w:val="24"/>
                <w:szCs w:val="24"/>
                <w:lang w:val="en-GB" w:eastAsia="zh-CN"/>
              </w:rPr>
              <w:t xml:space="preserve"> </w:t>
            </w:r>
            <w:r w:rsidR="000269F8" w:rsidRPr="00062022">
              <w:rPr>
                <w:rFonts w:ascii="Book Antiqua" w:hAnsi="Book Antiqua"/>
                <w:sz w:val="24"/>
                <w:szCs w:val="24"/>
                <w:lang w:val="en-GB"/>
              </w:rPr>
              <w:t>(%)</w:t>
            </w:r>
          </w:p>
        </w:tc>
        <w:tc>
          <w:tcPr>
            <w:tcW w:w="1276"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26%</w:t>
            </w:r>
          </w:p>
        </w:tc>
        <w:tc>
          <w:tcPr>
            <w:tcW w:w="1276"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26%</w:t>
            </w:r>
          </w:p>
        </w:tc>
        <w:tc>
          <w:tcPr>
            <w:tcW w:w="1191"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c>
          <w:tcPr>
            <w:tcW w:w="1276"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75%</w:t>
            </w:r>
          </w:p>
        </w:tc>
        <w:tc>
          <w:tcPr>
            <w:tcW w:w="1418" w:type="dxa"/>
          </w:tcPr>
          <w:p w:rsidR="000A6387" w:rsidRPr="0033001E" w:rsidRDefault="000269F8"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76%</w:t>
            </w:r>
          </w:p>
        </w:tc>
        <w:tc>
          <w:tcPr>
            <w:tcW w:w="1275"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r>
      <w:tr w:rsidR="005E5258" w:rsidRPr="0033001E" w:rsidTr="005E5258">
        <w:trPr>
          <w:trHeight w:val="680"/>
        </w:trPr>
        <w:tc>
          <w:tcPr>
            <w:tcW w:w="2694" w:type="dxa"/>
          </w:tcPr>
          <w:p w:rsidR="000269F8" w:rsidRPr="0033001E" w:rsidRDefault="000269F8" w:rsidP="0033001E">
            <w:pPr>
              <w:adjustRightInd w:val="0"/>
              <w:snapToGrid w:val="0"/>
              <w:spacing w:line="360" w:lineRule="auto"/>
              <w:rPr>
                <w:rFonts w:ascii="Book Antiqua" w:hAnsi="Book Antiqua"/>
                <w:sz w:val="24"/>
                <w:szCs w:val="24"/>
                <w:lang w:val="en-GB"/>
              </w:rPr>
            </w:pPr>
            <w:proofErr w:type="spellStart"/>
            <w:r w:rsidRPr="0033001E">
              <w:rPr>
                <w:rFonts w:ascii="Book Antiqua" w:hAnsi="Book Antiqua"/>
                <w:sz w:val="24"/>
                <w:szCs w:val="24"/>
                <w:lang w:val="en-GB"/>
              </w:rPr>
              <w:t>Downstaging</w:t>
            </w:r>
            <w:proofErr w:type="spellEnd"/>
            <w:r w:rsidRPr="0033001E">
              <w:rPr>
                <w:rFonts w:ascii="Book Antiqua" w:hAnsi="Book Antiqua"/>
                <w:sz w:val="24"/>
                <w:szCs w:val="24"/>
                <w:lang w:val="en-GB"/>
              </w:rPr>
              <w:t>/</w:t>
            </w:r>
            <w:r w:rsidR="0033001E">
              <w:rPr>
                <w:rFonts w:ascii="Book Antiqua" w:hAnsi="Book Antiqua" w:hint="eastAsia"/>
                <w:sz w:val="24"/>
                <w:szCs w:val="24"/>
                <w:lang w:val="en-GB" w:eastAsia="zh-CN"/>
              </w:rPr>
              <w:t xml:space="preserve"> </w:t>
            </w:r>
            <w:r w:rsidR="0033001E" w:rsidRPr="0033001E">
              <w:rPr>
                <w:rFonts w:ascii="Book Antiqua" w:hAnsi="Book Antiqua"/>
                <w:sz w:val="24"/>
                <w:szCs w:val="24"/>
                <w:lang w:val="en-GB"/>
              </w:rPr>
              <w:t>d</w:t>
            </w:r>
            <w:r w:rsidRPr="0033001E">
              <w:rPr>
                <w:rFonts w:ascii="Book Antiqua" w:hAnsi="Book Antiqua"/>
                <w:sz w:val="24"/>
                <w:szCs w:val="24"/>
                <w:lang w:val="en-GB"/>
              </w:rPr>
              <w:t>ownsizing (%)</w:t>
            </w:r>
          </w:p>
        </w:tc>
        <w:tc>
          <w:tcPr>
            <w:tcW w:w="1276"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c>
          <w:tcPr>
            <w:tcW w:w="1276"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c>
          <w:tcPr>
            <w:tcW w:w="1191"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c>
          <w:tcPr>
            <w:tcW w:w="1276"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c>
          <w:tcPr>
            <w:tcW w:w="1418"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c>
          <w:tcPr>
            <w:tcW w:w="1275" w:type="dxa"/>
          </w:tcPr>
          <w:p w:rsidR="000A6387" w:rsidRPr="0033001E" w:rsidRDefault="000A6387" w:rsidP="0033001E">
            <w:pPr>
              <w:adjustRightInd w:val="0"/>
              <w:snapToGrid w:val="0"/>
              <w:spacing w:line="360" w:lineRule="auto"/>
              <w:jc w:val="center"/>
              <w:rPr>
                <w:rFonts w:ascii="Book Antiqua" w:hAnsi="Book Antiqua"/>
                <w:sz w:val="24"/>
                <w:szCs w:val="24"/>
                <w:lang w:val="en-GB"/>
              </w:rPr>
            </w:pPr>
          </w:p>
        </w:tc>
      </w:tr>
      <w:tr w:rsidR="00751790" w:rsidRPr="0033001E" w:rsidTr="005746F9">
        <w:trPr>
          <w:trHeight w:val="510"/>
        </w:trPr>
        <w:tc>
          <w:tcPr>
            <w:tcW w:w="2694" w:type="dxa"/>
          </w:tcPr>
          <w:p w:rsidR="00BB72BA" w:rsidRPr="0033001E" w:rsidRDefault="00BB72BA" w:rsidP="0033001E">
            <w:pPr>
              <w:adjustRightInd w:val="0"/>
              <w:snapToGrid w:val="0"/>
              <w:spacing w:line="360" w:lineRule="auto"/>
              <w:rPr>
                <w:rFonts w:ascii="Book Antiqua" w:hAnsi="Book Antiqua"/>
                <w:sz w:val="24"/>
                <w:szCs w:val="24"/>
                <w:lang w:val="en-GB"/>
              </w:rPr>
            </w:pPr>
            <w:r w:rsidRPr="0033001E">
              <w:rPr>
                <w:rFonts w:ascii="Book Antiqua" w:hAnsi="Book Antiqua"/>
                <w:sz w:val="24"/>
                <w:szCs w:val="24"/>
                <w:lang w:val="en-GB"/>
              </w:rPr>
              <w:t>T1/T2</w:t>
            </w:r>
          </w:p>
        </w:tc>
        <w:tc>
          <w:tcPr>
            <w:tcW w:w="1276" w:type="dxa"/>
          </w:tcPr>
          <w:p w:rsidR="00BB72BA" w:rsidRPr="0033001E" w:rsidRDefault="00BB72BA"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52%</w:t>
            </w:r>
          </w:p>
        </w:tc>
        <w:tc>
          <w:tcPr>
            <w:tcW w:w="1276" w:type="dxa"/>
          </w:tcPr>
          <w:p w:rsidR="00BB72BA" w:rsidRPr="0033001E" w:rsidRDefault="00BB72BA"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38%</w:t>
            </w:r>
          </w:p>
        </w:tc>
        <w:tc>
          <w:tcPr>
            <w:tcW w:w="1191" w:type="dxa"/>
            <w:vMerge w:val="restart"/>
          </w:tcPr>
          <w:p w:rsidR="00BB72BA" w:rsidRPr="0033001E" w:rsidRDefault="00BB72BA"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0.09</w:t>
            </w:r>
          </w:p>
        </w:tc>
        <w:tc>
          <w:tcPr>
            <w:tcW w:w="1276" w:type="dxa"/>
          </w:tcPr>
          <w:p w:rsidR="00BB72BA" w:rsidRPr="0033001E" w:rsidRDefault="00BB72BA"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42%</w:t>
            </w:r>
          </w:p>
        </w:tc>
        <w:tc>
          <w:tcPr>
            <w:tcW w:w="1418" w:type="dxa"/>
          </w:tcPr>
          <w:p w:rsidR="00BB72BA" w:rsidRPr="0033001E" w:rsidRDefault="00BB72BA"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32%</w:t>
            </w:r>
          </w:p>
        </w:tc>
        <w:tc>
          <w:tcPr>
            <w:tcW w:w="1275" w:type="dxa"/>
            <w:vMerge w:val="restart"/>
          </w:tcPr>
          <w:p w:rsidR="00BB72BA" w:rsidRPr="0033001E" w:rsidRDefault="00BB72BA"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0.16</w:t>
            </w:r>
          </w:p>
        </w:tc>
      </w:tr>
      <w:tr w:rsidR="00751790" w:rsidRPr="0033001E" w:rsidTr="005746F9">
        <w:trPr>
          <w:trHeight w:val="510"/>
        </w:trPr>
        <w:tc>
          <w:tcPr>
            <w:tcW w:w="2694" w:type="dxa"/>
          </w:tcPr>
          <w:p w:rsidR="00BB72BA" w:rsidRPr="0033001E" w:rsidRDefault="00BB72BA" w:rsidP="0033001E">
            <w:pPr>
              <w:adjustRightInd w:val="0"/>
              <w:snapToGrid w:val="0"/>
              <w:spacing w:line="360" w:lineRule="auto"/>
              <w:rPr>
                <w:rFonts w:ascii="Book Antiqua" w:hAnsi="Book Antiqua"/>
                <w:sz w:val="24"/>
                <w:szCs w:val="24"/>
                <w:lang w:val="en-GB"/>
              </w:rPr>
            </w:pPr>
            <w:r w:rsidRPr="0033001E">
              <w:rPr>
                <w:rFonts w:ascii="Book Antiqua" w:hAnsi="Book Antiqua"/>
                <w:sz w:val="24"/>
                <w:szCs w:val="24"/>
                <w:lang w:val="en-GB"/>
              </w:rPr>
              <w:t>T3/T4</w:t>
            </w:r>
          </w:p>
        </w:tc>
        <w:tc>
          <w:tcPr>
            <w:tcW w:w="1276" w:type="dxa"/>
          </w:tcPr>
          <w:p w:rsidR="00BB72BA" w:rsidRPr="0033001E" w:rsidRDefault="00BB72BA"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48%</w:t>
            </w:r>
          </w:p>
        </w:tc>
        <w:tc>
          <w:tcPr>
            <w:tcW w:w="1276" w:type="dxa"/>
          </w:tcPr>
          <w:p w:rsidR="00BB72BA" w:rsidRPr="0033001E" w:rsidRDefault="00BB72BA"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62%</w:t>
            </w:r>
          </w:p>
        </w:tc>
        <w:tc>
          <w:tcPr>
            <w:tcW w:w="1191" w:type="dxa"/>
            <w:vMerge/>
          </w:tcPr>
          <w:p w:rsidR="00BB72BA" w:rsidRPr="0033001E" w:rsidRDefault="00BB72BA" w:rsidP="0033001E">
            <w:pPr>
              <w:adjustRightInd w:val="0"/>
              <w:snapToGrid w:val="0"/>
              <w:spacing w:line="360" w:lineRule="auto"/>
              <w:jc w:val="center"/>
              <w:rPr>
                <w:rFonts w:ascii="Book Antiqua" w:hAnsi="Book Antiqua"/>
                <w:sz w:val="24"/>
                <w:szCs w:val="24"/>
                <w:lang w:val="en-GB"/>
              </w:rPr>
            </w:pPr>
          </w:p>
        </w:tc>
        <w:tc>
          <w:tcPr>
            <w:tcW w:w="1276" w:type="dxa"/>
          </w:tcPr>
          <w:p w:rsidR="00BB72BA" w:rsidRPr="0033001E" w:rsidRDefault="00BB72BA"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58%</w:t>
            </w:r>
          </w:p>
        </w:tc>
        <w:tc>
          <w:tcPr>
            <w:tcW w:w="1418" w:type="dxa"/>
          </w:tcPr>
          <w:p w:rsidR="00BB72BA" w:rsidRPr="0033001E" w:rsidRDefault="00BB72BA"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68%</w:t>
            </w:r>
          </w:p>
        </w:tc>
        <w:tc>
          <w:tcPr>
            <w:tcW w:w="1275" w:type="dxa"/>
            <w:vMerge/>
          </w:tcPr>
          <w:p w:rsidR="00BB72BA" w:rsidRPr="0033001E" w:rsidRDefault="00BB72BA" w:rsidP="0033001E">
            <w:pPr>
              <w:adjustRightInd w:val="0"/>
              <w:snapToGrid w:val="0"/>
              <w:spacing w:line="360" w:lineRule="auto"/>
              <w:jc w:val="center"/>
              <w:rPr>
                <w:rFonts w:ascii="Book Antiqua" w:hAnsi="Book Antiqua"/>
                <w:sz w:val="24"/>
                <w:szCs w:val="24"/>
                <w:lang w:val="en-GB"/>
              </w:rPr>
            </w:pPr>
          </w:p>
        </w:tc>
      </w:tr>
      <w:tr w:rsidR="00751790" w:rsidRPr="0033001E" w:rsidTr="005746F9">
        <w:trPr>
          <w:trHeight w:val="510"/>
        </w:trPr>
        <w:tc>
          <w:tcPr>
            <w:tcW w:w="2694" w:type="dxa"/>
          </w:tcPr>
          <w:p w:rsidR="00FE7F43" w:rsidRPr="0033001E" w:rsidRDefault="00FE7F43" w:rsidP="0033001E">
            <w:pPr>
              <w:adjustRightInd w:val="0"/>
              <w:snapToGrid w:val="0"/>
              <w:spacing w:line="360" w:lineRule="auto"/>
              <w:rPr>
                <w:rFonts w:ascii="Book Antiqua" w:hAnsi="Book Antiqua"/>
                <w:sz w:val="24"/>
                <w:szCs w:val="24"/>
                <w:lang w:val="en-GB"/>
              </w:rPr>
            </w:pPr>
            <w:r w:rsidRPr="0033001E">
              <w:rPr>
                <w:rFonts w:ascii="Book Antiqua" w:hAnsi="Book Antiqua"/>
                <w:sz w:val="24"/>
                <w:szCs w:val="24"/>
                <w:lang w:val="en-GB"/>
              </w:rPr>
              <w:t>N0/N1</w:t>
            </w:r>
          </w:p>
        </w:tc>
        <w:tc>
          <w:tcPr>
            <w:tcW w:w="1276" w:type="dxa"/>
          </w:tcPr>
          <w:p w:rsidR="00FE7F43" w:rsidRPr="0033001E" w:rsidRDefault="00FE7F43"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84%</w:t>
            </w:r>
          </w:p>
        </w:tc>
        <w:tc>
          <w:tcPr>
            <w:tcW w:w="1276" w:type="dxa"/>
          </w:tcPr>
          <w:p w:rsidR="00FE7F43" w:rsidRPr="0033001E" w:rsidRDefault="00FE7F43"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76%</w:t>
            </w:r>
          </w:p>
        </w:tc>
        <w:tc>
          <w:tcPr>
            <w:tcW w:w="1191" w:type="dxa"/>
            <w:vMerge w:val="restart"/>
          </w:tcPr>
          <w:p w:rsidR="00FE7F43" w:rsidRPr="0033001E" w:rsidRDefault="00FE7F43"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0.01</w:t>
            </w:r>
          </w:p>
        </w:tc>
        <w:tc>
          <w:tcPr>
            <w:tcW w:w="1276" w:type="dxa"/>
          </w:tcPr>
          <w:p w:rsidR="00FE7F43" w:rsidRPr="0033001E" w:rsidRDefault="00FE7F43"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(N0) 33%</w:t>
            </w:r>
          </w:p>
        </w:tc>
        <w:tc>
          <w:tcPr>
            <w:tcW w:w="1418" w:type="dxa"/>
          </w:tcPr>
          <w:p w:rsidR="00FE7F43" w:rsidRPr="0033001E" w:rsidRDefault="00FE7F43"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20%</w:t>
            </w:r>
          </w:p>
        </w:tc>
        <w:tc>
          <w:tcPr>
            <w:tcW w:w="1275" w:type="dxa"/>
            <w:vMerge w:val="restart"/>
          </w:tcPr>
          <w:p w:rsidR="00FE7F43" w:rsidRPr="0033001E" w:rsidRDefault="00FE7F43"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0.54</w:t>
            </w:r>
          </w:p>
        </w:tc>
      </w:tr>
      <w:tr w:rsidR="00751790" w:rsidRPr="0033001E" w:rsidTr="005746F9">
        <w:trPr>
          <w:trHeight w:val="510"/>
        </w:trPr>
        <w:tc>
          <w:tcPr>
            <w:tcW w:w="2694" w:type="dxa"/>
          </w:tcPr>
          <w:p w:rsidR="00FE7F43" w:rsidRPr="0033001E" w:rsidRDefault="00FE7F43" w:rsidP="0033001E">
            <w:pPr>
              <w:adjustRightInd w:val="0"/>
              <w:snapToGrid w:val="0"/>
              <w:spacing w:line="360" w:lineRule="auto"/>
              <w:rPr>
                <w:rFonts w:ascii="Book Antiqua" w:hAnsi="Book Antiqua"/>
                <w:sz w:val="24"/>
                <w:szCs w:val="24"/>
                <w:lang w:val="en-GB"/>
              </w:rPr>
            </w:pPr>
            <w:r w:rsidRPr="0033001E">
              <w:rPr>
                <w:rFonts w:ascii="Book Antiqua" w:hAnsi="Book Antiqua"/>
                <w:sz w:val="24"/>
                <w:szCs w:val="24"/>
                <w:lang w:val="en-GB"/>
              </w:rPr>
              <w:t>N2/N3</w:t>
            </w:r>
          </w:p>
        </w:tc>
        <w:tc>
          <w:tcPr>
            <w:tcW w:w="1276" w:type="dxa"/>
          </w:tcPr>
          <w:p w:rsidR="00FE7F43" w:rsidRPr="0033001E" w:rsidRDefault="00FE7F43"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16%</w:t>
            </w:r>
          </w:p>
        </w:tc>
        <w:tc>
          <w:tcPr>
            <w:tcW w:w="1276" w:type="dxa"/>
          </w:tcPr>
          <w:p w:rsidR="00FE7F43" w:rsidRPr="0033001E" w:rsidRDefault="00FE7F43"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29%</w:t>
            </w:r>
          </w:p>
        </w:tc>
        <w:tc>
          <w:tcPr>
            <w:tcW w:w="1191" w:type="dxa"/>
            <w:vMerge/>
          </w:tcPr>
          <w:p w:rsidR="00FE7F43" w:rsidRPr="0033001E" w:rsidRDefault="00FE7F43" w:rsidP="0033001E">
            <w:pPr>
              <w:adjustRightInd w:val="0"/>
              <w:snapToGrid w:val="0"/>
              <w:spacing w:line="360" w:lineRule="auto"/>
              <w:jc w:val="center"/>
              <w:rPr>
                <w:rFonts w:ascii="Book Antiqua" w:hAnsi="Book Antiqua"/>
                <w:sz w:val="24"/>
                <w:szCs w:val="24"/>
                <w:lang w:val="en-GB"/>
              </w:rPr>
            </w:pPr>
          </w:p>
        </w:tc>
        <w:tc>
          <w:tcPr>
            <w:tcW w:w="1276" w:type="dxa"/>
          </w:tcPr>
          <w:p w:rsidR="00FE7F43" w:rsidRPr="0033001E" w:rsidRDefault="00FE7F43"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(N+) 67%</w:t>
            </w:r>
          </w:p>
        </w:tc>
        <w:tc>
          <w:tcPr>
            <w:tcW w:w="1418" w:type="dxa"/>
          </w:tcPr>
          <w:p w:rsidR="00FE7F43" w:rsidRPr="0033001E" w:rsidRDefault="00FE7F43"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80%</w:t>
            </w:r>
          </w:p>
        </w:tc>
        <w:tc>
          <w:tcPr>
            <w:tcW w:w="1275" w:type="dxa"/>
            <w:vMerge/>
          </w:tcPr>
          <w:p w:rsidR="00FE7F43" w:rsidRPr="0033001E" w:rsidRDefault="00FE7F43" w:rsidP="0033001E">
            <w:pPr>
              <w:adjustRightInd w:val="0"/>
              <w:snapToGrid w:val="0"/>
              <w:spacing w:line="360" w:lineRule="auto"/>
              <w:jc w:val="center"/>
              <w:rPr>
                <w:rFonts w:ascii="Book Antiqua" w:hAnsi="Book Antiqua"/>
                <w:sz w:val="24"/>
                <w:szCs w:val="24"/>
                <w:lang w:val="en-GB"/>
              </w:rPr>
            </w:pPr>
          </w:p>
        </w:tc>
      </w:tr>
      <w:tr w:rsidR="00751790" w:rsidRPr="0033001E" w:rsidTr="005746F9">
        <w:trPr>
          <w:trHeight w:val="510"/>
        </w:trPr>
        <w:tc>
          <w:tcPr>
            <w:tcW w:w="2694" w:type="dxa"/>
          </w:tcPr>
          <w:p w:rsidR="00882C13" w:rsidRPr="0033001E" w:rsidRDefault="00953511" w:rsidP="0033001E">
            <w:pPr>
              <w:adjustRightInd w:val="0"/>
              <w:snapToGrid w:val="0"/>
              <w:spacing w:line="360" w:lineRule="auto"/>
              <w:rPr>
                <w:rFonts w:ascii="Book Antiqua" w:hAnsi="Book Antiqua"/>
                <w:sz w:val="24"/>
                <w:szCs w:val="24"/>
                <w:lang w:val="en-GB"/>
              </w:rPr>
            </w:pPr>
            <w:r w:rsidRPr="0033001E">
              <w:rPr>
                <w:rFonts w:ascii="Book Antiqua" w:hAnsi="Book Antiqua"/>
                <w:sz w:val="24"/>
                <w:szCs w:val="24"/>
                <w:lang w:val="en-GB"/>
              </w:rPr>
              <w:t>R0 resection rate (%)</w:t>
            </w:r>
          </w:p>
        </w:tc>
        <w:tc>
          <w:tcPr>
            <w:tcW w:w="1276" w:type="dxa"/>
          </w:tcPr>
          <w:p w:rsidR="00882C13" w:rsidRPr="0033001E" w:rsidRDefault="00953511"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79%</w:t>
            </w:r>
          </w:p>
        </w:tc>
        <w:tc>
          <w:tcPr>
            <w:tcW w:w="1276" w:type="dxa"/>
          </w:tcPr>
          <w:p w:rsidR="00882C13" w:rsidRPr="0033001E" w:rsidRDefault="00953511"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70%</w:t>
            </w:r>
          </w:p>
        </w:tc>
        <w:tc>
          <w:tcPr>
            <w:tcW w:w="1191" w:type="dxa"/>
          </w:tcPr>
          <w:p w:rsidR="00882C13" w:rsidRPr="0033001E" w:rsidRDefault="00953511"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0.03</w:t>
            </w:r>
          </w:p>
        </w:tc>
        <w:tc>
          <w:tcPr>
            <w:tcW w:w="1276" w:type="dxa"/>
          </w:tcPr>
          <w:p w:rsidR="00882C13" w:rsidRPr="0033001E" w:rsidRDefault="00953511"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84%</w:t>
            </w:r>
          </w:p>
        </w:tc>
        <w:tc>
          <w:tcPr>
            <w:tcW w:w="1418" w:type="dxa"/>
          </w:tcPr>
          <w:p w:rsidR="00882C13" w:rsidRPr="0033001E" w:rsidRDefault="00953511"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73%</w:t>
            </w:r>
          </w:p>
        </w:tc>
        <w:tc>
          <w:tcPr>
            <w:tcW w:w="1275" w:type="dxa"/>
          </w:tcPr>
          <w:p w:rsidR="00882C13" w:rsidRPr="0033001E" w:rsidRDefault="00953511"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0.04</w:t>
            </w:r>
          </w:p>
        </w:tc>
      </w:tr>
      <w:tr w:rsidR="005E5258" w:rsidRPr="0033001E" w:rsidTr="005746F9">
        <w:trPr>
          <w:trHeight w:val="794"/>
        </w:trPr>
        <w:tc>
          <w:tcPr>
            <w:tcW w:w="2694" w:type="dxa"/>
            <w:tcBorders>
              <w:bottom w:val="single" w:sz="4" w:space="0" w:color="auto"/>
            </w:tcBorders>
          </w:tcPr>
          <w:p w:rsidR="00882C13" w:rsidRPr="0033001E" w:rsidRDefault="0033001E" w:rsidP="0033001E">
            <w:pPr>
              <w:adjustRightInd w:val="0"/>
              <w:snapToGrid w:val="0"/>
              <w:spacing w:line="360" w:lineRule="auto"/>
              <w:rPr>
                <w:rFonts w:ascii="Book Antiqua" w:hAnsi="Book Antiqua"/>
                <w:sz w:val="24"/>
                <w:szCs w:val="24"/>
                <w:lang w:val="en-GB"/>
              </w:rPr>
            </w:pPr>
            <w:r>
              <w:rPr>
                <w:rFonts w:ascii="Book Antiqua" w:hAnsi="Book Antiqua"/>
                <w:sz w:val="24"/>
                <w:szCs w:val="24"/>
                <w:lang w:val="en-GB"/>
              </w:rPr>
              <w:t>5-y</w:t>
            </w:r>
            <w:r w:rsidR="00751790" w:rsidRPr="0033001E">
              <w:rPr>
                <w:rFonts w:ascii="Book Antiqua" w:hAnsi="Book Antiqua"/>
                <w:sz w:val="24"/>
                <w:szCs w:val="24"/>
                <w:lang w:val="en-GB"/>
              </w:rPr>
              <w:t xml:space="preserve">r </w:t>
            </w:r>
            <w:r w:rsidR="00725B41" w:rsidRPr="0033001E">
              <w:rPr>
                <w:rFonts w:ascii="Book Antiqua" w:hAnsi="Book Antiqua"/>
                <w:sz w:val="24"/>
                <w:szCs w:val="24"/>
                <w:lang w:val="en-GB"/>
              </w:rPr>
              <w:t>o</w:t>
            </w:r>
            <w:r w:rsidR="00751790" w:rsidRPr="0033001E">
              <w:rPr>
                <w:rFonts w:ascii="Book Antiqua" w:hAnsi="Book Antiqua"/>
                <w:sz w:val="24"/>
                <w:szCs w:val="24"/>
                <w:lang w:val="en-GB"/>
              </w:rPr>
              <w:t xml:space="preserve">verall </w:t>
            </w:r>
            <w:r w:rsidR="00725B41" w:rsidRPr="0033001E">
              <w:rPr>
                <w:rFonts w:ascii="Book Antiqua" w:hAnsi="Book Antiqua"/>
                <w:sz w:val="24"/>
                <w:szCs w:val="24"/>
                <w:lang w:val="en-GB"/>
              </w:rPr>
              <w:br/>
              <w:t>s</w:t>
            </w:r>
            <w:r w:rsidR="00751790" w:rsidRPr="0033001E">
              <w:rPr>
                <w:rFonts w:ascii="Book Antiqua" w:hAnsi="Book Antiqua"/>
                <w:sz w:val="24"/>
                <w:szCs w:val="24"/>
                <w:lang w:val="en-GB"/>
              </w:rPr>
              <w:t xml:space="preserve">urvival </w:t>
            </w:r>
            <w:r w:rsidR="00725B41" w:rsidRPr="0033001E">
              <w:rPr>
                <w:rFonts w:ascii="Book Antiqua" w:hAnsi="Book Antiqua"/>
                <w:sz w:val="24"/>
                <w:szCs w:val="24"/>
                <w:lang w:val="en-GB"/>
              </w:rPr>
              <w:t xml:space="preserve">rate </w:t>
            </w:r>
            <w:r w:rsidR="00751790" w:rsidRPr="0033001E">
              <w:rPr>
                <w:rFonts w:ascii="Book Antiqua" w:hAnsi="Book Antiqua"/>
                <w:sz w:val="24"/>
                <w:szCs w:val="24"/>
                <w:lang w:val="en-GB"/>
              </w:rPr>
              <w:t xml:space="preserve">(%) </w:t>
            </w:r>
          </w:p>
        </w:tc>
        <w:tc>
          <w:tcPr>
            <w:tcW w:w="1276" w:type="dxa"/>
            <w:tcBorders>
              <w:bottom w:val="single" w:sz="4" w:space="0" w:color="auto"/>
            </w:tcBorders>
          </w:tcPr>
          <w:p w:rsidR="00882C13" w:rsidRPr="0033001E" w:rsidRDefault="00751790"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36%</w:t>
            </w:r>
          </w:p>
        </w:tc>
        <w:tc>
          <w:tcPr>
            <w:tcW w:w="1276" w:type="dxa"/>
            <w:tcBorders>
              <w:bottom w:val="single" w:sz="4" w:space="0" w:color="auto"/>
            </w:tcBorders>
          </w:tcPr>
          <w:p w:rsidR="00882C13" w:rsidRPr="0033001E" w:rsidRDefault="00751790"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23%</w:t>
            </w:r>
          </w:p>
        </w:tc>
        <w:tc>
          <w:tcPr>
            <w:tcW w:w="1191" w:type="dxa"/>
            <w:tcBorders>
              <w:bottom w:val="single" w:sz="4" w:space="0" w:color="auto"/>
            </w:tcBorders>
          </w:tcPr>
          <w:p w:rsidR="00882C13" w:rsidRPr="0033001E" w:rsidRDefault="00751790"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0.009</w:t>
            </w:r>
            <w:r w:rsidR="0033001E" w:rsidRPr="0033001E">
              <w:rPr>
                <w:rFonts w:ascii="Book Antiqua" w:hAnsi="Book Antiqua"/>
                <w:sz w:val="24"/>
                <w:szCs w:val="24"/>
                <w:lang w:val="en-GB"/>
              </w:rPr>
              <w:t xml:space="preserve"> </w:t>
            </w:r>
            <w:r w:rsidRPr="0033001E">
              <w:rPr>
                <w:rFonts w:ascii="Book Antiqua" w:hAnsi="Book Antiqua"/>
                <w:sz w:val="24"/>
                <w:szCs w:val="24"/>
                <w:lang w:val="en-GB"/>
              </w:rPr>
              <w:t>(</w:t>
            </w:r>
            <w:r w:rsidR="0033001E">
              <w:rPr>
                <w:rFonts w:ascii="Book Antiqua" w:hAnsi="Book Antiqua"/>
                <w:sz w:val="24"/>
                <w:szCs w:val="24"/>
                <w:lang w:val="en-GB"/>
              </w:rPr>
              <w:t xml:space="preserve">HR = </w:t>
            </w:r>
            <w:r w:rsidRPr="0033001E">
              <w:rPr>
                <w:rFonts w:ascii="Book Antiqua" w:hAnsi="Book Antiqua"/>
                <w:sz w:val="24"/>
                <w:szCs w:val="24"/>
                <w:lang w:val="en-GB"/>
              </w:rPr>
              <w:t>0.75)</w:t>
            </w:r>
          </w:p>
        </w:tc>
        <w:tc>
          <w:tcPr>
            <w:tcW w:w="1276" w:type="dxa"/>
            <w:tcBorders>
              <w:bottom w:val="single" w:sz="4" w:space="0" w:color="auto"/>
            </w:tcBorders>
          </w:tcPr>
          <w:p w:rsidR="00882C13" w:rsidRPr="0033001E" w:rsidRDefault="00751790"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38%</w:t>
            </w:r>
          </w:p>
        </w:tc>
        <w:tc>
          <w:tcPr>
            <w:tcW w:w="1418" w:type="dxa"/>
            <w:tcBorders>
              <w:bottom w:val="single" w:sz="4" w:space="0" w:color="auto"/>
            </w:tcBorders>
          </w:tcPr>
          <w:p w:rsidR="00882C13" w:rsidRPr="0033001E" w:rsidRDefault="00751790"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24%</w:t>
            </w:r>
          </w:p>
        </w:tc>
        <w:tc>
          <w:tcPr>
            <w:tcW w:w="1275" w:type="dxa"/>
            <w:tcBorders>
              <w:bottom w:val="single" w:sz="4" w:space="0" w:color="auto"/>
            </w:tcBorders>
          </w:tcPr>
          <w:p w:rsidR="00882C13" w:rsidRPr="0033001E" w:rsidRDefault="00751790" w:rsidP="0033001E">
            <w:pPr>
              <w:adjustRightInd w:val="0"/>
              <w:snapToGrid w:val="0"/>
              <w:spacing w:line="360" w:lineRule="auto"/>
              <w:jc w:val="center"/>
              <w:rPr>
                <w:rFonts w:ascii="Book Antiqua" w:hAnsi="Book Antiqua"/>
                <w:sz w:val="24"/>
                <w:szCs w:val="24"/>
                <w:lang w:val="en-GB"/>
              </w:rPr>
            </w:pPr>
            <w:r w:rsidRPr="0033001E">
              <w:rPr>
                <w:rFonts w:ascii="Book Antiqua" w:hAnsi="Book Antiqua"/>
                <w:sz w:val="24"/>
                <w:szCs w:val="24"/>
                <w:lang w:val="en-GB"/>
              </w:rPr>
              <w:t>0.002 (</w:t>
            </w:r>
            <w:r w:rsidR="0033001E">
              <w:rPr>
                <w:rFonts w:ascii="Book Antiqua" w:hAnsi="Book Antiqua"/>
                <w:sz w:val="24"/>
                <w:szCs w:val="24"/>
                <w:lang w:val="en-GB"/>
              </w:rPr>
              <w:t xml:space="preserve">HR = </w:t>
            </w:r>
            <w:r w:rsidRPr="0033001E">
              <w:rPr>
                <w:rFonts w:ascii="Book Antiqua" w:hAnsi="Book Antiqua"/>
                <w:sz w:val="24"/>
                <w:szCs w:val="24"/>
                <w:lang w:val="en-GB"/>
              </w:rPr>
              <w:t>0.69)</w:t>
            </w:r>
          </w:p>
        </w:tc>
      </w:tr>
    </w:tbl>
    <w:p w:rsidR="000403D4" w:rsidRPr="00062022" w:rsidRDefault="000A6387" w:rsidP="00755E17">
      <w:pPr>
        <w:adjustRightInd w:val="0"/>
        <w:snapToGrid w:val="0"/>
        <w:spacing w:after="0" w:line="360" w:lineRule="auto"/>
        <w:jc w:val="both"/>
        <w:rPr>
          <w:rFonts w:ascii="Book Antiqua" w:hAnsi="Book Antiqua"/>
          <w:sz w:val="24"/>
          <w:szCs w:val="24"/>
          <w:lang w:val="en-US"/>
        </w:rPr>
      </w:pPr>
      <w:r w:rsidRPr="00062022">
        <w:rPr>
          <w:rFonts w:ascii="Book Antiqua" w:hAnsi="Book Antiqua"/>
          <w:sz w:val="24"/>
          <w:szCs w:val="24"/>
          <w:lang w:val="en-US"/>
        </w:rPr>
        <w:t xml:space="preserve">ADK: </w:t>
      </w:r>
      <w:r w:rsidR="0033001E" w:rsidRPr="00062022">
        <w:rPr>
          <w:rFonts w:ascii="Book Antiqua" w:hAnsi="Book Antiqua"/>
          <w:sz w:val="24"/>
          <w:szCs w:val="24"/>
          <w:lang w:val="en-US"/>
        </w:rPr>
        <w:t>A</w:t>
      </w:r>
      <w:r w:rsidRPr="00062022">
        <w:rPr>
          <w:rFonts w:ascii="Book Antiqua" w:hAnsi="Book Antiqua"/>
          <w:sz w:val="24"/>
          <w:szCs w:val="24"/>
          <w:lang w:val="en-US"/>
        </w:rPr>
        <w:t>denocarcinomas</w:t>
      </w:r>
      <w:r w:rsidR="005E5258" w:rsidRPr="00062022">
        <w:rPr>
          <w:rFonts w:ascii="Book Antiqua" w:hAnsi="Book Antiqua"/>
          <w:sz w:val="24"/>
          <w:szCs w:val="24"/>
          <w:lang w:val="en-US"/>
        </w:rPr>
        <w:t xml:space="preserve">; </w:t>
      </w:r>
      <w:r w:rsidRPr="00062022">
        <w:rPr>
          <w:rFonts w:ascii="Book Antiqua" w:hAnsi="Book Antiqua"/>
          <w:sz w:val="24"/>
          <w:szCs w:val="24"/>
          <w:lang w:val="en-US"/>
        </w:rPr>
        <w:t xml:space="preserve">GOJ: </w:t>
      </w:r>
      <w:r w:rsidR="0033001E" w:rsidRPr="00062022">
        <w:rPr>
          <w:rFonts w:ascii="Book Antiqua" w:hAnsi="Book Antiqua"/>
          <w:sz w:val="24"/>
          <w:szCs w:val="24"/>
          <w:lang w:val="en-US"/>
        </w:rPr>
        <w:t>G</w:t>
      </w:r>
      <w:r w:rsidRPr="00062022">
        <w:rPr>
          <w:rFonts w:ascii="Book Antiqua" w:hAnsi="Book Antiqua"/>
          <w:sz w:val="24"/>
          <w:szCs w:val="24"/>
          <w:lang w:val="en-US"/>
        </w:rPr>
        <w:t>astro</w:t>
      </w:r>
      <w:r w:rsidR="005E5258" w:rsidRPr="00062022">
        <w:rPr>
          <w:rFonts w:ascii="Book Antiqua" w:hAnsi="Book Antiqua"/>
          <w:sz w:val="24"/>
          <w:szCs w:val="24"/>
          <w:lang w:val="en-US"/>
        </w:rPr>
        <w:t>-</w:t>
      </w:r>
      <w:r w:rsidRPr="00062022">
        <w:rPr>
          <w:rFonts w:ascii="Book Antiqua" w:hAnsi="Book Antiqua"/>
          <w:sz w:val="24"/>
          <w:szCs w:val="24"/>
          <w:lang w:val="en-US"/>
        </w:rPr>
        <w:t>esophageal junction</w:t>
      </w:r>
      <w:r w:rsidR="005746F9" w:rsidRPr="00062022">
        <w:rPr>
          <w:rFonts w:ascii="Book Antiqua" w:hAnsi="Book Antiqua"/>
          <w:sz w:val="24"/>
          <w:szCs w:val="24"/>
          <w:lang w:val="en-US"/>
        </w:rPr>
        <w:t xml:space="preserve">; ECF: </w:t>
      </w:r>
      <w:proofErr w:type="spellStart"/>
      <w:r w:rsidR="00F251A1" w:rsidRPr="00062022">
        <w:rPr>
          <w:rFonts w:ascii="Book Antiqua" w:hAnsi="Book Antiqua"/>
          <w:sz w:val="24"/>
          <w:szCs w:val="24"/>
          <w:lang w:val="en-US"/>
        </w:rPr>
        <w:t>Epirubicin</w:t>
      </w:r>
      <w:proofErr w:type="spellEnd"/>
      <w:r w:rsidR="00F251A1" w:rsidRPr="00062022">
        <w:rPr>
          <w:rFonts w:ascii="Book Antiqua" w:hAnsi="Book Antiqua"/>
          <w:sz w:val="24"/>
          <w:szCs w:val="24"/>
          <w:lang w:val="en-US"/>
        </w:rPr>
        <w:t>, cisplatin and 5-FU</w:t>
      </w:r>
      <w:r w:rsidR="005746F9" w:rsidRPr="00062022">
        <w:rPr>
          <w:rFonts w:ascii="Book Antiqua" w:hAnsi="Book Antiqua"/>
          <w:sz w:val="24"/>
          <w:szCs w:val="24"/>
          <w:lang w:val="en-US"/>
        </w:rPr>
        <w:t>; FP:</w:t>
      </w:r>
      <w:r w:rsidR="00F251A1" w:rsidRPr="00062022">
        <w:rPr>
          <w:rFonts w:ascii="Book Antiqua" w:hAnsi="Book Antiqua"/>
          <w:sz w:val="24"/>
          <w:szCs w:val="24"/>
          <w:lang w:val="en-US"/>
        </w:rPr>
        <w:t xml:space="preserve"> </w:t>
      </w:r>
      <w:r w:rsidR="00AF4C3B" w:rsidRPr="00062022">
        <w:rPr>
          <w:rFonts w:ascii="Book Antiqua" w:hAnsi="Book Antiqua"/>
          <w:sz w:val="24"/>
          <w:szCs w:val="24"/>
          <w:lang w:val="en-US"/>
        </w:rPr>
        <w:t xml:space="preserve">5-fluorouracil </w:t>
      </w:r>
      <w:r w:rsidR="00F251A1" w:rsidRPr="00062022">
        <w:rPr>
          <w:rFonts w:ascii="Book Antiqua" w:hAnsi="Book Antiqua"/>
          <w:sz w:val="24"/>
          <w:szCs w:val="24"/>
          <w:lang w:val="en-US"/>
        </w:rPr>
        <w:t xml:space="preserve">and </w:t>
      </w:r>
      <w:r w:rsidR="00AF4C3B" w:rsidRPr="00062022">
        <w:rPr>
          <w:rFonts w:ascii="Book Antiqua" w:hAnsi="Book Antiqua"/>
          <w:sz w:val="24"/>
          <w:szCs w:val="24"/>
          <w:lang w:val="en-US"/>
        </w:rPr>
        <w:t>Cisplatin</w:t>
      </w:r>
      <w:r w:rsidR="0033001E" w:rsidRPr="00062022">
        <w:rPr>
          <w:rFonts w:ascii="Book Antiqua" w:hAnsi="Book Antiqua" w:hint="eastAsia"/>
          <w:sz w:val="24"/>
          <w:szCs w:val="24"/>
          <w:lang w:val="en-US" w:eastAsia="zh-CN"/>
        </w:rPr>
        <w:t>.</w:t>
      </w:r>
    </w:p>
    <w:p w:rsidR="0033001E" w:rsidRPr="0033001E" w:rsidRDefault="0033001E">
      <w:pPr>
        <w:rPr>
          <w:rFonts w:ascii="Book Antiqua" w:hAnsi="Book Antiqua"/>
          <w:b/>
          <w:sz w:val="24"/>
          <w:szCs w:val="24"/>
          <w:lang w:val="en-GB"/>
        </w:rPr>
      </w:pPr>
      <w:r w:rsidRPr="0033001E">
        <w:rPr>
          <w:rFonts w:ascii="Book Antiqua" w:hAnsi="Book Antiqua"/>
          <w:b/>
          <w:sz w:val="24"/>
          <w:szCs w:val="24"/>
          <w:lang w:val="en-GB"/>
        </w:rPr>
        <w:br w:type="page"/>
      </w:r>
    </w:p>
    <w:p w:rsidR="00725B41" w:rsidRPr="0033001E" w:rsidRDefault="00327687" w:rsidP="00755E17">
      <w:pPr>
        <w:adjustRightInd w:val="0"/>
        <w:snapToGrid w:val="0"/>
        <w:spacing w:after="0" w:line="360" w:lineRule="auto"/>
        <w:jc w:val="both"/>
        <w:rPr>
          <w:rFonts w:ascii="Book Antiqua" w:hAnsi="Book Antiqua"/>
          <w:sz w:val="24"/>
          <w:szCs w:val="24"/>
          <w:lang w:val="en-GB" w:eastAsia="zh-CN"/>
        </w:rPr>
      </w:pPr>
      <w:r w:rsidRPr="0033001E">
        <w:rPr>
          <w:rFonts w:ascii="Book Antiqua" w:hAnsi="Book Antiqua"/>
          <w:b/>
          <w:sz w:val="24"/>
          <w:szCs w:val="24"/>
          <w:lang w:val="en-GB"/>
        </w:rPr>
        <w:lastRenderedPageBreak/>
        <w:t>Table 2</w:t>
      </w:r>
      <w:r w:rsidR="00C63163" w:rsidRPr="0033001E">
        <w:rPr>
          <w:rFonts w:ascii="Book Antiqua" w:hAnsi="Book Antiqua"/>
          <w:sz w:val="24"/>
          <w:szCs w:val="24"/>
          <w:lang w:val="en-GB"/>
        </w:rPr>
        <w:t xml:space="preserve"> </w:t>
      </w:r>
      <w:r w:rsidR="00C63163" w:rsidRPr="0033001E">
        <w:rPr>
          <w:rFonts w:ascii="Book Antiqua" w:hAnsi="Book Antiqua"/>
          <w:b/>
          <w:sz w:val="24"/>
          <w:szCs w:val="24"/>
          <w:lang w:val="en-GB"/>
        </w:rPr>
        <w:t xml:space="preserve">Neoadjuvant chemoradiotherapy schedule offered in the treatment of resectable </w:t>
      </w:r>
      <w:r w:rsidR="00C63163" w:rsidRPr="0033001E">
        <w:rPr>
          <w:rFonts w:ascii="Book Antiqua" w:hAnsi="Book Antiqua"/>
          <w:b/>
          <w:sz w:val="24"/>
          <w:szCs w:val="24"/>
          <w:lang w:val="en-GB"/>
        </w:rPr>
        <w:br/>
        <w:t xml:space="preserve">gastroesophageal junction and lower </w:t>
      </w:r>
      <w:proofErr w:type="spellStart"/>
      <w:r w:rsidR="00C63163" w:rsidRPr="0033001E">
        <w:rPr>
          <w:rFonts w:ascii="Book Antiqua" w:hAnsi="Book Antiqua"/>
          <w:b/>
          <w:sz w:val="24"/>
          <w:szCs w:val="24"/>
          <w:lang w:val="en-GB"/>
        </w:rPr>
        <w:t>esophagus</w:t>
      </w:r>
      <w:proofErr w:type="spellEnd"/>
      <w:r w:rsidR="00C63163" w:rsidRPr="0033001E">
        <w:rPr>
          <w:rFonts w:ascii="Book Antiqua" w:hAnsi="Book Antiqua"/>
          <w:b/>
          <w:sz w:val="24"/>
          <w:szCs w:val="24"/>
          <w:lang w:val="en-GB"/>
        </w:rPr>
        <w:t xml:space="preserve"> adenocarcinomas</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3"/>
        <w:gridCol w:w="2804"/>
      </w:tblGrid>
      <w:tr w:rsidR="00062022" w:rsidRPr="00062022" w:rsidTr="0033001E">
        <w:trPr>
          <w:trHeight w:val="510"/>
        </w:trPr>
        <w:tc>
          <w:tcPr>
            <w:tcW w:w="1842" w:type="dxa"/>
            <w:tcBorders>
              <w:top w:val="single" w:sz="4" w:space="0" w:color="auto"/>
              <w:bottom w:val="single" w:sz="4" w:space="0" w:color="auto"/>
            </w:tcBorders>
          </w:tcPr>
          <w:p w:rsidR="000B614D" w:rsidRPr="00062022" w:rsidRDefault="000B614D" w:rsidP="0033001E">
            <w:pPr>
              <w:adjustRightInd w:val="0"/>
              <w:snapToGrid w:val="0"/>
              <w:spacing w:line="360" w:lineRule="auto"/>
              <w:rPr>
                <w:rFonts w:ascii="Book Antiqua" w:hAnsi="Book Antiqua"/>
                <w:sz w:val="24"/>
                <w:szCs w:val="24"/>
                <w:lang w:val="en-GB"/>
              </w:rPr>
            </w:pPr>
            <w:r w:rsidRPr="00062022">
              <w:rPr>
                <w:rFonts w:ascii="Book Antiqua" w:hAnsi="Book Antiqua"/>
                <w:sz w:val="24"/>
                <w:szCs w:val="24"/>
                <w:lang w:val="en-GB"/>
              </w:rPr>
              <w:t>Trials</w:t>
            </w:r>
          </w:p>
        </w:tc>
        <w:tc>
          <w:tcPr>
            <w:tcW w:w="1842" w:type="dxa"/>
            <w:tcBorders>
              <w:top w:val="single" w:sz="4" w:space="0" w:color="auto"/>
              <w:bottom w:val="single" w:sz="4" w:space="0" w:color="auto"/>
            </w:tcBorders>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Patients (</w:t>
            </w:r>
            <w:r w:rsidRPr="00062022">
              <w:rPr>
                <w:rFonts w:ascii="Book Antiqua" w:hAnsi="Book Antiqua"/>
                <w:i/>
                <w:sz w:val="24"/>
                <w:szCs w:val="24"/>
                <w:lang w:val="en-GB"/>
              </w:rPr>
              <w:t>n</w:t>
            </w:r>
            <w:r w:rsidRPr="00062022">
              <w:rPr>
                <w:rFonts w:ascii="Book Antiqua" w:hAnsi="Book Antiqua"/>
                <w:sz w:val="24"/>
                <w:szCs w:val="24"/>
                <w:lang w:val="en-GB"/>
              </w:rPr>
              <w:t>)</w:t>
            </w:r>
          </w:p>
        </w:tc>
        <w:tc>
          <w:tcPr>
            <w:tcW w:w="1842" w:type="dxa"/>
            <w:tcBorders>
              <w:top w:val="single" w:sz="4" w:space="0" w:color="auto"/>
              <w:bottom w:val="single" w:sz="4" w:space="0" w:color="auto"/>
            </w:tcBorders>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Pathology</w:t>
            </w:r>
          </w:p>
        </w:tc>
        <w:tc>
          <w:tcPr>
            <w:tcW w:w="1843" w:type="dxa"/>
            <w:tcBorders>
              <w:top w:val="single" w:sz="4" w:space="0" w:color="auto"/>
              <w:bottom w:val="single" w:sz="4" w:space="0" w:color="auto"/>
            </w:tcBorders>
          </w:tcPr>
          <w:p w:rsidR="000B614D" w:rsidRPr="00062022" w:rsidRDefault="000B614D" w:rsidP="0033001E">
            <w:pPr>
              <w:adjustRightInd w:val="0"/>
              <w:snapToGrid w:val="0"/>
              <w:spacing w:line="360" w:lineRule="auto"/>
              <w:jc w:val="center"/>
              <w:rPr>
                <w:rFonts w:ascii="Book Antiqua" w:hAnsi="Book Antiqua"/>
                <w:sz w:val="24"/>
                <w:szCs w:val="24"/>
                <w:lang w:val="en-GB" w:eastAsia="zh-CN"/>
              </w:rPr>
            </w:pPr>
            <w:r w:rsidRPr="00062022">
              <w:rPr>
                <w:rFonts w:ascii="Book Antiqua" w:hAnsi="Book Antiqua"/>
                <w:sz w:val="24"/>
                <w:szCs w:val="24"/>
                <w:lang w:val="en-GB"/>
              </w:rPr>
              <w:t>CT-RT</w:t>
            </w:r>
          </w:p>
        </w:tc>
        <w:tc>
          <w:tcPr>
            <w:tcW w:w="2804" w:type="dxa"/>
            <w:tcBorders>
              <w:top w:val="single" w:sz="4" w:space="0" w:color="auto"/>
              <w:bottom w:val="single" w:sz="4" w:space="0" w:color="auto"/>
            </w:tcBorders>
          </w:tcPr>
          <w:p w:rsidR="000B614D" w:rsidRPr="00062022" w:rsidRDefault="0033001E"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5-y</w:t>
            </w:r>
            <w:r w:rsidR="000B614D" w:rsidRPr="00062022">
              <w:rPr>
                <w:rFonts w:ascii="Book Antiqua" w:hAnsi="Book Antiqua"/>
                <w:sz w:val="24"/>
                <w:szCs w:val="24"/>
                <w:lang w:val="en-GB"/>
              </w:rPr>
              <w:t>r OS rate (%)</w:t>
            </w:r>
          </w:p>
        </w:tc>
      </w:tr>
      <w:tr w:rsidR="00062022" w:rsidRPr="00062022" w:rsidTr="0033001E">
        <w:trPr>
          <w:trHeight w:val="794"/>
        </w:trPr>
        <w:tc>
          <w:tcPr>
            <w:tcW w:w="1842" w:type="dxa"/>
            <w:tcBorders>
              <w:top w:val="single" w:sz="4" w:space="0" w:color="auto"/>
            </w:tcBorders>
          </w:tcPr>
          <w:p w:rsidR="000B614D" w:rsidRPr="00062022" w:rsidRDefault="000B614D" w:rsidP="0033001E">
            <w:pPr>
              <w:adjustRightInd w:val="0"/>
              <w:snapToGrid w:val="0"/>
              <w:spacing w:line="360" w:lineRule="auto"/>
              <w:rPr>
                <w:rFonts w:ascii="Book Antiqua" w:hAnsi="Book Antiqua"/>
                <w:sz w:val="24"/>
                <w:szCs w:val="24"/>
                <w:lang w:val="en-GB"/>
              </w:rPr>
            </w:pPr>
            <w:r w:rsidRPr="00062022">
              <w:rPr>
                <w:rFonts w:ascii="Book Antiqua" w:hAnsi="Book Antiqua"/>
                <w:sz w:val="24"/>
                <w:szCs w:val="24"/>
                <w:lang w:val="en-GB"/>
              </w:rPr>
              <w:t>Walsh 1996</w:t>
            </w:r>
          </w:p>
        </w:tc>
        <w:tc>
          <w:tcPr>
            <w:tcW w:w="1842" w:type="dxa"/>
            <w:tcBorders>
              <w:top w:val="single" w:sz="4" w:space="0" w:color="auto"/>
            </w:tcBorders>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CT-RT</w:t>
            </w:r>
            <w:r w:rsidR="0033001E" w:rsidRPr="00062022">
              <w:rPr>
                <w:rFonts w:ascii="Book Antiqua" w:hAnsi="Book Antiqua"/>
                <w:sz w:val="24"/>
                <w:szCs w:val="24"/>
                <w:lang w:val="en-GB"/>
              </w:rPr>
              <w:t xml:space="preserve"> = </w:t>
            </w:r>
            <w:r w:rsidRPr="00062022">
              <w:rPr>
                <w:rFonts w:ascii="Book Antiqua" w:hAnsi="Book Antiqua"/>
                <w:sz w:val="24"/>
                <w:szCs w:val="24"/>
                <w:lang w:val="en-GB"/>
              </w:rPr>
              <w:t>58</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S</w:t>
            </w:r>
            <w:r w:rsidR="0033001E" w:rsidRPr="00062022">
              <w:rPr>
                <w:rFonts w:ascii="Book Antiqua" w:hAnsi="Book Antiqua"/>
                <w:sz w:val="24"/>
                <w:szCs w:val="24"/>
                <w:lang w:val="en-GB"/>
              </w:rPr>
              <w:t xml:space="preserve"> = </w:t>
            </w:r>
            <w:r w:rsidRPr="00062022">
              <w:rPr>
                <w:rFonts w:ascii="Book Antiqua" w:hAnsi="Book Antiqua"/>
                <w:sz w:val="24"/>
                <w:szCs w:val="24"/>
                <w:lang w:val="en-GB"/>
              </w:rPr>
              <w:t>55</w:t>
            </w:r>
          </w:p>
        </w:tc>
        <w:tc>
          <w:tcPr>
            <w:tcW w:w="1842" w:type="dxa"/>
            <w:tcBorders>
              <w:top w:val="single" w:sz="4" w:space="0" w:color="auto"/>
            </w:tcBorders>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ADK (100%)</w:t>
            </w:r>
          </w:p>
        </w:tc>
        <w:tc>
          <w:tcPr>
            <w:tcW w:w="1843" w:type="dxa"/>
            <w:tcBorders>
              <w:top w:val="single" w:sz="4" w:space="0" w:color="auto"/>
            </w:tcBorders>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CDDP-5FU</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 xml:space="preserve">40 </w:t>
            </w:r>
            <w:proofErr w:type="spellStart"/>
            <w:r w:rsidRPr="00062022">
              <w:rPr>
                <w:rFonts w:ascii="Book Antiqua" w:hAnsi="Book Antiqua"/>
                <w:sz w:val="24"/>
                <w:szCs w:val="24"/>
                <w:lang w:val="en-GB"/>
              </w:rPr>
              <w:t>Gy</w:t>
            </w:r>
            <w:proofErr w:type="spellEnd"/>
          </w:p>
        </w:tc>
        <w:tc>
          <w:tcPr>
            <w:tcW w:w="2804" w:type="dxa"/>
            <w:tcBorders>
              <w:top w:val="single" w:sz="4" w:space="0" w:color="auto"/>
            </w:tcBorders>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CT-RT 32%</w:t>
            </w:r>
          </w:p>
          <w:p w:rsidR="000B614D" w:rsidRPr="00062022" w:rsidRDefault="0033001E"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S 6% (3-yr</w:t>
            </w:r>
            <w:r w:rsidR="000B614D" w:rsidRPr="00062022">
              <w:rPr>
                <w:rFonts w:ascii="Book Antiqua" w:hAnsi="Book Antiqua"/>
                <w:sz w:val="24"/>
                <w:szCs w:val="24"/>
                <w:lang w:val="en-GB"/>
              </w:rPr>
              <w:t xml:space="preserve"> OS) (</w:t>
            </w:r>
            <w:r w:rsidR="00B836A8" w:rsidRPr="00062022">
              <w:rPr>
                <w:rFonts w:ascii="Book Antiqua" w:hAnsi="Book Antiqua"/>
                <w:i/>
                <w:sz w:val="24"/>
                <w:szCs w:val="24"/>
                <w:lang w:val="en-GB"/>
              </w:rPr>
              <w:t>P</w:t>
            </w:r>
            <w:r w:rsidRPr="00062022">
              <w:rPr>
                <w:rFonts w:ascii="Book Antiqua" w:hAnsi="Book Antiqua"/>
                <w:i/>
                <w:sz w:val="24"/>
                <w:szCs w:val="24"/>
                <w:lang w:val="en-GB"/>
              </w:rPr>
              <w:t xml:space="preserve"> = </w:t>
            </w:r>
            <w:r w:rsidR="000B614D" w:rsidRPr="00062022">
              <w:rPr>
                <w:rFonts w:ascii="Book Antiqua" w:hAnsi="Book Antiqua"/>
                <w:sz w:val="24"/>
                <w:szCs w:val="24"/>
                <w:lang w:val="en-GB"/>
              </w:rPr>
              <w:t>0.01)</w:t>
            </w:r>
          </w:p>
        </w:tc>
      </w:tr>
      <w:tr w:rsidR="00062022" w:rsidRPr="00062022" w:rsidTr="0033001E">
        <w:trPr>
          <w:trHeight w:val="794"/>
        </w:trPr>
        <w:tc>
          <w:tcPr>
            <w:tcW w:w="1842" w:type="dxa"/>
          </w:tcPr>
          <w:p w:rsidR="000B614D" w:rsidRPr="00062022" w:rsidRDefault="000B614D" w:rsidP="0033001E">
            <w:pPr>
              <w:adjustRightInd w:val="0"/>
              <w:snapToGrid w:val="0"/>
              <w:spacing w:line="360" w:lineRule="auto"/>
              <w:rPr>
                <w:rFonts w:ascii="Book Antiqua" w:hAnsi="Book Antiqua"/>
                <w:sz w:val="24"/>
                <w:szCs w:val="24"/>
                <w:lang w:val="en-GB"/>
              </w:rPr>
            </w:pPr>
            <w:proofErr w:type="spellStart"/>
            <w:r w:rsidRPr="00062022">
              <w:rPr>
                <w:rFonts w:ascii="Book Antiqua" w:hAnsi="Book Antiqua"/>
                <w:sz w:val="24"/>
                <w:szCs w:val="24"/>
                <w:lang w:val="en-GB"/>
              </w:rPr>
              <w:t>Urba</w:t>
            </w:r>
            <w:proofErr w:type="spellEnd"/>
            <w:r w:rsidRPr="00062022">
              <w:rPr>
                <w:rFonts w:ascii="Book Antiqua" w:hAnsi="Book Antiqua"/>
                <w:sz w:val="24"/>
                <w:szCs w:val="24"/>
                <w:lang w:val="en-GB"/>
              </w:rPr>
              <w:t xml:space="preserve"> 2001</w:t>
            </w:r>
          </w:p>
        </w:tc>
        <w:tc>
          <w:tcPr>
            <w:tcW w:w="1842" w:type="dxa"/>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CT-RT</w:t>
            </w:r>
            <w:r w:rsidR="0033001E" w:rsidRPr="00062022">
              <w:rPr>
                <w:rFonts w:ascii="Book Antiqua" w:hAnsi="Book Antiqua"/>
                <w:sz w:val="24"/>
                <w:szCs w:val="24"/>
                <w:lang w:val="en-GB"/>
              </w:rPr>
              <w:t xml:space="preserve"> = </w:t>
            </w:r>
            <w:r w:rsidRPr="00062022">
              <w:rPr>
                <w:rFonts w:ascii="Book Antiqua" w:hAnsi="Book Antiqua"/>
                <w:sz w:val="24"/>
                <w:szCs w:val="24"/>
                <w:lang w:val="en-GB"/>
              </w:rPr>
              <w:t>50</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S</w:t>
            </w:r>
            <w:r w:rsidR="0033001E" w:rsidRPr="00062022">
              <w:rPr>
                <w:rFonts w:ascii="Book Antiqua" w:hAnsi="Book Antiqua"/>
                <w:sz w:val="24"/>
                <w:szCs w:val="24"/>
                <w:lang w:val="en-GB"/>
              </w:rPr>
              <w:t xml:space="preserve"> = </w:t>
            </w:r>
            <w:r w:rsidRPr="00062022">
              <w:rPr>
                <w:rFonts w:ascii="Book Antiqua" w:hAnsi="Book Antiqua"/>
                <w:sz w:val="24"/>
                <w:szCs w:val="24"/>
                <w:lang w:val="en-GB"/>
              </w:rPr>
              <w:t>50</w:t>
            </w:r>
          </w:p>
        </w:tc>
        <w:tc>
          <w:tcPr>
            <w:tcW w:w="1842" w:type="dxa"/>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ADK (75%)</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SCC</w:t>
            </w:r>
          </w:p>
        </w:tc>
        <w:tc>
          <w:tcPr>
            <w:tcW w:w="1843" w:type="dxa"/>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CDDP-VLB-5FU</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 xml:space="preserve">45 </w:t>
            </w:r>
            <w:proofErr w:type="spellStart"/>
            <w:r w:rsidRPr="00062022">
              <w:rPr>
                <w:rFonts w:ascii="Book Antiqua" w:hAnsi="Book Antiqua"/>
                <w:sz w:val="24"/>
                <w:szCs w:val="24"/>
                <w:lang w:val="en-GB"/>
              </w:rPr>
              <w:t>Gy</w:t>
            </w:r>
            <w:proofErr w:type="spellEnd"/>
          </w:p>
        </w:tc>
        <w:tc>
          <w:tcPr>
            <w:tcW w:w="2804" w:type="dxa"/>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CT-RT 30%</w:t>
            </w:r>
          </w:p>
          <w:p w:rsidR="000B614D" w:rsidRPr="00062022" w:rsidRDefault="00612544"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S 16</w:t>
            </w:r>
            <w:r w:rsidR="0033001E" w:rsidRPr="00062022">
              <w:rPr>
                <w:rFonts w:ascii="Book Antiqua" w:hAnsi="Book Antiqua"/>
                <w:sz w:val="24"/>
                <w:szCs w:val="24"/>
                <w:lang w:val="en-GB"/>
              </w:rPr>
              <w:t>% (3-yr</w:t>
            </w:r>
            <w:r w:rsidR="000B614D" w:rsidRPr="00062022">
              <w:rPr>
                <w:rFonts w:ascii="Book Antiqua" w:hAnsi="Book Antiqua"/>
                <w:sz w:val="24"/>
                <w:szCs w:val="24"/>
                <w:lang w:val="en-GB"/>
              </w:rPr>
              <w:t xml:space="preserve"> S)</w:t>
            </w:r>
            <w:r w:rsidR="00062022">
              <w:rPr>
                <w:rFonts w:ascii="Book Antiqua" w:hAnsi="Book Antiqua" w:hint="eastAsia"/>
                <w:sz w:val="24"/>
                <w:szCs w:val="24"/>
                <w:lang w:val="en-GB" w:eastAsia="zh-CN"/>
              </w:rPr>
              <w:t xml:space="preserve"> </w:t>
            </w:r>
            <w:r w:rsidR="000B614D" w:rsidRPr="00062022">
              <w:rPr>
                <w:rFonts w:ascii="Book Antiqua" w:hAnsi="Book Antiqua"/>
                <w:sz w:val="24"/>
                <w:szCs w:val="24"/>
                <w:lang w:val="en-GB"/>
              </w:rPr>
              <w:t>(</w:t>
            </w:r>
            <w:r w:rsidR="00B836A8" w:rsidRPr="00062022">
              <w:rPr>
                <w:rFonts w:ascii="Book Antiqua" w:hAnsi="Book Antiqua"/>
                <w:i/>
                <w:sz w:val="24"/>
                <w:szCs w:val="24"/>
                <w:lang w:val="en-GB"/>
              </w:rPr>
              <w:t>P</w:t>
            </w:r>
            <w:r w:rsidR="0033001E" w:rsidRPr="00062022">
              <w:rPr>
                <w:rFonts w:ascii="Book Antiqua" w:hAnsi="Book Antiqua"/>
                <w:i/>
                <w:sz w:val="24"/>
                <w:szCs w:val="24"/>
                <w:lang w:val="en-GB"/>
              </w:rPr>
              <w:t xml:space="preserve"> </w:t>
            </w:r>
            <w:r w:rsidR="0033001E" w:rsidRPr="00062022">
              <w:rPr>
                <w:rFonts w:ascii="Book Antiqua" w:hAnsi="Book Antiqua"/>
                <w:sz w:val="24"/>
                <w:szCs w:val="24"/>
                <w:lang w:val="en-GB"/>
              </w:rPr>
              <w:t xml:space="preserve">= </w:t>
            </w:r>
            <w:r w:rsidR="000B614D" w:rsidRPr="00062022">
              <w:rPr>
                <w:rFonts w:ascii="Book Antiqua" w:hAnsi="Book Antiqua"/>
                <w:sz w:val="24"/>
                <w:szCs w:val="24"/>
                <w:lang w:val="en-GB"/>
              </w:rPr>
              <w:t>0.15)</w:t>
            </w:r>
          </w:p>
        </w:tc>
      </w:tr>
      <w:tr w:rsidR="00062022" w:rsidRPr="00062022" w:rsidTr="0033001E">
        <w:trPr>
          <w:trHeight w:val="794"/>
        </w:trPr>
        <w:tc>
          <w:tcPr>
            <w:tcW w:w="1842" w:type="dxa"/>
          </w:tcPr>
          <w:p w:rsidR="000B614D" w:rsidRPr="00062022" w:rsidRDefault="000B614D" w:rsidP="0033001E">
            <w:pPr>
              <w:adjustRightInd w:val="0"/>
              <w:snapToGrid w:val="0"/>
              <w:spacing w:line="360" w:lineRule="auto"/>
              <w:rPr>
                <w:rFonts w:ascii="Book Antiqua" w:hAnsi="Book Antiqua"/>
                <w:sz w:val="24"/>
                <w:szCs w:val="24"/>
                <w:lang w:val="en-GB"/>
              </w:rPr>
            </w:pPr>
            <w:proofErr w:type="spellStart"/>
            <w:r w:rsidRPr="00062022">
              <w:rPr>
                <w:rFonts w:ascii="Book Antiqua" w:hAnsi="Book Antiqua"/>
                <w:sz w:val="24"/>
                <w:szCs w:val="24"/>
                <w:lang w:val="en-GB"/>
              </w:rPr>
              <w:t>Burmeister</w:t>
            </w:r>
            <w:proofErr w:type="spellEnd"/>
            <w:r w:rsidRPr="00062022">
              <w:rPr>
                <w:rFonts w:ascii="Book Antiqua" w:hAnsi="Book Antiqua"/>
                <w:sz w:val="24"/>
                <w:szCs w:val="24"/>
                <w:lang w:val="en-GB"/>
              </w:rPr>
              <w:t xml:space="preserve"> 2005</w:t>
            </w:r>
          </w:p>
        </w:tc>
        <w:tc>
          <w:tcPr>
            <w:tcW w:w="1842" w:type="dxa"/>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CT-RT</w:t>
            </w:r>
            <w:r w:rsidR="0033001E" w:rsidRPr="00062022">
              <w:rPr>
                <w:rFonts w:ascii="Book Antiqua" w:hAnsi="Book Antiqua"/>
                <w:sz w:val="24"/>
                <w:szCs w:val="24"/>
                <w:lang w:val="en-GB"/>
              </w:rPr>
              <w:t xml:space="preserve"> = </w:t>
            </w:r>
            <w:r w:rsidRPr="00062022">
              <w:rPr>
                <w:rFonts w:ascii="Book Antiqua" w:hAnsi="Book Antiqua"/>
                <w:sz w:val="24"/>
                <w:szCs w:val="24"/>
                <w:lang w:val="en-GB"/>
              </w:rPr>
              <w:t>128</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S</w:t>
            </w:r>
            <w:r w:rsidR="0033001E" w:rsidRPr="00062022">
              <w:rPr>
                <w:rFonts w:ascii="Book Antiqua" w:hAnsi="Book Antiqua"/>
                <w:sz w:val="24"/>
                <w:szCs w:val="24"/>
                <w:lang w:val="en-GB"/>
              </w:rPr>
              <w:t xml:space="preserve"> = </w:t>
            </w:r>
            <w:r w:rsidRPr="00062022">
              <w:rPr>
                <w:rFonts w:ascii="Book Antiqua" w:hAnsi="Book Antiqua"/>
                <w:sz w:val="24"/>
                <w:szCs w:val="24"/>
                <w:lang w:val="en-GB"/>
              </w:rPr>
              <w:t>128</w:t>
            </w:r>
          </w:p>
        </w:tc>
        <w:tc>
          <w:tcPr>
            <w:tcW w:w="1842" w:type="dxa"/>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ADK (62%)</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SCC</w:t>
            </w:r>
          </w:p>
        </w:tc>
        <w:tc>
          <w:tcPr>
            <w:tcW w:w="1843" w:type="dxa"/>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CDDP-5FU</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 xml:space="preserve">35 </w:t>
            </w:r>
            <w:proofErr w:type="spellStart"/>
            <w:r w:rsidRPr="00062022">
              <w:rPr>
                <w:rFonts w:ascii="Book Antiqua" w:hAnsi="Book Antiqua"/>
                <w:sz w:val="24"/>
                <w:szCs w:val="24"/>
                <w:lang w:val="en-GB"/>
              </w:rPr>
              <w:t>Gy</w:t>
            </w:r>
            <w:proofErr w:type="spellEnd"/>
          </w:p>
        </w:tc>
        <w:tc>
          <w:tcPr>
            <w:tcW w:w="2804" w:type="dxa"/>
          </w:tcPr>
          <w:p w:rsidR="000B614D" w:rsidRPr="00062022" w:rsidRDefault="00612544"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 xml:space="preserve">CT-RT 22 </w:t>
            </w:r>
            <w:proofErr w:type="spellStart"/>
            <w:r w:rsidRPr="00062022">
              <w:rPr>
                <w:rFonts w:ascii="Book Antiqua" w:hAnsi="Book Antiqua"/>
                <w:sz w:val="24"/>
                <w:szCs w:val="24"/>
                <w:lang w:val="en-GB"/>
              </w:rPr>
              <w:t>mo</w:t>
            </w:r>
            <w:proofErr w:type="spellEnd"/>
          </w:p>
          <w:p w:rsidR="00612544" w:rsidRPr="00062022" w:rsidRDefault="00612544"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 xml:space="preserve">S 19 </w:t>
            </w:r>
            <w:proofErr w:type="spellStart"/>
            <w:r w:rsidRPr="00062022">
              <w:rPr>
                <w:rFonts w:ascii="Book Antiqua" w:hAnsi="Book Antiqua"/>
                <w:sz w:val="24"/>
                <w:szCs w:val="24"/>
                <w:lang w:val="en-GB"/>
              </w:rPr>
              <w:t>mo</w:t>
            </w:r>
            <w:proofErr w:type="spellEnd"/>
            <w:r w:rsidRPr="00062022">
              <w:rPr>
                <w:rFonts w:ascii="Book Antiqua" w:hAnsi="Book Antiqua"/>
                <w:sz w:val="24"/>
                <w:szCs w:val="24"/>
                <w:lang w:val="en-GB"/>
              </w:rPr>
              <w:t xml:space="preserve"> (</w:t>
            </w:r>
            <w:r w:rsidR="00B836A8" w:rsidRPr="00062022">
              <w:rPr>
                <w:rFonts w:ascii="Book Antiqua" w:hAnsi="Book Antiqua"/>
                <w:i/>
                <w:sz w:val="24"/>
                <w:szCs w:val="24"/>
                <w:lang w:val="en-GB"/>
              </w:rPr>
              <w:t>P</w:t>
            </w:r>
            <w:r w:rsidR="0033001E" w:rsidRPr="00062022">
              <w:rPr>
                <w:rFonts w:ascii="Book Antiqua" w:hAnsi="Book Antiqua"/>
                <w:i/>
                <w:sz w:val="24"/>
                <w:szCs w:val="24"/>
                <w:lang w:val="en-GB"/>
              </w:rPr>
              <w:t xml:space="preserve"> </w:t>
            </w:r>
            <w:r w:rsidR="0033001E" w:rsidRPr="00062022">
              <w:rPr>
                <w:rFonts w:ascii="Book Antiqua" w:hAnsi="Book Antiqua"/>
                <w:sz w:val="24"/>
                <w:szCs w:val="24"/>
                <w:lang w:val="en-GB"/>
              </w:rPr>
              <w:t xml:space="preserve">= </w:t>
            </w:r>
            <w:r w:rsidRPr="00062022">
              <w:rPr>
                <w:rFonts w:ascii="Book Antiqua" w:hAnsi="Book Antiqua"/>
                <w:sz w:val="24"/>
                <w:szCs w:val="24"/>
                <w:lang w:val="en-GB"/>
              </w:rPr>
              <w:t>0.38)</w:t>
            </w:r>
          </w:p>
        </w:tc>
      </w:tr>
      <w:tr w:rsidR="00062022" w:rsidRPr="00062022" w:rsidTr="0033001E">
        <w:trPr>
          <w:trHeight w:val="794"/>
        </w:trPr>
        <w:tc>
          <w:tcPr>
            <w:tcW w:w="1842" w:type="dxa"/>
          </w:tcPr>
          <w:p w:rsidR="000B614D" w:rsidRPr="00062022" w:rsidRDefault="000B614D" w:rsidP="0033001E">
            <w:pPr>
              <w:adjustRightInd w:val="0"/>
              <w:snapToGrid w:val="0"/>
              <w:spacing w:line="360" w:lineRule="auto"/>
              <w:rPr>
                <w:rFonts w:ascii="Book Antiqua" w:hAnsi="Book Antiqua"/>
                <w:sz w:val="24"/>
                <w:szCs w:val="24"/>
                <w:lang w:val="en-GB"/>
              </w:rPr>
            </w:pPr>
            <w:proofErr w:type="spellStart"/>
            <w:r w:rsidRPr="00062022">
              <w:rPr>
                <w:rFonts w:ascii="Book Antiqua" w:hAnsi="Book Antiqua"/>
                <w:sz w:val="24"/>
                <w:szCs w:val="24"/>
                <w:lang w:val="en-GB"/>
              </w:rPr>
              <w:t>Tepper</w:t>
            </w:r>
            <w:proofErr w:type="spellEnd"/>
            <w:r w:rsidRPr="00062022">
              <w:rPr>
                <w:rFonts w:ascii="Book Antiqua" w:hAnsi="Book Antiqua"/>
                <w:sz w:val="24"/>
                <w:szCs w:val="24"/>
                <w:lang w:val="en-GB"/>
              </w:rPr>
              <w:t xml:space="preserve"> 2008</w:t>
            </w:r>
          </w:p>
        </w:tc>
        <w:tc>
          <w:tcPr>
            <w:tcW w:w="1842" w:type="dxa"/>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CT-RT</w:t>
            </w:r>
            <w:r w:rsidR="0033001E" w:rsidRPr="00062022">
              <w:rPr>
                <w:rFonts w:ascii="Book Antiqua" w:hAnsi="Book Antiqua"/>
                <w:sz w:val="24"/>
                <w:szCs w:val="24"/>
                <w:lang w:val="en-GB"/>
              </w:rPr>
              <w:t xml:space="preserve"> = </w:t>
            </w:r>
            <w:r w:rsidRPr="00062022">
              <w:rPr>
                <w:rFonts w:ascii="Book Antiqua" w:hAnsi="Book Antiqua"/>
                <w:sz w:val="24"/>
                <w:szCs w:val="24"/>
                <w:lang w:val="en-GB"/>
              </w:rPr>
              <w:t>30</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S</w:t>
            </w:r>
            <w:r w:rsidR="0033001E" w:rsidRPr="00062022">
              <w:rPr>
                <w:rFonts w:ascii="Book Antiqua" w:hAnsi="Book Antiqua"/>
                <w:sz w:val="24"/>
                <w:szCs w:val="24"/>
                <w:lang w:val="en-GB"/>
              </w:rPr>
              <w:t xml:space="preserve"> = </w:t>
            </w:r>
            <w:r w:rsidRPr="00062022">
              <w:rPr>
                <w:rFonts w:ascii="Book Antiqua" w:hAnsi="Book Antiqua"/>
                <w:sz w:val="24"/>
                <w:szCs w:val="24"/>
                <w:lang w:val="en-GB"/>
              </w:rPr>
              <w:t>26</w:t>
            </w:r>
          </w:p>
        </w:tc>
        <w:tc>
          <w:tcPr>
            <w:tcW w:w="1842" w:type="dxa"/>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ADK (75%)</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SCC</w:t>
            </w:r>
          </w:p>
        </w:tc>
        <w:tc>
          <w:tcPr>
            <w:tcW w:w="1843" w:type="dxa"/>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CDDP-5FU</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 xml:space="preserve">50.4 </w:t>
            </w:r>
            <w:proofErr w:type="spellStart"/>
            <w:r w:rsidRPr="00062022">
              <w:rPr>
                <w:rFonts w:ascii="Book Antiqua" w:hAnsi="Book Antiqua"/>
                <w:sz w:val="24"/>
                <w:szCs w:val="24"/>
                <w:lang w:val="en-GB"/>
              </w:rPr>
              <w:t>Gy</w:t>
            </w:r>
            <w:proofErr w:type="spellEnd"/>
          </w:p>
        </w:tc>
        <w:tc>
          <w:tcPr>
            <w:tcW w:w="2804" w:type="dxa"/>
          </w:tcPr>
          <w:p w:rsidR="000B614D" w:rsidRPr="00062022" w:rsidRDefault="00612544"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CT-RT 39%</w:t>
            </w:r>
          </w:p>
          <w:p w:rsidR="00612544" w:rsidRPr="00062022" w:rsidRDefault="00612544"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S 16% (</w:t>
            </w:r>
            <w:r w:rsidR="0033001E" w:rsidRPr="00062022">
              <w:rPr>
                <w:rFonts w:ascii="Book Antiqua" w:hAnsi="Book Antiqua"/>
                <w:i/>
                <w:sz w:val="24"/>
                <w:szCs w:val="24"/>
                <w:lang w:val="en-GB"/>
              </w:rPr>
              <w:t xml:space="preserve">P </w:t>
            </w:r>
            <w:r w:rsidR="0033001E" w:rsidRPr="00062022">
              <w:rPr>
                <w:rFonts w:ascii="Book Antiqua" w:hAnsi="Book Antiqua"/>
                <w:sz w:val="24"/>
                <w:szCs w:val="24"/>
                <w:lang w:val="en-GB"/>
              </w:rPr>
              <w:t>&lt;</w:t>
            </w:r>
            <w:r w:rsidR="0033001E" w:rsidRPr="00062022">
              <w:rPr>
                <w:rFonts w:ascii="Book Antiqua" w:hAnsi="Book Antiqua"/>
                <w:i/>
                <w:sz w:val="24"/>
                <w:szCs w:val="24"/>
                <w:lang w:val="en-GB"/>
              </w:rPr>
              <w:t xml:space="preserve"> </w:t>
            </w:r>
            <w:r w:rsidRPr="00062022">
              <w:rPr>
                <w:rFonts w:ascii="Book Antiqua" w:hAnsi="Book Antiqua"/>
                <w:sz w:val="24"/>
                <w:szCs w:val="24"/>
                <w:lang w:val="en-GB"/>
              </w:rPr>
              <w:t>0.008)</w:t>
            </w:r>
          </w:p>
        </w:tc>
      </w:tr>
      <w:tr w:rsidR="00062022" w:rsidRPr="00062022" w:rsidTr="0033001E">
        <w:trPr>
          <w:trHeight w:val="964"/>
        </w:trPr>
        <w:tc>
          <w:tcPr>
            <w:tcW w:w="1842" w:type="dxa"/>
            <w:tcBorders>
              <w:bottom w:val="single" w:sz="4" w:space="0" w:color="auto"/>
            </w:tcBorders>
          </w:tcPr>
          <w:p w:rsidR="000B614D" w:rsidRPr="00062022" w:rsidRDefault="000B614D" w:rsidP="0033001E">
            <w:pPr>
              <w:adjustRightInd w:val="0"/>
              <w:snapToGrid w:val="0"/>
              <w:spacing w:line="360" w:lineRule="auto"/>
              <w:rPr>
                <w:rFonts w:ascii="Book Antiqua" w:hAnsi="Book Antiqua"/>
                <w:sz w:val="24"/>
                <w:szCs w:val="24"/>
                <w:lang w:val="en-GB"/>
              </w:rPr>
            </w:pPr>
            <w:r w:rsidRPr="00062022">
              <w:rPr>
                <w:rFonts w:ascii="Book Antiqua" w:hAnsi="Book Antiqua"/>
                <w:sz w:val="24"/>
                <w:szCs w:val="24"/>
                <w:lang w:val="en-GB"/>
              </w:rPr>
              <w:t>CROSS 2010</w:t>
            </w:r>
          </w:p>
        </w:tc>
        <w:tc>
          <w:tcPr>
            <w:tcW w:w="1842" w:type="dxa"/>
            <w:tcBorders>
              <w:bottom w:val="single" w:sz="4" w:space="0" w:color="auto"/>
            </w:tcBorders>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CT-RT</w:t>
            </w:r>
            <w:r w:rsidR="0033001E" w:rsidRPr="00062022">
              <w:rPr>
                <w:rFonts w:ascii="Book Antiqua" w:hAnsi="Book Antiqua"/>
                <w:sz w:val="24"/>
                <w:szCs w:val="24"/>
                <w:lang w:val="en-GB"/>
              </w:rPr>
              <w:t xml:space="preserve"> = </w:t>
            </w:r>
            <w:r w:rsidRPr="00062022">
              <w:rPr>
                <w:rFonts w:ascii="Book Antiqua" w:hAnsi="Book Antiqua"/>
                <w:sz w:val="24"/>
                <w:szCs w:val="24"/>
                <w:lang w:val="en-GB"/>
              </w:rPr>
              <w:t>180</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S</w:t>
            </w:r>
            <w:r w:rsidR="0033001E" w:rsidRPr="00062022">
              <w:rPr>
                <w:rFonts w:ascii="Book Antiqua" w:hAnsi="Book Antiqua"/>
                <w:sz w:val="24"/>
                <w:szCs w:val="24"/>
                <w:lang w:val="en-GB"/>
              </w:rPr>
              <w:t xml:space="preserve"> = </w:t>
            </w:r>
            <w:r w:rsidRPr="00062022">
              <w:rPr>
                <w:rFonts w:ascii="Book Antiqua" w:hAnsi="Book Antiqua"/>
                <w:sz w:val="24"/>
                <w:szCs w:val="24"/>
                <w:lang w:val="en-GB"/>
              </w:rPr>
              <w:t>188</w:t>
            </w:r>
          </w:p>
        </w:tc>
        <w:tc>
          <w:tcPr>
            <w:tcW w:w="1842" w:type="dxa"/>
            <w:tcBorders>
              <w:bottom w:val="single" w:sz="4" w:space="0" w:color="auto"/>
            </w:tcBorders>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ADK (75%)</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SCC</w:t>
            </w:r>
          </w:p>
        </w:tc>
        <w:tc>
          <w:tcPr>
            <w:tcW w:w="1843" w:type="dxa"/>
            <w:tcBorders>
              <w:bottom w:val="single" w:sz="4" w:space="0" w:color="auto"/>
            </w:tcBorders>
          </w:tcPr>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Paclitaxel-carboplatin</w:t>
            </w:r>
          </w:p>
          <w:p w:rsidR="000B614D" w:rsidRPr="00062022" w:rsidRDefault="000B614D"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 xml:space="preserve">41.4 </w:t>
            </w:r>
            <w:proofErr w:type="spellStart"/>
            <w:r w:rsidRPr="00062022">
              <w:rPr>
                <w:rFonts w:ascii="Book Antiqua" w:hAnsi="Book Antiqua"/>
                <w:sz w:val="24"/>
                <w:szCs w:val="24"/>
                <w:lang w:val="en-GB"/>
              </w:rPr>
              <w:t>Gy</w:t>
            </w:r>
            <w:proofErr w:type="spellEnd"/>
          </w:p>
        </w:tc>
        <w:tc>
          <w:tcPr>
            <w:tcW w:w="2804" w:type="dxa"/>
            <w:tcBorders>
              <w:bottom w:val="single" w:sz="4" w:space="0" w:color="auto"/>
            </w:tcBorders>
          </w:tcPr>
          <w:p w:rsidR="000B614D" w:rsidRPr="00062022" w:rsidRDefault="00612544"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CT-RT 47%</w:t>
            </w:r>
          </w:p>
          <w:p w:rsidR="00612544" w:rsidRPr="00062022" w:rsidRDefault="00612544" w:rsidP="0033001E">
            <w:pPr>
              <w:adjustRightInd w:val="0"/>
              <w:snapToGrid w:val="0"/>
              <w:spacing w:line="360" w:lineRule="auto"/>
              <w:jc w:val="center"/>
              <w:rPr>
                <w:rFonts w:ascii="Book Antiqua" w:hAnsi="Book Antiqua"/>
                <w:sz w:val="24"/>
                <w:szCs w:val="24"/>
                <w:lang w:val="en-GB"/>
              </w:rPr>
            </w:pPr>
            <w:r w:rsidRPr="00062022">
              <w:rPr>
                <w:rFonts w:ascii="Book Antiqua" w:hAnsi="Book Antiqua"/>
                <w:sz w:val="24"/>
                <w:szCs w:val="24"/>
                <w:lang w:val="en-GB"/>
              </w:rPr>
              <w:t>S 34% (</w:t>
            </w:r>
            <w:r w:rsidR="00B836A8" w:rsidRPr="00062022">
              <w:rPr>
                <w:rFonts w:ascii="Book Antiqua" w:hAnsi="Book Antiqua"/>
                <w:i/>
                <w:sz w:val="24"/>
                <w:szCs w:val="24"/>
                <w:lang w:val="en-GB"/>
              </w:rPr>
              <w:t>P</w:t>
            </w:r>
            <w:r w:rsidR="0033001E" w:rsidRPr="00062022">
              <w:rPr>
                <w:rFonts w:ascii="Book Antiqua" w:hAnsi="Book Antiqua"/>
                <w:i/>
                <w:sz w:val="24"/>
                <w:szCs w:val="24"/>
                <w:lang w:val="en-GB"/>
              </w:rPr>
              <w:t xml:space="preserve"> </w:t>
            </w:r>
            <w:r w:rsidR="0033001E" w:rsidRPr="00062022">
              <w:rPr>
                <w:rFonts w:ascii="Book Antiqua" w:hAnsi="Book Antiqua"/>
                <w:sz w:val="24"/>
                <w:szCs w:val="24"/>
                <w:lang w:val="en-GB"/>
              </w:rPr>
              <w:t xml:space="preserve">= </w:t>
            </w:r>
            <w:r w:rsidRPr="00062022">
              <w:rPr>
                <w:rFonts w:ascii="Book Antiqua" w:hAnsi="Book Antiqua"/>
                <w:sz w:val="24"/>
                <w:szCs w:val="24"/>
                <w:lang w:val="en-GB"/>
              </w:rPr>
              <w:t>0.03)</w:t>
            </w:r>
          </w:p>
        </w:tc>
      </w:tr>
    </w:tbl>
    <w:p w:rsidR="000B614D" w:rsidRPr="0033001E" w:rsidRDefault="000B614D" w:rsidP="00755E17">
      <w:pPr>
        <w:adjustRightInd w:val="0"/>
        <w:snapToGrid w:val="0"/>
        <w:spacing w:after="0" w:line="360" w:lineRule="auto"/>
        <w:jc w:val="both"/>
        <w:rPr>
          <w:rFonts w:ascii="Book Antiqua" w:hAnsi="Book Antiqua"/>
          <w:sz w:val="24"/>
          <w:szCs w:val="24"/>
          <w:lang w:val="en-GB"/>
        </w:rPr>
      </w:pPr>
      <w:r w:rsidRPr="0033001E">
        <w:rPr>
          <w:rFonts w:ascii="Book Antiqua" w:hAnsi="Book Antiqua"/>
          <w:sz w:val="24"/>
          <w:szCs w:val="24"/>
          <w:lang w:val="en-GB"/>
        </w:rPr>
        <w:t xml:space="preserve">CT-RT: </w:t>
      </w:r>
      <w:proofErr w:type="spellStart"/>
      <w:r w:rsidR="0033001E" w:rsidRPr="0033001E">
        <w:rPr>
          <w:rFonts w:ascii="Book Antiqua" w:hAnsi="Book Antiqua"/>
          <w:sz w:val="24"/>
          <w:szCs w:val="24"/>
          <w:lang w:val="en-GB"/>
        </w:rPr>
        <w:t>C</w:t>
      </w:r>
      <w:r w:rsidRPr="0033001E">
        <w:rPr>
          <w:rFonts w:ascii="Book Antiqua" w:hAnsi="Book Antiqua"/>
          <w:sz w:val="24"/>
          <w:szCs w:val="24"/>
          <w:lang w:val="en-GB"/>
        </w:rPr>
        <w:t>hemoradiotherapy</w:t>
      </w:r>
      <w:proofErr w:type="spellEnd"/>
      <w:r w:rsidR="005E5258" w:rsidRPr="0033001E">
        <w:rPr>
          <w:rFonts w:ascii="Book Antiqua" w:hAnsi="Book Antiqua"/>
          <w:sz w:val="24"/>
          <w:szCs w:val="24"/>
          <w:lang w:val="en-GB"/>
        </w:rPr>
        <w:t xml:space="preserve">; OS: Overall </w:t>
      </w:r>
      <w:r w:rsidR="0033001E" w:rsidRPr="0033001E">
        <w:rPr>
          <w:rFonts w:ascii="Book Antiqua" w:hAnsi="Book Antiqua"/>
          <w:sz w:val="24"/>
          <w:szCs w:val="24"/>
          <w:lang w:val="en-GB"/>
        </w:rPr>
        <w:t>s</w:t>
      </w:r>
      <w:r w:rsidR="005E5258" w:rsidRPr="0033001E">
        <w:rPr>
          <w:rFonts w:ascii="Book Antiqua" w:hAnsi="Book Antiqua"/>
          <w:sz w:val="24"/>
          <w:szCs w:val="24"/>
          <w:lang w:val="en-GB"/>
        </w:rPr>
        <w:t xml:space="preserve">urvival; </w:t>
      </w:r>
      <w:r w:rsidRPr="0033001E">
        <w:rPr>
          <w:rFonts w:ascii="Book Antiqua" w:hAnsi="Book Antiqua"/>
          <w:sz w:val="24"/>
          <w:szCs w:val="24"/>
          <w:lang w:val="en-GB"/>
        </w:rPr>
        <w:t xml:space="preserve">S: </w:t>
      </w:r>
      <w:r w:rsidR="0033001E" w:rsidRPr="0033001E">
        <w:rPr>
          <w:rFonts w:ascii="Book Antiqua" w:hAnsi="Book Antiqua"/>
          <w:sz w:val="24"/>
          <w:szCs w:val="24"/>
          <w:lang w:val="en-GB"/>
        </w:rPr>
        <w:t>S</w:t>
      </w:r>
      <w:r w:rsidRPr="0033001E">
        <w:rPr>
          <w:rFonts w:ascii="Book Antiqua" w:hAnsi="Book Antiqua"/>
          <w:sz w:val="24"/>
          <w:szCs w:val="24"/>
          <w:lang w:val="en-GB"/>
        </w:rPr>
        <w:t>urgery</w:t>
      </w:r>
      <w:r w:rsidR="00F251A1" w:rsidRPr="0033001E">
        <w:rPr>
          <w:rFonts w:ascii="Book Antiqua" w:hAnsi="Book Antiqua"/>
          <w:sz w:val="24"/>
          <w:szCs w:val="24"/>
          <w:lang w:val="en-GB"/>
        </w:rPr>
        <w:t xml:space="preserve">; ADK: Adenocarcinoma; SCC: Squamous </w:t>
      </w:r>
      <w:r w:rsidR="0033001E" w:rsidRPr="0033001E">
        <w:rPr>
          <w:rFonts w:ascii="Book Antiqua" w:hAnsi="Book Antiqua"/>
          <w:sz w:val="24"/>
          <w:szCs w:val="24"/>
          <w:lang w:val="en-GB"/>
        </w:rPr>
        <w:t>cell c</w:t>
      </w:r>
      <w:r w:rsidR="00F251A1" w:rsidRPr="0033001E">
        <w:rPr>
          <w:rFonts w:ascii="Book Antiqua" w:hAnsi="Book Antiqua"/>
          <w:sz w:val="24"/>
          <w:szCs w:val="24"/>
          <w:lang w:val="en-GB"/>
        </w:rPr>
        <w:t xml:space="preserve">arcinoma; VLB: </w:t>
      </w:r>
      <w:proofErr w:type="spellStart"/>
      <w:r w:rsidR="00F251A1" w:rsidRPr="0033001E">
        <w:rPr>
          <w:rFonts w:ascii="Book Antiqua" w:hAnsi="Book Antiqua"/>
          <w:sz w:val="24"/>
          <w:szCs w:val="24"/>
          <w:lang w:val="en-GB"/>
        </w:rPr>
        <w:t>Vinblastin</w:t>
      </w:r>
      <w:proofErr w:type="spellEnd"/>
      <w:r w:rsidR="00F251A1" w:rsidRPr="0033001E">
        <w:rPr>
          <w:rFonts w:ascii="Book Antiqua" w:hAnsi="Book Antiqua"/>
          <w:sz w:val="24"/>
          <w:szCs w:val="24"/>
          <w:lang w:val="en-GB"/>
        </w:rPr>
        <w:t xml:space="preserve">. </w:t>
      </w:r>
    </w:p>
    <w:sectPr w:rsidR="000B614D" w:rsidRPr="0033001E" w:rsidSect="002D5809">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7E" w:rsidRDefault="002A0E7E" w:rsidP="001D7A0C">
      <w:pPr>
        <w:spacing w:after="0" w:line="240" w:lineRule="auto"/>
      </w:pPr>
      <w:r>
        <w:separator/>
      </w:r>
    </w:p>
  </w:endnote>
  <w:endnote w:type="continuationSeparator" w:id="0">
    <w:p w:rsidR="002A0E7E" w:rsidRDefault="002A0E7E" w:rsidP="001D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01691"/>
      <w:docPartObj>
        <w:docPartGallery w:val="Page Numbers (Bottom of Page)"/>
        <w:docPartUnique/>
      </w:docPartObj>
    </w:sdtPr>
    <w:sdtEndPr/>
    <w:sdtContent>
      <w:p w:rsidR="009E2023" w:rsidRDefault="009E2023">
        <w:pPr>
          <w:pStyle w:val="Footer"/>
          <w:jc w:val="right"/>
        </w:pPr>
        <w:r>
          <w:fldChar w:fldCharType="begin"/>
        </w:r>
        <w:r>
          <w:instrText>PAGE   \* MERGEFORMAT</w:instrText>
        </w:r>
        <w:r>
          <w:fldChar w:fldCharType="separate"/>
        </w:r>
        <w:r w:rsidR="00D96F5C">
          <w:rPr>
            <w:noProof/>
          </w:rPr>
          <w:t>24</w:t>
        </w:r>
        <w:r>
          <w:fldChar w:fldCharType="end"/>
        </w:r>
      </w:p>
    </w:sdtContent>
  </w:sdt>
  <w:p w:rsidR="009E2023" w:rsidRDefault="009E20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7E" w:rsidRDefault="002A0E7E" w:rsidP="001D7A0C">
      <w:pPr>
        <w:spacing w:after="0" w:line="240" w:lineRule="auto"/>
      </w:pPr>
      <w:r>
        <w:separator/>
      </w:r>
    </w:p>
  </w:footnote>
  <w:footnote w:type="continuationSeparator" w:id="0">
    <w:p w:rsidR="002A0E7E" w:rsidRDefault="002A0E7E" w:rsidP="001D7A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0FDF"/>
    <w:multiLevelType w:val="hybridMultilevel"/>
    <w:tmpl w:val="6FC0A0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81746A"/>
    <w:multiLevelType w:val="hybridMultilevel"/>
    <w:tmpl w:val="5D02741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BC80E87"/>
    <w:multiLevelType w:val="hybridMultilevel"/>
    <w:tmpl w:val="2186905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46B11"/>
    <w:multiLevelType w:val="hybridMultilevel"/>
    <w:tmpl w:val="FB382704"/>
    <w:lvl w:ilvl="0" w:tplc="83246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12"/>
    <w:rsid w:val="00002D63"/>
    <w:rsid w:val="00013F20"/>
    <w:rsid w:val="0002415B"/>
    <w:rsid w:val="000269F8"/>
    <w:rsid w:val="00035749"/>
    <w:rsid w:val="000368E6"/>
    <w:rsid w:val="000403D4"/>
    <w:rsid w:val="00044C67"/>
    <w:rsid w:val="00045ABE"/>
    <w:rsid w:val="00046AF9"/>
    <w:rsid w:val="0005095B"/>
    <w:rsid w:val="00054723"/>
    <w:rsid w:val="00054750"/>
    <w:rsid w:val="0005489A"/>
    <w:rsid w:val="00062022"/>
    <w:rsid w:val="00065E62"/>
    <w:rsid w:val="00066717"/>
    <w:rsid w:val="00077437"/>
    <w:rsid w:val="00080F02"/>
    <w:rsid w:val="000816EC"/>
    <w:rsid w:val="00086CC8"/>
    <w:rsid w:val="00091177"/>
    <w:rsid w:val="000942E8"/>
    <w:rsid w:val="00094D49"/>
    <w:rsid w:val="000A6387"/>
    <w:rsid w:val="000B38DE"/>
    <w:rsid w:val="000B4FFD"/>
    <w:rsid w:val="000B614D"/>
    <w:rsid w:val="000C45A7"/>
    <w:rsid w:val="000D2B9D"/>
    <w:rsid w:val="000D3C97"/>
    <w:rsid w:val="000E4F8C"/>
    <w:rsid w:val="000E6821"/>
    <w:rsid w:val="001031CE"/>
    <w:rsid w:val="00103A36"/>
    <w:rsid w:val="0010596B"/>
    <w:rsid w:val="0010630F"/>
    <w:rsid w:val="00106C65"/>
    <w:rsid w:val="00114DF1"/>
    <w:rsid w:val="00117B35"/>
    <w:rsid w:val="00127C72"/>
    <w:rsid w:val="00132958"/>
    <w:rsid w:val="001335A0"/>
    <w:rsid w:val="00133EF0"/>
    <w:rsid w:val="001429E1"/>
    <w:rsid w:val="00146AA1"/>
    <w:rsid w:val="0015327E"/>
    <w:rsid w:val="001547A5"/>
    <w:rsid w:val="00155977"/>
    <w:rsid w:val="001651E8"/>
    <w:rsid w:val="0017139D"/>
    <w:rsid w:val="00193C96"/>
    <w:rsid w:val="001B2CC7"/>
    <w:rsid w:val="001B3312"/>
    <w:rsid w:val="001B3DA4"/>
    <w:rsid w:val="001C699A"/>
    <w:rsid w:val="001D0A96"/>
    <w:rsid w:val="001D46D0"/>
    <w:rsid w:val="001D5ECD"/>
    <w:rsid w:val="001D7A0C"/>
    <w:rsid w:val="001E4047"/>
    <w:rsid w:val="001F16AE"/>
    <w:rsid w:val="001F73DE"/>
    <w:rsid w:val="002018D5"/>
    <w:rsid w:val="00207679"/>
    <w:rsid w:val="002147BA"/>
    <w:rsid w:val="00215EC7"/>
    <w:rsid w:val="00227942"/>
    <w:rsid w:val="00242F7A"/>
    <w:rsid w:val="00254944"/>
    <w:rsid w:val="002561CD"/>
    <w:rsid w:val="0025790B"/>
    <w:rsid w:val="002619F9"/>
    <w:rsid w:val="00263C26"/>
    <w:rsid w:val="00264582"/>
    <w:rsid w:val="00266F5B"/>
    <w:rsid w:val="0027459E"/>
    <w:rsid w:val="002A0E7E"/>
    <w:rsid w:val="002B10D6"/>
    <w:rsid w:val="002C1535"/>
    <w:rsid w:val="002C7947"/>
    <w:rsid w:val="002D29D5"/>
    <w:rsid w:val="002D5809"/>
    <w:rsid w:val="002E7C26"/>
    <w:rsid w:val="002F51A1"/>
    <w:rsid w:val="002F5A1E"/>
    <w:rsid w:val="00313C29"/>
    <w:rsid w:val="00326792"/>
    <w:rsid w:val="00326BD6"/>
    <w:rsid w:val="00326EC6"/>
    <w:rsid w:val="00327687"/>
    <w:rsid w:val="0033001E"/>
    <w:rsid w:val="00334DCE"/>
    <w:rsid w:val="00361E7D"/>
    <w:rsid w:val="00383CA2"/>
    <w:rsid w:val="003854B8"/>
    <w:rsid w:val="003A0687"/>
    <w:rsid w:val="003A3585"/>
    <w:rsid w:val="003B2B62"/>
    <w:rsid w:val="003B4E83"/>
    <w:rsid w:val="003B5C16"/>
    <w:rsid w:val="003C4363"/>
    <w:rsid w:val="003D3999"/>
    <w:rsid w:val="003D3F79"/>
    <w:rsid w:val="003D56E1"/>
    <w:rsid w:val="003D7B7F"/>
    <w:rsid w:val="003F5B3C"/>
    <w:rsid w:val="00400E01"/>
    <w:rsid w:val="00412475"/>
    <w:rsid w:val="00415215"/>
    <w:rsid w:val="00417C45"/>
    <w:rsid w:val="00420227"/>
    <w:rsid w:val="004267B8"/>
    <w:rsid w:val="004318CE"/>
    <w:rsid w:val="004350B9"/>
    <w:rsid w:val="00441940"/>
    <w:rsid w:val="00453A03"/>
    <w:rsid w:val="00453CDF"/>
    <w:rsid w:val="00457BA0"/>
    <w:rsid w:val="00463B8A"/>
    <w:rsid w:val="00470983"/>
    <w:rsid w:val="0048329F"/>
    <w:rsid w:val="004836C6"/>
    <w:rsid w:val="00490CB6"/>
    <w:rsid w:val="00491292"/>
    <w:rsid w:val="004B5690"/>
    <w:rsid w:val="004E3203"/>
    <w:rsid w:val="004E65A5"/>
    <w:rsid w:val="00505BDE"/>
    <w:rsid w:val="00514E60"/>
    <w:rsid w:val="005173F4"/>
    <w:rsid w:val="00520911"/>
    <w:rsid w:val="00520D4C"/>
    <w:rsid w:val="0052562D"/>
    <w:rsid w:val="00541121"/>
    <w:rsid w:val="00555E95"/>
    <w:rsid w:val="005746F9"/>
    <w:rsid w:val="00592642"/>
    <w:rsid w:val="005A4E7E"/>
    <w:rsid w:val="005A6770"/>
    <w:rsid w:val="005B0393"/>
    <w:rsid w:val="005B590A"/>
    <w:rsid w:val="005B679C"/>
    <w:rsid w:val="005C2530"/>
    <w:rsid w:val="005C4E09"/>
    <w:rsid w:val="005C51CD"/>
    <w:rsid w:val="005E150A"/>
    <w:rsid w:val="005E5258"/>
    <w:rsid w:val="005E54DE"/>
    <w:rsid w:val="005E76D0"/>
    <w:rsid w:val="0060059B"/>
    <w:rsid w:val="00612544"/>
    <w:rsid w:val="0061278D"/>
    <w:rsid w:val="00614301"/>
    <w:rsid w:val="0062056E"/>
    <w:rsid w:val="00627DF6"/>
    <w:rsid w:val="0063491A"/>
    <w:rsid w:val="006377FA"/>
    <w:rsid w:val="006515E3"/>
    <w:rsid w:val="00653282"/>
    <w:rsid w:val="00665626"/>
    <w:rsid w:val="00672082"/>
    <w:rsid w:val="00683444"/>
    <w:rsid w:val="00684D78"/>
    <w:rsid w:val="00687596"/>
    <w:rsid w:val="006A5940"/>
    <w:rsid w:val="006C31A9"/>
    <w:rsid w:val="006D4774"/>
    <w:rsid w:val="006E7ACB"/>
    <w:rsid w:val="006F628F"/>
    <w:rsid w:val="006F65A0"/>
    <w:rsid w:val="007119D8"/>
    <w:rsid w:val="00711A36"/>
    <w:rsid w:val="00724813"/>
    <w:rsid w:val="00725B41"/>
    <w:rsid w:val="00732800"/>
    <w:rsid w:val="0074594C"/>
    <w:rsid w:val="0074615A"/>
    <w:rsid w:val="00746B07"/>
    <w:rsid w:val="00751790"/>
    <w:rsid w:val="00755E17"/>
    <w:rsid w:val="00770D6E"/>
    <w:rsid w:val="00774DC8"/>
    <w:rsid w:val="007916D4"/>
    <w:rsid w:val="007A2218"/>
    <w:rsid w:val="007A37C5"/>
    <w:rsid w:val="007B7E7F"/>
    <w:rsid w:val="007C4079"/>
    <w:rsid w:val="007C6FC2"/>
    <w:rsid w:val="008224B9"/>
    <w:rsid w:val="00836D16"/>
    <w:rsid w:val="00837514"/>
    <w:rsid w:val="00853281"/>
    <w:rsid w:val="008615E9"/>
    <w:rsid w:val="00863321"/>
    <w:rsid w:val="00866219"/>
    <w:rsid w:val="00882C13"/>
    <w:rsid w:val="00895829"/>
    <w:rsid w:val="008A1DA6"/>
    <w:rsid w:val="008A300D"/>
    <w:rsid w:val="008A4EA0"/>
    <w:rsid w:val="008C0212"/>
    <w:rsid w:val="008C386A"/>
    <w:rsid w:val="008C6503"/>
    <w:rsid w:val="008D0BE7"/>
    <w:rsid w:val="008F50A8"/>
    <w:rsid w:val="009036DC"/>
    <w:rsid w:val="00933871"/>
    <w:rsid w:val="009352B6"/>
    <w:rsid w:val="00950ADD"/>
    <w:rsid w:val="00953511"/>
    <w:rsid w:val="00962F5B"/>
    <w:rsid w:val="00985BE3"/>
    <w:rsid w:val="009872D9"/>
    <w:rsid w:val="009904A2"/>
    <w:rsid w:val="00994418"/>
    <w:rsid w:val="00997C79"/>
    <w:rsid w:val="009A0AE4"/>
    <w:rsid w:val="009B0221"/>
    <w:rsid w:val="009B09D2"/>
    <w:rsid w:val="009C3DD6"/>
    <w:rsid w:val="009D26FA"/>
    <w:rsid w:val="009D3C7B"/>
    <w:rsid w:val="009E03D8"/>
    <w:rsid w:val="009E2023"/>
    <w:rsid w:val="009F0B85"/>
    <w:rsid w:val="009F423D"/>
    <w:rsid w:val="009F5159"/>
    <w:rsid w:val="00A0199E"/>
    <w:rsid w:val="00A02721"/>
    <w:rsid w:val="00A17F4E"/>
    <w:rsid w:val="00A204AC"/>
    <w:rsid w:val="00A20965"/>
    <w:rsid w:val="00A22E1A"/>
    <w:rsid w:val="00A24FF4"/>
    <w:rsid w:val="00A3061C"/>
    <w:rsid w:val="00A33F20"/>
    <w:rsid w:val="00A34CF2"/>
    <w:rsid w:val="00A365AB"/>
    <w:rsid w:val="00A369F6"/>
    <w:rsid w:val="00A37D3A"/>
    <w:rsid w:val="00A47E0C"/>
    <w:rsid w:val="00A578E2"/>
    <w:rsid w:val="00A669D5"/>
    <w:rsid w:val="00A76872"/>
    <w:rsid w:val="00A864C7"/>
    <w:rsid w:val="00AA2F32"/>
    <w:rsid w:val="00AA46C7"/>
    <w:rsid w:val="00AA49AB"/>
    <w:rsid w:val="00AA7652"/>
    <w:rsid w:val="00AB2ABD"/>
    <w:rsid w:val="00AB303A"/>
    <w:rsid w:val="00AC6A2C"/>
    <w:rsid w:val="00AC6D60"/>
    <w:rsid w:val="00AD36F0"/>
    <w:rsid w:val="00AD4A23"/>
    <w:rsid w:val="00AE179E"/>
    <w:rsid w:val="00AE275A"/>
    <w:rsid w:val="00AE2F10"/>
    <w:rsid w:val="00AE6481"/>
    <w:rsid w:val="00AF0608"/>
    <w:rsid w:val="00AF1294"/>
    <w:rsid w:val="00AF4A23"/>
    <w:rsid w:val="00AF4C3B"/>
    <w:rsid w:val="00B03BF9"/>
    <w:rsid w:val="00B13DF8"/>
    <w:rsid w:val="00B2007B"/>
    <w:rsid w:val="00B3060A"/>
    <w:rsid w:val="00B30981"/>
    <w:rsid w:val="00B37665"/>
    <w:rsid w:val="00B40A85"/>
    <w:rsid w:val="00B41638"/>
    <w:rsid w:val="00B4250B"/>
    <w:rsid w:val="00B52308"/>
    <w:rsid w:val="00B537DD"/>
    <w:rsid w:val="00B67559"/>
    <w:rsid w:val="00B70F20"/>
    <w:rsid w:val="00B81F6A"/>
    <w:rsid w:val="00B834F7"/>
    <w:rsid w:val="00B836A8"/>
    <w:rsid w:val="00B9687E"/>
    <w:rsid w:val="00BB24C6"/>
    <w:rsid w:val="00BB72BA"/>
    <w:rsid w:val="00BC577D"/>
    <w:rsid w:val="00BF19C8"/>
    <w:rsid w:val="00C00AE5"/>
    <w:rsid w:val="00C15AE1"/>
    <w:rsid w:val="00C21B9F"/>
    <w:rsid w:val="00C25D15"/>
    <w:rsid w:val="00C3220C"/>
    <w:rsid w:val="00C44016"/>
    <w:rsid w:val="00C602FA"/>
    <w:rsid w:val="00C63163"/>
    <w:rsid w:val="00C66DE8"/>
    <w:rsid w:val="00C70F13"/>
    <w:rsid w:val="00C7418E"/>
    <w:rsid w:val="00C74286"/>
    <w:rsid w:val="00C83F0A"/>
    <w:rsid w:val="00CA6748"/>
    <w:rsid w:val="00CB593B"/>
    <w:rsid w:val="00CC23A0"/>
    <w:rsid w:val="00CC2E1C"/>
    <w:rsid w:val="00CD34EE"/>
    <w:rsid w:val="00CD5734"/>
    <w:rsid w:val="00CE08C0"/>
    <w:rsid w:val="00CE1A7E"/>
    <w:rsid w:val="00CE508B"/>
    <w:rsid w:val="00CF1852"/>
    <w:rsid w:val="00CF3850"/>
    <w:rsid w:val="00D02865"/>
    <w:rsid w:val="00D03D68"/>
    <w:rsid w:val="00D073B8"/>
    <w:rsid w:val="00D14632"/>
    <w:rsid w:val="00D14D2E"/>
    <w:rsid w:val="00D24929"/>
    <w:rsid w:val="00D3585A"/>
    <w:rsid w:val="00D37A26"/>
    <w:rsid w:val="00D47363"/>
    <w:rsid w:val="00D531BB"/>
    <w:rsid w:val="00D56334"/>
    <w:rsid w:val="00D617AD"/>
    <w:rsid w:val="00D6502E"/>
    <w:rsid w:val="00D65F51"/>
    <w:rsid w:val="00D81959"/>
    <w:rsid w:val="00D85818"/>
    <w:rsid w:val="00D86E48"/>
    <w:rsid w:val="00D92C83"/>
    <w:rsid w:val="00D96F5C"/>
    <w:rsid w:val="00DA31A3"/>
    <w:rsid w:val="00DB2BC9"/>
    <w:rsid w:val="00DD0FB4"/>
    <w:rsid w:val="00DD17CB"/>
    <w:rsid w:val="00DD7E7F"/>
    <w:rsid w:val="00DE7B14"/>
    <w:rsid w:val="00E02A81"/>
    <w:rsid w:val="00E044D7"/>
    <w:rsid w:val="00E117EA"/>
    <w:rsid w:val="00E14233"/>
    <w:rsid w:val="00E17FD0"/>
    <w:rsid w:val="00E21AD2"/>
    <w:rsid w:val="00E24142"/>
    <w:rsid w:val="00E270A9"/>
    <w:rsid w:val="00E42FF5"/>
    <w:rsid w:val="00E631F5"/>
    <w:rsid w:val="00E75F86"/>
    <w:rsid w:val="00E8605A"/>
    <w:rsid w:val="00E8669E"/>
    <w:rsid w:val="00EA4895"/>
    <w:rsid w:val="00EA6A1F"/>
    <w:rsid w:val="00EC095A"/>
    <w:rsid w:val="00EC3ECC"/>
    <w:rsid w:val="00EC7EC7"/>
    <w:rsid w:val="00EE3699"/>
    <w:rsid w:val="00EE38BB"/>
    <w:rsid w:val="00F053D9"/>
    <w:rsid w:val="00F06C38"/>
    <w:rsid w:val="00F251A1"/>
    <w:rsid w:val="00F3725E"/>
    <w:rsid w:val="00F43EBE"/>
    <w:rsid w:val="00F46785"/>
    <w:rsid w:val="00F520DC"/>
    <w:rsid w:val="00F53ADE"/>
    <w:rsid w:val="00F72511"/>
    <w:rsid w:val="00F90340"/>
    <w:rsid w:val="00FA2B80"/>
    <w:rsid w:val="00FA32BA"/>
    <w:rsid w:val="00FB2F87"/>
    <w:rsid w:val="00FB461A"/>
    <w:rsid w:val="00FB4C99"/>
    <w:rsid w:val="00FC2B4D"/>
    <w:rsid w:val="00FC49A2"/>
    <w:rsid w:val="00FC7DE2"/>
    <w:rsid w:val="00FE14CB"/>
    <w:rsid w:val="00FE7F43"/>
    <w:rsid w:val="00FF0259"/>
    <w:rsid w:val="00FF1051"/>
    <w:rsid w:val="00FF3E7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E95"/>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555E95"/>
    <w:rPr>
      <w:rFonts w:ascii="Tahoma" w:hAnsi="Tahoma" w:cs="Tahoma"/>
      <w:sz w:val="20"/>
      <w:szCs w:val="16"/>
    </w:rPr>
  </w:style>
  <w:style w:type="character" w:styleId="Hyperlink">
    <w:name w:val="Hyperlink"/>
    <w:basedOn w:val="DefaultParagraphFont"/>
    <w:uiPriority w:val="99"/>
    <w:unhideWhenUsed/>
    <w:rsid w:val="00A365AB"/>
    <w:rPr>
      <w:color w:val="0000FF" w:themeColor="hyperlink"/>
      <w:u w:val="single"/>
    </w:rPr>
  </w:style>
  <w:style w:type="paragraph" w:styleId="ListParagraph">
    <w:name w:val="List Paragraph"/>
    <w:basedOn w:val="Normal"/>
    <w:uiPriority w:val="34"/>
    <w:qFormat/>
    <w:rsid w:val="006A5940"/>
    <w:pPr>
      <w:ind w:left="720"/>
      <w:contextualSpacing/>
    </w:pPr>
  </w:style>
  <w:style w:type="table" w:styleId="TableGrid">
    <w:name w:val="Table Grid"/>
    <w:basedOn w:val="TableNormal"/>
    <w:uiPriority w:val="59"/>
    <w:rsid w:val="000A6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95A"/>
    <w:rPr>
      <w:sz w:val="16"/>
      <w:szCs w:val="16"/>
    </w:rPr>
  </w:style>
  <w:style w:type="paragraph" w:styleId="CommentText">
    <w:name w:val="annotation text"/>
    <w:basedOn w:val="Normal"/>
    <w:link w:val="CommentTextChar"/>
    <w:uiPriority w:val="99"/>
    <w:unhideWhenUsed/>
    <w:rsid w:val="00EC095A"/>
    <w:pPr>
      <w:spacing w:line="240" w:lineRule="auto"/>
    </w:pPr>
    <w:rPr>
      <w:sz w:val="20"/>
      <w:szCs w:val="20"/>
    </w:rPr>
  </w:style>
  <w:style w:type="character" w:customStyle="1" w:styleId="CommentTextChar">
    <w:name w:val="Comment Text Char"/>
    <w:basedOn w:val="DefaultParagraphFont"/>
    <w:link w:val="CommentText"/>
    <w:uiPriority w:val="99"/>
    <w:rsid w:val="00EC095A"/>
    <w:rPr>
      <w:sz w:val="20"/>
      <w:szCs w:val="20"/>
    </w:rPr>
  </w:style>
  <w:style w:type="paragraph" w:styleId="CommentSubject">
    <w:name w:val="annotation subject"/>
    <w:basedOn w:val="CommentText"/>
    <w:next w:val="CommentText"/>
    <w:link w:val="CommentSubjectChar"/>
    <w:uiPriority w:val="99"/>
    <w:semiHidden/>
    <w:unhideWhenUsed/>
    <w:rsid w:val="00EC095A"/>
    <w:rPr>
      <w:b/>
      <w:bCs/>
    </w:rPr>
  </w:style>
  <w:style w:type="character" w:customStyle="1" w:styleId="CommentSubjectChar">
    <w:name w:val="Comment Subject Char"/>
    <w:basedOn w:val="CommentTextChar"/>
    <w:link w:val="CommentSubject"/>
    <w:uiPriority w:val="99"/>
    <w:semiHidden/>
    <w:rsid w:val="00EC095A"/>
    <w:rPr>
      <w:b/>
      <w:bCs/>
      <w:sz w:val="20"/>
      <w:szCs w:val="20"/>
    </w:rPr>
  </w:style>
  <w:style w:type="paragraph" w:styleId="Bibliography">
    <w:name w:val="Bibliography"/>
    <w:basedOn w:val="Normal"/>
    <w:next w:val="Normal"/>
    <w:uiPriority w:val="37"/>
    <w:unhideWhenUsed/>
    <w:rsid w:val="006F628F"/>
    <w:pPr>
      <w:spacing w:after="240" w:line="240" w:lineRule="auto"/>
    </w:pPr>
  </w:style>
  <w:style w:type="paragraph" w:styleId="Header">
    <w:name w:val="header"/>
    <w:basedOn w:val="Normal"/>
    <w:link w:val="HeaderChar"/>
    <w:uiPriority w:val="99"/>
    <w:unhideWhenUsed/>
    <w:rsid w:val="001D7A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7A0C"/>
  </w:style>
  <w:style w:type="paragraph" w:styleId="Footer">
    <w:name w:val="footer"/>
    <w:basedOn w:val="Normal"/>
    <w:link w:val="FooterChar"/>
    <w:uiPriority w:val="99"/>
    <w:unhideWhenUsed/>
    <w:rsid w:val="001D7A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7A0C"/>
  </w:style>
  <w:style w:type="paragraph" w:styleId="Revision">
    <w:name w:val="Revision"/>
    <w:hidden/>
    <w:uiPriority w:val="99"/>
    <w:semiHidden/>
    <w:rsid w:val="00D56334"/>
    <w:pPr>
      <w:spacing w:after="0" w:line="240" w:lineRule="auto"/>
    </w:pPr>
  </w:style>
  <w:style w:type="character" w:customStyle="1" w:styleId="doi">
    <w:name w:val="doi"/>
    <w:basedOn w:val="DefaultParagraphFont"/>
    <w:rsid w:val="008224B9"/>
  </w:style>
  <w:style w:type="character" w:customStyle="1" w:styleId="apple-converted-space">
    <w:name w:val="apple-converted-space"/>
    <w:basedOn w:val="DefaultParagraphFont"/>
    <w:rsid w:val="001429E1"/>
  </w:style>
  <w:style w:type="character" w:styleId="Strong">
    <w:name w:val="Strong"/>
    <w:basedOn w:val="DefaultParagraphFont"/>
    <w:uiPriority w:val="22"/>
    <w:qFormat/>
    <w:rsid w:val="00080F02"/>
    <w:rPr>
      <w:b/>
      <w:bCs/>
    </w:rPr>
  </w:style>
  <w:style w:type="character" w:styleId="Emphasis">
    <w:name w:val="Emphasis"/>
    <w:qFormat/>
    <w:rsid w:val="00D96F5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E95"/>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555E95"/>
    <w:rPr>
      <w:rFonts w:ascii="Tahoma" w:hAnsi="Tahoma" w:cs="Tahoma"/>
      <w:sz w:val="20"/>
      <w:szCs w:val="16"/>
    </w:rPr>
  </w:style>
  <w:style w:type="character" w:styleId="Hyperlink">
    <w:name w:val="Hyperlink"/>
    <w:basedOn w:val="DefaultParagraphFont"/>
    <w:uiPriority w:val="99"/>
    <w:unhideWhenUsed/>
    <w:rsid w:val="00A365AB"/>
    <w:rPr>
      <w:color w:val="0000FF" w:themeColor="hyperlink"/>
      <w:u w:val="single"/>
    </w:rPr>
  </w:style>
  <w:style w:type="paragraph" w:styleId="ListParagraph">
    <w:name w:val="List Paragraph"/>
    <w:basedOn w:val="Normal"/>
    <w:uiPriority w:val="34"/>
    <w:qFormat/>
    <w:rsid w:val="006A5940"/>
    <w:pPr>
      <w:ind w:left="720"/>
      <w:contextualSpacing/>
    </w:pPr>
  </w:style>
  <w:style w:type="table" w:styleId="TableGrid">
    <w:name w:val="Table Grid"/>
    <w:basedOn w:val="TableNormal"/>
    <w:uiPriority w:val="59"/>
    <w:rsid w:val="000A6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95A"/>
    <w:rPr>
      <w:sz w:val="16"/>
      <w:szCs w:val="16"/>
    </w:rPr>
  </w:style>
  <w:style w:type="paragraph" w:styleId="CommentText">
    <w:name w:val="annotation text"/>
    <w:basedOn w:val="Normal"/>
    <w:link w:val="CommentTextChar"/>
    <w:uiPriority w:val="99"/>
    <w:unhideWhenUsed/>
    <w:rsid w:val="00EC095A"/>
    <w:pPr>
      <w:spacing w:line="240" w:lineRule="auto"/>
    </w:pPr>
    <w:rPr>
      <w:sz w:val="20"/>
      <w:szCs w:val="20"/>
    </w:rPr>
  </w:style>
  <w:style w:type="character" w:customStyle="1" w:styleId="CommentTextChar">
    <w:name w:val="Comment Text Char"/>
    <w:basedOn w:val="DefaultParagraphFont"/>
    <w:link w:val="CommentText"/>
    <w:uiPriority w:val="99"/>
    <w:rsid w:val="00EC095A"/>
    <w:rPr>
      <w:sz w:val="20"/>
      <w:szCs w:val="20"/>
    </w:rPr>
  </w:style>
  <w:style w:type="paragraph" w:styleId="CommentSubject">
    <w:name w:val="annotation subject"/>
    <w:basedOn w:val="CommentText"/>
    <w:next w:val="CommentText"/>
    <w:link w:val="CommentSubjectChar"/>
    <w:uiPriority w:val="99"/>
    <w:semiHidden/>
    <w:unhideWhenUsed/>
    <w:rsid w:val="00EC095A"/>
    <w:rPr>
      <w:b/>
      <w:bCs/>
    </w:rPr>
  </w:style>
  <w:style w:type="character" w:customStyle="1" w:styleId="CommentSubjectChar">
    <w:name w:val="Comment Subject Char"/>
    <w:basedOn w:val="CommentTextChar"/>
    <w:link w:val="CommentSubject"/>
    <w:uiPriority w:val="99"/>
    <w:semiHidden/>
    <w:rsid w:val="00EC095A"/>
    <w:rPr>
      <w:b/>
      <w:bCs/>
      <w:sz w:val="20"/>
      <w:szCs w:val="20"/>
    </w:rPr>
  </w:style>
  <w:style w:type="paragraph" w:styleId="Bibliography">
    <w:name w:val="Bibliography"/>
    <w:basedOn w:val="Normal"/>
    <w:next w:val="Normal"/>
    <w:uiPriority w:val="37"/>
    <w:unhideWhenUsed/>
    <w:rsid w:val="006F628F"/>
    <w:pPr>
      <w:spacing w:after="240" w:line="240" w:lineRule="auto"/>
    </w:pPr>
  </w:style>
  <w:style w:type="paragraph" w:styleId="Header">
    <w:name w:val="header"/>
    <w:basedOn w:val="Normal"/>
    <w:link w:val="HeaderChar"/>
    <w:uiPriority w:val="99"/>
    <w:unhideWhenUsed/>
    <w:rsid w:val="001D7A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7A0C"/>
  </w:style>
  <w:style w:type="paragraph" w:styleId="Footer">
    <w:name w:val="footer"/>
    <w:basedOn w:val="Normal"/>
    <w:link w:val="FooterChar"/>
    <w:uiPriority w:val="99"/>
    <w:unhideWhenUsed/>
    <w:rsid w:val="001D7A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7A0C"/>
  </w:style>
  <w:style w:type="paragraph" w:styleId="Revision">
    <w:name w:val="Revision"/>
    <w:hidden/>
    <w:uiPriority w:val="99"/>
    <w:semiHidden/>
    <w:rsid w:val="00D56334"/>
    <w:pPr>
      <w:spacing w:after="0" w:line="240" w:lineRule="auto"/>
    </w:pPr>
  </w:style>
  <w:style w:type="character" w:customStyle="1" w:styleId="doi">
    <w:name w:val="doi"/>
    <w:basedOn w:val="DefaultParagraphFont"/>
    <w:rsid w:val="008224B9"/>
  </w:style>
  <w:style w:type="character" w:customStyle="1" w:styleId="apple-converted-space">
    <w:name w:val="apple-converted-space"/>
    <w:basedOn w:val="DefaultParagraphFont"/>
    <w:rsid w:val="001429E1"/>
  </w:style>
  <w:style w:type="character" w:styleId="Strong">
    <w:name w:val="Strong"/>
    <w:basedOn w:val="DefaultParagraphFont"/>
    <w:uiPriority w:val="22"/>
    <w:qFormat/>
    <w:rsid w:val="00080F02"/>
    <w:rPr>
      <w:b/>
      <w:bCs/>
    </w:rPr>
  </w:style>
  <w:style w:type="character" w:styleId="Emphasis">
    <w:name w:val="Emphasis"/>
    <w:qFormat/>
    <w:rsid w:val="00D96F5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000">
      <w:bodyDiv w:val="1"/>
      <w:marLeft w:val="0"/>
      <w:marRight w:val="0"/>
      <w:marTop w:val="0"/>
      <w:marBottom w:val="0"/>
      <w:divBdr>
        <w:top w:val="none" w:sz="0" w:space="0" w:color="auto"/>
        <w:left w:val="none" w:sz="0" w:space="0" w:color="auto"/>
        <w:bottom w:val="none" w:sz="0" w:space="0" w:color="auto"/>
        <w:right w:val="none" w:sz="0" w:space="0" w:color="auto"/>
      </w:divBdr>
    </w:div>
    <w:div w:id="610168983">
      <w:bodyDiv w:val="1"/>
      <w:marLeft w:val="0"/>
      <w:marRight w:val="0"/>
      <w:marTop w:val="0"/>
      <w:marBottom w:val="0"/>
      <w:divBdr>
        <w:top w:val="none" w:sz="0" w:space="0" w:color="auto"/>
        <w:left w:val="none" w:sz="0" w:space="0" w:color="auto"/>
        <w:bottom w:val="none" w:sz="0" w:space="0" w:color="auto"/>
        <w:right w:val="none" w:sz="0" w:space="0" w:color="auto"/>
      </w:divBdr>
    </w:div>
    <w:div w:id="896664460">
      <w:bodyDiv w:val="1"/>
      <w:marLeft w:val="0"/>
      <w:marRight w:val="0"/>
      <w:marTop w:val="0"/>
      <w:marBottom w:val="0"/>
      <w:divBdr>
        <w:top w:val="none" w:sz="0" w:space="0" w:color="auto"/>
        <w:left w:val="none" w:sz="0" w:space="0" w:color="auto"/>
        <w:bottom w:val="none" w:sz="0" w:space="0" w:color="auto"/>
        <w:right w:val="none" w:sz="0" w:space="0" w:color="auto"/>
      </w:divBdr>
    </w:div>
    <w:div w:id="1543205639">
      <w:bodyDiv w:val="1"/>
      <w:marLeft w:val="0"/>
      <w:marRight w:val="0"/>
      <w:marTop w:val="0"/>
      <w:marBottom w:val="0"/>
      <w:divBdr>
        <w:top w:val="none" w:sz="0" w:space="0" w:color="auto"/>
        <w:left w:val="none" w:sz="0" w:space="0" w:color="auto"/>
        <w:bottom w:val="none" w:sz="0" w:space="0" w:color="auto"/>
        <w:right w:val="none" w:sz="0" w:space="0" w:color="auto"/>
      </w:divBdr>
      <w:divsChild>
        <w:div w:id="1180005800">
          <w:marLeft w:val="0"/>
          <w:marRight w:val="0"/>
          <w:marTop w:val="0"/>
          <w:marBottom w:val="0"/>
          <w:divBdr>
            <w:top w:val="none" w:sz="0" w:space="0" w:color="auto"/>
            <w:left w:val="none" w:sz="0" w:space="0" w:color="auto"/>
            <w:bottom w:val="none" w:sz="0" w:space="0" w:color="auto"/>
            <w:right w:val="none" w:sz="0" w:space="0" w:color="auto"/>
          </w:divBdr>
        </w:div>
        <w:div w:id="1338267520">
          <w:marLeft w:val="0"/>
          <w:marRight w:val="0"/>
          <w:marTop w:val="0"/>
          <w:marBottom w:val="0"/>
          <w:divBdr>
            <w:top w:val="none" w:sz="0" w:space="0" w:color="auto"/>
            <w:left w:val="none" w:sz="0" w:space="0" w:color="auto"/>
            <w:bottom w:val="none" w:sz="0" w:space="0" w:color="auto"/>
            <w:right w:val="none" w:sz="0" w:space="0" w:color="auto"/>
          </w:divBdr>
        </w:div>
        <w:div w:id="1789352780">
          <w:marLeft w:val="0"/>
          <w:marRight w:val="0"/>
          <w:marTop w:val="0"/>
          <w:marBottom w:val="0"/>
          <w:divBdr>
            <w:top w:val="none" w:sz="0" w:space="0" w:color="auto"/>
            <w:left w:val="none" w:sz="0" w:space="0" w:color="auto"/>
            <w:bottom w:val="none" w:sz="0" w:space="0" w:color="auto"/>
            <w:right w:val="none" w:sz="0" w:space="0" w:color="auto"/>
          </w:divBdr>
        </w:div>
        <w:div w:id="539783791">
          <w:marLeft w:val="0"/>
          <w:marRight w:val="0"/>
          <w:marTop w:val="0"/>
          <w:marBottom w:val="0"/>
          <w:divBdr>
            <w:top w:val="none" w:sz="0" w:space="0" w:color="auto"/>
            <w:left w:val="none" w:sz="0" w:space="0" w:color="auto"/>
            <w:bottom w:val="none" w:sz="0" w:space="0" w:color="auto"/>
            <w:right w:val="none" w:sz="0" w:space="0" w:color="auto"/>
          </w:divBdr>
        </w:div>
        <w:div w:id="1196888371">
          <w:marLeft w:val="0"/>
          <w:marRight w:val="0"/>
          <w:marTop w:val="0"/>
          <w:marBottom w:val="0"/>
          <w:divBdr>
            <w:top w:val="none" w:sz="0" w:space="0" w:color="auto"/>
            <w:left w:val="none" w:sz="0" w:space="0" w:color="auto"/>
            <w:bottom w:val="none" w:sz="0" w:space="0" w:color="auto"/>
            <w:right w:val="none" w:sz="0" w:space="0" w:color="auto"/>
          </w:divBdr>
        </w:div>
        <w:div w:id="1280451837">
          <w:marLeft w:val="0"/>
          <w:marRight w:val="0"/>
          <w:marTop w:val="0"/>
          <w:marBottom w:val="0"/>
          <w:divBdr>
            <w:top w:val="none" w:sz="0" w:space="0" w:color="auto"/>
            <w:left w:val="none" w:sz="0" w:space="0" w:color="auto"/>
            <w:bottom w:val="none" w:sz="0" w:space="0" w:color="auto"/>
            <w:right w:val="none" w:sz="0" w:space="0" w:color="auto"/>
          </w:divBdr>
        </w:div>
        <w:div w:id="342123354">
          <w:marLeft w:val="0"/>
          <w:marRight w:val="0"/>
          <w:marTop w:val="0"/>
          <w:marBottom w:val="0"/>
          <w:divBdr>
            <w:top w:val="none" w:sz="0" w:space="0" w:color="auto"/>
            <w:left w:val="none" w:sz="0" w:space="0" w:color="auto"/>
            <w:bottom w:val="none" w:sz="0" w:space="0" w:color="auto"/>
            <w:right w:val="none" w:sz="0" w:space="0" w:color="auto"/>
          </w:divBdr>
        </w:div>
        <w:div w:id="275522833">
          <w:marLeft w:val="0"/>
          <w:marRight w:val="0"/>
          <w:marTop w:val="0"/>
          <w:marBottom w:val="0"/>
          <w:divBdr>
            <w:top w:val="none" w:sz="0" w:space="0" w:color="auto"/>
            <w:left w:val="none" w:sz="0" w:space="0" w:color="auto"/>
            <w:bottom w:val="none" w:sz="0" w:space="0" w:color="auto"/>
            <w:right w:val="none" w:sz="0" w:space="0" w:color="auto"/>
          </w:divBdr>
        </w:div>
        <w:div w:id="278296363">
          <w:marLeft w:val="0"/>
          <w:marRight w:val="0"/>
          <w:marTop w:val="0"/>
          <w:marBottom w:val="0"/>
          <w:divBdr>
            <w:top w:val="none" w:sz="0" w:space="0" w:color="auto"/>
            <w:left w:val="none" w:sz="0" w:space="0" w:color="auto"/>
            <w:bottom w:val="none" w:sz="0" w:space="0" w:color="auto"/>
            <w:right w:val="none" w:sz="0" w:space="0" w:color="auto"/>
          </w:divBdr>
        </w:div>
        <w:div w:id="1679699185">
          <w:marLeft w:val="0"/>
          <w:marRight w:val="0"/>
          <w:marTop w:val="0"/>
          <w:marBottom w:val="0"/>
          <w:divBdr>
            <w:top w:val="none" w:sz="0" w:space="0" w:color="auto"/>
            <w:left w:val="none" w:sz="0" w:space="0" w:color="auto"/>
            <w:bottom w:val="none" w:sz="0" w:space="0" w:color="auto"/>
            <w:right w:val="none" w:sz="0" w:space="0" w:color="auto"/>
          </w:divBdr>
        </w:div>
        <w:div w:id="693263326">
          <w:marLeft w:val="0"/>
          <w:marRight w:val="0"/>
          <w:marTop w:val="0"/>
          <w:marBottom w:val="0"/>
          <w:divBdr>
            <w:top w:val="none" w:sz="0" w:space="0" w:color="auto"/>
            <w:left w:val="none" w:sz="0" w:space="0" w:color="auto"/>
            <w:bottom w:val="none" w:sz="0" w:space="0" w:color="auto"/>
            <w:right w:val="none" w:sz="0" w:space="0" w:color="auto"/>
          </w:divBdr>
        </w:div>
        <w:div w:id="1761482213">
          <w:marLeft w:val="0"/>
          <w:marRight w:val="0"/>
          <w:marTop w:val="0"/>
          <w:marBottom w:val="0"/>
          <w:divBdr>
            <w:top w:val="none" w:sz="0" w:space="0" w:color="auto"/>
            <w:left w:val="none" w:sz="0" w:space="0" w:color="auto"/>
            <w:bottom w:val="none" w:sz="0" w:space="0" w:color="auto"/>
            <w:right w:val="none" w:sz="0" w:space="0" w:color="auto"/>
          </w:divBdr>
        </w:div>
        <w:div w:id="133111524">
          <w:marLeft w:val="0"/>
          <w:marRight w:val="0"/>
          <w:marTop w:val="0"/>
          <w:marBottom w:val="0"/>
          <w:divBdr>
            <w:top w:val="none" w:sz="0" w:space="0" w:color="auto"/>
            <w:left w:val="none" w:sz="0" w:space="0" w:color="auto"/>
            <w:bottom w:val="none" w:sz="0" w:space="0" w:color="auto"/>
            <w:right w:val="none" w:sz="0" w:space="0" w:color="auto"/>
          </w:divBdr>
        </w:div>
        <w:div w:id="295453574">
          <w:marLeft w:val="0"/>
          <w:marRight w:val="0"/>
          <w:marTop w:val="0"/>
          <w:marBottom w:val="0"/>
          <w:divBdr>
            <w:top w:val="none" w:sz="0" w:space="0" w:color="auto"/>
            <w:left w:val="none" w:sz="0" w:space="0" w:color="auto"/>
            <w:bottom w:val="none" w:sz="0" w:space="0" w:color="auto"/>
            <w:right w:val="none" w:sz="0" w:space="0" w:color="auto"/>
          </w:divBdr>
        </w:div>
        <w:div w:id="338507880">
          <w:marLeft w:val="0"/>
          <w:marRight w:val="0"/>
          <w:marTop w:val="0"/>
          <w:marBottom w:val="0"/>
          <w:divBdr>
            <w:top w:val="none" w:sz="0" w:space="0" w:color="auto"/>
            <w:left w:val="none" w:sz="0" w:space="0" w:color="auto"/>
            <w:bottom w:val="none" w:sz="0" w:space="0" w:color="auto"/>
            <w:right w:val="none" w:sz="0" w:space="0" w:color="auto"/>
          </w:divBdr>
        </w:div>
        <w:div w:id="81804685">
          <w:marLeft w:val="0"/>
          <w:marRight w:val="0"/>
          <w:marTop w:val="0"/>
          <w:marBottom w:val="0"/>
          <w:divBdr>
            <w:top w:val="none" w:sz="0" w:space="0" w:color="auto"/>
            <w:left w:val="none" w:sz="0" w:space="0" w:color="auto"/>
            <w:bottom w:val="none" w:sz="0" w:space="0" w:color="auto"/>
            <w:right w:val="none" w:sz="0" w:space="0" w:color="auto"/>
          </w:divBdr>
        </w:div>
        <w:div w:id="1609462277">
          <w:marLeft w:val="0"/>
          <w:marRight w:val="0"/>
          <w:marTop w:val="0"/>
          <w:marBottom w:val="0"/>
          <w:divBdr>
            <w:top w:val="none" w:sz="0" w:space="0" w:color="auto"/>
            <w:left w:val="none" w:sz="0" w:space="0" w:color="auto"/>
            <w:bottom w:val="none" w:sz="0" w:space="0" w:color="auto"/>
            <w:right w:val="none" w:sz="0" w:space="0" w:color="auto"/>
          </w:divBdr>
        </w:div>
        <w:div w:id="1658604822">
          <w:marLeft w:val="0"/>
          <w:marRight w:val="0"/>
          <w:marTop w:val="0"/>
          <w:marBottom w:val="0"/>
          <w:divBdr>
            <w:top w:val="none" w:sz="0" w:space="0" w:color="auto"/>
            <w:left w:val="none" w:sz="0" w:space="0" w:color="auto"/>
            <w:bottom w:val="none" w:sz="0" w:space="0" w:color="auto"/>
            <w:right w:val="none" w:sz="0" w:space="0" w:color="auto"/>
          </w:divBdr>
        </w:div>
        <w:div w:id="1998000639">
          <w:marLeft w:val="0"/>
          <w:marRight w:val="0"/>
          <w:marTop w:val="0"/>
          <w:marBottom w:val="0"/>
          <w:divBdr>
            <w:top w:val="none" w:sz="0" w:space="0" w:color="auto"/>
            <w:left w:val="none" w:sz="0" w:space="0" w:color="auto"/>
            <w:bottom w:val="none" w:sz="0" w:space="0" w:color="auto"/>
            <w:right w:val="none" w:sz="0" w:space="0" w:color="auto"/>
          </w:divBdr>
        </w:div>
        <w:div w:id="1677923208">
          <w:marLeft w:val="0"/>
          <w:marRight w:val="0"/>
          <w:marTop w:val="0"/>
          <w:marBottom w:val="0"/>
          <w:divBdr>
            <w:top w:val="none" w:sz="0" w:space="0" w:color="auto"/>
            <w:left w:val="none" w:sz="0" w:space="0" w:color="auto"/>
            <w:bottom w:val="none" w:sz="0" w:space="0" w:color="auto"/>
            <w:right w:val="none" w:sz="0" w:space="0" w:color="auto"/>
          </w:divBdr>
        </w:div>
        <w:div w:id="1161968300">
          <w:marLeft w:val="0"/>
          <w:marRight w:val="0"/>
          <w:marTop w:val="0"/>
          <w:marBottom w:val="0"/>
          <w:divBdr>
            <w:top w:val="none" w:sz="0" w:space="0" w:color="auto"/>
            <w:left w:val="none" w:sz="0" w:space="0" w:color="auto"/>
            <w:bottom w:val="none" w:sz="0" w:space="0" w:color="auto"/>
            <w:right w:val="none" w:sz="0" w:space="0" w:color="auto"/>
          </w:divBdr>
        </w:div>
        <w:div w:id="2011710602">
          <w:marLeft w:val="0"/>
          <w:marRight w:val="0"/>
          <w:marTop w:val="0"/>
          <w:marBottom w:val="0"/>
          <w:divBdr>
            <w:top w:val="none" w:sz="0" w:space="0" w:color="auto"/>
            <w:left w:val="none" w:sz="0" w:space="0" w:color="auto"/>
            <w:bottom w:val="none" w:sz="0" w:space="0" w:color="auto"/>
            <w:right w:val="none" w:sz="0" w:space="0" w:color="auto"/>
          </w:divBdr>
        </w:div>
        <w:div w:id="1987664562">
          <w:marLeft w:val="0"/>
          <w:marRight w:val="0"/>
          <w:marTop w:val="0"/>
          <w:marBottom w:val="0"/>
          <w:divBdr>
            <w:top w:val="none" w:sz="0" w:space="0" w:color="auto"/>
            <w:left w:val="none" w:sz="0" w:space="0" w:color="auto"/>
            <w:bottom w:val="none" w:sz="0" w:space="0" w:color="auto"/>
            <w:right w:val="none" w:sz="0" w:space="0" w:color="auto"/>
          </w:divBdr>
        </w:div>
        <w:div w:id="60252892">
          <w:marLeft w:val="0"/>
          <w:marRight w:val="0"/>
          <w:marTop w:val="0"/>
          <w:marBottom w:val="0"/>
          <w:divBdr>
            <w:top w:val="none" w:sz="0" w:space="0" w:color="auto"/>
            <w:left w:val="none" w:sz="0" w:space="0" w:color="auto"/>
            <w:bottom w:val="none" w:sz="0" w:space="0" w:color="auto"/>
            <w:right w:val="none" w:sz="0" w:space="0" w:color="auto"/>
          </w:divBdr>
        </w:div>
        <w:div w:id="1127047492">
          <w:marLeft w:val="0"/>
          <w:marRight w:val="0"/>
          <w:marTop w:val="0"/>
          <w:marBottom w:val="0"/>
          <w:divBdr>
            <w:top w:val="none" w:sz="0" w:space="0" w:color="auto"/>
            <w:left w:val="none" w:sz="0" w:space="0" w:color="auto"/>
            <w:bottom w:val="none" w:sz="0" w:space="0" w:color="auto"/>
            <w:right w:val="none" w:sz="0" w:space="0" w:color="auto"/>
          </w:divBdr>
        </w:div>
        <w:div w:id="537397840">
          <w:marLeft w:val="0"/>
          <w:marRight w:val="0"/>
          <w:marTop w:val="0"/>
          <w:marBottom w:val="0"/>
          <w:divBdr>
            <w:top w:val="none" w:sz="0" w:space="0" w:color="auto"/>
            <w:left w:val="none" w:sz="0" w:space="0" w:color="auto"/>
            <w:bottom w:val="none" w:sz="0" w:space="0" w:color="auto"/>
            <w:right w:val="none" w:sz="0" w:space="0" w:color="auto"/>
          </w:divBdr>
        </w:div>
        <w:div w:id="737551818">
          <w:marLeft w:val="0"/>
          <w:marRight w:val="0"/>
          <w:marTop w:val="0"/>
          <w:marBottom w:val="0"/>
          <w:divBdr>
            <w:top w:val="none" w:sz="0" w:space="0" w:color="auto"/>
            <w:left w:val="none" w:sz="0" w:space="0" w:color="auto"/>
            <w:bottom w:val="none" w:sz="0" w:space="0" w:color="auto"/>
            <w:right w:val="none" w:sz="0" w:space="0" w:color="auto"/>
          </w:divBdr>
        </w:div>
        <w:div w:id="1042680135">
          <w:marLeft w:val="0"/>
          <w:marRight w:val="0"/>
          <w:marTop w:val="0"/>
          <w:marBottom w:val="0"/>
          <w:divBdr>
            <w:top w:val="none" w:sz="0" w:space="0" w:color="auto"/>
            <w:left w:val="none" w:sz="0" w:space="0" w:color="auto"/>
            <w:bottom w:val="none" w:sz="0" w:space="0" w:color="auto"/>
            <w:right w:val="none" w:sz="0" w:space="0" w:color="auto"/>
          </w:divBdr>
        </w:div>
        <w:div w:id="1827865237">
          <w:marLeft w:val="0"/>
          <w:marRight w:val="0"/>
          <w:marTop w:val="0"/>
          <w:marBottom w:val="0"/>
          <w:divBdr>
            <w:top w:val="none" w:sz="0" w:space="0" w:color="auto"/>
            <w:left w:val="none" w:sz="0" w:space="0" w:color="auto"/>
            <w:bottom w:val="none" w:sz="0" w:space="0" w:color="auto"/>
            <w:right w:val="none" w:sz="0" w:space="0" w:color="auto"/>
          </w:divBdr>
        </w:div>
        <w:div w:id="359824531">
          <w:marLeft w:val="0"/>
          <w:marRight w:val="0"/>
          <w:marTop w:val="0"/>
          <w:marBottom w:val="0"/>
          <w:divBdr>
            <w:top w:val="none" w:sz="0" w:space="0" w:color="auto"/>
            <w:left w:val="none" w:sz="0" w:space="0" w:color="auto"/>
            <w:bottom w:val="none" w:sz="0" w:space="0" w:color="auto"/>
            <w:right w:val="none" w:sz="0" w:space="0" w:color="auto"/>
          </w:divBdr>
        </w:div>
        <w:div w:id="1359548128">
          <w:marLeft w:val="0"/>
          <w:marRight w:val="0"/>
          <w:marTop w:val="0"/>
          <w:marBottom w:val="0"/>
          <w:divBdr>
            <w:top w:val="none" w:sz="0" w:space="0" w:color="auto"/>
            <w:left w:val="none" w:sz="0" w:space="0" w:color="auto"/>
            <w:bottom w:val="none" w:sz="0" w:space="0" w:color="auto"/>
            <w:right w:val="none" w:sz="0" w:space="0" w:color="auto"/>
          </w:divBdr>
        </w:div>
        <w:div w:id="600795100">
          <w:marLeft w:val="0"/>
          <w:marRight w:val="0"/>
          <w:marTop w:val="0"/>
          <w:marBottom w:val="0"/>
          <w:divBdr>
            <w:top w:val="none" w:sz="0" w:space="0" w:color="auto"/>
            <w:left w:val="none" w:sz="0" w:space="0" w:color="auto"/>
            <w:bottom w:val="none" w:sz="0" w:space="0" w:color="auto"/>
            <w:right w:val="none" w:sz="0" w:space="0" w:color="auto"/>
          </w:divBdr>
        </w:div>
        <w:div w:id="2011641171">
          <w:marLeft w:val="0"/>
          <w:marRight w:val="0"/>
          <w:marTop w:val="0"/>
          <w:marBottom w:val="0"/>
          <w:divBdr>
            <w:top w:val="none" w:sz="0" w:space="0" w:color="auto"/>
            <w:left w:val="none" w:sz="0" w:space="0" w:color="auto"/>
            <w:bottom w:val="none" w:sz="0" w:space="0" w:color="auto"/>
            <w:right w:val="none" w:sz="0" w:space="0" w:color="auto"/>
          </w:divBdr>
        </w:div>
        <w:div w:id="1435590540">
          <w:marLeft w:val="0"/>
          <w:marRight w:val="0"/>
          <w:marTop w:val="0"/>
          <w:marBottom w:val="0"/>
          <w:divBdr>
            <w:top w:val="none" w:sz="0" w:space="0" w:color="auto"/>
            <w:left w:val="none" w:sz="0" w:space="0" w:color="auto"/>
            <w:bottom w:val="none" w:sz="0" w:space="0" w:color="auto"/>
            <w:right w:val="none" w:sz="0" w:space="0" w:color="auto"/>
          </w:divBdr>
        </w:div>
        <w:div w:id="781876333">
          <w:marLeft w:val="0"/>
          <w:marRight w:val="0"/>
          <w:marTop w:val="0"/>
          <w:marBottom w:val="0"/>
          <w:divBdr>
            <w:top w:val="none" w:sz="0" w:space="0" w:color="auto"/>
            <w:left w:val="none" w:sz="0" w:space="0" w:color="auto"/>
            <w:bottom w:val="none" w:sz="0" w:space="0" w:color="auto"/>
            <w:right w:val="none" w:sz="0" w:space="0" w:color="auto"/>
          </w:divBdr>
        </w:div>
        <w:div w:id="495076668">
          <w:marLeft w:val="0"/>
          <w:marRight w:val="0"/>
          <w:marTop w:val="0"/>
          <w:marBottom w:val="0"/>
          <w:divBdr>
            <w:top w:val="none" w:sz="0" w:space="0" w:color="auto"/>
            <w:left w:val="none" w:sz="0" w:space="0" w:color="auto"/>
            <w:bottom w:val="none" w:sz="0" w:space="0" w:color="auto"/>
            <w:right w:val="none" w:sz="0" w:space="0" w:color="auto"/>
          </w:divBdr>
        </w:div>
        <w:div w:id="916280545">
          <w:marLeft w:val="0"/>
          <w:marRight w:val="0"/>
          <w:marTop w:val="0"/>
          <w:marBottom w:val="0"/>
          <w:divBdr>
            <w:top w:val="none" w:sz="0" w:space="0" w:color="auto"/>
            <w:left w:val="none" w:sz="0" w:space="0" w:color="auto"/>
            <w:bottom w:val="none" w:sz="0" w:space="0" w:color="auto"/>
            <w:right w:val="none" w:sz="0" w:space="0" w:color="auto"/>
          </w:divBdr>
        </w:div>
        <w:div w:id="1294946773">
          <w:marLeft w:val="0"/>
          <w:marRight w:val="0"/>
          <w:marTop w:val="0"/>
          <w:marBottom w:val="0"/>
          <w:divBdr>
            <w:top w:val="none" w:sz="0" w:space="0" w:color="auto"/>
            <w:left w:val="none" w:sz="0" w:space="0" w:color="auto"/>
            <w:bottom w:val="none" w:sz="0" w:space="0" w:color="auto"/>
            <w:right w:val="none" w:sz="0" w:space="0" w:color="auto"/>
          </w:divBdr>
        </w:div>
        <w:div w:id="1890872899">
          <w:marLeft w:val="0"/>
          <w:marRight w:val="0"/>
          <w:marTop w:val="0"/>
          <w:marBottom w:val="0"/>
          <w:divBdr>
            <w:top w:val="none" w:sz="0" w:space="0" w:color="auto"/>
            <w:left w:val="none" w:sz="0" w:space="0" w:color="auto"/>
            <w:bottom w:val="none" w:sz="0" w:space="0" w:color="auto"/>
            <w:right w:val="none" w:sz="0" w:space="0" w:color="auto"/>
          </w:divBdr>
        </w:div>
        <w:div w:id="846292670">
          <w:marLeft w:val="0"/>
          <w:marRight w:val="0"/>
          <w:marTop w:val="0"/>
          <w:marBottom w:val="0"/>
          <w:divBdr>
            <w:top w:val="none" w:sz="0" w:space="0" w:color="auto"/>
            <w:left w:val="none" w:sz="0" w:space="0" w:color="auto"/>
            <w:bottom w:val="none" w:sz="0" w:space="0" w:color="auto"/>
            <w:right w:val="none" w:sz="0" w:space="0" w:color="auto"/>
          </w:divBdr>
        </w:div>
        <w:div w:id="562914002">
          <w:marLeft w:val="0"/>
          <w:marRight w:val="0"/>
          <w:marTop w:val="0"/>
          <w:marBottom w:val="0"/>
          <w:divBdr>
            <w:top w:val="none" w:sz="0" w:space="0" w:color="auto"/>
            <w:left w:val="none" w:sz="0" w:space="0" w:color="auto"/>
            <w:bottom w:val="none" w:sz="0" w:space="0" w:color="auto"/>
            <w:right w:val="none" w:sz="0" w:space="0" w:color="auto"/>
          </w:divBdr>
        </w:div>
        <w:div w:id="697587674">
          <w:marLeft w:val="0"/>
          <w:marRight w:val="0"/>
          <w:marTop w:val="0"/>
          <w:marBottom w:val="0"/>
          <w:divBdr>
            <w:top w:val="none" w:sz="0" w:space="0" w:color="auto"/>
            <w:left w:val="none" w:sz="0" w:space="0" w:color="auto"/>
            <w:bottom w:val="none" w:sz="0" w:space="0" w:color="auto"/>
            <w:right w:val="none" w:sz="0" w:space="0" w:color="auto"/>
          </w:divBdr>
        </w:div>
        <w:div w:id="1940479896">
          <w:marLeft w:val="0"/>
          <w:marRight w:val="0"/>
          <w:marTop w:val="0"/>
          <w:marBottom w:val="0"/>
          <w:divBdr>
            <w:top w:val="none" w:sz="0" w:space="0" w:color="auto"/>
            <w:left w:val="none" w:sz="0" w:space="0" w:color="auto"/>
            <w:bottom w:val="none" w:sz="0" w:space="0" w:color="auto"/>
            <w:right w:val="none" w:sz="0" w:space="0" w:color="auto"/>
          </w:divBdr>
        </w:div>
        <w:div w:id="1537887311">
          <w:marLeft w:val="0"/>
          <w:marRight w:val="0"/>
          <w:marTop w:val="0"/>
          <w:marBottom w:val="0"/>
          <w:divBdr>
            <w:top w:val="none" w:sz="0" w:space="0" w:color="auto"/>
            <w:left w:val="none" w:sz="0" w:space="0" w:color="auto"/>
            <w:bottom w:val="none" w:sz="0" w:space="0" w:color="auto"/>
            <w:right w:val="none" w:sz="0" w:space="0" w:color="auto"/>
          </w:divBdr>
        </w:div>
        <w:div w:id="239147186">
          <w:marLeft w:val="0"/>
          <w:marRight w:val="0"/>
          <w:marTop w:val="0"/>
          <w:marBottom w:val="0"/>
          <w:divBdr>
            <w:top w:val="none" w:sz="0" w:space="0" w:color="auto"/>
            <w:left w:val="none" w:sz="0" w:space="0" w:color="auto"/>
            <w:bottom w:val="none" w:sz="0" w:space="0" w:color="auto"/>
            <w:right w:val="none" w:sz="0" w:space="0" w:color="auto"/>
          </w:divBdr>
        </w:div>
        <w:div w:id="2025787263">
          <w:marLeft w:val="0"/>
          <w:marRight w:val="0"/>
          <w:marTop w:val="0"/>
          <w:marBottom w:val="0"/>
          <w:divBdr>
            <w:top w:val="none" w:sz="0" w:space="0" w:color="auto"/>
            <w:left w:val="none" w:sz="0" w:space="0" w:color="auto"/>
            <w:bottom w:val="none" w:sz="0" w:space="0" w:color="auto"/>
            <w:right w:val="none" w:sz="0" w:space="0" w:color="auto"/>
          </w:divBdr>
        </w:div>
        <w:div w:id="77139886">
          <w:marLeft w:val="0"/>
          <w:marRight w:val="0"/>
          <w:marTop w:val="0"/>
          <w:marBottom w:val="0"/>
          <w:divBdr>
            <w:top w:val="none" w:sz="0" w:space="0" w:color="auto"/>
            <w:left w:val="none" w:sz="0" w:space="0" w:color="auto"/>
            <w:bottom w:val="none" w:sz="0" w:space="0" w:color="auto"/>
            <w:right w:val="none" w:sz="0" w:space="0" w:color="auto"/>
          </w:divBdr>
        </w:div>
        <w:div w:id="19287917">
          <w:marLeft w:val="0"/>
          <w:marRight w:val="0"/>
          <w:marTop w:val="0"/>
          <w:marBottom w:val="0"/>
          <w:divBdr>
            <w:top w:val="none" w:sz="0" w:space="0" w:color="auto"/>
            <w:left w:val="none" w:sz="0" w:space="0" w:color="auto"/>
            <w:bottom w:val="none" w:sz="0" w:space="0" w:color="auto"/>
            <w:right w:val="none" w:sz="0" w:space="0" w:color="auto"/>
          </w:divBdr>
        </w:div>
        <w:div w:id="810443645">
          <w:marLeft w:val="0"/>
          <w:marRight w:val="0"/>
          <w:marTop w:val="0"/>
          <w:marBottom w:val="0"/>
          <w:divBdr>
            <w:top w:val="none" w:sz="0" w:space="0" w:color="auto"/>
            <w:left w:val="none" w:sz="0" w:space="0" w:color="auto"/>
            <w:bottom w:val="none" w:sz="0" w:space="0" w:color="auto"/>
            <w:right w:val="none" w:sz="0" w:space="0" w:color="auto"/>
          </w:divBdr>
        </w:div>
      </w:divsChild>
    </w:div>
    <w:div w:id="1741518287">
      <w:bodyDiv w:val="1"/>
      <w:marLeft w:val="0"/>
      <w:marRight w:val="0"/>
      <w:marTop w:val="0"/>
      <w:marBottom w:val="0"/>
      <w:divBdr>
        <w:top w:val="none" w:sz="0" w:space="0" w:color="auto"/>
        <w:left w:val="none" w:sz="0" w:space="0" w:color="auto"/>
        <w:bottom w:val="none" w:sz="0" w:space="0" w:color="auto"/>
        <w:right w:val="none" w:sz="0" w:space="0" w:color="auto"/>
      </w:divBdr>
      <w:divsChild>
        <w:div w:id="587154182">
          <w:marLeft w:val="0"/>
          <w:marRight w:val="0"/>
          <w:marTop w:val="0"/>
          <w:marBottom w:val="0"/>
          <w:divBdr>
            <w:top w:val="none" w:sz="0" w:space="0" w:color="auto"/>
            <w:left w:val="none" w:sz="0" w:space="0" w:color="auto"/>
            <w:bottom w:val="none" w:sz="0" w:space="0" w:color="auto"/>
            <w:right w:val="none" w:sz="0" w:space="0" w:color="auto"/>
          </w:divBdr>
          <w:divsChild>
            <w:div w:id="1598441718">
              <w:marLeft w:val="0"/>
              <w:marRight w:val="0"/>
              <w:marTop w:val="0"/>
              <w:marBottom w:val="0"/>
              <w:divBdr>
                <w:top w:val="none" w:sz="0" w:space="0" w:color="auto"/>
                <w:left w:val="none" w:sz="0" w:space="0" w:color="auto"/>
                <w:bottom w:val="none" w:sz="0" w:space="0" w:color="auto"/>
                <w:right w:val="none" w:sz="0" w:space="0" w:color="auto"/>
              </w:divBdr>
              <w:divsChild>
                <w:div w:id="1897933326">
                  <w:marLeft w:val="0"/>
                  <w:marRight w:val="0"/>
                  <w:marTop w:val="0"/>
                  <w:marBottom w:val="0"/>
                  <w:divBdr>
                    <w:top w:val="none" w:sz="0" w:space="0" w:color="auto"/>
                    <w:left w:val="none" w:sz="0" w:space="0" w:color="auto"/>
                    <w:bottom w:val="none" w:sz="0" w:space="0" w:color="auto"/>
                    <w:right w:val="none" w:sz="0" w:space="0" w:color="auto"/>
                  </w:divBdr>
                  <w:divsChild>
                    <w:div w:id="102649911">
                      <w:marLeft w:val="0"/>
                      <w:marRight w:val="0"/>
                      <w:marTop w:val="0"/>
                      <w:marBottom w:val="0"/>
                      <w:divBdr>
                        <w:top w:val="none" w:sz="0" w:space="0" w:color="auto"/>
                        <w:left w:val="none" w:sz="0" w:space="0" w:color="auto"/>
                        <w:bottom w:val="none" w:sz="0" w:space="0" w:color="auto"/>
                        <w:right w:val="none" w:sz="0" w:space="0" w:color="auto"/>
                      </w:divBdr>
                      <w:divsChild>
                        <w:div w:id="998775807">
                          <w:marLeft w:val="0"/>
                          <w:marRight w:val="0"/>
                          <w:marTop w:val="0"/>
                          <w:marBottom w:val="0"/>
                          <w:divBdr>
                            <w:top w:val="none" w:sz="0" w:space="0" w:color="auto"/>
                            <w:left w:val="none" w:sz="0" w:space="0" w:color="auto"/>
                            <w:bottom w:val="none" w:sz="0" w:space="0" w:color="auto"/>
                            <w:right w:val="none" w:sz="0" w:space="0" w:color="auto"/>
                          </w:divBdr>
                          <w:divsChild>
                            <w:div w:id="646520976">
                              <w:marLeft w:val="0"/>
                              <w:marRight w:val="0"/>
                              <w:marTop w:val="0"/>
                              <w:marBottom w:val="0"/>
                              <w:divBdr>
                                <w:top w:val="none" w:sz="0" w:space="0" w:color="auto"/>
                                <w:left w:val="none" w:sz="0" w:space="0" w:color="auto"/>
                                <w:bottom w:val="none" w:sz="0" w:space="0" w:color="auto"/>
                                <w:right w:val="none" w:sz="0" w:space="0" w:color="auto"/>
                              </w:divBdr>
                              <w:divsChild>
                                <w:div w:id="491795657">
                                  <w:marLeft w:val="0"/>
                                  <w:marRight w:val="0"/>
                                  <w:marTop w:val="0"/>
                                  <w:marBottom w:val="0"/>
                                  <w:divBdr>
                                    <w:top w:val="none" w:sz="0" w:space="0" w:color="auto"/>
                                    <w:left w:val="none" w:sz="0" w:space="0" w:color="auto"/>
                                    <w:bottom w:val="none" w:sz="0" w:space="0" w:color="auto"/>
                                    <w:right w:val="none" w:sz="0" w:space="0" w:color="auto"/>
                                  </w:divBdr>
                                  <w:divsChild>
                                    <w:div w:id="1804932045">
                                      <w:marLeft w:val="60"/>
                                      <w:marRight w:val="0"/>
                                      <w:marTop w:val="0"/>
                                      <w:marBottom w:val="0"/>
                                      <w:divBdr>
                                        <w:top w:val="none" w:sz="0" w:space="0" w:color="auto"/>
                                        <w:left w:val="none" w:sz="0" w:space="0" w:color="auto"/>
                                        <w:bottom w:val="none" w:sz="0" w:space="0" w:color="auto"/>
                                        <w:right w:val="none" w:sz="0" w:space="0" w:color="auto"/>
                                      </w:divBdr>
                                      <w:divsChild>
                                        <w:div w:id="1510366234">
                                          <w:marLeft w:val="0"/>
                                          <w:marRight w:val="0"/>
                                          <w:marTop w:val="0"/>
                                          <w:marBottom w:val="0"/>
                                          <w:divBdr>
                                            <w:top w:val="none" w:sz="0" w:space="0" w:color="auto"/>
                                            <w:left w:val="none" w:sz="0" w:space="0" w:color="auto"/>
                                            <w:bottom w:val="none" w:sz="0" w:space="0" w:color="auto"/>
                                            <w:right w:val="none" w:sz="0" w:space="0" w:color="auto"/>
                                          </w:divBdr>
                                          <w:divsChild>
                                            <w:div w:id="1139762762">
                                              <w:marLeft w:val="0"/>
                                              <w:marRight w:val="0"/>
                                              <w:marTop w:val="0"/>
                                              <w:marBottom w:val="120"/>
                                              <w:divBdr>
                                                <w:top w:val="single" w:sz="6" w:space="0" w:color="F5F5F5"/>
                                                <w:left w:val="single" w:sz="6" w:space="0" w:color="F5F5F5"/>
                                                <w:bottom w:val="single" w:sz="6" w:space="0" w:color="F5F5F5"/>
                                                <w:right w:val="single" w:sz="6" w:space="0" w:color="F5F5F5"/>
                                              </w:divBdr>
                                              <w:divsChild>
                                                <w:div w:id="1787121601">
                                                  <w:marLeft w:val="0"/>
                                                  <w:marRight w:val="0"/>
                                                  <w:marTop w:val="0"/>
                                                  <w:marBottom w:val="0"/>
                                                  <w:divBdr>
                                                    <w:top w:val="none" w:sz="0" w:space="0" w:color="auto"/>
                                                    <w:left w:val="none" w:sz="0" w:space="0" w:color="auto"/>
                                                    <w:bottom w:val="none" w:sz="0" w:space="0" w:color="auto"/>
                                                    <w:right w:val="none" w:sz="0" w:space="0" w:color="auto"/>
                                                  </w:divBdr>
                                                  <w:divsChild>
                                                    <w:div w:id="979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etinglibrary.asco.org/subcategories/2015%20ASCO%20Annual%20Meeting" TargetMode="External"/><Relationship Id="rId12" Type="http://schemas.openxmlformats.org/officeDocument/2006/relationships/hyperlink" Target="http://meetinglibrary.asco.org/content/149773-156" TargetMode="External"/><Relationship Id="rId13" Type="http://schemas.openxmlformats.org/officeDocument/2006/relationships/hyperlink" Target="http://meetinglibrary.asco.org/subcategories/2015%20ASCO%20Annual%20Meetin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nfge.asso.fr" TargetMode="External"/><Relationship Id="rId10" Type="http://schemas.openxmlformats.org/officeDocument/2006/relationships/hyperlink" Target="http://www.ncbi.nlm.nih.gov/pubmed/?term=Medical%20Research%20Council%20Oesophageal%20Cancer%20Working%20Group%5BCorporate%20Author%5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95C8-83FE-5641-A17A-1CF90A88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29999</Words>
  <Characters>170996</Characters>
  <Application>Microsoft Macintosh Word</Application>
  <DocSecurity>0</DocSecurity>
  <Lines>1424</Lines>
  <Paragraphs>401</Paragraphs>
  <ScaleCrop>false</ScaleCrop>
  <HeadingPairs>
    <vt:vector size="2" baseType="variant">
      <vt:variant>
        <vt:lpstr>Titre</vt:lpstr>
      </vt:variant>
      <vt:variant>
        <vt:i4>1</vt:i4>
      </vt:variant>
    </vt:vector>
  </HeadingPairs>
  <TitlesOfParts>
    <vt:vector size="1" baseType="lpstr">
      <vt:lpstr/>
    </vt:vector>
  </TitlesOfParts>
  <Company>crlc</Company>
  <LinksUpToDate>false</LinksUpToDate>
  <CharactersWithSpaces>200594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SAMALIN</dc:creator>
  <cp:lastModifiedBy>Na Ma</cp:lastModifiedBy>
  <cp:revision>2</cp:revision>
  <cp:lastPrinted>2015-05-19T14:01:00Z</cp:lastPrinted>
  <dcterms:created xsi:type="dcterms:W3CDTF">2016-04-09T01:20:00Z</dcterms:created>
  <dcterms:modified xsi:type="dcterms:W3CDTF">2016-04-09T01:20:00Z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id="rO6vqZWx"/&gt;&lt;style id="http://www.zotero.org/styles/european-journal-of-immunology"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