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F2" w:rsidRPr="00E82DEF" w:rsidRDefault="001753F2" w:rsidP="002E1854">
      <w:pPr>
        <w:widowControl w:val="0"/>
        <w:adjustRightInd w:val="0"/>
        <w:snapToGrid w:val="0"/>
        <w:spacing w:after="0" w:line="360" w:lineRule="auto"/>
        <w:jc w:val="both"/>
        <w:rPr>
          <w:rFonts w:ascii="Book Antiqua" w:eastAsia="Times New Roman" w:hAnsi="Book Antiqua" w:cs="SimSun"/>
          <w:i/>
          <w:kern w:val="2"/>
          <w:sz w:val="24"/>
          <w:szCs w:val="24"/>
          <w:lang w:eastAsia="zh-CN"/>
        </w:rPr>
      </w:pPr>
      <w:bookmarkStart w:id="0" w:name="OLE_LINK2088"/>
      <w:bookmarkStart w:id="1" w:name="OLE_LINK2410"/>
      <w:bookmarkStart w:id="2" w:name="OLE_LINK2411"/>
      <w:bookmarkStart w:id="3" w:name="OLE_LINK40"/>
      <w:bookmarkStart w:id="4" w:name="OLE_LINK41"/>
      <w:bookmarkStart w:id="5" w:name="OLE_LINK2445"/>
      <w:bookmarkStart w:id="6" w:name="OLE_LINK437"/>
      <w:bookmarkStart w:id="7" w:name="OLE_LINK438"/>
      <w:bookmarkStart w:id="8" w:name="OLE_LINK1043"/>
      <w:bookmarkStart w:id="9" w:name="OLE_LINK1420"/>
      <w:bookmarkStart w:id="10" w:name="OLE_LINK1540"/>
      <w:bookmarkStart w:id="11" w:name="OLE_LINK1602"/>
      <w:bookmarkStart w:id="12" w:name="OLE_LINK2188"/>
      <w:bookmarkStart w:id="13" w:name="OLE_LINK2180"/>
      <w:bookmarkStart w:id="14" w:name="OLE_LINK2646"/>
      <w:bookmarkStart w:id="15" w:name="OLE_LINK191"/>
      <w:bookmarkStart w:id="16" w:name="OLE_LINK192"/>
      <w:bookmarkStart w:id="17" w:name="OLE_LINK368"/>
      <w:bookmarkStart w:id="18" w:name="OLE_LINK1406"/>
      <w:r w:rsidRPr="00E82DEF">
        <w:rPr>
          <w:rFonts w:ascii="Book Antiqua" w:eastAsia="Times New Roman" w:hAnsi="Book Antiqua" w:cs="SimSun"/>
          <w:b/>
          <w:kern w:val="2"/>
          <w:sz w:val="24"/>
          <w:szCs w:val="24"/>
          <w:lang w:eastAsia="zh-CN"/>
        </w:rPr>
        <w:t xml:space="preserve">Name of journal: </w:t>
      </w:r>
      <w:bookmarkStart w:id="19" w:name="OLE_LINK718"/>
      <w:bookmarkStart w:id="20" w:name="OLE_LINK719"/>
      <w:bookmarkStart w:id="21" w:name="OLE_LINK645"/>
      <w:bookmarkStart w:id="22" w:name="OLE_LINK661"/>
      <w:bookmarkStart w:id="23" w:name="OLE_LINK696"/>
      <w:bookmarkStart w:id="24" w:name="OLE_LINK1068"/>
      <w:bookmarkStart w:id="25" w:name="OLE_LINK335"/>
      <w:r w:rsidRPr="00E82DEF">
        <w:rPr>
          <w:rFonts w:ascii="Book Antiqua" w:eastAsia="Times New Roman" w:hAnsi="Book Antiqua" w:cs="SimSun"/>
          <w:i/>
          <w:sz w:val="24"/>
          <w:szCs w:val="24"/>
          <w:lang w:eastAsia="zh-CN"/>
        </w:rPr>
        <w:t>World Journal of Gastroenterology</w:t>
      </w:r>
      <w:bookmarkEnd w:id="19"/>
      <w:bookmarkEnd w:id="20"/>
      <w:bookmarkEnd w:id="21"/>
      <w:bookmarkEnd w:id="22"/>
      <w:bookmarkEnd w:id="23"/>
      <w:bookmarkEnd w:id="24"/>
      <w:bookmarkEnd w:id="25"/>
    </w:p>
    <w:p w:rsidR="001753F2" w:rsidRPr="00E82DEF" w:rsidRDefault="001753F2" w:rsidP="002E1854">
      <w:pPr>
        <w:widowControl w:val="0"/>
        <w:adjustRightInd w:val="0"/>
        <w:snapToGrid w:val="0"/>
        <w:spacing w:after="0" w:line="360" w:lineRule="auto"/>
        <w:jc w:val="both"/>
        <w:rPr>
          <w:rFonts w:ascii="Book Antiqua" w:eastAsia="Times New Roman" w:hAnsi="Book Antiqua" w:cs="SimSun"/>
          <w:b/>
          <w:i/>
          <w:kern w:val="2"/>
          <w:sz w:val="24"/>
          <w:szCs w:val="24"/>
          <w:lang w:eastAsia="zh-CN"/>
        </w:rPr>
      </w:pPr>
      <w:bookmarkStart w:id="26" w:name="OLE_LINK19"/>
      <w:bookmarkStart w:id="27" w:name="OLE_LINK21"/>
      <w:r w:rsidRPr="00E82DEF">
        <w:rPr>
          <w:rFonts w:ascii="Book Antiqua" w:eastAsia="SimSun" w:hAnsi="Book Antiqua" w:cs="Arial"/>
          <w:b/>
          <w:kern w:val="2"/>
          <w:sz w:val="24"/>
          <w:szCs w:val="24"/>
          <w:lang w:val="en" w:eastAsia="zh-CN"/>
        </w:rPr>
        <w:t xml:space="preserve">ESPS Manuscript NO: </w:t>
      </w:r>
      <w:r w:rsidR="009B56D4" w:rsidRPr="00E82DEF">
        <w:rPr>
          <w:rFonts w:ascii="Book Antiqua" w:eastAsia="SimSun" w:hAnsi="Book Antiqua" w:cs="Arial"/>
          <w:b/>
          <w:kern w:val="2"/>
          <w:sz w:val="24"/>
          <w:szCs w:val="24"/>
          <w:lang w:val="en" w:eastAsia="zh-CN"/>
        </w:rPr>
        <w:t>22177</w:t>
      </w:r>
    </w:p>
    <w:p w:rsidR="001753F2" w:rsidRPr="00E82DEF" w:rsidRDefault="001753F2" w:rsidP="002E1854">
      <w:pPr>
        <w:widowControl w:val="0"/>
        <w:adjustRightInd w:val="0"/>
        <w:snapToGrid w:val="0"/>
        <w:spacing w:after="0" w:line="360" w:lineRule="auto"/>
        <w:jc w:val="both"/>
        <w:rPr>
          <w:rFonts w:ascii="Book Antiqua" w:eastAsia="SimSun" w:hAnsi="Book Antiqua" w:cs="Times New Roman"/>
          <w:b/>
          <w:sz w:val="24"/>
          <w:szCs w:val="24"/>
          <w:lang w:eastAsia="zh-CN"/>
        </w:rPr>
      </w:pPr>
      <w:bookmarkStart w:id="28" w:name="OLE_LINK886"/>
      <w:bookmarkStart w:id="29" w:name="OLE_LINK887"/>
      <w:bookmarkStart w:id="30" w:name="OLE_LINK888"/>
      <w:bookmarkStart w:id="31" w:name="OLE_LINK1072"/>
      <w:bookmarkStart w:id="32" w:name="OLE_LINK863"/>
      <w:bookmarkStart w:id="33" w:name="OLE_LINK965"/>
      <w:bookmarkStart w:id="34" w:name="OLE_LINK897"/>
      <w:bookmarkStart w:id="35" w:name="OLE_LINK1021"/>
      <w:bookmarkStart w:id="36" w:name="OLE_LINK870"/>
      <w:bookmarkStart w:id="37" w:name="OLE_LINK1029"/>
      <w:bookmarkStart w:id="38" w:name="OLE_LINK1154"/>
      <w:bookmarkStart w:id="39" w:name="OLE_LINK950"/>
      <w:bookmarkStart w:id="40" w:name="OLE_LINK1191"/>
      <w:bookmarkStart w:id="41" w:name="OLE_LINK1225"/>
      <w:bookmarkStart w:id="42" w:name="OLE_LINK1131"/>
      <w:bookmarkStart w:id="43" w:name="OLE_LINK1064"/>
      <w:bookmarkStart w:id="44" w:name="OLE_LINK1165"/>
      <w:bookmarkStart w:id="45" w:name="OLE_LINK1333"/>
      <w:bookmarkStart w:id="46" w:name="OLE_LINK1367"/>
      <w:bookmarkStart w:id="47" w:name="OLE_LINK1400"/>
      <w:bookmarkStart w:id="48" w:name="OLE_LINK1616"/>
      <w:bookmarkStart w:id="49" w:name="OLE_LINK1378"/>
      <w:bookmarkStart w:id="50" w:name="OLE_LINK1489"/>
      <w:bookmarkStart w:id="51" w:name="OLE_LINK1379"/>
      <w:bookmarkStart w:id="52" w:name="OLE_LINK1638"/>
      <w:bookmarkStart w:id="53" w:name="OLE_LINK1764"/>
      <w:bookmarkStart w:id="54" w:name="OLE_LINK1715"/>
      <w:bookmarkStart w:id="55" w:name="OLE_LINK1893"/>
      <w:bookmarkStart w:id="56" w:name="OLE_LINK1929"/>
      <w:bookmarkStart w:id="57" w:name="OLE_LINK1972"/>
      <w:bookmarkStart w:id="58" w:name="OLE_LINK1717"/>
      <w:bookmarkStart w:id="59" w:name="OLE_LINK1908"/>
      <w:bookmarkStart w:id="60" w:name="OLE_LINK1933"/>
      <w:bookmarkStart w:id="61" w:name="OLE_LINK1867"/>
      <w:bookmarkStart w:id="62" w:name="OLE_LINK1904"/>
      <w:bookmarkStart w:id="63" w:name="OLE_LINK1937"/>
      <w:bookmarkStart w:id="64" w:name="OLE_LINK2022"/>
      <w:bookmarkStart w:id="65" w:name="OLE_LINK2062"/>
      <w:bookmarkStart w:id="66" w:name="OLE_LINK2119"/>
      <w:bookmarkStart w:id="67" w:name="OLE_LINK2067"/>
      <w:bookmarkStart w:id="68" w:name="OLE_LINK2244"/>
      <w:bookmarkStart w:id="69" w:name="OLE_LINK3"/>
      <w:bookmarkStart w:id="70" w:name="OLE_LINK4"/>
      <w:bookmarkStart w:id="71" w:name="OLE_LINK5"/>
      <w:bookmarkEnd w:id="0"/>
      <w:bookmarkEnd w:id="26"/>
      <w:bookmarkEnd w:id="27"/>
      <w:r w:rsidRPr="00E82DEF">
        <w:rPr>
          <w:rFonts w:ascii="Book Antiqua" w:eastAsia="SimSun" w:hAnsi="Book Antiqua" w:cs="Times New Roman"/>
          <w:b/>
          <w:kern w:val="2"/>
          <w:sz w:val="24"/>
          <w:szCs w:val="24"/>
          <w:lang w:eastAsia="zh-CN"/>
        </w:rPr>
        <w:t>Manuscript Type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82DEF">
        <w:rPr>
          <w:rFonts w:ascii="Book Antiqua" w:eastAsia="SimSun" w:hAnsi="Book Antiqua" w:cs="Times New Roman"/>
          <w:b/>
          <w:sz w:val="24"/>
          <w:szCs w:val="24"/>
          <w:lang w:eastAsia="zh-CN"/>
        </w:rPr>
        <w:t>:</w:t>
      </w:r>
      <w:bookmarkEnd w:id="1"/>
      <w:bookmarkEnd w:id="2"/>
      <w:r w:rsidRPr="00E82DEF">
        <w:rPr>
          <w:rFonts w:ascii="Book Antiqua" w:eastAsia="SimSun" w:hAnsi="Book Antiqua" w:cs="Times New Roman"/>
          <w:b/>
          <w:sz w:val="24"/>
          <w:szCs w:val="24"/>
          <w:lang w:eastAsia="zh-CN"/>
        </w:rPr>
        <w:t xml:space="preserve"> </w:t>
      </w:r>
      <w:bookmarkStart w:id="72" w:name="OLE_LINK7"/>
      <w:bookmarkStart w:id="73" w:name="OLE_LINK8"/>
      <w:bookmarkStart w:id="74" w:name="OLE_LINK1386"/>
      <w:bookmarkStart w:id="75" w:name="OLE_LINK37"/>
      <w:bookmarkEnd w:id="3"/>
      <w:bookmarkEnd w:id="4"/>
      <w:bookmarkEnd w:id="5"/>
      <w:bookmarkEnd w:id="69"/>
      <w:bookmarkEnd w:id="70"/>
      <w:r w:rsidRPr="00E82DEF">
        <w:rPr>
          <w:rFonts w:ascii="Book Antiqua" w:eastAsia="SimSun" w:hAnsi="Book Antiqua" w:cs="Times New Roman"/>
          <w:b/>
          <w:sz w:val="24"/>
          <w:szCs w:val="24"/>
          <w:lang w:eastAsia="zh-CN"/>
        </w:rPr>
        <w:t>ORIGINAL ARTICLE</w:t>
      </w:r>
    </w:p>
    <w:p w:rsidR="009B56D4" w:rsidRPr="00E82DEF" w:rsidRDefault="009B56D4" w:rsidP="002E1854">
      <w:pPr>
        <w:pStyle w:val="NoSpacing"/>
        <w:adjustRightInd w:val="0"/>
        <w:snapToGrid w:val="0"/>
        <w:spacing w:line="360" w:lineRule="auto"/>
        <w:jc w:val="both"/>
        <w:rPr>
          <w:rFonts w:ascii="Book Antiqua" w:hAnsi="Book Antiqua"/>
          <w:sz w:val="24"/>
          <w:szCs w:val="24"/>
          <w:lang w:eastAsia="zh-CN"/>
        </w:rPr>
      </w:pPr>
    </w:p>
    <w:bookmarkEnd w:id="6"/>
    <w:bookmarkEnd w:id="7"/>
    <w:bookmarkEnd w:id="8"/>
    <w:bookmarkEnd w:id="9"/>
    <w:bookmarkEnd w:id="10"/>
    <w:bookmarkEnd w:id="11"/>
    <w:bookmarkEnd w:id="12"/>
    <w:bookmarkEnd w:id="13"/>
    <w:bookmarkEnd w:id="14"/>
    <w:bookmarkEnd w:id="71"/>
    <w:bookmarkEnd w:id="72"/>
    <w:bookmarkEnd w:id="73"/>
    <w:bookmarkEnd w:id="74"/>
    <w:bookmarkEnd w:id="75"/>
    <w:p w:rsidR="001753F2" w:rsidRPr="00E82DEF" w:rsidRDefault="009B56D4" w:rsidP="002E1854">
      <w:pPr>
        <w:widowControl w:val="0"/>
        <w:adjustRightInd w:val="0"/>
        <w:snapToGrid w:val="0"/>
        <w:spacing w:after="0" w:line="360" w:lineRule="auto"/>
        <w:jc w:val="both"/>
        <w:rPr>
          <w:rFonts w:ascii="Book Antiqua" w:eastAsia="YouYuan" w:hAnsi="Book Antiqua" w:cs="Times New Roman"/>
          <w:b/>
          <w:i/>
          <w:kern w:val="2"/>
          <w:sz w:val="24"/>
          <w:szCs w:val="24"/>
          <w:lang w:eastAsia="zh-CN"/>
        </w:rPr>
      </w:pPr>
      <w:r w:rsidRPr="00E82DEF">
        <w:rPr>
          <w:rFonts w:ascii="Book Antiqua" w:eastAsia="YouYuan" w:hAnsi="Book Antiqua" w:cs="Times New Roman"/>
          <w:b/>
          <w:i/>
          <w:kern w:val="2"/>
          <w:sz w:val="24"/>
          <w:szCs w:val="24"/>
          <w:lang w:eastAsia="zh-CN"/>
        </w:rPr>
        <w:t>Retrospective</w:t>
      </w:r>
      <w:r w:rsidR="001753F2" w:rsidRPr="00E82DEF">
        <w:rPr>
          <w:rFonts w:ascii="Book Antiqua" w:eastAsia="YouYuan" w:hAnsi="Book Antiqua" w:cs="Times New Roman"/>
          <w:b/>
          <w:i/>
          <w:kern w:val="2"/>
          <w:sz w:val="24"/>
          <w:szCs w:val="24"/>
          <w:lang w:eastAsia="zh-CN"/>
        </w:rPr>
        <w:t xml:space="preserve"> Study</w:t>
      </w:r>
    </w:p>
    <w:p w:rsidR="006C3FDA" w:rsidRPr="00953A4A" w:rsidRDefault="006C3FDA" w:rsidP="002E1854">
      <w:pPr>
        <w:pStyle w:val="NoSpacing"/>
        <w:adjustRightInd w:val="0"/>
        <w:snapToGrid w:val="0"/>
        <w:spacing w:line="360" w:lineRule="auto"/>
        <w:jc w:val="both"/>
        <w:rPr>
          <w:rFonts w:ascii="Book Antiqua" w:hAnsi="Book Antiqua" w:cs="Times New Roman"/>
          <w:b/>
          <w:sz w:val="24"/>
          <w:szCs w:val="24"/>
          <w:lang w:eastAsia="zh-CN"/>
        </w:rPr>
      </w:pPr>
      <w:bookmarkStart w:id="76" w:name="OLE_LINK2616"/>
      <w:bookmarkStart w:id="77" w:name="OLE_LINK2617"/>
      <w:bookmarkStart w:id="78" w:name="OLE_LINK2620"/>
      <w:bookmarkEnd w:id="15"/>
      <w:bookmarkEnd w:id="16"/>
      <w:bookmarkEnd w:id="17"/>
      <w:bookmarkEnd w:id="18"/>
      <w:r w:rsidRPr="00E82DEF">
        <w:rPr>
          <w:rFonts w:ascii="Book Antiqua" w:hAnsi="Book Antiqua" w:cs="Times New Roman"/>
          <w:b/>
          <w:sz w:val="24"/>
          <w:szCs w:val="24"/>
        </w:rPr>
        <w:t xml:space="preserve">Factors associated with increased incidence of </w:t>
      </w:r>
      <w:r w:rsidR="001C2BCC" w:rsidRPr="00E82DEF">
        <w:rPr>
          <w:rFonts w:ascii="Book Antiqua" w:hAnsi="Book Antiqua" w:cs="Times New Roman"/>
          <w:b/>
          <w:sz w:val="24"/>
          <w:szCs w:val="24"/>
        </w:rPr>
        <w:t xml:space="preserve">severe </w:t>
      </w:r>
      <w:r w:rsidRPr="00E82DEF">
        <w:rPr>
          <w:rFonts w:ascii="Book Antiqua" w:hAnsi="Book Antiqua" w:cs="Times New Roman"/>
          <w:b/>
          <w:sz w:val="24"/>
          <w:szCs w:val="24"/>
        </w:rPr>
        <w:t>toxici</w:t>
      </w:r>
      <w:r w:rsidR="00B61391" w:rsidRPr="00E82DEF">
        <w:rPr>
          <w:rFonts w:ascii="Book Antiqua" w:hAnsi="Book Antiqua" w:cs="Times New Roman"/>
          <w:b/>
          <w:sz w:val="24"/>
          <w:szCs w:val="24"/>
        </w:rPr>
        <w:t>ties following</w:t>
      </w:r>
      <w:r w:rsidR="009B56D4" w:rsidRPr="00E82DEF">
        <w:rPr>
          <w:rFonts w:ascii="Book Antiqua" w:hAnsi="Book Antiqua" w:cs="Times New Roman"/>
          <w:b/>
          <w:sz w:val="24"/>
          <w:szCs w:val="24"/>
        </w:rPr>
        <w:t xml:space="preserve"> yttrium-90 resin microspheres</w:t>
      </w:r>
      <w:r w:rsidR="00953A4A">
        <w:rPr>
          <w:rFonts w:ascii="Book Antiqua" w:hAnsi="Book Antiqua" w:cs="Times New Roman" w:hint="eastAsia"/>
          <w:b/>
          <w:sz w:val="24"/>
          <w:szCs w:val="24"/>
          <w:lang w:eastAsia="zh-CN"/>
        </w:rPr>
        <w:t xml:space="preserve"> in the treatment of </w:t>
      </w:r>
      <w:r w:rsidR="00953A4A" w:rsidRPr="00953A4A">
        <w:rPr>
          <w:rFonts w:ascii="Book Antiqua" w:hAnsi="Book Antiqua" w:cs="Times New Roman"/>
          <w:b/>
          <w:sz w:val="24"/>
          <w:szCs w:val="24"/>
          <w:lang w:eastAsia="zh-CN"/>
        </w:rPr>
        <w:t>hepatic malignancies</w:t>
      </w:r>
    </w:p>
    <w:bookmarkEnd w:id="76"/>
    <w:bookmarkEnd w:id="77"/>
    <w:bookmarkEnd w:id="78"/>
    <w:p w:rsidR="0079003F" w:rsidRPr="00E82DEF" w:rsidRDefault="0079003F" w:rsidP="002E1854">
      <w:pPr>
        <w:pStyle w:val="NoSpacing"/>
        <w:adjustRightInd w:val="0"/>
        <w:snapToGrid w:val="0"/>
        <w:spacing w:line="360" w:lineRule="auto"/>
        <w:jc w:val="both"/>
        <w:rPr>
          <w:rFonts w:ascii="Book Antiqua" w:hAnsi="Book Antiqua" w:cs="Times New Roman"/>
          <w:sz w:val="24"/>
          <w:szCs w:val="24"/>
        </w:rPr>
      </w:pPr>
    </w:p>
    <w:p w:rsidR="00A640EC" w:rsidRPr="00E82DEF" w:rsidRDefault="00A640EC"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sz w:val="24"/>
          <w:szCs w:val="24"/>
        </w:rPr>
        <w:t xml:space="preserve">Roberson JD </w:t>
      </w:r>
      <w:r w:rsidRPr="00E82DEF">
        <w:rPr>
          <w:rFonts w:ascii="Book Antiqua" w:hAnsi="Book Antiqua" w:cs="Times New Roman"/>
          <w:i/>
          <w:sz w:val="24"/>
          <w:szCs w:val="24"/>
        </w:rPr>
        <w:t>et al</w:t>
      </w:r>
      <w:r w:rsidRPr="00E82DEF">
        <w:rPr>
          <w:rFonts w:ascii="Book Antiqua" w:hAnsi="Book Antiqua" w:cs="Times New Roman"/>
          <w:sz w:val="24"/>
          <w:szCs w:val="24"/>
        </w:rPr>
        <w:t xml:space="preserve">. Severe toxicities </w:t>
      </w:r>
      <w:r w:rsidR="003C3E72" w:rsidRPr="00E82DEF">
        <w:rPr>
          <w:rFonts w:ascii="Book Antiqua" w:hAnsi="Book Antiqua" w:cs="Times New Roman"/>
          <w:sz w:val="24"/>
          <w:szCs w:val="24"/>
        </w:rPr>
        <w:t>following</w:t>
      </w:r>
      <w:r w:rsidRPr="00E82DEF">
        <w:rPr>
          <w:rFonts w:ascii="Book Antiqua" w:hAnsi="Book Antiqua" w:cs="Times New Roman"/>
          <w:sz w:val="24"/>
          <w:szCs w:val="24"/>
        </w:rPr>
        <w:t xml:space="preserve">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Y microspheres</w:t>
      </w:r>
    </w:p>
    <w:p w:rsidR="00A640EC" w:rsidRPr="00E82DEF" w:rsidRDefault="00A640EC" w:rsidP="002E1854">
      <w:pPr>
        <w:pStyle w:val="NoSpacing"/>
        <w:adjustRightInd w:val="0"/>
        <w:snapToGrid w:val="0"/>
        <w:spacing w:line="360" w:lineRule="auto"/>
        <w:jc w:val="both"/>
        <w:rPr>
          <w:rFonts w:ascii="Book Antiqua" w:hAnsi="Book Antiqua" w:cs="Times New Roman"/>
          <w:sz w:val="24"/>
          <w:szCs w:val="24"/>
        </w:rPr>
      </w:pPr>
    </w:p>
    <w:p w:rsidR="00ED5E5C" w:rsidRPr="00E82DEF" w:rsidRDefault="009B56D4" w:rsidP="002E1854">
      <w:pPr>
        <w:pStyle w:val="NoSpacing"/>
        <w:adjustRightInd w:val="0"/>
        <w:snapToGrid w:val="0"/>
        <w:spacing w:line="360" w:lineRule="auto"/>
        <w:jc w:val="both"/>
        <w:rPr>
          <w:rFonts w:ascii="Book Antiqua" w:hAnsi="Book Antiqua" w:cs="Times New Roman"/>
          <w:sz w:val="24"/>
          <w:szCs w:val="24"/>
        </w:rPr>
      </w:pPr>
      <w:bookmarkStart w:id="79" w:name="OLE_LINK2618"/>
      <w:bookmarkStart w:id="80" w:name="OLE_LINK2619"/>
      <w:bookmarkStart w:id="81" w:name="OLE_LINK2621"/>
      <w:bookmarkStart w:id="82" w:name="OLE_LINK2622"/>
      <w:r w:rsidRPr="00E82DEF">
        <w:rPr>
          <w:rFonts w:ascii="Book Antiqua" w:hAnsi="Book Antiqua" w:cs="Times New Roman"/>
          <w:sz w:val="24"/>
          <w:szCs w:val="24"/>
        </w:rPr>
        <w:t>John D Roberson II</w:t>
      </w:r>
      <w:bookmarkEnd w:id="79"/>
      <w:bookmarkEnd w:id="80"/>
      <w:r w:rsidRPr="00E82DEF">
        <w:rPr>
          <w:rFonts w:ascii="Book Antiqua" w:hAnsi="Book Antiqua" w:cs="Times New Roman"/>
          <w:sz w:val="24"/>
          <w:szCs w:val="24"/>
        </w:rPr>
        <w:t>, Andrew M</w:t>
      </w:r>
      <w:r w:rsidR="00ED5E5C" w:rsidRPr="00E82DEF">
        <w:rPr>
          <w:rFonts w:ascii="Book Antiqua" w:hAnsi="Book Antiqua" w:cs="Times New Roman"/>
          <w:sz w:val="24"/>
          <w:szCs w:val="24"/>
        </w:rPr>
        <w:t xml:space="preserve"> McDonald, </w:t>
      </w:r>
      <w:r w:rsidRPr="00E82DEF">
        <w:rPr>
          <w:rFonts w:ascii="Book Antiqua" w:hAnsi="Book Antiqua" w:cs="Times New Roman"/>
          <w:sz w:val="24"/>
          <w:szCs w:val="24"/>
        </w:rPr>
        <w:t>Craig J</w:t>
      </w:r>
      <w:r w:rsidR="009B14AF" w:rsidRPr="00E82DEF">
        <w:rPr>
          <w:rFonts w:ascii="Book Antiqua" w:hAnsi="Book Antiqua" w:cs="Times New Roman"/>
          <w:sz w:val="24"/>
          <w:szCs w:val="24"/>
        </w:rPr>
        <w:t xml:space="preserve"> Baden, </w:t>
      </w:r>
      <w:r w:rsidR="00ED5E5C" w:rsidRPr="00E82DEF">
        <w:rPr>
          <w:rFonts w:ascii="Book Antiqua" w:hAnsi="Book Antiqua" w:cs="Times New Roman"/>
          <w:sz w:val="24"/>
          <w:szCs w:val="24"/>
        </w:rPr>
        <w:t xml:space="preserve">Chee </w:t>
      </w:r>
      <w:r w:rsidRPr="00E82DEF">
        <w:rPr>
          <w:rFonts w:ascii="Book Antiqua" w:hAnsi="Book Antiqua" w:cs="Times New Roman"/>
          <w:sz w:val="24"/>
          <w:szCs w:val="24"/>
        </w:rPr>
        <w:t>Paul Lin, Rojymon Jacob, Omer L</w:t>
      </w:r>
      <w:r w:rsidR="00ED5E5C" w:rsidRPr="00E82DEF">
        <w:rPr>
          <w:rFonts w:ascii="Book Antiqua" w:hAnsi="Book Antiqua" w:cs="Times New Roman"/>
          <w:sz w:val="24"/>
          <w:szCs w:val="24"/>
        </w:rPr>
        <w:t xml:space="preserve"> Burnett III</w:t>
      </w:r>
    </w:p>
    <w:bookmarkEnd w:id="81"/>
    <w:bookmarkEnd w:id="82"/>
    <w:p w:rsidR="00A640EC" w:rsidRPr="00E82DEF" w:rsidRDefault="00A640EC" w:rsidP="002E1854">
      <w:pPr>
        <w:pStyle w:val="NoSpacing"/>
        <w:adjustRightInd w:val="0"/>
        <w:snapToGrid w:val="0"/>
        <w:spacing w:line="360" w:lineRule="auto"/>
        <w:jc w:val="both"/>
        <w:rPr>
          <w:rFonts w:ascii="Book Antiqua" w:hAnsi="Book Antiqua" w:cs="Times New Roman"/>
          <w:sz w:val="24"/>
          <w:szCs w:val="24"/>
        </w:rPr>
      </w:pPr>
    </w:p>
    <w:p w:rsidR="00ED5E5C" w:rsidRPr="00E82DEF" w:rsidRDefault="00A640EC" w:rsidP="002E1854">
      <w:pPr>
        <w:pStyle w:val="NoSpacing"/>
        <w:adjustRightInd w:val="0"/>
        <w:snapToGrid w:val="0"/>
        <w:spacing w:line="360" w:lineRule="auto"/>
        <w:jc w:val="both"/>
        <w:rPr>
          <w:rFonts w:ascii="Book Antiqua" w:hAnsi="Book Antiqua" w:cs="Times New Roman"/>
          <w:sz w:val="24"/>
          <w:szCs w:val="24"/>
          <w:lang w:eastAsia="zh-CN"/>
        </w:rPr>
      </w:pPr>
      <w:r w:rsidRPr="00E82DEF">
        <w:rPr>
          <w:rFonts w:ascii="Book Antiqua" w:hAnsi="Book Antiqua" w:cs="Times New Roman"/>
          <w:b/>
          <w:sz w:val="24"/>
          <w:szCs w:val="24"/>
        </w:rPr>
        <w:t>John D Roberson II</w:t>
      </w:r>
      <w:r w:rsidRPr="00E82DEF">
        <w:rPr>
          <w:rFonts w:ascii="Book Antiqua" w:hAnsi="Book Antiqua" w:cs="Times New Roman"/>
          <w:sz w:val="24"/>
          <w:szCs w:val="24"/>
        </w:rPr>
        <w:t xml:space="preserve">, </w:t>
      </w:r>
      <w:r w:rsidR="00ED5E5C" w:rsidRPr="00E82DEF">
        <w:rPr>
          <w:rFonts w:ascii="Book Antiqua" w:hAnsi="Book Antiqua" w:cs="Times New Roman"/>
          <w:sz w:val="24"/>
          <w:szCs w:val="24"/>
        </w:rPr>
        <w:t xml:space="preserve">School of Medicine, University of Alabama at Birmingham, </w:t>
      </w:r>
      <w:r w:rsidRPr="00E82DEF">
        <w:rPr>
          <w:rFonts w:ascii="Book Antiqua" w:hAnsi="Book Antiqua" w:cs="Times New Roman"/>
          <w:sz w:val="24"/>
          <w:szCs w:val="24"/>
        </w:rPr>
        <w:t>Birmingham, AL 35294-3412, U</w:t>
      </w:r>
      <w:r w:rsidR="00AB1592" w:rsidRPr="00E82DEF">
        <w:rPr>
          <w:rFonts w:ascii="Book Antiqua" w:hAnsi="Book Antiqua" w:cs="Times New Roman"/>
          <w:sz w:val="24"/>
          <w:szCs w:val="24"/>
          <w:lang w:eastAsia="zh-CN"/>
        </w:rPr>
        <w:t>nited States</w:t>
      </w:r>
    </w:p>
    <w:p w:rsidR="00A640EC" w:rsidRPr="00E82DEF" w:rsidRDefault="00A640EC" w:rsidP="002E1854">
      <w:pPr>
        <w:pStyle w:val="NoSpacing"/>
        <w:adjustRightInd w:val="0"/>
        <w:snapToGrid w:val="0"/>
        <w:spacing w:line="360" w:lineRule="auto"/>
        <w:jc w:val="both"/>
        <w:rPr>
          <w:rFonts w:ascii="Book Antiqua" w:hAnsi="Book Antiqua" w:cs="Times New Roman"/>
          <w:sz w:val="24"/>
          <w:szCs w:val="24"/>
          <w:vertAlign w:val="superscript"/>
        </w:rPr>
      </w:pPr>
    </w:p>
    <w:p w:rsidR="00ED5E5C" w:rsidRPr="00E82DEF" w:rsidRDefault="00A640EC"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b/>
          <w:sz w:val="24"/>
          <w:szCs w:val="24"/>
        </w:rPr>
        <w:t xml:space="preserve">Andrew M McDonald, Craig J Baden, Rojymon Jacob, Omer L Burnett III, </w:t>
      </w:r>
      <w:r w:rsidR="00ED5E5C" w:rsidRPr="00E82DEF">
        <w:rPr>
          <w:rFonts w:ascii="Book Antiqua" w:hAnsi="Book Antiqua" w:cs="Times New Roman"/>
          <w:sz w:val="24"/>
          <w:szCs w:val="24"/>
        </w:rPr>
        <w:t xml:space="preserve">Department of Radiation Oncology, University of Alabama at Birmingham, Birmingham, AL 35233, </w:t>
      </w:r>
      <w:r w:rsidR="00AB1592" w:rsidRPr="00E82DEF">
        <w:rPr>
          <w:rFonts w:ascii="Book Antiqua" w:hAnsi="Book Antiqua" w:cs="Times New Roman"/>
          <w:sz w:val="24"/>
          <w:szCs w:val="24"/>
        </w:rPr>
        <w:t>United States</w:t>
      </w:r>
    </w:p>
    <w:p w:rsidR="00A640EC" w:rsidRPr="00E82DEF" w:rsidRDefault="00A640EC" w:rsidP="002E1854">
      <w:pPr>
        <w:pStyle w:val="NoSpacing"/>
        <w:adjustRightInd w:val="0"/>
        <w:snapToGrid w:val="0"/>
        <w:spacing w:line="360" w:lineRule="auto"/>
        <w:jc w:val="both"/>
        <w:rPr>
          <w:rFonts w:ascii="Book Antiqua" w:hAnsi="Book Antiqua" w:cs="Times New Roman"/>
          <w:sz w:val="24"/>
          <w:szCs w:val="24"/>
        </w:rPr>
      </w:pPr>
    </w:p>
    <w:p w:rsidR="00ED5E5C" w:rsidRPr="00E82DEF" w:rsidRDefault="00A640EC"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b/>
          <w:sz w:val="24"/>
          <w:szCs w:val="24"/>
        </w:rPr>
        <w:t>Chee Paul Lin,</w:t>
      </w:r>
      <w:r w:rsidRPr="00E82DEF">
        <w:rPr>
          <w:rFonts w:ascii="Book Antiqua" w:hAnsi="Book Antiqua" w:cs="Times New Roman"/>
          <w:sz w:val="24"/>
          <w:szCs w:val="24"/>
        </w:rPr>
        <w:t xml:space="preserve"> </w:t>
      </w:r>
      <w:r w:rsidR="00ED5E5C" w:rsidRPr="00E82DEF">
        <w:rPr>
          <w:rFonts w:ascii="Book Antiqua" w:hAnsi="Book Antiqua" w:cs="Times New Roman"/>
          <w:sz w:val="24"/>
          <w:szCs w:val="24"/>
        </w:rPr>
        <w:t xml:space="preserve">Center for Clinical and Translational Science, University of Alabama at Birmingham, Birmingham, AL </w:t>
      </w:r>
      <w:r w:rsidR="0079003F" w:rsidRPr="00E82DEF">
        <w:rPr>
          <w:rFonts w:ascii="Book Antiqua" w:hAnsi="Book Antiqua" w:cs="Times New Roman"/>
          <w:sz w:val="24"/>
          <w:szCs w:val="24"/>
        </w:rPr>
        <w:t xml:space="preserve">35205, </w:t>
      </w:r>
      <w:r w:rsidR="00AB1592" w:rsidRPr="00E82DEF">
        <w:rPr>
          <w:rFonts w:ascii="Book Antiqua" w:hAnsi="Book Antiqua" w:cs="Times New Roman"/>
          <w:sz w:val="24"/>
          <w:szCs w:val="24"/>
        </w:rPr>
        <w:t>United States</w:t>
      </w:r>
    </w:p>
    <w:p w:rsidR="00A640EC" w:rsidRPr="00E82DEF" w:rsidRDefault="00A640EC" w:rsidP="002E1854">
      <w:pPr>
        <w:pStyle w:val="NoSpacing"/>
        <w:adjustRightInd w:val="0"/>
        <w:snapToGrid w:val="0"/>
        <w:spacing w:line="360" w:lineRule="auto"/>
        <w:jc w:val="both"/>
        <w:rPr>
          <w:rFonts w:ascii="Book Antiqua" w:hAnsi="Book Antiqua"/>
          <w:sz w:val="24"/>
          <w:szCs w:val="24"/>
        </w:rPr>
      </w:pPr>
    </w:p>
    <w:p w:rsidR="00A640EC" w:rsidRPr="00E82DEF" w:rsidRDefault="00A640EC" w:rsidP="002E1854">
      <w:pPr>
        <w:pStyle w:val="NoSpacing"/>
        <w:adjustRightInd w:val="0"/>
        <w:snapToGrid w:val="0"/>
        <w:spacing w:line="360" w:lineRule="auto"/>
        <w:jc w:val="both"/>
        <w:rPr>
          <w:rFonts w:ascii="Book Antiqua" w:hAnsi="Book Antiqua"/>
          <w:sz w:val="24"/>
          <w:szCs w:val="24"/>
        </w:rPr>
      </w:pPr>
      <w:r w:rsidRPr="00E82DEF">
        <w:rPr>
          <w:rFonts w:ascii="Book Antiqua" w:hAnsi="Book Antiqua"/>
          <w:b/>
          <w:sz w:val="24"/>
          <w:szCs w:val="24"/>
        </w:rPr>
        <w:t>Author contributions:</w:t>
      </w:r>
      <w:r w:rsidRPr="00E82DEF">
        <w:rPr>
          <w:rFonts w:ascii="Book Antiqua" w:hAnsi="Book Antiqua"/>
          <w:sz w:val="24"/>
          <w:szCs w:val="24"/>
        </w:rPr>
        <w:t xml:space="preserve"> Roberson JD collected and analyzed the data and drafted the manuscript; Lin CP provided analytical oversight; Jacob R and Burnett OL designed and supervised the study; </w:t>
      </w:r>
      <w:r w:rsidR="00424635" w:rsidRPr="00E82DEF">
        <w:rPr>
          <w:rFonts w:ascii="Book Antiqua" w:hAnsi="Book Antiqua"/>
          <w:sz w:val="24"/>
          <w:szCs w:val="24"/>
        </w:rPr>
        <w:t>McDonald AM, Baden CJ, Jacob R, and Burnett OL revised the manuscript for important intellectual material support; all authors have read and approved the final version to be published.</w:t>
      </w:r>
    </w:p>
    <w:p w:rsidR="00424635" w:rsidRPr="00E82DEF" w:rsidRDefault="00424635" w:rsidP="002E1854">
      <w:pPr>
        <w:pStyle w:val="NoSpacing"/>
        <w:adjustRightInd w:val="0"/>
        <w:snapToGrid w:val="0"/>
        <w:spacing w:line="360" w:lineRule="auto"/>
        <w:jc w:val="both"/>
        <w:rPr>
          <w:rFonts w:ascii="Book Antiqua" w:hAnsi="Book Antiqua"/>
          <w:sz w:val="24"/>
          <w:szCs w:val="24"/>
        </w:rPr>
      </w:pPr>
    </w:p>
    <w:p w:rsidR="00D7751E" w:rsidRPr="00E82DEF" w:rsidRDefault="00424635" w:rsidP="002E1854">
      <w:pPr>
        <w:pStyle w:val="NoSpacing"/>
        <w:adjustRightInd w:val="0"/>
        <w:snapToGrid w:val="0"/>
        <w:spacing w:line="360" w:lineRule="auto"/>
        <w:jc w:val="both"/>
        <w:rPr>
          <w:rFonts w:ascii="Book Antiqua" w:hAnsi="Book Antiqua" w:cs="Times New Roman"/>
          <w:sz w:val="24"/>
          <w:szCs w:val="24"/>
          <w:lang w:eastAsia="zh-CN"/>
        </w:rPr>
      </w:pPr>
      <w:r w:rsidRPr="00E82DEF">
        <w:rPr>
          <w:rFonts w:ascii="Book Antiqua" w:hAnsi="Book Antiqua"/>
          <w:b/>
          <w:sz w:val="24"/>
          <w:szCs w:val="24"/>
        </w:rPr>
        <w:lastRenderedPageBreak/>
        <w:t>Supported by</w:t>
      </w:r>
      <w:r w:rsidR="00D7751E" w:rsidRPr="00E82DEF">
        <w:rPr>
          <w:rFonts w:ascii="Book Antiqua" w:hAnsi="Book Antiqua" w:cs="Times New Roman"/>
          <w:sz w:val="24"/>
          <w:szCs w:val="24"/>
        </w:rPr>
        <w:t xml:space="preserve"> the National Center for Advancing Translational Sciences of the National Institutes of Health under award number UL1TR00165 through our institution’s Center for Clinical and Translational Science</w:t>
      </w:r>
      <w:r w:rsidR="00AB1592" w:rsidRPr="00E82DEF">
        <w:rPr>
          <w:rFonts w:ascii="Book Antiqua" w:hAnsi="Book Antiqua" w:cs="Times New Roman"/>
          <w:sz w:val="24"/>
          <w:szCs w:val="24"/>
          <w:lang w:eastAsia="zh-CN"/>
        </w:rPr>
        <w:t xml:space="preserve"> (in part)</w:t>
      </w:r>
      <w:r w:rsidR="00D7751E" w:rsidRPr="00E82DEF">
        <w:rPr>
          <w:rFonts w:ascii="Book Antiqua" w:hAnsi="Book Antiqua" w:cs="Times New Roman"/>
          <w:sz w:val="24"/>
          <w:szCs w:val="24"/>
        </w:rPr>
        <w:t>. The content is solely the responsibility of the authors and does not necessarily represent the official views of the National Institutes of Health</w:t>
      </w:r>
      <w:r w:rsidR="00AB1592" w:rsidRPr="00E82DEF">
        <w:rPr>
          <w:rFonts w:ascii="Book Antiqua" w:hAnsi="Book Antiqua" w:cs="Times New Roman"/>
          <w:sz w:val="24"/>
          <w:szCs w:val="24"/>
          <w:lang w:eastAsia="zh-CN"/>
        </w:rPr>
        <w:t>.</w:t>
      </w:r>
    </w:p>
    <w:p w:rsidR="00AB1592" w:rsidRPr="00E82DEF" w:rsidRDefault="00AB1592" w:rsidP="002E1854">
      <w:pPr>
        <w:pStyle w:val="NoSpacing"/>
        <w:adjustRightInd w:val="0"/>
        <w:snapToGrid w:val="0"/>
        <w:spacing w:line="360" w:lineRule="auto"/>
        <w:jc w:val="both"/>
        <w:rPr>
          <w:rFonts w:ascii="Book Antiqua" w:hAnsi="Book Antiqua" w:cs="Times New Roman"/>
          <w:sz w:val="24"/>
          <w:szCs w:val="24"/>
          <w:lang w:eastAsia="zh-CN"/>
        </w:rPr>
      </w:pPr>
    </w:p>
    <w:p w:rsidR="00D7751E" w:rsidRPr="00E82DEF" w:rsidRDefault="00AB1592" w:rsidP="002E1854">
      <w:pPr>
        <w:adjustRightInd w:val="0"/>
        <w:snapToGrid w:val="0"/>
        <w:spacing w:after="0" w:line="360" w:lineRule="auto"/>
        <w:jc w:val="both"/>
        <w:rPr>
          <w:rFonts w:ascii="Book Antiqua" w:hAnsi="Book Antiqua"/>
          <w:b/>
          <w:bCs/>
          <w:iCs/>
          <w:sz w:val="24"/>
          <w:szCs w:val="24"/>
        </w:rPr>
      </w:pPr>
      <w:bookmarkStart w:id="83" w:name="OLE_LINK923"/>
      <w:bookmarkStart w:id="84" w:name="OLE_LINK924"/>
      <w:bookmarkStart w:id="85" w:name="OLE_LINK925"/>
      <w:bookmarkStart w:id="86" w:name="OLE_LINK926"/>
      <w:bookmarkStart w:id="87" w:name="OLE_LINK928"/>
      <w:bookmarkStart w:id="88" w:name="OLE_LINK932"/>
      <w:bookmarkStart w:id="89" w:name="OLE_LINK916"/>
      <w:bookmarkStart w:id="90" w:name="OLE_LINK1125"/>
      <w:bookmarkStart w:id="91" w:name="OLE_LINK1048"/>
      <w:bookmarkStart w:id="92" w:name="OLE_LINK1057"/>
      <w:bookmarkStart w:id="93" w:name="OLE_LINK1159"/>
      <w:bookmarkStart w:id="94" w:name="OLE_LINK1358"/>
      <w:bookmarkStart w:id="95" w:name="OLE_LINK1441"/>
      <w:bookmarkStart w:id="96" w:name="OLE_LINK1521"/>
      <w:bookmarkStart w:id="97" w:name="OLE_LINK1617"/>
      <w:bookmarkStart w:id="98" w:name="OLE_LINK1644"/>
      <w:bookmarkStart w:id="99" w:name="OLE_LINK1341"/>
      <w:bookmarkStart w:id="100" w:name="OLE_LINK1452"/>
      <w:bookmarkStart w:id="101" w:name="OLE_LINK1498"/>
      <w:bookmarkStart w:id="102" w:name="OLE_LINK1466"/>
      <w:bookmarkStart w:id="103" w:name="OLE_LINK1624"/>
      <w:bookmarkStart w:id="104" w:name="OLE_LINK1948"/>
      <w:bookmarkStart w:id="105" w:name="OLE_LINK1868"/>
      <w:bookmarkStart w:id="106" w:name="OLE_LINK1962"/>
      <w:bookmarkStart w:id="107" w:name="OLE_LINK2121"/>
      <w:bookmarkStart w:id="108" w:name="OLE_LINK2042"/>
      <w:bookmarkStart w:id="109" w:name="OLE_LINK2230"/>
      <w:bookmarkStart w:id="110" w:name="OLE_LINK2237"/>
      <w:bookmarkStart w:id="111" w:name="OLE_LINK2286"/>
      <w:bookmarkStart w:id="112" w:name="OLE_LINK2408"/>
      <w:bookmarkStart w:id="113" w:name="OLE_LINK2340"/>
      <w:bookmarkStart w:id="114" w:name="OLE_LINK2341"/>
      <w:bookmarkStart w:id="115" w:name="OLE_LINK2435"/>
      <w:bookmarkStart w:id="116" w:name="OLE_LINK2381"/>
      <w:bookmarkStart w:id="117" w:name="OLE_LINK2602"/>
      <w:r w:rsidRPr="00E82DEF">
        <w:rPr>
          <w:rFonts w:ascii="Book Antiqua" w:hAnsi="Book Antiqua"/>
          <w:b/>
          <w:bCs/>
          <w:iCs/>
          <w:sz w:val="24"/>
          <w:szCs w:val="24"/>
        </w:rPr>
        <w:t xml:space="preserve">Institutional review board </w:t>
      </w:r>
      <w:bookmarkStart w:id="118" w:name="OLE_LINK1938"/>
      <w:bookmarkStart w:id="119" w:name="OLE_LINK1940"/>
      <w:r w:rsidRPr="00E82DEF">
        <w:rPr>
          <w:rFonts w:ascii="Book Antiqua" w:hAnsi="Book Antiqua"/>
          <w:b/>
          <w:bCs/>
          <w:iCs/>
          <w:sz w:val="24"/>
          <w:szCs w:val="24"/>
        </w:rPr>
        <w:t>statement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D7751E" w:rsidRPr="00E82DEF">
        <w:rPr>
          <w:rFonts w:ascii="Book Antiqua" w:hAnsi="Book Antiqua" w:cs="Times New Roman"/>
          <w:b/>
          <w:sz w:val="24"/>
          <w:szCs w:val="24"/>
        </w:rPr>
        <w:t>:</w:t>
      </w:r>
      <w:r w:rsidR="00D7751E" w:rsidRPr="00E82DEF">
        <w:rPr>
          <w:rFonts w:ascii="Book Antiqua" w:hAnsi="Book Antiqua" w:cs="Times New Roman"/>
          <w:sz w:val="24"/>
          <w:szCs w:val="24"/>
        </w:rPr>
        <w:t xml:space="preserve"> This study was </w:t>
      </w:r>
      <w:r w:rsidR="003C3E72" w:rsidRPr="00E82DEF">
        <w:rPr>
          <w:rFonts w:ascii="Book Antiqua" w:hAnsi="Book Antiqua" w:cs="Times New Roman"/>
          <w:sz w:val="24"/>
          <w:szCs w:val="24"/>
        </w:rPr>
        <w:t xml:space="preserve">reviewed and </w:t>
      </w:r>
      <w:r w:rsidR="00D7751E" w:rsidRPr="00E82DEF">
        <w:rPr>
          <w:rFonts w:ascii="Book Antiqua" w:hAnsi="Book Antiqua" w:cs="Times New Roman"/>
          <w:sz w:val="24"/>
          <w:szCs w:val="24"/>
        </w:rPr>
        <w:t>approved by the University of Alabama at Birmingham Institutional Review Board.</w:t>
      </w:r>
    </w:p>
    <w:p w:rsidR="00D7751E" w:rsidRPr="00E82DEF" w:rsidRDefault="00D7751E" w:rsidP="002E1854">
      <w:pPr>
        <w:pStyle w:val="NoSpacing"/>
        <w:adjustRightInd w:val="0"/>
        <w:snapToGrid w:val="0"/>
        <w:spacing w:line="360" w:lineRule="auto"/>
        <w:jc w:val="both"/>
        <w:rPr>
          <w:rFonts w:ascii="Book Antiqua" w:hAnsi="Book Antiqua" w:cs="Times New Roman"/>
          <w:sz w:val="24"/>
          <w:szCs w:val="24"/>
        </w:rPr>
      </w:pPr>
    </w:p>
    <w:p w:rsidR="00D7751E" w:rsidRPr="00E82DEF" w:rsidRDefault="00AB1592" w:rsidP="002E1854">
      <w:pPr>
        <w:adjustRightInd w:val="0"/>
        <w:snapToGrid w:val="0"/>
        <w:spacing w:after="0" w:line="360" w:lineRule="auto"/>
        <w:jc w:val="both"/>
        <w:rPr>
          <w:rFonts w:ascii="Book Antiqua" w:hAnsi="Book Antiqua"/>
          <w:b/>
          <w:bCs/>
          <w:iCs/>
          <w:sz w:val="24"/>
          <w:szCs w:val="24"/>
        </w:rPr>
      </w:pPr>
      <w:bookmarkStart w:id="120" w:name="OLE_LINK1499"/>
      <w:bookmarkStart w:id="121" w:name="OLE_LINK1523"/>
      <w:bookmarkStart w:id="122" w:name="OLE_LINK1520"/>
      <w:bookmarkStart w:id="123" w:name="OLE_LINK1363"/>
      <w:bookmarkStart w:id="124" w:name="OLE_LINK1330"/>
      <w:bookmarkStart w:id="125" w:name="OLE_LINK1126"/>
      <w:bookmarkStart w:id="126" w:name="OLE_LINK915"/>
      <w:bookmarkStart w:id="127" w:name="OLE_LINK1016"/>
      <w:bookmarkStart w:id="128" w:name="OLE_LINK1012"/>
      <w:bookmarkStart w:id="129" w:name="OLE_LINK877"/>
      <w:bookmarkStart w:id="130" w:name="OLE_LINK761"/>
      <w:bookmarkStart w:id="131" w:name="OLE_LINK799"/>
      <w:bookmarkStart w:id="132" w:name="OLE_LINK767"/>
      <w:bookmarkStart w:id="133" w:name="OLE_LINK652"/>
      <w:bookmarkStart w:id="134" w:name="OLE_LINK784"/>
      <w:bookmarkStart w:id="135" w:name="OLE_LINK750"/>
      <w:bookmarkStart w:id="136" w:name="OLE_LINK631"/>
      <w:bookmarkStart w:id="137" w:name="OLE_LINK571"/>
      <w:bookmarkStart w:id="138" w:name="OLE_LINK710"/>
      <w:bookmarkStart w:id="139" w:name="OLE_LINK436"/>
      <w:bookmarkStart w:id="140" w:name="OLE_LINK412"/>
      <w:bookmarkStart w:id="141" w:name="OLE_LINK476"/>
      <w:bookmarkStart w:id="142" w:name="OLE_LINK392"/>
      <w:bookmarkStart w:id="143" w:name="OLE_LINK318"/>
      <w:bookmarkStart w:id="144" w:name="OLE_LINK329"/>
      <w:bookmarkStart w:id="145" w:name="OLE_LINK236"/>
      <w:bookmarkStart w:id="146" w:name="OLE_LINK166"/>
      <w:bookmarkStart w:id="147" w:name="OLE_LINK222"/>
      <w:bookmarkStart w:id="148" w:name="OLE_LINK129"/>
      <w:bookmarkStart w:id="149" w:name="OLE_LINK201"/>
      <w:bookmarkStart w:id="150" w:name="OLE_LINK154"/>
      <w:bookmarkStart w:id="151" w:name="OLE_LINK153"/>
      <w:bookmarkStart w:id="152" w:name="OLE_LINK78"/>
      <w:bookmarkStart w:id="153" w:name="OLE_LINK63"/>
      <w:bookmarkStart w:id="154" w:name="OLE_LINK54"/>
      <w:bookmarkStart w:id="155" w:name="OLE_LINK263"/>
      <w:bookmarkStart w:id="156" w:name="OLE_LINK99"/>
      <w:bookmarkStart w:id="157" w:name="OLE_LINK98"/>
      <w:bookmarkStart w:id="158" w:name="OLE_LINK1633"/>
      <w:bookmarkStart w:id="159" w:name="OLE_LINK1634"/>
      <w:bookmarkStart w:id="160" w:name="OLE_LINK1637"/>
      <w:bookmarkStart w:id="161" w:name="OLE_LINK1762"/>
      <w:bookmarkStart w:id="162" w:name="OLE_LINK1831"/>
      <w:bookmarkStart w:id="163" w:name="OLE_LINK1969"/>
      <w:bookmarkStart w:id="164" w:name="OLE_LINK1949"/>
      <w:bookmarkStart w:id="165" w:name="OLE_LINK1957"/>
      <w:bookmarkStart w:id="166" w:name="OLE_LINK2029"/>
      <w:bookmarkStart w:id="167" w:name="OLE_LINK2155"/>
      <w:bookmarkStart w:id="168" w:name="OLE_LINK2229"/>
      <w:bookmarkStart w:id="169" w:name="OLE_LINK2134"/>
      <w:bookmarkStart w:id="170" w:name="OLE_LINK2258"/>
      <w:bookmarkStart w:id="171" w:name="OLE_LINK2332"/>
      <w:bookmarkStart w:id="172" w:name="OLE_LINK2603"/>
      <w:r w:rsidRPr="00E82DEF">
        <w:rPr>
          <w:rFonts w:ascii="Book Antiqua" w:hAnsi="Book Antiqua"/>
          <w:b/>
          <w:bCs/>
          <w:iCs/>
          <w:sz w:val="24"/>
          <w:szCs w:val="24"/>
        </w:rPr>
        <w:t>Informed consent statement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496A9C" w:rsidRPr="00E82DEF">
        <w:rPr>
          <w:rFonts w:ascii="Book Antiqua" w:hAnsi="Book Antiqua" w:cs="Times New Roman"/>
          <w:b/>
          <w:sz w:val="24"/>
          <w:szCs w:val="24"/>
        </w:rPr>
        <w:t>:</w:t>
      </w:r>
      <w:r w:rsidR="00496A9C" w:rsidRPr="00E82DEF">
        <w:rPr>
          <w:rFonts w:ascii="Book Antiqua" w:hAnsi="Book Antiqua" w:cs="Times New Roman"/>
          <w:sz w:val="24"/>
          <w:szCs w:val="24"/>
        </w:rPr>
        <w:t xml:space="preserve"> All study participants, or their legal guardian, provided informed written consent prior to inclusion in the study.</w:t>
      </w:r>
    </w:p>
    <w:p w:rsidR="00496A9C" w:rsidRPr="00E82DEF" w:rsidRDefault="00496A9C" w:rsidP="002E1854">
      <w:pPr>
        <w:pStyle w:val="NoSpacing"/>
        <w:adjustRightInd w:val="0"/>
        <w:snapToGrid w:val="0"/>
        <w:spacing w:line="360" w:lineRule="auto"/>
        <w:jc w:val="both"/>
        <w:rPr>
          <w:rFonts w:ascii="Book Antiqua" w:hAnsi="Book Antiqua" w:cs="Times New Roman"/>
          <w:sz w:val="24"/>
          <w:szCs w:val="24"/>
        </w:rPr>
      </w:pPr>
    </w:p>
    <w:p w:rsidR="00496A9C" w:rsidRPr="00E82DEF" w:rsidRDefault="00AB1592" w:rsidP="002E1854">
      <w:pPr>
        <w:adjustRightInd w:val="0"/>
        <w:snapToGrid w:val="0"/>
        <w:spacing w:after="0" w:line="360" w:lineRule="auto"/>
        <w:jc w:val="both"/>
        <w:rPr>
          <w:rFonts w:ascii="Book Antiqua" w:hAnsi="Book Antiqua" w:cs="TimesNewRomanPS-BoldItalicMT"/>
          <w:b/>
          <w:bCs/>
          <w:iCs/>
          <w:sz w:val="24"/>
          <w:szCs w:val="24"/>
        </w:rPr>
      </w:pPr>
      <w:bookmarkStart w:id="173" w:name="OLE_LINK102"/>
      <w:bookmarkStart w:id="174" w:name="OLE_LINK103"/>
      <w:bookmarkStart w:id="175" w:name="OLE_LINK177"/>
      <w:bookmarkStart w:id="176" w:name="OLE_LINK244"/>
      <w:bookmarkStart w:id="177" w:name="OLE_LINK83"/>
      <w:bookmarkStart w:id="178" w:name="OLE_LINK47"/>
      <w:bookmarkStart w:id="179" w:name="OLE_LINK55"/>
      <w:bookmarkStart w:id="180" w:name="OLE_LINK125"/>
      <w:bookmarkStart w:id="181" w:name="OLE_LINK156"/>
      <w:bookmarkStart w:id="182" w:name="OLE_LINK202"/>
      <w:bookmarkStart w:id="183" w:name="OLE_LINK203"/>
      <w:bookmarkStart w:id="184" w:name="OLE_LINK273"/>
      <w:bookmarkStart w:id="185" w:name="OLE_LINK93"/>
      <w:bookmarkStart w:id="186" w:name="OLE_LINK27"/>
      <w:bookmarkStart w:id="187" w:name="OLE_LINK164"/>
      <w:bookmarkStart w:id="188" w:name="OLE_LINK185"/>
      <w:bookmarkStart w:id="189" w:name="OLE_LINK227"/>
      <w:bookmarkStart w:id="190" w:name="OLE_LINK278"/>
      <w:bookmarkStart w:id="191" w:name="OLE_LINK264"/>
      <w:bookmarkStart w:id="192" w:name="OLE_LINK238"/>
      <w:bookmarkStart w:id="193" w:name="OLE_LINK322"/>
      <w:bookmarkStart w:id="194" w:name="OLE_LINK358"/>
      <w:bookmarkStart w:id="195" w:name="OLE_LINK359"/>
      <w:bookmarkStart w:id="196" w:name="OLE_LINK339"/>
      <w:bookmarkStart w:id="197" w:name="OLE_LINK364"/>
      <w:bookmarkStart w:id="198" w:name="OLE_LINK398"/>
      <w:bookmarkStart w:id="199" w:name="OLE_LINK296"/>
      <w:bookmarkStart w:id="200" w:name="OLE_LINK409"/>
      <w:bookmarkStart w:id="201" w:name="OLE_LINK674"/>
      <w:bookmarkStart w:id="202" w:name="OLE_LINK411"/>
      <w:bookmarkStart w:id="203" w:name="OLE_LINK460"/>
      <w:bookmarkStart w:id="204" w:name="OLE_LINK435"/>
      <w:bookmarkStart w:id="205" w:name="OLE_LINK492"/>
      <w:bookmarkStart w:id="206" w:name="OLE_LINK550"/>
      <w:bookmarkStart w:id="207" w:name="OLE_LINK524"/>
      <w:bookmarkStart w:id="208" w:name="OLE_LINK560"/>
      <w:bookmarkStart w:id="209" w:name="OLE_LINK536"/>
      <w:bookmarkStart w:id="210" w:name="OLE_LINK501"/>
      <w:bookmarkStart w:id="211" w:name="OLE_LINK627"/>
      <w:bookmarkStart w:id="212" w:name="OLE_LINK665"/>
      <w:bookmarkStart w:id="213" w:name="OLE_LINK713"/>
      <w:bookmarkStart w:id="214" w:name="OLE_LINK570"/>
      <w:bookmarkStart w:id="215" w:name="OLE_LINK633"/>
      <w:bookmarkStart w:id="216" w:name="OLE_LINK749"/>
      <w:bookmarkStart w:id="217" w:name="OLE_LINK788"/>
      <w:bookmarkStart w:id="218" w:name="OLE_LINK594"/>
      <w:bookmarkStart w:id="219" w:name="OLE_LINK617"/>
      <w:bookmarkStart w:id="220" w:name="OLE_LINK806"/>
      <w:bookmarkStart w:id="221" w:name="OLE_LINK809"/>
      <w:bookmarkStart w:id="222" w:name="OLE_LINK697"/>
      <w:bookmarkStart w:id="223" w:name="OLE_LINK875"/>
      <w:bookmarkStart w:id="224" w:name="OLE_LINK746"/>
      <w:bookmarkStart w:id="225" w:name="OLE_LINK805"/>
      <w:bookmarkStart w:id="226" w:name="OLE_LINK824"/>
      <w:bookmarkStart w:id="227" w:name="OLE_LINK952"/>
      <w:bookmarkStart w:id="228" w:name="OLE_LINK884"/>
      <w:bookmarkStart w:id="229" w:name="OLE_LINK890"/>
      <w:bookmarkStart w:id="230" w:name="OLE_LINK966"/>
      <w:bookmarkStart w:id="231" w:name="OLE_LINK1017"/>
      <w:bookmarkStart w:id="232" w:name="OLE_LINK859"/>
      <w:bookmarkStart w:id="233" w:name="OLE_LINK867"/>
      <w:bookmarkStart w:id="234" w:name="OLE_LINK899"/>
      <w:bookmarkStart w:id="235" w:name="OLE_LINK935"/>
      <w:bookmarkStart w:id="236" w:name="OLE_LINK1039"/>
      <w:bookmarkStart w:id="237" w:name="OLE_LINK1028"/>
      <w:bookmarkStart w:id="238" w:name="OLE_LINK1041"/>
      <w:bookmarkStart w:id="239" w:name="OLE_LINK1152"/>
      <w:bookmarkStart w:id="240" w:name="OLE_LINK910"/>
      <w:bookmarkStart w:id="241" w:name="OLE_LINK1124"/>
      <w:bookmarkStart w:id="242" w:name="OLE_LINK1127"/>
      <w:bookmarkStart w:id="243" w:name="OLE_LINK1156"/>
      <w:bookmarkStart w:id="244" w:name="OLE_LINK1222"/>
      <w:bookmarkStart w:id="245" w:name="OLE_LINK1223"/>
      <w:bookmarkStart w:id="246" w:name="OLE_LINK1053"/>
      <w:bookmarkStart w:id="247" w:name="OLE_LINK1240"/>
      <w:bookmarkStart w:id="248" w:name="OLE_LINK1046"/>
      <w:bookmarkStart w:id="249" w:name="OLE_LINK1160"/>
      <w:bookmarkStart w:id="250" w:name="OLE_LINK1164"/>
      <w:bookmarkStart w:id="251" w:name="OLE_LINK1215"/>
      <w:bookmarkStart w:id="252" w:name="OLE_LINK1216"/>
      <w:bookmarkStart w:id="253" w:name="OLE_LINK1171"/>
      <w:bookmarkStart w:id="254" w:name="OLE_LINK1180"/>
      <w:bookmarkStart w:id="255" w:name="OLE_LINK1230"/>
      <w:bookmarkStart w:id="256" w:name="OLE_LINK1323"/>
      <w:bookmarkStart w:id="257" w:name="OLE_LINK1359"/>
      <w:bookmarkStart w:id="258" w:name="OLE_LINK1364"/>
      <w:bookmarkStart w:id="259" w:name="OLE_LINK1396"/>
      <w:bookmarkStart w:id="260" w:name="OLE_LINK1563"/>
      <w:bookmarkStart w:id="261" w:name="OLE_LINK1564"/>
      <w:bookmarkStart w:id="262" w:name="OLE_LINK1615"/>
      <w:bookmarkStart w:id="263" w:name="OLE_LINK1652"/>
      <w:bookmarkStart w:id="264" w:name="OLE_LINK1376"/>
      <w:bookmarkStart w:id="265" w:name="OLE_LINK1342"/>
      <w:bookmarkStart w:id="266" w:name="OLE_LINK1419"/>
      <w:bookmarkStart w:id="267" w:name="OLE_LINK1450"/>
      <w:bookmarkStart w:id="268" w:name="OLE_LINK1404"/>
      <w:bookmarkStart w:id="269" w:name="OLE_LINK1427"/>
      <w:bookmarkStart w:id="270" w:name="OLE_LINK1484"/>
      <w:bookmarkStart w:id="271" w:name="OLE_LINK1575"/>
      <w:bookmarkStart w:id="272" w:name="OLE_LINK1352"/>
      <w:bookmarkStart w:id="273" w:name="OLE_LINK1423"/>
      <w:bookmarkStart w:id="274" w:name="OLE_LINK1424"/>
      <w:bookmarkStart w:id="275" w:name="OLE_LINK1497"/>
      <w:bookmarkStart w:id="276" w:name="OLE_LINK1371"/>
      <w:bookmarkStart w:id="277" w:name="OLE_LINK1372"/>
      <w:bookmarkStart w:id="278" w:name="OLE_LINK1467"/>
      <w:bookmarkStart w:id="279" w:name="OLE_LINK1601"/>
      <w:bookmarkStart w:id="280" w:name="OLE_LINK1675"/>
      <w:bookmarkStart w:id="281" w:name="OLE_LINK1735"/>
      <w:bookmarkStart w:id="282" w:name="OLE_LINK1474"/>
      <w:bookmarkStart w:id="283" w:name="OLE_LINK3350"/>
      <w:bookmarkStart w:id="284" w:name="OLE_LINK1553"/>
      <w:bookmarkStart w:id="285" w:name="OLE_LINK1607"/>
      <w:bookmarkStart w:id="286" w:name="OLE_LINK1658"/>
      <w:bookmarkStart w:id="287" w:name="OLE_LINK1590"/>
      <w:bookmarkStart w:id="288" w:name="OLE_LINK1620"/>
      <w:bookmarkStart w:id="289" w:name="OLE_LINK1678"/>
      <w:bookmarkStart w:id="290" w:name="OLE_LINK1690"/>
      <w:bookmarkStart w:id="291" w:name="OLE_LINK1725"/>
      <w:bookmarkStart w:id="292" w:name="OLE_LINK1771"/>
      <w:bookmarkStart w:id="293" w:name="OLE_LINK1852"/>
      <w:bookmarkStart w:id="294" w:name="OLE_LINK1794"/>
      <w:bookmarkStart w:id="295" w:name="OLE_LINK1779"/>
      <w:bookmarkStart w:id="296" w:name="OLE_LINK1946"/>
      <w:bookmarkStart w:id="297" w:name="OLE_LINK1947"/>
      <w:bookmarkStart w:id="298" w:name="OLE_LINK1788"/>
      <w:bookmarkStart w:id="299" w:name="OLE_LINK1930"/>
      <w:bookmarkStart w:id="300" w:name="OLE_LINK2049"/>
      <w:bookmarkStart w:id="301" w:name="OLE_LINK2079"/>
      <w:bookmarkStart w:id="302" w:name="OLE_LINK1863"/>
      <w:bookmarkStart w:id="303" w:name="OLE_LINK1902"/>
      <w:bookmarkStart w:id="304" w:name="OLE_LINK1976"/>
      <w:bookmarkStart w:id="305" w:name="OLE_LINK2021"/>
      <w:bookmarkStart w:id="306" w:name="OLE_LINK2058"/>
      <w:bookmarkStart w:id="307" w:name="OLE_LINK2084"/>
      <w:bookmarkStart w:id="308" w:name="OLE_LINK2030"/>
      <w:bookmarkStart w:id="309" w:name="OLE_LINK2120"/>
      <w:bookmarkStart w:id="310" w:name="OLE_LINK3362"/>
      <w:bookmarkStart w:id="311" w:name="OLE_LINK3399"/>
      <w:bookmarkStart w:id="312" w:name="OLE_LINK2097"/>
      <w:bookmarkStart w:id="313" w:name="OLE_LINK3339"/>
      <w:bookmarkStart w:id="314" w:name="OLE_LINK3348"/>
      <w:bookmarkStart w:id="315" w:name="OLE_LINK2184"/>
      <w:bookmarkStart w:id="316" w:name="OLE_LINK2233"/>
      <w:bookmarkStart w:id="317" w:name="OLE_LINK2140"/>
      <w:bookmarkStart w:id="318" w:name="OLE_LINK2324"/>
      <w:bookmarkStart w:id="319" w:name="OLE_LINK2348"/>
      <w:bookmarkStart w:id="320" w:name="OLE_LINK2238"/>
      <w:bookmarkStart w:id="321" w:name="OLE_LINK2365"/>
      <w:bookmarkStart w:id="322" w:name="OLE_LINK2409"/>
      <w:bookmarkStart w:id="323" w:name="OLE_LINK2335"/>
      <w:bookmarkStart w:id="324" w:name="OLE_LINK2436"/>
      <w:bookmarkStart w:id="325" w:name="OLE_LINK2458"/>
      <w:bookmarkStart w:id="326" w:name="OLE_LINK2463"/>
      <w:bookmarkStart w:id="327" w:name="OLE_LINK2519"/>
      <w:bookmarkStart w:id="328" w:name="OLE_LINK2527"/>
      <w:bookmarkStart w:id="329" w:name="OLE_LINK2481"/>
      <w:bookmarkStart w:id="330" w:name="OLE_LINK2491"/>
      <w:bookmarkStart w:id="331" w:name="OLE_LINK2507"/>
      <w:bookmarkStart w:id="332" w:name="OLE_LINK2508"/>
      <w:bookmarkStart w:id="333" w:name="OLE_LINK2560"/>
      <w:bookmarkStart w:id="334" w:name="OLE_LINK2604"/>
      <w:bookmarkStart w:id="335" w:name="OLE_LINK2645"/>
      <w:bookmarkStart w:id="336" w:name="OLE_LINK2549"/>
      <w:bookmarkStart w:id="337" w:name="OLE_LINK2542"/>
      <w:bookmarkStart w:id="338" w:name="OLE_LINK2588"/>
      <w:bookmarkStart w:id="339" w:name="OLE_LINK2565"/>
      <w:r w:rsidRPr="00E82DEF">
        <w:rPr>
          <w:rFonts w:ascii="Book Antiqua" w:hAnsi="Book Antiqua" w:cs="TimesNewRomanPS-BoldItalicMT"/>
          <w:b/>
          <w:bCs/>
          <w:iCs/>
          <w:sz w:val="24"/>
          <w:szCs w:val="24"/>
        </w:rPr>
        <w:t xml:space="preserve">Conflict-of-interest </w:t>
      </w:r>
      <w:bookmarkStart w:id="340" w:name="OLE_LINK3341"/>
      <w:bookmarkStart w:id="341" w:name="OLE_LINK3342"/>
      <w:r w:rsidRPr="00E82DEF">
        <w:rPr>
          <w:rFonts w:ascii="Book Antiqua" w:hAnsi="Book Antiqua" w:cs="TimesNewRomanPS-BoldItalicMT"/>
          <w:b/>
          <w:bCs/>
          <w:iCs/>
          <w:sz w:val="24"/>
          <w:szCs w:val="24"/>
        </w:rPr>
        <w:t>statement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00496A9C" w:rsidRPr="00E82DEF">
        <w:rPr>
          <w:rFonts w:ascii="Book Antiqua" w:hAnsi="Book Antiqua" w:cs="Times New Roman"/>
          <w:b/>
          <w:sz w:val="24"/>
          <w:szCs w:val="24"/>
        </w:rPr>
        <w:t>:</w:t>
      </w:r>
      <w:r w:rsidR="00496A9C" w:rsidRPr="00E82DEF">
        <w:rPr>
          <w:rFonts w:ascii="Book Antiqua" w:hAnsi="Book Antiqua" w:cs="Times New Roman"/>
          <w:sz w:val="24"/>
          <w:szCs w:val="24"/>
        </w:rPr>
        <w:t xml:space="preserve"> We have no conflicts-of-interest to report.</w:t>
      </w:r>
    </w:p>
    <w:p w:rsidR="00C05251" w:rsidRPr="00E82DEF" w:rsidRDefault="00C05251" w:rsidP="002E1854">
      <w:pPr>
        <w:adjustRightInd w:val="0"/>
        <w:snapToGrid w:val="0"/>
        <w:spacing w:after="0" w:line="360" w:lineRule="auto"/>
        <w:jc w:val="both"/>
        <w:rPr>
          <w:rFonts w:ascii="Book Antiqua" w:hAnsi="Book Antiqua" w:cs="TimesNewRomanPS-BoldItalicMT"/>
          <w:b/>
          <w:bCs/>
          <w:iCs/>
          <w:sz w:val="24"/>
          <w:szCs w:val="24"/>
          <w:lang w:eastAsia="zh-CN"/>
        </w:rPr>
      </w:pPr>
      <w:bookmarkStart w:id="342" w:name="OLE_LINK1365"/>
      <w:bookmarkStart w:id="343" w:name="OLE_LINK1366"/>
      <w:bookmarkStart w:id="344" w:name="OLE_LINK1519"/>
      <w:bookmarkStart w:id="345" w:name="OLE_LINK1524"/>
      <w:bookmarkStart w:id="346" w:name="OLE_LINK1451"/>
      <w:bookmarkStart w:id="347" w:name="OLE_LINK1405"/>
      <w:bookmarkStart w:id="348" w:name="OLE_LINK1496"/>
      <w:bookmarkStart w:id="349" w:name="OLE_LINK1552"/>
      <w:bookmarkStart w:id="350" w:name="OLE_LINK1679"/>
      <w:bookmarkStart w:id="351" w:name="OLE_LINK1851"/>
      <w:bookmarkStart w:id="352" w:name="OLE_LINK2078"/>
      <w:bookmarkStart w:id="353" w:name="OLE_LINK1959"/>
      <w:bookmarkStart w:id="354" w:name="OLE_LINK2085"/>
      <w:bookmarkStart w:id="355" w:name="OLE_LINK2032"/>
      <w:bookmarkStart w:id="356" w:name="OLE_LINK2154"/>
      <w:bookmarkStart w:id="357" w:name="OLE_LINK2282"/>
      <w:bookmarkStart w:id="358" w:name="OLE_LINK2426"/>
      <w:bookmarkStart w:id="359" w:name="OLE_LINK2366"/>
      <w:bookmarkStart w:id="360" w:name="OLE_LINK2439"/>
      <w:bookmarkStart w:id="361" w:name="OLE_LINK2466"/>
      <w:bookmarkStart w:id="362" w:name="OLE_LINK2492"/>
      <w:bookmarkStart w:id="363" w:name="OLE_LINK2506"/>
      <w:bookmarkStart w:id="364" w:name="OLE_LINK2605"/>
    </w:p>
    <w:p w:rsidR="00496A9C" w:rsidRPr="00E82DEF" w:rsidRDefault="00C05251" w:rsidP="002E1854">
      <w:pPr>
        <w:adjustRightInd w:val="0"/>
        <w:snapToGrid w:val="0"/>
        <w:spacing w:after="0" w:line="360" w:lineRule="auto"/>
        <w:jc w:val="both"/>
        <w:rPr>
          <w:rFonts w:ascii="Book Antiqua" w:hAnsi="Book Antiqua" w:cs="TimesNewRomanPS-BoldItalicMT"/>
          <w:b/>
          <w:bCs/>
          <w:iCs/>
          <w:sz w:val="24"/>
          <w:szCs w:val="24"/>
        </w:rPr>
      </w:pPr>
      <w:r w:rsidRPr="00E82DEF">
        <w:rPr>
          <w:rFonts w:ascii="Book Antiqua" w:hAnsi="Book Antiqua" w:cs="TimesNewRomanPS-BoldItalicMT"/>
          <w:b/>
          <w:bCs/>
          <w:iCs/>
          <w:sz w:val="24"/>
          <w:szCs w:val="24"/>
        </w:rPr>
        <w:t>Data sharing statement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00496A9C" w:rsidRPr="00E82DEF">
        <w:rPr>
          <w:rFonts w:ascii="Book Antiqua" w:hAnsi="Book Antiqua" w:cs="Times New Roman"/>
          <w:b/>
          <w:sz w:val="24"/>
          <w:szCs w:val="24"/>
        </w:rPr>
        <w:t>:</w:t>
      </w:r>
      <w:r w:rsidR="003C3E72" w:rsidRPr="00E82DEF">
        <w:rPr>
          <w:rFonts w:ascii="Book Antiqua" w:hAnsi="Book Antiqua" w:cs="Times New Roman"/>
          <w:sz w:val="24"/>
          <w:szCs w:val="24"/>
        </w:rPr>
        <w:t xml:space="preserve"> Dataset is</w:t>
      </w:r>
      <w:r w:rsidR="00496A9C" w:rsidRPr="00E82DEF">
        <w:rPr>
          <w:rFonts w:ascii="Book Antiqua" w:hAnsi="Book Antiqua" w:cs="Times New Roman"/>
          <w:sz w:val="24"/>
          <w:szCs w:val="24"/>
        </w:rPr>
        <w:t xml:space="preserve"> available upon request from corresponding author at jdr25@uab.edu. Consent was not obtained for data sharing but presented data are anonymized and risk of identification is low.</w:t>
      </w:r>
    </w:p>
    <w:p w:rsidR="00116138" w:rsidRPr="00E82DEF" w:rsidRDefault="00116138" w:rsidP="002E1854">
      <w:pPr>
        <w:pStyle w:val="NoSpacing"/>
        <w:adjustRightInd w:val="0"/>
        <w:snapToGrid w:val="0"/>
        <w:spacing w:line="360" w:lineRule="auto"/>
        <w:jc w:val="both"/>
        <w:rPr>
          <w:rFonts w:ascii="Book Antiqua" w:hAnsi="Book Antiqua" w:cs="Times New Roman"/>
          <w:sz w:val="24"/>
          <w:szCs w:val="24"/>
        </w:rPr>
      </w:pPr>
    </w:p>
    <w:p w:rsidR="002E1854" w:rsidRPr="00E82DEF" w:rsidRDefault="002E1854" w:rsidP="002E1854">
      <w:pPr>
        <w:spacing w:after="0" w:line="360" w:lineRule="auto"/>
        <w:jc w:val="both"/>
        <w:rPr>
          <w:rFonts w:ascii="Book Antiqua" w:eastAsia="SimSun" w:hAnsi="Book Antiqua" w:cs="SimSun"/>
          <w:sz w:val="24"/>
          <w:szCs w:val="24"/>
          <w:lang w:eastAsia="zh-CN"/>
        </w:rPr>
      </w:pPr>
      <w:bookmarkStart w:id="365" w:name="OLE_LINK441"/>
      <w:bookmarkStart w:id="366" w:name="OLE_LINK442"/>
      <w:bookmarkStart w:id="367" w:name="OLE_LINK1032"/>
      <w:bookmarkStart w:id="368" w:name="OLE_LINK1232"/>
      <w:bookmarkStart w:id="369" w:name="OLE_LINK1460"/>
      <w:bookmarkStart w:id="370" w:name="OLE_LINK1568"/>
      <w:bookmarkStart w:id="371" w:name="OLE_LINK1708"/>
      <w:bookmarkStart w:id="372" w:name="OLE_LINK1435"/>
      <w:bookmarkStart w:id="373" w:name="OLE_LINK1478"/>
      <w:bookmarkStart w:id="374" w:name="OLE_LINK1428"/>
      <w:bookmarkStart w:id="375" w:name="OLE_LINK1355"/>
      <w:bookmarkStart w:id="376" w:name="OLE_LINK1425"/>
      <w:bookmarkStart w:id="377" w:name="OLE_LINK1504"/>
      <w:bookmarkStart w:id="378" w:name="OLE_LINK1544"/>
      <w:bookmarkStart w:id="379" w:name="OLE_LINK1680"/>
      <w:bookmarkStart w:id="380" w:name="OLE_LINK1710"/>
      <w:bookmarkStart w:id="381" w:name="OLE_LINK3317"/>
      <w:bookmarkStart w:id="382" w:name="OLE_LINK22"/>
      <w:bookmarkStart w:id="383" w:name="OLE_LINK1818"/>
      <w:bookmarkStart w:id="384" w:name="OLE_LINK1684"/>
      <w:bookmarkStart w:id="385" w:name="OLE_LINK1885"/>
      <w:bookmarkStart w:id="386" w:name="OLE_LINK1799"/>
      <w:bookmarkStart w:id="387" w:name="OLE_LINK732"/>
      <w:bookmarkStart w:id="388" w:name="OLE_LINK2053"/>
      <w:bookmarkStart w:id="389" w:name="OLE_LINK2096"/>
      <w:bookmarkStart w:id="390" w:name="OLE_LINK2174"/>
      <w:bookmarkStart w:id="391" w:name="OLE_LINK2108"/>
      <w:bookmarkStart w:id="392" w:name="OLE_LINK2183"/>
      <w:bookmarkStart w:id="393" w:name="OLE_LINK2328"/>
      <w:bookmarkStart w:id="394" w:name="OLE_LINK766"/>
      <w:bookmarkStart w:id="395" w:name="OLE_LINK2256"/>
      <w:bookmarkStart w:id="396" w:name="OLE_LINK38"/>
      <w:bookmarkStart w:id="397" w:name="OLE_LINK2368"/>
      <w:bookmarkStart w:id="398" w:name="OLE_LINK2446"/>
      <w:bookmarkStart w:id="399" w:name="OLE_LINK2509"/>
      <w:r w:rsidRPr="00E82DEF">
        <w:rPr>
          <w:rFonts w:ascii="Book Antiqua" w:eastAsia="SimSun" w:hAnsi="Book Antiqua" w:cs="Times New Roman"/>
          <w:b/>
          <w:sz w:val="24"/>
          <w:szCs w:val="24"/>
          <w:lang w:eastAsia="zh-CN"/>
        </w:rPr>
        <w:t xml:space="preserve">Open-Access: </w:t>
      </w:r>
      <w:bookmarkStart w:id="400" w:name="OLE_LINK479"/>
      <w:bookmarkStart w:id="401" w:name="OLE_LINK496"/>
      <w:bookmarkStart w:id="402" w:name="OLE_LINK506"/>
      <w:bookmarkStart w:id="403" w:name="OLE_LINK507"/>
      <w:r w:rsidRPr="00E82DEF">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82DEF">
          <w:rPr>
            <w:rFonts w:ascii="Book Antiqua" w:eastAsia="SimSun" w:hAnsi="Book Antiqua" w:cs="Times New Roman"/>
            <w:kern w:val="2"/>
            <w:sz w:val="24"/>
            <w:szCs w:val="24"/>
            <w:u w:val="single"/>
            <w:lang w:eastAsia="zh-CN"/>
          </w:rPr>
          <w:t>http://creativecommons.org/licenses/by-nc/4.0/</w:t>
        </w:r>
      </w:hyperlink>
      <w:bookmarkEnd w:id="400"/>
      <w:bookmarkEnd w:id="401"/>
      <w:bookmarkEnd w:id="402"/>
      <w:bookmarkEnd w:id="403"/>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rsidR="00424635" w:rsidRPr="00E82DEF" w:rsidRDefault="00424635" w:rsidP="002E1854">
      <w:pPr>
        <w:pStyle w:val="NoSpacing"/>
        <w:adjustRightInd w:val="0"/>
        <w:snapToGrid w:val="0"/>
        <w:spacing w:line="360" w:lineRule="auto"/>
        <w:jc w:val="both"/>
        <w:rPr>
          <w:rFonts w:ascii="Book Antiqua" w:hAnsi="Book Antiqua"/>
          <w:sz w:val="24"/>
          <w:szCs w:val="24"/>
        </w:rPr>
      </w:pPr>
    </w:p>
    <w:p w:rsidR="00DD75AE" w:rsidRPr="00E82DEF" w:rsidRDefault="00424635" w:rsidP="002E1854">
      <w:pPr>
        <w:pStyle w:val="NoSpacing"/>
        <w:adjustRightInd w:val="0"/>
        <w:snapToGrid w:val="0"/>
        <w:spacing w:line="360" w:lineRule="auto"/>
        <w:jc w:val="both"/>
        <w:rPr>
          <w:rFonts w:ascii="Book Antiqua" w:hAnsi="Book Antiqua" w:cs="Times New Roman"/>
          <w:sz w:val="24"/>
          <w:szCs w:val="24"/>
          <w:lang w:eastAsia="zh-CN"/>
        </w:rPr>
      </w:pPr>
      <w:r w:rsidRPr="00E82DEF">
        <w:rPr>
          <w:rFonts w:ascii="Book Antiqua" w:hAnsi="Book Antiqua" w:cs="Times New Roman"/>
          <w:b/>
          <w:sz w:val="24"/>
          <w:szCs w:val="24"/>
        </w:rPr>
        <w:t>Correspondence to:</w:t>
      </w:r>
      <w:r w:rsidR="001428CB" w:rsidRPr="00E82DEF">
        <w:rPr>
          <w:rFonts w:ascii="Book Antiqua" w:hAnsi="Book Antiqua" w:cs="Times New Roman"/>
          <w:b/>
          <w:sz w:val="24"/>
          <w:szCs w:val="24"/>
        </w:rPr>
        <w:t xml:space="preserve"> </w:t>
      </w:r>
      <w:bookmarkStart w:id="404" w:name="OLE_LINK2623"/>
      <w:bookmarkStart w:id="405" w:name="OLE_LINK2624"/>
      <w:r w:rsidR="001428CB" w:rsidRPr="00E82DEF">
        <w:rPr>
          <w:rFonts w:ascii="Book Antiqua" w:hAnsi="Book Antiqua" w:cs="Times New Roman"/>
          <w:b/>
          <w:sz w:val="24"/>
          <w:szCs w:val="24"/>
        </w:rPr>
        <w:t>John D Roberson</w:t>
      </w:r>
      <w:r w:rsidRPr="00E82DEF">
        <w:rPr>
          <w:rFonts w:ascii="Book Antiqua" w:hAnsi="Book Antiqua" w:cs="Times New Roman"/>
          <w:b/>
          <w:sz w:val="24"/>
          <w:szCs w:val="24"/>
        </w:rPr>
        <w:t xml:space="preserve"> II, BS, Medical </w:t>
      </w:r>
      <w:r w:rsidR="00A70B3A" w:rsidRPr="00E82DEF">
        <w:rPr>
          <w:rFonts w:ascii="Book Antiqua" w:hAnsi="Book Antiqua" w:cs="Times New Roman"/>
          <w:b/>
          <w:sz w:val="24"/>
          <w:szCs w:val="24"/>
        </w:rPr>
        <w:t>Student</w:t>
      </w:r>
      <w:r w:rsidR="00DD75AE" w:rsidRPr="00E82DEF">
        <w:rPr>
          <w:rFonts w:ascii="Book Antiqua" w:hAnsi="Book Antiqua" w:cs="Times New Roman" w:hint="eastAsia"/>
          <w:sz w:val="24"/>
          <w:szCs w:val="24"/>
          <w:lang w:eastAsia="zh-CN"/>
        </w:rPr>
        <w:t>,</w:t>
      </w:r>
      <w:r w:rsidRPr="00E82DEF">
        <w:rPr>
          <w:rFonts w:ascii="Book Antiqua" w:hAnsi="Book Antiqua" w:cs="Times New Roman"/>
          <w:sz w:val="24"/>
          <w:szCs w:val="24"/>
        </w:rPr>
        <w:t xml:space="preserve"> School of Medicine, University of Alabama at Birmingham, 1720 2</w:t>
      </w:r>
      <w:r w:rsidRPr="00E82DEF">
        <w:rPr>
          <w:rFonts w:ascii="Book Antiqua" w:hAnsi="Book Antiqua" w:cs="Times New Roman"/>
          <w:sz w:val="24"/>
          <w:szCs w:val="24"/>
          <w:vertAlign w:val="superscript"/>
        </w:rPr>
        <w:t>nd</w:t>
      </w:r>
      <w:r w:rsidRPr="00E82DEF">
        <w:rPr>
          <w:rFonts w:ascii="Book Antiqua" w:hAnsi="Book Antiqua" w:cs="Times New Roman"/>
          <w:sz w:val="24"/>
          <w:szCs w:val="24"/>
        </w:rPr>
        <w:t xml:space="preserve"> Ave. S. FOT 1203</w:t>
      </w:r>
      <w:r w:rsidR="00DD75AE" w:rsidRPr="00E82DEF">
        <w:rPr>
          <w:rFonts w:ascii="Book Antiqua" w:hAnsi="Book Antiqua" w:cs="Times New Roman"/>
          <w:sz w:val="24"/>
          <w:szCs w:val="24"/>
        </w:rPr>
        <w:t>, Birmingham, AL 35294-3412, U</w:t>
      </w:r>
      <w:r w:rsidR="00DD75AE" w:rsidRPr="00E82DEF">
        <w:rPr>
          <w:rFonts w:ascii="Book Antiqua" w:hAnsi="Book Antiqua" w:cs="Times New Roman" w:hint="eastAsia"/>
          <w:sz w:val="24"/>
          <w:szCs w:val="24"/>
          <w:lang w:eastAsia="zh-CN"/>
        </w:rPr>
        <w:t>nited States</w:t>
      </w:r>
      <w:r w:rsidRPr="00E82DEF">
        <w:rPr>
          <w:rFonts w:ascii="Book Antiqua" w:hAnsi="Book Antiqua" w:cs="Times New Roman"/>
          <w:sz w:val="24"/>
          <w:szCs w:val="24"/>
        </w:rPr>
        <w:t>.</w:t>
      </w:r>
      <w:r w:rsidR="00DD75AE" w:rsidRPr="00E82DEF">
        <w:rPr>
          <w:rFonts w:ascii="Book Antiqua" w:hAnsi="Book Antiqua" w:cs="Times New Roman"/>
          <w:sz w:val="24"/>
          <w:szCs w:val="24"/>
        </w:rPr>
        <w:t xml:space="preserve"> jdr25@uab.edu</w:t>
      </w:r>
      <w:r w:rsidR="00A640EC" w:rsidRPr="00E82DEF">
        <w:rPr>
          <w:rFonts w:ascii="Book Antiqua" w:hAnsi="Book Antiqua" w:cs="Times New Roman"/>
          <w:sz w:val="24"/>
          <w:szCs w:val="24"/>
        </w:rPr>
        <w:t xml:space="preserve"> </w:t>
      </w:r>
    </w:p>
    <w:p w:rsidR="00DD75AE" w:rsidRPr="00E82DEF" w:rsidRDefault="00DD75AE" w:rsidP="002E1854">
      <w:pPr>
        <w:pStyle w:val="NoSpacing"/>
        <w:adjustRightInd w:val="0"/>
        <w:snapToGrid w:val="0"/>
        <w:spacing w:line="360" w:lineRule="auto"/>
        <w:jc w:val="both"/>
        <w:rPr>
          <w:rFonts w:ascii="Book Antiqua" w:hAnsi="Book Antiqua" w:cs="Times New Roman"/>
          <w:sz w:val="24"/>
          <w:szCs w:val="24"/>
          <w:lang w:eastAsia="zh-CN"/>
        </w:rPr>
      </w:pPr>
      <w:bookmarkStart w:id="406" w:name="OLE_LINK14"/>
      <w:bookmarkStart w:id="407" w:name="OLE_LINK15"/>
      <w:bookmarkStart w:id="408" w:name="OLE_LINK1518"/>
      <w:bookmarkStart w:id="409" w:name="OLE_LINK28"/>
      <w:bookmarkStart w:id="410" w:name="OLE_LINK220"/>
      <w:bookmarkStart w:id="411" w:name="OLE_LINK221"/>
      <w:bookmarkStart w:id="412" w:name="OLE_LINK1374"/>
      <w:bookmarkStart w:id="413" w:name="OLE_LINK1919"/>
      <w:bookmarkStart w:id="414" w:name="OLE_LINK2175"/>
      <w:bookmarkStart w:id="415" w:name="OLE_LINK2377"/>
      <w:bookmarkEnd w:id="404"/>
      <w:bookmarkEnd w:id="405"/>
      <w:r w:rsidRPr="00E82DEF">
        <w:rPr>
          <w:rFonts w:ascii="Book Antiqua" w:hAnsi="Book Antiqua"/>
          <w:b/>
          <w:sz w:val="24"/>
        </w:rPr>
        <w:t>Telephone:</w:t>
      </w:r>
      <w:bookmarkEnd w:id="406"/>
      <w:bookmarkEnd w:id="407"/>
      <w:bookmarkEnd w:id="408"/>
      <w:bookmarkEnd w:id="409"/>
      <w:r w:rsidRPr="00E82DEF">
        <w:rPr>
          <w:rFonts w:ascii="Book Antiqua" w:hAnsi="Book Antiqua"/>
          <w:b/>
          <w:sz w:val="24"/>
        </w:rPr>
        <w:t xml:space="preserve"> </w:t>
      </w:r>
      <w:bookmarkEnd w:id="410"/>
      <w:bookmarkEnd w:id="411"/>
      <w:bookmarkEnd w:id="412"/>
      <w:bookmarkEnd w:id="413"/>
      <w:bookmarkEnd w:id="414"/>
      <w:bookmarkEnd w:id="415"/>
      <w:r w:rsidR="00496A9C" w:rsidRPr="00E82DEF">
        <w:rPr>
          <w:rFonts w:ascii="Book Antiqua" w:hAnsi="Book Antiqua" w:cs="Times New Roman"/>
          <w:sz w:val="24"/>
          <w:szCs w:val="24"/>
        </w:rPr>
        <w:t>+</w:t>
      </w:r>
      <w:r w:rsidRPr="00E82DEF">
        <w:rPr>
          <w:rFonts w:ascii="Book Antiqua" w:hAnsi="Book Antiqua" w:cs="Times New Roman"/>
          <w:sz w:val="24"/>
          <w:szCs w:val="24"/>
        </w:rPr>
        <w:t>1-205-934</w:t>
      </w:r>
      <w:r w:rsidR="00A640EC" w:rsidRPr="00E82DEF">
        <w:rPr>
          <w:rFonts w:ascii="Book Antiqua" w:hAnsi="Book Antiqua" w:cs="Times New Roman"/>
          <w:sz w:val="24"/>
          <w:szCs w:val="24"/>
        </w:rPr>
        <w:t xml:space="preserve">5670 </w:t>
      </w:r>
    </w:p>
    <w:p w:rsidR="00424635" w:rsidRPr="00E82DEF" w:rsidRDefault="00DD75AE"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b/>
          <w:sz w:val="24"/>
        </w:rPr>
        <w:lastRenderedPageBreak/>
        <w:t xml:space="preserve">Fax: </w:t>
      </w:r>
      <w:r w:rsidR="00496A9C" w:rsidRPr="00E82DEF">
        <w:rPr>
          <w:rFonts w:ascii="Book Antiqua" w:hAnsi="Book Antiqua" w:cs="Times New Roman"/>
          <w:sz w:val="24"/>
          <w:szCs w:val="24"/>
        </w:rPr>
        <w:t>+</w:t>
      </w:r>
      <w:r w:rsidR="00A640EC" w:rsidRPr="00E82DEF">
        <w:rPr>
          <w:rFonts w:ascii="Book Antiqua" w:hAnsi="Book Antiqua" w:cs="Times New Roman"/>
          <w:sz w:val="24"/>
          <w:szCs w:val="24"/>
        </w:rPr>
        <w:t>1-</w:t>
      </w:r>
      <w:r w:rsidRPr="00E82DEF">
        <w:rPr>
          <w:rFonts w:ascii="Book Antiqua" w:hAnsi="Book Antiqua" w:cs="Times New Roman"/>
          <w:sz w:val="24"/>
          <w:szCs w:val="24"/>
        </w:rPr>
        <w:t>205-975</w:t>
      </w:r>
      <w:r w:rsidR="00424635" w:rsidRPr="00E82DEF">
        <w:rPr>
          <w:rFonts w:ascii="Book Antiqua" w:hAnsi="Book Antiqua" w:cs="Times New Roman"/>
          <w:sz w:val="24"/>
          <w:szCs w:val="24"/>
        </w:rPr>
        <w:t xml:space="preserve">0784 </w:t>
      </w:r>
    </w:p>
    <w:p w:rsidR="00534E6C" w:rsidRPr="00E82DEF" w:rsidRDefault="00534E6C" w:rsidP="002E1854">
      <w:pPr>
        <w:adjustRightInd w:val="0"/>
        <w:snapToGrid w:val="0"/>
        <w:spacing w:after="0" w:line="360" w:lineRule="auto"/>
        <w:jc w:val="both"/>
        <w:rPr>
          <w:rFonts w:ascii="Book Antiqua" w:hAnsi="Book Antiqua" w:cs="Times New Roman"/>
          <w:sz w:val="24"/>
          <w:szCs w:val="24"/>
          <w:lang w:eastAsia="zh-CN"/>
        </w:rPr>
      </w:pPr>
    </w:p>
    <w:p w:rsidR="00534E6C" w:rsidRPr="00E82DEF" w:rsidRDefault="00534E6C" w:rsidP="00534E6C">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416" w:name="OLE_LINK2510"/>
      <w:bookmarkStart w:id="417" w:name="OLE_LINK2378"/>
      <w:bookmarkStart w:id="418" w:name="OLE_LINK2447"/>
      <w:bookmarkStart w:id="419" w:name="OLE_LINK2412"/>
      <w:bookmarkStart w:id="420" w:name="OLE_LINK42"/>
      <w:bookmarkStart w:id="421" w:name="OLE_LINK39"/>
      <w:bookmarkStart w:id="422" w:name="OLE_LINK2100"/>
      <w:bookmarkStart w:id="423" w:name="OLE_LINK2054"/>
      <w:bookmarkStart w:id="424" w:name="OLE_LINK733"/>
      <w:bookmarkStart w:id="425" w:name="OLE_LINK29"/>
      <w:bookmarkStart w:id="426" w:name="OLE_LINK25"/>
      <w:bookmarkStart w:id="427" w:name="OLE_LINK1973"/>
      <w:bookmarkStart w:id="428" w:name="OLE_LINK1895"/>
      <w:bookmarkStart w:id="429" w:name="OLE_LINK1718"/>
      <w:bookmarkStart w:id="430" w:name="OLE_LINK1800"/>
      <w:bookmarkStart w:id="431" w:name="OLE_LINK1886"/>
      <w:bookmarkStart w:id="432" w:name="OLE_LINK1819"/>
      <w:bookmarkStart w:id="433" w:name="OLE_LINK1773"/>
      <w:bookmarkStart w:id="434" w:name="OLE_LINK1726"/>
      <w:bookmarkStart w:id="435" w:name="OLE_LINK1470"/>
      <w:bookmarkStart w:id="436" w:name="OLE_LINK1426"/>
      <w:bookmarkStart w:id="437" w:name="OLE_LINK1584"/>
      <w:bookmarkStart w:id="438" w:name="OLE_LINK1436"/>
      <w:bookmarkStart w:id="439" w:name="OLE_LINK1493"/>
      <w:bookmarkStart w:id="440" w:name="OLE_LINK1437"/>
      <w:bookmarkStart w:id="441" w:name="OLE_LINK1461"/>
      <w:bookmarkStart w:id="442" w:name="OLE_LINK1347"/>
      <w:bookmarkStart w:id="443" w:name="OLE_LINK1346"/>
      <w:r w:rsidRPr="00E82DEF">
        <w:rPr>
          <w:rFonts w:ascii="Book Antiqua" w:eastAsia="SimSun" w:hAnsi="Book Antiqua" w:cs="Times New Roman"/>
          <w:b/>
          <w:bCs/>
          <w:kern w:val="2"/>
          <w:sz w:val="24"/>
          <w:szCs w:val="24"/>
          <w:lang w:eastAsia="zh-CN"/>
        </w:rPr>
        <w:t xml:space="preserve">Received: </w:t>
      </w:r>
      <w:bookmarkStart w:id="444" w:name="OLE_LINK2569"/>
      <w:bookmarkStart w:id="445" w:name="OLE_LINK2571"/>
      <w:r w:rsidR="00FC07B9" w:rsidRPr="00E82DEF">
        <w:rPr>
          <w:rFonts w:ascii="Book Antiqua" w:eastAsia="SimSun" w:hAnsi="Book Antiqua" w:cs="Times New Roman" w:hint="eastAsia"/>
          <w:bCs/>
          <w:kern w:val="2"/>
          <w:sz w:val="24"/>
          <w:szCs w:val="24"/>
          <w:lang w:eastAsia="zh-CN"/>
        </w:rPr>
        <w:t>August</w:t>
      </w:r>
      <w:r w:rsidRPr="00E82DEF">
        <w:rPr>
          <w:rFonts w:ascii="Book Antiqua" w:eastAsia="SimSun" w:hAnsi="Book Antiqua" w:cs="Times New Roman"/>
          <w:bCs/>
          <w:kern w:val="2"/>
          <w:sz w:val="24"/>
          <w:szCs w:val="24"/>
          <w:lang w:eastAsia="zh-CN"/>
        </w:rPr>
        <w:t xml:space="preserve"> </w:t>
      </w:r>
      <w:r w:rsidR="00FC07B9" w:rsidRPr="00E82DEF">
        <w:rPr>
          <w:rFonts w:ascii="Book Antiqua" w:eastAsia="SimSun" w:hAnsi="Book Antiqua" w:cs="Times New Roman" w:hint="eastAsia"/>
          <w:bCs/>
          <w:kern w:val="2"/>
          <w:sz w:val="24"/>
          <w:szCs w:val="24"/>
          <w:lang w:eastAsia="zh-CN"/>
        </w:rPr>
        <w:t>18</w:t>
      </w:r>
      <w:r w:rsidRPr="00E82DEF">
        <w:rPr>
          <w:rFonts w:ascii="Book Antiqua" w:eastAsia="SimSun" w:hAnsi="Book Antiqua" w:cs="Times New Roman"/>
          <w:bCs/>
          <w:kern w:val="2"/>
          <w:sz w:val="24"/>
          <w:szCs w:val="24"/>
          <w:lang w:eastAsia="zh-CN"/>
        </w:rPr>
        <w:t>, 2015</w:t>
      </w:r>
      <w:bookmarkEnd w:id="444"/>
      <w:bookmarkEnd w:id="445"/>
    </w:p>
    <w:p w:rsidR="00534E6C" w:rsidRPr="00E82DEF" w:rsidRDefault="00534E6C" w:rsidP="00534E6C">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E82DEF">
        <w:rPr>
          <w:rFonts w:ascii="Book Antiqua" w:eastAsia="SimSun" w:hAnsi="Book Antiqua" w:cs="Times New Roman"/>
          <w:b/>
          <w:bCs/>
          <w:kern w:val="2"/>
          <w:sz w:val="24"/>
          <w:szCs w:val="24"/>
          <w:lang w:eastAsia="zh-CN"/>
        </w:rPr>
        <w:t>Peer-review started:</w:t>
      </w:r>
      <w:r w:rsidRPr="00E82DEF">
        <w:rPr>
          <w:rFonts w:ascii="Book Antiqua" w:eastAsia="SimSun" w:hAnsi="Book Antiqua" w:cs="Times New Roman"/>
          <w:bCs/>
          <w:kern w:val="2"/>
          <w:sz w:val="24"/>
          <w:szCs w:val="24"/>
          <w:lang w:eastAsia="zh-CN"/>
        </w:rPr>
        <w:t xml:space="preserve"> </w:t>
      </w:r>
      <w:r w:rsidR="00FC07B9" w:rsidRPr="00E82DEF">
        <w:rPr>
          <w:rFonts w:ascii="Book Antiqua" w:eastAsia="SimSun" w:hAnsi="Book Antiqua" w:cs="Times New Roman" w:hint="eastAsia"/>
          <w:bCs/>
          <w:kern w:val="2"/>
          <w:sz w:val="24"/>
          <w:szCs w:val="24"/>
          <w:lang w:eastAsia="zh-CN"/>
        </w:rPr>
        <w:t>August</w:t>
      </w:r>
      <w:r w:rsidR="00FC07B9" w:rsidRPr="00E82DEF">
        <w:rPr>
          <w:rFonts w:ascii="Book Antiqua" w:eastAsia="SimSun" w:hAnsi="Book Antiqua" w:cs="Times New Roman"/>
          <w:bCs/>
          <w:kern w:val="2"/>
          <w:sz w:val="24"/>
          <w:szCs w:val="24"/>
          <w:lang w:eastAsia="zh-CN"/>
        </w:rPr>
        <w:t xml:space="preserve"> </w:t>
      </w:r>
      <w:r w:rsidR="00FC07B9" w:rsidRPr="00E82DEF">
        <w:rPr>
          <w:rFonts w:ascii="Book Antiqua" w:eastAsia="SimSun" w:hAnsi="Book Antiqua" w:cs="Times New Roman" w:hint="eastAsia"/>
          <w:bCs/>
          <w:kern w:val="2"/>
          <w:sz w:val="24"/>
          <w:szCs w:val="24"/>
          <w:lang w:eastAsia="zh-CN"/>
        </w:rPr>
        <w:t>18</w:t>
      </w:r>
      <w:r w:rsidR="00FC07B9" w:rsidRPr="00E82DEF">
        <w:rPr>
          <w:rFonts w:ascii="Book Antiqua" w:eastAsia="SimSun" w:hAnsi="Book Antiqua" w:cs="Times New Roman"/>
          <w:bCs/>
          <w:kern w:val="2"/>
          <w:sz w:val="24"/>
          <w:szCs w:val="24"/>
          <w:lang w:eastAsia="zh-CN"/>
        </w:rPr>
        <w:t>, 2015</w:t>
      </w:r>
    </w:p>
    <w:p w:rsidR="00534E6C" w:rsidRPr="00E82DEF" w:rsidRDefault="00534E6C" w:rsidP="00534E6C">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446" w:name="OLE_LINK24"/>
      <w:bookmarkStart w:id="447" w:name="OLE_LINK23"/>
      <w:r w:rsidRPr="00E82DEF">
        <w:rPr>
          <w:rFonts w:ascii="Book Antiqua" w:eastAsia="SimSun" w:hAnsi="Book Antiqua" w:cs="Times New Roman"/>
          <w:b/>
          <w:bCs/>
          <w:kern w:val="2"/>
          <w:sz w:val="24"/>
          <w:szCs w:val="24"/>
          <w:lang w:eastAsia="zh-CN"/>
        </w:rPr>
        <w:t>First decision:</w:t>
      </w:r>
      <w:r w:rsidRPr="00E82DEF">
        <w:rPr>
          <w:rFonts w:ascii="Book Antiqua" w:eastAsia="SimSun" w:hAnsi="Book Antiqua" w:cs="Times New Roman"/>
          <w:bCs/>
          <w:kern w:val="2"/>
          <w:sz w:val="24"/>
          <w:szCs w:val="24"/>
          <w:lang w:eastAsia="zh-CN"/>
        </w:rPr>
        <w:t xml:space="preserve"> </w:t>
      </w:r>
      <w:r w:rsidR="00FC07B9" w:rsidRPr="00E82DEF">
        <w:rPr>
          <w:rFonts w:ascii="Book Antiqua" w:eastAsia="SimSun" w:hAnsi="Book Antiqua" w:cs="Times New Roman" w:hint="eastAsia"/>
          <w:bCs/>
          <w:kern w:val="2"/>
          <w:sz w:val="24"/>
          <w:szCs w:val="24"/>
          <w:lang w:eastAsia="zh-CN"/>
        </w:rPr>
        <w:t>September</w:t>
      </w:r>
      <w:r w:rsidRPr="00E82DEF">
        <w:rPr>
          <w:rFonts w:ascii="Book Antiqua" w:eastAsia="SimSun" w:hAnsi="Book Antiqua" w:cs="Times New Roman"/>
          <w:bCs/>
          <w:kern w:val="2"/>
          <w:sz w:val="24"/>
          <w:szCs w:val="24"/>
          <w:lang w:eastAsia="zh-CN"/>
        </w:rPr>
        <w:t xml:space="preserve"> </w:t>
      </w:r>
      <w:r w:rsidR="00FC07B9" w:rsidRPr="00E82DEF">
        <w:rPr>
          <w:rFonts w:ascii="Book Antiqua" w:eastAsia="SimSun" w:hAnsi="Book Antiqua" w:cs="Times New Roman" w:hint="eastAsia"/>
          <w:bCs/>
          <w:kern w:val="2"/>
          <w:sz w:val="24"/>
          <w:szCs w:val="24"/>
          <w:lang w:eastAsia="zh-CN"/>
        </w:rPr>
        <w:t>29</w:t>
      </w:r>
      <w:r w:rsidRPr="00E82DEF">
        <w:rPr>
          <w:rFonts w:ascii="Book Antiqua" w:eastAsia="SimSun" w:hAnsi="Book Antiqua" w:cs="Times New Roman"/>
          <w:bCs/>
          <w:kern w:val="2"/>
          <w:sz w:val="24"/>
          <w:szCs w:val="24"/>
          <w:lang w:eastAsia="zh-CN"/>
        </w:rPr>
        <w:t>, 2015</w:t>
      </w:r>
    </w:p>
    <w:p w:rsidR="00534E6C" w:rsidRPr="00E82DEF" w:rsidRDefault="00534E6C" w:rsidP="00534E6C">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E82DEF">
        <w:rPr>
          <w:rFonts w:ascii="Book Antiqua" w:eastAsia="SimSun" w:hAnsi="Book Antiqua" w:cs="Times New Roman"/>
          <w:b/>
          <w:bCs/>
          <w:kern w:val="2"/>
          <w:sz w:val="24"/>
          <w:szCs w:val="24"/>
          <w:lang w:eastAsia="zh-CN"/>
        </w:rPr>
        <w:t>Revised:</w:t>
      </w:r>
      <w:r w:rsidRPr="00E82DEF">
        <w:rPr>
          <w:rFonts w:ascii="Book Antiqua" w:eastAsia="SimSun" w:hAnsi="Book Antiqua" w:cs="Times New Roman"/>
          <w:bCs/>
          <w:kern w:val="2"/>
          <w:sz w:val="24"/>
          <w:szCs w:val="24"/>
          <w:lang w:eastAsia="zh-CN"/>
        </w:rPr>
        <w:t xml:space="preserve"> </w:t>
      </w:r>
      <w:r w:rsidR="0069448F">
        <w:rPr>
          <w:rFonts w:ascii="Book Antiqua" w:eastAsia="SimSun" w:hAnsi="Book Antiqua" w:cs="Times New Roman" w:hint="eastAsia"/>
          <w:bCs/>
          <w:kern w:val="2"/>
          <w:sz w:val="24"/>
          <w:szCs w:val="24"/>
          <w:lang w:eastAsia="zh-CN"/>
        </w:rPr>
        <w:t>November</w:t>
      </w:r>
      <w:r w:rsidRPr="00E82DEF">
        <w:rPr>
          <w:rFonts w:ascii="Book Antiqua" w:eastAsia="SimSun" w:hAnsi="Book Antiqua" w:cs="Times New Roman"/>
          <w:bCs/>
          <w:kern w:val="2"/>
          <w:sz w:val="24"/>
          <w:szCs w:val="24"/>
          <w:lang w:eastAsia="zh-CN"/>
        </w:rPr>
        <w:t xml:space="preserve"> </w:t>
      </w:r>
      <w:r w:rsidR="00FC07B9" w:rsidRPr="00E82DEF">
        <w:rPr>
          <w:rFonts w:ascii="Book Antiqua" w:eastAsia="SimSun" w:hAnsi="Book Antiqua" w:cs="Times New Roman" w:hint="eastAsia"/>
          <w:bCs/>
          <w:kern w:val="2"/>
          <w:sz w:val="24"/>
          <w:szCs w:val="24"/>
          <w:lang w:eastAsia="zh-CN"/>
        </w:rPr>
        <w:t>5</w:t>
      </w:r>
      <w:r w:rsidRPr="00E82DEF">
        <w:rPr>
          <w:rFonts w:ascii="Book Antiqua" w:eastAsia="SimSun" w:hAnsi="Book Antiqua" w:cs="Times New Roman"/>
          <w:bCs/>
          <w:kern w:val="2"/>
          <w:sz w:val="24"/>
          <w:szCs w:val="24"/>
          <w:lang w:eastAsia="zh-CN"/>
        </w:rPr>
        <w:t>, 2015</w:t>
      </w:r>
    </w:p>
    <w:p w:rsidR="00534E6C" w:rsidRPr="0001324D" w:rsidRDefault="00534E6C" w:rsidP="0001324D">
      <w:pPr>
        <w:spacing w:line="360" w:lineRule="auto"/>
        <w:rPr>
          <w:rFonts w:ascii="Book Antiqua" w:hAnsi="Book Antiqua"/>
          <w:color w:val="000000"/>
          <w:sz w:val="24"/>
        </w:rPr>
      </w:pPr>
      <w:r w:rsidRPr="00E82DEF">
        <w:rPr>
          <w:rFonts w:ascii="Book Antiqua" w:eastAsia="SimSun" w:hAnsi="Book Antiqua" w:cs="Times New Roman"/>
          <w:b/>
          <w:bCs/>
          <w:kern w:val="2"/>
          <w:sz w:val="24"/>
          <w:szCs w:val="24"/>
          <w:lang w:eastAsia="zh-CN"/>
        </w:rPr>
        <w:t>Accepted:</w:t>
      </w:r>
      <w:bookmarkStart w:id="448" w:name="OLE_LINK104"/>
      <w:bookmarkStart w:id="449" w:name="OLE_LINK110"/>
      <w:bookmarkStart w:id="450" w:name="OLE_LINK111"/>
      <w:bookmarkStart w:id="451" w:name="OLE_LINK115"/>
      <w:bookmarkStart w:id="452" w:name="OLE_LINK116"/>
      <w:bookmarkStart w:id="453" w:name="OLE_LINK117"/>
      <w:bookmarkStart w:id="454" w:name="OLE_LINK118"/>
      <w:bookmarkStart w:id="455" w:name="OLE_LINK119"/>
      <w:bookmarkStart w:id="456" w:name="OLE_LINK121"/>
      <w:bookmarkStart w:id="457" w:name="OLE_LINK122"/>
      <w:bookmarkStart w:id="458" w:name="OLE_LINK126"/>
      <w:bookmarkStart w:id="459" w:name="OLE_LINK127"/>
      <w:bookmarkStart w:id="460" w:name="OLE_LINK132"/>
      <w:bookmarkStart w:id="461" w:name="OLE_LINK134"/>
      <w:bookmarkStart w:id="462" w:name="OLE_LINK135"/>
      <w:bookmarkStart w:id="463" w:name="OLE_LINK136"/>
      <w:bookmarkStart w:id="464" w:name="OLE_LINK137"/>
      <w:bookmarkStart w:id="465" w:name="OLE_LINK138"/>
      <w:bookmarkStart w:id="466" w:name="OLE_LINK139"/>
      <w:bookmarkStart w:id="467" w:name="OLE_LINK141"/>
      <w:bookmarkStart w:id="468" w:name="OLE_LINK142"/>
      <w:bookmarkStart w:id="469" w:name="OLE_LINK143"/>
      <w:bookmarkStart w:id="470" w:name="OLE_LINK144"/>
      <w:bookmarkStart w:id="471" w:name="OLE_LINK145"/>
      <w:bookmarkStart w:id="472" w:name="OLE_LINK146"/>
      <w:r w:rsidR="0001324D">
        <w:rPr>
          <w:rFonts w:ascii="Book Antiqua" w:eastAsia="SimSun" w:hAnsi="Book Antiqua" w:cs="Times New Roman"/>
          <w:b/>
          <w:bCs/>
          <w:kern w:val="2"/>
          <w:sz w:val="24"/>
          <w:szCs w:val="24"/>
          <w:lang w:eastAsia="zh-CN"/>
        </w:rPr>
        <w:t xml:space="preserve"> </w:t>
      </w:r>
      <w:bookmarkStart w:id="473" w:name="_GoBack"/>
      <w:bookmarkEnd w:id="473"/>
      <w:r w:rsidR="0001324D">
        <w:rPr>
          <w:rFonts w:ascii="Book Antiqua" w:hAnsi="Book Antiqua"/>
          <w:color w:val="000000"/>
          <w:sz w:val="24"/>
        </w:rPr>
        <w:t>December 8, 2015</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534E6C" w:rsidRPr="00E82DEF" w:rsidRDefault="00534E6C" w:rsidP="00534E6C">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E82DEF">
        <w:rPr>
          <w:rFonts w:ascii="Book Antiqua" w:eastAsia="SimSun" w:hAnsi="Book Antiqua" w:cs="Times New Roman"/>
          <w:b/>
          <w:bCs/>
          <w:kern w:val="2"/>
          <w:sz w:val="24"/>
          <w:szCs w:val="24"/>
          <w:lang w:eastAsia="zh-CN"/>
        </w:rPr>
        <w:t>Article in press:</w:t>
      </w:r>
    </w:p>
    <w:p w:rsidR="00534E6C" w:rsidRPr="00E82DEF" w:rsidRDefault="00534E6C" w:rsidP="00534E6C">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E82DEF">
        <w:rPr>
          <w:rFonts w:ascii="Book Antiqua" w:eastAsia="SimSun" w:hAnsi="Book Antiqua" w:cs="Times New Roman"/>
          <w:b/>
          <w:bCs/>
          <w:kern w:val="2"/>
          <w:sz w:val="24"/>
          <w:szCs w:val="24"/>
          <w:lang w:eastAsia="zh-CN"/>
        </w:rPr>
        <w:t xml:space="preserve">Published online: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6"/>
      <w:bookmarkEnd w:id="447"/>
    </w:p>
    <w:p w:rsidR="00424635" w:rsidRPr="00E82DEF" w:rsidRDefault="00424635" w:rsidP="002E1854">
      <w:pPr>
        <w:adjustRightInd w:val="0"/>
        <w:snapToGrid w:val="0"/>
        <w:spacing w:after="0" w:line="360" w:lineRule="auto"/>
        <w:jc w:val="both"/>
        <w:rPr>
          <w:rFonts w:ascii="Book Antiqua" w:hAnsi="Book Antiqua" w:cs="Times New Roman"/>
          <w:sz w:val="24"/>
          <w:szCs w:val="24"/>
        </w:rPr>
      </w:pPr>
      <w:r w:rsidRPr="00E82DEF">
        <w:rPr>
          <w:rFonts w:ascii="Book Antiqua" w:hAnsi="Book Antiqua" w:cs="Times New Roman"/>
          <w:sz w:val="24"/>
          <w:szCs w:val="24"/>
        </w:rPr>
        <w:br w:type="page"/>
      </w:r>
    </w:p>
    <w:p w:rsidR="0000741C" w:rsidRPr="00E82DEF" w:rsidRDefault="00D177D0" w:rsidP="002E1854">
      <w:pPr>
        <w:pStyle w:val="NoSpacing"/>
        <w:adjustRightInd w:val="0"/>
        <w:snapToGrid w:val="0"/>
        <w:spacing w:line="360" w:lineRule="auto"/>
        <w:jc w:val="both"/>
        <w:rPr>
          <w:rFonts w:ascii="Book Antiqua" w:hAnsi="Book Antiqua" w:cs="Times New Roman"/>
          <w:b/>
          <w:sz w:val="24"/>
          <w:szCs w:val="24"/>
        </w:rPr>
      </w:pPr>
      <w:r w:rsidRPr="00E82DEF">
        <w:rPr>
          <w:rFonts w:ascii="Book Antiqua" w:hAnsi="Book Antiqua" w:cs="Times New Roman"/>
          <w:b/>
          <w:sz w:val="24"/>
          <w:szCs w:val="24"/>
        </w:rPr>
        <w:lastRenderedPageBreak/>
        <w:t>Abstract</w:t>
      </w:r>
    </w:p>
    <w:p w:rsidR="0000741C" w:rsidRPr="00E82DEF" w:rsidRDefault="00D7751E"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b/>
          <w:sz w:val="24"/>
          <w:szCs w:val="24"/>
        </w:rPr>
        <w:t>AIM:</w:t>
      </w:r>
      <w:r w:rsidRPr="00E82DEF">
        <w:rPr>
          <w:rFonts w:ascii="Book Antiqua" w:hAnsi="Book Antiqua" w:cs="Times New Roman"/>
          <w:sz w:val="24"/>
          <w:szCs w:val="24"/>
        </w:rPr>
        <w:t xml:space="preserve"> </w:t>
      </w:r>
      <w:r w:rsidR="0000741C" w:rsidRPr="00E82DEF">
        <w:rPr>
          <w:rFonts w:ascii="Book Antiqua" w:hAnsi="Book Antiqua" w:cs="Times New Roman"/>
          <w:sz w:val="24"/>
          <w:szCs w:val="24"/>
        </w:rPr>
        <w:t>To further define variables associated with increased incidences</w:t>
      </w:r>
      <w:r w:rsidR="0082064A" w:rsidRPr="00E82DEF">
        <w:rPr>
          <w:rFonts w:ascii="Book Antiqua" w:hAnsi="Book Antiqua" w:cs="Times New Roman"/>
          <w:sz w:val="24"/>
          <w:szCs w:val="24"/>
        </w:rPr>
        <w:t xml:space="preserve"> of </w:t>
      </w:r>
      <w:r w:rsidR="00B25999" w:rsidRPr="00E82DEF">
        <w:rPr>
          <w:rFonts w:ascii="Book Antiqua" w:hAnsi="Book Antiqua" w:cs="Times New Roman"/>
          <w:sz w:val="24"/>
          <w:szCs w:val="24"/>
        </w:rPr>
        <w:t xml:space="preserve">severe </w:t>
      </w:r>
      <w:r w:rsidR="0000741C" w:rsidRPr="00E82DEF">
        <w:rPr>
          <w:rFonts w:ascii="Book Antiqua" w:hAnsi="Book Antiqua" w:cs="Times New Roman"/>
          <w:sz w:val="24"/>
          <w:szCs w:val="24"/>
        </w:rPr>
        <w:t>toxicities following administration of yttrium-90 (</w:t>
      </w:r>
      <w:r w:rsidR="0000741C" w:rsidRPr="00E82DEF">
        <w:rPr>
          <w:rFonts w:ascii="Book Antiqua" w:hAnsi="Book Antiqua" w:cs="Times New Roman"/>
          <w:sz w:val="24"/>
          <w:szCs w:val="24"/>
          <w:vertAlign w:val="superscript"/>
        </w:rPr>
        <w:t>90</w:t>
      </w:r>
      <w:r w:rsidR="00D35194" w:rsidRPr="00E82DEF">
        <w:rPr>
          <w:rFonts w:ascii="Book Antiqua" w:hAnsi="Book Antiqua" w:cs="Times New Roman"/>
          <w:sz w:val="24"/>
          <w:szCs w:val="24"/>
        </w:rPr>
        <w:t>Y) microspheres</w:t>
      </w:r>
      <w:r w:rsidR="0000741C" w:rsidRPr="00E82DEF">
        <w:rPr>
          <w:rFonts w:ascii="Book Antiqua" w:hAnsi="Book Antiqua" w:cs="Times New Roman"/>
          <w:sz w:val="24"/>
          <w:szCs w:val="24"/>
        </w:rPr>
        <w:t xml:space="preserve">. </w:t>
      </w:r>
    </w:p>
    <w:p w:rsidR="00D7751E" w:rsidRPr="00E82DEF" w:rsidRDefault="00D7751E" w:rsidP="002E1854">
      <w:pPr>
        <w:pStyle w:val="NoSpacing"/>
        <w:adjustRightInd w:val="0"/>
        <w:snapToGrid w:val="0"/>
        <w:spacing w:line="360" w:lineRule="auto"/>
        <w:jc w:val="both"/>
        <w:rPr>
          <w:rFonts w:ascii="Book Antiqua" w:hAnsi="Book Antiqua" w:cs="Times New Roman"/>
          <w:b/>
          <w:sz w:val="24"/>
          <w:szCs w:val="24"/>
        </w:rPr>
      </w:pPr>
    </w:p>
    <w:p w:rsidR="001A231F" w:rsidRPr="00E82DEF" w:rsidRDefault="00D7751E"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b/>
          <w:sz w:val="24"/>
          <w:szCs w:val="24"/>
        </w:rPr>
        <w:t xml:space="preserve">METHODS: </w:t>
      </w:r>
      <w:r w:rsidR="001A231F" w:rsidRPr="00E82DEF">
        <w:rPr>
          <w:rFonts w:ascii="Book Antiqua" w:hAnsi="Book Antiqua" w:cs="Times New Roman"/>
          <w:sz w:val="24"/>
          <w:szCs w:val="24"/>
        </w:rPr>
        <w:t xml:space="preserve">Fifty-eight patients undergoing 79 treatments were </w:t>
      </w:r>
      <w:r w:rsidR="00D35194" w:rsidRPr="00E82DEF">
        <w:rPr>
          <w:rFonts w:ascii="Book Antiqua" w:hAnsi="Book Antiqua" w:cs="Times New Roman"/>
          <w:sz w:val="24"/>
          <w:szCs w:val="24"/>
        </w:rPr>
        <w:t xml:space="preserve">retrospectively </w:t>
      </w:r>
      <w:r w:rsidR="001A231F" w:rsidRPr="00E82DEF">
        <w:rPr>
          <w:rFonts w:ascii="Book Antiqua" w:hAnsi="Book Antiqua" w:cs="Times New Roman"/>
          <w:sz w:val="24"/>
          <w:szCs w:val="24"/>
        </w:rPr>
        <w:t>assessed for</w:t>
      </w:r>
      <w:r w:rsidR="00D35194" w:rsidRPr="00E82DEF">
        <w:rPr>
          <w:rFonts w:ascii="Book Antiqua" w:hAnsi="Book Antiqua" w:cs="Times New Roman"/>
          <w:sz w:val="24"/>
          <w:szCs w:val="24"/>
        </w:rPr>
        <w:t xml:space="preserve"> development of</w:t>
      </w:r>
      <w:r w:rsidR="001A231F" w:rsidRPr="00E82DEF">
        <w:rPr>
          <w:rFonts w:ascii="Book Antiqua" w:hAnsi="Book Antiqua" w:cs="Times New Roman"/>
          <w:sz w:val="24"/>
          <w:szCs w:val="24"/>
        </w:rPr>
        <w:t xml:space="preserve"> clinical and laboratory toxicity incidence following </w:t>
      </w:r>
      <w:r w:rsidR="001A231F" w:rsidRPr="00E82DEF">
        <w:rPr>
          <w:rFonts w:ascii="Book Antiqua" w:hAnsi="Book Antiqua" w:cs="Times New Roman"/>
          <w:sz w:val="24"/>
          <w:szCs w:val="24"/>
          <w:vertAlign w:val="superscript"/>
        </w:rPr>
        <w:t>90</w:t>
      </w:r>
      <w:r w:rsidR="001A231F" w:rsidRPr="00E82DEF">
        <w:rPr>
          <w:rFonts w:ascii="Book Antiqua" w:hAnsi="Book Antiqua" w:cs="Times New Roman"/>
          <w:sz w:val="24"/>
          <w:szCs w:val="24"/>
        </w:rPr>
        <w:t>Y administration</w:t>
      </w:r>
      <w:r w:rsidR="00D35194" w:rsidRPr="00E82DEF">
        <w:rPr>
          <w:rFonts w:ascii="Book Antiqua" w:hAnsi="Book Antiqua" w:cs="Times New Roman"/>
          <w:sz w:val="24"/>
          <w:szCs w:val="24"/>
        </w:rPr>
        <w:t>. Severe toxicity events were defined</w:t>
      </w:r>
      <w:r w:rsidR="001A231F" w:rsidRPr="00E82DEF">
        <w:rPr>
          <w:rFonts w:ascii="Book Antiqua" w:hAnsi="Book Antiqua" w:cs="Times New Roman"/>
          <w:sz w:val="24"/>
          <w:szCs w:val="24"/>
        </w:rPr>
        <w:t xml:space="preserve"> using Common Terminology Criteria </w:t>
      </w:r>
      <w:r w:rsidR="00FA4AC5" w:rsidRPr="00E82DEF">
        <w:rPr>
          <w:rFonts w:ascii="Book Antiqua" w:hAnsi="Book Antiqua" w:cs="Times New Roman"/>
          <w:sz w:val="24"/>
          <w:szCs w:val="24"/>
        </w:rPr>
        <w:t>for Adverse Events version 4.03</w:t>
      </w:r>
      <w:r w:rsidR="00D35194" w:rsidRPr="00E82DEF">
        <w:rPr>
          <w:rFonts w:ascii="Book Antiqua" w:hAnsi="Book Antiqua" w:cs="Times New Roman"/>
          <w:sz w:val="24"/>
          <w:szCs w:val="24"/>
        </w:rPr>
        <w:t xml:space="preserve"> and defined as grade ≥ 3</w:t>
      </w:r>
      <w:r w:rsidR="001A231F" w:rsidRPr="00E82DEF">
        <w:rPr>
          <w:rFonts w:ascii="Book Antiqua" w:hAnsi="Book Antiqua" w:cs="Times New Roman"/>
          <w:sz w:val="24"/>
          <w:szCs w:val="24"/>
        </w:rPr>
        <w:t xml:space="preserve">. Univariate logistic regression analyses were used to evaluate the effect of different factors on the </w:t>
      </w:r>
      <w:r w:rsidR="00D35194" w:rsidRPr="00E82DEF">
        <w:rPr>
          <w:rFonts w:ascii="Book Antiqua" w:hAnsi="Book Antiqua" w:cs="Times New Roman"/>
          <w:sz w:val="24"/>
          <w:szCs w:val="24"/>
        </w:rPr>
        <w:t xml:space="preserve">incidence of severe toxicity events. Multicollinearity was assessed for all factors with </w:t>
      </w:r>
      <w:r w:rsidR="00D177D0" w:rsidRPr="00E82DEF">
        <w:rPr>
          <w:rFonts w:ascii="Book Antiqua" w:hAnsi="Book Antiqua" w:cs="Times New Roman"/>
          <w:i/>
          <w:sz w:val="24"/>
          <w:szCs w:val="24"/>
        </w:rPr>
        <w:t>P &lt;</w:t>
      </w:r>
      <w:r w:rsidR="00D35194" w:rsidRPr="00E82DEF">
        <w:rPr>
          <w:rFonts w:ascii="Book Antiqua" w:hAnsi="Book Antiqua" w:cs="Times New Roman"/>
          <w:sz w:val="24"/>
          <w:szCs w:val="24"/>
        </w:rPr>
        <w:t xml:space="preserve"> 0.1 using Pearson correlation matrices. All factors not excluded due to multicollinearity were included in a multivariate logistic regression model for each </w:t>
      </w:r>
      <w:r w:rsidR="00A25240" w:rsidRPr="00E82DEF">
        <w:rPr>
          <w:rFonts w:ascii="Book Antiqua" w:hAnsi="Book Antiqua" w:cs="Times New Roman"/>
          <w:sz w:val="24"/>
          <w:szCs w:val="24"/>
        </w:rPr>
        <w:t>measurement of severe toxicity.</w:t>
      </w:r>
    </w:p>
    <w:p w:rsidR="00D35194" w:rsidRPr="00E82DEF" w:rsidRDefault="00D35194" w:rsidP="002E1854">
      <w:pPr>
        <w:pStyle w:val="NoSpacing"/>
        <w:adjustRightInd w:val="0"/>
        <w:snapToGrid w:val="0"/>
        <w:spacing w:line="360" w:lineRule="auto"/>
        <w:jc w:val="both"/>
        <w:rPr>
          <w:rFonts w:ascii="Book Antiqua" w:hAnsi="Book Antiqua" w:cs="Times New Roman"/>
          <w:sz w:val="24"/>
          <w:szCs w:val="24"/>
        </w:rPr>
      </w:pPr>
    </w:p>
    <w:p w:rsidR="001A231F" w:rsidRPr="00E82DEF" w:rsidRDefault="00D7751E"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b/>
          <w:sz w:val="24"/>
          <w:szCs w:val="24"/>
        </w:rPr>
        <w:t xml:space="preserve">RESULTS: </w:t>
      </w:r>
      <w:r w:rsidR="004763D0" w:rsidRPr="00E82DEF">
        <w:rPr>
          <w:rFonts w:ascii="Book Antiqua" w:hAnsi="Book Antiqua" w:cs="Times New Roman"/>
          <w:sz w:val="24"/>
          <w:szCs w:val="24"/>
        </w:rPr>
        <w:t>Severe (</w:t>
      </w:r>
      <w:r w:rsidR="00B25999" w:rsidRPr="00E82DEF">
        <w:rPr>
          <w:rFonts w:ascii="Book Antiqua" w:hAnsi="Book Antiqua" w:cs="Times New Roman"/>
          <w:sz w:val="24"/>
          <w:szCs w:val="24"/>
        </w:rPr>
        <w:t>grade ≥ 3</w:t>
      </w:r>
      <w:r w:rsidR="004763D0" w:rsidRPr="00E82DEF">
        <w:rPr>
          <w:rFonts w:ascii="Book Antiqua" w:hAnsi="Book Antiqua" w:cs="Times New Roman"/>
          <w:sz w:val="24"/>
          <w:szCs w:val="24"/>
        </w:rPr>
        <w:t xml:space="preserve">) toxicities occurred following </w:t>
      </w:r>
      <w:r w:rsidR="00B25999" w:rsidRPr="00E82DEF">
        <w:rPr>
          <w:rFonts w:ascii="Book Antiqua" w:hAnsi="Book Antiqua" w:cs="Times New Roman"/>
          <w:sz w:val="24"/>
          <w:szCs w:val="24"/>
        </w:rPr>
        <w:t>21.5%</w:t>
      </w:r>
      <w:r w:rsidR="004763D0" w:rsidRPr="00E82DEF">
        <w:rPr>
          <w:rFonts w:ascii="Book Antiqua" w:hAnsi="Book Antiqua" w:cs="Times New Roman"/>
          <w:sz w:val="24"/>
          <w:szCs w:val="24"/>
        </w:rPr>
        <w:t xml:space="preserve"> of the 79 treatments included in our analysis. The most common severe laboratory toxicities were severe </w:t>
      </w:r>
      <w:r w:rsidR="005273A1" w:rsidRPr="00E82DEF">
        <w:rPr>
          <w:rFonts w:ascii="Book Antiqua" w:hAnsi="Book Antiqua" w:cs="Times New Roman"/>
          <w:sz w:val="24"/>
          <w:szCs w:val="24"/>
        </w:rPr>
        <w:t xml:space="preserve">alkaline phosphatase (17.7%), </w:t>
      </w:r>
      <w:r w:rsidR="004763D0" w:rsidRPr="00E82DEF">
        <w:rPr>
          <w:rFonts w:ascii="Book Antiqua" w:hAnsi="Book Antiqua" w:cs="Times New Roman"/>
          <w:sz w:val="24"/>
          <w:szCs w:val="24"/>
        </w:rPr>
        <w:t>albumin</w:t>
      </w:r>
      <w:r w:rsidR="005273A1" w:rsidRPr="00E82DEF">
        <w:rPr>
          <w:rFonts w:ascii="Book Antiqua" w:hAnsi="Book Antiqua" w:cs="Times New Roman"/>
          <w:sz w:val="24"/>
          <w:szCs w:val="24"/>
        </w:rPr>
        <w:t xml:space="preserve"> (12.7%)</w:t>
      </w:r>
      <w:r w:rsidR="004763D0" w:rsidRPr="00E82DEF">
        <w:rPr>
          <w:rFonts w:ascii="Book Antiqua" w:hAnsi="Book Antiqua" w:cs="Times New Roman"/>
          <w:sz w:val="24"/>
          <w:szCs w:val="24"/>
        </w:rPr>
        <w:t xml:space="preserve">, </w:t>
      </w:r>
      <w:r w:rsidR="005273A1" w:rsidRPr="00E82DEF">
        <w:rPr>
          <w:rFonts w:ascii="Book Antiqua" w:hAnsi="Book Antiqua" w:cs="Times New Roman"/>
          <w:sz w:val="24"/>
          <w:szCs w:val="24"/>
        </w:rPr>
        <w:t>and total bilirubin (10.1%)</w:t>
      </w:r>
      <w:r w:rsidR="004763D0" w:rsidRPr="00E82DEF">
        <w:rPr>
          <w:rFonts w:ascii="Book Antiqua" w:hAnsi="Book Antiqua" w:cs="Times New Roman"/>
          <w:sz w:val="24"/>
          <w:szCs w:val="24"/>
        </w:rPr>
        <w:t xml:space="preserve"> toxicities. </w:t>
      </w:r>
      <w:r w:rsidR="001A231F" w:rsidRPr="00E82DEF">
        <w:rPr>
          <w:rFonts w:ascii="Book Antiqua" w:hAnsi="Book Antiqua" w:cs="Times New Roman"/>
          <w:sz w:val="24"/>
          <w:szCs w:val="24"/>
        </w:rPr>
        <w:t xml:space="preserve">Decreased pre-treatment albumin (OR = 26.2; </w:t>
      </w:r>
      <w:r w:rsidR="00A135E7" w:rsidRPr="00E82DEF">
        <w:rPr>
          <w:rFonts w:ascii="Book Antiqua" w:hAnsi="Book Antiqua" w:cs="Times New Roman"/>
          <w:i/>
          <w:sz w:val="24"/>
          <w:szCs w:val="24"/>
        </w:rPr>
        <w:t>P =</w:t>
      </w:r>
      <w:r w:rsidR="001A231F" w:rsidRPr="00E82DEF">
        <w:rPr>
          <w:rFonts w:ascii="Book Antiqua" w:hAnsi="Book Antiqua" w:cs="Times New Roman"/>
          <w:sz w:val="24"/>
          <w:szCs w:val="24"/>
        </w:rPr>
        <w:t xml:space="preserve"> 0.010) and increased pre-treatment </w:t>
      </w:r>
      <w:r w:rsidR="005E010D" w:rsidRPr="00E82DEF">
        <w:rPr>
          <w:rFonts w:ascii="Book Antiqua" w:hAnsi="Book Antiqua"/>
          <w:sz w:val="24"/>
          <w:szCs w:val="24"/>
        </w:rPr>
        <w:t>international normalized ratio</w:t>
      </w:r>
      <w:r w:rsidR="005E010D" w:rsidRPr="00E82DEF">
        <w:rPr>
          <w:rFonts w:ascii="Book Antiqua" w:hAnsi="Book Antiqua" w:cs="Times New Roman"/>
          <w:sz w:val="24"/>
          <w:szCs w:val="24"/>
        </w:rPr>
        <w:t xml:space="preserve"> </w:t>
      </w:r>
      <w:r w:rsidR="005E010D" w:rsidRPr="00E82DEF">
        <w:rPr>
          <w:rFonts w:ascii="Book Antiqua" w:hAnsi="Book Antiqua" w:cs="Times New Roman" w:hint="eastAsia"/>
          <w:sz w:val="24"/>
          <w:szCs w:val="24"/>
          <w:lang w:eastAsia="zh-CN"/>
        </w:rPr>
        <w:t>(</w:t>
      </w:r>
      <w:r w:rsidR="001A231F" w:rsidRPr="00E82DEF">
        <w:rPr>
          <w:rFonts w:ascii="Book Antiqua" w:hAnsi="Book Antiqua" w:cs="Times New Roman"/>
          <w:sz w:val="24"/>
          <w:szCs w:val="24"/>
        </w:rPr>
        <w:t>INR</w:t>
      </w:r>
      <w:r w:rsidR="005E010D" w:rsidRPr="00E82DEF">
        <w:rPr>
          <w:rFonts w:ascii="Book Antiqua" w:hAnsi="Book Antiqua" w:cs="Times New Roman" w:hint="eastAsia"/>
          <w:sz w:val="24"/>
          <w:szCs w:val="24"/>
          <w:lang w:eastAsia="zh-CN"/>
        </w:rPr>
        <w:t>)</w:t>
      </w:r>
      <w:r w:rsidR="001A231F" w:rsidRPr="00E82DEF">
        <w:rPr>
          <w:rFonts w:ascii="Book Antiqua" w:hAnsi="Book Antiqua" w:cs="Times New Roman"/>
          <w:sz w:val="24"/>
          <w:szCs w:val="24"/>
        </w:rPr>
        <w:t xml:space="preserve"> (OR = 17.7; </w:t>
      </w:r>
      <w:r w:rsidR="00A135E7" w:rsidRPr="00E82DEF">
        <w:rPr>
          <w:rFonts w:ascii="Book Antiqua" w:hAnsi="Book Antiqua" w:cs="Times New Roman"/>
          <w:i/>
          <w:sz w:val="24"/>
          <w:szCs w:val="24"/>
        </w:rPr>
        <w:t>P =</w:t>
      </w:r>
      <w:r w:rsidR="001A231F" w:rsidRPr="00E82DEF">
        <w:rPr>
          <w:rFonts w:ascii="Book Antiqua" w:hAnsi="Book Antiqua" w:cs="Times New Roman"/>
          <w:sz w:val="24"/>
          <w:szCs w:val="24"/>
        </w:rPr>
        <w:t xml:space="preserve"> 0.048) were associated with development of severe hepatic toxicity. Increased pre-treatment </w:t>
      </w:r>
      <w:bookmarkStart w:id="474" w:name="OLE_LINK2573"/>
      <w:bookmarkStart w:id="475" w:name="OLE_LINK2574"/>
      <w:r w:rsidR="001A231F" w:rsidRPr="00E82DEF">
        <w:rPr>
          <w:rFonts w:ascii="Book Antiqua" w:hAnsi="Book Antiqua" w:cs="Times New Roman"/>
          <w:sz w:val="24"/>
          <w:szCs w:val="24"/>
        </w:rPr>
        <w:t>aspartate aminotransferase (AST</w:t>
      </w:r>
      <w:bookmarkEnd w:id="474"/>
      <w:bookmarkEnd w:id="475"/>
      <w:r w:rsidR="001A231F" w:rsidRPr="00E82DEF">
        <w:rPr>
          <w:rFonts w:ascii="Book Antiqua" w:hAnsi="Book Antiqua" w:cs="Times New Roman"/>
          <w:sz w:val="24"/>
          <w:szCs w:val="24"/>
        </w:rPr>
        <w:t xml:space="preserve">; OR = 7.4; </w:t>
      </w:r>
      <w:r w:rsidR="00A135E7" w:rsidRPr="00E82DEF">
        <w:rPr>
          <w:rFonts w:ascii="Book Antiqua" w:hAnsi="Book Antiqua" w:cs="Times New Roman"/>
          <w:i/>
          <w:sz w:val="24"/>
          <w:szCs w:val="24"/>
        </w:rPr>
        <w:t>P =</w:t>
      </w:r>
      <w:r w:rsidR="001A231F" w:rsidRPr="00E82DEF">
        <w:rPr>
          <w:rFonts w:ascii="Book Antiqua" w:hAnsi="Book Antiqua" w:cs="Times New Roman"/>
          <w:sz w:val="24"/>
          <w:szCs w:val="24"/>
        </w:rPr>
        <w:t xml:space="preserve"> 0.025) and decreased pre-treatment hemoglobin (OR = 12.5; </w:t>
      </w:r>
      <w:r w:rsidR="00A135E7" w:rsidRPr="00E82DEF">
        <w:rPr>
          <w:rFonts w:ascii="Book Antiqua" w:hAnsi="Book Antiqua" w:cs="Times New Roman"/>
          <w:i/>
          <w:sz w:val="24"/>
          <w:szCs w:val="24"/>
        </w:rPr>
        <w:t>P =</w:t>
      </w:r>
      <w:r w:rsidR="001A231F" w:rsidRPr="00E82DEF">
        <w:rPr>
          <w:rFonts w:ascii="Book Antiqua" w:hAnsi="Book Antiqua" w:cs="Times New Roman"/>
          <w:sz w:val="24"/>
          <w:szCs w:val="24"/>
        </w:rPr>
        <w:t xml:space="preserve"> 0.025) were associated with severe albumin toxicity. </w:t>
      </w:r>
      <w:r w:rsidR="00C90DA6" w:rsidRPr="00E82DEF">
        <w:rPr>
          <w:rFonts w:ascii="Book Antiqua" w:hAnsi="Book Antiqua" w:cs="Times New Roman"/>
          <w:sz w:val="24"/>
          <w:szCs w:val="24"/>
        </w:rPr>
        <w:t xml:space="preserve">Increasing pre-treatment </w:t>
      </w:r>
      <w:r w:rsidR="000B6F3D" w:rsidRPr="00E82DEF">
        <w:rPr>
          <w:rFonts w:ascii="Book Antiqua" w:hAnsi="Book Antiqua" w:cs="Times New Roman"/>
          <w:sz w:val="24"/>
          <w:szCs w:val="24"/>
        </w:rPr>
        <w:t xml:space="preserve">model for end-stage liver disease </w:t>
      </w:r>
      <w:r w:rsidR="000B6F3D" w:rsidRPr="00E82DEF">
        <w:rPr>
          <w:rFonts w:ascii="Book Antiqua" w:hAnsi="Book Antiqua" w:cs="Times New Roman" w:hint="eastAsia"/>
          <w:sz w:val="24"/>
          <w:szCs w:val="24"/>
          <w:lang w:eastAsia="zh-CN"/>
        </w:rPr>
        <w:t>(</w:t>
      </w:r>
      <w:r w:rsidR="00C90DA6" w:rsidRPr="00E82DEF">
        <w:rPr>
          <w:rFonts w:ascii="Book Antiqua" w:hAnsi="Book Antiqua" w:cs="Times New Roman"/>
          <w:sz w:val="24"/>
          <w:szCs w:val="24"/>
        </w:rPr>
        <w:t>MELD</w:t>
      </w:r>
      <w:r w:rsidR="000B6F3D" w:rsidRPr="00E82DEF">
        <w:rPr>
          <w:rFonts w:ascii="Book Antiqua" w:hAnsi="Book Antiqua" w:cs="Times New Roman" w:hint="eastAsia"/>
          <w:sz w:val="24"/>
          <w:szCs w:val="24"/>
          <w:lang w:eastAsia="zh-CN"/>
        </w:rPr>
        <w:t>)</w:t>
      </w:r>
      <w:r w:rsidR="0052167F" w:rsidRPr="00E82DEF">
        <w:rPr>
          <w:rFonts w:ascii="Book Antiqua" w:hAnsi="Book Antiqua" w:cs="Times New Roman"/>
          <w:sz w:val="24"/>
          <w:szCs w:val="24"/>
        </w:rPr>
        <w:t xml:space="preserve"> score</w:t>
      </w:r>
      <w:r w:rsidR="001A231F" w:rsidRPr="00E82DEF">
        <w:rPr>
          <w:rFonts w:ascii="Book Antiqua" w:hAnsi="Book Antiqua" w:cs="Times New Roman"/>
          <w:sz w:val="24"/>
          <w:szCs w:val="24"/>
        </w:rPr>
        <w:t xml:space="preserve"> (OR = 1.</w:t>
      </w:r>
      <w:r w:rsidR="00C90DA6" w:rsidRPr="00E82DEF">
        <w:rPr>
          <w:rFonts w:ascii="Book Antiqua" w:hAnsi="Book Antiqua" w:cs="Times New Roman"/>
          <w:sz w:val="24"/>
          <w:szCs w:val="24"/>
        </w:rPr>
        <w:t xml:space="preserve">8; </w:t>
      </w:r>
      <w:r w:rsidR="00A135E7" w:rsidRPr="00E82DEF">
        <w:rPr>
          <w:rFonts w:ascii="Book Antiqua" w:hAnsi="Book Antiqua" w:cs="Times New Roman"/>
          <w:i/>
          <w:sz w:val="24"/>
          <w:szCs w:val="24"/>
        </w:rPr>
        <w:t>P =</w:t>
      </w:r>
      <w:r w:rsidR="00C90DA6" w:rsidRPr="00E82DEF">
        <w:rPr>
          <w:rFonts w:ascii="Book Antiqua" w:hAnsi="Book Antiqua" w:cs="Times New Roman"/>
          <w:sz w:val="24"/>
          <w:szCs w:val="24"/>
        </w:rPr>
        <w:t xml:space="preserve"> 0.033</w:t>
      </w:r>
      <w:r w:rsidR="0052167F" w:rsidRPr="00E82DEF">
        <w:rPr>
          <w:rFonts w:ascii="Book Antiqua" w:hAnsi="Book Antiqua" w:cs="Times New Roman"/>
          <w:sz w:val="24"/>
          <w:szCs w:val="24"/>
        </w:rPr>
        <w:t>) was</w:t>
      </w:r>
      <w:r w:rsidR="001A231F" w:rsidRPr="00E82DEF">
        <w:rPr>
          <w:rFonts w:ascii="Book Antiqua" w:hAnsi="Book Antiqua" w:cs="Times New Roman"/>
          <w:sz w:val="24"/>
          <w:szCs w:val="24"/>
        </w:rPr>
        <w:t xml:space="preserve"> associated with severe total bilirubin toxicity.</w:t>
      </w:r>
      <w:r w:rsidR="00AA0F4F">
        <w:rPr>
          <w:rFonts w:ascii="Book Antiqua" w:hAnsi="Book Antiqua" w:cs="Times New Roman"/>
          <w:sz w:val="24"/>
          <w:szCs w:val="24"/>
        </w:rPr>
        <w:t xml:space="preserve"> </w:t>
      </w:r>
      <w:r w:rsidR="001A231F" w:rsidRPr="00E82DEF">
        <w:rPr>
          <w:rFonts w:ascii="Book Antiqua" w:hAnsi="Book Antiqua" w:cs="Times New Roman"/>
          <w:sz w:val="24"/>
          <w:szCs w:val="24"/>
        </w:rPr>
        <w:t xml:space="preserve">Colorectal adenocarcinoma histology was associated with severe alkaline phosphatase toxicity (OR = 5.4; </w:t>
      </w:r>
      <w:r w:rsidR="00A135E7" w:rsidRPr="00E82DEF">
        <w:rPr>
          <w:rFonts w:ascii="Book Antiqua" w:hAnsi="Book Antiqua" w:cs="Times New Roman"/>
          <w:i/>
          <w:sz w:val="24"/>
          <w:szCs w:val="24"/>
        </w:rPr>
        <w:t>P =</w:t>
      </w:r>
      <w:r w:rsidR="001A231F" w:rsidRPr="00E82DEF">
        <w:rPr>
          <w:rFonts w:ascii="Book Antiqua" w:hAnsi="Book Antiqua" w:cs="Times New Roman"/>
          <w:sz w:val="24"/>
          <w:szCs w:val="24"/>
        </w:rPr>
        <w:t xml:space="preserve"> 0.043).</w:t>
      </w:r>
    </w:p>
    <w:p w:rsidR="00D7751E" w:rsidRPr="00E82DEF" w:rsidRDefault="00D7751E" w:rsidP="002E1854">
      <w:pPr>
        <w:pStyle w:val="NoSpacing"/>
        <w:adjustRightInd w:val="0"/>
        <w:snapToGrid w:val="0"/>
        <w:spacing w:line="360" w:lineRule="auto"/>
        <w:jc w:val="both"/>
        <w:rPr>
          <w:rFonts w:ascii="Book Antiqua" w:hAnsi="Book Antiqua" w:cs="Times New Roman"/>
          <w:sz w:val="24"/>
          <w:szCs w:val="24"/>
        </w:rPr>
      </w:pPr>
    </w:p>
    <w:p w:rsidR="002F2560" w:rsidRPr="00E82DEF" w:rsidRDefault="00D7751E"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b/>
          <w:sz w:val="24"/>
          <w:szCs w:val="24"/>
        </w:rPr>
        <w:t>CONCLUSION:</w:t>
      </w:r>
      <w:r w:rsidRPr="00E82DEF">
        <w:rPr>
          <w:rFonts w:ascii="Book Antiqua" w:hAnsi="Book Antiqua" w:cs="Times New Roman"/>
          <w:sz w:val="24"/>
          <w:szCs w:val="24"/>
        </w:rPr>
        <w:t xml:space="preserve"> </w:t>
      </w:r>
      <w:r w:rsidR="001A231F" w:rsidRPr="00E82DEF">
        <w:rPr>
          <w:rFonts w:ascii="Book Antiqua" w:hAnsi="Book Antiqua" w:cs="Times New Roman"/>
          <w:sz w:val="24"/>
          <w:szCs w:val="24"/>
        </w:rPr>
        <w:t xml:space="preserve">Clinicians should </w:t>
      </w:r>
      <w:r w:rsidR="00A25240" w:rsidRPr="00E82DEF">
        <w:rPr>
          <w:rFonts w:ascii="Book Antiqua" w:hAnsi="Book Antiqua" w:cs="Times New Roman"/>
          <w:sz w:val="24"/>
          <w:szCs w:val="24"/>
        </w:rPr>
        <w:t xml:space="preserve">carefully consider pre-treatment albumin, INR, AST, hemoglobin, MELD, and colorectal histology </w:t>
      </w:r>
      <w:r w:rsidR="001A231F" w:rsidRPr="00E82DEF">
        <w:rPr>
          <w:rFonts w:ascii="Book Antiqua" w:hAnsi="Book Antiqua" w:cs="Times New Roman"/>
          <w:sz w:val="24"/>
          <w:szCs w:val="24"/>
        </w:rPr>
        <w:t xml:space="preserve">when choosing appropriate candidates for </w:t>
      </w:r>
      <w:r w:rsidR="001A231F" w:rsidRPr="00E82DEF">
        <w:rPr>
          <w:rFonts w:ascii="Book Antiqua" w:hAnsi="Book Antiqua" w:cs="Times New Roman"/>
          <w:sz w:val="24"/>
          <w:szCs w:val="24"/>
          <w:vertAlign w:val="superscript"/>
        </w:rPr>
        <w:t>90</w:t>
      </w:r>
      <w:r w:rsidR="001A231F" w:rsidRPr="00E82DEF">
        <w:rPr>
          <w:rFonts w:ascii="Book Antiqua" w:hAnsi="Book Antiqua" w:cs="Times New Roman"/>
          <w:sz w:val="24"/>
          <w:szCs w:val="24"/>
        </w:rPr>
        <w:t>Y micr</w:t>
      </w:r>
      <w:r w:rsidR="00A25240" w:rsidRPr="00E82DEF">
        <w:rPr>
          <w:rFonts w:ascii="Book Antiqua" w:hAnsi="Book Antiqua" w:cs="Times New Roman"/>
          <w:sz w:val="24"/>
          <w:szCs w:val="24"/>
        </w:rPr>
        <w:t>osphere therapy</w:t>
      </w:r>
      <w:r w:rsidR="001A231F" w:rsidRPr="00E82DEF">
        <w:rPr>
          <w:rFonts w:ascii="Book Antiqua" w:hAnsi="Book Antiqua" w:cs="Times New Roman"/>
          <w:sz w:val="24"/>
          <w:szCs w:val="24"/>
        </w:rPr>
        <w:t>.</w:t>
      </w:r>
    </w:p>
    <w:p w:rsidR="001A231F" w:rsidRPr="00E82DEF" w:rsidRDefault="001A231F" w:rsidP="002E1854">
      <w:pPr>
        <w:pStyle w:val="NoSpacing"/>
        <w:adjustRightInd w:val="0"/>
        <w:snapToGrid w:val="0"/>
        <w:spacing w:line="360" w:lineRule="auto"/>
        <w:jc w:val="both"/>
        <w:rPr>
          <w:rFonts w:ascii="Book Antiqua" w:hAnsi="Book Antiqua" w:cs="Times New Roman"/>
          <w:sz w:val="24"/>
          <w:szCs w:val="24"/>
        </w:rPr>
      </w:pPr>
    </w:p>
    <w:p w:rsidR="00A25240" w:rsidRPr="00E82DEF" w:rsidRDefault="00D7751E"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b/>
          <w:sz w:val="24"/>
          <w:szCs w:val="24"/>
        </w:rPr>
        <w:lastRenderedPageBreak/>
        <w:t xml:space="preserve">Key words: </w:t>
      </w:r>
      <w:r w:rsidR="00071EF2" w:rsidRPr="00E82DEF">
        <w:rPr>
          <w:rFonts w:ascii="Book Antiqua" w:hAnsi="Book Antiqua" w:cs="Times New Roman"/>
          <w:sz w:val="24"/>
          <w:szCs w:val="24"/>
        </w:rPr>
        <w:t>Yttrium-90 microspheres</w:t>
      </w:r>
      <w:r w:rsidRPr="00E82DEF">
        <w:rPr>
          <w:rFonts w:ascii="Book Antiqua" w:hAnsi="Book Antiqua" w:cs="Times New Roman"/>
          <w:sz w:val="24"/>
          <w:szCs w:val="24"/>
        </w:rPr>
        <w:t xml:space="preserve">; </w:t>
      </w:r>
      <w:r w:rsidR="0082064A" w:rsidRPr="00E82DEF">
        <w:rPr>
          <w:rFonts w:ascii="Book Antiqua" w:hAnsi="Book Antiqua" w:cs="Times New Roman"/>
          <w:sz w:val="24"/>
          <w:szCs w:val="24"/>
        </w:rPr>
        <w:t>Liver</w:t>
      </w:r>
      <w:r w:rsidR="00071EF2" w:rsidRPr="00E82DEF">
        <w:rPr>
          <w:rFonts w:ascii="Book Antiqua" w:hAnsi="Book Antiqua" w:cs="Times New Roman"/>
          <w:sz w:val="24"/>
          <w:szCs w:val="24"/>
        </w:rPr>
        <w:t xml:space="preserve"> metastases</w:t>
      </w:r>
      <w:r w:rsidRPr="00E82DEF">
        <w:rPr>
          <w:rFonts w:ascii="Book Antiqua" w:hAnsi="Book Antiqua" w:cs="Times New Roman"/>
          <w:sz w:val="24"/>
          <w:szCs w:val="24"/>
        </w:rPr>
        <w:t xml:space="preserve">; </w:t>
      </w:r>
      <w:r w:rsidR="00071EF2" w:rsidRPr="00E82DEF">
        <w:rPr>
          <w:rFonts w:ascii="Book Antiqua" w:hAnsi="Book Antiqua" w:cs="Times New Roman"/>
          <w:sz w:val="24"/>
          <w:szCs w:val="24"/>
        </w:rPr>
        <w:t>Multivariate analysis</w:t>
      </w:r>
      <w:r w:rsidRPr="00E82DEF">
        <w:rPr>
          <w:rFonts w:ascii="Book Antiqua" w:hAnsi="Book Antiqua" w:cs="Times New Roman"/>
          <w:sz w:val="24"/>
          <w:szCs w:val="24"/>
        </w:rPr>
        <w:t xml:space="preserve">; </w:t>
      </w:r>
      <w:r w:rsidR="00071EF2" w:rsidRPr="00E82DEF">
        <w:rPr>
          <w:rFonts w:ascii="Book Antiqua" w:hAnsi="Book Antiqua" w:cs="Times New Roman"/>
          <w:sz w:val="24"/>
          <w:szCs w:val="24"/>
        </w:rPr>
        <w:t>Toxicity incidence</w:t>
      </w:r>
      <w:r w:rsidR="00410447" w:rsidRPr="00E82DEF">
        <w:rPr>
          <w:rFonts w:ascii="Book Antiqua" w:hAnsi="Book Antiqua" w:cs="Times New Roman"/>
          <w:sz w:val="24"/>
          <w:szCs w:val="24"/>
        </w:rPr>
        <w:t>; Colorectal adenocarcinoma</w:t>
      </w:r>
    </w:p>
    <w:p w:rsidR="00A25240" w:rsidRPr="00E82DEF" w:rsidRDefault="00A25240" w:rsidP="002E1854">
      <w:pPr>
        <w:pStyle w:val="NoSpacing"/>
        <w:adjustRightInd w:val="0"/>
        <w:snapToGrid w:val="0"/>
        <w:spacing w:line="360" w:lineRule="auto"/>
        <w:jc w:val="both"/>
        <w:rPr>
          <w:rFonts w:ascii="Book Antiqua" w:hAnsi="Book Antiqua" w:cs="Times New Roman"/>
          <w:sz w:val="24"/>
          <w:szCs w:val="24"/>
          <w:lang w:eastAsia="zh-CN"/>
        </w:rPr>
      </w:pPr>
    </w:p>
    <w:p w:rsidR="00A135E7" w:rsidRPr="00E82DEF" w:rsidRDefault="00A135E7" w:rsidP="00A135E7">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476" w:name="OLE_LINK363"/>
      <w:bookmarkStart w:id="477" w:name="OLE_LINK2"/>
      <w:bookmarkStart w:id="478" w:name="OLE_LINK1037"/>
      <w:bookmarkStart w:id="479" w:name="OLE_LINK1195"/>
      <w:bookmarkStart w:id="480" w:name="OLE_LINK1140"/>
      <w:bookmarkStart w:id="481" w:name="OLE_LINK1062"/>
      <w:bookmarkStart w:id="482" w:name="OLE_LINK1327"/>
      <w:bookmarkStart w:id="483" w:name="OLE_LINK1174"/>
      <w:bookmarkStart w:id="484" w:name="OLE_LINK1348"/>
      <w:bookmarkStart w:id="485" w:name="OLE_LINK1571"/>
      <w:bookmarkStart w:id="486" w:name="OLE_LINK1666"/>
      <w:bookmarkStart w:id="487" w:name="OLE_LINK11"/>
      <w:bookmarkStart w:id="488" w:name="OLE_LINK1438"/>
      <w:bookmarkStart w:id="489" w:name="OLE_LINK1375"/>
      <w:bookmarkStart w:id="490" w:name="OLE_LINK1429"/>
      <w:bookmarkStart w:id="491" w:name="OLE_LINK1581"/>
      <w:bookmarkStart w:id="492" w:name="OLE_LINK1356"/>
      <w:bookmarkStart w:id="493" w:name="OLE_LINK1469"/>
      <w:bookmarkStart w:id="494" w:name="OLE_LINK1546"/>
      <w:bookmarkStart w:id="495" w:name="OLE_LINK1727"/>
      <w:bookmarkStart w:id="496" w:name="OLE_LINK1797"/>
      <w:bookmarkStart w:id="497" w:name="OLE_LINK1887"/>
      <w:bookmarkStart w:id="498" w:name="OLE_LINK1975"/>
      <w:bookmarkStart w:id="499" w:name="OLE_LINK2186"/>
      <w:bookmarkStart w:id="500" w:name="OLE_LINK768"/>
      <w:bookmarkStart w:id="501" w:name="OLE_LINK2448"/>
      <w:bookmarkStart w:id="502" w:name="OLE_LINK2467"/>
      <w:bookmarkStart w:id="503" w:name="OLE_LINK2563"/>
      <w:bookmarkStart w:id="504" w:name="OLE_LINK2608"/>
      <w:r w:rsidRPr="00E82DEF">
        <w:rPr>
          <w:rFonts w:ascii="Book Antiqua" w:eastAsia="SimSun" w:hAnsi="Book Antiqua" w:cs="Times New Roman" w:hint="eastAsia"/>
          <w:b/>
          <w:kern w:val="2"/>
          <w:sz w:val="24"/>
          <w:szCs w:val="24"/>
          <w:lang w:eastAsia="zh-CN"/>
        </w:rPr>
        <w:t>©</w:t>
      </w:r>
      <w:r w:rsidRPr="00E82DEF">
        <w:rPr>
          <w:rFonts w:ascii="Book Antiqua" w:eastAsia="SimSun" w:hAnsi="Book Antiqua" w:cs="Times New Roman"/>
          <w:b/>
          <w:kern w:val="2"/>
          <w:sz w:val="24"/>
          <w:szCs w:val="24"/>
          <w:lang w:eastAsia="zh-CN"/>
        </w:rPr>
        <w:t xml:space="preserve"> The Author(s) 2015. </w:t>
      </w:r>
      <w:r w:rsidRPr="00E82DEF">
        <w:rPr>
          <w:rFonts w:ascii="Book Antiqua" w:eastAsia="SimSun" w:hAnsi="Book Antiqua" w:cs="Times New Roman"/>
          <w:kern w:val="2"/>
          <w:sz w:val="24"/>
          <w:szCs w:val="24"/>
          <w:lang w:eastAsia="zh-CN"/>
        </w:rPr>
        <w:t>Published by Baishideng Publishing Group Inc. All rights reserved.</w:t>
      </w:r>
    </w:p>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rsidR="00A135E7" w:rsidRPr="00E82DEF" w:rsidRDefault="00A135E7" w:rsidP="002E1854">
      <w:pPr>
        <w:pStyle w:val="NoSpacing"/>
        <w:adjustRightInd w:val="0"/>
        <w:snapToGrid w:val="0"/>
        <w:spacing w:line="360" w:lineRule="auto"/>
        <w:jc w:val="both"/>
        <w:rPr>
          <w:rFonts w:ascii="Book Antiqua" w:hAnsi="Book Antiqua" w:cs="Times New Roman"/>
          <w:sz w:val="24"/>
          <w:szCs w:val="24"/>
          <w:lang w:eastAsia="zh-CN"/>
        </w:rPr>
      </w:pPr>
    </w:p>
    <w:p w:rsidR="00410447" w:rsidRPr="00E82DEF" w:rsidRDefault="00A25240"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b/>
          <w:sz w:val="24"/>
          <w:szCs w:val="24"/>
        </w:rPr>
        <w:t xml:space="preserve">Core </w:t>
      </w:r>
      <w:r w:rsidR="00A135E7" w:rsidRPr="00E82DEF">
        <w:rPr>
          <w:rFonts w:ascii="Book Antiqua" w:hAnsi="Book Antiqua" w:cs="Times New Roman"/>
          <w:b/>
          <w:sz w:val="24"/>
          <w:szCs w:val="24"/>
        </w:rPr>
        <w:t>tip</w:t>
      </w:r>
      <w:r w:rsidRPr="00E82DEF">
        <w:rPr>
          <w:rFonts w:ascii="Book Antiqua" w:hAnsi="Book Antiqua" w:cs="Times New Roman"/>
          <w:b/>
          <w:sz w:val="24"/>
          <w:szCs w:val="24"/>
        </w:rPr>
        <w:t xml:space="preserve">: </w:t>
      </w:r>
      <w:r w:rsidR="00410447" w:rsidRPr="00E82DEF">
        <w:rPr>
          <w:rFonts w:ascii="Book Antiqua" w:hAnsi="Book Antiqua" w:cs="Times New Roman"/>
          <w:sz w:val="24"/>
          <w:szCs w:val="24"/>
        </w:rPr>
        <w:t>F</w:t>
      </w:r>
      <w:r w:rsidRPr="00E82DEF">
        <w:rPr>
          <w:rFonts w:ascii="Book Antiqua" w:hAnsi="Book Antiqua" w:cs="Times New Roman"/>
          <w:sz w:val="24"/>
          <w:szCs w:val="24"/>
        </w:rPr>
        <w:t>actors associated with the development of severe (grade ≥ 3) toxicities were identified using multivari</w:t>
      </w:r>
      <w:r w:rsidR="00410447" w:rsidRPr="00E82DEF">
        <w:rPr>
          <w:rFonts w:ascii="Book Antiqua" w:hAnsi="Book Antiqua" w:cs="Times New Roman"/>
          <w:sz w:val="24"/>
          <w:szCs w:val="24"/>
        </w:rPr>
        <w:t xml:space="preserve">ate logistic regression models using </w:t>
      </w:r>
      <w:r w:rsidR="009B07C5" w:rsidRPr="00E82DEF">
        <w:rPr>
          <w:rFonts w:ascii="Book Antiqua" w:hAnsi="Book Antiqua" w:cs="Times New Roman"/>
          <w:sz w:val="24"/>
          <w:szCs w:val="24"/>
        </w:rPr>
        <w:t>Common Terminology Criteria for Adverse Events version 4.03</w:t>
      </w:r>
      <w:r w:rsidR="00410447" w:rsidRPr="00E82DEF">
        <w:rPr>
          <w:rFonts w:ascii="Book Antiqua" w:hAnsi="Book Antiqua" w:cs="Times New Roman"/>
          <w:sz w:val="24"/>
          <w:szCs w:val="24"/>
        </w:rPr>
        <w:t xml:space="preserve">. We found that severe toxicities were present following 21.5% of treatments. Abnormal pre-treatment albumin and </w:t>
      </w:r>
      <w:r w:rsidR="005E010D" w:rsidRPr="00E82DEF">
        <w:rPr>
          <w:rFonts w:ascii="Book Antiqua" w:hAnsi="Book Antiqua" w:cs="Times New Roman"/>
          <w:sz w:val="24"/>
          <w:szCs w:val="24"/>
        </w:rPr>
        <w:t xml:space="preserve">international normalized ratio </w:t>
      </w:r>
      <w:r w:rsidR="005E010D" w:rsidRPr="00E82DEF">
        <w:rPr>
          <w:rFonts w:ascii="Book Antiqua" w:hAnsi="Book Antiqua" w:cs="Times New Roman" w:hint="eastAsia"/>
          <w:sz w:val="24"/>
          <w:szCs w:val="24"/>
        </w:rPr>
        <w:t>(</w:t>
      </w:r>
      <w:r w:rsidR="005E010D" w:rsidRPr="00E82DEF">
        <w:rPr>
          <w:rFonts w:ascii="Book Antiqua" w:hAnsi="Book Antiqua" w:cs="Times New Roman"/>
          <w:sz w:val="24"/>
          <w:szCs w:val="24"/>
        </w:rPr>
        <w:t>INR</w:t>
      </w:r>
      <w:r w:rsidR="005E010D" w:rsidRPr="00E82DEF">
        <w:rPr>
          <w:rFonts w:ascii="Book Antiqua" w:hAnsi="Book Antiqua" w:cs="Times New Roman" w:hint="eastAsia"/>
          <w:sz w:val="24"/>
          <w:szCs w:val="24"/>
        </w:rPr>
        <w:t>)</w:t>
      </w:r>
      <w:r w:rsidR="005E010D" w:rsidRPr="00E82DEF">
        <w:rPr>
          <w:rFonts w:ascii="Book Antiqua" w:hAnsi="Book Antiqua" w:cs="Times New Roman" w:hint="eastAsia"/>
          <w:sz w:val="24"/>
          <w:szCs w:val="24"/>
          <w:lang w:eastAsia="zh-CN"/>
        </w:rPr>
        <w:t xml:space="preserve"> </w:t>
      </w:r>
      <w:r w:rsidR="00410447" w:rsidRPr="00E82DEF">
        <w:rPr>
          <w:rFonts w:ascii="Book Antiqua" w:hAnsi="Book Antiqua" w:cs="Times New Roman"/>
          <w:sz w:val="24"/>
          <w:szCs w:val="24"/>
        </w:rPr>
        <w:t xml:space="preserve">were associated with development of severe hepatic toxicity. Abnormal pre-treatment </w:t>
      </w:r>
      <w:r w:rsidR="009B07C5" w:rsidRPr="00E82DEF">
        <w:rPr>
          <w:rFonts w:ascii="Book Antiqua" w:hAnsi="Book Antiqua" w:cs="Times New Roman"/>
          <w:sz w:val="24"/>
          <w:szCs w:val="24"/>
        </w:rPr>
        <w:t>aspartate aminotransferase (AST</w:t>
      </w:r>
      <w:r w:rsidR="009B07C5" w:rsidRPr="00E82DEF">
        <w:rPr>
          <w:rFonts w:ascii="Book Antiqua" w:hAnsi="Book Antiqua" w:cs="Times New Roman" w:hint="eastAsia"/>
          <w:sz w:val="24"/>
          <w:szCs w:val="24"/>
          <w:lang w:eastAsia="zh-CN"/>
        </w:rPr>
        <w:t>)</w:t>
      </w:r>
      <w:r w:rsidR="009B07C5" w:rsidRPr="00E82DEF">
        <w:rPr>
          <w:rFonts w:ascii="Book Antiqua" w:hAnsi="Book Antiqua" w:cs="Times New Roman"/>
          <w:sz w:val="24"/>
          <w:szCs w:val="24"/>
        </w:rPr>
        <w:t xml:space="preserve"> </w:t>
      </w:r>
      <w:r w:rsidR="00410447" w:rsidRPr="00E82DEF">
        <w:rPr>
          <w:rFonts w:ascii="Book Antiqua" w:hAnsi="Book Antiqua" w:cs="Times New Roman"/>
          <w:sz w:val="24"/>
          <w:szCs w:val="24"/>
        </w:rPr>
        <w:t xml:space="preserve">and hemoglobin were associated with development of severe albumin toxicity. Increasing pre-treatment </w:t>
      </w:r>
      <w:r w:rsidR="000B6F3D" w:rsidRPr="00E82DEF">
        <w:rPr>
          <w:rFonts w:ascii="Book Antiqua" w:hAnsi="Book Antiqua" w:cs="Times New Roman"/>
          <w:sz w:val="24"/>
          <w:szCs w:val="24"/>
        </w:rPr>
        <w:t xml:space="preserve">model for end-stage liver disease </w:t>
      </w:r>
      <w:r w:rsidR="000B6F3D" w:rsidRPr="00E82DEF">
        <w:rPr>
          <w:rFonts w:ascii="Book Antiqua" w:hAnsi="Book Antiqua" w:cs="Times New Roman" w:hint="eastAsia"/>
          <w:sz w:val="24"/>
          <w:szCs w:val="24"/>
        </w:rPr>
        <w:t>(</w:t>
      </w:r>
      <w:r w:rsidR="000B6F3D" w:rsidRPr="00E82DEF">
        <w:rPr>
          <w:rFonts w:ascii="Book Antiqua" w:hAnsi="Book Antiqua" w:cs="Times New Roman"/>
          <w:sz w:val="24"/>
          <w:szCs w:val="24"/>
        </w:rPr>
        <w:t>MELD</w:t>
      </w:r>
      <w:r w:rsidR="000B6F3D" w:rsidRPr="00E82DEF">
        <w:rPr>
          <w:rFonts w:ascii="Book Antiqua" w:hAnsi="Book Antiqua" w:cs="Times New Roman" w:hint="eastAsia"/>
          <w:sz w:val="24"/>
          <w:szCs w:val="24"/>
        </w:rPr>
        <w:t>)</w:t>
      </w:r>
      <w:r w:rsidR="000B6F3D" w:rsidRPr="00E82DEF">
        <w:rPr>
          <w:rFonts w:ascii="Book Antiqua" w:hAnsi="Book Antiqua" w:cs="Times New Roman"/>
          <w:sz w:val="24"/>
          <w:szCs w:val="24"/>
        </w:rPr>
        <w:t xml:space="preserve"> </w:t>
      </w:r>
      <w:r w:rsidR="00410447" w:rsidRPr="00E82DEF">
        <w:rPr>
          <w:rFonts w:ascii="Book Antiqua" w:hAnsi="Book Antiqua" w:cs="Times New Roman"/>
          <w:sz w:val="24"/>
          <w:szCs w:val="24"/>
        </w:rPr>
        <w:t xml:space="preserve">was associated with severe total bilirubin toxicity, and colorectal adenocarcinoma with severe alkaline phosphatase toxicity. Pre-treatment albumin, INR, AST, hemoglobin, MELD, and colorectal histology should be considered when selecting appropriate candidates for </w:t>
      </w:r>
      <w:r w:rsidR="00410447" w:rsidRPr="00E82DEF">
        <w:rPr>
          <w:rFonts w:ascii="Book Antiqua" w:hAnsi="Book Antiqua" w:cs="Times New Roman"/>
          <w:sz w:val="24"/>
          <w:szCs w:val="24"/>
          <w:vertAlign w:val="superscript"/>
        </w:rPr>
        <w:t>90</w:t>
      </w:r>
      <w:r w:rsidR="00410447" w:rsidRPr="00E82DEF">
        <w:rPr>
          <w:rFonts w:ascii="Book Antiqua" w:hAnsi="Book Antiqua" w:cs="Times New Roman"/>
          <w:sz w:val="24"/>
          <w:szCs w:val="24"/>
        </w:rPr>
        <w:t>Y microsphere therapy.</w:t>
      </w:r>
    </w:p>
    <w:p w:rsidR="00AA0442" w:rsidRPr="00E82DEF" w:rsidRDefault="00AA0442" w:rsidP="002E1854">
      <w:pPr>
        <w:pStyle w:val="NoSpacing"/>
        <w:adjustRightInd w:val="0"/>
        <w:snapToGrid w:val="0"/>
        <w:spacing w:line="360" w:lineRule="auto"/>
        <w:jc w:val="both"/>
        <w:rPr>
          <w:rFonts w:ascii="Book Antiqua" w:hAnsi="Book Antiqua" w:cs="Times New Roman"/>
          <w:sz w:val="24"/>
          <w:szCs w:val="24"/>
        </w:rPr>
      </w:pPr>
    </w:p>
    <w:p w:rsidR="000B6F3D" w:rsidRPr="00480CEA" w:rsidRDefault="00AA0442" w:rsidP="00480CEA">
      <w:pPr>
        <w:pStyle w:val="NoSpacing"/>
        <w:adjustRightInd w:val="0"/>
        <w:snapToGrid w:val="0"/>
        <w:spacing w:line="360" w:lineRule="auto"/>
        <w:jc w:val="both"/>
        <w:rPr>
          <w:rFonts w:ascii="Book Antiqua" w:hAnsi="Book Antiqua" w:cs="Times New Roman"/>
          <w:b/>
          <w:sz w:val="24"/>
          <w:szCs w:val="24"/>
          <w:lang w:eastAsia="zh-CN"/>
        </w:rPr>
      </w:pPr>
      <w:r w:rsidRPr="00E82DEF">
        <w:rPr>
          <w:rFonts w:ascii="Book Antiqua" w:hAnsi="Book Antiqua" w:cs="Times New Roman"/>
          <w:sz w:val="24"/>
          <w:szCs w:val="24"/>
        </w:rPr>
        <w:t>Roberson JD, McDonald AM, Baden CJ, Lin CP, Jacob R, Burnett OL.</w:t>
      </w:r>
      <w:r w:rsidR="00691C33" w:rsidRPr="00480CEA">
        <w:rPr>
          <w:rFonts w:ascii="Book Antiqua" w:hAnsi="Book Antiqua" w:cs="Times New Roman"/>
          <w:sz w:val="24"/>
          <w:szCs w:val="24"/>
        </w:rPr>
        <w:t xml:space="preserve"> Factors associated with increased incidence of severe toxicities following yttrium-90 resin microspheres</w:t>
      </w:r>
      <w:r w:rsidR="00691C33" w:rsidRPr="00480CEA">
        <w:rPr>
          <w:rFonts w:ascii="Book Antiqua" w:hAnsi="Book Antiqua" w:cs="Times New Roman" w:hint="eastAsia"/>
          <w:sz w:val="24"/>
          <w:szCs w:val="24"/>
          <w:lang w:eastAsia="zh-CN"/>
        </w:rPr>
        <w:t xml:space="preserve"> in the treatment of </w:t>
      </w:r>
      <w:r w:rsidR="00691C33" w:rsidRPr="00480CEA">
        <w:rPr>
          <w:rFonts w:ascii="Book Antiqua" w:hAnsi="Book Antiqua" w:cs="Times New Roman"/>
          <w:sz w:val="24"/>
          <w:szCs w:val="24"/>
          <w:lang w:eastAsia="zh-CN"/>
        </w:rPr>
        <w:t>hepatic malignancies</w:t>
      </w:r>
      <w:r w:rsidRPr="00480CEA">
        <w:rPr>
          <w:rFonts w:ascii="Book Antiqua" w:hAnsi="Book Antiqua" w:cs="Times New Roman"/>
          <w:sz w:val="24"/>
          <w:szCs w:val="24"/>
        </w:rPr>
        <w:t>.</w:t>
      </w:r>
      <w:r w:rsidR="000B6F3D" w:rsidRPr="00480CEA">
        <w:rPr>
          <w:rFonts w:ascii="Book Antiqua" w:hAnsi="Book Antiqua" w:cs="Times New Roman" w:hint="eastAsia"/>
          <w:sz w:val="24"/>
          <w:szCs w:val="24"/>
          <w:lang w:eastAsia="zh-CN"/>
        </w:rPr>
        <w:t xml:space="preserve"> </w:t>
      </w:r>
      <w:bookmarkStart w:id="505" w:name="OLE_LINK199"/>
      <w:bookmarkStart w:id="506" w:name="OLE_LINK200"/>
      <w:bookmarkStart w:id="507" w:name="OLE_LINK196"/>
      <w:bookmarkStart w:id="508" w:name="OLE_LINK341"/>
      <w:bookmarkStart w:id="509" w:name="OLE_LINK377"/>
      <w:bookmarkStart w:id="510" w:name="OLE_LINK366"/>
      <w:bookmarkStart w:id="511" w:name="OLE_LINK1038"/>
      <w:bookmarkStart w:id="512" w:name="OLE_LINK1175"/>
      <w:bookmarkStart w:id="513" w:name="OLE_LINK1440"/>
      <w:bookmarkStart w:id="514" w:name="OLE_LINK1572"/>
      <w:bookmarkStart w:id="515" w:name="OLE_LINK1388"/>
      <w:bookmarkStart w:id="516" w:name="OLE_LINK1439"/>
      <w:bookmarkStart w:id="517" w:name="OLE_LINK16"/>
      <w:bookmarkStart w:id="518" w:name="OLE_LINK1381"/>
      <w:bookmarkStart w:id="519" w:name="OLE_LINK1442"/>
      <w:bookmarkStart w:id="520" w:name="OLE_LINK1500"/>
      <w:bookmarkStart w:id="521" w:name="OLE_LINK1681"/>
      <w:bookmarkStart w:id="522" w:name="OLE_LINK1712"/>
      <w:bookmarkStart w:id="523" w:name="OLE_LINK3321"/>
      <w:bookmarkStart w:id="524" w:name="OLE_LINK747"/>
      <w:bookmarkStart w:id="525" w:name="OLE_LINK2187"/>
      <w:bookmarkStart w:id="526" w:name="OLE_LINK2564"/>
      <w:r w:rsidR="000B6F3D" w:rsidRPr="00E82DEF">
        <w:rPr>
          <w:rFonts w:ascii="Book Antiqua" w:hAnsi="Book Antiqua"/>
          <w:i/>
          <w:sz w:val="24"/>
        </w:rPr>
        <w:t xml:space="preserve">World J Gastroenterol </w:t>
      </w:r>
      <w:r w:rsidR="000B6F3D" w:rsidRPr="00E82DEF">
        <w:rPr>
          <w:rFonts w:ascii="Book Antiqua" w:hAnsi="Book Antiqua" w:hint="eastAsia"/>
          <w:sz w:val="24"/>
        </w:rPr>
        <w:t>2015</w:t>
      </w:r>
      <w:r w:rsidR="000B6F3D" w:rsidRPr="00E82DEF">
        <w:rPr>
          <w:rFonts w:ascii="Book Antiqua" w:hAnsi="Book Antiqua"/>
          <w:sz w:val="24"/>
        </w:rPr>
        <w:t>; In press</w:t>
      </w:r>
    </w:p>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rsidR="00AA0442" w:rsidRPr="00E82DEF" w:rsidRDefault="00AA0442" w:rsidP="002E1854">
      <w:pPr>
        <w:pStyle w:val="NoSpacing"/>
        <w:adjustRightInd w:val="0"/>
        <w:snapToGrid w:val="0"/>
        <w:spacing w:line="360" w:lineRule="auto"/>
        <w:jc w:val="both"/>
        <w:rPr>
          <w:rFonts w:ascii="Book Antiqua" w:hAnsi="Book Antiqua" w:cs="Times New Roman"/>
          <w:sz w:val="24"/>
          <w:szCs w:val="24"/>
          <w:lang w:eastAsia="zh-CN"/>
        </w:rPr>
      </w:pPr>
    </w:p>
    <w:p w:rsidR="00AA0442" w:rsidRPr="00E82DEF" w:rsidRDefault="00AA0442" w:rsidP="002E1854">
      <w:pPr>
        <w:pStyle w:val="NoSpacing"/>
        <w:adjustRightInd w:val="0"/>
        <w:snapToGrid w:val="0"/>
        <w:spacing w:line="360" w:lineRule="auto"/>
        <w:jc w:val="both"/>
        <w:rPr>
          <w:rFonts w:ascii="Book Antiqua" w:hAnsi="Book Antiqua" w:cs="Times New Roman"/>
          <w:sz w:val="24"/>
          <w:szCs w:val="24"/>
        </w:rPr>
      </w:pPr>
    </w:p>
    <w:p w:rsidR="00A25240" w:rsidRPr="00E82DEF" w:rsidRDefault="00A25240" w:rsidP="002E1854">
      <w:pPr>
        <w:pStyle w:val="NoSpacing"/>
        <w:adjustRightInd w:val="0"/>
        <w:snapToGrid w:val="0"/>
        <w:spacing w:line="360" w:lineRule="auto"/>
        <w:jc w:val="both"/>
        <w:rPr>
          <w:rFonts w:ascii="Book Antiqua" w:hAnsi="Book Antiqua" w:cs="Times New Roman"/>
          <w:sz w:val="24"/>
          <w:szCs w:val="24"/>
        </w:rPr>
      </w:pPr>
    </w:p>
    <w:p w:rsidR="002F2560" w:rsidRPr="00E82DEF" w:rsidRDefault="002F2560" w:rsidP="002E1854">
      <w:pPr>
        <w:adjustRightInd w:val="0"/>
        <w:snapToGrid w:val="0"/>
        <w:spacing w:after="0" w:line="360" w:lineRule="auto"/>
        <w:jc w:val="both"/>
        <w:rPr>
          <w:rFonts w:ascii="Book Antiqua" w:hAnsi="Book Antiqua" w:cs="Times New Roman"/>
          <w:sz w:val="24"/>
          <w:szCs w:val="24"/>
        </w:rPr>
      </w:pPr>
      <w:r w:rsidRPr="00E82DEF">
        <w:rPr>
          <w:rFonts w:ascii="Book Antiqua" w:hAnsi="Book Antiqua" w:cs="Times New Roman"/>
          <w:sz w:val="24"/>
          <w:szCs w:val="24"/>
        </w:rPr>
        <w:br w:type="page"/>
      </w:r>
    </w:p>
    <w:p w:rsidR="00092073" w:rsidRPr="00E82DEF" w:rsidRDefault="00AF3555" w:rsidP="002E1854">
      <w:pPr>
        <w:pStyle w:val="NoSpacing"/>
        <w:adjustRightInd w:val="0"/>
        <w:snapToGrid w:val="0"/>
        <w:spacing w:line="360" w:lineRule="auto"/>
        <w:jc w:val="both"/>
        <w:rPr>
          <w:rFonts w:ascii="Book Antiqua" w:hAnsi="Book Antiqua" w:cs="Times New Roman"/>
          <w:b/>
          <w:sz w:val="24"/>
          <w:szCs w:val="24"/>
        </w:rPr>
      </w:pPr>
      <w:r w:rsidRPr="00E82DEF">
        <w:rPr>
          <w:rFonts w:ascii="Book Antiqua" w:hAnsi="Book Antiqua" w:cs="Times New Roman"/>
          <w:b/>
          <w:sz w:val="24"/>
          <w:szCs w:val="24"/>
        </w:rPr>
        <w:lastRenderedPageBreak/>
        <w:t>INTRODUCTION</w:t>
      </w:r>
    </w:p>
    <w:p w:rsidR="006922CA" w:rsidRPr="00E82DEF" w:rsidRDefault="003D4CDD" w:rsidP="00FA4AC5">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sz w:val="24"/>
          <w:szCs w:val="24"/>
        </w:rPr>
        <w:t>Yttrium-90 (</w:t>
      </w:r>
      <w:r w:rsidR="00D57056" w:rsidRPr="00E82DEF">
        <w:rPr>
          <w:rFonts w:ascii="Book Antiqua" w:hAnsi="Book Antiqua" w:cs="Times New Roman"/>
          <w:sz w:val="24"/>
          <w:szCs w:val="24"/>
          <w:vertAlign w:val="superscript"/>
        </w:rPr>
        <w:t>90</w:t>
      </w:r>
      <w:r w:rsidR="00D57056" w:rsidRPr="00E82DEF">
        <w:rPr>
          <w:rFonts w:ascii="Book Antiqua" w:hAnsi="Book Antiqua" w:cs="Times New Roman"/>
          <w:sz w:val="24"/>
          <w:szCs w:val="24"/>
        </w:rPr>
        <w:t>Y</w:t>
      </w:r>
      <w:r w:rsidRPr="00E82DEF">
        <w:rPr>
          <w:rFonts w:ascii="Book Antiqua" w:hAnsi="Book Antiqua" w:cs="Times New Roman"/>
          <w:sz w:val="24"/>
          <w:szCs w:val="24"/>
        </w:rPr>
        <w:t>) microsphere brachyther</w:t>
      </w:r>
      <w:r w:rsidR="00BC4031" w:rsidRPr="00E82DEF">
        <w:rPr>
          <w:rFonts w:ascii="Book Antiqua" w:hAnsi="Book Antiqua" w:cs="Times New Roman"/>
          <w:sz w:val="24"/>
          <w:szCs w:val="24"/>
        </w:rPr>
        <w:t xml:space="preserve">apy has emerged </w:t>
      </w:r>
      <w:r w:rsidRPr="00E82DEF">
        <w:rPr>
          <w:rFonts w:ascii="Book Antiqua" w:hAnsi="Book Antiqua" w:cs="Times New Roman"/>
          <w:sz w:val="24"/>
          <w:szCs w:val="24"/>
        </w:rPr>
        <w:t xml:space="preserve">as an important modality for </w:t>
      </w:r>
      <w:r w:rsidR="00A26721" w:rsidRPr="00E82DEF">
        <w:rPr>
          <w:rFonts w:ascii="Book Antiqua" w:hAnsi="Book Antiqua" w:cs="Times New Roman"/>
          <w:sz w:val="24"/>
          <w:szCs w:val="24"/>
        </w:rPr>
        <w:t xml:space="preserve">the treatment of unresectable </w:t>
      </w:r>
      <w:r w:rsidRPr="00E82DEF">
        <w:rPr>
          <w:rFonts w:ascii="Book Antiqua" w:hAnsi="Book Antiqua" w:cs="Times New Roman"/>
          <w:sz w:val="24"/>
          <w:szCs w:val="24"/>
        </w:rPr>
        <w:t xml:space="preserve">primary or </w:t>
      </w:r>
      <w:r w:rsidR="00EB34EF" w:rsidRPr="00E82DEF">
        <w:rPr>
          <w:rFonts w:ascii="Book Antiqua" w:hAnsi="Book Antiqua" w:cs="Times New Roman"/>
          <w:sz w:val="24"/>
          <w:szCs w:val="24"/>
        </w:rPr>
        <w:t>secondary</w:t>
      </w:r>
      <w:r w:rsidR="00A26721" w:rsidRPr="00E82DEF">
        <w:rPr>
          <w:rFonts w:ascii="Book Antiqua" w:hAnsi="Book Antiqua" w:cs="Times New Roman"/>
          <w:sz w:val="24"/>
          <w:szCs w:val="24"/>
        </w:rPr>
        <w:t xml:space="preserve"> hepatic malignancies.</w:t>
      </w:r>
      <w:r w:rsidRPr="00E82DEF">
        <w:rPr>
          <w:rFonts w:ascii="Book Antiqua" w:hAnsi="Book Antiqua" w:cs="Times New Roman"/>
          <w:sz w:val="24"/>
          <w:szCs w:val="24"/>
        </w:rPr>
        <w:t xml:space="preserve"> </w:t>
      </w:r>
      <w:r w:rsidR="008D305A" w:rsidRPr="00E82DEF">
        <w:rPr>
          <w:rFonts w:ascii="Book Antiqua" w:hAnsi="Book Antiqua" w:cs="Times New Roman"/>
          <w:sz w:val="24"/>
          <w:szCs w:val="24"/>
        </w:rPr>
        <w:t>Although surgery provides the greatest</w:t>
      </w:r>
      <w:r w:rsidR="006E4D9E" w:rsidRPr="00E82DEF">
        <w:rPr>
          <w:rFonts w:ascii="Book Antiqua" w:hAnsi="Book Antiqua" w:cs="Times New Roman"/>
          <w:sz w:val="24"/>
          <w:szCs w:val="24"/>
        </w:rPr>
        <w:t xml:space="preserve"> chance for cure, &gt;</w:t>
      </w:r>
      <w:r w:rsidR="00FA4AC5" w:rsidRPr="00E82DEF">
        <w:rPr>
          <w:rFonts w:ascii="Book Antiqua" w:hAnsi="Book Antiqua" w:cs="Times New Roman" w:hint="eastAsia"/>
          <w:sz w:val="24"/>
          <w:szCs w:val="24"/>
          <w:lang w:eastAsia="zh-CN"/>
        </w:rPr>
        <w:t xml:space="preserve"> </w:t>
      </w:r>
      <w:r w:rsidR="002B670E" w:rsidRPr="00E82DEF">
        <w:rPr>
          <w:rFonts w:ascii="Book Antiqua" w:hAnsi="Book Antiqua" w:cs="Times New Roman"/>
          <w:sz w:val="24"/>
          <w:szCs w:val="24"/>
        </w:rPr>
        <w:t>7</w:t>
      </w:r>
      <w:r w:rsidR="008D305A" w:rsidRPr="00E82DEF">
        <w:rPr>
          <w:rFonts w:ascii="Book Antiqua" w:hAnsi="Book Antiqua" w:cs="Times New Roman"/>
          <w:sz w:val="24"/>
          <w:szCs w:val="24"/>
        </w:rPr>
        <w:t xml:space="preserve">0% of hepatic malignancies are considered </w:t>
      </w:r>
      <w:r w:rsidR="00D83FFF" w:rsidRPr="00E82DEF">
        <w:rPr>
          <w:rFonts w:ascii="Book Antiqua" w:hAnsi="Book Antiqua" w:cs="Times New Roman"/>
          <w:sz w:val="24"/>
          <w:szCs w:val="24"/>
        </w:rPr>
        <w:t>unresectable</w:t>
      </w:r>
      <w:r w:rsidR="00D21695" w:rsidRPr="00E82DEF">
        <w:rPr>
          <w:rFonts w:ascii="Book Antiqua" w:hAnsi="Book Antiqua" w:cs="Times New Roman"/>
          <w:sz w:val="24"/>
          <w:szCs w:val="24"/>
          <w:vertAlign w:val="superscript"/>
        </w:rPr>
        <w:t>[</w:t>
      </w:r>
      <w:r w:rsidR="00481DE5"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"10.1002/hep.510300629", "ISSN" : "1527-3350", "author" : [ { "dropping-particle" : "", "family" : "Llovet", "given" : "Josep M", "non-dropping-particle" : "", "parse-names" : false, "suffix" : "" }, { "dropping-particle" : "", "family" : "Fuster", "given" : "Josep", "non-dropping-particle" : "", "parse-names" : false, "suffix" : "" }, { "dropping-particle" : "", "family" : "Bruix", "given" : "Jordi", "non-dropping-particle" : "", "parse-names" : false, "suffix" : "" } ], "container-title" : "Hepatology", "id" : "ITEM-1", "issue" : "6", "issued" : { "date-parts" : [ [ "1999" ] ] }, "note" : "164/1265 patients with primary HCC were eligible for resection or transplantation", "page" : "1434-1440", "publisher" : "W.B. Saunders", "title" : "Intention-to-treat analysis of surgical treatment for early hepatocellular carcinoma: Resection versus transplantation", "type" : "article-journal", "volume" : "30" }, "uris" : [ "http://www.mendeley.com/documents/?uuid=08f626d0-61d3-46f6-b5f8-fb8833837a4c" ] }, { "id" : "ITEM-2", "itemData" : { "DOI" : "10.1093/annonc/mdi702", "ISSN" : "0923-7534", "PMID" : "15958446", "author" : [ { "dropping-particle" : "", "family" : "Rothbarth", "given" : "J", "non-dropping-particle" : "", "parse-names" : false, "suffix" : "" }, { "dropping-particle" : "", "family" : "Velde", "given" : "C J H", "non-dropping-particle" : "van de", "parse-names" : false, "suffix" : "" } ], "container-title" : "Annals of oncology : official journal of the European Society for Medical Oncology / ESMO", "id" : "ITEM-2", "issue" : "Suppl 2", "issued" : { "date-parts" : [ [ "2005", "1" ] ] }, "note" : "Colorectal liver metastases are resectable in 10-25% of patients.", "page" : "ii144-9", "title" : "Treatment of liver metastases of colorectal cancer.", "type" : "article-journal", "volume" : "16" }, "uris" : [ "http://www.mendeley.com/documents/?uuid=ee2124b1-6757-44f3-8ffb-144ae23ebbbf" ] } ], "mendeley" : { "formattedCitation" : "&lt;sup&gt;1,2&lt;/sup&gt;", "plainTextFormattedCitation" : "1,2", "previouslyFormattedCitation" : "&lt;sup&gt;1,2&lt;/sup&gt;" }, "properties" : { "noteIndex" : 0 }, "schema" : "https://github.com/citation-style-language/schema/raw/master/csl-citation.json" }</w:instrText>
      </w:r>
      <w:r w:rsidR="00481DE5"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1,2</w:t>
      </w:r>
      <w:r w:rsidR="00481DE5" w:rsidRPr="00E82DEF">
        <w:rPr>
          <w:rFonts w:ascii="Book Antiqua" w:hAnsi="Book Antiqua" w:cs="Times New Roman"/>
          <w:sz w:val="24"/>
          <w:szCs w:val="24"/>
        </w:rPr>
        <w:fldChar w:fldCharType="end"/>
      </w:r>
      <w:r w:rsidR="00D21695" w:rsidRPr="00E82DEF">
        <w:rPr>
          <w:rFonts w:ascii="Book Antiqua" w:hAnsi="Book Antiqua" w:cs="Times New Roman"/>
          <w:sz w:val="24"/>
          <w:szCs w:val="24"/>
          <w:vertAlign w:val="superscript"/>
        </w:rPr>
        <w:t>]</w:t>
      </w:r>
      <w:r w:rsidR="00AD5D4D" w:rsidRPr="00E82DEF">
        <w:rPr>
          <w:rFonts w:ascii="Book Antiqua" w:hAnsi="Book Antiqua" w:cs="Times New Roman"/>
          <w:sz w:val="24"/>
          <w:szCs w:val="24"/>
        </w:rPr>
        <w:t>.</w:t>
      </w:r>
      <w:r w:rsidR="008D305A" w:rsidRPr="00E82DEF">
        <w:rPr>
          <w:rFonts w:ascii="Book Antiqua" w:hAnsi="Book Antiqua" w:cs="Times New Roman"/>
          <w:sz w:val="24"/>
          <w:szCs w:val="24"/>
        </w:rPr>
        <w:t xml:space="preserve"> </w:t>
      </w:r>
      <w:r w:rsidR="00B978FD" w:rsidRPr="00E82DEF">
        <w:rPr>
          <w:rFonts w:ascii="Book Antiqua" w:hAnsi="Book Antiqua" w:cs="Times New Roman"/>
          <w:sz w:val="24"/>
          <w:szCs w:val="24"/>
        </w:rPr>
        <w:t xml:space="preserve">While normal liver parenchyma primarily receives blood from the portal vein, </w:t>
      </w:r>
      <w:r w:rsidR="00DE0A3F" w:rsidRPr="00E82DEF">
        <w:rPr>
          <w:rFonts w:ascii="Book Antiqua" w:hAnsi="Book Antiqua" w:cs="Times New Roman"/>
          <w:sz w:val="24"/>
          <w:szCs w:val="24"/>
        </w:rPr>
        <w:t xml:space="preserve">hepatic malignancies </w:t>
      </w:r>
      <w:r w:rsidR="000F7115" w:rsidRPr="00E82DEF">
        <w:rPr>
          <w:rFonts w:ascii="Book Antiqua" w:hAnsi="Book Antiqua" w:cs="Times New Roman"/>
          <w:sz w:val="24"/>
          <w:szCs w:val="24"/>
        </w:rPr>
        <w:t xml:space="preserve">receive </w:t>
      </w:r>
      <w:r w:rsidR="00A2160A" w:rsidRPr="00E82DEF">
        <w:rPr>
          <w:rFonts w:ascii="Book Antiqua" w:hAnsi="Book Antiqua" w:cs="Times New Roman"/>
          <w:sz w:val="24"/>
          <w:szCs w:val="24"/>
        </w:rPr>
        <w:t>most</w:t>
      </w:r>
      <w:r w:rsidR="000F7115" w:rsidRPr="00E82DEF">
        <w:rPr>
          <w:rFonts w:ascii="Book Antiqua" w:hAnsi="Book Antiqua" w:cs="Times New Roman"/>
          <w:sz w:val="24"/>
          <w:szCs w:val="24"/>
        </w:rPr>
        <w:t xml:space="preserve"> of thei</w:t>
      </w:r>
      <w:r w:rsidR="00AD5D4D" w:rsidRPr="00E82DEF">
        <w:rPr>
          <w:rFonts w:ascii="Book Antiqua" w:hAnsi="Book Antiqua" w:cs="Times New Roman"/>
          <w:sz w:val="24"/>
          <w:szCs w:val="24"/>
        </w:rPr>
        <w:t>r blood from the hepatic artery</w:t>
      </w:r>
      <w:r w:rsidR="00D21695" w:rsidRPr="00E82DEF">
        <w:rPr>
          <w:rFonts w:ascii="Book Antiqua" w:hAnsi="Book Antiqua" w:cs="Times New Roman"/>
          <w:sz w:val="24"/>
          <w:szCs w:val="24"/>
          <w:vertAlign w:val="superscript"/>
        </w:rPr>
        <w:t>[</w:t>
      </w:r>
      <w:r w:rsidR="00DE0A3F"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"ISSN" : "0027-8874", "PMID" : "14874125", "author" : [ { "dropping-particle" : "", "family" : "Bierman", "given" : "H R", "non-dropping-particle" : "", "parse-names" : false, "suffix" : "" }, { "dropping-particle" : "", "family" : "Byron", "given" : "R L", "non-dropping-particle" : "", "parse-names" : false, "suffix" : "" }, { "dropping-particle" : "", "family" : "Kelley", "given" : "K H", "non-dropping-particle" : "", "parse-names" : false, "suffix" : "" }, { "dropping-particle" : "", "family" : "Grady", "given" : "A", "non-dropping-particle" : "", "parse-names" : false, "suffix" : "" } ], "container-title" : "Journal of the National Cancer Institute", "id" : "ITEM-1", "issue" : "1", "issued" : { "date-parts" : [ [ "1951", "8" ] ] }, "page" : "107-31", "title" : "Studies on the blood supply of tumors in man. III. Vascular patterns of the liver by hepatic arteriography in vivo.", "type" : "article-journal", "volume" : "12" }, "uris" : [ "http://www.mendeley.com/documents/?uuid=a040cda0-610d-4264-a49b-1b2dc217a792" ] } ], "mendeley" : { "formattedCitation" : "&lt;sup&gt;3&lt;/sup&gt;", "plainTextFormattedCitation" : "3", "previouslyFormattedCitation" : "&lt;sup&gt;3&lt;/sup&gt;" }, "properties" : { "noteIndex" : 0 }, "schema" : "https://github.com/citation-style-language/schema/raw/master/csl-citation.json" }</w:instrText>
      </w:r>
      <w:r w:rsidR="00DE0A3F"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3</w:t>
      </w:r>
      <w:r w:rsidR="00DE0A3F" w:rsidRPr="00E82DEF">
        <w:rPr>
          <w:rFonts w:ascii="Book Antiqua" w:hAnsi="Book Antiqua" w:cs="Times New Roman"/>
          <w:sz w:val="24"/>
          <w:szCs w:val="24"/>
        </w:rPr>
        <w:fldChar w:fldCharType="end"/>
      </w:r>
      <w:r w:rsidR="00D21695" w:rsidRPr="00E82DEF">
        <w:rPr>
          <w:rFonts w:ascii="Book Antiqua" w:hAnsi="Book Antiqua" w:cs="Times New Roman"/>
          <w:sz w:val="24"/>
          <w:szCs w:val="24"/>
          <w:vertAlign w:val="superscript"/>
        </w:rPr>
        <w:t>]</w:t>
      </w:r>
      <w:r w:rsidR="00AD5D4D" w:rsidRPr="00E82DEF">
        <w:rPr>
          <w:rFonts w:ascii="Book Antiqua" w:hAnsi="Book Antiqua" w:cs="Times New Roman"/>
          <w:sz w:val="24"/>
          <w:szCs w:val="24"/>
        </w:rPr>
        <w:t>.</w:t>
      </w:r>
      <w:r w:rsidR="000F7115" w:rsidRPr="00E82DEF">
        <w:rPr>
          <w:rFonts w:ascii="Book Antiqua" w:hAnsi="Book Antiqua" w:cs="Times New Roman"/>
          <w:sz w:val="24"/>
          <w:szCs w:val="24"/>
        </w:rPr>
        <w:t xml:space="preserve"> </w:t>
      </w:r>
      <w:r w:rsidR="006E4D9E" w:rsidRPr="00E82DEF">
        <w:rPr>
          <w:rFonts w:ascii="Book Antiqua" w:hAnsi="Book Antiqua" w:cs="Times New Roman"/>
          <w:sz w:val="24"/>
          <w:szCs w:val="24"/>
        </w:rPr>
        <w:t>A</w:t>
      </w:r>
      <w:r w:rsidR="000F7115" w:rsidRPr="00E82DEF">
        <w:rPr>
          <w:rFonts w:ascii="Book Antiqua" w:hAnsi="Book Antiqua" w:cs="Times New Roman"/>
          <w:sz w:val="24"/>
          <w:szCs w:val="24"/>
        </w:rPr>
        <w:t xml:space="preserve">dministration of beta-emitting </w:t>
      </w:r>
      <w:r w:rsidR="00D57056" w:rsidRPr="00E82DEF">
        <w:rPr>
          <w:rFonts w:ascii="Book Antiqua" w:hAnsi="Book Antiqua" w:cs="Times New Roman"/>
          <w:sz w:val="24"/>
          <w:szCs w:val="24"/>
          <w:vertAlign w:val="superscript"/>
        </w:rPr>
        <w:t>90</w:t>
      </w:r>
      <w:r w:rsidR="00D57056" w:rsidRPr="00E82DEF">
        <w:rPr>
          <w:rFonts w:ascii="Book Antiqua" w:hAnsi="Book Antiqua" w:cs="Times New Roman"/>
          <w:sz w:val="24"/>
          <w:szCs w:val="24"/>
        </w:rPr>
        <w:t xml:space="preserve">Y </w:t>
      </w:r>
      <w:r w:rsidR="000F7115" w:rsidRPr="00E82DEF">
        <w:rPr>
          <w:rFonts w:ascii="Book Antiqua" w:hAnsi="Book Antiqua" w:cs="Times New Roman"/>
          <w:sz w:val="24"/>
          <w:szCs w:val="24"/>
        </w:rPr>
        <w:t xml:space="preserve">microspheres into the hepatic artery </w:t>
      </w:r>
      <w:r w:rsidR="00B978FD" w:rsidRPr="00E82DEF">
        <w:rPr>
          <w:rFonts w:ascii="Book Antiqua" w:hAnsi="Book Antiqua" w:cs="Times New Roman"/>
          <w:sz w:val="24"/>
          <w:szCs w:val="24"/>
        </w:rPr>
        <w:t>exploits this</w:t>
      </w:r>
      <w:r w:rsidR="006922CA" w:rsidRPr="00E82DEF">
        <w:rPr>
          <w:rFonts w:ascii="Book Antiqua" w:hAnsi="Book Antiqua" w:cs="Times New Roman"/>
          <w:sz w:val="24"/>
          <w:szCs w:val="24"/>
        </w:rPr>
        <w:t xml:space="preserve"> dual blood supply to preferentially deliver </w:t>
      </w:r>
      <w:r w:rsidR="00B978FD" w:rsidRPr="00E82DEF">
        <w:rPr>
          <w:rFonts w:ascii="Book Antiqua" w:hAnsi="Book Antiqua" w:cs="Times New Roman"/>
          <w:sz w:val="24"/>
          <w:szCs w:val="24"/>
        </w:rPr>
        <w:t>tumor</w:t>
      </w:r>
      <w:r w:rsidR="00F84CDF" w:rsidRPr="00E82DEF">
        <w:rPr>
          <w:rFonts w:ascii="Book Antiqua" w:hAnsi="Book Antiqua" w:cs="Times New Roman"/>
          <w:sz w:val="24"/>
          <w:szCs w:val="24"/>
        </w:rPr>
        <w:t>i</w:t>
      </w:r>
      <w:r w:rsidR="00B978FD" w:rsidRPr="00E82DEF">
        <w:rPr>
          <w:rFonts w:ascii="Book Antiqua" w:hAnsi="Book Antiqua" w:cs="Times New Roman"/>
          <w:sz w:val="24"/>
          <w:szCs w:val="24"/>
        </w:rPr>
        <w:t xml:space="preserve">cidal radiation to </w:t>
      </w:r>
      <w:r w:rsidR="003D4255" w:rsidRPr="00E82DEF">
        <w:rPr>
          <w:rFonts w:ascii="Book Antiqua" w:hAnsi="Book Antiqua" w:cs="Times New Roman"/>
          <w:sz w:val="24"/>
          <w:szCs w:val="24"/>
        </w:rPr>
        <w:t>hepatic</w:t>
      </w:r>
      <w:r w:rsidR="00B978FD" w:rsidRPr="00E82DEF">
        <w:rPr>
          <w:rFonts w:ascii="Book Antiqua" w:hAnsi="Book Antiqua" w:cs="Times New Roman"/>
          <w:sz w:val="24"/>
          <w:szCs w:val="24"/>
        </w:rPr>
        <w:t xml:space="preserve"> malignancies while sparing normal liver parenchyma.</w:t>
      </w:r>
    </w:p>
    <w:p w:rsidR="00490B59" w:rsidRPr="00E82DEF" w:rsidRDefault="00D57056" w:rsidP="00FA4AC5">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vertAlign w:val="superscript"/>
        </w:rPr>
        <w:t>90</w:t>
      </w:r>
      <w:r w:rsidRPr="00E82DEF">
        <w:rPr>
          <w:rFonts w:ascii="Book Antiqua" w:hAnsi="Book Antiqua" w:cs="Times New Roman"/>
          <w:sz w:val="24"/>
          <w:szCs w:val="24"/>
        </w:rPr>
        <w:t>Y</w:t>
      </w:r>
      <w:r w:rsidR="00AD6615" w:rsidRPr="00E82DEF">
        <w:rPr>
          <w:rFonts w:ascii="Book Antiqua" w:hAnsi="Book Antiqua" w:cs="Times New Roman"/>
          <w:sz w:val="24"/>
          <w:szCs w:val="24"/>
        </w:rPr>
        <w:t xml:space="preserve"> microspheres are primarily used in the setting of salvage therapy </w:t>
      </w:r>
      <w:r w:rsidR="00F308B9" w:rsidRPr="00E82DEF">
        <w:rPr>
          <w:rFonts w:ascii="Book Antiqua" w:hAnsi="Book Antiqua" w:cs="Times New Roman"/>
          <w:sz w:val="24"/>
          <w:szCs w:val="24"/>
        </w:rPr>
        <w:t>as</w:t>
      </w:r>
      <w:r w:rsidR="00AD6615" w:rsidRPr="00E82DEF">
        <w:rPr>
          <w:rFonts w:ascii="Book Antiqua" w:hAnsi="Book Antiqua" w:cs="Times New Roman"/>
          <w:sz w:val="24"/>
          <w:szCs w:val="24"/>
        </w:rPr>
        <w:t xml:space="preserve"> there is increasing evidence that </w:t>
      </w:r>
      <w:r w:rsidR="00F308B9" w:rsidRPr="00E82DEF">
        <w:rPr>
          <w:rFonts w:ascii="Book Antiqua" w:hAnsi="Book Antiqua" w:cs="Times New Roman"/>
          <w:sz w:val="24"/>
          <w:szCs w:val="24"/>
        </w:rPr>
        <w:t>they provide</w:t>
      </w:r>
      <w:r w:rsidR="00D83FFF" w:rsidRPr="00E82DEF">
        <w:rPr>
          <w:rFonts w:ascii="Book Antiqua" w:hAnsi="Book Antiqua" w:cs="Times New Roman"/>
          <w:sz w:val="24"/>
          <w:szCs w:val="24"/>
        </w:rPr>
        <w:t xml:space="preserve"> </w:t>
      </w:r>
      <w:r w:rsidR="0053190C" w:rsidRPr="00E82DEF">
        <w:rPr>
          <w:rFonts w:ascii="Book Antiqua" w:hAnsi="Book Antiqua" w:cs="Times New Roman"/>
          <w:sz w:val="24"/>
          <w:szCs w:val="24"/>
        </w:rPr>
        <w:t xml:space="preserve">benefits in </w:t>
      </w:r>
      <w:r w:rsidR="00EB34EF" w:rsidRPr="00E82DEF">
        <w:rPr>
          <w:rFonts w:ascii="Book Antiqua" w:hAnsi="Book Antiqua" w:cs="Times New Roman"/>
          <w:sz w:val="24"/>
          <w:szCs w:val="24"/>
        </w:rPr>
        <w:t xml:space="preserve">both </w:t>
      </w:r>
      <w:r w:rsidR="0053190C" w:rsidRPr="00E82DEF">
        <w:rPr>
          <w:rFonts w:ascii="Book Antiqua" w:hAnsi="Book Antiqua" w:cs="Times New Roman"/>
          <w:sz w:val="24"/>
          <w:szCs w:val="24"/>
        </w:rPr>
        <w:t>time to progression and</w:t>
      </w:r>
      <w:r w:rsidR="00B23116" w:rsidRPr="00E82DEF">
        <w:rPr>
          <w:rFonts w:ascii="Book Antiqua" w:hAnsi="Book Antiqua" w:cs="Times New Roman"/>
          <w:sz w:val="24"/>
          <w:szCs w:val="24"/>
        </w:rPr>
        <w:t xml:space="preserve"> overall survival</w:t>
      </w:r>
      <w:r w:rsidR="00D21695" w:rsidRPr="00E82DEF">
        <w:rPr>
          <w:rFonts w:ascii="Book Antiqua" w:hAnsi="Book Antiqua" w:cs="Times New Roman"/>
          <w:sz w:val="24"/>
          <w:szCs w:val="24"/>
          <w:vertAlign w:val="superscript"/>
        </w:rPr>
        <w:t>[</w:t>
      </w:r>
      <w:r w:rsidR="00481DE5"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"10.1007/s00330-008-1211-7", "ISSN" : "1432-1084", "PMID" : "18989675", "abstract" : "Radioembolization with yttrium-90 microspheres ((90)Y-RE), either glass- or resin-based, is increasingly applied in patients with unresectable liver malignancies. Clinical results are promising but overall response and survival are not yet known. Therefore a meta-analysis on tumor response and survival in patients who underwent (90)Y-RE was conducted. Based on an extensive literature search, six groups were formed. Determinants were cancer type, microsphere type, chemotherapy protocol used, and stage (deployment in first-line or as salvage therapy). For colorectal liver metastases (mCRC), in a salvage setting, response was 79% for (90)Y-RE combined with 5-fluorouracil/leucovorin (5-FU/LV), and 79% when combined with 5-FU/LV/oxaliplatin or 5-FU/LV/irinotecan, and in a first-line setting 91% and 91%, respectively. For hepatocellular carcinoma (HCC), response was 89% for resin microspheres and 78% for glass microspheres. No statistical method is available to assess median survival based on data presented in the literature. In mCRC, (90)Y-RE delivers high response rates, especially if used neoadjuvant to chemotherapy. In HCC, (90)Y-RE with resin microspheres is significantly more effective than (90)Y-RE with glass microspheres. The impact on survival will become known only when the results of phase III studies are published.", "author" : [ { "dropping-particle" : "", "family" : "Vente", "given" : "M A D", "non-dropping-particle" : "", "parse-names" : false, "suffix" : "" }, { "dropping-particle" : "", "family" : "Wondergem", "given" : "M", "non-dropping-particle" : "", "parse-names" : false, "suffix" : "" }, { "dropping-particle" : "", "family" : "Tweel", "given" : "I", "non-dropping-particle" : "van der", "parse-names" : false, "suffix" : "" }, { "dropping-particle" : "", "family" : "Bosch", "given" : "M A A J", "non-dropping-particle" : "van den", "parse-names" : false, "suffix" : "" }, { "dropping-particle" : "", "family" : "Zonnenberg", "given" : "B A", "non-dropping-particle" : "", "parse-names" : false, "suffix" : "" }, { "dropping-particle" : "", "family" : "Lam", "given" : "M G E H", "non-dropping-particle" : "", "parse-names" : false, "suffix" : "" }, { "dropping-particle" : "", "family" : "Schip", "given" : "A D", "non-dropping-particle" : "van Het", "parse-names" : false, "suffix" : "" }, { "dropping-particle" : "", "family" : "Nijsen", "given" : "J F W", "non-dropping-particle" : "", "parse-names" : false, "suffix" : "" } ], "container-title" : "European radiology", "id" : "ITEM-1", "issue" : "4", "issued" : { "date-parts" : [ [ "2009", "4" ] ] }, "page" : "951-9", "title" : "Yttrium-90 microsphere radioembolization for the treatment of liver malignancies: a structured meta-analysis.", "type" : "article-journal", "volume" : "19" }, "uris" : [ "http://www.mendeley.com/documents/?uuid=f1999769-8b41-4b20-8832-71214ddb80fb" ] }, { "id" : "ITEM-2", "itemData" : { "DOI" : "10.1111/1754-9485.12163", "ISSN" : "1754-9485", "PMID" : "24589204", "abstract" : "Liver-directed therapies are continuing to evolve in the field of interventional oncology and are gaining increasing use in the treatment of unresectable primary and secondary liver cancers. In this article, we review two liver-directed therapies that are currently used for the palliative treatment of primary and secondary hepatic tumours: transcatheter arterial chemoembolisation (TACE), including a new type of TACE with drug-eluting beads (DEB-TACE), and radioembolisation. The concept of these transcatheter intraarterial therapies is to selectively deliver high doses of anticancer treatment to the tumour. While TACE delivers one or more chemotherapeutic drugs into the hepatic arteries supplying the tumour, radioembolisation uses non-embolic microspheres incorporating the radioactive isotope (90) Y. In this article, we discuss some technical aspects, patient selection, current clinical evidence, and future directions of TACE, TACE with drug-eluting beads (DEB-TACE) and radioembolisation for primary and secondary liver cancer.", "author" : [ { "dropping-particle" : "", "family" : "Bester", "given" : "Lourens", "non-dropping-particle" : "", "parse-names" : false, "suffix" : "" }, { "dropping-particle" : "", "family" : "Meteling", "given" : "Baerbel", "non-dropping-particle" : "", "parse-names" : false, "suffix" : "" }, { "dropping-particle" : "", "family" : "Boshell", "given" : "David", "non-dropping-particle" : "", "parse-names" : false, "suffix" : "" }, { "dropping-particle" : "", "family" : "Chua", "given" : "Terence C", "non-dropping-particle" : "", "parse-names" : false, "suffix" : "" }, { "dropping-particle" : "", "family" : "Morris", "given" : "David L", "non-dropping-particle" : "", "parse-names" : false, "suffix" : "" } ], "container-title" : "Journal of medical imaging and radiation oncology", "id" : "ITEM-2", "issue" : "3", "issued" : { "date-parts" : [ [ "2014", "3", "3" ] ] }, "page" : "341-52", "title" : "Transarterial chemoembolisation and radioembolisation for the treatment of primary liver cancer and secondary liver cancer: A review of the literature.", "type" : "article-journal", "volume" : "58" }, "uris" : [ "http://www.mendeley.com/documents/?uuid=a1e6136b-980a-44a5-9a70-08eae840b5ca" ] } ], "mendeley" : { "formattedCitation" : "&lt;sup&gt;4,5&lt;/sup&gt;", "plainTextFormattedCitation" : "4,5", "previouslyFormattedCitation" : "&lt;sup&gt;4,5&lt;/sup&gt;" }, "properties" : { "noteIndex" : 0 }, "schema" : "https://github.com/citation-style-language/schema/raw/master/csl-citation.json" }</w:instrText>
      </w:r>
      <w:r w:rsidR="00481DE5"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4,5</w:t>
      </w:r>
      <w:r w:rsidR="00481DE5" w:rsidRPr="00E82DEF">
        <w:rPr>
          <w:rFonts w:ascii="Book Antiqua" w:hAnsi="Book Antiqua" w:cs="Times New Roman"/>
          <w:sz w:val="24"/>
          <w:szCs w:val="24"/>
        </w:rPr>
        <w:fldChar w:fldCharType="end"/>
      </w:r>
      <w:r w:rsidR="00D21695" w:rsidRPr="00E82DEF">
        <w:rPr>
          <w:rFonts w:ascii="Book Antiqua" w:hAnsi="Book Antiqua" w:cs="Times New Roman"/>
          <w:sz w:val="24"/>
          <w:szCs w:val="24"/>
          <w:vertAlign w:val="superscript"/>
        </w:rPr>
        <w:t>]</w:t>
      </w:r>
      <w:r w:rsidR="00AD5D4D" w:rsidRPr="00E82DEF">
        <w:rPr>
          <w:rFonts w:ascii="Book Antiqua" w:hAnsi="Book Antiqua" w:cs="Times New Roman"/>
          <w:sz w:val="24"/>
          <w:szCs w:val="24"/>
        </w:rPr>
        <w:t>,</w:t>
      </w:r>
      <w:r w:rsidR="00D83FFF" w:rsidRPr="00E82DEF">
        <w:rPr>
          <w:rFonts w:ascii="Book Antiqua" w:hAnsi="Book Antiqua" w:cs="Times New Roman"/>
          <w:sz w:val="24"/>
          <w:szCs w:val="24"/>
        </w:rPr>
        <w:t xml:space="preserve"> </w:t>
      </w:r>
      <w:r w:rsidR="00B23116" w:rsidRPr="00E82DEF">
        <w:rPr>
          <w:rFonts w:ascii="Book Antiqua" w:hAnsi="Book Antiqua" w:cs="Times New Roman"/>
          <w:sz w:val="24"/>
          <w:szCs w:val="24"/>
        </w:rPr>
        <w:t>leading</w:t>
      </w:r>
      <w:r w:rsidR="00F715C7" w:rsidRPr="00E82DEF">
        <w:rPr>
          <w:rFonts w:ascii="Book Antiqua" w:hAnsi="Book Antiqua" w:cs="Times New Roman"/>
          <w:sz w:val="24"/>
          <w:szCs w:val="24"/>
        </w:rPr>
        <w:t xml:space="preserve"> to the</w:t>
      </w:r>
      <w:r w:rsidR="006E4D9E" w:rsidRPr="00E82DEF">
        <w:rPr>
          <w:rFonts w:ascii="Book Antiqua" w:hAnsi="Book Antiqua" w:cs="Times New Roman"/>
          <w:sz w:val="24"/>
          <w:szCs w:val="24"/>
        </w:rPr>
        <w:t>ir</w:t>
      </w:r>
      <w:r w:rsidR="00D83FFF" w:rsidRPr="00E82DEF">
        <w:rPr>
          <w:rFonts w:ascii="Book Antiqua" w:hAnsi="Book Antiqua" w:cs="Times New Roman"/>
          <w:sz w:val="24"/>
          <w:szCs w:val="24"/>
        </w:rPr>
        <w:t xml:space="preserve"> approval </w:t>
      </w:r>
      <w:r w:rsidR="00F715C7" w:rsidRPr="00E82DEF">
        <w:rPr>
          <w:rFonts w:ascii="Book Antiqua" w:hAnsi="Book Antiqua" w:cs="Times New Roman"/>
          <w:sz w:val="24"/>
          <w:szCs w:val="24"/>
        </w:rPr>
        <w:t xml:space="preserve">for </w:t>
      </w:r>
      <w:r w:rsidR="00D83FFF" w:rsidRPr="00E82DEF">
        <w:rPr>
          <w:rFonts w:ascii="Book Antiqua" w:hAnsi="Book Antiqua" w:cs="Times New Roman"/>
          <w:sz w:val="24"/>
          <w:szCs w:val="24"/>
        </w:rPr>
        <w:t>treatm</w:t>
      </w:r>
      <w:r w:rsidR="00F715C7" w:rsidRPr="00E82DEF">
        <w:rPr>
          <w:rFonts w:ascii="Book Antiqua" w:hAnsi="Book Antiqua" w:cs="Times New Roman"/>
          <w:sz w:val="24"/>
          <w:szCs w:val="24"/>
        </w:rPr>
        <w:t xml:space="preserve">ent of </w:t>
      </w:r>
      <w:r w:rsidR="00D83FFF" w:rsidRPr="00E82DEF">
        <w:rPr>
          <w:rFonts w:ascii="Book Antiqua" w:hAnsi="Book Antiqua" w:cs="Times New Roman"/>
          <w:sz w:val="24"/>
          <w:szCs w:val="24"/>
        </w:rPr>
        <w:t xml:space="preserve">colorectal liver metastases </w:t>
      </w:r>
      <w:r w:rsidR="00B23116" w:rsidRPr="00E82DEF">
        <w:rPr>
          <w:rFonts w:ascii="Book Antiqua" w:hAnsi="Book Antiqua" w:cs="Times New Roman"/>
          <w:sz w:val="24"/>
          <w:szCs w:val="24"/>
        </w:rPr>
        <w:t xml:space="preserve">and </w:t>
      </w:r>
      <w:r w:rsidR="00D83FFF" w:rsidRPr="00E82DEF">
        <w:rPr>
          <w:rFonts w:ascii="Book Antiqua" w:hAnsi="Book Antiqua" w:cs="Times New Roman"/>
          <w:sz w:val="24"/>
          <w:szCs w:val="24"/>
        </w:rPr>
        <w:t>extensive off-label use for various other hepatic malignancies</w:t>
      </w:r>
      <w:r w:rsidR="00D21695" w:rsidRPr="00E82DEF">
        <w:rPr>
          <w:rFonts w:ascii="Book Antiqua" w:hAnsi="Book Antiqua" w:cs="Times New Roman"/>
          <w:sz w:val="24"/>
          <w:szCs w:val="24"/>
          <w:vertAlign w:val="superscript"/>
        </w:rPr>
        <w:t>[</w:t>
      </w:r>
      <w:r w:rsidR="002D55FA"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"10.1016/j.jvir.2007.02.002", "ISSN" : "1051-0443", "PMID" : "17446547", "abstract" : "Hepatic arterial therapy with yttrium-90 microspheres exploits the avenue provided by the neoplastic microvasculature to deliver high-energy, low-penetrating therapeutic doses of radiation. Variant hepatic arterial anatomy, collateral vessels, and changes in flow dynamics during treatment can affect particle dispersion and lead to nontarget particle distribution and subsequent gastrointestinal morbidity. Awareness of these variances and techniques to prevent gastrointestinal tract microsphere delivery is essential in mitigating this serious complication. Our aim is to increase the understanding of the role of various imaging and preventative techniques in minimizing this undesired effect.", "author" : [ { "dropping-particle" : "", "family" : "Murthy", "given" : "Ravi", "non-dropping-particle" : "", "parse-names" : false, "suffix" : "" }, { "dropping-particle" : "", "family" : "Brown", "given" : "Daniel B", "non-dropping-particle" : "", "parse-names" : false, "suffix" : "" }, { "dropping-particle" : "", "family" : "Salem", "given" : "Riad", "non-dropping-particle" : "", "parse-names" : false, "suffix" : "" }, { "dropping-particle" : "", "family" : "Meranze", "given" : "Steven G", "non-dropping-particle" : "", "parse-names" : false, "suffix" : "" }, { "dropping-particle" : "", "family" : "Coldwell", "given" : "Douglas M", "non-dropping-particle" : "", "parse-names" : false, "suffix" : "" }, { "dropping-particle" : "", "family" : "Krishnan", "given" : "Sunil", "non-dropping-particle" : "", "parse-names" : false, "suffix" : "" }, { "dropping-particle" : "", "family" : "Nunez", "given" : "Rodolfo", "non-dropping-particle" : "", "parse-names" : false, "suffix" : "" }, { "dropping-particle" : "", "family" : "Habbu", "given" : "Amit", "non-dropping-particle" : "", "parse-names" : false, "suffix" : "" }, { "dropping-particle" : "", "family" : "Liu", "given" : "David", "non-dropping-particle" : "", "parse-names" : false, "suffix" : "" }, { "dropping-particle" : "", "family" : "Ross", "given" : "William", "non-dropping-particle" : "", "parse-names" : false, "suffix" : "" }, { "dropping-particle" : "", "family" : "Cohen", "given" : "Alan M", "non-dropping-particle" : "", "parse-names" : false, "suffix" : "" }, { "dropping-particle" : "", "family" : "Censullo", "given" : "Michael", "non-dropping-particle" : "", "parse-names" : false, "suffix" : "" } ], "container-title" : "Journal of vascular and interventional radiology : JVIR", "id" : "ITEM-1", "issue" : "4", "issued" : { "date-parts" : [ [ "2007", "5" ] ] }, "page" : "553-61", "title" : "Gastrointestinal complications associated with hepatic arterial Yttrium-90 microsphere therapy.", "type" : "article-journal", "volume" : "18" }, "uris" : [ "http://www.mendeley.com/documents/?uuid=6b4bcbd6-d314-40f1-9e33-f436ca5698e4" ] } ], "mendeley" : { "formattedCitation" : "&lt;sup&gt;6&lt;/sup&gt;", "plainTextFormattedCitation" : "6", "previouslyFormattedCitation" : "&lt;sup&gt;6&lt;/sup&gt;" }, "properties" : { "noteIndex" : 0 }, "schema" : "https://github.com/citation-style-language/schema/raw/master/csl-citation.json" }</w:instrText>
      </w:r>
      <w:r w:rsidR="002D55FA"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6</w:t>
      </w:r>
      <w:r w:rsidR="002D55FA" w:rsidRPr="00E82DEF">
        <w:rPr>
          <w:rFonts w:ascii="Book Antiqua" w:hAnsi="Book Antiqua" w:cs="Times New Roman"/>
          <w:sz w:val="24"/>
          <w:szCs w:val="24"/>
        </w:rPr>
        <w:fldChar w:fldCharType="end"/>
      </w:r>
      <w:r w:rsidR="00D21695" w:rsidRPr="00E82DEF">
        <w:rPr>
          <w:rFonts w:ascii="Book Antiqua" w:hAnsi="Book Antiqua" w:cs="Times New Roman"/>
          <w:sz w:val="24"/>
          <w:szCs w:val="24"/>
          <w:vertAlign w:val="superscript"/>
        </w:rPr>
        <w:t>]</w:t>
      </w:r>
      <w:r w:rsidR="00AD5D4D" w:rsidRPr="00E82DEF">
        <w:rPr>
          <w:rFonts w:ascii="Book Antiqua" w:hAnsi="Book Antiqua" w:cs="Times New Roman"/>
          <w:sz w:val="24"/>
          <w:szCs w:val="24"/>
        </w:rPr>
        <w:t>.</w:t>
      </w:r>
      <w:r w:rsidR="00CE709F" w:rsidRPr="00E82DEF">
        <w:rPr>
          <w:rFonts w:ascii="Book Antiqua" w:hAnsi="Book Antiqua" w:cs="Times New Roman"/>
          <w:sz w:val="24"/>
          <w:szCs w:val="24"/>
        </w:rPr>
        <w:t xml:space="preserve"> Despite the</w:t>
      </w:r>
      <w:r w:rsidR="00B23116" w:rsidRPr="00E82DEF">
        <w:rPr>
          <w:rFonts w:ascii="Book Antiqua" w:hAnsi="Book Antiqua" w:cs="Times New Roman"/>
          <w:sz w:val="24"/>
          <w:szCs w:val="24"/>
        </w:rPr>
        <w:t>se</w:t>
      </w:r>
      <w:r w:rsidR="00CE709F" w:rsidRPr="00E82DEF">
        <w:rPr>
          <w:rFonts w:ascii="Book Antiqua" w:hAnsi="Book Antiqua" w:cs="Times New Roman"/>
          <w:sz w:val="24"/>
          <w:szCs w:val="24"/>
        </w:rPr>
        <w:t xml:space="preserve"> benefits</w:t>
      </w:r>
      <w:r w:rsidR="00B23116" w:rsidRPr="00E82DEF">
        <w:rPr>
          <w:rFonts w:ascii="Book Antiqua" w:hAnsi="Book Antiqua" w:cs="Times New Roman"/>
          <w:sz w:val="24"/>
          <w:szCs w:val="24"/>
        </w:rPr>
        <w:t xml:space="preserve">,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 xml:space="preserve">Y </w:t>
      </w:r>
      <w:r w:rsidR="00B23116" w:rsidRPr="00E82DEF">
        <w:rPr>
          <w:rFonts w:ascii="Book Antiqua" w:hAnsi="Book Antiqua" w:cs="Times New Roman"/>
          <w:sz w:val="24"/>
          <w:szCs w:val="24"/>
        </w:rPr>
        <w:t>is associated with several</w:t>
      </w:r>
      <w:r w:rsidR="00CE709F" w:rsidRPr="00E82DEF">
        <w:rPr>
          <w:rFonts w:ascii="Book Antiqua" w:hAnsi="Book Antiqua" w:cs="Times New Roman"/>
          <w:sz w:val="24"/>
          <w:szCs w:val="24"/>
        </w:rPr>
        <w:t xml:space="preserve"> toxicities</w:t>
      </w:r>
      <w:r w:rsidR="00573D76" w:rsidRPr="00E82DEF">
        <w:rPr>
          <w:rFonts w:ascii="Book Antiqua" w:hAnsi="Book Antiqua" w:cs="Times New Roman"/>
          <w:sz w:val="24"/>
          <w:szCs w:val="24"/>
        </w:rPr>
        <w:t xml:space="preserve"> of which clinicians must be aware</w:t>
      </w:r>
      <w:r w:rsidR="00CE709F" w:rsidRPr="00E82DEF">
        <w:rPr>
          <w:rFonts w:ascii="Book Antiqua" w:hAnsi="Book Antiqua" w:cs="Times New Roman"/>
          <w:sz w:val="24"/>
          <w:szCs w:val="24"/>
        </w:rPr>
        <w:t>.</w:t>
      </w:r>
      <w:r w:rsidR="00526CE3" w:rsidRPr="00E82DEF">
        <w:rPr>
          <w:rFonts w:ascii="Book Antiqua" w:hAnsi="Book Antiqua" w:cs="Times New Roman"/>
          <w:sz w:val="24"/>
          <w:szCs w:val="24"/>
        </w:rPr>
        <w:t xml:space="preserve"> </w:t>
      </w:r>
      <w:r w:rsidR="00B23116" w:rsidRPr="00E82DEF">
        <w:rPr>
          <w:rFonts w:ascii="Book Antiqua" w:hAnsi="Book Antiqua" w:cs="Times New Roman"/>
          <w:sz w:val="24"/>
          <w:szCs w:val="24"/>
        </w:rPr>
        <w:t>T</w:t>
      </w:r>
      <w:r w:rsidR="00526CE3" w:rsidRPr="00E82DEF">
        <w:rPr>
          <w:rFonts w:ascii="Book Antiqua" w:hAnsi="Book Antiqua" w:cs="Times New Roman"/>
          <w:sz w:val="24"/>
          <w:szCs w:val="24"/>
        </w:rPr>
        <w:t xml:space="preserve">oxicities include constitutional symptoms including </w:t>
      </w:r>
      <w:r w:rsidR="006A47FE" w:rsidRPr="00E82DEF">
        <w:rPr>
          <w:rFonts w:ascii="Book Antiqua" w:hAnsi="Book Antiqua" w:cs="Times New Roman"/>
          <w:sz w:val="24"/>
          <w:szCs w:val="24"/>
        </w:rPr>
        <w:t>nausea, vomiting, fatigue, abdominal pain, and fever</w:t>
      </w:r>
      <w:r w:rsidR="00F308B9" w:rsidRPr="00E82DEF">
        <w:rPr>
          <w:rFonts w:ascii="Book Antiqua" w:hAnsi="Book Antiqua" w:cs="Times New Roman"/>
          <w:sz w:val="24"/>
          <w:szCs w:val="24"/>
        </w:rPr>
        <w:t>, all of</w:t>
      </w:r>
      <w:r w:rsidR="006A47FE" w:rsidRPr="00E82DEF">
        <w:rPr>
          <w:rFonts w:ascii="Book Antiqua" w:hAnsi="Book Antiqua" w:cs="Times New Roman"/>
          <w:sz w:val="24"/>
          <w:szCs w:val="24"/>
        </w:rPr>
        <w:t xml:space="preserve"> which comprise </w:t>
      </w:r>
      <w:r w:rsidR="00526CE3" w:rsidRPr="00E82DEF">
        <w:rPr>
          <w:rFonts w:ascii="Book Antiqua" w:hAnsi="Book Antiqua" w:cs="Times New Roman"/>
          <w:sz w:val="24"/>
          <w:szCs w:val="24"/>
        </w:rPr>
        <w:t xml:space="preserve">the </w:t>
      </w:r>
      <w:r w:rsidR="006E4D9E" w:rsidRPr="00E82DEF">
        <w:rPr>
          <w:rFonts w:ascii="Book Antiqua" w:hAnsi="Book Antiqua" w:cs="Times New Roman"/>
          <w:sz w:val="24"/>
          <w:szCs w:val="24"/>
        </w:rPr>
        <w:t xml:space="preserve">transient </w:t>
      </w:r>
      <w:r w:rsidR="00526CE3" w:rsidRPr="00E82DEF">
        <w:rPr>
          <w:rFonts w:ascii="Book Antiqua" w:hAnsi="Book Antiqua" w:cs="Times New Roman"/>
          <w:sz w:val="24"/>
          <w:szCs w:val="24"/>
        </w:rPr>
        <w:t>post-</w:t>
      </w:r>
      <w:r w:rsidR="006A47FE" w:rsidRPr="00E82DEF">
        <w:rPr>
          <w:rFonts w:ascii="Book Antiqua" w:hAnsi="Book Antiqua" w:cs="Times New Roman"/>
          <w:sz w:val="24"/>
          <w:szCs w:val="24"/>
        </w:rPr>
        <w:t xml:space="preserve">embolization syndrome </w:t>
      </w:r>
      <w:r w:rsidR="003F6F5A" w:rsidRPr="00E82DEF">
        <w:rPr>
          <w:rFonts w:ascii="Book Antiqua" w:hAnsi="Book Antiqua" w:cs="Times New Roman"/>
          <w:sz w:val="24"/>
          <w:szCs w:val="24"/>
        </w:rPr>
        <w:t>(PES)</w:t>
      </w:r>
      <w:r w:rsidR="00D21695" w:rsidRPr="00E82DEF">
        <w:rPr>
          <w:rFonts w:ascii="Book Antiqua" w:hAnsi="Book Antiqua" w:cs="Times New Roman"/>
          <w:sz w:val="24"/>
          <w:szCs w:val="24"/>
          <w:vertAlign w:val="superscript"/>
        </w:rPr>
        <w:t>[</w:t>
      </w:r>
      <w:r w:rsidR="00481DE5"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"10.1016/j.ijrobp.2005.12.051", "ISSN" : "0360-3016", "PMID" : "16690429", "abstract" : "PURPOSE: Salvage therapy for patients with unresectable colorectal liver metastases that were refractory to oxaliplatin and irinotecan was performed via radioactive microspheres. High doses of radiation were delivered to tumors from permanently implanted 90Y microspheres, delivered through the hepatic arterial vessels.\n\nMETHODS AND MATERIALS: Patients from 7 institutions were selected for treatment after screening-defined vascular access to all the tumors, and imaging-confirmed microspheres would be implanted only in the liver tumors. All patients were followed with laboratory and imaging studies at regular intervals until death. Toxicities, both acute and late, were recorded, and actuarial survival determined.\n\nRESULTS: A total of 208 patients were treated from April 2002 to April 2005. Median follow-up of the 129 men and 79 women is 13 months (range, 1-42 months). Median survival is 10.5 months for responders but only 4.5 months in nonresponders. No treatment-related procedure deaths or radiation-related venoocclusive liver failures were found. Computed tomography partial response was 35%; positron emission tomography response of 91% and reduction in carcinoembryonic antigen of 70% were achieved.\n\nCONCLUSIONS: In this group of heavily pretreated patients, radioactive microspheres produced an encouraging median survival, with acceptable toxicity, and a significant objective response rate, which suggests that further investigation of this approach is warranted.", "author" : [ { "dropping-particle" : "", "family" : "Kennedy", "given" : "Andrew S", "non-dropping-particle" : "", "parse-names" : false, "suffix" : "" }, { "dropping-particle" : "", "family" : "Coldwell", "given" : "Douglas", "non-dropping-particle" : "", "parse-names" : false, "suffix" : "" }, { "dropping-particle" : "", "family" : "Nutting", "given" : "Charles", "non-dropping-particle" : "", "parse-names" : false, "suffix" : "" }, { "dropping-particle" : "", "family" : "Murthy", "given" : "Ravi", "non-dropping-particle" : "", "parse-names" : false, "suffix" : "" }, { "dropping-particle" : "", "family" : "Wertman", "given" : "Daniel E", "non-dropping-particle" : "", "parse-names" : false, "suffix" : "" }, { "dropping-particle" : "", "family" : "Loehr", "given" : "Stephen P", "non-dropping-particle" : "", "parse-names" : false, "suffix" : "" }, { "dropping-particle" : "", "family" : "Overton", "given" : "Carroll", "non-dropping-particle" : "", "parse-names" : false, "suffix" : "" }, { "dropping-particle" : "", "family" : "Meranze", "given" : "Steven", "non-dropping-particle" : "", "parse-names" : false, "suffix" : "" }, { "dropping-particle" : "", "family" : "Niedzwiecki", "given" : "Jerry", "non-dropping-particle" : "", "parse-names" : false, "suffix" : "" }, { "dropping-particle" : "", "family" : "Sailer", "given" : "Scott", "non-dropping-particle" : "", "parse-names" : false, "suffix" : "" } ], "container-title" : "International journal of radiation oncology, biology, physics", "id" : "ITEM-1", "issue" : "2", "issued" : { "date-parts" : [ [ "2006", "6", "1" ] ] }, "page" : "412-25", "title" : "Resin 90Y-microsphere brachytherapy for unresectable colorectal liver metastases: modern USA experience.", "type" : "article-journal", "volume" : "65" }, "uris" : [ "http://www.mendeley.com/documents/?uuid=8e9a8343-f5bd-42ce-8483-2cae08291e00" ] }, { "id" : "ITEM-2", "itemData" : { "DOI" : "10.1007/s00270-005-0171-4", "ISSN" : "0174-1551", "PMID" : "16729228", "abstract" : "In Canada and Europe, yttrium-90 microspheres (TheraSphere); MDS Nordion, Ottawa, Canada) are a primary treatment option for primary and secondary hepatic malignancies. We present data from 30 patients with hepatocellular carcinoma (HCC) and metastatic liver disease treated with TheraSphere from a single academic institution to evaluate the angiographically evident embolization that follows treatment. Seven interventional radiologists from one treatment center compared pretreatment and posttreatment angiograms. The reviewers were blinded to the timing of the studies. The incidence of postembolization syndrome (PES) was determined as well as objective tumor response rates by the World Health Organization (WHO), Response Evaluation Criteria in Solid Tumors (RECIST), and European Association for the Study of the Liver (EASL) criteria. There were 420 independent angiographic observations that were assessed using the chi-squared statistic. The pretreatment and posttreatment angiograms could not be correctly identified on average more than 43% of the time (p = 0.0004). The postprocedure arterial patency rate was 100%. The objective tumor response rates for all patients were 24%, 31%, and 72% for WHO, RECIST, and EASL criteria, respectively. All of the patients tolerated the procedure without complications and were treated on an outpatient basis, and four patients had evidence of PES. This treatment method does not result in macroscopic embolization of the hepatic arteries, thereby maintaining hepatic tissue perfusion. These data support the principle that the favorable response rates reported with TheraSphere are likely due to radiation and microscopic embolization rather than flow-related macroscopic embolization and ischemia.", "author" : [ { "dropping-particle" : "", "family" : "Sato", "given" : "Kent", "non-dropping-particle" : "", "parse-names" : false, "suffix" : "" }, { "dropping-particle" : "", "family" : "Lewandowski", "given" : "Robert J", "non-dropping-particle" : "", "parse-names" : false, "suffix" : "" }, { "dropping-particle" : "", "family" : "Bui", "given" : "James T", "non-dropping-particle" : "", "parse-names" : false, "suffix" : "" }, { "dropping-particle" : "", "family" : "Omary", "given" : "Reed", "non-dropping-particle" : "", "parse-names" : false, "suffix" : "" }, { "dropping-particle" : "", "family" : "Hunter", "given" : "Russell D", "non-dropping-particle" : "", "parse-names" : false, "suffix" : "" }, { "dropping-particle" : "", "family" : "Kulik", "given" : "Laura", "non-dropping-particle" : "", "parse-names" : false, "suffix" : "" }, { "dropping-particle" : "", "family" : "Mulcahy", "given" : "Mary", "non-dropping-particle" : "", "parse-names" : false, "suffix" : "" }, { "dropping-particle" : "", "family" : "Liu", "given" : "David", "non-dropping-particle" : "", "parse-names" : false, "suffix" : "" }, { "dropping-particle" : "", "family" : "Chrisman", "given" : "Howard", "non-dropping-particle" : "", "parse-names" : false, "suffix" : "" }, { "dropping-particle" : "", "family" : "Resnick", "given" : "Scott", "non-dropping-particle" : "", "parse-names" : false, "suffix" : "" }, { "dropping-particle" : "", "family" : "Nemcek", "given" : "Albert A", "non-dropping-particle" : "", "parse-names" : false, "suffix" : "" }, { "dropping-particle" : "", "family" : "Vogelzang", "given" : "Robert", "non-dropping-particle" : "", "parse-names" : false, "suffix" : "" }, { "dropping-particle" : "", "family" : "Salem", "given" : "Riad", "non-dropping-particle" : "", "parse-names" : false, "suffix" : "" } ], "container-title" : "Cardiovascular and interventional radiology", "id" : "ITEM-2", "issue" : "4", "issued" : { "date-parts" : [ [ "2006" ] ] }, "note" : "PES presence", "page" : "522-9", "title" : "Treatment of unresectable primary and metastatic liver cancer with yttrium-90 microspheres (TheraSphere): assessment of hepatic arterial embolization.", "type" : "article-journal", "volume" : "29" }, "uris" : [ "http://www.mendeley.com/documents/?uuid=90a3c14b-46e3-484c-a5ae-1b18fb162499" ] }, { "id" : "ITEM-3", "itemData" : { "DOI" : "10.1371/journal.pone.0069448", "ISSN" : "1932-6203", "PMID" : "23894481", "abstract" : "OBJECTIVE: To investigate clinical and laboratory toxicity in patients with unresectable liver metastases, treated with yttrium-90 radioembolization ((90)Y-RE).\n\nMETHODS: Patients with liver metastases treated with (90)Y-RE, between February 1(st) 2009 and March 31(st) 2012, were included in this study. Clinical toxicity assessment was based on the reporting in patient's charts. Laboratory investigations at baseline and during a four-month follow-up were used to assess laboratory toxicity according to the Common Terminology Criteria for Adverse Events version 4.02. The occurrence of grade 3-4 laboratory toxicity was stratified according to treatment strategy (whole liver treatment in one session versus sequential sessions). Response assessment was performed at the level of target lesions, whole liver and overall response in accordance with RECIST 1.1 at 3- and 6 months post-treatment. Median time to progression (TTP) and overall survival were calculated by Kaplan-Meier analysis.\n\nRESULTS: A total of 59 patients, with liver metastases from colorectal cancer (n\u200a=\u200a30), neuroendocrine tumors (NET) (n\u200a=\u200a6) and other primary tumors (n\u200a=\u200a23) were included. Clinical toxicity after (90)Y-RE treatment was confined to grade 1-2 events, predominantly post-embolization symptoms. No grade 3-4 clinical toxicity was observed, whereas laboratory toxicity grade 3-4 was observed in 38% of patients. Whole liver treatment in one session was not associated with increased laboratory toxicity. Three-months disease control rates for target lesions, whole liver and overall response were 35%, 21% and 19% respectively. Median TTP was 6.2 months for target lesions, 3.3 months for the whole liver and 3.0 months for overall response. Median overall survival was 8.9 months.\n\nCONCLUSION: The risk of severe complications or grade 3-4 clinical toxicity in patients with liver metastases of various primary tumors undergoing (90)Y-RE is low. In contrast, laboratory toxicity grade 3-4 can be expected to occur in more than one-third of patients without any clinical signs of radiation induced liver disease.", "author" : [ { "dropping-particle" : "", "family" : "Smits", "given" : "Maarten L J", "non-dropping-particle" : "", "parse-names" : false, "suffix" : "" }, { "dropping-particle" : "", "family" : "Hoven", "given" : "Andor F", "non-dropping-particle" : "van den", "parse-names" : false, "suffix" : "" }, { "dropping-particle" : "", "family" : "Rosenbaum", "given" : "Charlotte E N M", "non-dropping-particle" : "", "parse-names" : false, "suffix" : "" }, { "dropping-particle" : "", "family" : "Zonnenberg", "given" : "Bernard A", "non-dropping-particle" : "", "parse-names" : false, "suffix" : "" }, { "dropping-particle" : "", "family" : "Lam", "given" : "Marnix G E H", "non-dropping-particle" : "", "parse-names" : false, "suffix" : "" }, { "dropping-particle" : "", "family" : "Nijsen", "given" : "Johannes F W", "non-dropping-particle" : "", "parse-names" : false, "suffix" : "" }, { "dropping-particle" : "", "family" : "Koopman", "given" : "Miriam", "non-dropping-particle" : "", "parse-names" : false, "suffix" : "" }, { "dropping-particle" : "", "family" : "Bosch", "given" : "Maurice A A J", "non-dropping-particle" : "van den", "parse-names" : false, "suffix" : "" } ], "container-title" : "PloS one", "id" : "ITEM-3", "issue" : "7", "issued" : { "date-parts" : [ [ "2013", "1" ] ] }, "page" : "e69448", "title" : "Clinical and laboratory toxicity after intra-arterial radioembolization with (90)y-microspheres for unresectable liver metastases.", "type" : "article-journal", "volume" : "8" }, "uris" : [ "http://www.mendeley.com/documents/?uuid=0c8cbff6-1d11-4de1-83c0-4d2306ecf319" ] } ], "mendeley" : { "formattedCitation" : "&lt;sup&gt;7\u20139&lt;/sup&gt;", "plainTextFormattedCitation" : "7\u20139", "previouslyFormattedCitation" : "&lt;sup&gt;7\u20139&lt;/sup&gt;" }, "properties" : { "noteIndex" : 0 }, "schema" : "https://github.com/citation-style-language/schema/raw/master/csl-citation.json" }</w:instrText>
      </w:r>
      <w:r w:rsidR="00481DE5"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7–9</w:t>
      </w:r>
      <w:r w:rsidR="00481DE5" w:rsidRPr="00E82DEF">
        <w:rPr>
          <w:rFonts w:ascii="Book Antiqua" w:hAnsi="Book Antiqua" w:cs="Times New Roman"/>
          <w:sz w:val="24"/>
          <w:szCs w:val="24"/>
        </w:rPr>
        <w:fldChar w:fldCharType="end"/>
      </w:r>
      <w:r w:rsidR="00D21695" w:rsidRPr="00E82DEF">
        <w:rPr>
          <w:rFonts w:ascii="Book Antiqua" w:hAnsi="Book Antiqua" w:cs="Times New Roman"/>
          <w:sz w:val="24"/>
          <w:szCs w:val="24"/>
          <w:vertAlign w:val="superscript"/>
        </w:rPr>
        <w:t>]</w:t>
      </w:r>
      <w:r w:rsidR="00AD5D4D" w:rsidRPr="00E82DEF">
        <w:rPr>
          <w:rFonts w:ascii="Book Antiqua" w:hAnsi="Book Antiqua" w:cs="Times New Roman"/>
          <w:sz w:val="24"/>
          <w:szCs w:val="24"/>
        </w:rPr>
        <w:t>.</w:t>
      </w:r>
      <w:r w:rsidR="00F308B9" w:rsidRPr="00E82DEF">
        <w:rPr>
          <w:rFonts w:ascii="Book Antiqua" w:hAnsi="Book Antiqua" w:cs="Times New Roman"/>
          <w:sz w:val="24"/>
          <w:szCs w:val="24"/>
        </w:rPr>
        <w:t xml:space="preserve"> Furthermore, g</w:t>
      </w:r>
      <w:r w:rsidR="00526CE3" w:rsidRPr="00E82DEF">
        <w:rPr>
          <w:rFonts w:ascii="Book Antiqua" w:hAnsi="Book Antiqua" w:cs="Times New Roman"/>
          <w:sz w:val="24"/>
          <w:szCs w:val="24"/>
        </w:rPr>
        <w:t>astrointestinal</w:t>
      </w:r>
      <w:r w:rsidR="008016E0" w:rsidRPr="00E82DEF">
        <w:rPr>
          <w:rFonts w:ascii="Book Antiqua" w:hAnsi="Book Antiqua" w:cs="Times New Roman"/>
          <w:sz w:val="24"/>
          <w:szCs w:val="24"/>
        </w:rPr>
        <w:t xml:space="preserve"> (GI)</w:t>
      </w:r>
      <w:r w:rsidR="00526CE3" w:rsidRPr="00E82DEF">
        <w:rPr>
          <w:rFonts w:ascii="Book Antiqua" w:hAnsi="Book Antiqua" w:cs="Times New Roman"/>
          <w:sz w:val="24"/>
          <w:szCs w:val="24"/>
        </w:rPr>
        <w:t xml:space="preserve"> and</w:t>
      </w:r>
      <w:r w:rsidR="002D55FA" w:rsidRPr="00E82DEF">
        <w:rPr>
          <w:rFonts w:ascii="Book Antiqua" w:hAnsi="Book Antiqua" w:cs="Times New Roman"/>
          <w:sz w:val="24"/>
          <w:szCs w:val="24"/>
        </w:rPr>
        <w:t xml:space="preserve"> liver toxicities</w:t>
      </w:r>
      <w:r w:rsidR="0011428C" w:rsidRPr="00E82DEF">
        <w:rPr>
          <w:rFonts w:ascii="Book Antiqua" w:hAnsi="Book Antiqua" w:cs="Times New Roman"/>
          <w:sz w:val="24"/>
          <w:szCs w:val="24"/>
        </w:rPr>
        <w:t>,</w:t>
      </w:r>
      <w:r w:rsidR="002D55FA" w:rsidRPr="00E82DEF">
        <w:rPr>
          <w:rFonts w:ascii="Book Antiqua" w:hAnsi="Book Antiqua" w:cs="Times New Roman"/>
          <w:sz w:val="24"/>
          <w:szCs w:val="24"/>
        </w:rPr>
        <w:t xml:space="preserve"> </w:t>
      </w:r>
      <w:r w:rsidR="0011428C" w:rsidRPr="00E82DEF">
        <w:rPr>
          <w:rFonts w:ascii="Book Antiqua" w:hAnsi="Book Antiqua" w:cs="Times New Roman"/>
          <w:sz w:val="24"/>
          <w:szCs w:val="24"/>
        </w:rPr>
        <w:t xml:space="preserve">including elevated </w:t>
      </w:r>
      <w:r w:rsidR="00262024" w:rsidRPr="00E82DEF">
        <w:rPr>
          <w:rFonts w:ascii="Book Antiqua" w:hAnsi="Book Antiqua" w:cs="Times New Roman"/>
          <w:sz w:val="24"/>
          <w:szCs w:val="24"/>
        </w:rPr>
        <w:t>liver function tests (</w:t>
      </w:r>
      <w:r w:rsidR="0011428C" w:rsidRPr="00E82DEF">
        <w:rPr>
          <w:rFonts w:ascii="Book Antiqua" w:hAnsi="Book Antiqua" w:cs="Times New Roman"/>
          <w:sz w:val="24"/>
          <w:szCs w:val="24"/>
        </w:rPr>
        <w:t>LFTs</w:t>
      </w:r>
      <w:r w:rsidR="00262024" w:rsidRPr="00E82DEF">
        <w:rPr>
          <w:rFonts w:ascii="Book Antiqua" w:hAnsi="Book Antiqua" w:cs="Times New Roman"/>
          <w:sz w:val="24"/>
          <w:szCs w:val="24"/>
        </w:rPr>
        <w:t>)</w:t>
      </w:r>
      <w:r w:rsidR="0011428C" w:rsidRPr="00E82DEF">
        <w:rPr>
          <w:rFonts w:ascii="Book Antiqua" w:hAnsi="Book Antiqua" w:cs="Times New Roman"/>
          <w:sz w:val="24"/>
          <w:szCs w:val="24"/>
        </w:rPr>
        <w:t xml:space="preserve">, </w:t>
      </w:r>
      <w:r w:rsidR="00B23116" w:rsidRPr="00E82DEF">
        <w:rPr>
          <w:rFonts w:ascii="Book Antiqua" w:hAnsi="Book Antiqua" w:cs="Times New Roman"/>
          <w:sz w:val="24"/>
          <w:szCs w:val="24"/>
        </w:rPr>
        <w:t>have also been</w:t>
      </w:r>
      <w:r w:rsidR="00526CE3" w:rsidRPr="00E82DEF">
        <w:rPr>
          <w:rFonts w:ascii="Book Antiqua" w:hAnsi="Book Antiqua" w:cs="Times New Roman"/>
          <w:sz w:val="24"/>
          <w:szCs w:val="24"/>
        </w:rPr>
        <w:t xml:space="preserve"> reported</w:t>
      </w:r>
      <w:r w:rsidR="00D21695" w:rsidRPr="00E82DEF">
        <w:rPr>
          <w:rFonts w:ascii="Book Antiqua" w:hAnsi="Book Antiqua" w:cs="Times New Roman"/>
          <w:sz w:val="24"/>
          <w:szCs w:val="24"/>
          <w:vertAlign w:val="superscript"/>
        </w:rPr>
        <w:t>[</w:t>
      </w:r>
      <w:r w:rsidR="00481DE5"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"10.1371/journal.pone.0069448", "ISSN" : "1932-6203", "PMID" : "23894481", "abstract" : "OBJECTIVE: To investigate clinical and laboratory toxicity in patients with unresectable liver metastases, treated with yttrium-90 radioembolization ((90)Y-RE).\n\nMETHODS: Patients with liver metastases treated with (90)Y-RE, between February 1(st) 2009 and March 31(st) 2012, were included in this study. Clinical toxicity assessment was based on the reporting in patient's charts. Laboratory investigations at baseline and during a four-month follow-up were used to assess laboratory toxicity according to the Common Terminology Criteria for Adverse Events version 4.02. The occurrence of grade 3-4 laboratory toxicity was stratified according to treatment strategy (whole liver treatment in one session versus sequential sessions). Response assessment was performed at the level of target lesions, whole liver and overall response in accordance with RECIST 1.1 at 3- and 6 months post-treatment. Median time to progression (TTP) and overall survival were calculated by Kaplan-Meier analysis.\n\nRESULTS: A total of 59 patients, with liver metastases from colorectal cancer (n\u200a=\u200a30), neuroendocrine tumors (NET) (n\u200a=\u200a6) and other primary tumors (n\u200a=\u200a23) were included. Clinical toxicity after (90)Y-RE treatment was confined to grade 1-2 events, predominantly post-embolization symptoms. No grade 3-4 clinical toxicity was observed, whereas laboratory toxicity grade 3-4 was observed in 38% of patients. Whole liver treatment in one session was not associated with increased laboratory toxicity. Three-months disease control rates for target lesions, whole liver and overall response were 35%, 21% and 19% respectively. Median TTP was 6.2 months for target lesions, 3.3 months for the whole liver and 3.0 months for overall response. Median overall survival was 8.9 months.\n\nCONCLUSION: The risk of severe complications or grade 3-4 clinical toxicity in patients with liver metastases of various primary tumors undergoing (90)Y-RE is low. In contrast, laboratory toxicity grade 3-4 can be expected to occur in more than one-third of patients without any clinical signs of radiation induced liver disease.", "author" : [ { "dropping-particle" : "", "family" : "Smits", "given" : "Maarten L J", "non-dropping-particle" : "", "parse-names" : false, "suffix" : "" }, { "dropping-particle" : "", "family" : "Hoven", "given" : "Andor F", "non-dropping-particle" : "van den", "parse-names" : false, "suffix" : "" }, { "dropping-particle" : "", "family" : "Rosenbaum", "given" : "Charlotte E N M", "non-dropping-particle" : "", "parse-names" : false, "suffix" : "" }, { "dropping-particle" : "", "family" : "Zonnenberg", "given" : "Bernard A", "non-dropping-particle" : "", "parse-names" : false, "suffix" : "" }, { "dropping-particle" : "", "family" : "Lam", "given" : "Marnix G E H", "non-dropping-particle" : "", "parse-names" : false, "suffix" : "" }, { "dropping-particle" : "", "family" : "Nijsen", "given" : "Johannes F W", "non-dropping-particle" : "", "parse-names" : false, "suffix" : "" }, { "dropping-particle" : "", "family" : "Koopman", "given" : "Miriam", "non-dropping-particle" : "", "parse-names" : false, "suffix" : "" }, { "dropping-particle" : "", "family" : "Bosch", "given" : "Maurice A A J", "non-dropping-particle" : "van den", "parse-names" : false, "suffix" : "" } ], "container-title" : "PloS one", "id" : "ITEM-1", "issue" : "7", "issued" : { "date-parts" : [ [ "2013", "1" ] ] }, "page" : "e69448", "title" : "Clinical and laboratory toxicity after intra-arterial radioembolization with (90)y-microspheres for unresectable liver metastases.", "type" : "article-journal", "volume" : "8" }, "uris" : [ "http://www.mendeley.com/documents/?uuid=0c8cbff6-1d11-4de1-83c0-4d2306ecf319" ] }, { "id" : "ITEM-2", "itemData" : { "DOI" : "10.1002/hep.23944", "ISSN" : "1527-3350", "PMID" : "21038413", "abstract" : "UNLABELLED: Radioembolization has been demonstrated to allow locoregional therapy of patients with hepatocellular carcinoma not eligible for transarterial chemoembolization or other local therapies. The aim of this study was to validate evidence of the safety and efficacy of this treatment in a European sample of patients with advanced hepatocellular carcinoma (HCC). Therefore, 108 consecutive patients with advanced HCC and liver cirrhosis were included. Yttrium-90 (Y-90) microspheres were administered in a lobar fashion over the right or left branch of the hepatic artery. The response to treatment was evaluated by computed tomography (CT) imaging applying Response Evaluation Criteria in Solid Tumors (RECIST) and World Health Organization (WHO) criteria with recent European Association for the Study of the Liver / National Cancer Institute (EASL/NCI) amendments. Time to progression (TTP) and overall survival were estimated by the Kaplan-Meier method. In all, 159 treatment sessions were performed ranging between one to three treatments per patient. The mean radiation dose per treatment was 120 (\u00b1 18) Gy. According to EASL criteria, complete responses were determined in 3% of patients, partial responses in 37%, stable disease 53%, and primary progression in 6% of patients. TTP was 10.0 months, whereas the median overall survival was 16.4 months. No lung or visceral toxicity was observed. The most frequently observed adverse events was a transient fatigue-syndrome.\n\nCONCLUSION: Radioembolization with Y-90 glass microspheres for patients with advanced HCC is a safe and effective treatment which can be utilized even in patients with compromised liver function. Because TTP and survival appear to be comparable to systemic therapy in selected patients with advanced HCC, randomized controlled trials in combination with systemic therapy are warranted.", "author" : [ { "dropping-particle" : "", "family" : "Hilgard", "given" : "Philip", "non-dropping-particle" : "", "parse-names" : false, "suffix" : "" }, { "dropping-particle" : "", "family" : "Hamami", "given" : "Monia", "non-dropping-particle" : "", "parse-names" : false, "suffix" : "" }, { "dropping-particle" : "El", "family" : "Fouly", "given" : "Amr", "non-dropping-particle" : "", "parse-names" : false, "suffix" : "" }, { "dropping-particle" : "", "family" : "Scherag", "given" : "Andr\u00e9", "non-dropping-particle" : "", "parse-names" : false, "suffix" : "" }, { "dropping-particle" : "", "family" : "M\u00fcller", "given" : "Stefan", "non-dropping-particle" : "", "parse-names" : false, "suffix" : "" }, { "dropping-particle" : "", "family" : "Ertle", "given" : "Judith", "non-dropping-particle" : "", "parse-names" : false, "suffix" : "" }, { "dropping-particle" : "", "family" : "Heusner", "given" : "Till", "non-dropping-particle" : "", "parse-names" : false, "suffix" : "" }, { "dropping-particle" : "", "family" : "Cicinnati", "given" : "Vito R", "non-dropping-particle" : "", "parse-names" : false, "suffix" : "" }, { "dropping-particle" : "", "family" : "Paul", "given" : "Andreas", "non-dropping-particle" : "", "parse-names" : false, "suffix" : "" }, { "dropping-particle" : "", "family" : "Bockisch", "given" : "Andreas", "non-dropping-particle" : "", "parse-names" : false, "suffix" : "" }, { "dropping-particle" : "", "family" : "Gerken", "given" : "Guido", "non-dropping-particle" : "", "parse-names" : false, "suffix" : "" }, { "dropping-particle" : "", "family" : "Antoch", "given" : "Gerald", "non-dropping-particle" : "", "parse-names" : false, "suffix" : "" } ], "container-title" : "Hepatology (Baltimore, Md.)", "id" : "ITEM-2", "issue" : "5", "issued" : { "date-parts" : [ [ "2010", "11" ] ] }, "page" : "1741-9", "title" : "Radioembolization with yttrium-90 glass microspheres in hepatocellular carcinoma: European experience on safety and long-term survival.", "type" : "article-journal", "volume" : "52" }, "uris" : [ "http://www.mendeley.com/documents/?uuid=0ce08da2-ab12-48fb-a0b7-9c25a8a9111f" ] }, { "id" : "ITEM-3", "itemData" : { "ISSN" : "0258-851X", "PMID" : "17203751", "abstract" : "BACKGROUND: In patients locally progressing after two lines of chemotherapy, some locoregional approaches showed encouraging results in terms of local control of disease. The aim of our study was to evaluate toxicity, clinical response and quality of life in 48 patients with unresectable colorectal liver metastases submitted to selective internal radiotherapy (SIRT). MATERIALS AND METHODS: Up to now 35 patients with unresectable colorectal liver metastases, refractory to two lines of chemotherapy, underwent intra-arterial infusion of resin microspheres with yttrium-90 (SIR-spheres). Pre-treatment evaluation included a CT scan, blood tests, a PET scan and arteriography of celiac trunk, hepatic and superior mesenteric artery; extrahepatic uptakes and pulmonary shunts more than 10% were excluded by a Scinti-scan. The gastroduodenal artery was embolized before the SIR-spheres injection. Other exclusion criteria were liver dysfunction and anatomical vascular anomalies. The clinical response was evaluated by CT-scan following the RECIST criteria. Median follow-up was 4 months. RESULTS: Median number of metastases was 4 (range, 1-15), 38% of cases presenting hepatic involvement &lt; 25%. The median SIRT dose delivered was 1.7 GBq. Median pulmonary shunt was 6%. No operative mortality occurred; early toxicity (within 48 hours) was 20.6%, shown as fever, acute pain and leucocytosis. The late toxicity was 24.1% with chronic pain, jaundice and nausea being the most frequent. All the toxic events were graded 2 or 3 according to the WHO scale. Preliminary results were available in terms of clinical response after 6 weeks: 12.5% had a partial response, 75% a stable disease, while progression of disease, was observed in 12.5% of the patients. CONCLUSION: SIRT is a safe treatment in terms of acute and late toxicity. Intra-arterial microspheres could represent a good therapeutic option for patients with progressing liver metastases only, after two lines of systemic chemotherapy.", "author" : [ { "dropping-particle" : "", "family" : "Mancini", "given" : "R", "non-dropping-particle" : "", "parse-names" : false, "suffix" : "" }, { "dropping-particle" : "", "family" : "Carpanese", "given" : "L", "non-dropping-particle" : "", "parse-names" : false, "suffix" : "" }, { "dropping-particle" : "", "family" : "Sciuto", "given" : "R", "non-dropping-particle" : "", "parse-names" : false, "suffix" : "" }, { "dropping-particle" : "", "family" : "Pizzi", "given" : "G", "non-dropping-particle" : "", "parse-names" : false, "suffix" : "" }, { "dropping-particle" : "", "family" : "Golfieri", "given" : "R", "non-dropping-particle" : "", "parse-names" : false, "suffix" : "" }, { "dropping-particle" : "", "family" : "Giampalma", "given" : "L", "non-dropping-particle" : "", "parse-names" : false, "suffix" : "" }, { "dropping-particle" : "", "family" : "Cappelli", "given" : "A", "non-dropping-particle" : "", "parse-names" : false, "suffix" : "" }, { "dropping-particle" : "", "family" : "Galaverni", "given" : "M C", "non-dropping-particle" : "", "parse-names" : false, "suffix" : "" }, { "dropping-particle" : "", "family" : "Blotta", "given" : "A", "non-dropping-particle" : "", "parse-names" : false, "suffix" : "" }, { "dropping-particle" : "", "family" : "Fiore", "given" : "F", "non-dropping-particle" : "", "parse-names" : false, "suffix" : "" }, { "dropping-particle" : "", "family" : "Izzo", "given" : "F", "non-dropping-particle" : "", "parse-names" : false, "suffix" : "" }, { "dropping-particle" : "", "family" : "Lastoria", "given" : "S", "non-dropping-particle" : "", "parse-names" : false, "suffix" : "" }, { "dropping-particle" : "", "family" : "Mastro", "given" : "A", "non-dropping-particle" : "", "parse-names" : false, "suffix" : "" }, { "dropping-particle" : "", "family" : "Marzo", "given" : "M", "non-dropping-particle" : "Di", "parse-names" : false, "suffix" : "" }, { "dropping-particle" : "", "family" : "Cagol", "given" : "P P", "non-dropping-particle" : "", "parse-names" : false, "suffix" : "" }, { "dropping-particle" : "", "family" : "Gasparini", "given" : "D", "non-dropping-particle" : "", "parse-names" : false, "suffix" : "" }, { "dropping-particle" : "", "family" : "Geatti", "given" : "O", "non-dropping-particle" : "", "parse-names" : false, "suffix" : "" }, { "dropping-particle" : "", "family" : "Bacchetti", "given" : "S", "non-dropping-particle" : "", "parse-names" : false, "suffix" : "" }, { "dropping-particle" : "", "family" : "Pasqual", "given" : "E", "non-dropping-particle" : "", "parse-names" : false, "suffix" : "" }, { "dropping-particle" : "", "family" : "Zeuli", "given" : "M", "non-dropping-particle" : "", "parse-names" : false, "suffix" : "" }, { "dropping-particle" : "", "family" : "Paoletti", "given" : "G", "non-dropping-particle" : "", "parse-names" : false, "suffix" : "" }, { "dropping-particle" : "", "family" : "Garufi", "given" : "C", "non-dropping-particle" : "", "parse-names" : false, "suffix" : "" }, { "dropping-particle" : "", "family" : "Cosimelli", "given" : "M", "non-dropping-particle" : "", "parse-names" : false, "suffix" : "" } ], "container-title" : "In vivo (Athens, Greece)", "id" : "ITEM-3", "issue" : "6A", "issued" : { "date-parts" : [ [ "2006" ] ] }, "page" : "711-4", "title" : "A multicentric phase II clinical trial on intra-arterial hepatic radiotherapy with 90yttrium SIR-spheres in unresectable, colorectal liver metastases refractory to i.v. chemotherapy: preliminary results on toxicity and response rates.", "type" : "article-journal", "volume" : "20" }, "uris" : [ "http://www.mendeley.com/documents/?uuid=6fc5b66e-4e0c-4331-abfd-c13801ccc498" ] } ], "mendeley" : { "formattedCitation" : "&lt;sup&gt;9\u201311&lt;/sup&gt;", "plainTextFormattedCitation" : "9\u201311", "previouslyFormattedCitation" : "&lt;sup&gt;9\u201311&lt;/sup&gt;" }, "properties" : { "noteIndex" : 0 }, "schema" : "https://github.com/citation-style-language/schema/raw/master/csl-citation.json" }</w:instrText>
      </w:r>
      <w:r w:rsidR="00481DE5"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9–11</w:t>
      </w:r>
      <w:r w:rsidR="00481DE5" w:rsidRPr="00E82DEF">
        <w:rPr>
          <w:rFonts w:ascii="Book Antiqua" w:hAnsi="Book Antiqua" w:cs="Times New Roman"/>
          <w:sz w:val="24"/>
          <w:szCs w:val="24"/>
        </w:rPr>
        <w:fldChar w:fldCharType="end"/>
      </w:r>
      <w:r w:rsidR="00D21695" w:rsidRPr="00E82DEF">
        <w:rPr>
          <w:rFonts w:ascii="Book Antiqua" w:hAnsi="Book Antiqua" w:cs="Times New Roman"/>
          <w:sz w:val="24"/>
          <w:szCs w:val="24"/>
          <w:vertAlign w:val="superscript"/>
        </w:rPr>
        <w:t>]</w:t>
      </w:r>
      <w:r w:rsidR="00AD5D4D" w:rsidRPr="00E82DEF">
        <w:rPr>
          <w:rFonts w:ascii="Book Antiqua" w:hAnsi="Book Antiqua" w:cs="Times New Roman"/>
          <w:sz w:val="24"/>
          <w:szCs w:val="24"/>
        </w:rPr>
        <w:t>.</w:t>
      </w:r>
      <w:r w:rsidR="00526CE3" w:rsidRPr="00E82DEF">
        <w:rPr>
          <w:rFonts w:ascii="Book Antiqua" w:hAnsi="Book Antiqua" w:cs="Times New Roman"/>
          <w:sz w:val="24"/>
          <w:szCs w:val="24"/>
        </w:rPr>
        <w:t xml:space="preserve"> </w:t>
      </w:r>
    </w:p>
    <w:p w:rsidR="000A19C4" w:rsidRPr="00E82DEF" w:rsidRDefault="00262024" w:rsidP="00FA4AC5">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The objective</w:t>
      </w:r>
      <w:r w:rsidR="00F308B9" w:rsidRPr="00E82DEF">
        <w:rPr>
          <w:rFonts w:ascii="Book Antiqua" w:hAnsi="Book Antiqua" w:cs="Times New Roman"/>
          <w:sz w:val="24"/>
          <w:szCs w:val="24"/>
        </w:rPr>
        <w:t>s</w:t>
      </w:r>
      <w:r w:rsidRPr="00E82DEF">
        <w:rPr>
          <w:rFonts w:ascii="Book Antiqua" w:hAnsi="Book Antiqua" w:cs="Times New Roman"/>
          <w:sz w:val="24"/>
          <w:szCs w:val="24"/>
        </w:rPr>
        <w:t xml:space="preserve"> of this paper </w:t>
      </w:r>
      <w:r w:rsidR="00F308B9" w:rsidRPr="00E82DEF">
        <w:rPr>
          <w:rFonts w:ascii="Book Antiqua" w:hAnsi="Book Antiqua" w:cs="Times New Roman"/>
          <w:sz w:val="24"/>
          <w:szCs w:val="24"/>
        </w:rPr>
        <w:t>are to</w:t>
      </w:r>
      <w:r w:rsidR="00AB5E03" w:rsidRPr="00E82DEF">
        <w:rPr>
          <w:rFonts w:ascii="Book Antiqua" w:hAnsi="Book Antiqua" w:cs="Times New Roman"/>
          <w:sz w:val="24"/>
          <w:szCs w:val="24"/>
        </w:rPr>
        <w:t xml:space="preserve"> further define factors associated with increased incidences of severe toxicities and to</w:t>
      </w:r>
      <w:r w:rsidR="00F308B9" w:rsidRPr="00E82DEF">
        <w:rPr>
          <w:rFonts w:ascii="Book Antiqua" w:hAnsi="Book Antiqua" w:cs="Times New Roman"/>
          <w:sz w:val="24"/>
          <w:szCs w:val="24"/>
        </w:rPr>
        <w:t xml:space="preserve"> identify the frequency of </w:t>
      </w:r>
      <w:r w:rsidR="0082064A" w:rsidRPr="00E82DEF">
        <w:rPr>
          <w:rFonts w:ascii="Book Antiqua" w:hAnsi="Book Antiqua" w:cs="Times New Roman"/>
          <w:sz w:val="24"/>
          <w:szCs w:val="24"/>
        </w:rPr>
        <w:t>liver</w:t>
      </w:r>
      <w:r w:rsidR="00F308B9" w:rsidRPr="00E82DEF">
        <w:rPr>
          <w:rFonts w:ascii="Book Antiqua" w:hAnsi="Book Antiqua" w:cs="Times New Roman"/>
          <w:sz w:val="24"/>
          <w:szCs w:val="24"/>
        </w:rPr>
        <w:t xml:space="preserve">, constitutional, </w:t>
      </w:r>
      <w:r w:rsidR="00AB5E03" w:rsidRPr="00E82DEF">
        <w:rPr>
          <w:rFonts w:ascii="Book Antiqua" w:hAnsi="Book Antiqua" w:cs="Times New Roman"/>
          <w:sz w:val="24"/>
          <w:szCs w:val="24"/>
        </w:rPr>
        <w:t xml:space="preserve">and </w:t>
      </w:r>
      <w:r w:rsidR="00F308B9" w:rsidRPr="00E82DEF">
        <w:rPr>
          <w:rFonts w:ascii="Book Antiqua" w:hAnsi="Book Antiqua" w:cs="Times New Roman"/>
          <w:sz w:val="24"/>
          <w:szCs w:val="24"/>
        </w:rPr>
        <w:t>GI</w:t>
      </w:r>
      <w:r w:rsidR="00AB5E03" w:rsidRPr="00E82DEF">
        <w:rPr>
          <w:rFonts w:ascii="Book Antiqua" w:hAnsi="Book Antiqua" w:cs="Times New Roman"/>
          <w:sz w:val="24"/>
          <w:szCs w:val="24"/>
        </w:rPr>
        <w:t xml:space="preserve"> </w:t>
      </w:r>
      <w:r w:rsidR="00F308B9" w:rsidRPr="00E82DEF">
        <w:rPr>
          <w:rFonts w:ascii="Book Antiqua" w:hAnsi="Book Antiqua" w:cs="Times New Roman"/>
          <w:sz w:val="24"/>
          <w:szCs w:val="24"/>
        </w:rPr>
        <w:t xml:space="preserve">toxicities following administration of </w:t>
      </w:r>
      <w:r w:rsidR="00F308B9" w:rsidRPr="00E82DEF">
        <w:rPr>
          <w:rFonts w:ascii="Book Antiqua" w:hAnsi="Book Antiqua" w:cs="Times New Roman"/>
          <w:sz w:val="24"/>
          <w:szCs w:val="24"/>
          <w:vertAlign w:val="superscript"/>
        </w:rPr>
        <w:t>90</w:t>
      </w:r>
      <w:r w:rsidR="00F308B9" w:rsidRPr="00E82DEF">
        <w:rPr>
          <w:rFonts w:ascii="Book Antiqua" w:hAnsi="Book Antiqua" w:cs="Times New Roman"/>
          <w:sz w:val="24"/>
          <w:szCs w:val="24"/>
        </w:rPr>
        <w:t xml:space="preserve">Y microspheres </w:t>
      </w:r>
      <w:r w:rsidR="004B0640" w:rsidRPr="00E82DEF">
        <w:rPr>
          <w:rFonts w:ascii="Book Antiqua" w:hAnsi="Book Antiqua" w:cs="Times New Roman"/>
          <w:sz w:val="24"/>
          <w:szCs w:val="24"/>
        </w:rPr>
        <w:t>in a sequential cohort</w:t>
      </w:r>
      <w:r w:rsidR="0011428C" w:rsidRPr="00E82DEF">
        <w:rPr>
          <w:rFonts w:ascii="Book Antiqua" w:hAnsi="Book Antiqua" w:cs="Times New Roman"/>
          <w:sz w:val="24"/>
          <w:szCs w:val="24"/>
        </w:rPr>
        <w:t xml:space="preserve"> of heterogeneous patients</w:t>
      </w:r>
      <w:r w:rsidR="006A34F0" w:rsidRPr="00E82DEF">
        <w:rPr>
          <w:rFonts w:ascii="Book Antiqua" w:hAnsi="Book Antiqua" w:cs="Times New Roman"/>
          <w:sz w:val="24"/>
          <w:szCs w:val="24"/>
        </w:rPr>
        <w:t xml:space="preserve">. </w:t>
      </w:r>
    </w:p>
    <w:p w:rsidR="00490B59" w:rsidRPr="00E82DEF" w:rsidRDefault="00490B59" w:rsidP="002E1854">
      <w:pPr>
        <w:pStyle w:val="NoSpacing"/>
        <w:adjustRightInd w:val="0"/>
        <w:snapToGrid w:val="0"/>
        <w:spacing w:line="360" w:lineRule="auto"/>
        <w:jc w:val="both"/>
        <w:rPr>
          <w:rFonts w:ascii="Book Antiqua" w:hAnsi="Book Antiqua" w:cs="Times New Roman"/>
          <w:sz w:val="24"/>
          <w:szCs w:val="24"/>
        </w:rPr>
      </w:pPr>
    </w:p>
    <w:p w:rsidR="00490B59" w:rsidRPr="00E82DEF" w:rsidRDefault="00AF3555" w:rsidP="002E1854">
      <w:pPr>
        <w:pStyle w:val="NoSpacing"/>
        <w:adjustRightInd w:val="0"/>
        <w:snapToGrid w:val="0"/>
        <w:spacing w:line="360" w:lineRule="auto"/>
        <w:jc w:val="both"/>
        <w:rPr>
          <w:rFonts w:ascii="Book Antiqua" w:hAnsi="Book Antiqua" w:cs="Times New Roman"/>
          <w:b/>
          <w:sz w:val="24"/>
          <w:szCs w:val="24"/>
        </w:rPr>
      </w:pPr>
      <w:r w:rsidRPr="00E82DEF">
        <w:rPr>
          <w:rFonts w:ascii="Book Antiqua" w:hAnsi="Book Antiqua" w:cs="Times New Roman"/>
          <w:b/>
          <w:sz w:val="24"/>
          <w:szCs w:val="24"/>
        </w:rPr>
        <w:t>MATERIALS AND METHODS</w:t>
      </w:r>
    </w:p>
    <w:p w:rsidR="002A5C98" w:rsidRPr="00E82DEF" w:rsidRDefault="001A231F" w:rsidP="002E1854">
      <w:pPr>
        <w:pStyle w:val="NoSpacing"/>
        <w:adjustRightInd w:val="0"/>
        <w:snapToGrid w:val="0"/>
        <w:spacing w:line="360" w:lineRule="auto"/>
        <w:jc w:val="both"/>
        <w:rPr>
          <w:rFonts w:ascii="Book Antiqua" w:hAnsi="Book Antiqua" w:cs="Times New Roman"/>
          <w:b/>
          <w:i/>
          <w:sz w:val="24"/>
          <w:szCs w:val="24"/>
        </w:rPr>
      </w:pPr>
      <w:r w:rsidRPr="00E82DEF">
        <w:rPr>
          <w:rFonts w:ascii="Book Antiqua" w:hAnsi="Book Antiqua" w:cs="Times New Roman"/>
          <w:b/>
          <w:i/>
          <w:sz w:val="24"/>
          <w:szCs w:val="24"/>
        </w:rPr>
        <w:t xml:space="preserve">Inclusion </w:t>
      </w:r>
      <w:r w:rsidR="00FA4AC5" w:rsidRPr="00E82DEF">
        <w:rPr>
          <w:rFonts w:ascii="Book Antiqua" w:hAnsi="Book Antiqua" w:cs="Times New Roman"/>
          <w:b/>
          <w:i/>
          <w:sz w:val="24"/>
          <w:szCs w:val="24"/>
        </w:rPr>
        <w:t>criteria and yttrium-90 procedure</w:t>
      </w:r>
    </w:p>
    <w:p w:rsidR="001A231F" w:rsidRPr="00E82DEF" w:rsidRDefault="001A231F" w:rsidP="00FA4AC5">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sz w:val="24"/>
          <w:szCs w:val="24"/>
        </w:rPr>
        <w:t xml:space="preserve">We reviewed the charts of all patients who received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 xml:space="preserve">Y resin microsphere radioembolization at our institution between October 1, 2010, and September 30, 2014. All patients who received either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 xml:space="preserve">Y treatment to a single lobe or sequential bilobar treatments, did not have underlying liver cirrhosis, and were seen in follow-up were included in our analysis. Patients with underlying liver cirrhosis were excluded due to its potential to complicate post-treatment liver </w:t>
      </w:r>
      <w:r w:rsidRPr="00E82DEF">
        <w:rPr>
          <w:rFonts w:ascii="Book Antiqua" w:hAnsi="Book Antiqua" w:cs="Times New Roman"/>
          <w:sz w:val="24"/>
          <w:szCs w:val="24"/>
        </w:rPr>
        <w:lastRenderedPageBreak/>
        <w:t xml:space="preserve">toxicities. For the purposes of this analysis, each procedure was considered a separate event as sequential treatments were always to the other </w:t>
      </w:r>
      <w:r w:rsidR="006E4D9E" w:rsidRPr="00E82DEF">
        <w:rPr>
          <w:rFonts w:ascii="Book Antiqua" w:hAnsi="Book Antiqua" w:cs="Times New Roman"/>
          <w:sz w:val="24"/>
          <w:szCs w:val="24"/>
        </w:rPr>
        <w:t xml:space="preserve">liver </w:t>
      </w:r>
      <w:r w:rsidRPr="00E82DEF">
        <w:rPr>
          <w:rFonts w:ascii="Book Antiqua" w:hAnsi="Book Antiqua" w:cs="Times New Roman"/>
          <w:sz w:val="24"/>
          <w:szCs w:val="24"/>
        </w:rPr>
        <w:t>lobe.</w:t>
      </w:r>
    </w:p>
    <w:p w:rsidR="00F0737D" w:rsidRPr="00E82DEF" w:rsidRDefault="00B8707A" w:rsidP="00FA4AC5">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All p</w:t>
      </w:r>
      <w:r w:rsidR="00F0737D" w:rsidRPr="00E82DEF">
        <w:rPr>
          <w:rFonts w:ascii="Book Antiqua" w:hAnsi="Book Antiqua" w:cs="Times New Roman"/>
          <w:sz w:val="24"/>
          <w:szCs w:val="24"/>
        </w:rPr>
        <w:t xml:space="preserve">atients </w:t>
      </w:r>
      <w:r w:rsidR="00A2160A" w:rsidRPr="00E82DEF">
        <w:rPr>
          <w:rFonts w:ascii="Book Antiqua" w:hAnsi="Book Antiqua" w:cs="Times New Roman"/>
          <w:sz w:val="24"/>
          <w:szCs w:val="24"/>
        </w:rPr>
        <w:t>we</w:t>
      </w:r>
      <w:r w:rsidR="00F0737D" w:rsidRPr="00E82DEF">
        <w:rPr>
          <w:rFonts w:ascii="Book Antiqua" w:hAnsi="Book Antiqua" w:cs="Times New Roman"/>
          <w:sz w:val="24"/>
          <w:szCs w:val="24"/>
        </w:rPr>
        <w:t xml:space="preserve">re </w:t>
      </w:r>
      <w:r w:rsidRPr="00E82DEF">
        <w:rPr>
          <w:rFonts w:ascii="Book Antiqua" w:hAnsi="Book Antiqua" w:cs="Times New Roman"/>
          <w:sz w:val="24"/>
          <w:szCs w:val="24"/>
        </w:rPr>
        <w:t xml:space="preserve">initially </w:t>
      </w:r>
      <w:r w:rsidR="00F0737D" w:rsidRPr="00E82DEF">
        <w:rPr>
          <w:rFonts w:ascii="Book Antiqua" w:hAnsi="Book Antiqua" w:cs="Times New Roman"/>
          <w:sz w:val="24"/>
          <w:szCs w:val="24"/>
        </w:rPr>
        <w:t xml:space="preserve">presented at a multidisciplinary hepatobiliary conference in which radiographic imaging and labs </w:t>
      </w:r>
      <w:r w:rsidR="00A2160A" w:rsidRPr="00E82DEF">
        <w:rPr>
          <w:rFonts w:ascii="Book Antiqua" w:hAnsi="Book Antiqua" w:cs="Times New Roman"/>
          <w:sz w:val="24"/>
          <w:szCs w:val="24"/>
        </w:rPr>
        <w:t>we</w:t>
      </w:r>
      <w:r w:rsidR="00F0737D" w:rsidRPr="00E82DEF">
        <w:rPr>
          <w:rFonts w:ascii="Book Antiqua" w:hAnsi="Book Antiqua" w:cs="Times New Roman"/>
          <w:sz w:val="24"/>
          <w:szCs w:val="24"/>
        </w:rPr>
        <w:t>re reviewed</w:t>
      </w:r>
      <w:r w:rsidR="00A3700B" w:rsidRPr="00E82DEF">
        <w:rPr>
          <w:rFonts w:ascii="Book Antiqua" w:hAnsi="Book Antiqua" w:cs="Times New Roman"/>
          <w:sz w:val="24"/>
          <w:szCs w:val="24"/>
        </w:rPr>
        <w:t xml:space="preserve"> to determine the best course of treatment. Patients for whom </w:t>
      </w:r>
      <w:r w:rsidR="00D57056" w:rsidRPr="00E82DEF">
        <w:rPr>
          <w:rFonts w:ascii="Book Antiqua" w:hAnsi="Book Antiqua" w:cs="Times New Roman"/>
          <w:sz w:val="24"/>
          <w:szCs w:val="24"/>
          <w:vertAlign w:val="superscript"/>
        </w:rPr>
        <w:t>90</w:t>
      </w:r>
      <w:r w:rsidR="00D57056" w:rsidRPr="00E82DEF">
        <w:rPr>
          <w:rFonts w:ascii="Book Antiqua" w:hAnsi="Book Antiqua" w:cs="Times New Roman"/>
          <w:sz w:val="24"/>
          <w:szCs w:val="24"/>
        </w:rPr>
        <w:t xml:space="preserve">Y </w:t>
      </w:r>
      <w:r w:rsidR="00A3700B" w:rsidRPr="00E82DEF">
        <w:rPr>
          <w:rFonts w:ascii="Book Antiqua" w:hAnsi="Book Antiqua" w:cs="Times New Roman"/>
          <w:sz w:val="24"/>
          <w:szCs w:val="24"/>
        </w:rPr>
        <w:t xml:space="preserve">treatment </w:t>
      </w:r>
      <w:r w:rsidR="00A2160A" w:rsidRPr="00E82DEF">
        <w:rPr>
          <w:rFonts w:ascii="Book Antiqua" w:hAnsi="Book Antiqua" w:cs="Times New Roman"/>
          <w:sz w:val="24"/>
          <w:szCs w:val="24"/>
        </w:rPr>
        <w:t>wa</w:t>
      </w:r>
      <w:r w:rsidR="00A3700B" w:rsidRPr="00E82DEF">
        <w:rPr>
          <w:rFonts w:ascii="Book Antiqua" w:hAnsi="Book Antiqua" w:cs="Times New Roman"/>
          <w:sz w:val="24"/>
          <w:szCs w:val="24"/>
        </w:rPr>
        <w:t xml:space="preserve">s recommended </w:t>
      </w:r>
      <w:r w:rsidR="001A231F" w:rsidRPr="00E82DEF">
        <w:rPr>
          <w:rFonts w:ascii="Book Antiqua" w:hAnsi="Book Antiqua" w:cs="Times New Roman"/>
          <w:sz w:val="24"/>
          <w:szCs w:val="24"/>
        </w:rPr>
        <w:t>underwent</w:t>
      </w:r>
      <w:r w:rsidR="004E0207" w:rsidRPr="00E82DEF">
        <w:rPr>
          <w:rFonts w:ascii="Book Antiqua" w:hAnsi="Book Antiqua" w:cs="Times New Roman"/>
          <w:sz w:val="24"/>
          <w:szCs w:val="24"/>
        </w:rPr>
        <w:t xml:space="preserve"> </w:t>
      </w:r>
      <w:r w:rsidR="001A231F" w:rsidRPr="00E82DEF">
        <w:rPr>
          <w:rFonts w:ascii="Book Antiqua" w:hAnsi="Book Antiqua" w:cs="Times New Roman"/>
          <w:sz w:val="24"/>
          <w:szCs w:val="24"/>
        </w:rPr>
        <w:t>a</w:t>
      </w:r>
      <w:r w:rsidR="0011428C" w:rsidRPr="00E82DEF">
        <w:rPr>
          <w:rFonts w:ascii="Book Antiqua" w:hAnsi="Book Antiqua" w:cs="Times New Roman"/>
          <w:sz w:val="24"/>
          <w:szCs w:val="24"/>
        </w:rPr>
        <w:t xml:space="preserve">rterial catheterization </w:t>
      </w:r>
      <w:r w:rsidR="00B204BB" w:rsidRPr="00E82DEF">
        <w:rPr>
          <w:rFonts w:ascii="Book Antiqua" w:hAnsi="Book Antiqua" w:cs="Times New Roman"/>
          <w:sz w:val="24"/>
          <w:szCs w:val="24"/>
        </w:rPr>
        <w:t xml:space="preserve">to </w:t>
      </w:r>
      <w:r w:rsidRPr="00E82DEF">
        <w:rPr>
          <w:rFonts w:ascii="Book Antiqua" w:hAnsi="Book Antiqua" w:cs="Times New Roman"/>
          <w:sz w:val="24"/>
          <w:szCs w:val="24"/>
        </w:rPr>
        <w:t>rule out</w:t>
      </w:r>
      <w:r w:rsidR="00B204BB" w:rsidRPr="00E82DEF">
        <w:rPr>
          <w:rFonts w:ascii="Book Antiqua" w:hAnsi="Book Antiqua" w:cs="Times New Roman"/>
          <w:sz w:val="24"/>
          <w:szCs w:val="24"/>
        </w:rPr>
        <w:t xml:space="preserve"> aberrant arterial anatomy</w:t>
      </w:r>
      <w:r w:rsidR="00E2727A" w:rsidRPr="00E82DEF">
        <w:rPr>
          <w:rFonts w:ascii="Book Antiqua" w:hAnsi="Book Antiqua" w:cs="Times New Roman"/>
          <w:sz w:val="24"/>
          <w:szCs w:val="24"/>
        </w:rPr>
        <w:t xml:space="preserve"> and </w:t>
      </w:r>
      <w:r w:rsidR="0028662D" w:rsidRPr="00E82DEF">
        <w:rPr>
          <w:rFonts w:ascii="Book Antiqua" w:hAnsi="Book Antiqua" w:cs="Times New Roman"/>
          <w:sz w:val="24"/>
          <w:szCs w:val="24"/>
        </w:rPr>
        <w:t xml:space="preserve">perform </w:t>
      </w:r>
      <w:r w:rsidR="00E2727A" w:rsidRPr="00E82DEF">
        <w:rPr>
          <w:rFonts w:ascii="Book Antiqua" w:hAnsi="Book Antiqua" w:cs="Times New Roman"/>
          <w:sz w:val="24"/>
          <w:szCs w:val="24"/>
        </w:rPr>
        <w:t>prophylactic coil embolization of the gastroduodenal artery</w:t>
      </w:r>
      <w:r w:rsidR="007E6EA8" w:rsidRPr="00E82DEF">
        <w:rPr>
          <w:rFonts w:ascii="Book Antiqua" w:hAnsi="Book Antiqua" w:cs="Times New Roman"/>
          <w:sz w:val="24"/>
          <w:szCs w:val="24"/>
        </w:rPr>
        <w:t xml:space="preserve"> and </w:t>
      </w:r>
      <w:r w:rsidR="0011428C" w:rsidRPr="00E82DEF">
        <w:rPr>
          <w:rFonts w:ascii="Book Antiqua" w:hAnsi="Book Antiqua" w:cs="Times New Roman"/>
          <w:sz w:val="24"/>
          <w:szCs w:val="24"/>
        </w:rPr>
        <w:t>other routes of collateral flow</w:t>
      </w:r>
      <w:r w:rsidR="00E2727A" w:rsidRPr="00E82DEF">
        <w:rPr>
          <w:rFonts w:ascii="Book Antiqua" w:hAnsi="Book Antiqua" w:cs="Times New Roman"/>
          <w:sz w:val="24"/>
          <w:szCs w:val="24"/>
        </w:rPr>
        <w:t xml:space="preserve">. Patients </w:t>
      </w:r>
      <w:r w:rsidRPr="00E82DEF">
        <w:rPr>
          <w:rFonts w:ascii="Book Antiqua" w:hAnsi="Book Antiqua" w:cs="Times New Roman"/>
          <w:sz w:val="24"/>
          <w:szCs w:val="24"/>
        </w:rPr>
        <w:t xml:space="preserve">also </w:t>
      </w:r>
      <w:r w:rsidR="00E2727A" w:rsidRPr="00E82DEF">
        <w:rPr>
          <w:rFonts w:ascii="Book Antiqua" w:hAnsi="Book Antiqua" w:cs="Times New Roman"/>
          <w:sz w:val="24"/>
          <w:szCs w:val="24"/>
        </w:rPr>
        <w:t>underwent</w:t>
      </w:r>
      <w:r w:rsidR="00B204BB" w:rsidRPr="00E82DEF">
        <w:rPr>
          <w:rFonts w:ascii="Book Antiqua" w:hAnsi="Book Antiqua" w:cs="Times New Roman"/>
          <w:sz w:val="24"/>
          <w:szCs w:val="24"/>
        </w:rPr>
        <w:t xml:space="preserve"> a nuclear medicine </w:t>
      </w:r>
      <w:r w:rsidR="00CA17EF" w:rsidRPr="00E82DEF">
        <w:rPr>
          <w:rFonts w:ascii="Book Antiqua" w:hAnsi="Book Antiqua" w:cs="Times New Roman"/>
          <w:sz w:val="24"/>
          <w:szCs w:val="24"/>
        </w:rPr>
        <w:t xml:space="preserve">hepatopulmonary </w:t>
      </w:r>
      <w:r w:rsidR="00B204BB" w:rsidRPr="00E82DEF">
        <w:rPr>
          <w:rFonts w:ascii="Book Antiqua" w:hAnsi="Book Antiqua" w:cs="Times New Roman"/>
          <w:sz w:val="24"/>
          <w:szCs w:val="24"/>
        </w:rPr>
        <w:t xml:space="preserve">shunt study using </w:t>
      </w:r>
      <w:r w:rsidR="00AB5E03" w:rsidRPr="00E82DEF">
        <w:rPr>
          <w:rFonts w:ascii="Book Antiqua" w:hAnsi="Book Antiqua" w:cs="Times New Roman"/>
          <w:sz w:val="24"/>
          <w:szCs w:val="24"/>
        </w:rPr>
        <w:t>technetium-99m-labe</w:t>
      </w:r>
      <w:r w:rsidR="00E613C8" w:rsidRPr="00E82DEF">
        <w:rPr>
          <w:rFonts w:ascii="Book Antiqua" w:hAnsi="Book Antiqua" w:cs="Times New Roman"/>
          <w:sz w:val="24"/>
          <w:szCs w:val="24"/>
        </w:rPr>
        <w:t>led macro-albumin aggregates injected into the hepatic arteries</w:t>
      </w:r>
      <w:r w:rsidR="00C029FB" w:rsidRPr="00E82DEF">
        <w:rPr>
          <w:rFonts w:ascii="Book Antiqua" w:hAnsi="Book Antiqua" w:cs="Times New Roman"/>
          <w:sz w:val="24"/>
          <w:szCs w:val="24"/>
        </w:rPr>
        <w:t xml:space="preserve"> and visualized with static anterior and posterior images</w:t>
      </w:r>
      <w:r w:rsidR="00E613C8" w:rsidRPr="00E82DEF">
        <w:rPr>
          <w:rFonts w:ascii="Book Antiqua" w:hAnsi="Book Antiqua" w:cs="Times New Roman"/>
          <w:sz w:val="24"/>
          <w:szCs w:val="24"/>
        </w:rPr>
        <w:t xml:space="preserve">. </w:t>
      </w:r>
      <w:r w:rsidR="00D57056" w:rsidRPr="00E82DEF">
        <w:rPr>
          <w:rFonts w:ascii="Book Antiqua" w:hAnsi="Book Antiqua" w:cs="Times New Roman"/>
          <w:sz w:val="24"/>
          <w:szCs w:val="24"/>
          <w:vertAlign w:val="superscript"/>
        </w:rPr>
        <w:t>90</w:t>
      </w:r>
      <w:r w:rsidR="00D57056" w:rsidRPr="00E82DEF">
        <w:rPr>
          <w:rFonts w:ascii="Book Antiqua" w:hAnsi="Book Antiqua" w:cs="Times New Roman"/>
          <w:sz w:val="24"/>
          <w:szCs w:val="24"/>
        </w:rPr>
        <w:t xml:space="preserve">Y </w:t>
      </w:r>
      <w:r w:rsidR="00217736" w:rsidRPr="00E82DEF">
        <w:rPr>
          <w:rFonts w:ascii="Book Antiqua" w:hAnsi="Book Antiqua" w:cs="Times New Roman"/>
          <w:sz w:val="24"/>
          <w:szCs w:val="24"/>
        </w:rPr>
        <w:t>treatment was</w:t>
      </w:r>
      <w:r w:rsidR="00E613C8" w:rsidRPr="00E82DEF">
        <w:rPr>
          <w:rFonts w:ascii="Book Antiqua" w:hAnsi="Book Antiqua" w:cs="Times New Roman"/>
          <w:sz w:val="24"/>
          <w:szCs w:val="24"/>
        </w:rPr>
        <w:t xml:space="preserve"> contraindicated for patients with a sh</w:t>
      </w:r>
      <w:r w:rsidR="00A2160A" w:rsidRPr="00E82DEF">
        <w:rPr>
          <w:rFonts w:ascii="Book Antiqua" w:hAnsi="Book Antiqua" w:cs="Times New Roman"/>
          <w:sz w:val="24"/>
          <w:szCs w:val="24"/>
        </w:rPr>
        <w:t>unt &gt; 20%, while shunts of 11-15% and 16</w:t>
      </w:r>
      <w:r w:rsidR="00FA4AC5" w:rsidRPr="00E82DEF">
        <w:rPr>
          <w:rFonts w:ascii="Book Antiqua" w:hAnsi="Book Antiqua" w:cs="Times New Roman" w:hint="eastAsia"/>
          <w:sz w:val="24"/>
          <w:szCs w:val="24"/>
          <w:lang w:eastAsia="zh-CN"/>
        </w:rPr>
        <w:t>%</w:t>
      </w:r>
      <w:r w:rsidR="00A2160A" w:rsidRPr="00E82DEF">
        <w:rPr>
          <w:rFonts w:ascii="Book Antiqua" w:hAnsi="Book Antiqua" w:cs="Times New Roman"/>
          <w:sz w:val="24"/>
          <w:szCs w:val="24"/>
        </w:rPr>
        <w:t>-20%</w:t>
      </w:r>
      <w:r w:rsidR="00E613C8" w:rsidRPr="00E82DEF">
        <w:rPr>
          <w:rFonts w:ascii="Book Antiqua" w:hAnsi="Book Antiqua" w:cs="Times New Roman"/>
          <w:sz w:val="24"/>
          <w:szCs w:val="24"/>
        </w:rPr>
        <w:t xml:space="preserve"> required a reduction</w:t>
      </w:r>
      <w:r w:rsidR="00E2727A" w:rsidRPr="00E82DEF">
        <w:rPr>
          <w:rFonts w:ascii="Book Antiqua" w:hAnsi="Book Antiqua" w:cs="Times New Roman"/>
          <w:sz w:val="24"/>
          <w:szCs w:val="24"/>
        </w:rPr>
        <w:t xml:space="preserve"> in </w:t>
      </w:r>
      <w:r w:rsidR="00D57056" w:rsidRPr="00E82DEF">
        <w:rPr>
          <w:rFonts w:ascii="Book Antiqua" w:hAnsi="Book Antiqua" w:cs="Times New Roman"/>
          <w:sz w:val="24"/>
          <w:szCs w:val="24"/>
          <w:vertAlign w:val="superscript"/>
        </w:rPr>
        <w:t>90</w:t>
      </w:r>
      <w:r w:rsidR="00D57056" w:rsidRPr="00E82DEF">
        <w:rPr>
          <w:rFonts w:ascii="Book Antiqua" w:hAnsi="Book Antiqua" w:cs="Times New Roman"/>
          <w:sz w:val="24"/>
          <w:szCs w:val="24"/>
        </w:rPr>
        <w:t xml:space="preserve">Y </w:t>
      </w:r>
      <w:r w:rsidR="00E2727A" w:rsidRPr="00E82DEF">
        <w:rPr>
          <w:rFonts w:ascii="Book Antiqua" w:hAnsi="Book Antiqua" w:cs="Times New Roman"/>
          <w:sz w:val="24"/>
          <w:szCs w:val="24"/>
        </w:rPr>
        <w:t>d</w:t>
      </w:r>
      <w:r w:rsidR="00A2160A" w:rsidRPr="00E82DEF">
        <w:rPr>
          <w:rFonts w:ascii="Book Antiqua" w:hAnsi="Book Antiqua" w:cs="Times New Roman"/>
          <w:sz w:val="24"/>
          <w:szCs w:val="24"/>
        </w:rPr>
        <w:t>osage of 20% and</w:t>
      </w:r>
      <w:r w:rsidR="00E2727A" w:rsidRPr="00E82DEF">
        <w:rPr>
          <w:rFonts w:ascii="Book Antiqua" w:hAnsi="Book Antiqua" w:cs="Times New Roman"/>
          <w:sz w:val="24"/>
          <w:szCs w:val="24"/>
        </w:rPr>
        <w:t xml:space="preserve"> 40</w:t>
      </w:r>
      <w:r w:rsidR="00A2160A" w:rsidRPr="00E82DEF">
        <w:rPr>
          <w:rFonts w:ascii="Book Antiqua" w:hAnsi="Book Antiqua" w:cs="Times New Roman"/>
          <w:sz w:val="24"/>
          <w:szCs w:val="24"/>
        </w:rPr>
        <w:t>%</w:t>
      </w:r>
      <w:r w:rsidR="00AD5D4D" w:rsidRPr="00E82DEF">
        <w:rPr>
          <w:rFonts w:ascii="Book Antiqua" w:hAnsi="Book Antiqua" w:cs="Times New Roman"/>
          <w:sz w:val="24"/>
          <w:szCs w:val="24"/>
        </w:rPr>
        <w:t>, respectively</w:t>
      </w:r>
      <w:r w:rsidR="000A7555" w:rsidRPr="00E82DEF">
        <w:rPr>
          <w:rFonts w:ascii="Book Antiqua" w:hAnsi="Book Antiqua" w:cs="Times New Roman"/>
          <w:sz w:val="24"/>
          <w:szCs w:val="24"/>
        </w:rPr>
        <w:t>, to decrease the risk of patients developing radiation pneumonitis</w:t>
      </w:r>
      <w:r w:rsidR="00D21695" w:rsidRPr="00E82DEF">
        <w:rPr>
          <w:rFonts w:ascii="Book Antiqua" w:hAnsi="Book Antiqua" w:cs="Times New Roman"/>
          <w:sz w:val="24"/>
          <w:szCs w:val="24"/>
          <w:vertAlign w:val="superscript"/>
        </w:rPr>
        <w:t>[</w:t>
      </w:r>
      <w:r w:rsidR="001B435E"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"URL" : "http://www.sirtex.com/media/43080/ssl-us-09.pdf", "accessed" : { "date-parts" : [ [ "2014", "6", "5" ] ] }, "id" : "ITEM-1", "issued" : { "date-parts" : [ [ "0" ] ] }, "note" : "Lung dose adjustments", "title" : "SIRTeX (October 2011) SIR-Spheres Microspheres (Yttrium-90 Microspheres) Package Insert", "type" : "webpage" }, "uris" : [ "http://www.mendeley.com/documents/?uuid=351ba893-e923-4e84-9e42-adc9f99d1e49" ] } ], "mendeley" : { "formattedCitation" : "&lt;sup&gt;12&lt;/sup&gt;", "plainTextFormattedCitation" : "12", "previouslyFormattedCitation" : "&lt;sup&gt;12&lt;/sup&gt;" }, "properties" : { "noteIndex" : 0 }, "schema" : "https://github.com/citation-style-language/schema/raw/master/csl-citation.json" }</w:instrText>
      </w:r>
      <w:r w:rsidR="001B435E"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12</w:t>
      </w:r>
      <w:r w:rsidR="001B435E" w:rsidRPr="00E82DEF">
        <w:rPr>
          <w:rFonts w:ascii="Book Antiqua" w:hAnsi="Book Antiqua" w:cs="Times New Roman"/>
          <w:sz w:val="24"/>
          <w:szCs w:val="24"/>
        </w:rPr>
        <w:fldChar w:fldCharType="end"/>
      </w:r>
      <w:r w:rsidR="00D21695" w:rsidRPr="00E82DEF">
        <w:rPr>
          <w:rFonts w:ascii="Book Antiqua" w:hAnsi="Book Antiqua" w:cs="Times New Roman"/>
          <w:sz w:val="24"/>
          <w:szCs w:val="24"/>
          <w:vertAlign w:val="superscript"/>
        </w:rPr>
        <w:t>]</w:t>
      </w:r>
      <w:r w:rsidR="00AD5D4D" w:rsidRPr="00E82DEF">
        <w:rPr>
          <w:rFonts w:ascii="Book Antiqua" w:hAnsi="Book Antiqua" w:cs="Times New Roman"/>
          <w:sz w:val="24"/>
          <w:szCs w:val="24"/>
        </w:rPr>
        <w:t>.</w:t>
      </w:r>
      <w:r w:rsidR="00E2727A" w:rsidRPr="00E82DEF">
        <w:rPr>
          <w:rFonts w:ascii="Book Antiqua" w:hAnsi="Book Antiqua" w:cs="Times New Roman"/>
          <w:sz w:val="24"/>
          <w:szCs w:val="24"/>
        </w:rPr>
        <w:t xml:space="preserve"> </w:t>
      </w:r>
    </w:p>
    <w:p w:rsidR="0011428C" w:rsidRPr="00E82DEF" w:rsidRDefault="004D6060" w:rsidP="00FA4AC5">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 xml:space="preserve">Approximately two weeks later, </w:t>
      </w:r>
      <w:r w:rsidR="00A06571" w:rsidRPr="00E82DEF">
        <w:rPr>
          <w:rFonts w:ascii="Book Antiqua" w:hAnsi="Book Antiqua" w:cs="Times New Roman"/>
          <w:sz w:val="24"/>
          <w:szCs w:val="24"/>
        </w:rPr>
        <w:t>pa</w:t>
      </w:r>
      <w:r w:rsidR="009706C3" w:rsidRPr="00E82DEF">
        <w:rPr>
          <w:rFonts w:ascii="Book Antiqua" w:hAnsi="Book Antiqua" w:cs="Times New Roman"/>
          <w:sz w:val="24"/>
          <w:szCs w:val="24"/>
        </w:rPr>
        <w:t xml:space="preserve">tients received </w:t>
      </w:r>
      <w:r w:rsidR="00D57056" w:rsidRPr="00E82DEF">
        <w:rPr>
          <w:rFonts w:ascii="Book Antiqua" w:hAnsi="Book Antiqua" w:cs="Times New Roman"/>
          <w:sz w:val="24"/>
          <w:szCs w:val="24"/>
          <w:vertAlign w:val="superscript"/>
        </w:rPr>
        <w:t>90</w:t>
      </w:r>
      <w:r w:rsidR="00D57056" w:rsidRPr="00E82DEF">
        <w:rPr>
          <w:rFonts w:ascii="Book Antiqua" w:hAnsi="Book Antiqua" w:cs="Times New Roman"/>
          <w:sz w:val="24"/>
          <w:szCs w:val="24"/>
        </w:rPr>
        <w:t xml:space="preserve">Y </w:t>
      </w:r>
      <w:r w:rsidR="009A6689" w:rsidRPr="00E82DEF">
        <w:rPr>
          <w:rFonts w:ascii="Book Antiqua" w:hAnsi="Book Antiqua" w:cs="Times New Roman"/>
          <w:sz w:val="24"/>
          <w:szCs w:val="24"/>
        </w:rPr>
        <w:t>microspheres</w:t>
      </w:r>
      <w:r w:rsidR="000379CD" w:rsidRPr="00E82DEF">
        <w:rPr>
          <w:rFonts w:ascii="Book Antiqua" w:hAnsi="Book Antiqua" w:cs="Times New Roman"/>
          <w:sz w:val="24"/>
          <w:szCs w:val="24"/>
        </w:rPr>
        <w:t xml:space="preserve"> whose dose was calculated using the body surface area method</w:t>
      </w:r>
      <w:r w:rsidR="001A5260" w:rsidRPr="00E82DEF">
        <w:rPr>
          <w:rFonts w:ascii="Book Antiqua" w:hAnsi="Book Antiqua" w:cs="Times New Roman"/>
          <w:sz w:val="24"/>
          <w:szCs w:val="24"/>
        </w:rPr>
        <w:t xml:space="preserve"> adjusted for lobar involvement</w:t>
      </w:r>
      <w:r w:rsidR="00D21695" w:rsidRPr="00E82DEF">
        <w:rPr>
          <w:rFonts w:ascii="Book Antiqua" w:hAnsi="Book Antiqua" w:cs="Times New Roman"/>
          <w:sz w:val="24"/>
          <w:szCs w:val="24"/>
          <w:vertAlign w:val="superscript"/>
        </w:rPr>
        <w:t>[</w:t>
      </w:r>
      <w:r w:rsidR="00452A8C"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"10.1016/j.ijrobp.2008.10.005", "ISSN" : "1879-355X", "PMID" : "19157721", "abstract" : "PURPOSE: Radioembolization (RE) using (90)Y-microspheres is an effective and safe treatment for patients with unresectable liver malignancies. Radiation-induced liver disease (RILD) is rare after RE; however, greater understanding of radiation-related factors leading to serious liver toxicity is needed.\n\nMETHODS AND MATERIALS: Retrospective review of radiation parameters was performed. All data pertaining to demographics, tumor, radiation, and outcomes were analyzed for significance and dependencies to develop a predictive model for RILD. Toxicity was scored using the National Cancer Institute Common Toxicity Criteria Adverse Events Version 3.0 scale.\n\nRESULTS: A total of 515 patients (287 men; 228 women) from 14 US and 2 EU centers underwent 680 separate RE treatments with resin (90)Y-microspheres in 2003-2006. Multifactorial analyses identified factors related to toxicity, including activity (GBq) Selective Internal Radiation Therapy delivered (p &lt; 0.0001), prescribed (GBq) activity (p &lt; 0.0001), percentage of empiric activity (GBq) delivered (p &lt; 0.0001), number of prior liver treatments (p &lt; 0.0008), and medical center (p &lt; 0.0001). The RILD was diagnosed in 28 of 680 treatments (4%), with 21 of 28 cases (75%) from one center, which used the empiric method.\n\nCONCLUSIONS: There was an association between the empiric method, percentage of calculated activity delivered to the patient, and the most severe toxicity, RILD. A predictive model for RILD is not yet possible given the large variance in these data.", "author" : [ { "dropping-particle" : "", "family" : "Kennedy", "given" : "Andrew S", "non-dropping-particle" : "", "parse-names" : false, "suffix" : "" }, { "dropping-particle" : "", "family" : "McNeillie", "given" : "Patrick", "non-dropping-particle" : "", "parse-names" : false, "suffix" : "" }, { "dropping-particle" : "", "family" : "Dezarn", "given" : "William A", "non-dropping-particle" : "", "parse-names" : false, "suffix" : "" }, { "dropping-particle" : "", "family" : "Nutting", "given" : "Charles", "non-dropping-particle" : "", "parse-names" : false, "suffix" : "" }, { "dropping-particle" : "", "family" : "Sangro", "given" : "Bruno", "non-dropping-particle" : "", "parse-names" : false, "suffix" : "" }, { "dropping-particle" : "", "family" : "Wertman", "given" : "Dan", "non-dropping-particle" : "", "parse-names" : false, "suffix" : "" }, { "dropping-particle" : "", "family" : "Garafalo", "given" : "Michael", "non-dropping-particle" : "", "parse-names" : false, "suffix" : "" }, { "dropping-particle" : "", "family" : "Liu", "given" : "David", "non-dropping-particle" : "", "parse-names" : false, "suffix" : "" }, { "dropping-particle" : "", "family" : "Coldwell", "given" : "Douglas", "non-dropping-particle" : "", "parse-names" : false, "suffix" : "" }, { "dropping-particle" : "", "family" : "Savin", "given" : "Michael", "non-dropping-particle" : "", "parse-names" : false, "suffix" : "" }, { "dropping-particle" : "", "family" : "Jakobs", "given" : "Tobias", "non-dropping-particle" : "", "parse-names" : false, "suffix" : "" }, { "dropping-particle" : "", "family" : "Rose", "given" : "Steven", "non-dropping-particle" : "", "parse-names" : false, "suffix" : "" }, { "dropping-particle" : "", "family" : "Warner", "given" : "Richard", "non-dropping-particle" : "", "parse-names" : false, "suffix" : "" }, { "dropping-particle" : "", "family" : "Carter", "given" : "Dennis", "non-dropping-particle" : "", "parse-names" : false, "suffix" : "" }, { "dropping-particle" : "", "family" : "Sapareto", "given" : "Stephen", "non-dropping-particle" : "", "parse-names" : false, "suffix" : "" }, { "dropping-particle" : "", "family" : "Nag", "given" : "Subir", "non-dropping-particle" : "", "parse-names" : false, "suffix" : "" }, { "dropping-particle" : "", "family" : "Gulec", "given" : "Seza", "non-dropping-particle" : "", "parse-names" : false, "suffix" : "" }, { "dropping-particle" : "", "family" : "Calkins", "given" : "Allison", "non-dropping-particle" : "", "parse-names" : false, "suffix" : "" }, { "dropping-particle" : "", "family" : "Gates", "given" : "Vanessa L", "non-dropping-particle" : "", "parse-names" : false, "suffix" : "" }, { "dropping-particle" : "", "family" : "Salem", "given" : "Riad", "non-dropping-particle" : "", "parse-names" : false, "suffix" : "" } ], "container-title" : "International journal of radiation oncology, biology, physics", "id" : "ITEM-1", "issue" : "5", "issued" : { "date-parts" : [ [ "2009", "8", "1" ] ] }, "note" : "BSA Method Calculation", "page" : "1494-500", "title" : "Treatment parameters and outcome in 680 treatments of internal radiation with resin 90Y-microspheres for unresectable hepatic tumors.", "type" : "article-journal", "volume" : "74" }, "uris" : [ "http://www.mendeley.com/documents/?uuid=161ce769-6bee-4317-a049-4cfd0e690042" ] }, { "id" : "ITEM-2", "itemData" : { "ISSN" : "0094-2405", "PMID" : "15487724", "abstract" : "We have implemented a three-dimensional dose calculation technique accounting for dose inhomogeneity within the liver and tumor of a patient treated with 90Y microspheres. Single-photon emission computed tomography (SPECT) images were used to derive the activity distribution within liver. A Monte Carlo calculation was performed to create a voxel dose kernel for the 90Y source. The activity distribution was convolved with the voxel dose kernel to obtain the three-dimensional (3D) radiation absorbed dose distribution. An automated technique was developed to accurately register the computed tomography (CT) and SPECT scans in order to display the 3D dose distribution on the CT scans. In addition, dose-volume histograms were generated to fully analyze the tumor and liver doses. The calculated dose-volume histogram indicated that although the patient was treated to the nominal whole liver dose of 110 Gy, only 16% of the liver and 83% of the tumor received a dose higher than 110 Gy. The mean tumor and liver doses were 163 and 58 Gy, respectively.", "author" : [ { "dropping-particle" : "", "family" : "Sarfaraz", "given" : "Mehrdad", "non-dropping-particle" : "", "parse-names" : false, "suffix" : "" }, { "dropping-particle" : "", "family" : "Kennedy", "given" : "Andrew S", "non-dropping-particle" : "", "parse-names" : false, "suffix" : "" }, { "dropping-particle" : "", "family" : "Lodge", "given" : "Martin A", "non-dropping-particle" : "", "parse-names" : false, "suffix" : "" }, { "dropping-particle" : "", "family" : "Li", "given" : "X Allen", "non-dropping-particle" : "", "parse-names" : false, "suffix" : "" }, { "dropping-particle" : "", "family" : "Wu", "given" : "Xingen", "non-dropping-particle" : "", "parse-names" : false, "suffix" : "" }, { "dropping-particle" : "", "family" : "Yu", "given" : "Cedric X", "non-dropping-particle" : "", "parse-names" : false, "suffix" : "" } ], "container-title" : "Medical physics", "id" : "ITEM-2", "issue" : "9", "issued" : { "date-parts" : [ [ "2004", "9" ] ] }, "note" : "Radiation dose calculation", "page" : "2449-53", "title" : "Radiation absorbed dose distribution in a patient treated with yttrium-90 microspheres for hepatocellular carcinoma.", "type" : "article-journal", "volume" : "31" }, "uris" : [ "http://www.mendeley.com/documents/?uuid=3bb13cf9-cf9d-465f-bcd5-14b4e9c97302" ] }, { "id" : "ITEM-3", "itemData" : { "DOI" : "10.1097/PPO.0b013e3181d7e8cf", "ISSN" : "1540-336X", "PMID" : "20404614", "abstract" : "Radioembolization using radioactive yttrium-90-labeled microspheres is gaining a stronger foothold in the management of primary and metastatic hepatic cancers. The expanding literature reveals good and encouraging results in both retrospective and prospective reports as demonstrated by low acute or late toxicity and high response rates. This treatment modality, which is most beneficial in patients with good liver reserve and low Eastern Cooperative Oncology Group performance status, has led to improved time to liver progression and extended overall patient survival. Although the phase III trials of radioembolization are ongoing as a first-line treatment of patients with metastatic colorectal cancer, there are sufficient phase II and retrospective clinical data supporting its use in salvage therapy for most patients. Patients with hepatocellular cancer, neuroendocrine tumors, and other primary sites, including breast and lung, have also shown promising response and survival increases in multi-institutional experiences.", "author" : [ { "dropping-particle" : "", "family" : "Kennedy", "given" : "Andrew S", "non-dropping-particle" : "", "parse-names" : false, "suffix" : "" }, { "dropping-particle" : "", "family" : "Salem", "given" : "Riad", "non-dropping-particle" : "", "parse-names" : false, "suffix" : "" } ], "container-title" : "Cancer journal (Sudbury, Mass.)", "id" : "ITEM-3", "issue" : "2", "issued" : { "date-parts" : [ [ "0", "1" ] ] }, "page" : "163-75", "title" : "Radioembolization (yttrium-90 microspheres) for primary and metastatic hepatic malignancies.", "type" : "article-journal", "volume" : "16" }, "uris" : [ "http://www.mendeley.com/documents/?uuid=1c70db82-fd17-4320-b59e-99d47c1088f3" ] } ], "mendeley" : { "formattedCitation" : "&lt;sup&gt;13\u201315&lt;/sup&gt;", "plainTextFormattedCitation" : "13\u201315", "previouslyFormattedCitation" : "&lt;sup&gt;13\u201315&lt;/sup&gt;" }, "properties" : { "noteIndex" : 0 }, "schema" : "https://github.com/citation-style-language/schema/raw/master/csl-citation.json" }</w:instrText>
      </w:r>
      <w:r w:rsidR="00452A8C"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13–15</w:t>
      </w:r>
      <w:r w:rsidR="00452A8C" w:rsidRPr="00E82DEF">
        <w:rPr>
          <w:rFonts w:ascii="Book Antiqua" w:hAnsi="Book Antiqua" w:cs="Times New Roman"/>
          <w:sz w:val="24"/>
          <w:szCs w:val="24"/>
        </w:rPr>
        <w:fldChar w:fldCharType="end"/>
      </w:r>
      <w:r w:rsidR="00D21695" w:rsidRPr="00E82DEF">
        <w:rPr>
          <w:rFonts w:ascii="Book Antiqua" w:hAnsi="Book Antiqua" w:cs="Times New Roman"/>
          <w:sz w:val="24"/>
          <w:szCs w:val="24"/>
          <w:vertAlign w:val="superscript"/>
        </w:rPr>
        <w:t>]</w:t>
      </w:r>
      <w:r w:rsidR="00AD5D4D" w:rsidRPr="00E82DEF">
        <w:rPr>
          <w:rFonts w:ascii="Book Antiqua" w:hAnsi="Book Antiqua" w:cs="Times New Roman"/>
          <w:sz w:val="24"/>
          <w:szCs w:val="24"/>
        </w:rPr>
        <w:t>.</w:t>
      </w:r>
      <w:r w:rsidR="00975E52" w:rsidRPr="00E82DEF">
        <w:rPr>
          <w:rFonts w:ascii="Book Antiqua" w:hAnsi="Book Antiqua" w:cs="Times New Roman"/>
          <w:sz w:val="24"/>
          <w:szCs w:val="24"/>
        </w:rPr>
        <w:t xml:space="preserve"> Resin microspheres </w:t>
      </w:r>
      <w:r w:rsidR="00481D7A" w:rsidRPr="00E82DEF">
        <w:rPr>
          <w:rFonts w:ascii="Book Antiqua" w:hAnsi="Book Antiqua" w:cs="Times New Roman"/>
          <w:sz w:val="24"/>
          <w:szCs w:val="24"/>
        </w:rPr>
        <w:t xml:space="preserve">of 20-60 μm </w:t>
      </w:r>
      <w:r w:rsidR="00975E52" w:rsidRPr="00E82DEF">
        <w:rPr>
          <w:rFonts w:ascii="Book Antiqua" w:hAnsi="Book Antiqua" w:cs="Times New Roman"/>
          <w:sz w:val="24"/>
          <w:szCs w:val="24"/>
        </w:rPr>
        <w:t>(SIR spheres</w:t>
      </w:r>
      <w:r w:rsidR="00975E52" w:rsidRPr="00244CF2">
        <w:rPr>
          <w:rFonts w:ascii="Book Antiqua" w:hAnsi="Book Antiqua" w:cs="Times New Roman"/>
          <w:sz w:val="24"/>
          <w:szCs w:val="24"/>
          <w:vertAlign w:val="superscript"/>
        </w:rPr>
        <w:t>®</w:t>
      </w:r>
      <w:r w:rsidRPr="00E82DEF">
        <w:rPr>
          <w:rFonts w:ascii="Book Antiqua" w:hAnsi="Book Antiqua" w:cs="Times New Roman"/>
          <w:sz w:val="24"/>
          <w:szCs w:val="24"/>
        </w:rPr>
        <w:t>, SIRTeX</w:t>
      </w:r>
      <w:r w:rsidR="00975E52" w:rsidRPr="00E82DEF">
        <w:rPr>
          <w:rFonts w:ascii="Book Antiqua" w:hAnsi="Book Antiqua" w:cs="Times New Roman"/>
          <w:sz w:val="24"/>
          <w:szCs w:val="24"/>
        </w:rPr>
        <w:t xml:space="preserve"> Medical Limited, </w:t>
      </w:r>
      <w:r w:rsidRPr="00E82DEF">
        <w:rPr>
          <w:rFonts w:ascii="Book Antiqua" w:hAnsi="Book Antiqua" w:cs="Times New Roman"/>
          <w:sz w:val="24"/>
          <w:szCs w:val="24"/>
        </w:rPr>
        <w:t xml:space="preserve">North </w:t>
      </w:r>
      <w:r w:rsidR="00975E52" w:rsidRPr="00E82DEF">
        <w:rPr>
          <w:rFonts w:ascii="Book Antiqua" w:hAnsi="Book Antiqua" w:cs="Times New Roman"/>
          <w:sz w:val="24"/>
          <w:szCs w:val="24"/>
        </w:rPr>
        <w:t>Sydney, N.S.W.</w:t>
      </w:r>
      <w:r w:rsidRPr="00E82DEF">
        <w:rPr>
          <w:rFonts w:ascii="Book Antiqua" w:hAnsi="Book Antiqua" w:cs="Times New Roman"/>
          <w:sz w:val="24"/>
          <w:szCs w:val="24"/>
        </w:rPr>
        <w:t xml:space="preserve"> Australia) labeled with beta-emitting </w:t>
      </w:r>
      <w:r w:rsidR="00D57056" w:rsidRPr="00E82DEF">
        <w:rPr>
          <w:rFonts w:ascii="Book Antiqua" w:hAnsi="Book Antiqua" w:cs="Times New Roman"/>
          <w:sz w:val="24"/>
          <w:szCs w:val="24"/>
          <w:vertAlign w:val="superscript"/>
        </w:rPr>
        <w:t>90</w:t>
      </w:r>
      <w:r w:rsidR="00D57056" w:rsidRPr="00E82DEF">
        <w:rPr>
          <w:rFonts w:ascii="Book Antiqua" w:hAnsi="Book Antiqua" w:cs="Times New Roman"/>
          <w:sz w:val="24"/>
          <w:szCs w:val="24"/>
        </w:rPr>
        <w:t xml:space="preserve">Y </w:t>
      </w:r>
      <w:r w:rsidR="00481D7A" w:rsidRPr="00E82DEF">
        <w:rPr>
          <w:rFonts w:ascii="Book Antiqua" w:hAnsi="Book Antiqua" w:cs="Times New Roman"/>
          <w:sz w:val="24"/>
          <w:szCs w:val="24"/>
        </w:rPr>
        <w:t xml:space="preserve">with a 64.2 </w:t>
      </w:r>
      <w:r w:rsidR="00FA4AC5" w:rsidRPr="00E82DEF">
        <w:rPr>
          <w:rFonts w:ascii="Book Antiqua" w:hAnsi="Book Antiqua" w:cs="Times New Roman" w:hint="eastAsia"/>
          <w:sz w:val="24"/>
          <w:szCs w:val="24"/>
          <w:lang w:eastAsia="zh-CN"/>
        </w:rPr>
        <w:t>h</w:t>
      </w:r>
      <w:r w:rsidR="00481D7A" w:rsidRPr="00E82DEF">
        <w:rPr>
          <w:rFonts w:ascii="Book Antiqua" w:hAnsi="Book Antiqua" w:cs="Times New Roman"/>
          <w:sz w:val="24"/>
          <w:szCs w:val="24"/>
        </w:rPr>
        <w:t xml:space="preserve"> half-life </w:t>
      </w:r>
      <w:r w:rsidRPr="00E82DEF">
        <w:rPr>
          <w:rFonts w:ascii="Book Antiqua" w:hAnsi="Book Antiqua" w:cs="Times New Roman"/>
          <w:sz w:val="24"/>
          <w:szCs w:val="24"/>
        </w:rPr>
        <w:t xml:space="preserve">were selectively delivered </w:t>
      </w:r>
      <w:r w:rsidRPr="00BD60D6">
        <w:rPr>
          <w:rFonts w:ascii="Book Antiqua" w:hAnsi="Book Antiqua" w:cs="Times New Roman"/>
          <w:i/>
          <w:sz w:val="24"/>
          <w:szCs w:val="24"/>
        </w:rPr>
        <w:t>via</w:t>
      </w:r>
      <w:r w:rsidRPr="00E82DEF">
        <w:rPr>
          <w:rFonts w:ascii="Book Antiqua" w:hAnsi="Book Antiqua" w:cs="Times New Roman"/>
          <w:sz w:val="24"/>
          <w:szCs w:val="24"/>
        </w:rPr>
        <w:t xml:space="preserve"> the right or left hepatic artery</w:t>
      </w:r>
      <w:r w:rsidR="00A9375E" w:rsidRPr="00E82DEF">
        <w:rPr>
          <w:rFonts w:ascii="Book Antiqua" w:hAnsi="Book Antiqua" w:cs="Times New Roman"/>
          <w:sz w:val="24"/>
          <w:szCs w:val="24"/>
        </w:rPr>
        <w:t xml:space="preserve"> to vessels supplying the malignancie</w:t>
      </w:r>
      <w:r w:rsidRPr="00E82DEF">
        <w:rPr>
          <w:rFonts w:ascii="Book Antiqua" w:hAnsi="Book Antiqua" w:cs="Times New Roman"/>
          <w:sz w:val="24"/>
          <w:szCs w:val="24"/>
        </w:rPr>
        <w:t xml:space="preserve">s </w:t>
      </w:r>
      <w:r w:rsidR="00A2160A" w:rsidRPr="00E82DEF">
        <w:rPr>
          <w:rFonts w:ascii="Book Antiqua" w:hAnsi="Book Antiqua" w:cs="Times New Roman"/>
          <w:sz w:val="24"/>
          <w:szCs w:val="24"/>
        </w:rPr>
        <w:t>under treatment</w:t>
      </w:r>
      <w:r w:rsidR="00D21695" w:rsidRPr="00E82DEF">
        <w:rPr>
          <w:rFonts w:ascii="Book Antiqua" w:hAnsi="Book Antiqua" w:cs="Times New Roman"/>
          <w:sz w:val="24"/>
          <w:szCs w:val="24"/>
          <w:vertAlign w:val="superscript"/>
        </w:rPr>
        <w:t>[</w:t>
      </w:r>
      <w:r w:rsidR="009D2C69"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"10.1016/j.jvir.2010.10.029", "ISSN" : "1535-7732", "PMID" : "21353979", "author" : [ { "dropping-particle" : "", "family" : "Salem", "given" : "Riad", "non-dropping-particle" : "", "parse-names" : false, "suffix" : "" }, { "dropping-particle" : "", "family" : "Lewandowski", "given" : "Robert J", "non-dropping-particle" : "", "parse-names" : false, "suffix" : "" }, { "dropping-particle" : "", "family" : "Gates", "given" : "Vanessa L", "non-dropping-particle" : "", "parse-names" : false, "suffix" : "" }, { "dropping-particle" : "", "family" : "Nutting", "given" : "Charles W", "non-dropping-particle" : "", "parse-names" : false, "suffix" : "" }, { "dropping-particle" : "", "family" : "Murthy", "given" : "Ravi", "non-dropping-particle" : "", "parse-names" : false, "suffix" : "" }, { "dropping-particle" : "", "family" : "Rose", "given" : "Steven C", "non-dropping-particle" : "", "parse-names" : false, "suffix" : "" }, { "dropping-particle" : "", "family" : "Soulen", "given" : "Michael C", "non-dropping-particle" : "", "parse-names" : false, "suffix" : "" }, { "dropping-particle" : "", "family" : "Geschwind", "given" : "Jean-Francois H", "non-dropping-particle" : "", "parse-names" : false, "suffix" : "" }, { "dropping-particle" : "", "family" : "Kulik", "given" : "Laura", "non-dropping-particle" : "", "parse-names" : false, "suffix" : "" }, { "dropping-particle" : "", "family" : "Kim", "given" : "Yun Hwan", "non-dropping-particle" : "", "parse-names" : false, "suffix" : "" }, { "dropping-particle" : "", "family" : "Spreafico", "given" : "Carlo", "non-dropping-particle" : "", "parse-names" : false, "suffix" : "" }, { "dropping-particle" : "", "family" : "Maccauro", "given" : "Marco", "non-dropping-particle" : "", "parse-names" : false, "suffix" : "" }, { "dropping-particle" : "", "family" : "Bester", "given" : "Lourens", "non-dropping-particle" : "", "parse-names" : false, "suffix" : "" }, { "dropping-particle" : "", "family" : "Brown", "given" : "Daniel B", "non-dropping-particle" : "", "parse-names" : false, "suffix" : "" }, { "dropping-particle" : "", "family" : "Ryu", "given" : "Robert K W", "non-dropping-particle" : "", "parse-names" : false, "suffix" : "" }, { "dropping-particle" : "", "family" : "Sze", "given" : "Daniel Y", "non-dropping-particle" : "", "parse-names" : false, "suffix" : "" }, { "dropping-particle" : "", "family" : "Rilling", "given" : "William S", "non-dropping-particle" : "", "parse-names" : false, "suffix" : "" }, { "dropping-particle" : "", "family" : "Sato", "given" : "Kent T", "non-dropping-particle" : "", "parse-names" : false, "suffix" : "" }, { "dropping-particle" : "", "family" : "Sangro", "given" : "Bruno", "non-dropping-particle" : "", "parse-names" : false, "suffix" : "" }, { "dropping-particle" : "", "family" : "Bilbao", "given" : "Jose Ignacio", "non-dropping-particle" : "", "parse-names" : false, "suffix" : "" }, { "dropping-particle" : "", "family" : "Jakobs", "given" : "Tobias F", "non-dropping-particle" : "", "parse-names" : false, "suffix" : "" }, { "dropping-particle" : "", "family" : "Ezziddin", "given" : "Samer", "non-dropping-particle" : "", "parse-names" : false, "suffix" : "" }, { "dropping-particle" : "", "family" : "Kulkarni", "given" : "Suyash", "non-dropping-particle" : "", "parse-names" : false, "suffix" : "" }, { "dropping-particle" : "", "family" : "Kulkarni", "given" : "Aniruddha", "non-dropping-particle" : "", "parse-names" : false, "suffix" : "" }, { "dropping-particle" : "", "family" : "Liu", "given" : "David M", "non-dropping-particle" : "", "parse-names" : false, "suffix" : "" }, { "dropping-particle" : "", "family" : "Valenti", "given" : "David", "non-dropping-particle" : "", "parse-names" : false, "suffix" : "" }, { "dropping-particle" : "", "family" : "Hilgard", "given" : "Philip", "non-dropping-particle" : "", "parse-names" : false, "suffix" : "" }, { "dropping-particle" : "", "family" : "Antoch", "given" : "Gerald", "non-dropping-particle" : "", "parse-names" : false, "suffix" : "" }, { "dropping-particle" : "", "family" : "Muller", "given" : "Stefan P", "non-dropping-particle" : "", "parse-names" : false, "suffix" : "" }, { "dropping-particle" : "", "family" : "Alsuhaibani", "given" : "Hamad", "non-dropping-particle" : "", "parse-names" : false, "suffix" : "" }, { "dropping-particle" : "", "family" : "Mulcahy", "given" : "Mary F", "non-dropping-particle" : "", "parse-names" : false, "suffix" : "" }, { "dropping-particle" : "", "family" : "Burrel", "given" : "Marta", "non-dropping-particle" : "", "parse-names" : false, "suffix" : "" }, { "dropping-particle" : "", "family" : "Real", "given" : "Maria Isabel", "non-dropping-particle" : "", "parse-names" : false, "suffix" : "" }, { "dropping-particle" : "", "family" : "Spies", "given" : "Stewart", "non-dropping-particle" : "", "parse-names" : false, "suffix" : "" }, { "dropping-particle" : "", "family" : "Esmail", "given" : "Abdulredha A", "non-dropping-particle" : "", "parse-names" : false, "suffix" : "" }, { "dropping-particle" : "", "family" : "Raoul", "given" : "Jean-Luc", "non-dropping-particle" : "", "parse-names" : false, "suffix" : "" }, { "dropping-particle" : "", "family" : "Garin", "given" : "Etienne", "non-dropping-particle" : "", "parse-names" : false, "suffix" : "" }, { "dropping-particle" : "", "family" : "Johnson", "given" : "Mathew S", "non-dropping-particle" : "", "parse-names" : false, "suffix" : "" }, { "dropping-particle" : "", "family" : "Benson", "given" : "Al B", "non-dropping-particle" : "", "parse-names" : false, "suffix" : "" }, { "dropping-particle" : "", "family" : "Sharma", "given" : "Ricky A", "non-dropping-particle" : "", "parse-names" : false, "suffix" : "" }, { "dropping-particle" : "", "family" : "Wasan", "given" : "Harpreet", "non-dropping-particle" : "", "parse-names" : false, "suffix" : "" }, { "dropping-particle" : "", "family" : "Lambert", "given" : "Bieke", "non-dropping-particle" : "", "parse-names" : false, "suffix" : "" }, { "dropping-particle" : "", "family" : "Memon", "given" : "Khairuddin", "non-dropping-particle" : "", "parse-names" : false, "suffix" : "" }, { "dropping-particle" : "", "family" : "Kennedy", "given" : "Andrew S", "non-dropping-particle" : "", "parse-names" : false, "suffix" : "" }, { "dropping-particle" : "", "family" : "Riaz", "given" : "Ahsun", "non-dropping-particle" : "", "parse-names" : false, "suffix" : "" } ], "container-title" : "Journal of vascular and interventional radiology : JVIR", "id" : "ITEM-1", "issue" : "3", "issued" : { "date-parts" : [ [ "2011", "3" ] ] }, "note" : "Reporting Standards", "page" : "265-78", "title" : "Research reporting standards for radioembolization of hepatic malignancies.", "type" : "article-journal", "volume" : "22" }, "uris" : [ "http://www.mendeley.com/documents/?uuid=7f07654a-388c-47d7-ada4-400c5f07d4a3" ] } ], "mendeley" : { "formattedCitation" : "&lt;sup&gt;16&lt;/sup&gt;", "plainTextFormattedCitation" : "16", "previouslyFormattedCitation" : "&lt;sup&gt;16&lt;/sup&gt;" }, "properties" : { "noteIndex" : 0 }, "schema" : "https://github.com/citation-style-language/schema/raw/master/csl-citation.json" }</w:instrText>
      </w:r>
      <w:r w:rsidR="009D2C69"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16</w:t>
      </w:r>
      <w:r w:rsidR="009D2C69" w:rsidRPr="00E82DEF">
        <w:rPr>
          <w:rFonts w:ascii="Book Antiqua" w:hAnsi="Book Antiqua" w:cs="Times New Roman"/>
          <w:sz w:val="24"/>
          <w:szCs w:val="24"/>
        </w:rPr>
        <w:fldChar w:fldCharType="end"/>
      </w:r>
      <w:r w:rsidR="00D21695" w:rsidRPr="00E82DEF">
        <w:rPr>
          <w:rFonts w:ascii="Book Antiqua" w:hAnsi="Book Antiqua" w:cs="Times New Roman"/>
          <w:sz w:val="24"/>
          <w:szCs w:val="24"/>
          <w:vertAlign w:val="superscript"/>
        </w:rPr>
        <w:t>]</w:t>
      </w:r>
      <w:r w:rsidRPr="00E82DEF">
        <w:rPr>
          <w:rFonts w:ascii="Book Antiqua" w:hAnsi="Book Antiqua" w:cs="Times New Roman"/>
          <w:sz w:val="24"/>
          <w:szCs w:val="24"/>
        </w:rPr>
        <w:t xml:space="preserve">. </w:t>
      </w:r>
    </w:p>
    <w:p w:rsidR="002A5C98" w:rsidRPr="00E82DEF" w:rsidRDefault="00E2727A"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sz w:val="24"/>
          <w:szCs w:val="24"/>
        </w:rPr>
        <w:tab/>
      </w:r>
    </w:p>
    <w:p w:rsidR="002A5C98" w:rsidRPr="00E82DEF" w:rsidRDefault="002A5C98" w:rsidP="002E1854">
      <w:pPr>
        <w:pStyle w:val="NoSpacing"/>
        <w:adjustRightInd w:val="0"/>
        <w:snapToGrid w:val="0"/>
        <w:spacing w:line="360" w:lineRule="auto"/>
        <w:jc w:val="both"/>
        <w:rPr>
          <w:rFonts w:ascii="Book Antiqua" w:hAnsi="Book Antiqua" w:cs="Times New Roman"/>
          <w:b/>
          <w:i/>
          <w:sz w:val="24"/>
          <w:szCs w:val="24"/>
        </w:rPr>
      </w:pPr>
      <w:r w:rsidRPr="00E82DEF">
        <w:rPr>
          <w:rFonts w:ascii="Book Antiqua" w:hAnsi="Book Antiqua" w:cs="Times New Roman"/>
          <w:b/>
          <w:i/>
          <w:sz w:val="24"/>
          <w:szCs w:val="24"/>
        </w:rPr>
        <w:t xml:space="preserve">Data </w:t>
      </w:r>
      <w:r w:rsidR="00FA4AC5" w:rsidRPr="00E82DEF">
        <w:rPr>
          <w:rFonts w:ascii="Book Antiqua" w:hAnsi="Book Antiqua" w:cs="Times New Roman"/>
          <w:b/>
          <w:i/>
          <w:sz w:val="24"/>
          <w:szCs w:val="24"/>
        </w:rPr>
        <w:t>collection and endpoints</w:t>
      </w:r>
    </w:p>
    <w:p w:rsidR="00CE215D" w:rsidRPr="00E82DEF" w:rsidRDefault="00717034" w:rsidP="00FA4AC5">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sz w:val="24"/>
          <w:szCs w:val="24"/>
        </w:rPr>
        <w:t xml:space="preserve">Patients were typically seen in follow-up at 1-, 3-, and 6-months post-treatment. </w:t>
      </w:r>
      <w:r w:rsidR="00D31B58" w:rsidRPr="00E82DEF">
        <w:rPr>
          <w:rFonts w:ascii="Book Antiqua" w:hAnsi="Book Antiqua" w:cs="Times New Roman"/>
          <w:sz w:val="24"/>
          <w:szCs w:val="24"/>
        </w:rPr>
        <w:t>Baseline laboratory values were defin</w:t>
      </w:r>
      <w:r w:rsidR="00E423FC" w:rsidRPr="00E82DEF">
        <w:rPr>
          <w:rFonts w:ascii="Book Antiqua" w:hAnsi="Book Antiqua" w:cs="Times New Roman"/>
          <w:sz w:val="24"/>
          <w:szCs w:val="24"/>
        </w:rPr>
        <w:t xml:space="preserve">ed as </w:t>
      </w:r>
      <w:r w:rsidR="00D31B58" w:rsidRPr="00E82DEF">
        <w:rPr>
          <w:rFonts w:ascii="Book Antiqua" w:hAnsi="Book Antiqua" w:cs="Times New Roman"/>
          <w:sz w:val="24"/>
          <w:szCs w:val="24"/>
        </w:rPr>
        <w:t>pre-treatment laboratory values closest to the treatment date, often</w:t>
      </w:r>
      <w:r w:rsidR="006F55F1" w:rsidRPr="00E82DEF">
        <w:rPr>
          <w:rFonts w:ascii="Book Antiqua" w:hAnsi="Book Antiqua" w:cs="Times New Roman"/>
          <w:sz w:val="24"/>
          <w:szCs w:val="24"/>
        </w:rPr>
        <w:t xml:space="preserve"> measured</w:t>
      </w:r>
      <w:r w:rsidR="00AB5E03" w:rsidRPr="00E82DEF">
        <w:rPr>
          <w:rFonts w:ascii="Book Antiqua" w:hAnsi="Book Antiqua" w:cs="Times New Roman"/>
          <w:sz w:val="24"/>
          <w:szCs w:val="24"/>
        </w:rPr>
        <w:t xml:space="preserve"> the day of treatment prior to</w:t>
      </w:r>
      <w:r w:rsidR="00E423FC" w:rsidRPr="00E82DEF">
        <w:rPr>
          <w:rFonts w:ascii="Book Antiqua" w:hAnsi="Book Antiqua" w:cs="Times New Roman"/>
          <w:sz w:val="24"/>
          <w:szCs w:val="24"/>
        </w:rPr>
        <w:t xml:space="preserve"> administration of </w:t>
      </w:r>
      <w:r w:rsidR="00E423FC" w:rsidRPr="00E82DEF">
        <w:rPr>
          <w:rFonts w:ascii="Book Antiqua" w:hAnsi="Book Antiqua" w:cs="Times New Roman"/>
          <w:sz w:val="24"/>
          <w:szCs w:val="24"/>
          <w:vertAlign w:val="superscript"/>
        </w:rPr>
        <w:t>90</w:t>
      </w:r>
      <w:r w:rsidR="00E423FC" w:rsidRPr="00E82DEF">
        <w:rPr>
          <w:rFonts w:ascii="Book Antiqua" w:hAnsi="Book Antiqua" w:cs="Times New Roman"/>
          <w:sz w:val="24"/>
          <w:szCs w:val="24"/>
        </w:rPr>
        <w:t>Y microspheres</w:t>
      </w:r>
      <w:r w:rsidR="00D31B58" w:rsidRPr="00E82DEF">
        <w:rPr>
          <w:rFonts w:ascii="Book Antiqua" w:hAnsi="Book Antiqua" w:cs="Times New Roman"/>
          <w:sz w:val="24"/>
          <w:szCs w:val="24"/>
        </w:rPr>
        <w:t xml:space="preserve">. </w:t>
      </w:r>
      <w:r w:rsidR="00DB4474" w:rsidRPr="00E82DEF">
        <w:rPr>
          <w:rFonts w:ascii="Book Antiqua" w:hAnsi="Book Antiqua" w:cs="Times New Roman"/>
          <w:sz w:val="24"/>
          <w:szCs w:val="24"/>
        </w:rPr>
        <w:t xml:space="preserve">For patients receiving sequential bilobar treatments, </w:t>
      </w:r>
      <w:r w:rsidR="000379CD" w:rsidRPr="00E82DEF">
        <w:rPr>
          <w:rFonts w:ascii="Book Antiqua" w:hAnsi="Book Antiqua" w:cs="Times New Roman"/>
          <w:sz w:val="24"/>
          <w:szCs w:val="24"/>
        </w:rPr>
        <w:t>a new baseline for the second</w:t>
      </w:r>
      <w:r w:rsidR="00E423FC" w:rsidRPr="00E82DEF">
        <w:rPr>
          <w:rFonts w:ascii="Book Antiqua" w:hAnsi="Book Antiqua" w:cs="Times New Roman"/>
          <w:sz w:val="24"/>
          <w:szCs w:val="24"/>
        </w:rPr>
        <w:t xml:space="preserve"> treatment was defined using</w:t>
      </w:r>
      <w:r w:rsidR="000379CD" w:rsidRPr="00E82DEF">
        <w:rPr>
          <w:rFonts w:ascii="Book Antiqua" w:hAnsi="Book Antiqua" w:cs="Times New Roman"/>
          <w:sz w:val="24"/>
          <w:szCs w:val="24"/>
        </w:rPr>
        <w:t xml:space="preserve"> pre-treatment laboratory values closest to the </w:t>
      </w:r>
      <w:r w:rsidR="00E06DB1" w:rsidRPr="00E82DEF">
        <w:rPr>
          <w:rFonts w:ascii="Book Antiqua" w:hAnsi="Book Antiqua" w:cs="Times New Roman"/>
          <w:sz w:val="24"/>
          <w:szCs w:val="24"/>
        </w:rPr>
        <w:t xml:space="preserve">second treatment’s </w:t>
      </w:r>
      <w:r w:rsidR="00B91806" w:rsidRPr="00E82DEF">
        <w:rPr>
          <w:rFonts w:ascii="Book Antiqua" w:hAnsi="Book Antiqua" w:cs="Times New Roman"/>
          <w:sz w:val="24"/>
          <w:szCs w:val="24"/>
        </w:rPr>
        <w:t>date</w:t>
      </w:r>
      <w:r w:rsidR="000379CD" w:rsidRPr="00E82DEF">
        <w:rPr>
          <w:rFonts w:ascii="Book Antiqua" w:hAnsi="Book Antiqua" w:cs="Times New Roman"/>
          <w:sz w:val="24"/>
          <w:szCs w:val="24"/>
        </w:rPr>
        <w:t xml:space="preserve">. </w:t>
      </w:r>
      <w:r w:rsidR="00D31B58" w:rsidRPr="00E82DEF">
        <w:rPr>
          <w:rFonts w:ascii="Book Antiqua" w:hAnsi="Book Antiqua" w:cs="Times New Roman"/>
          <w:sz w:val="24"/>
          <w:szCs w:val="24"/>
        </w:rPr>
        <w:t>The 1-</w:t>
      </w:r>
      <w:r w:rsidR="00FA4AC5" w:rsidRPr="00E82DEF">
        <w:rPr>
          <w:rFonts w:ascii="Book Antiqua" w:hAnsi="Book Antiqua" w:cs="Times New Roman" w:hint="eastAsia"/>
          <w:sz w:val="24"/>
          <w:szCs w:val="24"/>
          <w:lang w:eastAsia="zh-CN"/>
        </w:rPr>
        <w:t>mo</w:t>
      </w:r>
      <w:r w:rsidR="00D31B58" w:rsidRPr="00E82DEF">
        <w:rPr>
          <w:rFonts w:ascii="Book Antiqua" w:hAnsi="Book Antiqua" w:cs="Times New Roman"/>
          <w:sz w:val="24"/>
          <w:szCs w:val="24"/>
        </w:rPr>
        <w:t xml:space="preserve"> laboratory values were defined as those closest to 1-</w:t>
      </w:r>
      <w:r w:rsidR="00FA4AC5" w:rsidRPr="00E82DEF">
        <w:rPr>
          <w:rFonts w:ascii="Book Antiqua" w:hAnsi="Book Antiqua" w:cs="Times New Roman" w:hint="eastAsia"/>
          <w:sz w:val="24"/>
          <w:szCs w:val="24"/>
          <w:lang w:eastAsia="zh-CN"/>
        </w:rPr>
        <w:t>mo</w:t>
      </w:r>
      <w:r w:rsidR="00D31B58" w:rsidRPr="00E82DEF">
        <w:rPr>
          <w:rFonts w:ascii="Book Antiqua" w:hAnsi="Book Antiqua" w:cs="Times New Roman"/>
          <w:sz w:val="24"/>
          <w:szCs w:val="24"/>
        </w:rPr>
        <w:t xml:space="preserve"> from the</w:t>
      </w:r>
      <w:r w:rsidR="00E06DB1" w:rsidRPr="00E82DEF">
        <w:rPr>
          <w:rFonts w:ascii="Book Antiqua" w:hAnsi="Book Antiqua" w:cs="Times New Roman"/>
          <w:sz w:val="24"/>
          <w:szCs w:val="24"/>
        </w:rPr>
        <w:t xml:space="preserve"> day of treatment and between 3-</w:t>
      </w:r>
      <w:r w:rsidR="00FA4AC5" w:rsidRPr="00E82DEF">
        <w:rPr>
          <w:rFonts w:ascii="Book Antiqua" w:hAnsi="Book Antiqua" w:cs="Times New Roman" w:hint="eastAsia"/>
          <w:sz w:val="24"/>
          <w:szCs w:val="24"/>
          <w:lang w:eastAsia="zh-CN"/>
        </w:rPr>
        <w:t>wk</w:t>
      </w:r>
      <w:r w:rsidR="00AB5E03" w:rsidRPr="00E82DEF">
        <w:rPr>
          <w:rFonts w:ascii="Book Antiqua" w:hAnsi="Book Antiqua" w:cs="Times New Roman"/>
          <w:sz w:val="24"/>
          <w:szCs w:val="24"/>
        </w:rPr>
        <w:t xml:space="preserve"> and 2-</w:t>
      </w:r>
      <w:r w:rsidR="00FA4AC5" w:rsidRPr="00E82DEF">
        <w:rPr>
          <w:rFonts w:ascii="Book Antiqua" w:hAnsi="Book Antiqua" w:cs="Times New Roman" w:hint="eastAsia"/>
          <w:sz w:val="24"/>
          <w:szCs w:val="24"/>
          <w:lang w:eastAsia="zh-CN"/>
        </w:rPr>
        <w:t>mo</w:t>
      </w:r>
      <w:r w:rsidR="00CC686C" w:rsidRPr="00E82DEF">
        <w:rPr>
          <w:rFonts w:ascii="Book Antiqua" w:hAnsi="Book Antiqua" w:cs="Times New Roman"/>
          <w:sz w:val="24"/>
          <w:szCs w:val="24"/>
        </w:rPr>
        <w:t xml:space="preserve"> post-treatment, t</w:t>
      </w:r>
      <w:r w:rsidR="00D31B58" w:rsidRPr="00E82DEF">
        <w:rPr>
          <w:rFonts w:ascii="Book Antiqua" w:hAnsi="Book Antiqua" w:cs="Times New Roman"/>
          <w:sz w:val="24"/>
          <w:szCs w:val="24"/>
        </w:rPr>
        <w:t>he 3-</w:t>
      </w:r>
      <w:r w:rsidR="00FA4AC5" w:rsidRPr="00E82DEF">
        <w:rPr>
          <w:rFonts w:ascii="Book Antiqua" w:hAnsi="Book Antiqua" w:cs="Times New Roman" w:hint="eastAsia"/>
          <w:sz w:val="24"/>
          <w:szCs w:val="24"/>
          <w:lang w:eastAsia="zh-CN"/>
        </w:rPr>
        <w:t>mo</w:t>
      </w:r>
      <w:r w:rsidR="00D31B58" w:rsidRPr="00E82DEF">
        <w:rPr>
          <w:rFonts w:ascii="Book Antiqua" w:hAnsi="Book Antiqua" w:cs="Times New Roman"/>
          <w:sz w:val="24"/>
          <w:szCs w:val="24"/>
        </w:rPr>
        <w:t xml:space="preserve"> laboratory values were defined as those closest to 3-</w:t>
      </w:r>
      <w:r w:rsidR="00FA4AC5" w:rsidRPr="00E82DEF">
        <w:rPr>
          <w:rFonts w:ascii="Book Antiqua" w:hAnsi="Book Antiqua" w:cs="Times New Roman" w:hint="eastAsia"/>
          <w:sz w:val="24"/>
          <w:szCs w:val="24"/>
          <w:lang w:eastAsia="zh-CN"/>
        </w:rPr>
        <w:t>mo</w:t>
      </w:r>
      <w:r w:rsidR="00D31B58" w:rsidRPr="00E82DEF">
        <w:rPr>
          <w:rFonts w:ascii="Book Antiqua" w:hAnsi="Book Antiqua" w:cs="Times New Roman"/>
          <w:sz w:val="24"/>
          <w:szCs w:val="24"/>
        </w:rPr>
        <w:t xml:space="preserve"> and between 2</w:t>
      </w:r>
      <w:r w:rsidR="00013384" w:rsidRPr="00E82DEF">
        <w:rPr>
          <w:rFonts w:ascii="Book Antiqua" w:hAnsi="Book Antiqua" w:cs="Times New Roman"/>
          <w:sz w:val="24"/>
          <w:szCs w:val="24"/>
        </w:rPr>
        <w:t>-</w:t>
      </w:r>
      <w:r w:rsidR="00D31B58" w:rsidRPr="00E82DEF">
        <w:rPr>
          <w:rFonts w:ascii="Book Antiqua" w:hAnsi="Book Antiqua" w:cs="Times New Roman"/>
          <w:sz w:val="24"/>
          <w:szCs w:val="24"/>
        </w:rPr>
        <w:t xml:space="preserve"> </w:t>
      </w:r>
      <w:r w:rsidR="00CC686C" w:rsidRPr="00E82DEF">
        <w:rPr>
          <w:rFonts w:ascii="Book Antiqua" w:hAnsi="Book Antiqua" w:cs="Times New Roman"/>
          <w:sz w:val="24"/>
          <w:szCs w:val="24"/>
        </w:rPr>
        <w:t>and 4.5</w:t>
      </w:r>
      <w:r w:rsidR="00AB5E03" w:rsidRPr="00E82DEF">
        <w:rPr>
          <w:rFonts w:ascii="Book Antiqua" w:hAnsi="Book Antiqua" w:cs="Times New Roman"/>
          <w:sz w:val="24"/>
          <w:szCs w:val="24"/>
        </w:rPr>
        <w:t>-</w:t>
      </w:r>
      <w:r w:rsidR="00FA4AC5" w:rsidRPr="00E82DEF">
        <w:rPr>
          <w:rFonts w:ascii="Book Antiqua" w:hAnsi="Book Antiqua" w:cs="Times New Roman" w:hint="eastAsia"/>
          <w:sz w:val="24"/>
          <w:szCs w:val="24"/>
          <w:lang w:eastAsia="zh-CN"/>
        </w:rPr>
        <w:t>mo</w:t>
      </w:r>
      <w:r w:rsidR="00CC686C" w:rsidRPr="00E82DEF">
        <w:rPr>
          <w:rFonts w:ascii="Book Antiqua" w:hAnsi="Book Antiqua" w:cs="Times New Roman"/>
          <w:sz w:val="24"/>
          <w:szCs w:val="24"/>
        </w:rPr>
        <w:t>, and t</w:t>
      </w:r>
      <w:r w:rsidR="00D31B58" w:rsidRPr="00E82DEF">
        <w:rPr>
          <w:rFonts w:ascii="Book Antiqua" w:hAnsi="Book Antiqua" w:cs="Times New Roman"/>
          <w:sz w:val="24"/>
          <w:szCs w:val="24"/>
        </w:rPr>
        <w:t>he 6-</w:t>
      </w:r>
      <w:r w:rsidR="00FA4AC5" w:rsidRPr="00E82DEF">
        <w:rPr>
          <w:rFonts w:ascii="Book Antiqua" w:hAnsi="Book Antiqua" w:cs="Times New Roman" w:hint="eastAsia"/>
          <w:sz w:val="24"/>
          <w:szCs w:val="24"/>
          <w:lang w:eastAsia="zh-CN"/>
        </w:rPr>
        <w:t>mo</w:t>
      </w:r>
      <w:r w:rsidR="00D31B58" w:rsidRPr="00E82DEF">
        <w:rPr>
          <w:rFonts w:ascii="Book Antiqua" w:hAnsi="Book Antiqua" w:cs="Times New Roman"/>
          <w:sz w:val="24"/>
          <w:szCs w:val="24"/>
        </w:rPr>
        <w:t xml:space="preserve"> laboratory values were defined as those closest to 6-</w:t>
      </w:r>
      <w:r w:rsidR="00FA4AC5" w:rsidRPr="00E82DEF">
        <w:rPr>
          <w:rFonts w:ascii="Book Antiqua" w:hAnsi="Book Antiqua" w:cs="Times New Roman" w:hint="eastAsia"/>
          <w:sz w:val="24"/>
          <w:szCs w:val="24"/>
          <w:lang w:eastAsia="zh-CN"/>
        </w:rPr>
        <w:t>mo</w:t>
      </w:r>
      <w:r w:rsidR="00D31B58" w:rsidRPr="00E82DEF">
        <w:rPr>
          <w:rFonts w:ascii="Book Antiqua" w:hAnsi="Book Antiqua" w:cs="Times New Roman"/>
          <w:sz w:val="24"/>
          <w:szCs w:val="24"/>
        </w:rPr>
        <w:t xml:space="preserve"> and between 4.5</w:t>
      </w:r>
      <w:r w:rsidR="00013384" w:rsidRPr="00E82DEF">
        <w:rPr>
          <w:rFonts w:ascii="Book Antiqua" w:hAnsi="Book Antiqua" w:cs="Times New Roman"/>
          <w:sz w:val="24"/>
          <w:szCs w:val="24"/>
        </w:rPr>
        <w:t>-</w:t>
      </w:r>
      <w:r w:rsidR="00D31B58" w:rsidRPr="00E82DEF">
        <w:rPr>
          <w:rFonts w:ascii="Book Antiqua" w:hAnsi="Book Antiqua" w:cs="Times New Roman"/>
          <w:sz w:val="24"/>
          <w:szCs w:val="24"/>
        </w:rPr>
        <w:t xml:space="preserve"> and 8</w:t>
      </w:r>
      <w:r w:rsidR="00AB5E03" w:rsidRPr="00E82DEF">
        <w:rPr>
          <w:rFonts w:ascii="Book Antiqua" w:hAnsi="Book Antiqua" w:cs="Times New Roman"/>
          <w:sz w:val="24"/>
          <w:szCs w:val="24"/>
        </w:rPr>
        <w:t>-</w:t>
      </w:r>
      <w:r w:rsidR="00FA4AC5" w:rsidRPr="00E82DEF">
        <w:rPr>
          <w:rFonts w:ascii="Book Antiqua" w:hAnsi="Book Antiqua" w:cs="Times New Roman" w:hint="eastAsia"/>
          <w:sz w:val="24"/>
          <w:szCs w:val="24"/>
          <w:lang w:eastAsia="zh-CN"/>
        </w:rPr>
        <w:t>mo</w:t>
      </w:r>
      <w:r w:rsidR="00D31B58" w:rsidRPr="00E82DEF">
        <w:rPr>
          <w:rFonts w:ascii="Book Antiqua" w:hAnsi="Book Antiqua" w:cs="Times New Roman"/>
          <w:sz w:val="24"/>
          <w:szCs w:val="24"/>
        </w:rPr>
        <w:t xml:space="preserve">. </w:t>
      </w:r>
      <w:r w:rsidR="00BD023A" w:rsidRPr="00E82DEF">
        <w:rPr>
          <w:rFonts w:ascii="Book Antiqua" w:hAnsi="Book Antiqua" w:cs="Times New Roman"/>
          <w:sz w:val="24"/>
          <w:szCs w:val="24"/>
        </w:rPr>
        <w:t>LFT</w:t>
      </w:r>
      <w:r w:rsidR="005D7D71" w:rsidRPr="00E82DEF">
        <w:rPr>
          <w:rFonts w:ascii="Book Antiqua" w:hAnsi="Book Antiqua" w:cs="Times New Roman"/>
          <w:sz w:val="24"/>
          <w:szCs w:val="24"/>
        </w:rPr>
        <w:t xml:space="preserve"> toxicitie</w:t>
      </w:r>
      <w:r w:rsidR="00BD023A" w:rsidRPr="00E82DEF">
        <w:rPr>
          <w:rFonts w:ascii="Book Antiqua" w:hAnsi="Book Antiqua" w:cs="Times New Roman"/>
          <w:sz w:val="24"/>
          <w:szCs w:val="24"/>
        </w:rPr>
        <w:t xml:space="preserve">s </w:t>
      </w:r>
      <w:r w:rsidR="00CC1C84" w:rsidRPr="00E82DEF">
        <w:rPr>
          <w:rFonts w:ascii="Book Antiqua" w:hAnsi="Book Antiqua" w:cs="Times New Roman"/>
          <w:sz w:val="24"/>
          <w:szCs w:val="24"/>
        </w:rPr>
        <w:t xml:space="preserve">included international normalized ratio (INR), albumin, aspartate aminotransferase (AST), alanine aminotransferase (ALT), alkaline </w:t>
      </w:r>
      <w:r w:rsidR="00CC1C84" w:rsidRPr="00E82DEF">
        <w:rPr>
          <w:rFonts w:ascii="Book Antiqua" w:hAnsi="Book Antiqua" w:cs="Times New Roman"/>
          <w:sz w:val="24"/>
          <w:szCs w:val="24"/>
        </w:rPr>
        <w:lastRenderedPageBreak/>
        <w:t xml:space="preserve">phosphatase (ALP), and total bilirubin and </w:t>
      </w:r>
      <w:r w:rsidR="00BD023A" w:rsidRPr="00E82DEF">
        <w:rPr>
          <w:rFonts w:ascii="Book Antiqua" w:hAnsi="Book Antiqua" w:cs="Times New Roman"/>
          <w:sz w:val="24"/>
          <w:szCs w:val="24"/>
        </w:rPr>
        <w:t>were determined using</w:t>
      </w:r>
      <w:r w:rsidR="00FA4AC5" w:rsidRPr="00E82DEF">
        <w:rPr>
          <w:rFonts w:ascii="Book Antiqua" w:hAnsi="Book Antiqua" w:cs="Times New Roman"/>
          <w:sz w:val="24"/>
          <w:szCs w:val="24"/>
        </w:rPr>
        <w:t xml:space="preserve"> Common Terminology Criteria for Adverse Events Version </w:t>
      </w:r>
      <w:r w:rsidR="00BD023A" w:rsidRPr="00E82DEF">
        <w:rPr>
          <w:rFonts w:ascii="Book Antiqua" w:hAnsi="Book Antiqua" w:cs="Times New Roman"/>
          <w:sz w:val="24"/>
          <w:szCs w:val="24"/>
        </w:rPr>
        <w:t>4.03</w:t>
      </w:r>
      <w:r w:rsidR="00043FCB" w:rsidRPr="00E82DEF">
        <w:rPr>
          <w:rFonts w:ascii="Book Antiqua" w:hAnsi="Book Antiqua" w:cs="Times New Roman"/>
          <w:sz w:val="24"/>
          <w:szCs w:val="24"/>
        </w:rPr>
        <w:t xml:space="preserve"> </w:t>
      </w:r>
      <w:bookmarkStart w:id="527" w:name="OLE_LINK2576"/>
      <w:bookmarkStart w:id="528" w:name="OLE_LINK2577"/>
      <w:r w:rsidR="00043FCB" w:rsidRPr="00E82DEF">
        <w:rPr>
          <w:rFonts w:ascii="Book Antiqua" w:hAnsi="Book Antiqua" w:cs="Times New Roman"/>
          <w:sz w:val="24"/>
          <w:szCs w:val="24"/>
        </w:rPr>
        <w:t>(CTCAE v4.03)</w:t>
      </w:r>
      <w:bookmarkEnd w:id="527"/>
      <w:bookmarkEnd w:id="528"/>
      <w:r w:rsidR="00D21695" w:rsidRPr="00E82DEF">
        <w:rPr>
          <w:rFonts w:ascii="Book Antiqua" w:hAnsi="Book Antiqua" w:cs="Times New Roman"/>
          <w:sz w:val="24"/>
          <w:szCs w:val="24"/>
          <w:vertAlign w:val="superscript"/>
        </w:rPr>
        <w:t>[</w:t>
      </w:r>
      <w:r w:rsidR="00827D60"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"URL" : "http://evs.nci.nih.gov/ftp1/CTCAE/CTCAE_4.03_2010-06-14_QuickReference_8.5x11.pdf", "accessed" : { "date-parts" : [ [ "2014", "6", "5" ] ] }, "id" : "ITEM-1", "issued" : { "date-parts" : [ [ "0" ] ] }, "title" : "Common Terminology Criteria for Adverse Events (CTCAE) v4.03 (June 14, 2010)", "type" : "webpage" }, "uris" : [ "http://www.mendeley.com/documents/?uuid=81b059b1-2231-4dcf-b0be-6214e7ea2a74" ] } ], "mendeley" : { "formattedCitation" : "&lt;sup&gt;17&lt;/sup&gt;", "plainTextFormattedCitation" : "17", "previouslyFormattedCitation" : "&lt;sup&gt;17&lt;/sup&gt;" }, "properties" : { "noteIndex" : 0 }, "schema" : "https://github.com/citation-style-language/schema/raw/master/csl-citation.json" }</w:instrText>
      </w:r>
      <w:r w:rsidR="00827D60"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17</w:t>
      </w:r>
      <w:r w:rsidR="00827D60" w:rsidRPr="00E82DEF">
        <w:rPr>
          <w:rFonts w:ascii="Book Antiqua" w:hAnsi="Book Antiqua" w:cs="Times New Roman"/>
          <w:sz w:val="24"/>
          <w:szCs w:val="24"/>
        </w:rPr>
        <w:fldChar w:fldCharType="end"/>
      </w:r>
      <w:r w:rsidR="00D21695" w:rsidRPr="00E82DEF">
        <w:rPr>
          <w:rFonts w:ascii="Book Antiqua" w:hAnsi="Book Antiqua" w:cs="Times New Roman"/>
          <w:sz w:val="24"/>
          <w:szCs w:val="24"/>
          <w:vertAlign w:val="superscript"/>
        </w:rPr>
        <w:t>]</w:t>
      </w:r>
      <w:r w:rsidR="00AD5D4D" w:rsidRPr="00E82DEF">
        <w:rPr>
          <w:rFonts w:ascii="Book Antiqua" w:hAnsi="Book Antiqua" w:cs="Times New Roman"/>
          <w:sz w:val="24"/>
          <w:szCs w:val="24"/>
        </w:rPr>
        <w:t>.</w:t>
      </w:r>
      <w:r w:rsidR="00BD023A" w:rsidRPr="00E82DEF">
        <w:rPr>
          <w:rFonts w:ascii="Book Antiqua" w:hAnsi="Book Antiqua" w:cs="Times New Roman"/>
          <w:sz w:val="24"/>
          <w:szCs w:val="24"/>
        </w:rPr>
        <w:t xml:space="preserve"> </w:t>
      </w:r>
    </w:p>
    <w:p w:rsidR="00DC19D6" w:rsidRPr="00E82DEF" w:rsidRDefault="001A231F" w:rsidP="00FA4AC5">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P</w:t>
      </w:r>
      <w:r w:rsidR="00CE215D" w:rsidRPr="00E82DEF">
        <w:rPr>
          <w:rFonts w:ascii="Book Antiqua" w:hAnsi="Book Antiqua" w:cs="Times New Roman"/>
          <w:sz w:val="24"/>
          <w:szCs w:val="24"/>
        </w:rPr>
        <w:t>atients were recorded as having LFT toxicities if both their post-treatment CTCAE grade was 2 or higher and this grade was increased from their pre</w:t>
      </w:r>
      <w:r w:rsidR="006F55F1" w:rsidRPr="00E82DEF">
        <w:rPr>
          <w:rFonts w:ascii="Book Antiqua" w:hAnsi="Book Antiqua" w:cs="Times New Roman"/>
          <w:sz w:val="24"/>
          <w:szCs w:val="24"/>
        </w:rPr>
        <w:t>-</w:t>
      </w:r>
      <w:r w:rsidR="00CE215D" w:rsidRPr="00E82DEF">
        <w:rPr>
          <w:rFonts w:ascii="Book Antiqua" w:hAnsi="Book Antiqua" w:cs="Times New Roman"/>
          <w:sz w:val="24"/>
          <w:szCs w:val="24"/>
        </w:rPr>
        <w:t xml:space="preserve">treatment grade. </w:t>
      </w:r>
      <w:r w:rsidR="006F55F1" w:rsidRPr="00E82DEF">
        <w:rPr>
          <w:rFonts w:ascii="Book Antiqua" w:hAnsi="Book Antiqua" w:cs="Times New Roman"/>
          <w:sz w:val="24"/>
          <w:szCs w:val="24"/>
        </w:rPr>
        <w:t>P</w:t>
      </w:r>
      <w:r w:rsidR="00CE215D" w:rsidRPr="00E82DEF">
        <w:rPr>
          <w:rFonts w:ascii="Book Antiqua" w:hAnsi="Book Antiqua" w:cs="Times New Roman"/>
          <w:sz w:val="24"/>
          <w:szCs w:val="24"/>
        </w:rPr>
        <w:t xml:space="preserve">atients with </w:t>
      </w:r>
      <w:r w:rsidR="00E06DB1" w:rsidRPr="00E82DEF">
        <w:rPr>
          <w:rFonts w:ascii="Book Antiqua" w:hAnsi="Book Antiqua" w:cs="Times New Roman"/>
          <w:sz w:val="24"/>
          <w:szCs w:val="24"/>
        </w:rPr>
        <w:t>baseline LFT</w:t>
      </w:r>
      <w:r w:rsidRPr="00E82DEF">
        <w:rPr>
          <w:rFonts w:ascii="Book Antiqua" w:hAnsi="Book Antiqua" w:cs="Times New Roman"/>
          <w:sz w:val="24"/>
          <w:szCs w:val="24"/>
        </w:rPr>
        <w:t>s</w:t>
      </w:r>
      <w:r w:rsidR="00E06DB1" w:rsidRPr="00E82DEF">
        <w:rPr>
          <w:rFonts w:ascii="Book Antiqua" w:hAnsi="Book Antiqua" w:cs="Times New Roman"/>
          <w:sz w:val="24"/>
          <w:szCs w:val="24"/>
        </w:rPr>
        <w:t xml:space="preserve"> </w:t>
      </w:r>
      <w:r w:rsidRPr="00E82DEF">
        <w:rPr>
          <w:rFonts w:ascii="Book Antiqua" w:hAnsi="Book Antiqua" w:cs="Times New Roman"/>
          <w:sz w:val="24"/>
          <w:szCs w:val="24"/>
        </w:rPr>
        <w:t xml:space="preserve">meeting criteria for grade 2 </w:t>
      </w:r>
      <w:r w:rsidR="00E06DB1" w:rsidRPr="00E82DEF">
        <w:rPr>
          <w:rFonts w:ascii="Book Antiqua" w:hAnsi="Book Antiqua" w:cs="Times New Roman"/>
          <w:sz w:val="24"/>
          <w:szCs w:val="24"/>
        </w:rPr>
        <w:t>toxicity which</w:t>
      </w:r>
      <w:r w:rsidR="00CE215D" w:rsidRPr="00E82DEF">
        <w:rPr>
          <w:rFonts w:ascii="Book Antiqua" w:hAnsi="Book Antiqua" w:cs="Times New Roman"/>
          <w:sz w:val="24"/>
          <w:szCs w:val="24"/>
        </w:rPr>
        <w:t xml:space="preserve"> did not increase to a higher grade post-treatme</w:t>
      </w:r>
      <w:r w:rsidR="003C46C9" w:rsidRPr="00E82DEF">
        <w:rPr>
          <w:rFonts w:ascii="Book Antiqua" w:hAnsi="Book Antiqua" w:cs="Times New Roman"/>
          <w:sz w:val="24"/>
          <w:szCs w:val="24"/>
        </w:rPr>
        <w:t>nt were not considered to have</w:t>
      </w:r>
      <w:r w:rsidR="00CE215D" w:rsidRPr="00E82DEF">
        <w:rPr>
          <w:rFonts w:ascii="Book Antiqua" w:hAnsi="Book Antiqua" w:cs="Times New Roman"/>
          <w:sz w:val="24"/>
          <w:szCs w:val="24"/>
        </w:rPr>
        <w:t xml:space="preserve"> treatment toxicity. </w:t>
      </w:r>
      <w:r w:rsidR="00856658" w:rsidRPr="00E82DEF">
        <w:rPr>
          <w:rFonts w:ascii="Book Antiqua" w:hAnsi="Book Antiqua" w:cs="Times New Roman"/>
          <w:sz w:val="24"/>
          <w:szCs w:val="24"/>
        </w:rPr>
        <w:t xml:space="preserve">Patients were also recorded as having severe toxicities if they had post-treatment CTCAE grade ≥ 3 laboratory measurements. </w:t>
      </w:r>
      <w:r w:rsidR="006F55F1" w:rsidRPr="00E82DEF">
        <w:rPr>
          <w:rFonts w:ascii="Book Antiqua" w:hAnsi="Book Antiqua" w:cs="Times New Roman"/>
          <w:sz w:val="24"/>
          <w:szCs w:val="24"/>
        </w:rPr>
        <w:t>I</w:t>
      </w:r>
      <w:r w:rsidR="00CE215D" w:rsidRPr="00E82DEF">
        <w:rPr>
          <w:rFonts w:ascii="Book Antiqua" w:hAnsi="Book Antiqua" w:cs="Times New Roman"/>
          <w:sz w:val="24"/>
          <w:szCs w:val="24"/>
        </w:rPr>
        <w:t xml:space="preserve">ncidence of other adverse outcomes was determined from clinician notes at follow-up visits. </w:t>
      </w:r>
      <w:r w:rsidR="00013384" w:rsidRPr="00E82DEF">
        <w:rPr>
          <w:rFonts w:ascii="Book Antiqua" w:hAnsi="Book Antiqua" w:cs="Times New Roman"/>
          <w:sz w:val="24"/>
          <w:szCs w:val="24"/>
        </w:rPr>
        <w:t>Radiographic response at 3-</w:t>
      </w:r>
      <w:r w:rsidR="00DD7AE4" w:rsidRPr="00E82DEF">
        <w:rPr>
          <w:rFonts w:ascii="Book Antiqua" w:hAnsi="Book Antiqua" w:cs="Times New Roman" w:hint="eastAsia"/>
          <w:sz w:val="24"/>
          <w:szCs w:val="24"/>
          <w:lang w:eastAsia="zh-CN"/>
        </w:rPr>
        <w:t>mo</w:t>
      </w:r>
      <w:r w:rsidR="00013384" w:rsidRPr="00E82DEF">
        <w:rPr>
          <w:rFonts w:ascii="Book Antiqua" w:hAnsi="Book Antiqua" w:cs="Times New Roman"/>
          <w:sz w:val="24"/>
          <w:szCs w:val="24"/>
        </w:rPr>
        <w:t xml:space="preserve"> and 6-</w:t>
      </w:r>
      <w:r w:rsidR="00DD7AE4" w:rsidRPr="00E82DEF">
        <w:rPr>
          <w:rFonts w:ascii="Book Antiqua" w:hAnsi="Book Antiqua" w:cs="Times New Roman" w:hint="eastAsia"/>
          <w:sz w:val="24"/>
          <w:szCs w:val="24"/>
          <w:lang w:eastAsia="zh-CN"/>
        </w:rPr>
        <w:t>mo</w:t>
      </w:r>
      <w:r w:rsidR="00B326C9" w:rsidRPr="00E82DEF">
        <w:rPr>
          <w:rFonts w:ascii="Book Antiqua" w:hAnsi="Book Antiqua" w:cs="Times New Roman"/>
          <w:sz w:val="24"/>
          <w:szCs w:val="24"/>
        </w:rPr>
        <w:t xml:space="preserve"> post-treatment was assessed using </w:t>
      </w:r>
      <w:r w:rsidR="00013384" w:rsidRPr="00E82DEF">
        <w:rPr>
          <w:rFonts w:ascii="Book Antiqua" w:hAnsi="Book Antiqua" w:cs="Times New Roman"/>
          <w:sz w:val="24"/>
          <w:szCs w:val="24"/>
        </w:rPr>
        <w:t>Response Evaluation Criteria in Solid Tumors version 1.1 (</w:t>
      </w:r>
      <w:r w:rsidR="00B326C9" w:rsidRPr="00E82DEF">
        <w:rPr>
          <w:rFonts w:ascii="Book Antiqua" w:hAnsi="Book Antiqua" w:cs="Times New Roman"/>
          <w:sz w:val="24"/>
          <w:szCs w:val="24"/>
        </w:rPr>
        <w:t>RECIST v1.1</w:t>
      </w:r>
      <w:r w:rsidR="00013384" w:rsidRPr="00E82DEF">
        <w:rPr>
          <w:rFonts w:ascii="Book Antiqua" w:hAnsi="Book Antiqua" w:cs="Times New Roman"/>
          <w:sz w:val="24"/>
          <w:szCs w:val="24"/>
        </w:rPr>
        <w:t>)</w:t>
      </w:r>
      <w:r w:rsidR="00D21695" w:rsidRPr="00E82DEF">
        <w:rPr>
          <w:rFonts w:ascii="Book Antiqua" w:hAnsi="Book Antiqua" w:cs="Times New Roman"/>
          <w:sz w:val="24"/>
          <w:szCs w:val="24"/>
          <w:vertAlign w:val="superscript"/>
        </w:rPr>
        <w:t>[</w:t>
      </w:r>
      <w:r w:rsidR="00013384"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"10.1016/j.ejca.2008.10.026", "ISSN" : "1879-0852", "PMID" : "19097774", "abstract" : "BACKGROUND: Assessment of the change in tumour burden is an important feature of the clinical evaluation of cancer therapeutics: both tumour shrinkage (objective response) and disease progression are useful endpoints in clinical trials. Since RECIST was published in 2000, many investigators, cooperative groups, industry and government authorities have adopted these criteria in the assessment of treatment outcomes. However, a number of questions and issues have arisen which have led to the development of a revised RECIST guideline (version 1.1). Evidence for changes, summarised in separate papers in this special issue, has come from assessment of a large data warehouse (&gt;6500 patients), simulation studies and literature reviews. HIGHLIGHTS OF REVISED RECIST 1.1: Major changes include: Number of lesions to be assessed: based on evidence from numerous trial databases merged into a data warehouse for analysis purposes, the number of lesions required to assess tumour burden for response determination has been reduced from a maximum of 10 to a maximum of five total (and from five to two per organ, maximum). Assessment of pathological lymph nodes is now incorporated: nodes with a short axis of 15 mm are considered measurable and assessable as target lesions. The short axis measurement should be included in the sum of lesions in calculation of tumour response. Nodes that shrink to &lt;10mm short axis are considered normal. Confirmation of response is required for trials with response primary endpoint but is no longer required in randomised studies since the control arm serves as appropriate means of interpretation of data. Disease progression is clarified in several aspects: in addition to the previous definition of progression in target disease of 20% increase in sum, a 5mm absolute increase is now required as well to guard against over calling PD when the total sum is very small. Furthermore, there is guidance offered on what constitutes 'unequivocal progression' of non-measurable/non-target disease, a source of confusion in the original RECIST guideline. Finally, a section on detection of new lesions, including the interpretation of FDG-PET scan assessment is included. Imaging guidance: the revised RECIST includes a new imaging appendix with updated recommendations on the optimal anatomical assessment of lesions.\n\nFUTURE WORK: A key question considered by the RECIST Working Group in developing RECIST 1.1 was whether it was appropriate to move from anatomic unid\u2026", "author" : [ { "dropping-particle" : "", "family" : "Eisenhauer", "given" : "E A", "non-dropping-particle" : "", "parse-names" : false, "suffix" : "" }, { "dropping-particle" : "", "family" : "Therasse", "given" : "P", "non-dropping-particle" : "", "parse-names" : false, "suffix" : "" }, { "dropping-particle" : "", "family" : "Bogaerts", "given" : "J", "non-dropping-particle" : "", "parse-names" : false, "suffix" : "" }, { "dropping-particle" : "", "family" : "Schwartz", "given" : "L H", "non-dropping-particle" : "", "parse-names" : false, "suffix" : "" }, { "dropping-particle" : "", "family" : "Sargent", "given" : "D", "non-dropping-particle" : "", "parse-names" : false, "suffix" : "" }, { "dropping-particle" : "", "family" : "Ford", "given" : "R", "non-dropping-particle" : "", "parse-names" : false, "suffix" : "" }, { "dropping-particle" : "", "family" : "Dancey", "given" : "J", "non-dropping-particle" : "", "parse-names" : false, "suffix" : "" }, { "dropping-particle" : "", "family" : "Arbuck", "given" : "S", "non-dropping-particle" : "", "parse-names" : false, "suffix" : "" }, { "dropping-particle" : "", "family" : "Gwyther", "given" : "S", "non-dropping-particle" : "", "parse-names" : false, "suffix" : "" }, { "dropping-particle" : "", "family" : "Mooney", "given" : "M", "non-dropping-particle" : "", "parse-names" : false, "suffix" : "" }, { "dropping-particle" : "", "family" : "Rubinstein", "given" : "L", "non-dropping-particle" : "", "parse-names" : false, "suffix" : "" }, { "dropping-particle" : "", "family" : "Shankar", "given" : "L", "non-dropping-particle" : "", "parse-names" : false, "suffix" : "" }, { "dropping-particle" : "", "family" : "Dodd", "given" : "L", "non-dropping-particle" : "", "parse-names" : false, "suffix" : "" }, { "dropping-particle" : "", "family" : "Kaplan", "given" : "R", "non-dropping-particle" : "", "parse-names" : false, "suffix" : "" }, { "dropping-particle" : "", "family" : "Lacombe", "given" : "D", "non-dropping-particle" : "", "parse-names" : false, "suffix" : "" }, { "dropping-particle" : "", "family" : "Verweij", "given" : "J", "non-dropping-particle" : "", "parse-names" : false, "suffix" : "" } ], "container-title" : "European journal of cancer (Oxford, England : 1990)", "id" : "ITEM-1", "issue" : "2", "issued" : { "date-parts" : [ [ "2009", "1" ] ] }, "page" : "228-47", "title" : "New response evaluation criteria in solid tumours: revised RECIST guideline (version 1.1).", "type" : "article-journal", "volume" : "45" }, "uris" : [ "http://www.mendeley.com/documents/?uuid=15cfdfdc-55c1-4e12-9b74-c243e77fb11e" ] } ], "mendeley" : { "formattedCitation" : "&lt;sup&gt;18&lt;/sup&gt;", "plainTextFormattedCitation" : "18", "previouslyFormattedCitation" : "&lt;sup&gt;18&lt;/sup&gt;" }, "properties" : { "noteIndex" : 0 }, "schema" : "https://github.com/citation-style-language/schema/raw/master/csl-citation.json" }</w:instrText>
      </w:r>
      <w:r w:rsidR="00013384"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18</w:t>
      </w:r>
      <w:r w:rsidR="00013384" w:rsidRPr="00E82DEF">
        <w:rPr>
          <w:rFonts w:ascii="Book Antiqua" w:hAnsi="Book Antiqua" w:cs="Times New Roman"/>
          <w:sz w:val="24"/>
          <w:szCs w:val="24"/>
        </w:rPr>
        <w:fldChar w:fldCharType="end"/>
      </w:r>
      <w:r w:rsidR="00D21695" w:rsidRPr="00E82DEF">
        <w:rPr>
          <w:rFonts w:ascii="Book Antiqua" w:hAnsi="Book Antiqua" w:cs="Times New Roman"/>
          <w:sz w:val="24"/>
          <w:szCs w:val="24"/>
          <w:vertAlign w:val="superscript"/>
        </w:rPr>
        <w:t>]</w:t>
      </w:r>
      <w:r w:rsidR="00B326C9" w:rsidRPr="00E82DEF">
        <w:rPr>
          <w:rFonts w:ascii="Book Antiqua" w:hAnsi="Book Antiqua" w:cs="Times New Roman"/>
          <w:sz w:val="24"/>
          <w:szCs w:val="24"/>
        </w:rPr>
        <w:t>.</w:t>
      </w:r>
      <w:r w:rsidR="002D7260" w:rsidRPr="00E82DEF">
        <w:rPr>
          <w:rFonts w:ascii="Book Antiqua" w:hAnsi="Book Antiqua" w:cs="Times New Roman"/>
          <w:sz w:val="24"/>
          <w:szCs w:val="24"/>
        </w:rPr>
        <w:t>This study was approved by</w:t>
      </w:r>
      <w:r w:rsidR="009952B0" w:rsidRPr="00E82DEF">
        <w:rPr>
          <w:rFonts w:ascii="Book Antiqua" w:hAnsi="Book Antiqua" w:cs="Times New Roman"/>
          <w:sz w:val="24"/>
          <w:szCs w:val="24"/>
        </w:rPr>
        <w:t xml:space="preserve"> our institutional review board</w:t>
      </w:r>
      <w:r w:rsidR="006F55F1" w:rsidRPr="00E82DEF">
        <w:rPr>
          <w:rFonts w:ascii="Book Antiqua" w:hAnsi="Book Antiqua" w:cs="Times New Roman"/>
          <w:sz w:val="24"/>
          <w:szCs w:val="24"/>
        </w:rPr>
        <w:t xml:space="preserve"> and </w:t>
      </w:r>
      <w:r w:rsidR="00452A8C" w:rsidRPr="00E82DEF">
        <w:rPr>
          <w:rFonts w:ascii="Book Antiqua" w:hAnsi="Book Antiqua" w:cs="Times New Roman"/>
          <w:sz w:val="24"/>
          <w:szCs w:val="24"/>
        </w:rPr>
        <w:t>was compliant with Health Insurance Portability and Accountability Act.</w:t>
      </w:r>
      <w:r w:rsidR="006F55F1" w:rsidRPr="00E82DEF">
        <w:rPr>
          <w:rFonts w:ascii="Book Antiqua" w:hAnsi="Book Antiqua" w:cs="Times New Roman"/>
          <w:sz w:val="24"/>
          <w:szCs w:val="24"/>
        </w:rPr>
        <w:t xml:space="preserve"> </w:t>
      </w:r>
      <w:r w:rsidR="00BD15A3" w:rsidRPr="00E82DEF">
        <w:rPr>
          <w:rFonts w:ascii="Book Antiqua" w:hAnsi="Book Antiqua" w:cs="Times New Roman"/>
          <w:sz w:val="24"/>
          <w:szCs w:val="24"/>
        </w:rPr>
        <w:t>Patients signed informed consent.</w:t>
      </w:r>
    </w:p>
    <w:p w:rsidR="002A5C98" w:rsidRPr="00E82DEF" w:rsidRDefault="002A5C98" w:rsidP="002E1854">
      <w:pPr>
        <w:pStyle w:val="NoSpacing"/>
        <w:adjustRightInd w:val="0"/>
        <w:snapToGrid w:val="0"/>
        <w:spacing w:line="360" w:lineRule="auto"/>
        <w:jc w:val="both"/>
        <w:rPr>
          <w:rFonts w:ascii="Book Antiqua" w:hAnsi="Book Antiqua" w:cs="Times New Roman"/>
          <w:sz w:val="24"/>
          <w:szCs w:val="24"/>
        </w:rPr>
      </w:pPr>
    </w:p>
    <w:p w:rsidR="002A5C98" w:rsidRPr="00E82DEF" w:rsidRDefault="002A5C98" w:rsidP="002E1854">
      <w:pPr>
        <w:pStyle w:val="NoSpacing"/>
        <w:adjustRightInd w:val="0"/>
        <w:snapToGrid w:val="0"/>
        <w:spacing w:line="360" w:lineRule="auto"/>
        <w:jc w:val="both"/>
        <w:rPr>
          <w:rFonts w:ascii="Book Antiqua" w:hAnsi="Book Antiqua" w:cs="Times New Roman"/>
          <w:b/>
          <w:i/>
          <w:sz w:val="24"/>
          <w:szCs w:val="24"/>
        </w:rPr>
      </w:pPr>
      <w:r w:rsidRPr="00E82DEF">
        <w:rPr>
          <w:rFonts w:ascii="Book Antiqua" w:hAnsi="Book Antiqua" w:cs="Times New Roman"/>
          <w:b/>
          <w:i/>
          <w:sz w:val="24"/>
          <w:szCs w:val="24"/>
        </w:rPr>
        <w:t xml:space="preserve">Statistical </w:t>
      </w:r>
      <w:r w:rsidR="00DD7AE4" w:rsidRPr="00E82DEF">
        <w:rPr>
          <w:rFonts w:ascii="Book Antiqua" w:hAnsi="Book Antiqua" w:cs="Times New Roman"/>
          <w:b/>
          <w:i/>
          <w:sz w:val="24"/>
          <w:szCs w:val="24"/>
        </w:rPr>
        <w:t>analysis</w:t>
      </w:r>
    </w:p>
    <w:p w:rsidR="00AE38DC" w:rsidRPr="00E82DEF" w:rsidRDefault="001A231F" w:rsidP="00DD7AE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sz w:val="24"/>
          <w:szCs w:val="24"/>
        </w:rPr>
        <w:t xml:space="preserve">Univariate </w:t>
      </w:r>
      <w:r w:rsidR="005B7434" w:rsidRPr="00E82DEF">
        <w:rPr>
          <w:rFonts w:ascii="Book Antiqua" w:hAnsi="Book Antiqua" w:cs="Times New Roman"/>
          <w:sz w:val="24"/>
          <w:szCs w:val="24"/>
        </w:rPr>
        <w:t xml:space="preserve">logistic regression </w:t>
      </w:r>
      <w:r w:rsidR="008115AD" w:rsidRPr="00E82DEF">
        <w:rPr>
          <w:rFonts w:ascii="Book Antiqua" w:hAnsi="Book Antiqua" w:cs="Times New Roman"/>
          <w:sz w:val="24"/>
          <w:szCs w:val="24"/>
        </w:rPr>
        <w:t xml:space="preserve">was performed </w:t>
      </w:r>
      <w:r w:rsidRPr="00E82DEF">
        <w:rPr>
          <w:rFonts w:ascii="Book Antiqua" w:hAnsi="Book Antiqua" w:cs="Times New Roman"/>
          <w:sz w:val="24"/>
          <w:szCs w:val="24"/>
        </w:rPr>
        <w:t xml:space="preserve">for each variable listed in Supplementary Table 1 to test their effect on the development of </w:t>
      </w:r>
      <w:r w:rsidR="00C51693" w:rsidRPr="00E82DEF">
        <w:rPr>
          <w:rFonts w:ascii="Book Antiqua" w:hAnsi="Book Antiqua" w:cs="Times New Roman"/>
          <w:sz w:val="24"/>
          <w:szCs w:val="24"/>
        </w:rPr>
        <w:t>severe (</w:t>
      </w:r>
      <w:r w:rsidRPr="00E82DEF">
        <w:rPr>
          <w:rFonts w:ascii="Book Antiqua" w:hAnsi="Book Antiqua" w:cs="Times New Roman"/>
          <w:sz w:val="24"/>
          <w:szCs w:val="24"/>
        </w:rPr>
        <w:t>grade ≥ 3</w:t>
      </w:r>
      <w:r w:rsidR="00C51693" w:rsidRPr="00E82DEF">
        <w:rPr>
          <w:rFonts w:ascii="Book Antiqua" w:hAnsi="Book Antiqua" w:cs="Times New Roman"/>
          <w:sz w:val="24"/>
          <w:szCs w:val="24"/>
        </w:rPr>
        <w:t>)</w:t>
      </w:r>
      <w:r w:rsidRPr="00E82DEF">
        <w:rPr>
          <w:rFonts w:ascii="Book Antiqua" w:hAnsi="Book Antiqua" w:cs="Times New Roman"/>
          <w:sz w:val="24"/>
          <w:szCs w:val="24"/>
        </w:rPr>
        <w:t xml:space="preserve"> liver toxicities. Within each regression model,</w:t>
      </w:r>
      <w:r w:rsidR="008115AD" w:rsidRPr="00E82DEF">
        <w:rPr>
          <w:rFonts w:ascii="Book Antiqua" w:hAnsi="Book Antiqua" w:cs="Times New Roman"/>
          <w:sz w:val="24"/>
          <w:szCs w:val="24"/>
        </w:rPr>
        <w:t xml:space="preserve"> denominators </w:t>
      </w:r>
      <w:r w:rsidR="00AA17E7" w:rsidRPr="00E82DEF">
        <w:rPr>
          <w:rFonts w:ascii="Book Antiqua" w:hAnsi="Book Antiqua" w:cs="Times New Roman"/>
          <w:sz w:val="24"/>
          <w:szCs w:val="24"/>
        </w:rPr>
        <w:t xml:space="preserve">were </w:t>
      </w:r>
      <w:r w:rsidR="008115AD" w:rsidRPr="00E82DEF">
        <w:rPr>
          <w:rFonts w:ascii="Book Antiqua" w:hAnsi="Book Antiqua" w:cs="Times New Roman"/>
          <w:sz w:val="24"/>
          <w:szCs w:val="24"/>
        </w:rPr>
        <w:t xml:space="preserve">adjusted to account for missing laboratory </w:t>
      </w:r>
      <w:r w:rsidR="00BD15A3" w:rsidRPr="00E82DEF">
        <w:rPr>
          <w:rFonts w:ascii="Book Antiqua" w:hAnsi="Book Antiqua" w:cs="Times New Roman"/>
          <w:sz w:val="24"/>
          <w:szCs w:val="24"/>
        </w:rPr>
        <w:t>data</w:t>
      </w:r>
      <w:r w:rsidR="00C747DA" w:rsidRPr="00E82DEF">
        <w:rPr>
          <w:rFonts w:ascii="Book Antiqua" w:hAnsi="Book Antiqua" w:cs="Times New Roman"/>
          <w:sz w:val="24"/>
          <w:szCs w:val="24"/>
        </w:rPr>
        <w:t>.</w:t>
      </w:r>
      <w:r w:rsidR="002D7260" w:rsidRPr="00E82DEF">
        <w:rPr>
          <w:rFonts w:ascii="Book Antiqua" w:hAnsi="Book Antiqua" w:cs="Times New Roman"/>
          <w:sz w:val="24"/>
          <w:szCs w:val="24"/>
        </w:rPr>
        <w:t xml:space="preserve"> </w:t>
      </w:r>
      <w:r w:rsidR="008115AD" w:rsidRPr="00E82DEF">
        <w:rPr>
          <w:rFonts w:ascii="Book Antiqua" w:hAnsi="Book Antiqua" w:cs="Times New Roman"/>
          <w:sz w:val="24"/>
          <w:szCs w:val="24"/>
        </w:rPr>
        <w:t xml:space="preserve">Variables associated with </w:t>
      </w:r>
      <w:r w:rsidR="00BD15A3" w:rsidRPr="00E82DEF">
        <w:rPr>
          <w:rFonts w:ascii="Book Antiqua" w:hAnsi="Book Antiqua" w:cs="Times New Roman"/>
          <w:sz w:val="24"/>
          <w:szCs w:val="24"/>
        </w:rPr>
        <w:t>d</w:t>
      </w:r>
      <w:r w:rsidR="008115AD" w:rsidRPr="00E82DEF">
        <w:rPr>
          <w:rFonts w:ascii="Book Antiqua" w:hAnsi="Book Antiqua" w:cs="Times New Roman"/>
          <w:sz w:val="24"/>
          <w:szCs w:val="24"/>
        </w:rPr>
        <w:t xml:space="preserve">evelopment of severe toxicity at a significance level of </w:t>
      </w:r>
      <w:r w:rsidR="00D177D0" w:rsidRPr="00E82DEF">
        <w:rPr>
          <w:rFonts w:ascii="Book Antiqua" w:hAnsi="Book Antiqua" w:cs="Times New Roman"/>
          <w:i/>
          <w:sz w:val="24"/>
          <w:szCs w:val="24"/>
        </w:rPr>
        <w:t>P &lt;</w:t>
      </w:r>
      <w:r w:rsidR="008115AD" w:rsidRPr="00E82DEF">
        <w:rPr>
          <w:rFonts w:ascii="Book Antiqua" w:hAnsi="Book Antiqua" w:cs="Times New Roman"/>
          <w:sz w:val="24"/>
          <w:szCs w:val="24"/>
        </w:rPr>
        <w:t xml:space="preserve"> 0.10 on </w:t>
      </w:r>
      <w:r w:rsidRPr="00E82DEF">
        <w:rPr>
          <w:rFonts w:ascii="Book Antiqua" w:hAnsi="Book Antiqua" w:cs="Times New Roman"/>
          <w:sz w:val="24"/>
          <w:szCs w:val="24"/>
        </w:rPr>
        <w:t>univariate</w:t>
      </w:r>
      <w:r w:rsidR="008115AD" w:rsidRPr="00E82DEF">
        <w:rPr>
          <w:rFonts w:ascii="Book Antiqua" w:hAnsi="Book Antiqua" w:cs="Times New Roman"/>
          <w:sz w:val="24"/>
          <w:szCs w:val="24"/>
        </w:rPr>
        <w:t xml:space="preserve"> analysis were </w:t>
      </w:r>
      <w:r w:rsidR="00BD15A3" w:rsidRPr="00E82DEF">
        <w:rPr>
          <w:rFonts w:ascii="Book Antiqua" w:hAnsi="Book Antiqua" w:cs="Times New Roman"/>
          <w:sz w:val="24"/>
          <w:szCs w:val="24"/>
        </w:rPr>
        <w:t>u</w:t>
      </w:r>
      <w:r w:rsidR="008115AD" w:rsidRPr="00E82DEF">
        <w:rPr>
          <w:rFonts w:ascii="Book Antiqua" w:hAnsi="Book Antiqua" w:cs="Times New Roman"/>
          <w:sz w:val="24"/>
          <w:szCs w:val="24"/>
        </w:rPr>
        <w:t xml:space="preserve">sed to generate </w:t>
      </w:r>
      <w:r w:rsidR="00E13262" w:rsidRPr="00E82DEF">
        <w:rPr>
          <w:rFonts w:ascii="Book Antiqua" w:hAnsi="Book Antiqua" w:cs="Times New Roman"/>
          <w:sz w:val="24"/>
          <w:szCs w:val="24"/>
        </w:rPr>
        <w:t>multivariate logistic regression model</w:t>
      </w:r>
      <w:r w:rsidR="008115AD" w:rsidRPr="00E82DEF">
        <w:rPr>
          <w:rFonts w:ascii="Book Antiqua" w:hAnsi="Book Antiqua" w:cs="Times New Roman"/>
          <w:sz w:val="24"/>
          <w:szCs w:val="24"/>
        </w:rPr>
        <w:t>s</w:t>
      </w:r>
      <w:r w:rsidR="00E13262" w:rsidRPr="00E82DEF">
        <w:rPr>
          <w:rFonts w:ascii="Book Antiqua" w:hAnsi="Book Antiqua" w:cs="Times New Roman"/>
          <w:sz w:val="24"/>
          <w:szCs w:val="24"/>
        </w:rPr>
        <w:t xml:space="preserve"> for each severe toxicity. Multicollinearity was assessed using Pearson correlation matri</w:t>
      </w:r>
      <w:r w:rsidRPr="00E82DEF">
        <w:rPr>
          <w:rFonts w:ascii="Book Antiqua" w:hAnsi="Book Antiqua" w:cs="Times New Roman"/>
          <w:sz w:val="24"/>
          <w:szCs w:val="24"/>
        </w:rPr>
        <w:t xml:space="preserve">ces; for variables with </w:t>
      </w:r>
      <w:r w:rsidRPr="00E82DEF">
        <w:rPr>
          <w:rFonts w:ascii="Book Antiqua" w:hAnsi="Book Antiqua" w:cs="Times New Roman"/>
          <w:i/>
          <w:sz w:val="24"/>
          <w:szCs w:val="24"/>
        </w:rPr>
        <w:t>r</w:t>
      </w:r>
      <w:r w:rsidRPr="00E82DEF">
        <w:rPr>
          <w:rFonts w:ascii="Book Antiqua" w:hAnsi="Book Antiqua" w:cs="Times New Roman"/>
          <w:sz w:val="24"/>
          <w:szCs w:val="24"/>
        </w:rPr>
        <w:t xml:space="preserve"> &gt; 0.4</w:t>
      </w:r>
      <w:r w:rsidR="00E13262" w:rsidRPr="00E82DEF">
        <w:rPr>
          <w:rFonts w:ascii="Book Antiqua" w:hAnsi="Book Antiqua" w:cs="Times New Roman"/>
          <w:sz w:val="24"/>
          <w:szCs w:val="24"/>
        </w:rPr>
        <w:t xml:space="preserve">, only the one </w:t>
      </w:r>
      <w:r w:rsidRPr="00E82DEF">
        <w:rPr>
          <w:rFonts w:ascii="Book Antiqua" w:hAnsi="Book Antiqua" w:cs="Times New Roman"/>
          <w:sz w:val="24"/>
          <w:szCs w:val="24"/>
        </w:rPr>
        <w:t>with greater significance on</w:t>
      </w:r>
      <w:r w:rsidR="00E13262" w:rsidRPr="00E82DEF">
        <w:rPr>
          <w:rFonts w:ascii="Book Antiqua" w:hAnsi="Book Antiqua" w:cs="Times New Roman"/>
          <w:sz w:val="24"/>
          <w:szCs w:val="24"/>
        </w:rPr>
        <w:t xml:space="preserve"> </w:t>
      </w:r>
      <w:r w:rsidRPr="00E82DEF">
        <w:rPr>
          <w:rFonts w:ascii="Book Antiqua" w:hAnsi="Book Antiqua" w:cs="Times New Roman"/>
          <w:sz w:val="24"/>
          <w:szCs w:val="24"/>
        </w:rPr>
        <w:t>univariate</w:t>
      </w:r>
      <w:r w:rsidR="00E13262" w:rsidRPr="00E82DEF">
        <w:rPr>
          <w:rFonts w:ascii="Book Antiqua" w:hAnsi="Book Antiqua" w:cs="Times New Roman"/>
          <w:sz w:val="24"/>
          <w:szCs w:val="24"/>
        </w:rPr>
        <w:t xml:space="preserve"> analysis was included</w:t>
      </w:r>
      <w:r w:rsidRPr="00E82DEF">
        <w:rPr>
          <w:rFonts w:ascii="Book Antiqua" w:hAnsi="Book Antiqua" w:cs="Times New Roman"/>
          <w:sz w:val="24"/>
          <w:szCs w:val="24"/>
        </w:rPr>
        <w:t xml:space="preserve"> in </w:t>
      </w:r>
      <w:r w:rsidR="00E13262" w:rsidRPr="00E82DEF">
        <w:rPr>
          <w:rFonts w:ascii="Book Antiqua" w:hAnsi="Book Antiqua" w:cs="Times New Roman"/>
          <w:sz w:val="24"/>
          <w:szCs w:val="24"/>
        </w:rPr>
        <w:t>multivariate analysis.</w:t>
      </w:r>
      <w:r w:rsidR="00401819" w:rsidRPr="00E82DEF">
        <w:rPr>
          <w:rFonts w:ascii="Book Antiqua" w:hAnsi="Book Antiqua" w:cs="Times New Roman"/>
          <w:sz w:val="24"/>
          <w:szCs w:val="24"/>
        </w:rPr>
        <w:t xml:space="preserve"> O</w:t>
      </w:r>
      <w:r w:rsidR="000B3B9A" w:rsidRPr="00E82DEF">
        <w:rPr>
          <w:rFonts w:ascii="Book Antiqua" w:hAnsi="Book Antiqua" w:cs="Times New Roman"/>
          <w:sz w:val="24"/>
          <w:szCs w:val="24"/>
        </w:rPr>
        <w:t>veral</w:t>
      </w:r>
      <w:r w:rsidR="008115AD" w:rsidRPr="00E82DEF">
        <w:rPr>
          <w:rFonts w:ascii="Book Antiqua" w:hAnsi="Book Antiqua" w:cs="Times New Roman"/>
          <w:sz w:val="24"/>
          <w:szCs w:val="24"/>
        </w:rPr>
        <w:t>l survival was estimated using the Kaplan-Meier method</w:t>
      </w:r>
      <w:r w:rsidR="00FC6C8D" w:rsidRPr="00E82DEF">
        <w:rPr>
          <w:rFonts w:ascii="Book Antiqua" w:hAnsi="Book Antiqua" w:cs="Times New Roman"/>
          <w:sz w:val="24"/>
          <w:szCs w:val="24"/>
        </w:rPr>
        <w:t>.</w:t>
      </w:r>
      <w:r w:rsidR="00401819" w:rsidRPr="00E82DEF">
        <w:rPr>
          <w:rFonts w:ascii="Book Antiqua" w:hAnsi="Book Antiqua" w:cs="Times New Roman"/>
          <w:sz w:val="24"/>
          <w:szCs w:val="24"/>
        </w:rPr>
        <w:t xml:space="preserve"> A </w:t>
      </w:r>
      <w:r w:rsidR="00DD7AE4" w:rsidRPr="00E82DEF">
        <w:rPr>
          <w:rFonts w:ascii="Book Antiqua" w:hAnsi="Book Antiqua" w:cs="Times New Roman"/>
          <w:i/>
          <w:sz w:val="24"/>
          <w:szCs w:val="24"/>
        </w:rPr>
        <w:t>P</w:t>
      </w:r>
      <w:r w:rsidR="00DD7AE4" w:rsidRPr="00E82DEF">
        <w:rPr>
          <w:rFonts w:ascii="Book Antiqua" w:hAnsi="Book Antiqua" w:cs="Times New Roman" w:hint="eastAsia"/>
          <w:i/>
          <w:sz w:val="24"/>
          <w:szCs w:val="24"/>
          <w:lang w:eastAsia="zh-CN"/>
        </w:rPr>
        <w:t xml:space="preserve"> </w:t>
      </w:r>
      <w:r w:rsidR="00401819" w:rsidRPr="00E82DEF">
        <w:rPr>
          <w:rFonts w:ascii="Book Antiqua" w:hAnsi="Book Antiqua" w:cs="Times New Roman"/>
          <w:sz w:val="24"/>
          <w:szCs w:val="24"/>
        </w:rPr>
        <w:t>value &lt; 0.05 was considered statistically significant in two-tailed statistical tests.</w:t>
      </w:r>
      <w:r w:rsidR="00447C1F" w:rsidRPr="00E82DEF">
        <w:rPr>
          <w:rFonts w:ascii="Book Antiqua" w:hAnsi="Book Antiqua" w:cs="Times New Roman"/>
          <w:sz w:val="24"/>
          <w:szCs w:val="24"/>
        </w:rPr>
        <w:t xml:space="preserve"> All analyses were conducted using SPSS Statistics 22.0 for </w:t>
      </w:r>
      <w:r w:rsidR="00AA0442" w:rsidRPr="00E82DEF">
        <w:rPr>
          <w:rFonts w:ascii="Book Antiqua" w:hAnsi="Book Antiqua" w:cs="Times New Roman"/>
          <w:sz w:val="24"/>
          <w:szCs w:val="24"/>
        </w:rPr>
        <w:t>Windows (IBM SPSS, Chicago, IL) with statistical review by a biomedical statistician.</w:t>
      </w:r>
    </w:p>
    <w:p w:rsidR="00490B59" w:rsidRPr="00E82DEF" w:rsidRDefault="00490B59" w:rsidP="002E1854">
      <w:pPr>
        <w:pStyle w:val="NoSpacing"/>
        <w:adjustRightInd w:val="0"/>
        <w:snapToGrid w:val="0"/>
        <w:spacing w:line="360" w:lineRule="auto"/>
        <w:jc w:val="both"/>
        <w:rPr>
          <w:rFonts w:ascii="Book Antiqua" w:hAnsi="Book Antiqua" w:cs="Times New Roman"/>
          <w:sz w:val="24"/>
          <w:szCs w:val="24"/>
        </w:rPr>
      </w:pPr>
    </w:p>
    <w:p w:rsidR="00490B59" w:rsidRPr="00E82DEF" w:rsidRDefault="00F2401C" w:rsidP="002E1854">
      <w:pPr>
        <w:pStyle w:val="NoSpacing"/>
        <w:adjustRightInd w:val="0"/>
        <w:snapToGrid w:val="0"/>
        <w:spacing w:line="360" w:lineRule="auto"/>
        <w:jc w:val="both"/>
        <w:rPr>
          <w:rFonts w:ascii="Book Antiqua" w:hAnsi="Book Antiqua" w:cs="Times New Roman"/>
          <w:b/>
          <w:sz w:val="24"/>
          <w:szCs w:val="24"/>
        </w:rPr>
      </w:pPr>
      <w:r w:rsidRPr="00E82DEF">
        <w:rPr>
          <w:rFonts w:ascii="Book Antiqua" w:hAnsi="Book Antiqua" w:cs="Times New Roman"/>
          <w:b/>
          <w:sz w:val="24"/>
          <w:szCs w:val="24"/>
        </w:rPr>
        <w:t>RESULTS</w:t>
      </w:r>
    </w:p>
    <w:p w:rsidR="001A231F" w:rsidRPr="00E82DEF" w:rsidRDefault="001A231F" w:rsidP="002E1854">
      <w:pPr>
        <w:pStyle w:val="NoSpacing"/>
        <w:adjustRightInd w:val="0"/>
        <w:snapToGrid w:val="0"/>
        <w:spacing w:line="360" w:lineRule="auto"/>
        <w:jc w:val="both"/>
        <w:rPr>
          <w:rFonts w:ascii="Book Antiqua" w:hAnsi="Book Antiqua" w:cs="Times New Roman"/>
          <w:b/>
          <w:i/>
          <w:sz w:val="24"/>
          <w:szCs w:val="24"/>
        </w:rPr>
      </w:pPr>
      <w:r w:rsidRPr="00E82DEF">
        <w:rPr>
          <w:rFonts w:ascii="Book Antiqua" w:hAnsi="Book Antiqua" w:cs="Times New Roman"/>
          <w:b/>
          <w:i/>
          <w:sz w:val="24"/>
          <w:szCs w:val="24"/>
        </w:rPr>
        <w:t>Baseline Characteristics</w:t>
      </w:r>
    </w:p>
    <w:p w:rsidR="001A231F" w:rsidRPr="00E82DEF" w:rsidRDefault="00ED70D8"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sz w:val="24"/>
          <w:szCs w:val="24"/>
        </w:rPr>
        <w:lastRenderedPageBreak/>
        <w:t>During 2010-2014, 76 patients underwent 104</w:t>
      </w:r>
      <w:r w:rsidR="001A231F" w:rsidRPr="00E82DEF">
        <w:rPr>
          <w:rFonts w:ascii="Book Antiqua" w:hAnsi="Book Antiqua" w:cs="Times New Roman"/>
          <w:sz w:val="24"/>
          <w:szCs w:val="24"/>
        </w:rPr>
        <w:t xml:space="preserve"> </w:t>
      </w:r>
      <w:r w:rsidR="001A231F" w:rsidRPr="00E82DEF">
        <w:rPr>
          <w:rFonts w:ascii="Book Antiqua" w:hAnsi="Book Antiqua" w:cs="Times New Roman"/>
          <w:sz w:val="24"/>
          <w:szCs w:val="24"/>
          <w:vertAlign w:val="superscript"/>
        </w:rPr>
        <w:t>90</w:t>
      </w:r>
      <w:r w:rsidR="001A231F" w:rsidRPr="00E82DEF">
        <w:rPr>
          <w:rFonts w:ascii="Book Antiqua" w:hAnsi="Book Antiqua" w:cs="Times New Roman"/>
          <w:sz w:val="24"/>
          <w:szCs w:val="24"/>
        </w:rPr>
        <w:t>Y microsphere treatments</w:t>
      </w:r>
      <w:r w:rsidR="009B2589" w:rsidRPr="00E82DEF">
        <w:rPr>
          <w:rFonts w:ascii="Book Antiqua" w:hAnsi="Book Antiqua" w:cs="Times New Roman"/>
          <w:sz w:val="24"/>
          <w:szCs w:val="24"/>
        </w:rPr>
        <w:t xml:space="preserve">. All 104 treatments were considered for inclusion in our analysis while </w:t>
      </w:r>
      <w:r w:rsidR="001A231F" w:rsidRPr="00E82DEF">
        <w:rPr>
          <w:rFonts w:ascii="Book Antiqua" w:hAnsi="Book Antiqua" w:cs="Times New Roman"/>
          <w:sz w:val="24"/>
          <w:szCs w:val="24"/>
        </w:rPr>
        <w:t xml:space="preserve">58 patients undergoing 79 treatments </w:t>
      </w:r>
      <w:r w:rsidR="009B2589" w:rsidRPr="00E82DEF">
        <w:rPr>
          <w:rFonts w:ascii="Book Antiqua" w:hAnsi="Book Antiqua" w:cs="Times New Roman"/>
          <w:sz w:val="24"/>
          <w:szCs w:val="24"/>
        </w:rPr>
        <w:t xml:space="preserve">ultimately </w:t>
      </w:r>
      <w:r w:rsidR="001A231F" w:rsidRPr="00E82DEF">
        <w:rPr>
          <w:rFonts w:ascii="Book Antiqua" w:hAnsi="Book Antiqua" w:cs="Times New Roman"/>
          <w:sz w:val="24"/>
          <w:szCs w:val="24"/>
        </w:rPr>
        <w:t xml:space="preserve">met our inclusion criteria. </w:t>
      </w:r>
      <w:r w:rsidR="0082753A" w:rsidRPr="00E82DEF">
        <w:rPr>
          <w:rFonts w:ascii="Book Antiqua" w:hAnsi="Book Antiqua" w:cs="Times New Roman"/>
          <w:sz w:val="24"/>
          <w:szCs w:val="24"/>
        </w:rPr>
        <w:t xml:space="preserve">One patient underwent three lobar treatments with the initial sequential treatments occurring in 2011 and the third treatment in 2013. This third treatment was excluded due to the inability to rule out the effect of previous treatments on the development of any subsequent toxicities. </w:t>
      </w:r>
      <w:r w:rsidR="001A231F" w:rsidRPr="00E82DEF">
        <w:rPr>
          <w:rFonts w:ascii="Book Antiqua" w:hAnsi="Book Antiqua" w:cs="Times New Roman"/>
          <w:sz w:val="24"/>
          <w:szCs w:val="24"/>
        </w:rPr>
        <w:t xml:space="preserve">Ten treatments (9.6%) were excluded due to underlying liver cirrhosis, and 14 treatments (13.5%) were excluded due to lack of follow-up. Mean time to initial follow-up for all treatments was 45 </w:t>
      </w:r>
      <w:r w:rsidR="001C4AA9" w:rsidRPr="00E82DEF">
        <w:rPr>
          <w:rFonts w:ascii="Book Antiqua" w:hAnsi="Book Antiqua" w:cs="Times New Roman" w:hint="eastAsia"/>
          <w:sz w:val="24"/>
          <w:szCs w:val="24"/>
          <w:lang w:eastAsia="zh-CN"/>
        </w:rPr>
        <w:t>d</w:t>
      </w:r>
      <w:r w:rsidR="001A231F" w:rsidRPr="00E82DEF">
        <w:rPr>
          <w:rFonts w:ascii="Book Antiqua" w:hAnsi="Book Antiqua" w:cs="Times New Roman"/>
          <w:sz w:val="24"/>
          <w:szCs w:val="24"/>
        </w:rPr>
        <w:t xml:space="preserve"> (± 31; range, 4-165</w:t>
      </w:r>
      <w:r w:rsidR="001C4AA9" w:rsidRPr="00E82DEF">
        <w:rPr>
          <w:rFonts w:ascii="Book Antiqua" w:hAnsi="Book Antiqua" w:cs="Times New Roman" w:hint="eastAsia"/>
          <w:sz w:val="24"/>
          <w:szCs w:val="24"/>
          <w:lang w:eastAsia="zh-CN"/>
        </w:rPr>
        <w:t xml:space="preserve"> d</w:t>
      </w:r>
      <w:r w:rsidR="001A231F" w:rsidRPr="00E82DEF">
        <w:rPr>
          <w:rFonts w:ascii="Book Antiqua" w:hAnsi="Book Antiqua" w:cs="Times New Roman"/>
          <w:sz w:val="24"/>
          <w:szCs w:val="24"/>
        </w:rPr>
        <w:t xml:space="preserve">), and mean total follow-up was 274 </w:t>
      </w:r>
      <w:r w:rsidR="001C4AA9" w:rsidRPr="00E82DEF">
        <w:rPr>
          <w:rFonts w:ascii="Book Antiqua" w:hAnsi="Book Antiqua" w:cs="Times New Roman" w:hint="eastAsia"/>
          <w:sz w:val="24"/>
          <w:szCs w:val="24"/>
          <w:lang w:eastAsia="zh-CN"/>
        </w:rPr>
        <w:t>d</w:t>
      </w:r>
      <w:r w:rsidR="001A231F" w:rsidRPr="00E82DEF">
        <w:rPr>
          <w:rFonts w:ascii="Book Antiqua" w:hAnsi="Book Antiqua" w:cs="Times New Roman"/>
          <w:sz w:val="24"/>
          <w:szCs w:val="24"/>
        </w:rPr>
        <w:t xml:space="preserve"> (± 332; range, 14-1427</w:t>
      </w:r>
      <w:r w:rsidR="001C4AA9" w:rsidRPr="00E82DEF">
        <w:rPr>
          <w:rFonts w:ascii="Book Antiqua" w:hAnsi="Book Antiqua" w:cs="Times New Roman" w:hint="eastAsia"/>
          <w:sz w:val="24"/>
          <w:szCs w:val="24"/>
          <w:lang w:eastAsia="zh-CN"/>
        </w:rPr>
        <w:t xml:space="preserve"> d</w:t>
      </w:r>
      <w:r w:rsidR="001A231F" w:rsidRPr="00E82DEF">
        <w:rPr>
          <w:rFonts w:ascii="Book Antiqua" w:hAnsi="Book Antiqua" w:cs="Times New Roman"/>
          <w:sz w:val="24"/>
          <w:szCs w:val="24"/>
        </w:rPr>
        <w:t>).</w:t>
      </w:r>
    </w:p>
    <w:p w:rsidR="00D23CA0" w:rsidRPr="00E82DEF" w:rsidRDefault="00D23CA0" w:rsidP="001C4AA9">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Baseline character</w:t>
      </w:r>
      <w:r w:rsidR="00CE6F8B" w:rsidRPr="00E82DEF">
        <w:rPr>
          <w:rFonts w:ascii="Book Antiqua" w:hAnsi="Book Antiqua" w:cs="Times New Roman"/>
          <w:sz w:val="24"/>
          <w:szCs w:val="24"/>
        </w:rPr>
        <w:t>istics for each patient and</w:t>
      </w:r>
      <w:r w:rsidRPr="00E82DEF">
        <w:rPr>
          <w:rFonts w:ascii="Book Antiqua" w:hAnsi="Book Antiqua" w:cs="Times New Roman"/>
          <w:sz w:val="24"/>
          <w:szCs w:val="24"/>
        </w:rPr>
        <w:t xml:space="preserve"> treatment are presented in Table </w:t>
      </w:r>
      <w:r w:rsidR="00C15CBE" w:rsidRPr="00E82DEF">
        <w:rPr>
          <w:rFonts w:ascii="Book Antiqua" w:hAnsi="Book Antiqua" w:cs="Times New Roman"/>
          <w:sz w:val="24"/>
          <w:szCs w:val="24"/>
        </w:rPr>
        <w:t>1</w:t>
      </w:r>
      <w:r w:rsidRPr="00E82DEF">
        <w:rPr>
          <w:rFonts w:ascii="Book Antiqua" w:hAnsi="Book Antiqua" w:cs="Times New Roman"/>
          <w:sz w:val="24"/>
          <w:szCs w:val="24"/>
        </w:rPr>
        <w:t xml:space="preserve">. </w:t>
      </w:r>
      <w:r w:rsidR="00057D42" w:rsidRPr="00E82DEF">
        <w:rPr>
          <w:rFonts w:ascii="Book Antiqua" w:hAnsi="Book Antiqua" w:cs="Times New Roman"/>
          <w:sz w:val="24"/>
          <w:szCs w:val="24"/>
        </w:rPr>
        <w:t>Thirty-two</w:t>
      </w:r>
      <w:r w:rsidR="005B724B" w:rsidRPr="00E82DEF">
        <w:rPr>
          <w:rFonts w:ascii="Book Antiqua" w:hAnsi="Book Antiqua" w:cs="Times New Roman"/>
          <w:sz w:val="24"/>
          <w:szCs w:val="24"/>
        </w:rPr>
        <w:t xml:space="preserve"> patients who underwent 46</w:t>
      </w:r>
      <w:r w:rsidRPr="00E82DEF">
        <w:rPr>
          <w:rFonts w:ascii="Book Antiqua" w:hAnsi="Book Antiqua" w:cs="Times New Roman"/>
          <w:sz w:val="24"/>
          <w:szCs w:val="24"/>
        </w:rPr>
        <w:t xml:space="preserve"> treatments had extrahepatic disease, while </w:t>
      </w:r>
      <w:r w:rsidR="00CE6F8B" w:rsidRPr="00E82DEF">
        <w:rPr>
          <w:rFonts w:ascii="Book Antiqua" w:hAnsi="Book Antiqua" w:cs="Times New Roman"/>
          <w:sz w:val="24"/>
          <w:szCs w:val="24"/>
        </w:rPr>
        <w:t xml:space="preserve">12 treatments occurred in </w:t>
      </w:r>
      <w:r w:rsidRPr="00E82DEF">
        <w:rPr>
          <w:rFonts w:ascii="Book Antiqua" w:hAnsi="Book Antiqua" w:cs="Times New Roman"/>
          <w:sz w:val="24"/>
          <w:szCs w:val="24"/>
        </w:rPr>
        <w:t>patients</w:t>
      </w:r>
      <w:r w:rsidR="00CE6F8B" w:rsidRPr="00E82DEF">
        <w:rPr>
          <w:rFonts w:ascii="Book Antiqua" w:hAnsi="Book Antiqua" w:cs="Times New Roman"/>
          <w:sz w:val="24"/>
          <w:szCs w:val="24"/>
        </w:rPr>
        <w:t xml:space="preserve"> with</w:t>
      </w:r>
      <w:r w:rsidRPr="00E82DEF">
        <w:rPr>
          <w:rFonts w:ascii="Book Antiqua" w:hAnsi="Book Antiqua" w:cs="Times New Roman"/>
          <w:sz w:val="24"/>
          <w:szCs w:val="24"/>
        </w:rPr>
        <w:t xml:space="preserve"> unilobar disease. Patients typically returned home the day after treatment</w:t>
      </w:r>
      <w:r w:rsidR="00057D42" w:rsidRPr="00E82DEF">
        <w:rPr>
          <w:rFonts w:ascii="Book Antiqua" w:hAnsi="Book Antiqua" w:cs="Times New Roman"/>
          <w:sz w:val="24"/>
          <w:szCs w:val="24"/>
        </w:rPr>
        <w:t xml:space="preserve"> (</w:t>
      </w:r>
      <w:r w:rsidR="00057D42" w:rsidRPr="00E82DEF">
        <w:rPr>
          <w:rFonts w:ascii="Book Antiqua" w:hAnsi="Book Antiqua" w:cs="Times New Roman"/>
          <w:i/>
          <w:sz w:val="24"/>
          <w:szCs w:val="24"/>
        </w:rPr>
        <w:t>n</w:t>
      </w:r>
      <w:r w:rsidR="00057D42" w:rsidRPr="00E82DEF">
        <w:rPr>
          <w:rFonts w:ascii="Book Antiqua" w:hAnsi="Book Antiqua" w:cs="Times New Roman"/>
          <w:sz w:val="24"/>
          <w:szCs w:val="24"/>
        </w:rPr>
        <w:t xml:space="preserve"> = </w:t>
      </w:r>
      <w:r w:rsidR="00877014" w:rsidRPr="00E82DEF">
        <w:rPr>
          <w:rFonts w:ascii="Book Antiqua" w:hAnsi="Book Antiqua" w:cs="Times New Roman"/>
          <w:sz w:val="24"/>
          <w:szCs w:val="24"/>
        </w:rPr>
        <w:t>7</w:t>
      </w:r>
      <w:r w:rsidRPr="00E82DEF">
        <w:rPr>
          <w:rFonts w:ascii="Book Antiqua" w:hAnsi="Book Antiqua" w:cs="Times New Roman"/>
          <w:sz w:val="24"/>
          <w:szCs w:val="24"/>
        </w:rPr>
        <w:t>5</w:t>
      </w:r>
      <w:r w:rsidR="00057D42" w:rsidRPr="00E82DEF">
        <w:rPr>
          <w:rFonts w:ascii="Book Antiqua" w:hAnsi="Book Antiqua" w:cs="Times New Roman"/>
          <w:sz w:val="24"/>
          <w:szCs w:val="24"/>
        </w:rPr>
        <w:t>; 94.9</w:t>
      </w:r>
      <w:r w:rsidRPr="00E82DEF">
        <w:rPr>
          <w:rFonts w:ascii="Book Antiqua" w:hAnsi="Book Antiqua" w:cs="Times New Roman"/>
          <w:sz w:val="24"/>
          <w:szCs w:val="24"/>
        </w:rPr>
        <w:t xml:space="preserve">%). In three cases, discharge was delayed by 1-2 </w:t>
      </w:r>
      <w:r w:rsidR="00B34D0E">
        <w:rPr>
          <w:rFonts w:ascii="Book Antiqua" w:hAnsi="Book Antiqua" w:cs="Times New Roman" w:hint="eastAsia"/>
          <w:sz w:val="24"/>
          <w:szCs w:val="24"/>
          <w:lang w:eastAsia="zh-CN"/>
        </w:rPr>
        <w:t>d</w:t>
      </w:r>
      <w:r w:rsidRPr="00E82DEF">
        <w:rPr>
          <w:rFonts w:ascii="Book Antiqua" w:hAnsi="Book Antiqua" w:cs="Times New Roman"/>
          <w:sz w:val="24"/>
          <w:szCs w:val="24"/>
        </w:rPr>
        <w:t xml:space="preserve"> for </w:t>
      </w:r>
      <w:r w:rsidR="00BD15A3" w:rsidRPr="00E82DEF">
        <w:rPr>
          <w:rFonts w:ascii="Book Antiqua" w:hAnsi="Book Antiqua" w:cs="Times New Roman"/>
          <w:sz w:val="24"/>
          <w:szCs w:val="24"/>
        </w:rPr>
        <w:t xml:space="preserve">pain, nausea and vomiting, or </w:t>
      </w:r>
      <w:r w:rsidRPr="00E82DEF">
        <w:rPr>
          <w:rFonts w:ascii="Book Antiqua" w:hAnsi="Book Antiqua" w:cs="Times New Roman"/>
          <w:sz w:val="24"/>
          <w:szCs w:val="24"/>
        </w:rPr>
        <w:t>port infection.</w:t>
      </w:r>
    </w:p>
    <w:p w:rsidR="00D23CA0" w:rsidRPr="00E82DEF" w:rsidRDefault="00D23CA0" w:rsidP="002E1854">
      <w:pPr>
        <w:pStyle w:val="NoSpacing"/>
        <w:adjustRightInd w:val="0"/>
        <w:snapToGrid w:val="0"/>
        <w:spacing w:line="360" w:lineRule="auto"/>
        <w:jc w:val="both"/>
        <w:rPr>
          <w:rFonts w:ascii="Book Antiqua" w:hAnsi="Book Antiqua" w:cs="Times New Roman"/>
          <w:sz w:val="24"/>
          <w:szCs w:val="24"/>
        </w:rPr>
      </w:pPr>
    </w:p>
    <w:p w:rsidR="009F0EA5" w:rsidRPr="00E82DEF" w:rsidRDefault="009F0EA5" w:rsidP="002E1854">
      <w:pPr>
        <w:pStyle w:val="NoSpacing"/>
        <w:adjustRightInd w:val="0"/>
        <w:snapToGrid w:val="0"/>
        <w:spacing w:line="360" w:lineRule="auto"/>
        <w:jc w:val="both"/>
        <w:rPr>
          <w:rFonts w:ascii="Book Antiqua" w:hAnsi="Book Antiqua" w:cs="Times New Roman"/>
          <w:b/>
          <w:i/>
          <w:sz w:val="24"/>
          <w:szCs w:val="24"/>
        </w:rPr>
      </w:pPr>
      <w:r w:rsidRPr="00E82DEF">
        <w:rPr>
          <w:rFonts w:ascii="Book Antiqua" w:hAnsi="Book Antiqua" w:cs="Times New Roman"/>
          <w:b/>
          <w:i/>
          <w:sz w:val="24"/>
          <w:szCs w:val="24"/>
        </w:rPr>
        <w:t xml:space="preserve">Toxicity </w:t>
      </w:r>
      <w:r w:rsidR="001C4AA9" w:rsidRPr="00E82DEF">
        <w:rPr>
          <w:rFonts w:ascii="Book Antiqua" w:hAnsi="Book Antiqua" w:cs="Times New Roman"/>
          <w:b/>
          <w:i/>
          <w:sz w:val="24"/>
          <w:szCs w:val="24"/>
        </w:rPr>
        <w:t>analysis</w:t>
      </w:r>
    </w:p>
    <w:p w:rsidR="00877014" w:rsidRPr="00E82DEF" w:rsidRDefault="00C15CBE"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sz w:val="24"/>
          <w:szCs w:val="24"/>
        </w:rPr>
        <w:t>Table 2</w:t>
      </w:r>
      <w:r w:rsidR="00B94C57" w:rsidRPr="00E82DEF">
        <w:rPr>
          <w:rFonts w:ascii="Book Antiqua" w:hAnsi="Book Antiqua" w:cs="Times New Roman"/>
          <w:sz w:val="24"/>
          <w:szCs w:val="24"/>
        </w:rPr>
        <w:t xml:space="preserve"> presents the incidence of </w:t>
      </w:r>
      <w:r w:rsidR="00BD15A3" w:rsidRPr="00E82DEF">
        <w:rPr>
          <w:rFonts w:ascii="Book Antiqua" w:hAnsi="Book Antiqua" w:cs="Times New Roman"/>
          <w:sz w:val="24"/>
          <w:szCs w:val="24"/>
        </w:rPr>
        <w:t xml:space="preserve">all </w:t>
      </w:r>
      <w:r w:rsidR="00B94C57" w:rsidRPr="00E82DEF">
        <w:rPr>
          <w:rFonts w:ascii="Book Antiqua" w:hAnsi="Book Antiqua" w:cs="Times New Roman"/>
          <w:sz w:val="24"/>
          <w:szCs w:val="24"/>
        </w:rPr>
        <w:t>toxi</w:t>
      </w:r>
      <w:r w:rsidR="008C5E57" w:rsidRPr="00E82DEF">
        <w:rPr>
          <w:rFonts w:ascii="Book Antiqua" w:hAnsi="Book Antiqua" w:cs="Times New Roman"/>
          <w:sz w:val="24"/>
          <w:szCs w:val="24"/>
        </w:rPr>
        <w:t>cities</w:t>
      </w:r>
      <w:r w:rsidR="00BD15A3" w:rsidRPr="00E82DEF">
        <w:rPr>
          <w:rFonts w:ascii="Book Antiqua" w:hAnsi="Book Antiqua" w:cs="Times New Roman"/>
          <w:sz w:val="24"/>
          <w:szCs w:val="24"/>
        </w:rPr>
        <w:t xml:space="preserve"> while T</w:t>
      </w:r>
      <w:r w:rsidR="003C3315" w:rsidRPr="00E82DEF">
        <w:rPr>
          <w:rFonts w:ascii="Book Antiqua" w:hAnsi="Book Antiqua" w:cs="Times New Roman"/>
          <w:sz w:val="24"/>
          <w:szCs w:val="24"/>
        </w:rPr>
        <w:t>able 3 presents the incidence of severe toxicities.</w:t>
      </w:r>
      <w:r w:rsidR="00A967C9" w:rsidRPr="00E82DEF">
        <w:rPr>
          <w:rFonts w:ascii="Book Antiqua" w:hAnsi="Book Antiqua" w:cs="Times New Roman"/>
          <w:sz w:val="24"/>
          <w:szCs w:val="24"/>
        </w:rPr>
        <w:t xml:space="preserve"> </w:t>
      </w:r>
      <w:r w:rsidR="00C51693" w:rsidRPr="00E82DEF">
        <w:rPr>
          <w:rFonts w:ascii="Book Antiqua" w:hAnsi="Book Antiqua" w:cs="Times New Roman"/>
          <w:sz w:val="24"/>
          <w:szCs w:val="24"/>
        </w:rPr>
        <w:t xml:space="preserve">Treatment type </w:t>
      </w:r>
      <w:r w:rsidR="00BD15A3" w:rsidRPr="00E82DEF">
        <w:rPr>
          <w:rFonts w:ascii="Book Antiqua" w:hAnsi="Book Antiqua" w:cs="Times New Roman"/>
          <w:sz w:val="24"/>
          <w:szCs w:val="24"/>
        </w:rPr>
        <w:t xml:space="preserve">was not </w:t>
      </w:r>
      <w:r w:rsidR="00C51693" w:rsidRPr="00E82DEF">
        <w:rPr>
          <w:rFonts w:ascii="Book Antiqua" w:hAnsi="Book Antiqua" w:cs="Times New Roman"/>
          <w:sz w:val="24"/>
          <w:szCs w:val="24"/>
        </w:rPr>
        <w:t>associated with a difference in either c</w:t>
      </w:r>
      <w:r w:rsidR="003C3315" w:rsidRPr="00E82DEF">
        <w:rPr>
          <w:rFonts w:ascii="Book Antiqua" w:hAnsi="Book Antiqua" w:cs="Times New Roman"/>
          <w:sz w:val="24"/>
          <w:szCs w:val="24"/>
        </w:rPr>
        <w:t xml:space="preserve">linical or laboratory toxicity </w:t>
      </w:r>
      <w:r w:rsidR="00BD15A3" w:rsidRPr="00E82DEF">
        <w:rPr>
          <w:rFonts w:ascii="Book Antiqua" w:hAnsi="Book Antiqua" w:cs="Times New Roman"/>
          <w:sz w:val="24"/>
          <w:szCs w:val="24"/>
        </w:rPr>
        <w:t>(</w:t>
      </w:r>
      <w:r w:rsidR="003C3315" w:rsidRPr="00E82DEF">
        <w:rPr>
          <w:rFonts w:ascii="Book Antiqua" w:hAnsi="Book Antiqua" w:cs="Times New Roman"/>
          <w:sz w:val="24"/>
          <w:szCs w:val="24"/>
        </w:rPr>
        <w:t>see Supplementary Table 2</w:t>
      </w:r>
      <w:r w:rsidR="00BD15A3" w:rsidRPr="00E82DEF">
        <w:rPr>
          <w:rFonts w:ascii="Book Antiqua" w:hAnsi="Book Antiqua" w:cs="Times New Roman"/>
          <w:sz w:val="24"/>
          <w:szCs w:val="24"/>
        </w:rPr>
        <w:t>)</w:t>
      </w:r>
      <w:r w:rsidR="00C51693" w:rsidRPr="00E82DEF">
        <w:rPr>
          <w:rFonts w:ascii="Book Antiqua" w:hAnsi="Book Antiqua" w:cs="Times New Roman"/>
          <w:sz w:val="24"/>
          <w:szCs w:val="24"/>
        </w:rPr>
        <w:t>.</w:t>
      </w:r>
    </w:p>
    <w:p w:rsidR="00226EAA" w:rsidRPr="00E82DEF" w:rsidRDefault="00C7153B" w:rsidP="001C4AA9">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Univariate and m</w:t>
      </w:r>
      <w:r w:rsidR="006B167E" w:rsidRPr="00E82DEF">
        <w:rPr>
          <w:rFonts w:ascii="Book Antiqua" w:hAnsi="Book Antiqua" w:cs="Times New Roman"/>
          <w:sz w:val="24"/>
          <w:szCs w:val="24"/>
        </w:rPr>
        <w:t xml:space="preserve">ultivariate </w:t>
      </w:r>
      <w:r w:rsidR="00B94C57" w:rsidRPr="00E82DEF">
        <w:rPr>
          <w:rFonts w:ascii="Book Antiqua" w:hAnsi="Book Antiqua" w:cs="Times New Roman"/>
          <w:sz w:val="24"/>
          <w:szCs w:val="24"/>
        </w:rPr>
        <w:t>binary logistic</w:t>
      </w:r>
      <w:r w:rsidR="00BD7F8F" w:rsidRPr="00E82DEF">
        <w:rPr>
          <w:rFonts w:ascii="Book Antiqua" w:hAnsi="Book Antiqua" w:cs="Times New Roman"/>
          <w:sz w:val="24"/>
          <w:szCs w:val="24"/>
        </w:rPr>
        <w:t xml:space="preserve"> regression models</w:t>
      </w:r>
      <w:r w:rsidR="006B167E" w:rsidRPr="00E82DEF">
        <w:rPr>
          <w:rFonts w:ascii="Book Antiqua" w:hAnsi="Book Antiqua" w:cs="Times New Roman"/>
          <w:sz w:val="24"/>
          <w:szCs w:val="24"/>
        </w:rPr>
        <w:t xml:space="preserve"> w</w:t>
      </w:r>
      <w:r w:rsidR="00BD7F8F" w:rsidRPr="00E82DEF">
        <w:rPr>
          <w:rFonts w:ascii="Book Antiqua" w:hAnsi="Book Antiqua" w:cs="Times New Roman"/>
          <w:sz w:val="24"/>
          <w:szCs w:val="24"/>
        </w:rPr>
        <w:t>ere</w:t>
      </w:r>
      <w:r w:rsidR="00992652" w:rsidRPr="00E82DEF">
        <w:rPr>
          <w:rFonts w:ascii="Book Antiqua" w:hAnsi="Book Antiqua" w:cs="Times New Roman"/>
          <w:sz w:val="24"/>
          <w:szCs w:val="24"/>
        </w:rPr>
        <w:t xml:space="preserve"> generated</w:t>
      </w:r>
      <w:r w:rsidR="000F5D9D" w:rsidRPr="00E82DEF">
        <w:rPr>
          <w:rFonts w:ascii="Book Antiqua" w:hAnsi="Book Antiqua" w:cs="Times New Roman"/>
          <w:sz w:val="24"/>
          <w:szCs w:val="24"/>
        </w:rPr>
        <w:t xml:space="preserve"> for </w:t>
      </w:r>
      <w:r w:rsidR="00AA2213" w:rsidRPr="00E82DEF">
        <w:rPr>
          <w:rFonts w:ascii="Book Antiqua" w:hAnsi="Book Antiqua" w:cs="Times New Roman"/>
          <w:sz w:val="24"/>
          <w:szCs w:val="24"/>
        </w:rPr>
        <w:t xml:space="preserve">the presence of any </w:t>
      </w:r>
      <w:r w:rsidR="00792089" w:rsidRPr="00E82DEF">
        <w:rPr>
          <w:rFonts w:ascii="Book Antiqua" w:hAnsi="Book Antiqua" w:cs="Times New Roman"/>
          <w:sz w:val="24"/>
          <w:szCs w:val="24"/>
        </w:rPr>
        <w:t>severe</w:t>
      </w:r>
      <w:r w:rsidR="00AA2213" w:rsidRPr="00E82DEF">
        <w:rPr>
          <w:rFonts w:ascii="Book Antiqua" w:hAnsi="Book Antiqua" w:cs="Times New Roman"/>
          <w:sz w:val="24"/>
          <w:szCs w:val="24"/>
        </w:rPr>
        <w:t xml:space="preserve"> toxicity, </w:t>
      </w:r>
      <w:r w:rsidR="00792089" w:rsidRPr="00E82DEF">
        <w:rPr>
          <w:rFonts w:ascii="Book Antiqua" w:hAnsi="Book Antiqua" w:cs="Times New Roman"/>
          <w:sz w:val="24"/>
          <w:szCs w:val="24"/>
        </w:rPr>
        <w:t>severe</w:t>
      </w:r>
      <w:r w:rsidR="00AA2213" w:rsidRPr="00E82DEF">
        <w:rPr>
          <w:rFonts w:ascii="Book Antiqua" w:hAnsi="Book Antiqua" w:cs="Times New Roman"/>
          <w:sz w:val="24"/>
          <w:szCs w:val="24"/>
        </w:rPr>
        <w:t xml:space="preserve"> albumin toxicity, </w:t>
      </w:r>
      <w:r w:rsidR="00792089" w:rsidRPr="00E82DEF">
        <w:rPr>
          <w:rFonts w:ascii="Book Antiqua" w:hAnsi="Book Antiqua" w:cs="Times New Roman"/>
          <w:sz w:val="24"/>
          <w:szCs w:val="24"/>
        </w:rPr>
        <w:t>severe</w:t>
      </w:r>
      <w:r w:rsidR="00AA2213" w:rsidRPr="00E82DEF">
        <w:rPr>
          <w:rFonts w:ascii="Book Antiqua" w:hAnsi="Book Antiqua" w:cs="Times New Roman"/>
          <w:sz w:val="24"/>
          <w:szCs w:val="24"/>
        </w:rPr>
        <w:t xml:space="preserve"> ALP toxicity, and </w:t>
      </w:r>
      <w:r w:rsidR="00792089" w:rsidRPr="00E82DEF">
        <w:rPr>
          <w:rFonts w:ascii="Book Antiqua" w:hAnsi="Book Antiqua" w:cs="Times New Roman"/>
          <w:sz w:val="24"/>
          <w:szCs w:val="24"/>
        </w:rPr>
        <w:t>severe</w:t>
      </w:r>
      <w:r w:rsidR="00AA2213" w:rsidRPr="00E82DEF">
        <w:rPr>
          <w:rFonts w:ascii="Book Antiqua" w:hAnsi="Book Antiqua" w:cs="Times New Roman"/>
          <w:sz w:val="24"/>
          <w:szCs w:val="24"/>
        </w:rPr>
        <w:t xml:space="preserve"> total bilirubin toxicity</w:t>
      </w:r>
      <w:r w:rsidR="006B167E" w:rsidRPr="00E82DEF">
        <w:rPr>
          <w:rFonts w:ascii="Book Antiqua" w:hAnsi="Book Antiqua" w:cs="Times New Roman"/>
          <w:sz w:val="24"/>
          <w:szCs w:val="24"/>
        </w:rPr>
        <w:t xml:space="preserve">. </w:t>
      </w:r>
      <w:r w:rsidR="00C83040" w:rsidRPr="00E82DEF">
        <w:rPr>
          <w:rFonts w:ascii="Book Antiqua" w:hAnsi="Book Antiqua" w:cs="Times New Roman"/>
          <w:sz w:val="24"/>
          <w:szCs w:val="24"/>
        </w:rPr>
        <w:t>Results of the multivariate analyse</w:t>
      </w:r>
      <w:r w:rsidR="00BC2828" w:rsidRPr="00E82DEF">
        <w:rPr>
          <w:rFonts w:ascii="Book Antiqua" w:hAnsi="Book Antiqua" w:cs="Times New Roman"/>
          <w:sz w:val="24"/>
          <w:szCs w:val="24"/>
        </w:rPr>
        <w:t>s are</w:t>
      </w:r>
      <w:r w:rsidR="00496137" w:rsidRPr="00E82DEF">
        <w:rPr>
          <w:rFonts w:ascii="Book Antiqua" w:hAnsi="Book Antiqua" w:cs="Times New Roman"/>
          <w:sz w:val="24"/>
          <w:szCs w:val="24"/>
        </w:rPr>
        <w:t xml:space="preserve"> included in Table </w:t>
      </w:r>
      <w:r w:rsidRPr="00E82DEF">
        <w:rPr>
          <w:rFonts w:ascii="Book Antiqua" w:hAnsi="Book Antiqua" w:cs="Times New Roman"/>
          <w:sz w:val="24"/>
          <w:szCs w:val="24"/>
        </w:rPr>
        <w:t>4</w:t>
      </w:r>
      <w:r w:rsidR="007F5D0C" w:rsidRPr="00E82DEF">
        <w:rPr>
          <w:rFonts w:ascii="Book Antiqua" w:hAnsi="Book Antiqua" w:cs="Times New Roman"/>
          <w:sz w:val="24"/>
          <w:szCs w:val="24"/>
        </w:rPr>
        <w:t xml:space="preserve"> (see </w:t>
      </w:r>
      <w:r w:rsidR="003D097B" w:rsidRPr="00E82DEF">
        <w:rPr>
          <w:rFonts w:ascii="Book Antiqua" w:hAnsi="Book Antiqua" w:cs="Times New Roman"/>
          <w:sz w:val="24"/>
          <w:szCs w:val="24"/>
        </w:rPr>
        <w:t>Supplementary Ta</w:t>
      </w:r>
      <w:r w:rsidRPr="00E82DEF">
        <w:rPr>
          <w:rFonts w:ascii="Book Antiqua" w:hAnsi="Book Antiqua" w:cs="Times New Roman"/>
          <w:sz w:val="24"/>
          <w:szCs w:val="24"/>
        </w:rPr>
        <w:t xml:space="preserve">ble 1 </w:t>
      </w:r>
      <w:r w:rsidR="007F5D0C" w:rsidRPr="00E82DEF">
        <w:rPr>
          <w:rFonts w:ascii="Book Antiqua" w:hAnsi="Book Antiqua" w:cs="Times New Roman"/>
          <w:sz w:val="24"/>
          <w:szCs w:val="24"/>
        </w:rPr>
        <w:t xml:space="preserve">for </w:t>
      </w:r>
      <w:r w:rsidR="001A231F" w:rsidRPr="00E82DEF">
        <w:rPr>
          <w:rFonts w:ascii="Book Antiqua" w:hAnsi="Book Antiqua" w:cs="Times New Roman"/>
          <w:sz w:val="24"/>
          <w:szCs w:val="24"/>
        </w:rPr>
        <w:t>univariate</w:t>
      </w:r>
      <w:r w:rsidR="00CD7550" w:rsidRPr="00E82DEF">
        <w:rPr>
          <w:rFonts w:ascii="Book Antiqua" w:hAnsi="Book Antiqua" w:cs="Times New Roman"/>
          <w:sz w:val="24"/>
          <w:szCs w:val="24"/>
        </w:rPr>
        <w:t xml:space="preserve"> analyses</w:t>
      </w:r>
      <w:r w:rsidR="007F5D0C" w:rsidRPr="00E82DEF">
        <w:rPr>
          <w:rFonts w:ascii="Book Antiqua" w:hAnsi="Book Antiqua" w:cs="Times New Roman"/>
          <w:sz w:val="24"/>
          <w:szCs w:val="24"/>
        </w:rPr>
        <w:t xml:space="preserve">). </w:t>
      </w:r>
      <w:r w:rsidR="00AA17E7" w:rsidRPr="00E82DEF">
        <w:rPr>
          <w:rFonts w:ascii="Book Antiqua" w:hAnsi="Book Antiqua" w:cs="Times New Roman"/>
          <w:sz w:val="24"/>
          <w:szCs w:val="24"/>
        </w:rPr>
        <w:t xml:space="preserve">Multivariate analyses found several associations: decreased pre-treatment albumin (OR = 26.2; </w:t>
      </w:r>
      <w:r w:rsidR="00A135E7" w:rsidRPr="00E82DEF">
        <w:rPr>
          <w:rFonts w:ascii="Book Antiqua" w:hAnsi="Book Antiqua" w:cs="Times New Roman"/>
          <w:i/>
          <w:sz w:val="24"/>
          <w:szCs w:val="24"/>
        </w:rPr>
        <w:t>P =</w:t>
      </w:r>
      <w:r w:rsidR="00AA17E7" w:rsidRPr="00E82DEF">
        <w:rPr>
          <w:rFonts w:ascii="Book Antiqua" w:hAnsi="Book Antiqua" w:cs="Times New Roman"/>
          <w:sz w:val="24"/>
          <w:szCs w:val="24"/>
        </w:rPr>
        <w:t xml:space="preserve"> 0.010) and increased pre-treatment INR (OR = 17.7; </w:t>
      </w:r>
      <w:r w:rsidR="00A135E7" w:rsidRPr="00E82DEF">
        <w:rPr>
          <w:rFonts w:ascii="Book Antiqua" w:hAnsi="Book Antiqua" w:cs="Times New Roman"/>
          <w:i/>
          <w:sz w:val="24"/>
          <w:szCs w:val="24"/>
        </w:rPr>
        <w:t>P =</w:t>
      </w:r>
      <w:r w:rsidR="00AA17E7" w:rsidRPr="00E82DEF">
        <w:rPr>
          <w:rFonts w:ascii="Book Antiqua" w:hAnsi="Book Antiqua" w:cs="Times New Roman"/>
          <w:sz w:val="24"/>
          <w:szCs w:val="24"/>
        </w:rPr>
        <w:t xml:space="preserve"> 0.048) with severe hepatic toxicity, increased pre-treatment AST (OR = 7.4; </w:t>
      </w:r>
      <w:r w:rsidR="00A135E7" w:rsidRPr="00E82DEF">
        <w:rPr>
          <w:rFonts w:ascii="Book Antiqua" w:hAnsi="Book Antiqua" w:cs="Times New Roman"/>
          <w:i/>
          <w:sz w:val="24"/>
          <w:szCs w:val="24"/>
        </w:rPr>
        <w:t>P =</w:t>
      </w:r>
      <w:r w:rsidR="00AA17E7" w:rsidRPr="00E82DEF">
        <w:rPr>
          <w:rFonts w:ascii="Book Antiqua" w:hAnsi="Book Antiqua" w:cs="Times New Roman"/>
          <w:sz w:val="24"/>
          <w:szCs w:val="24"/>
        </w:rPr>
        <w:t xml:space="preserve"> 0.025) and decreased pre-treatment hemoglobin (OR = 12.5; </w:t>
      </w:r>
      <w:r w:rsidR="00A135E7" w:rsidRPr="00E82DEF">
        <w:rPr>
          <w:rFonts w:ascii="Book Antiqua" w:hAnsi="Book Antiqua" w:cs="Times New Roman"/>
          <w:i/>
          <w:sz w:val="24"/>
          <w:szCs w:val="24"/>
        </w:rPr>
        <w:t>P =</w:t>
      </w:r>
      <w:r w:rsidR="00AA17E7" w:rsidRPr="00E82DEF">
        <w:rPr>
          <w:rFonts w:ascii="Book Antiqua" w:hAnsi="Book Antiqua" w:cs="Times New Roman"/>
          <w:sz w:val="24"/>
          <w:szCs w:val="24"/>
        </w:rPr>
        <w:t xml:space="preserve"> 0.025) with severe albumin toxicity, </w:t>
      </w:r>
      <w:r w:rsidR="0052167F" w:rsidRPr="00E82DEF">
        <w:rPr>
          <w:rFonts w:ascii="Book Antiqua" w:hAnsi="Book Antiqua" w:cs="Times New Roman"/>
          <w:sz w:val="24"/>
          <w:szCs w:val="24"/>
        </w:rPr>
        <w:t xml:space="preserve">increasing </w:t>
      </w:r>
      <w:r w:rsidR="00695C8C" w:rsidRPr="00E82DEF">
        <w:rPr>
          <w:rFonts w:ascii="Book Antiqua" w:hAnsi="Book Antiqua" w:cs="Times New Roman"/>
          <w:sz w:val="24"/>
          <w:szCs w:val="24"/>
        </w:rPr>
        <w:t xml:space="preserve">model for end-stage liver disease </w:t>
      </w:r>
      <w:r w:rsidR="00695C8C" w:rsidRPr="00E82DEF">
        <w:rPr>
          <w:rFonts w:ascii="Book Antiqua" w:hAnsi="Book Antiqua" w:cs="Times New Roman" w:hint="eastAsia"/>
          <w:sz w:val="24"/>
          <w:szCs w:val="24"/>
        </w:rPr>
        <w:t>(</w:t>
      </w:r>
      <w:r w:rsidR="00695C8C" w:rsidRPr="00E82DEF">
        <w:rPr>
          <w:rFonts w:ascii="Book Antiqua" w:hAnsi="Book Antiqua" w:cs="Times New Roman"/>
          <w:sz w:val="24"/>
          <w:szCs w:val="24"/>
        </w:rPr>
        <w:t>MELD</w:t>
      </w:r>
      <w:r w:rsidR="00695C8C" w:rsidRPr="00E82DEF">
        <w:rPr>
          <w:rFonts w:ascii="Book Antiqua" w:hAnsi="Book Antiqua" w:cs="Times New Roman" w:hint="eastAsia"/>
          <w:sz w:val="24"/>
          <w:szCs w:val="24"/>
        </w:rPr>
        <w:t>)</w:t>
      </w:r>
      <w:r w:rsidR="00695C8C" w:rsidRPr="00E82DEF">
        <w:rPr>
          <w:rFonts w:ascii="Book Antiqua" w:hAnsi="Book Antiqua" w:cs="Times New Roman" w:hint="eastAsia"/>
          <w:sz w:val="24"/>
          <w:szCs w:val="24"/>
          <w:lang w:eastAsia="zh-CN"/>
        </w:rPr>
        <w:t xml:space="preserve"> </w:t>
      </w:r>
      <w:r w:rsidR="0052167F" w:rsidRPr="00E82DEF">
        <w:rPr>
          <w:rFonts w:ascii="Book Antiqua" w:hAnsi="Book Antiqua" w:cs="Times New Roman"/>
          <w:sz w:val="24"/>
          <w:szCs w:val="24"/>
        </w:rPr>
        <w:t xml:space="preserve">score (OR = 1.8; </w:t>
      </w:r>
      <w:r w:rsidR="00A135E7" w:rsidRPr="00E82DEF">
        <w:rPr>
          <w:rFonts w:ascii="Book Antiqua" w:hAnsi="Book Antiqua" w:cs="Times New Roman"/>
          <w:i/>
          <w:sz w:val="24"/>
          <w:szCs w:val="24"/>
        </w:rPr>
        <w:t>P =</w:t>
      </w:r>
      <w:r w:rsidR="0052167F" w:rsidRPr="00E82DEF">
        <w:rPr>
          <w:rFonts w:ascii="Book Antiqua" w:hAnsi="Book Antiqua" w:cs="Times New Roman"/>
          <w:sz w:val="24"/>
          <w:szCs w:val="24"/>
        </w:rPr>
        <w:t xml:space="preserve"> 0.033)</w:t>
      </w:r>
      <w:r w:rsidR="00AA0F4F">
        <w:rPr>
          <w:rFonts w:ascii="Book Antiqua" w:hAnsi="Book Antiqua" w:cs="Times New Roman"/>
          <w:sz w:val="24"/>
          <w:szCs w:val="24"/>
        </w:rPr>
        <w:t xml:space="preserve"> </w:t>
      </w:r>
      <w:r w:rsidR="00AA17E7" w:rsidRPr="00E82DEF">
        <w:rPr>
          <w:rFonts w:ascii="Book Antiqua" w:hAnsi="Book Antiqua" w:cs="Times New Roman"/>
          <w:sz w:val="24"/>
          <w:szCs w:val="24"/>
        </w:rPr>
        <w:t xml:space="preserve">with severe total bilirubin toxicity, and colorectal adenocarcinoma histology with severe alkaline phosphatase toxicity (OR = 5.4; </w:t>
      </w:r>
      <w:r w:rsidR="00A135E7" w:rsidRPr="00E82DEF">
        <w:rPr>
          <w:rFonts w:ascii="Book Antiqua" w:hAnsi="Book Antiqua" w:cs="Times New Roman"/>
          <w:i/>
          <w:sz w:val="24"/>
          <w:szCs w:val="24"/>
        </w:rPr>
        <w:t>P =</w:t>
      </w:r>
      <w:r w:rsidR="00AA17E7" w:rsidRPr="00E82DEF">
        <w:rPr>
          <w:rFonts w:ascii="Book Antiqua" w:hAnsi="Book Antiqua" w:cs="Times New Roman"/>
          <w:sz w:val="24"/>
          <w:szCs w:val="24"/>
        </w:rPr>
        <w:t xml:space="preserve"> 0.043).</w:t>
      </w:r>
    </w:p>
    <w:p w:rsidR="00117D29" w:rsidRPr="00E82DEF" w:rsidRDefault="00117D29" w:rsidP="002E1854">
      <w:pPr>
        <w:pStyle w:val="NoSpacing"/>
        <w:adjustRightInd w:val="0"/>
        <w:snapToGrid w:val="0"/>
        <w:spacing w:line="360" w:lineRule="auto"/>
        <w:jc w:val="both"/>
        <w:rPr>
          <w:rFonts w:ascii="Book Antiqua" w:hAnsi="Book Antiqua" w:cs="Times New Roman"/>
          <w:sz w:val="24"/>
          <w:szCs w:val="24"/>
        </w:rPr>
      </w:pPr>
    </w:p>
    <w:p w:rsidR="00501AAB" w:rsidRPr="00E82DEF" w:rsidRDefault="00DD3498" w:rsidP="002E1854">
      <w:pPr>
        <w:pStyle w:val="NoSpacing"/>
        <w:adjustRightInd w:val="0"/>
        <w:snapToGrid w:val="0"/>
        <w:spacing w:line="360" w:lineRule="auto"/>
        <w:jc w:val="both"/>
        <w:rPr>
          <w:rFonts w:ascii="Book Antiqua" w:hAnsi="Book Antiqua" w:cs="Times New Roman"/>
          <w:b/>
          <w:i/>
          <w:sz w:val="24"/>
          <w:szCs w:val="24"/>
        </w:rPr>
      </w:pPr>
      <w:r w:rsidRPr="00E82DEF">
        <w:rPr>
          <w:rFonts w:ascii="Book Antiqua" w:hAnsi="Book Antiqua" w:cs="Times New Roman"/>
          <w:b/>
          <w:i/>
          <w:sz w:val="24"/>
          <w:szCs w:val="24"/>
        </w:rPr>
        <w:t>Radiographic</w:t>
      </w:r>
      <w:r w:rsidR="00663955" w:rsidRPr="00E82DEF">
        <w:rPr>
          <w:rFonts w:ascii="Book Antiqua" w:hAnsi="Book Antiqua" w:cs="Times New Roman"/>
          <w:b/>
          <w:i/>
          <w:sz w:val="24"/>
          <w:szCs w:val="24"/>
        </w:rPr>
        <w:t xml:space="preserve"> response and overall survival</w:t>
      </w:r>
    </w:p>
    <w:p w:rsidR="00501AAB" w:rsidRPr="00E82DEF" w:rsidRDefault="00DD3498"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sz w:val="24"/>
          <w:szCs w:val="24"/>
        </w:rPr>
        <w:t xml:space="preserve">Radiographic response was assessed following 55 treatments at 3 </w:t>
      </w:r>
      <w:r w:rsidR="00663955" w:rsidRPr="00E82DEF">
        <w:rPr>
          <w:rFonts w:ascii="Book Antiqua" w:hAnsi="Book Antiqua" w:cs="Times New Roman" w:hint="eastAsia"/>
          <w:sz w:val="24"/>
          <w:szCs w:val="24"/>
          <w:lang w:eastAsia="zh-CN"/>
        </w:rPr>
        <w:t>mo</w:t>
      </w:r>
      <w:r w:rsidRPr="00E82DEF">
        <w:rPr>
          <w:rFonts w:ascii="Book Antiqua" w:hAnsi="Book Antiqua" w:cs="Times New Roman"/>
          <w:sz w:val="24"/>
          <w:szCs w:val="24"/>
        </w:rPr>
        <w:t xml:space="preserve"> and 30 treatments at 6 months</w:t>
      </w:r>
      <w:r w:rsidR="00EB786D" w:rsidRPr="00E82DEF">
        <w:rPr>
          <w:rFonts w:ascii="Book Antiqua" w:hAnsi="Book Antiqua" w:cs="Times New Roman"/>
          <w:sz w:val="24"/>
          <w:szCs w:val="24"/>
        </w:rPr>
        <w:t xml:space="preserve">. Response was not assessed for all patients due to both early expiration and lack of radiographic follow-up at our institution since it serves as a tertiary referral center. </w:t>
      </w:r>
      <w:r w:rsidRPr="00E82DEF">
        <w:rPr>
          <w:rFonts w:ascii="Book Antiqua" w:hAnsi="Book Antiqua" w:cs="Times New Roman"/>
          <w:sz w:val="24"/>
          <w:szCs w:val="24"/>
        </w:rPr>
        <w:t xml:space="preserve">At 3 </w:t>
      </w:r>
      <w:r w:rsidR="00663955" w:rsidRPr="00E82DEF">
        <w:rPr>
          <w:rFonts w:ascii="Book Antiqua" w:hAnsi="Book Antiqua" w:cs="Times New Roman" w:hint="eastAsia"/>
          <w:sz w:val="24"/>
          <w:szCs w:val="24"/>
          <w:lang w:eastAsia="zh-CN"/>
        </w:rPr>
        <w:t>mo</w:t>
      </w:r>
      <w:r w:rsidRPr="00E82DEF">
        <w:rPr>
          <w:rFonts w:ascii="Book Antiqua" w:hAnsi="Book Antiqua" w:cs="Times New Roman"/>
          <w:sz w:val="24"/>
          <w:szCs w:val="24"/>
        </w:rPr>
        <w:t>, 4 patients had a partial response (7.3%), and 27 patients had stable disease (49.1%)</w:t>
      </w:r>
      <w:r w:rsidR="00492B6D" w:rsidRPr="00E82DEF">
        <w:rPr>
          <w:rFonts w:ascii="Book Antiqua" w:hAnsi="Book Antiqua" w:cs="Times New Roman"/>
          <w:sz w:val="24"/>
          <w:szCs w:val="24"/>
        </w:rPr>
        <w:t xml:space="preserve"> with the rest having progressive disease</w:t>
      </w:r>
      <w:r w:rsidRPr="00E82DEF">
        <w:rPr>
          <w:rFonts w:ascii="Book Antiqua" w:hAnsi="Book Antiqua" w:cs="Times New Roman"/>
          <w:sz w:val="24"/>
          <w:szCs w:val="24"/>
        </w:rPr>
        <w:t xml:space="preserve">. At 6 </w:t>
      </w:r>
      <w:r w:rsidR="00663955" w:rsidRPr="00E82DEF">
        <w:rPr>
          <w:rFonts w:ascii="Book Antiqua" w:hAnsi="Book Antiqua" w:cs="Times New Roman" w:hint="eastAsia"/>
          <w:sz w:val="24"/>
          <w:szCs w:val="24"/>
          <w:lang w:eastAsia="zh-CN"/>
        </w:rPr>
        <w:t>mo</w:t>
      </w:r>
      <w:r w:rsidRPr="00E82DEF">
        <w:rPr>
          <w:rFonts w:ascii="Book Antiqua" w:hAnsi="Book Antiqua" w:cs="Times New Roman"/>
          <w:sz w:val="24"/>
          <w:szCs w:val="24"/>
        </w:rPr>
        <w:t>, 7 patients had a partial response (23.3%), and 10 patients had stable disease (33.3%)</w:t>
      </w:r>
      <w:r w:rsidR="00492B6D" w:rsidRPr="00E82DEF">
        <w:rPr>
          <w:rFonts w:ascii="Book Antiqua" w:hAnsi="Book Antiqua" w:cs="Times New Roman"/>
          <w:sz w:val="24"/>
          <w:szCs w:val="24"/>
        </w:rPr>
        <w:t xml:space="preserve"> with the rest having progressive disease</w:t>
      </w:r>
      <w:r w:rsidRPr="00E82DEF">
        <w:rPr>
          <w:rFonts w:ascii="Book Antiqua" w:hAnsi="Book Antiqua" w:cs="Times New Roman"/>
          <w:sz w:val="24"/>
          <w:szCs w:val="24"/>
        </w:rPr>
        <w:t xml:space="preserve">. </w:t>
      </w:r>
      <w:r w:rsidR="00BD15A3" w:rsidRPr="00E82DEF">
        <w:rPr>
          <w:rFonts w:ascii="Book Antiqua" w:hAnsi="Book Antiqua" w:cs="Times New Roman"/>
          <w:sz w:val="24"/>
          <w:szCs w:val="24"/>
        </w:rPr>
        <w:t>M</w:t>
      </w:r>
      <w:r w:rsidR="00501AAB" w:rsidRPr="00E82DEF">
        <w:rPr>
          <w:rFonts w:ascii="Book Antiqua" w:hAnsi="Book Antiqua" w:cs="Times New Roman"/>
          <w:sz w:val="24"/>
          <w:szCs w:val="24"/>
        </w:rPr>
        <w:t>edian overall s</w:t>
      </w:r>
      <w:r w:rsidR="00F340A8" w:rsidRPr="00E82DEF">
        <w:rPr>
          <w:rFonts w:ascii="Book Antiqua" w:hAnsi="Book Antiqua" w:cs="Times New Roman"/>
          <w:sz w:val="24"/>
          <w:szCs w:val="24"/>
        </w:rPr>
        <w:t>u</w:t>
      </w:r>
      <w:r w:rsidR="00AC10D6" w:rsidRPr="00E82DEF">
        <w:rPr>
          <w:rFonts w:ascii="Book Antiqua" w:hAnsi="Book Antiqua" w:cs="Times New Roman"/>
          <w:sz w:val="24"/>
          <w:szCs w:val="24"/>
        </w:rPr>
        <w:t>rvival for all patients was 8.77</w:t>
      </w:r>
      <w:r w:rsidR="00501AAB" w:rsidRPr="00E82DEF">
        <w:rPr>
          <w:rFonts w:ascii="Book Antiqua" w:hAnsi="Book Antiqua" w:cs="Times New Roman"/>
          <w:sz w:val="24"/>
          <w:szCs w:val="24"/>
        </w:rPr>
        <w:t xml:space="preserve"> </w:t>
      </w:r>
      <w:r w:rsidR="00663955" w:rsidRPr="00E82DEF">
        <w:rPr>
          <w:rFonts w:ascii="Book Antiqua" w:hAnsi="Book Antiqua" w:cs="Times New Roman" w:hint="eastAsia"/>
          <w:sz w:val="24"/>
          <w:szCs w:val="24"/>
          <w:lang w:eastAsia="zh-CN"/>
        </w:rPr>
        <w:t>mo</w:t>
      </w:r>
      <w:r w:rsidR="00501AAB" w:rsidRPr="00E82DEF">
        <w:rPr>
          <w:rFonts w:ascii="Book Antiqua" w:hAnsi="Book Antiqua" w:cs="Times New Roman"/>
          <w:sz w:val="24"/>
          <w:szCs w:val="24"/>
        </w:rPr>
        <w:t xml:space="preserve"> (</w:t>
      </w:r>
      <w:r w:rsidR="00663955" w:rsidRPr="00E82DEF">
        <w:rPr>
          <w:rFonts w:ascii="Book Antiqua" w:hAnsi="Book Antiqua" w:cs="Times New Roman"/>
          <w:sz w:val="24"/>
          <w:szCs w:val="24"/>
        </w:rPr>
        <w:t>95%CI:</w:t>
      </w:r>
      <w:r w:rsidR="00501AAB" w:rsidRPr="00E82DEF">
        <w:rPr>
          <w:rFonts w:ascii="Book Antiqua" w:hAnsi="Book Antiqua" w:cs="Times New Roman"/>
          <w:sz w:val="24"/>
          <w:szCs w:val="24"/>
        </w:rPr>
        <w:t xml:space="preserve"> </w:t>
      </w:r>
      <w:r w:rsidR="00F340A8" w:rsidRPr="00E82DEF">
        <w:rPr>
          <w:rFonts w:ascii="Book Antiqua" w:hAnsi="Book Antiqua" w:cs="Times New Roman"/>
          <w:sz w:val="24"/>
          <w:szCs w:val="24"/>
        </w:rPr>
        <w:t>6.</w:t>
      </w:r>
      <w:r w:rsidR="00AC10D6" w:rsidRPr="00E82DEF">
        <w:rPr>
          <w:rFonts w:ascii="Book Antiqua" w:hAnsi="Book Antiqua" w:cs="Times New Roman"/>
          <w:sz w:val="24"/>
          <w:szCs w:val="24"/>
        </w:rPr>
        <w:t>43-11.11</w:t>
      </w:r>
      <w:r w:rsidR="00BE52D4" w:rsidRPr="00E82DEF">
        <w:rPr>
          <w:rFonts w:ascii="Book Antiqua" w:hAnsi="Book Antiqua" w:cs="Times New Roman"/>
          <w:sz w:val="24"/>
          <w:szCs w:val="24"/>
        </w:rPr>
        <w:t xml:space="preserve">) from the time of </w:t>
      </w:r>
      <w:r w:rsidR="00501AAB" w:rsidRPr="00E82DEF">
        <w:rPr>
          <w:rFonts w:ascii="Book Antiqua" w:hAnsi="Book Antiqua" w:cs="Times New Roman"/>
          <w:sz w:val="24"/>
          <w:szCs w:val="24"/>
        </w:rPr>
        <w:t>first treatment. Thirty-day mo</w:t>
      </w:r>
      <w:r w:rsidR="00BE52D4" w:rsidRPr="00E82DEF">
        <w:rPr>
          <w:rFonts w:ascii="Book Antiqua" w:hAnsi="Book Antiqua" w:cs="Times New Roman"/>
          <w:sz w:val="24"/>
          <w:szCs w:val="24"/>
        </w:rPr>
        <w:t>rtality was 0%</w:t>
      </w:r>
      <w:r w:rsidR="00501AAB" w:rsidRPr="00E82DEF">
        <w:rPr>
          <w:rFonts w:ascii="Book Antiqua" w:hAnsi="Book Antiqua" w:cs="Times New Roman"/>
          <w:sz w:val="24"/>
          <w:szCs w:val="24"/>
        </w:rPr>
        <w:t>.</w:t>
      </w:r>
    </w:p>
    <w:p w:rsidR="00501AAB" w:rsidRPr="00E82DEF" w:rsidRDefault="00501AAB" w:rsidP="002E1854">
      <w:pPr>
        <w:pStyle w:val="NoSpacing"/>
        <w:adjustRightInd w:val="0"/>
        <w:snapToGrid w:val="0"/>
        <w:spacing w:line="360" w:lineRule="auto"/>
        <w:jc w:val="both"/>
        <w:rPr>
          <w:rFonts w:ascii="Book Antiqua" w:hAnsi="Book Antiqua" w:cs="Times New Roman"/>
          <w:sz w:val="24"/>
          <w:szCs w:val="24"/>
        </w:rPr>
      </w:pPr>
    </w:p>
    <w:p w:rsidR="00A941A7" w:rsidRPr="00E82DEF" w:rsidRDefault="00F2401C" w:rsidP="002E1854">
      <w:pPr>
        <w:pStyle w:val="NoSpacing"/>
        <w:adjustRightInd w:val="0"/>
        <w:snapToGrid w:val="0"/>
        <w:spacing w:line="360" w:lineRule="auto"/>
        <w:jc w:val="both"/>
        <w:rPr>
          <w:rFonts w:ascii="Book Antiqua" w:hAnsi="Book Antiqua" w:cs="Times New Roman"/>
          <w:b/>
          <w:sz w:val="24"/>
          <w:szCs w:val="24"/>
        </w:rPr>
      </w:pPr>
      <w:r w:rsidRPr="00E82DEF">
        <w:rPr>
          <w:rFonts w:ascii="Book Antiqua" w:hAnsi="Book Antiqua" w:cs="Times New Roman"/>
          <w:b/>
          <w:sz w:val="24"/>
          <w:szCs w:val="24"/>
        </w:rPr>
        <w:t>DISCUSSION</w:t>
      </w:r>
    </w:p>
    <w:p w:rsidR="007B2513" w:rsidRPr="00E82DEF" w:rsidRDefault="000C58FC" w:rsidP="002E1854">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sz w:val="24"/>
          <w:szCs w:val="24"/>
        </w:rPr>
        <w:t xml:space="preserve">Published studies on toxicities associated with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Y treatment have generally focused on the</w:t>
      </w:r>
      <w:r w:rsidR="003F6F5A" w:rsidRPr="00E82DEF">
        <w:rPr>
          <w:rFonts w:ascii="Book Antiqua" w:hAnsi="Book Antiqua" w:cs="Times New Roman"/>
          <w:sz w:val="24"/>
          <w:szCs w:val="24"/>
        </w:rPr>
        <w:t>ir</w:t>
      </w:r>
      <w:r w:rsidRPr="00E82DEF">
        <w:rPr>
          <w:rFonts w:ascii="Book Antiqua" w:hAnsi="Book Antiqua" w:cs="Times New Roman"/>
          <w:sz w:val="24"/>
          <w:szCs w:val="24"/>
        </w:rPr>
        <w:t xml:space="preserve"> incidence</w:t>
      </w:r>
      <w:r w:rsidR="00E06DB1" w:rsidRPr="00E82DEF">
        <w:rPr>
          <w:rFonts w:ascii="Book Antiqua" w:hAnsi="Book Antiqua" w:cs="Times New Roman"/>
          <w:sz w:val="24"/>
          <w:szCs w:val="24"/>
        </w:rPr>
        <w:t xml:space="preserve">. While some have focused on </w:t>
      </w:r>
      <w:r w:rsidR="001A231F" w:rsidRPr="00E82DEF">
        <w:rPr>
          <w:rFonts w:ascii="Book Antiqua" w:hAnsi="Book Antiqua" w:cs="Times New Roman"/>
          <w:sz w:val="24"/>
          <w:szCs w:val="24"/>
        </w:rPr>
        <w:t>univariate</w:t>
      </w:r>
      <w:r w:rsidRPr="00E82DEF">
        <w:rPr>
          <w:rFonts w:ascii="Book Antiqua" w:hAnsi="Book Antiqua" w:cs="Times New Roman"/>
          <w:sz w:val="24"/>
          <w:szCs w:val="24"/>
        </w:rPr>
        <w:t xml:space="preserve"> </w:t>
      </w:r>
      <w:r w:rsidR="002E0CEC" w:rsidRPr="00E82DEF">
        <w:rPr>
          <w:rFonts w:ascii="Book Antiqua" w:hAnsi="Book Antiqua" w:cs="Times New Roman"/>
          <w:sz w:val="24"/>
          <w:szCs w:val="24"/>
        </w:rPr>
        <w:t xml:space="preserve">analysis of </w:t>
      </w:r>
      <w:r w:rsidR="00DF015D" w:rsidRPr="00E82DEF">
        <w:rPr>
          <w:rFonts w:ascii="Book Antiqua" w:hAnsi="Book Antiqua" w:cs="Times New Roman"/>
          <w:sz w:val="24"/>
          <w:szCs w:val="24"/>
        </w:rPr>
        <w:t>factors</w:t>
      </w:r>
      <w:r w:rsidR="002E0CEC" w:rsidRPr="00E82DEF">
        <w:rPr>
          <w:rFonts w:ascii="Book Antiqua" w:hAnsi="Book Antiqua" w:cs="Times New Roman"/>
          <w:sz w:val="24"/>
          <w:szCs w:val="24"/>
        </w:rPr>
        <w:t xml:space="preserve"> predictive of increased toxicity rates, multivariate analysis to account for interac</w:t>
      </w:r>
      <w:r w:rsidR="00933C3F" w:rsidRPr="00E82DEF">
        <w:rPr>
          <w:rFonts w:ascii="Book Antiqua" w:hAnsi="Book Antiqua" w:cs="Times New Roman"/>
          <w:sz w:val="24"/>
          <w:szCs w:val="24"/>
        </w:rPr>
        <w:t xml:space="preserve">tion between </w:t>
      </w:r>
      <w:r w:rsidR="00CE6F8B" w:rsidRPr="00E82DEF">
        <w:rPr>
          <w:rFonts w:ascii="Book Antiqua" w:hAnsi="Book Antiqua" w:cs="Times New Roman"/>
          <w:sz w:val="24"/>
          <w:szCs w:val="24"/>
        </w:rPr>
        <w:t>these</w:t>
      </w:r>
      <w:r w:rsidR="00933C3F" w:rsidRPr="00E82DEF">
        <w:rPr>
          <w:rFonts w:ascii="Book Antiqua" w:hAnsi="Book Antiqua" w:cs="Times New Roman"/>
          <w:sz w:val="24"/>
          <w:szCs w:val="24"/>
        </w:rPr>
        <w:t xml:space="preserve"> variables</w:t>
      </w:r>
      <w:r w:rsidR="002E0CEC" w:rsidRPr="00E82DEF">
        <w:rPr>
          <w:rFonts w:ascii="Book Antiqua" w:hAnsi="Book Antiqua" w:cs="Times New Roman"/>
          <w:sz w:val="24"/>
          <w:szCs w:val="24"/>
        </w:rPr>
        <w:t xml:space="preserve"> remains sparse. We performed this retrospective analysis to further characterize predictors of toxicity to aid in appropriate patient selection and management. </w:t>
      </w:r>
      <w:r w:rsidR="007B2513" w:rsidRPr="00E82DEF">
        <w:rPr>
          <w:rFonts w:ascii="Book Antiqua" w:hAnsi="Book Antiqua" w:cs="Times New Roman"/>
          <w:sz w:val="24"/>
          <w:szCs w:val="24"/>
        </w:rPr>
        <w:t>Although the majority of treatments resulted in at least one toxicity, severe (grade ≥ 3) toxicities occurred after 21.5% of our treatments (see Table 2).</w:t>
      </w:r>
    </w:p>
    <w:p w:rsidR="003377E3" w:rsidRPr="00E82DEF" w:rsidRDefault="00950B50" w:rsidP="00663955">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 xml:space="preserve">Although </w:t>
      </w:r>
      <w:r w:rsidR="00DF015D" w:rsidRPr="00E82DEF">
        <w:rPr>
          <w:rFonts w:ascii="Book Antiqua" w:hAnsi="Book Antiqua" w:cs="Times New Roman"/>
          <w:sz w:val="24"/>
          <w:szCs w:val="24"/>
        </w:rPr>
        <w:t xml:space="preserve">patients had PES following </w:t>
      </w:r>
      <w:r w:rsidR="000C77C5" w:rsidRPr="00E82DEF">
        <w:rPr>
          <w:rFonts w:ascii="Book Antiqua" w:hAnsi="Book Antiqua" w:cs="Times New Roman"/>
          <w:sz w:val="24"/>
          <w:szCs w:val="24"/>
        </w:rPr>
        <w:t>only 12</w:t>
      </w:r>
      <w:r w:rsidR="00D16D00" w:rsidRPr="00E82DEF">
        <w:rPr>
          <w:rFonts w:ascii="Book Antiqua" w:hAnsi="Book Antiqua" w:cs="Times New Roman"/>
          <w:sz w:val="24"/>
          <w:szCs w:val="24"/>
        </w:rPr>
        <w:t>.</w:t>
      </w:r>
      <w:r w:rsidRPr="00E82DEF">
        <w:rPr>
          <w:rFonts w:ascii="Book Antiqua" w:hAnsi="Book Antiqua" w:cs="Times New Roman"/>
          <w:sz w:val="24"/>
          <w:szCs w:val="24"/>
        </w:rPr>
        <w:t>8</w:t>
      </w:r>
      <w:r w:rsidR="00D16D00" w:rsidRPr="00E82DEF">
        <w:rPr>
          <w:rFonts w:ascii="Book Antiqua" w:hAnsi="Book Antiqua" w:cs="Times New Roman"/>
          <w:sz w:val="24"/>
          <w:szCs w:val="24"/>
        </w:rPr>
        <w:t xml:space="preserve">% </w:t>
      </w:r>
      <w:r w:rsidR="00DF015D" w:rsidRPr="00E82DEF">
        <w:rPr>
          <w:rFonts w:ascii="Book Antiqua" w:hAnsi="Book Antiqua" w:cs="Times New Roman"/>
          <w:sz w:val="24"/>
          <w:szCs w:val="24"/>
        </w:rPr>
        <w:t>of treatments</w:t>
      </w:r>
      <w:r w:rsidR="00D16D00" w:rsidRPr="00E82DEF">
        <w:rPr>
          <w:rFonts w:ascii="Book Antiqua" w:hAnsi="Book Antiqua" w:cs="Times New Roman"/>
          <w:sz w:val="24"/>
          <w:szCs w:val="24"/>
        </w:rPr>
        <w:t xml:space="preserve">, </w:t>
      </w:r>
      <w:r w:rsidR="005F2F4D" w:rsidRPr="00E82DEF">
        <w:rPr>
          <w:rFonts w:ascii="Book Antiqua" w:hAnsi="Book Antiqua" w:cs="Times New Roman"/>
          <w:sz w:val="24"/>
          <w:szCs w:val="24"/>
        </w:rPr>
        <w:t>many other</w:t>
      </w:r>
      <w:r w:rsidR="00DF015D" w:rsidRPr="00E82DEF">
        <w:rPr>
          <w:rFonts w:ascii="Book Antiqua" w:hAnsi="Book Antiqua" w:cs="Times New Roman"/>
          <w:sz w:val="24"/>
          <w:szCs w:val="24"/>
        </w:rPr>
        <w:t>s</w:t>
      </w:r>
      <w:r w:rsidR="005F2F4D" w:rsidRPr="00E82DEF">
        <w:rPr>
          <w:rFonts w:ascii="Book Antiqua" w:hAnsi="Book Antiqua" w:cs="Times New Roman"/>
          <w:sz w:val="24"/>
          <w:szCs w:val="24"/>
        </w:rPr>
        <w:t xml:space="preserve"> had symptoms </w:t>
      </w:r>
      <w:r w:rsidR="004E4490" w:rsidRPr="00E82DEF">
        <w:rPr>
          <w:rFonts w:ascii="Book Antiqua" w:hAnsi="Book Antiqua" w:cs="Times New Roman"/>
          <w:sz w:val="24"/>
          <w:szCs w:val="24"/>
        </w:rPr>
        <w:t xml:space="preserve">consistent with </w:t>
      </w:r>
      <w:r w:rsidR="000C77C5" w:rsidRPr="00E82DEF">
        <w:rPr>
          <w:rFonts w:ascii="Book Antiqua" w:hAnsi="Book Antiqua" w:cs="Times New Roman"/>
          <w:sz w:val="24"/>
          <w:szCs w:val="24"/>
        </w:rPr>
        <w:t>this</w:t>
      </w:r>
      <w:r w:rsidR="00D16D00" w:rsidRPr="00E82DEF">
        <w:rPr>
          <w:rFonts w:ascii="Book Antiqua" w:hAnsi="Book Antiqua" w:cs="Times New Roman"/>
          <w:sz w:val="24"/>
          <w:szCs w:val="24"/>
        </w:rPr>
        <w:t xml:space="preserve"> syndrome</w:t>
      </w:r>
      <w:r w:rsidR="00433FCC" w:rsidRPr="00E82DEF">
        <w:rPr>
          <w:rFonts w:ascii="Book Antiqua" w:hAnsi="Book Antiqua" w:cs="Times New Roman"/>
          <w:sz w:val="24"/>
          <w:szCs w:val="24"/>
        </w:rPr>
        <w:t xml:space="preserve"> </w:t>
      </w:r>
      <w:r w:rsidR="00CC686C" w:rsidRPr="00E82DEF">
        <w:rPr>
          <w:rFonts w:ascii="Book Antiqua" w:hAnsi="Book Antiqua" w:cs="Times New Roman"/>
          <w:sz w:val="24"/>
          <w:szCs w:val="24"/>
        </w:rPr>
        <w:t xml:space="preserve">but </w:t>
      </w:r>
      <w:r w:rsidR="004E4490" w:rsidRPr="00E82DEF">
        <w:rPr>
          <w:rFonts w:ascii="Book Antiqua" w:hAnsi="Book Antiqua" w:cs="Times New Roman"/>
          <w:sz w:val="24"/>
          <w:szCs w:val="24"/>
        </w:rPr>
        <w:t>not ascribed to it</w:t>
      </w:r>
      <w:r w:rsidR="001B0F12" w:rsidRPr="00E82DEF">
        <w:rPr>
          <w:rFonts w:ascii="Book Antiqua" w:hAnsi="Book Antiqua" w:cs="Times New Roman"/>
          <w:sz w:val="24"/>
          <w:szCs w:val="24"/>
        </w:rPr>
        <w:t xml:space="preserve">. This observation </w:t>
      </w:r>
      <w:r w:rsidR="00433FCC" w:rsidRPr="00E82DEF">
        <w:rPr>
          <w:rFonts w:ascii="Book Antiqua" w:hAnsi="Book Antiqua" w:cs="Times New Roman"/>
          <w:sz w:val="24"/>
          <w:szCs w:val="24"/>
        </w:rPr>
        <w:t>may help explain why some studies report PES in</w:t>
      </w:r>
      <w:r w:rsidR="00E95E84" w:rsidRPr="00E82DEF">
        <w:rPr>
          <w:rFonts w:ascii="Book Antiqua" w:hAnsi="Book Antiqua" w:cs="Times New Roman"/>
          <w:sz w:val="24"/>
          <w:szCs w:val="24"/>
        </w:rPr>
        <w:t xml:space="preserve"> few patients </w:t>
      </w:r>
      <w:r w:rsidR="00A70B3C" w:rsidRPr="00E82DEF">
        <w:rPr>
          <w:rFonts w:ascii="Book Antiqua" w:hAnsi="Book Antiqua" w:cs="Times New Roman"/>
          <w:sz w:val="24"/>
          <w:szCs w:val="24"/>
        </w:rPr>
        <w:t>while</w:t>
      </w:r>
      <w:r w:rsidR="00433FCC" w:rsidRPr="00E82DEF">
        <w:rPr>
          <w:rFonts w:ascii="Book Antiqua" w:hAnsi="Book Antiqua" w:cs="Times New Roman"/>
          <w:sz w:val="24"/>
          <w:szCs w:val="24"/>
        </w:rPr>
        <w:t xml:space="preserve"> others report PES in </w:t>
      </w:r>
      <w:r w:rsidR="00CE6F8B" w:rsidRPr="00E82DEF">
        <w:rPr>
          <w:rFonts w:ascii="Book Antiqua" w:hAnsi="Book Antiqua" w:cs="Times New Roman"/>
          <w:sz w:val="24"/>
          <w:szCs w:val="24"/>
        </w:rPr>
        <w:t>most</w:t>
      </w:r>
      <w:r w:rsidR="008D26AB" w:rsidRPr="00E82DEF">
        <w:rPr>
          <w:rFonts w:ascii="Book Antiqua" w:hAnsi="Book Antiqua" w:cs="Times New Roman"/>
          <w:sz w:val="24"/>
          <w:szCs w:val="24"/>
          <w:vertAlign w:val="superscript"/>
        </w:rPr>
        <w:t>[</w:t>
      </w:r>
      <w:r w:rsidR="00A967C9"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"10.1007/s00270-005-0171-4", "ISSN" : "0174-1551", "PMID" : "16729228", "abstract" : "In Canada and Europe, yttrium-90 microspheres (TheraSphere); MDS Nordion, Ottawa, Canada) are a primary treatment option for primary and secondary hepatic malignancies. We present data from 30 patients with hepatocellular carcinoma (HCC) and metastatic liver disease treated with TheraSphere from a single academic institution to evaluate the angiographically evident embolization that follows treatment. Seven interventional radiologists from one treatment center compared pretreatment and posttreatment angiograms. The reviewers were blinded to the timing of the studies. The incidence of postembolization syndrome (PES) was determined as well as objective tumor response rates by the World Health Organization (WHO), Response Evaluation Criteria in Solid Tumors (RECIST), and European Association for the Study of the Liver (EASL) criteria. There were 420 independent angiographic observations that were assessed using the chi-squared statistic. The pretreatment and posttreatment angiograms could not be correctly identified on average more than 43% of the time (p = 0.0004). The postprocedure arterial patency rate was 100%. The objective tumor response rates for all patients were 24%, 31%, and 72% for WHO, RECIST, and EASL criteria, respectively. All of the patients tolerated the procedure without complications and were treated on an outpatient basis, and four patients had evidence of PES. This treatment method does not result in macroscopic embolization of the hepatic arteries, thereby maintaining hepatic tissue perfusion. These data support the principle that the favorable response rates reported with TheraSphere are likely due to radiation and microscopic embolization rather than flow-related macroscopic embolization and ischemia.", "author" : [ { "dropping-particle" : "", "family" : "Sato", "given" : "Kent", "non-dropping-particle" : "", "parse-names" : false, "suffix" : "" }, { "dropping-particle" : "", "family" : "Lewandowski", "given" : "Robert J", "non-dropping-particle" : "", "parse-names" : false, "suffix" : "" }, { "dropping-particle" : "", "family" : "Bui", "given" : "James T", "non-dropping-particle" : "", "parse-names" : false, "suffix" : "" }, { "dropping-particle" : "", "family" : "Omary", "given" : "Reed", "non-dropping-particle" : "", "parse-names" : false, "suffix" : "" }, { "dropping-particle" : "", "family" : "Hunter", "given" : "Russell D", "non-dropping-particle" : "", "parse-names" : false, "suffix" : "" }, { "dropping-particle" : "", "family" : "Kulik", "given" : "Laura", "non-dropping-particle" : "", "parse-names" : false, "suffix" : "" }, { "dropping-particle" : "", "family" : "Mulcahy", "given" : "Mary", "non-dropping-particle" : "", "parse-names" : false, "suffix" : "" }, { "dropping-particle" : "", "family" : "Liu", "given" : "David", "non-dropping-particle" : "", "parse-names" : false, "suffix" : "" }, { "dropping-particle" : "", "family" : "Chrisman", "given" : "Howard", "non-dropping-particle" : "", "parse-names" : false, "suffix" : "" }, { "dropping-particle" : "", "family" : "Resnick", "given" : "Scott", "non-dropping-particle" : "", "parse-names" : false, "suffix" : "" }, { "dropping-particle" : "", "family" : "Nemcek", "given" : "Albert A", "non-dropping-particle" : "", "parse-names" : false, "suffix" : "" }, { "dropping-particle" : "", "family" : "Vogelzang", "given" : "Robert", "non-dropping-particle" : "", "parse-names" : false, "suffix" : "" }, { "dropping-particle" : "", "family" : "Salem", "given" : "Riad", "non-dropping-particle" : "", "parse-names" : false, "suffix" : "" } ], "container-title" : "Cardiovascular and interventional radiology", "id" : "ITEM-1", "issue" : "4", "issued" : { "date-parts" : [ [ "2006" ] ] }, "note" : "PES presence", "page" : "522-9", "title" : "Treatment of unresectable primary and metastatic liver cancer with yttrium-90 microspheres (TheraSphere): assessment of hepatic arterial embolization.", "type" : "article-journal", "volume" : "29" }, "uris" : [ "http://www.mendeley.com/documents/?uuid=90a3c14b-46e3-484c-a5ae-1b18fb162499" ] }, { "id" : "ITEM-2", "itemData" : { "DOI" : "10.1371/journal.pone.0069448", "ISSN" : "1932-6203", "PMID" : "23894481", "abstract" : "OBJECTIVE: To investigate clinical and laboratory toxicity in patients with unresectable liver metastases, treated with yttrium-90 radioembolization ((90)Y-RE).\n\nMETHODS: Patients with liver metastases treated with (90)Y-RE, between February 1(st) 2009 and March 31(st) 2012, were included in this study. Clinical toxicity assessment was based on the reporting in patient's charts. Laboratory investigations at baseline and during a four-month follow-up were used to assess laboratory toxicity according to the Common Terminology Criteria for Adverse Events version 4.02. The occurrence of grade 3-4 laboratory toxicity was stratified according to treatment strategy (whole liver treatment in one session versus sequential sessions). Response assessment was performed at the level of target lesions, whole liver and overall response in accordance with RECIST 1.1 at 3- and 6 months post-treatment. Median time to progression (TTP) and overall survival were calculated by Kaplan-Meier analysis.\n\nRESULTS: A total of 59 patients, with liver metastases from colorectal cancer (n\u200a=\u200a30), neuroendocrine tumors (NET) (n\u200a=\u200a6) and other primary tumors (n\u200a=\u200a23) were included. Clinical toxicity after (90)Y-RE treatment was confined to grade 1-2 events, predominantly post-embolization symptoms. No grade 3-4 clinical toxicity was observed, whereas laboratory toxicity grade 3-4 was observed in 38% of patients. Whole liver treatment in one session was not associated with increased laboratory toxicity. Three-months disease control rates for target lesions, whole liver and overall response were 35%, 21% and 19% respectively. Median TTP was 6.2 months for target lesions, 3.3 months for the whole liver and 3.0 months for overall response. Median overall survival was 8.9 months.\n\nCONCLUSION: The risk of severe complications or grade 3-4 clinical toxicity in patients with liver metastases of various primary tumors undergoing (90)Y-RE is low. In contrast, laboratory toxicity grade 3-4 can be expected to occur in more than one-third of patients without any clinical signs of radiation induced liver disease.", "author" : [ { "dropping-particle" : "", "family" : "Smits", "given" : "Maarten L J", "non-dropping-particle" : "", "parse-names" : false, "suffix" : "" }, { "dropping-particle" : "", "family" : "Hoven", "given" : "Andor F", "non-dropping-particle" : "van den", "parse-names" : false, "suffix" : "" }, { "dropping-particle" : "", "family" : "Rosenbaum", "given" : "Charlotte E N M", "non-dropping-particle" : "", "parse-names" : false, "suffix" : "" }, { "dropping-particle" : "", "family" : "Zonnenberg", "given" : "Bernard A", "non-dropping-particle" : "", "parse-names" : false, "suffix" : "" }, { "dropping-particle" : "", "family" : "Lam", "given" : "Marnix G E H", "non-dropping-particle" : "", "parse-names" : false, "suffix" : "" }, { "dropping-particle" : "", "family" : "Nijsen", "given" : "Johannes F W", "non-dropping-particle" : "", "parse-names" : false, "suffix" : "" }, { "dropping-particle" : "", "family" : "Koopman", "given" : "Miriam", "non-dropping-particle" : "", "parse-names" : false, "suffix" : "" }, { "dropping-particle" : "", "family" : "Bosch", "given" : "Maurice A A J", "non-dropping-particle" : "van den", "parse-names" : false, "suffix" : "" } ], "container-title" : "PloS one", "id" : "ITEM-2", "issue" : "7", "issued" : { "date-parts" : [ [ "2013", "1" ] ] }, "page" : "e69448", "title" : "Clinical and laboratory toxicity after intra-arterial radioembolization with (90)y-microspheres for unresectable liver metastases.", "type" : "article-journal", "volume" : "8" }, "uris" : [ "http://www.mendeley.com/documents/?uuid=0c8cbff6-1d11-4de1-83c0-4d2306ecf319" ] } ], "mendeley" : { "formattedCitation" : "&lt;sup&gt;8,9&lt;/sup&gt;", "plainTextFormattedCitation" : "8,9", "previouslyFormattedCitation" : "&lt;sup&gt;8,9&lt;/sup&gt;" }, "properties" : { "noteIndex" : 0 }, "schema" : "https://github.com/citation-style-language/schema/raw/master/csl-citation.json" }</w:instrText>
      </w:r>
      <w:r w:rsidR="00A967C9"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8,9</w:t>
      </w:r>
      <w:r w:rsidR="00A967C9"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AD5D4D" w:rsidRPr="00E82DEF">
        <w:rPr>
          <w:rFonts w:ascii="Book Antiqua" w:hAnsi="Book Antiqua" w:cs="Times New Roman"/>
          <w:sz w:val="24"/>
          <w:szCs w:val="24"/>
        </w:rPr>
        <w:t>.</w:t>
      </w:r>
      <w:r w:rsidR="00D16D00" w:rsidRPr="00E82DEF">
        <w:rPr>
          <w:rFonts w:ascii="Book Antiqua" w:hAnsi="Book Antiqua" w:cs="Times New Roman"/>
          <w:sz w:val="24"/>
          <w:szCs w:val="24"/>
        </w:rPr>
        <w:t xml:space="preserve"> </w:t>
      </w:r>
      <w:r w:rsidR="00276E79" w:rsidRPr="00E82DEF">
        <w:rPr>
          <w:rFonts w:ascii="Book Antiqua" w:hAnsi="Book Antiqua" w:cs="Times New Roman"/>
          <w:sz w:val="24"/>
          <w:szCs w:val="24"/>
        </w:rPr>
        <w:t>I</w:t>
      </w:r>
      <w:r w:rsidR="00D37DF7" w:rsidRPr="00E82DEF">
        <w:rPr>
          <w:rFonts w:ascii="Book Antiqua" w:hAnsi="Book Antiqua" w:cs="Times New Roman"/>
          <w:sz w:val="24"/>
          <w:szCs w:val="24"/>
        </w:rPr>
        <w:t xml:space="preserve">ncidences of post-treatment ascites, jaundice, and hepatic encephalopathy in our patients was consistent </w:t>
      </w:r>
      <w:r w:rsidR="001B0F12" w:rsidRPr="00E82DEF">
        <w:rPr>
          <w:rFonts w:ascii="Book Antiqua" w:hAnsi="Book Antiqua" w:cs="Times New Roman"/>
          <w:sz w:val="24"/>
          <w:szCs w:val="24"/>
        </w:rPr>
        <w:t>with other studies</w:t>
      </w:r>
      <w:r w:rsidR="008D26AB" w:rsidRPr="00E82DEF">
        <w:rPr>
          <w:rFonts w:ascii="Book Antiqua" w:hAnsi="Book Antiqua" w:cs="Times New Roman"/>
          <w:sz w:val="24"/>
          <w:szCs w:val="24"/>
          <w:vertAlign w:val="superscript"/>
        </w:rPr>
        <w:t>[</w:t>
      </w:r>
      <w:r w:rsidR="00E871BA"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"10.1097/COC.0b013e31815e4557", "ISSN" : "1537-453X", "PMID" : "18525307", "abstract" : "PURPOSE: The use of 90Y-microspheres to treat unresectable liver metastases originating from a variety of neuroendocrine tumors was reviewed.\n\nMATERIALS AND METHODS: This is a retrospective review from 10 institutions of patients given 90Y-microsphere therapy for neuroendocrine hepatic metastases. Physical, radiographic, biochemical, and clinical factors associated with treatment and response were examined. All patients were followed with laboratory and imaging studies at regular intervals until death, or censured whether other therapy was given after brachytherapy. Toxicities (acute and late) were recorded, and survival of the group determined.\n\nRESULTS: A total of 148 patients were treated with 185 separate procedures. The median age was 58 years (26-95 years) at treatment with median performance status of Eastern Cooperative Oncology Group (0). The median activity delivered was 1.14 GBq (0.33-3.30 GBq) with a median of 99% of the planned activity able to be given (38.1%-147.4%). There were no acute or delayed toxicity of Common Terminology Criteria for Adverse Events v3.0 grade 3 in 67% of patients, with fatigue (6.5%) the most common side effect. Imaging response was stable in 22.7%, partial response in 60.5%, complete in 2.7% and progressive disease in 4.9%. No radiation liver failure occurred. The median survival is 70 months.\n\nCONCLUSION: Radioembolization with 90Y-microspheres to the whole liver, or lobe with single or multiple fractions are safe and produce high response rates, even with extensive tumor replacement of normal liver and/or heavy pretreatment. The acute and delayed toxicity was very low without a treatment related grade 4 acute event or radiation induced liver disease in this modest-sized cohort. The significant objective response suggests that further investigation of this approach is warranted.", "author" : [ { "dropping-particle" : "", "family" : "Kennedy", "given" : "Andrew S", "non-dropping-particle" : "", "parse-names" : false, "suffix" : "" }, { "dropping-particle" : "", "family" : "Dezarn", "given" : "William A", "non-dropping-particle" : "", "parse-names" : false, "suffix" : "" }, { "dropping-particle" : "", "family" : "McNeillie", "given" : "Patrick", "non-dropping-particle" : "", "parse-names" : false, "suffix" : "" }, { "dropping-particle" : "", "family" : "Coldwell", "given" : "Doug", "non-dropping-particle" : "", "parse-names" : false, "suffix" : "" }, { "dropping-particle" : "", "family" : "Nutting", "given" : "Charles", "non-dropping-particle" : "", "parse-names" : false, "suffix" : "" }, { "dropping-particle" : "", "family" : "Carter", "given" : "Dennis", "non-dropping-particle" : "", "parse-names" : false, "suffix" : "" }, { "dropping-particle" : "", "family" : "Murthy", "given" : "Ravi", "non-dropping-particle" : "", "parse-names" : false, "suffix" : "" }, { "dropping-particle" : "", "family" : "Rose", "given" : "Steven", "non-dropping-particle" : "", "parse-names" : false, "suffix" : "" }, { "dropping-particle" : "", "family" : "Warner", "given" : "Richard R P", "non-dropping-particle" : "", "parse-names" : false, "suffix" : "" }, { "dropping-particle" : "", "family" : "Liu", "given" : "David", "non-dropping-particle" : "", "parse-names" : false, "suffix" : "" }, { "dropping-particle" : "", "family" : "Palmedo", "given" : "Holger", "non-dropping-particle" : "", "parse-names" : false, "suffix" : "" }, { "dropping-particle" : "", "family" : "Overton", "given" : "Carroll", "non-dropping-particle" : "", "parse-names" : false, "suffix" : "" }, { "dropping-particle" : "", "family" : "Jones", "given" : "Bonita", "non-dropping-particle" : "", "parse-names" : false, "suffix" : "" }, { "dropping-particle" : "", "family" : "Salem", "given" : "Riad", "non-dropping-particle" : "", "parse-names" : false, "suffix" : "" } ], "container-title" : "American journal of clinical oncology", "id" : "ITEM-1", "issue" : "3", "issued" : { "date-parts" : [ [ "2008", "6" ] ] }, "page" : "271-9", "title" : "Radioembolization for unresectable neuroendocrine hepatic metastases using resin 90Y-microspheres: early results in 148 patients.", "type" : "article-journal", "volume" : "31" }, "uris" : [ "http://www.mendeley.com/documents/?uuid=5d92b619-9fd3-430c-a2c9-01c7f60d2ae3" ] }, { "id" : "ITEM-2", "itemData" : { "DOI" : "10.1053/j.gastro.2004.09.034", "ISSN" : "00165085", "abstract" : "Unresectable hepatocellular carcinoma is extremely difficult to treat. TheraSphere consists of yttrium-90 (a pure beta emitter) microspheres, which are injected into the hepatic arteries. This article reviews the safety and survival of patients with hepatocellular carcinoma who were treated with yttrium-90 microspheres. Eighty patients were selected from a database of 108 yttrium-90 microsphere-treated patients and were staged by using Child-Pugh, Okuda, and Cancer of the Liver Italian Program scoring systems. Patients were treated with local, regional, and whole-liver approaches. Survival from first treatment was analyzed with Kaplan-Meier and Cox regression methods. Adverse events and complications of treatment were coded by using the Southwest Oncology Group toxicity scoring system. Patients received liver doses ranging from 47 to 270 Gy. Thirty-two patients (40%) received more than 1 treatment. Survival correlated with pretreatment Cancer of the Liver Italian Program scores (P = .002), as well as with the individual Cancer of the Liver Italian Program components, Child-Pugh class, alpha-fetoprotein levels, and percentage of tumor replacement. Patients classified as Okuda stage I (n = 54) and II (n = 26) had median survival durations and 1-year survival rates of 628 days and 63%, and 384 days and 51%, respectively (P = .02). One patient died of liver failure judged as possibly related to treatment. Thus, in selected patients with hepatocellular carcinoma, yttrium-90 microsphere treatment is safe and well tolerated. On the basis of these results, a randomized controlled trial is warranted comparing yttrium-90 microsphere treatment with transarterial chemoembolization by using the Cancer of the Liver Italian Program system for prospective stratified randomization.", "author" : [ { "dropping-particle" : "", "family" : "Geschwind", "given" : "Jean Francois H.", "non-dropping-particle" : "", "parse-names" : false, "suffix" : "" }, { "dropping-particle" : "", "family" : "Salem", "given" : "Riad", "non-dropping-particle" : "", "parse-names" : false, "suffix" : "" }, { "dropping-particle" : "", "family" : "Carr", "given" : "Brian I.", "non-dropping-particle" : "", "parse-names" : false, "suffix" : "" }, { "dropping-particle" : "", "family" : "Soulen", "given" : "Michael C.", "non-dropping-particle" : "", "parse-names" : false, "suffix" : "" }, { "dropping-particle" : "", "family" : "Thurston", "given" : "Kenneth G.", "non-dropping-particle" : "", "parse-names" : false, "suffix" : "" }, { "dropping-particle" : "", "family" : "Goin", "given" : "Kathleen A.", "non-dropping-particle" : "", "parse-names" : false, "suffix" : "" }, { "dropping-particle" : "", "family" : "Buskirk", "given" : "Mark", "non-dropping-particle" : "van", "parse-names" : false, "suffix" : "" }, { "dropping-particle" : "", "family" : "Roberts", "given" : "Carol A.", "non-dropping-particle" : "", "parse-names" : false, "suffix" : "" }, { "dropping-particle" : "", "family" : "Goin", "given" : "James E.", "non-dropping-particle" : "", "parse-names" : false, "suffix" : "" } ], "container-title" : "Gastroenterology", "id" : "ITEM-2", "issue" : "5", "issued" : { "date-parts" : [ [ "2004", "11" ] ] }, "page" : "S194-S205", "title" : "Yttrium-90 microspheres for the treatment of hepatocellular carcinoma", "type" : "article-journal", "volume" : "127" }, "uris" : [ "http://www.mendeley.com/documents/?uuid=94f9b306-e5cf-4b0b-ac8a-90ab12957259" ] }, { "id" : "ITEM-3", "itemData" : { "DOI" : "10.1002/lt.20036", "ISSN" : "1527-6465", "PMID" : "14762849", "abstract" : "Hepatocellular carcinoma (HCC) generally arises in a cirrhotic liver and, in most cases, is multifocal and bilobar. Although trans-hepatic artery chemoembolization (TACE) can be highly affective in shrinking tumors, it is limited by virtue of the damage that it can cause to the liver that is already damaged by chronic disease. A high priority in HCC research, after primary prevention and early detection, is to find new treatment modalities that are both effective and non-toxic to the underlying cirrhotic liver. A cohort of 65 patients with biopsy-proven unresectable HCC have been treated with hepatic arterial 90Yttrium microspheres (Therasphere), and the interim results are reported here. Only 1 cycle of Therasphere treatment ever was performed on 46 patients, 17 patients had 2 cycles, and 2 patients had 3 cycles of therapy. The median dose delivered was 134 Gy, typically as either 5 or 10 GBq (2-4 million microspheres). Clinical toxicities include 9 episodes of abdominal pain and 2 episodes of acute cholecystitis, requiring cholecystectomy. A main lab toxicity was elevated bilirubin which increased by more than 200% in 25 patients (30.5%) during 6 months of therapy, although 18 of these patients had only transient elevation. A prominent finding was prolonged and profound (&gt;70%) lymphopenia in more than 75% of the patients, but without clinical significance. Forty-two patients (64.6%) had a substantial decrease in tumor vascularity in response to therapy, and 25 patients (38.4%) had a partial response, by computed tomography scan. Median survival for Okuda stage I patients (n=42) was 649 days (historical comparison 244) and for Okuda stage II patients (n=23) was 302 days (historical comparison 64 days). All patients were followed after therapy for a minimum of 6 months. There were 42 deaths, 21 due to liver failure, 6 from HCC progression, and 3 from metastases. Therasphere appears to be a relatively safe and effective therapy for advanced-stage unresectable HCC.", "author" : [ { "dropping-particle" : "", "family" : "Carr", "given" : "Brian I", "non-dropping-particle" : "", "parse-names" : false, "suffix" : "" } ], "container-title" : "Liver transplantation : official publication of the American Association for the Study of Liver Diseases and the International Liver Transplantation Society", "id" : "ITEM-3", "issue" : "2 Suppl 1", "issued" : { "date-parts" : [ [ "2004", "2" ] ] }, "page" : "S107-10", "title" : "Hepatic arterial 90Yttrium glass microspheres (Therasphere) for unresectable hepatocellular carcinoma: interim safety and survival data on 65 patients.", "type" : "article-journal", "volume" : "10" }, "uris" : [ "http://www.mendeley.com/documents/?uuid=fbecd90a-da26-4709-bf3f-12ea6c5f58ca" ] }, { "id" : "ITEM-4", "itemData" : { "DOI" : "10.1016/j.jvir.2008.01.009", "ISSN" : "1051-0443", "PMID" : "18440456", "abstract" : "PURPOSE: To determine the safety of and survival outcomes associated with single-session, whole-liver radioembolization with Yttrium-90 (90Y)-labelled resin microspheres in patients with nonresectable liver metastases from breast cancer that were refractory to other treatments.\n\nMATERIALS AND METHODS: Thirty patients underwent radioembolization with 90Y-labeled resin microspheres infusion in a single-session, whole-liver treatment. All patients had undergone polychemotherapy regimens including at least anthracyclines and taxanes, hormonal therapy, and trastuzumab where applicable. Follow-up data were available for 23 patients. After treatment, the authors assessed tumor response with computed tomography and/or magnetic resonance imaging by using Response Evaluation Criteria in Solid Tumors (RECIST), laboratory and clinical toxicities, and survival.\n\nRESULTS: A mean activity of 1.9 GBq of 90Y was delivered. Follow-up at a median of 4.2 months demonstrated partial response, stable disease, and progressive disease in 61%, 35%, and 4% of patients, respectively. With respect to tumor diameters, imaging revealed a maximum and minimum response of -64.8% to +23.6%, respectively (mean, 29.2%; median, 39.7%). The median follow-up time was 14.2 months. The median overall survival was 11.7 months. The median survival of responders and nonresponders was 23.6 and 5.7 months, respectively, and the median survival of patients with and patients without extrahepatic disease was 9.6 and 16 months. Clinically significant toxicities with the appearance of increasing transaminase level, increasing bilirubin level, nausea and vomiting, gastric ulcers, and ascites occurred in eight of 30 patients. One patient's death was attributed to treatment-related hepatic toxicity.\n\nCONCLUSIONS: Single-session, whole-liver 90Y radioembolization can be performed with an acceptable toxicity profile in patients with liver metastases from breast cancer. Response to radioembolization in these patients is supported by the decrease in tumor size. Further investigation is warranted to prove survival benefit.", "author" : [ { "dropping-particle" : "", "family" : "Jakobs", "given" : "Tobias F", "non-dropping-particle" : "", "parse-names" : false, "suffix" : "" }, { "dropping-particle" : "", "family" : "Hoffmann", "given" : "Ralf-Thorsten", "non-dropping-particle" : "", "parse-names" : false, "suffix" : "" }, { "dropping-particle" : "", "family" : "Fischer", "given" : "Ton", "non-dropping-particle" : "", "parse-names" : false, "suffix" : "" }, { "dropping-particle" : "", "family" : "Stemmler", "given" : "Hans-Joachim", "non-dropping-particle" : "", "parse-names" : false, "suffix" : "" }, { "dropping-particle" : "", "family" : "Tatsch", "given" : "Klaus", "non-dropping-particle" : "", "parse-names" : false, "suffix" : "" }, { "dropping-particle" : "", "family" : "Fougere", "given" : "Christian", "non-dropping-particle" : "La", "parse-names" : false, "suffix" : "" }, { "dropping-particle" : "", "family" : "Murthy", "given" : "Ravi", "non-dropping-particle" : "", "parse-names" : false, "suffix" : "" }, { "dropping-particle" : "", "family" : "Reiser", "given" : "Maximillian F", "non-dropping-particle" : "", "parse-names" : false, "suffix" : "" }, { "dropping-particle" : "", "family" : "Helmberger", "given" : "Thomas K", "non-dropping-particle" : "", "parse-names" : false, "suffix" : "" } ], "container-title" : "Journal of vascular and interventional radiology : JVIR", "id" : "ITEM-4", "issue" : "5", "issued" : { "date-parts" : [ [ "2008", "5" ] ] }, "page" : "683-90", "title" : "Radioembolization in patients with hepatic metastases from breast cancer.", "type" : "article-journal", "volume" : "19" }, "uris" : [ "http://www.mendeley.com/documents/?uuid=618b70fb-2c8c-4ca4-920e-168ca36194a0" ] }, { "id" : "ITEM-5", "itemData" : { "DOI" : "10.1097/01.RVI.00001142592.89564.F9", "ISSN" : "10510443", "abstract" : "PURPOSE\nIntraarterial injection of yttrium 90 microspheres (TheraSpheres) is used in the treatment of hepatocellular carcinoma (HCC). This article presents an analysis of the incidence of liver toxicities (liver-related events) and pretreatment factors associated with liver toxicities after TheraSphere treatment. \n\nPATIENTS AND METHODS\nEighty-eight TheraSphere-treated patients with low 90-day mortality risk were selected for analysis, with liver toxicities coded with use of standard oncology criteria. Descriptive and inferential statistical methods were applied to estimate the incidence of liver toxicities and to evaluate the influence of liver radiation dose and various pretreatment factors on the risk of their occurrence. \n\nRESULTS\nSixty-eight liver toxicities occurred in 37 of the 88 patients (42%). Thirty-two patients (36%) experienced 50 liver toxicities after the first treatment and nine of 23 patients (39%) who received a second treatment experienced 18 liver toxicities. Pretreatment total bilirubin and liver radiation dose were found to be associated with the risk of at least one liver toxicity and with the time to first occurrence of a liver toxicity after first treatment. Pretreatment total bilirubin also was associated with liver toxicities after the second treatment. Most of the toxicities resolved; however, those that did not resolve were attributed to tumor progression or advancing cirrhosis. \n\nCONCLUSIONS\nThe risk of liver toxicities in patients with unresectable HCC treated with TheraSpheres increases with increasing pretreatment total bilirubin level and liver radiation dose to a maximum of 150 Gy for a single administration. The toxicities attributed to treatment resolved over time, and none of the patients studied had confirmed radiation-induced liver disease. Consequently, doses as high as 150 Gy on a single administration and as high as 268 Gy on repeated administrations were well tolerated.", "author" : [ { "dropping-particle" : "", "family" : "Goin", "given" : "James E.", "non-dropping-particle" : "", "parse-names" : false, "suffix" : "" }, { "dropping-particle" : "", "family" : "Salem", "given" : "Riad", "non-dropping-particle" : "", "parse-names" : false, "suffix" : "" }, { "dropping-particle" : "", "family" : "Carr", "given" : "Brian I.", "non-dropping-particle" : "", "parse-names" : false, "suffix" : "" }, { "dropping-particle" : "", "family" : "Dancey", "given" : "Janet E.", "non-dropping-particle" : "", "parse-names" : false, "suffix" : "" }, { "dropping-particle" : "", "family" : "Soulen", "given" : "Michael C.", "non-dropping-particle" : "", "parse-names" : false, "suffix" : "" }, { "dropping-particle" : "", "family" : "Geschwind", "given" : "Jean Francois H.", "non-dropping-particle" : "", "parse-names" : false, "suffix" : "" }, { "dropping-particle" : "", "family" : "Goin", "given" : "Kathleen", "non-dropping-particle" : "", "parse-names" : false, "suffix" : "" }, { "dropping-particle" : "", "family" : "Buskirk", "given" : "Mark", "non-dropping-particle" : "Van", "parse-names" : false, "suffix" : "" }, { "dropping-particle" : "", "family" : "Thurston", "given" : "Kenneth", "non-dropping-particle" : "", "parse-names" : false, "suffix" : "" } ], "container-title" : "Journal of Vascular and Interventional Radiology", "id" : "ITEM-5", "issue" : "2", "issued" : { "date-parts" : [ [ "2005", "2" ] ] }, "page" : "205-213", "title" : "Treatment of Unresectable Hepatocellular Carcinoma with Intrahepatic Yttrium 90 Microspheres: Factors Associated with Liver Toxicities", "type" : "article-journal", "volume" : "16" }, "uris" : [ "http://www.mendeley.com/documents/?uuid=888f6d76-2e81-4b32-9b4a-f1163a1ec81f" ] }, { "id" : "ITEM-6", "itemData" : { "DOI" : "10.1038/sj.bjc.6605770", "ISSN" : "1532-1827", "PMID" : "20628388", "abstract" : "BACKGROUND: This multi-centre phase II clinical trial is the first prospective evaluation of radioembolisation of patients with colorectal liver metastases (mCRC) who failed previous oxaliplatin- and irinotecan-based systemic chemotherapy regimens.\n\nMETHODS: Eligible patients had adequate hepatic, haemopoietic and renal function, and an absence of major hepatic vascular anomalies and hepato-pulmonary shunting. Gastroduodenal and right gastric arteries were embolised before hepatic arterial administration of yttrium-90 resin microspheres (median activity, 1.7 GBq; range, 0.9-2.2).\n\nRESULTS: Of 50 eligible patients, 38 (76%) had received &gt; or =4 lines of chemotherapy. Most presented with synchronous disease (72%), &gt;4 hepatic metastases (58%), 25-50% replacement of total liver volume (60%) and bilateral spread (70%). Early and intermediate (&gt;48 h) WHO G1-2 adverse events (mostly fever and pain) were observed in 16 and 22% of patients respectively. Two died due to renal failure at 40 days or liver failure at 60 days respectively. By intention-to-treat analysis using Response Evaluation Criteria in Solid Tumours, 1 patient (2%) had a complete response, 11 (22%) partial response, 12 (24%) stable disease, 22 (44%) progressive disease; 4 (8%) were non-evaluable. Median overall survival was 12.6 months (95% CI, 7.0-18.3); 2-year survival was 19.6%.\n\nCONCLUSION: Radioembolisation produced meaningful response and disease stabilisation in patients with advanced, unresectable and chemorefractory mCRC.", "author" : [ { "dropping-particle" : "", "family" : "Cosimelli", "given" : "M", "non-dropping-particle" : "", "parse-names" : false, "suffix" : "" }, { "dropping-particle" : "", "family" : "Golfieri", "given" : "R", "non-dropping-particle" : "", "parse-names" : false, "suffix" : "" }, { "dropping-particle" : "", "family" : "Cagol", "given" : "P P", "non-dropping-particle" : "", "parse-names" : false, "suffix" : "" }, { "dropping-particle" : "", "family" : "Carpanese", "given" : "L", "non-dropping-particle" : "", "parse-names" : false, "suffix" : "" }, { "dropping-particle" : "", "family" : "Sciuto", "given" : "R", "non-dropping-particle" : "", "parse-names" : false, "suffix" : "" }, { "dropping-particle" : "", "family" : "Maini", "given" : "C L", "non-dropping-particle" : "", "parse-names" : false, "suffix" : "" }, { "dropping-particle" : "", "family" : "Mancini", "given" : "R", "non-dropping-particle" : "", "parse-names" : false, "suffix" : "" }, { "dropping-particle" : "", "family" : "Sperduti", "given" : "I", "non-dropping-particle" : "", "parse-names" : false, "suffix" : "" }, { "dropping-particle" : "", "family" : "Pizzi", "given" : "G", "non-dropping-particle" : "", "parse-names" : false, "suffix" : "" }, { "dropping-particle" : "", "family" : "Diodoro", "given" : "M G", "non-dropping-particle" : "", "parse-names" : false, "suffix" : "" }, { "dropping-particle" : "", "family" : "Perrone", "given" : "M", "non-dropping-particle" : "", "parse-names" : false, "suffix" : "" }, { "dropping-particle" : "", "family" : "Giampalma", "given" : "E", "non-dropping-particle" : "", "parse-names" : false, "suffix" : "" }, { "dropping-particle" : "", "family" : "Angelelli", "given" : "B", "non-dropping-particle" : "", "parse-names" : false, "suffix" : "" }, { "dropping-particle" : "", "family" : "Fiore", "given" : "F", "non-dropping-particle" : "", "parse-names" : false, "suffix" : "" }, { "dropping-particle" : "", "family" : "Lastoria", "given" : "S", "non-dropping-particle" : "", "parse-names" : false, "suffix" : "" }, { "dropping-particle" : "", "family" : "Bacchetti", "given" : "S", "non-dropping-particle" : "", "parse-names" : false, "suffix" : "" }, { "dropping-particle" : "", "family" : "Gasperini", "given" : "D", "non-dropping-particle" : "", "parse-names" : false, "suffix" : "" }, { "dropping-particle" : "", "family" : "Geatti", "given" : "O", "non-dropping-particle" : "", "parse-names" : false, "suffix" : "" }, { "dropping-particle" : "", "family" : "Izzo", "given" : "F", "non-dropping-particle" : "", "parse-names" : false, "suffix" : "" } ], "container-title" : "British journal of cancer", "id" : "ITEM-6", "issue" : "3", "issued" : { "date-parts" : [ [ "2010", "7", "27" ] ] }, "language" : "en", "page" : "324-31", "publisher" : "Nature Publishing Group", "title" : "Multi-centre phase II clinical trial of yttrium-90 resin microspheres alone in unresectable, chemotherapy refractory colorectal liver metastases.", "type" : "article-journal", "volume" : "103" }, "uris" : [ "http://www.mendeley.com/documents/?uuid=adeb79d2-5a84-4420-a9e8-035f8b79aca1" ] }, { "id" : "ITEM-7", "itemData" : { "DOI" : "10.1002/cncr.23685", "ISSN" : "0008-543X", "PMID" : "18618495", "abstract" : "BACKGROUND: There are limited effective treatment options available and a poor 5-year survival for patients with inoperable neuroendocrine liver metastases (NETLMs). In this study, the authors prospectively assessed the safety and efficacy of treatment with yttrium 90 ((90)Y) radioactive microspheres for patients with unresectable NETLMs.\n\nMETHODS: Radioactive (90)Y resin microspheres (selective internal radiation [SIR-Spheres]) were administered through a temporarily placed percutaneous hepatic artery catheter concomitantly with a 7-day systemic infusion of 5-fluorouracil to patients with progressive, unresectable NETLMs. Patients were monitored prospectively, and the response to treatment was measured by using cancer markers and tumor size on computed tomography imaging studies.\n\nRESULTS: Thirty-four patients (22 men) with a mean age 61 years (range, 32-79 years) who had unresectable NETLMs were treated between December 2003 and December 2005. The mean (+/-standard error) follow-up was 35.2 +/- 3.2 months. The site of the primary neuroendocrine tumor was the bronchus in 1 patient, the medullary thyroid in 2 patients, gastrointestinal in 15 patients, the pancreas in 8 patients, and of unknown origin in 8 patients. The tumors were classified as vipoma (1 tumor), somatostatinoma (1 tumor), glucagonoma (2 tumors), large cell (3 tumors), carcinoid (25 tumors), and of unknown origin (2 tumors). Complications after (90)Y radioembolization included abdominal pain, which was mild to severe; nausea and fever; and lethargy that lasted from 1 week to 1 month. Two patients developed biopsy-proven radiation gastritis, 1 patient developed a duodenal ulcer, and there was 1 early death from liver dysfunction and pneumonia. Subjective changes from recorded baseline hormone symptoms were reported every 3 months. Symptomatic responses were observed in 18 of 33 patients (55%) at 3 months and in 16 of 32 patients (50%) at 6 months. Radiologic liver responses were observed in 50% of patients and included 6 (18%) complete responses and 11 (32%) partial responses, and the mean overall survival was 29.4 +/- 3.4 months). In patients who had evaluable chromogranin A (CgA) marker levels, there was a fall in CgA marker levels after (90)Y radioembolization in 19 patients (26%) at 1 month, in 19 patients (41%) at 3 months, in 15 patients (43%) at 6 months, in 11 patients (42%) at 12 months, in 8 patients (38%) at 24 months, and in 3 patients (46%) at 30 months.\n\nCONCLUSIONS: In this\u2026", "author" : [ { "dropping-particle" : "", "family" : "King", "given" : "Julie", "non-dropping-particle" : "", "parse-names" : false, "suffix" : "" }, { "dropping-particle" : "", "family" : "Quinn", "given" : "Richard", "non-dropping-particle" : "", "parse-names" : false, "suffix" : "" }, { "dropping-particle" : "", "family" : "Glenn", "given" : "Derek M", "non-dropping-particle" : "", "parse-names" : false, "suffix" : "" }, { "dropping-particle" : "", "family" : "Janssen", "given" : "Julia", "non-dropping-particle" : "", "parse-names" : false, "suffix" : "" }, { "dropping-particle" : "", "family" : "Tong", "given" : "Denise", "non-dropping-particle" : "", "parse-names" : false, "suffix" : "" }, { "dropping-particle" : "", "family" : "Liaw", "given" : "Winston", "non-dropping-particle" : "", "parse-names" : false, "suffix" : "" }, { "dropping-particle" : "", "family" : "Morris", "given" : "David L", "non-dropping-particle" : "", "parse-names" : false, "suffix" : "" } ], "container-title" : "Cancer", "id" : "ITEM-7", "issue" : "5", "issued" : { "date-parts" : [ [ "2008", "9", "1" ] ] }, "page" : "921-9", "title" : "Radioembolization with selective internal radiation microspheres for neuroendocrine liver metastases.", "type" : "article-journal", "volume" : "113" }, "uris" : [ "http://www.mendeley.com/documents/?uuid=e7369f0a-a262-49fd-8cf7-1a1da123b982" ] }, { "id" : "ITEM-8", "itemData" : { "DOI" : "10.1016/j.ijrobp.2006.05.065", "ISSN" : "0360-3016", "PMID" : "16904840", "abstract" : "PURPOSE: To investigate the antitumor effect of resin microspheres loaded with 90-yttrium against hepatocellular carcinoma and their safety in the setting of liver cirrhosis.\n\nPATIENTS AND METHODS: Data from 24 consecutive patients with hepatocellular carcinoma (HCC) treated by radioembolization in the period from September 2003 to February 2005 were reviewed. Patients received no further antineoplastic therapy. A comprehensive evaluation was performed to prevent the risk of damage due to microsphere misplacing. Patients were discharged the day after microspheres injection.\n\nRESULTS: Serious liver toxicity observed among cirrhotic patients in a first period was subsequently prevented by modifying the selection criteria and the method for calculating the activity to be administered. Among 21 patients evaluable for response using Response Evaluation Criteria in Solid Tumors (RECIST) criteria, a reduction in size of target lesions was observed in all but 1 patient. When considering only target lesions, disease control rate and response rate were 100% and 23.8%, respectively. However, 43% of patients progressed in the liver in the form of new lesions appearing a median time of 3 months after radioembolization.\n\nCONCLUSION: Our experience in these series of patients indicates that radioembolization using resin microspheres has a significant antitumor effect against HCC and that using stringent selection criteria and conservative models for calculating the radiation activity to be administered, radioembolization can be performed safely even in cirrhotic patients.", "author" : [ { "dropping-particle" : "", "family" : "Sangro", "given" : "Bruno", "non-dropping-particle" : "", "parse-names" : false, "suffix" : "" }, { "dropping-particle" : "", "family" : "Bilbao", "given" : "Jose I", "non-dropping-particle" : "", "parse-names" : false, "suffix" : "" }, { "dropping-particle" : "", "family" : "Boan", "given" : "Jose", "non-dropping-particle" : "", "parse-names" : false, "suffix" : "" }, { "dropping-particle" : "", "family" : "Martinez-Cuesta", "given" : "Antonio", "non-dropping-particle" : "", "parse-names" : false, "suffix" : "" }, { "dropping-particle" : "", "family" : "Benito", "given" : "Alberto", "non-dropping-particle" : "", "parse-names" : false, "suffix" : "" }, { "dropping-particle" : "", "family" : "Rodriguez", "given" : "Javier", "non-dropping-particle" : "", "parse-names" : false, "suffix" : "" }, { "dropping-particle" : "", "family" : "Panizo", "given" : "Angel", "non-dropping-particle" : "", "parse-names" : false, "suffix" : "" }, { "dropping-particle" : "", "family" : "Gil", "given" : "Belen", "non-dropping-particle" : "", "parse-names" : false, "suffix" : "" }, { "dropping-particle" : "", "family" : "Inarrairaegui", "given" : "Mercedes", "non-dropping-particle" : "", "parse-names" : false, "suffix" : "" }, { "dropping-particle" : "", "family" : "Herrero", "given" : "Ignacio", "non-dropping-particle" : "", "parse-names" : false, "suffix" : "" }, { "dropping-particle" : "", "family" : "Quiroga", "given" : "Jorge", "non-dropping-particle" : "", "parse-names" : false, "suffix" : "" }, { "dropping-particle" : "", "family" : "Prieto", "given" : "Jesus", "non-dropping-particle" : "", "parse-names" : false, "suffix" : "" } ], "container-title" : "International journal of radiation oncology, biology, physics", "id" : "ITEM-8", "issue" : "3", "issued" : { "date-parts" : [ [ "2006", "11", "1" ] ] }, "page" : "792-800", "title" : "Radioembolization using 90Y-resin microspheres for patients with advanced hepatocellular carcinoma.", "type" : "article-journal", "volume" : "66" }, "uris" : [ "http://www.mendeley.com/documents/?uuid=8902385e-8a60-4851-8c3a-84153b23c0bf" ] } ], "mendeley" : { "formattedCitation" : "&lt;sup&gt;19\u201326&lt;/sup&gt;", "plainTextFormattedCitation" : "19\u201326", "previouslyFormattedCitation" : "&lt;sup&gt;19\u201326&lt;/sup&gt;" }, "properties" : { "noteIndex" : 0 }, "schema" : "https://github.com/citation-style-language/schema/raw/master/csl-citation.json" }</w:instrText>
      </w:r>
      <w:r w:rsidR="00E871BA"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19–26</w:t>
      </w:r>
      <w:r w:rsidR="00E871BA"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D37DF7" w:rsidRPr="00E82DEF">
        <w:rPr>
          <w:rFonts w:ascii="Book Antiqua" w:hAnsi="Book Antiqua" w:cs="Times New Roman"/>
          <w:sz w:val="24"/>
          <w:szCs w:val="24"/>
        </w:rPr>
        <w:t>.</w:t>
      </w:r>
      <w:r w:rsidR="00C371EC" w:rsidRPr="00E82DEF">
        <w:rPr>
          <w:rFonts w:ascii="Book Antiqua" w:hAnsi="Book Antiqua" w:cs="Times New Roman"/>
          <w:sz w:val="24"/>
          <w:szCs w:val="24"/>
        </w:rPr>
        <w:t xml:space="preserve"> </w:t>
      </w:r>
      <w:r w:rsidR="00276E79" w:rsidRPr="00E82DEF">
        <w:rPr>
          <w:rFonts w:ascii="Book Antiqua" w:hAnsi="Book Antiqua" w:cs="Times New Roman"/>
          <w:sz w:val="24"/>
          <w:szCs w:val="24"/>
        </w:rPr>
        <w:t>I</w:t>
      </w:r>
      <w:r w:rsidR="003377E3" w:rsidRPr="00E82DEF">
        <w:rPr>
          <w:rFonts w:ascii="Book Antiqua" w:hAnsi="Book Antiqua" w:cs="Times New Roman"/>
          <w:sz w:val="24"/>
          <w:szCs w:val="24"/>
        </w:rPr>
        <w:t>ncidence of constitutional and GI sym</w:t>
      </w:r>
      <w:r w:rsidR="00AA17E7" w:rsidRPr="00E82DEF">
        <w:rPr>
          <w:rFonts w:ascii="Book Antiqua" w:hAnsi="Book Antiqua" w:cs="Times New Roman"/>
          <w:sz w:val="24"/>
          <w:szCs w:val="24"/>
        </w:rPr>
        <w:t xml:space="preserve">ptoms in the literature is </w:t>
      </w:r>
      <w:r w:rsidR="003377E3" w:rsidRPr="00E82DEF">
        <w:rPr>
          <w:rFonts w:ascii="Book Antiqua" w:hAnsi="Book Antiqua" w:cs="Times New Roman"/>
          <w:sz w:val="24"/>
          <w:szCs w:val="24"/>
        </w:rPr>
        <w:t>variable, especially for fatigue</w:t>
      </w:r>
      <w:r w:rsidR="008D26AB" w:rsidRPr="00E82DEF">
        <w:rPr>
          <w:rFonts w:ascii="Book Antiqua" w:hAnsi="Book Antiqua" w:cs="Times New Roman"/>
          <w:sz w:val="24"/>
          <w:szCs w:val="24"/>
          <w:vertAlign w:val="superscript"/>
        </w:rPr>
        <w:t>[</w:t>
      </w:r>
      <w:r w:rsidR="0023718D"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"10.1016/j.ijrobp.2005.12.051", "ISSN" : "0360-3016", "PMID" : "16690429", "abstract" : "PURPOSE: Salvage therapy for patients with unresectable colorectal liver metastases that were refractory to oxaliplatin and irinotecan was performed via radioactive microspheres. High doses of radiation were delivered to tumors from permanently implanted 90Y microspheres, delivered through the hepatic arterial vessels.\n\nMETHODS AND MATERIALS: Patients from 7 institutions were selected for treatment after screening-defined vascular access to all the tumors, and imaging-confirmed microspheres would be implanted only in the liver tumors. All patients were followed with laboratory and imaging studies at regular intervals until death. Toxicities, both acute and late, were recorded, and actuarial survival determined.\n\nRESULTS: A total of 208 patients were treated from April 2002 to April 2005. Median follow-up of the 129 men and 79 women is 13 months (range, 1-42 months). Median survival is 10.5 months for responders but only 4.5 months in nonresponders. No treatment-related procedure deaths or radiation-related venoocclusive liver failures were found. Computed tomography partial response was 35%; positron emission tomography response of 91% and reduction in carcinoembryonic antigen of 70% were achieved.\n\nCONCLUSIONS: In this group of heavily pretreated patients, radioactive microspheres produced an encouraging median survival, with acceptable toxicity, and a significant objective response rate, which suggests that further investigation of this approach is warranted.", "author" : [ { "dropping-particle" : "", "family" : "Kennedy", "given" : "Andrew S", "non-dropping-particle" : "", "parse-names" : false, "suffix" : "" }, { "dropping-particle" : "", "family" : "Coldwell", "given" : "Douglas", "non-dropping-particle" : "", "parse-names" : false, "suffix" : "" }, { "dropping-particle" : "", "family" : "Nutting", "given" : "Charles", "non-dropping-particle" : "", "parse-names" : false, "suffix" : "" }, { "dropping-particle" : "", "family" : "Murthy", "given" : "Ravi", "non-dropping-particle" : "", "parse-names" : false, "suffix" : "" }, { "dropping-particle" : "", "family" : "Wertman", "given" : "Daniel E", "non-dropping-particle" : "", "parse-names" : false, "suffix" : "" }, { "dropping-particle" : "", "family" : "Loehr", "given" : "Stephen P", "non-dropping-particle" : "", "parse-names" : false, "suffix" : "" }, { "dropping-particle" : "", "family" : "Overton", "given" : "Carroll", "non-dropping-particle" : "", "parse-names" : false, "suffix" : "" }, { "dropping-particle" : "", "family" : "Meranze", "given" : "Steven", "non-dropping-particle" : "", "parse-names" : false, "suffix" : "" }, { "dropping-particle" : "", "family" : "Niedzwiecki", "given" : "Jerry", "non-dropping-particle" : "", "parse-names" : false, "suffix" : "" }, { "dropping-particle" : "", "family" : "Sailer", "given" : "Scott", "non-dropping-particle" : "", "parse-names" : false, "suffix" : "" } ], "container-title" : "International journal of radiation oncology, biology, physics", "id" : "ITEM-1", "issue" : "2", "issued" : { "date-parts" : [ [ "2006", "6", "1" ] ] }, "page" : "412-25", "title" : "Resin 90Y-microsphere brachytherapy for unresectable colorectal liver metastases: modern USA experience.", "type" : "article-journal", "volume" : "65" }, "uris" : [ "http://www.mendeley.com/documents/?uuid=8e9a8343-f5bd-42ce-8483-2cae08291e00" ] }, { "id" : "ITEM-2", "itemData" : { "DOI" : "10.1097/COC.0b013e31815e4557", "ISSN" : "1537-453X", "PMID" : "18525307", "abstract" : "PURPOSE: The use of 90Y-microspheres to treat unresectable liver metastases originating from a variety of neuroendocrine tumors was reviewed.\n\nMATERIALS AND METHODS: This is a retrospective review from 10 institutions of patients given 90Y-microsphere therapy for neuroendocrine hepatic metastases. Physical, radiographic, biochemical, and clinical factors associated with treatment and response were examined. All patients were followed with laboratory and imaging studies at regular intervals until death, or censured whether other therapy was given after brachytherapy. Toxicities (acute and late) were recorded, and survival of the group determined.\n\nRESULTS: A total of 148 patients were treated with 185 separate procedures. The median age was 58 years (26-95 years) at treatment with median performance status of Eastern Cooperative Oncology Group (0). The median activity delivered was 1.14 GBq (0.33-3.30 GBq) with a median of 99% of the planned activity able to be given (38.1%-147.4%). There were no acute or delayed toxicity of Common Terminology Criteria for Adverse Events v3.0 grade 3 in 67% of patients, with fatigue (6.5%) the most common side effect. Imaging response was stable in 22.7%, partial response in 60.5%, complete in 2.7% and progressive disease in 4.9%. No radiation liver failure occurred. The median survival is 70 months.\n\nCONCLUSION: Radioembolization with 90Y-microspheres to the whole liver, or lobe with single or multiple fractions are safe and produce high response rates, even with extensive tumor replacement of normal liver and/or heavy pretreatment. The acute and delayed toxicity was very low without a treatment related grade 4 acute event or radiation induced liver disease in this modest-sized cohort. The significant objective response suggests that further investigation of this approach is warranted.", "author" : [ { "dropping-particle" : "", "family" : "Kennedy", "given" : "Andrew S", "non-dropping-particle" : "", "parse-names" : false, "suffix" : "" }, { "dropping-particle" : "", "family" : "Dezarn", "given" : "William A", "non-dropping-particle" : "", "parse-names" : false, "suffix" : "" }, { "dropping-particle" : "", "family" : "McNeillie", "given" : "Patrick", "non-dropping-particle" : "", "parse-names" : false, "suffix" : "" }, { "dropping-particle" : "", "family" : "Coldwell", "given" : "Doug", "non-dropping-particle" : "", "parse-names" : false, "suffix" : "" }, { "dropping-particle" : "", "family" : "Nutting", "given" : "Charles", "non-dropping-particle" : "", "parse-names" : false, "suffix" : "" }, { "dropping-particle" : "", "family" : "Carter", "given" : "Dennis", "non-dropping-particle" : "", "parse-names" : false, "suffix" : "" }, { "dropping-particle" : "", "family" : "Murthy", "given" : "Ravi", "non-dropping-particle" : "", "parse-names" : false, "suffix" : "" }, { "dropping-particle" : "", "family" : "Rose", "given" : "Steven", "non-dropping-particle" : "", "parse-names" : false, "suffix" : "" }, { "dropping-particle" : "", "family" : "Warner", "given" : "Richard R P", "non-dropping-particle" : "", "parse-names" : false, "suffix" : "" }, { "dropping-particle" : "", "family" : "Liu", "given" : "David", "non-dropping-particle" : "", "parse-names" : false, "suffix" : "" }, { "dropping-particle" : "", "family" : "Palmedo", "given" : "Holger", "non-dropping-particle" : "", "parse-names" : false, "suffix" : "" }, { "dropping-particle" : "", "family" : "Overton", "given" : "Carroll", "non-dropping-particle" : "", "parse-names" : false, "suffix" : "" }, { "dropping-particle" : "", "family" : "Jones", "given" : "Bonita", "non-dropping-particle" : "", "parse-names" : false, "suffix" : "" }, { "dropping-particle" : "", "family" : "Salem", "given" : "Riad", "non-dropping-particle" : "", "parse-names" : false, "suffix" : "" } ], "container-title" : "American journal of clinical oncology", "id" : "ITEM-2", "issue" : "3", "issued" : { "date-parts" : [ [ "2008", "6" ] ] }, "page" : "271-9", "title" : "Radioembolization for unresectable neuroendocrine hepatic metastases using resin 90Y-microspheres: early results in 148 patients.", "type" : "article-journal", "volume" : "31" }, "uris" : [ "http://www.mendeley.com/documents/?uuid=5d92b619-9fd3-430c-a2c9-01c7f60d2ae3" ] }, { "id" : "ITEM-3", "itemData" : { "DOI" : "10.1053/j.gastro.2004.09.034", "ISSN" : "00165085", "abstract" : "Unresectable hepatocellular carcinoma is extremely difficult to treat. TheraSphere consists of yttrium-90 (a pure beta emitter) microspheres, which are injected into the hepatic arteries. This article reviews the safety and survival of patients with hepatocellular carcinoma who were treated with yttrium-90 microspheres. Eighty patients were selected from a database of 108 yttrium-90 microsphere-treated patients and were staged by using Child-Pugh, Okuda, and Cancer of the Liver Italian Program scoring systems. Patients were treated with local, regional, and whole-liver approaches. Survival from first treatment was analyzed with Kaplan-Meier and Cox regression methods. Adverse events and complications of treatment were coded by using the Southwest Oncology Group toxicity scoring system. Patients received liver doses ranging from 47 to 270 Gy. Thirty-two patients (40%) received more than 1 treatment. Survival correlated with pretreatment Cancer of the Liver Italian Program scores (P = .002), as well as with the individual Cancer of the Liver Italian Program components, Child-Pugh class, alpha-fetoprotein levels, and percentage of tumor replacement. Patients classified as Okuda stage I (n = 54) and II (n = 26) had median survival durations and 1-year survival rates of 628 days and 63%, and 384 days and 51%, respectively (P = .02). One patient died of liver failure judged as possibly related to treatment. Thus, in selected patients with hepatocellular carcinoma, yttrium-90 microsphere treatment is safe and well tolerated. On the basis of these results, a randomized controlled trial is warranted comparing yttrium-90 microsphere treatment with transarterial chemoembolization by using the Cancer of the Liver Italian Program system for prospective stratified randomization.", "author" : [ { "dropping-particle" : "", "family" : "Geschwind", "given" : "Jean Francois H.", "non-dropping-particle" : "", "parse-names" : false, "suffix" : "" }, { "dropping-particle" : "", "family" : "Salem", "given" : "Riad", "non-dropping-particle" : "", "parse-names" : false, "suffix" : "" }, { "dropping-particle" : "", "family" : "Carr", "given" : "Brian I.", "non-dropping-particle" : "", "parse-names" : false, "suffix" : "" }, { "dropping-particle" : "", "family" : "Soulen", "given" : "Michael C.", "non-dropping-particle" : "", "parse-names" : false, "suffix" : "" }, { "dropping-particle" : "", "family" : "Thurston", "given" : "Kenneth G.", "non-dropping-particle" : "", "parse-names" : false, "suffix" : "" }, { "dropping-particle" : "", "family" : "Goin", "given" : "Kathleen A.", "non-dropping-particle" : "", "parse-names" : false, "suffix" : "" }, { "dropping-particle" : "", "family" : "Buskirk", "given" : "Mark", "non-dropping-particle" : "van", "parse-names" : false, "suffix" : "" }, { "dropping-particle" : "", "family" : "Roberts", "given" : "Carol A.", "non-dropping-particle" : "", "parse-names" : false, "suffix" : "" }, { "dropping-particle" : "", "family" : "Goin", "given" : "James E.", "non-dropping-particle" : "", "parse-names" : false, "suffix" : "" } ], "container-title" : "Gastroenterology", "id" : "ITEM-3", "issue" : "5", "issued" : { "date-parts" : [ [ "2004", "11" ] ] }, "page" : "S194-S205", "title" : "Yttrium-90 microspheres for the treatment of hepatocellular carcinoma", "type" : "article-journal", "volume" : "127" }, "uris" : [ "http://www.mendeley.com/documents/?uuid=94f9b306-e5cf-4b0b-ac8a-90ab12957259" ] }, { "id" : "ITEM-4", "itemData" : { "DOI" : "10.1038/sj.bjc.6605770", "ISSN" : "1532-1827", "PMID" : "20628388", "abstract" : "BACKGROUND: This multi-centre phase II clinical trial is the first prospective evaluation of radioembolisation of patients with colorectal liver metastases (mCRC) who failed previous oxaliplatin- and irinotecan-based systemic chemotherapy regimens.\n\nMETHODS: Eligible patients had adequate hepatic, haemopoietic and renal function, and an absence of major hepatic vascular anomalies and hepato-pulmonary shunting. Gastroduodenal and right gastric arteries were embolised before hepatic arterial administration of yttrium-90 resin microspheres (median activity, 1.7 GBq; range, 0.9-2.2).\n\nRESULTS: Of 50 eligible patients, 38 (76%) had received &gt; or =4 lines of chemotherapy. Most presented with synchronous disease (72%), &gt;4 hepatic metastases (58%), 25-50% replacement of total liver volume (60%) and bilateral spread (70%). Early and intermediate (&gt;48 h) WHO G1-2 adverse events (mostly fever and pain) were observed in 16 and 22% of patients respectively. Two died due to renal failure at 40 days or liver failure at 60 days respectively. By intention-to-treat analysis using Response Evaluation Criteria in Solid Tumours, 1 patient (2%) had a complete response, 11 (22%) partial response, 12 (24%) stable disease, 22 (44%) progressive disease; 4 (8%) were non-evaluable. Median overall survival was 12.6 months (95% CI, 7.0-18.3); 2-year survival was 19.6%.\n\nCONCLUSION: Radioembolisation produced meaningful response and disease stabilisation in patients with advanced, unresectable and chemorefractory mCRC.", "author" : [ { "dropping-particle" : "", "family" : "Cosimelli", "given" : "M", "non-dropping-particle" : "", "parse-names" : false, "suffix" : "" }, { "dropping-particle" : "", "family" : "Golfieri", "given" : "R", "non-dropping-particle" : "", "parse-names" : false, "suffix" : "" }, { "dropping-particle" : "", "family" : "Cagol", "given" : "P P", "non-dropping-particle" : "", "parse-names" : false, "suffix" : "" }, { "dropping-particle" : "", "family" : "Carpanese", "given" : "L", "non-dropping-particle" : "", "parse-names" : false, "suffix" : "" }, { "dropping-particle" : "", "family" : "Sciuto", "given" : "R", "non-dropping-particle" : "", "parse-names" : false, "suffix" : "" }, { "dropping-particle" : "", "family" : "Maini", "given" : "C L", "non-dropping-particle" : "", "parse-names" : false, "suffix" : "" }, { "dropping-particle" : "", "family" : "Mancini", "given" : "R", "non-dropping-particle" : "", "parse-names" : false, "suffix" : "" }, { "dropping-particle" : "", "family" : "Sperduti", "given" : "I", "non-dropping-particle" : "", "parse-names" : false, "suffix" : "" }, { "dropping-particle" : "", "family" : "Pizzi", "given" : "G", "non-dropping-particle" : "", "parse-names" : false, "suffix" : "" }, { "dropping-particle" : "", "family" : "Diodoro", "given" : "M G", "non-dropping-particle" : "", "parse-names" : false, "suffix" : "" }, { "dropping-particle" : "", "family" : "Perrone", "given" : "M", "non-dropping-particle" : "", "parse-names" : false, "suffix" : "" }, { "dropping-particle" : "", "family" : "Giampalma", "given" : "E", "non-dropping-particle" : "", "parse-names" : false, "suffix" : "" }, { "dropping-particle" : "", "family" : "Angelelli", "given" : "B", "non-dropping-particle" : "", "parse-names" : false, "suffix" : "" }, { "dropping-particle" : "", "family" : "Fiore", "given" : "F", "non-dropping-particle" : "", "parse-names" : false, "suffix" : "" }, { "dropping-particle" : "", "family" : "Lastoria", "given" : "S", "non-dropping-particle" : "", "parse-names" : false, "suffix" : "" }, { "dropping-particle" : "", "family" : "Bacchetti", "given" : "S", "non-dropping-particle" : "", "parse-names" : false, "suffix" : "" }, { "dropping-particle" : "", "family" : "Gasperini", "given" : "D", "non-dropping-particle" : "", "parse-names" : false, "suffix" : "" }, { "dropping-particle" : "", "family" : "Geatti", "given" : "O", "non-dropping-particle" : "", "parse-names" : false, "suffix" : "" }, { "dropping-particle" : "", "family" : "Izzo", "given" : "F", "non-dropping-particle" : "", "parse-names" : false, "suffix" : "" } ], "container-title" : "British journal of cancer", "id" : "ITEM-4", "issue" : "3", "issued" : { "date-parts" : [ [ "2010", "7", "27" ] ] }, "language" : "en", "page" : "324-31", "publisher" : "Nature Publishing Group", "title" : "Multi-centre phase II clinical trial of yttrium-90 resin microspheres alone in unresectable, chemotherapy refractory colorectal liver metastases.", "type" : "article-journal", "volume" : "103" }, "uris" : [ "http://www.mendeley.com/documents/?uuid=adeb79d2-5a84-4420-a9e8-035f8b79aca1" ] }, { "id" : "ITEM-5", "itemData" : { "DOI" : "10.1002/cncr.23685", "ISSN" : "0008-543X", "PMID" : "18618495", "abstract" : "BACKGROUND: There are limited effective treatment options available and a poor 5-year survival for patients with inoperable neuroendocrine liver metastases (NETLMs). In this study, the authors prospectively assessed the safety and efficacy of treatment with yttrium 90 ((90)Y) radioactive microspheres for patients with unresectable NETLMs.\n\nMETHODS: Radioactive (90)Y resin microspheres (selective internal radiation [SIR-Spheres]) were administered through a temporarily placed percutaneous hepatic artery catheter concomitantly with a 7-day systemic infusion of 5-fluorouracil to patients with progressive, unresectable NETLMs. Patients were monitored prospectively, and the response to treatment was measured by using cancer markers and tumor size on computed tomography imaging studies.\n\nRESULTS: Thirty-four patients (22 men) with a mean age 61 years (range, 32-79 years) who had unresectable NETLMs were treated between December 2003 and December 2005. The mean (+/-standard error) follow-up was 35.2 +/- 3.2 months. The site of the primary neuroendocrine tumor was the bronchus in 1 patient, the medullary thyroid in 2 patients, gastrointestinal in 15 patients, the pancreas in 8 patients, and of unknown origin in 8 patients. The tumors were classified as vipoma (1 tumor), somatostatinoma (1 tumor), glucagonoma (2 tumors), large cell (3 tumors), carcinoid (25 tumors), and of unknown origin (2 tumors). Complications after (90)Y radioembolization included abdominal pain, which was mild to severe; nausea and fever; and lethargy that lasted from 1 week to 1 month. Two patients developed biopsy-proven radiation gastritis, 1 patient developed a duodenal ulcer, and there was 1 early death from liver dysfunction and pneumonia. Subjective changes from recorded baseline hormone symptoms were reported every 3 months. Symptomatic responses were observed in 18 of 33 patients (55%) at 3 months and in 16 of 32 patients (50%) at 6 months. Radiologic liver responses were observed in 50% of patients and included 6 (18%) complete responses and 11 (32%) partial responses, and the mean overall survival was 29.4 +/- 3.4 months). In patients who had evaluable chromogranin A (CgA) marker levels, there was a fall in CgA marker levels after (90)Y radioembolization in 19 patients (26%) at 1 month, in 19 patients (41%) at 3 months, in 15 patients (43%) at 6 months, in 11 patients (42%) at 12 months, in 8 patients (38%) at 24 months, and in 3 patients (46%) at 30 months.\n\nCONCLUSIONS: In this\u2026", "author" : [ { "dropping-particle" : "", "family" : "King", "given" : "Julie", "non-dropping-particle" : "", "parse-names" : false, "suffix" : "" }, { "dropping-particle" : "", "family" : "Quinn", "given" : "Richard", "non-dropping-particle" : "", "parse-names" : false, "suffix" : "" }, { "dropping-particle" : "", "family" : "Glenn", "given" : "Derek M", "non-dropping-particle" : "", "parse-names" : false, "suffix" : "" }, { "dropping-particle" : "", "family" : "Janssen", "given" : "Julia", "non-dropping-particle" : "", "parse-names" : false, "suffix" : "" }, { "dropping-particle" : "", "family" : "Tong", "given" : "Denise", "non-dropping-particle" : "", "parse-names" : false, "suffix" : "" }, { "dropping-particle" : "", "family" : "Liaw", "given" : "Winston", "non-dropping-particle" : "", "parse-names" : false, "suffix" : "" }, { "dropping-particle" : "", "family" : "Morris", "given" : "David L", "non-dropping-particle" : "", "parse-names" : false, "suffix" : "" } ], "container-title" : "Cancer", "id" : "ITEM-5", "issue" : "5", "issued" : { "date-parts" : [ [ "2008", "9", "1" ] ] }, "page" : "921-9", "title" : "Radioembolization with selective internal radiation microspheres for neuroendocrine liver metastases.", "type" : "article-journal", "volume" : "113" }, "uris" : [ "http://www.mendeley.com/documents/?uuid=e7369f0a-a262-49fd-8cf7-1a1da123b982" ] }, { "id" : "ITEM-6", "itemData" : { "DOI" : "10.1002/hep.24451", "ISSN" : "1527-3350", "PMID" : "21618574", "abstract" : "A multicenter analysis was conducted to evaluate the main prognostic factors driving survival after radioembolization using yttrium-90-labeled resin microspheres in patients with hepatocellular carcinoma at eight European centers. In total, 325 patients received a median activity of 1.6 GBq between September 2003 and December 2009, predominantly as whole-liver (45.2%) or right-lobe (38.5%) infusions. Typically, patients were Child-Pugh class A (82.5%), had underlying cirrhosis (78.5%), and had good Eastern Cooperative Oncology Group (ECOG) performance status (ECOG 0-1; 87.7%), but many had multinodular disease (75.9%) invading both lobes (53.1%) and/or portal vein occlusion (13.5% branch; 9.8% main). Over half had advanced Barcelona Clinic Liver Cancer (BCLC) staging (BCLC C, 56.3%) and one-quarter had intermediate staging (BCLC B, 26.8%). The median overall survival was 12.8 months (95% confidence interval, 10.9-15.7), which varied significantly by disease stage (BCLC A, 24.4 months [95% CI, 18.6-38.1 months]; BCLC B, 16.9 months [95% CI, 12.8-22.8 months]; BCLC C, 10.0 months [95% CI, 7.7-10.9 months]). Consistent with this finding , survival varied significantly by ECOG status, hepatic function (Child-Pugh class, ascites, and baseline total bilirubin), tumor burden (number of nodules, alpha-fetoprotein), and presence of extrahepatic disease. When considered within the framework of BCLC staging, variables reflecting tumor burden and liver function provided additional prognostic information. The most significant independent prognostic factors for survival upon multivariate analysis were ECOG status, tumor burden (nodules &gt;5), international normalized ratio &gt;1.2, and extrahepatic disease. Common adverse events were: fatigue, nausea/vomiting, and abdominal pain. Grade 3 or higher increases in bilirubin were reported in 5.8% of patients. All-cause mortality was 0.6% and 6.8% at 30 and 90 days, respectively. Conclusion: This analysis provides robust evidence of the survival achieved with radioembolization, including those with advanced disease and few treatment options.", "author" : [ { "dropping-particle" : "", "family" : "Sangro", "given" : "Bruno", "non-dropping-particle" : "", "parse-names" : false, "suffix" : "" }, { "dropping-particle" : "", "family" : "Carpanese", "given" : "Livio", "non-dropping-particle" : "", "parse-names" : false, "suffix" : "" }, { "dropping-particle" : "", "family" : "Cianni", "given" : "Roberto", "non-dropping-particle" : "", "parse-names" : false, "suffix" : "" }, { "dropping-particle" : "", "family" : "Golfieri", "given" : "Rita", "non-dropping-particle" : "", "parse-names" : false, "suffix" : "" }, { "dropping-particle" : "", "family" : "Gasparini", "given" : "Daniele", "non-dropping-particle" : "", "parse-names" : false, "suffix" : "" }, { "dropping-particle" : "", "family" : "Ezziddin", "given" : "Samer", "non-dropping-particle" : "", "parse-names" : false, "suffix" : "" }, { "dropping-particle" : "", "family" : "Paprottka", "given" : "Philipp M", "non-dropping-particle" : "", "parse-names" : false, "suffix" : "" }, { "dropping-particle" : "", "family" : "Fiore", "given" : "Francesco", "non-dropping-particle" : "", "parse-names" : false, "suffix" : "" }, { "dropping-particle" : "", "family" : "Buskirk", "given" : "Mark", "non-dropping-particle" : "Van", "parse-names" : false, "suffix" : "" }, { "dropping-particle" : "", "family" : "Bilbao", "given" : "Jose Ignacio", "non-dropping-particle" : "", "parse-names" : false, "suffix" : "" }, { "dropping-particle" : "", "family" : "Ettorre", "given" : "Giuseppe Maria", "non-dropping-particle" : "", "parse-names" : false, "suffix" : "" }, { "dropping-particle" : "", "family" : "Salvatori", "given" : "Rita", "non-dropping-particle" : "", "parse-names" : false, "suffix" : "" }, { "dropping-particle" : "", "family" : "Giampalma", "given" : "Emanuela", "non-dropping-particle" : "", "parse-names" : false, "suffix" : "" }, { "dropping-particle" : "", "family" : "Geatti", "given" : "Onelio", "non-dropping-particle" : "", "parse-names" : false, "suffix" : "" }, { "dropping-particle" : "", "family" : "Wilhelm", "given" : "Kai", "non-dropping-particle" : "", "parse-names" : false, "suffix" : "" }, { "dropping-particle" : "", "family" : "Hoffmann", "given" : "Ralf Thorsten", "non-dropping-particle" : "", "parse-names" : false, "suffix" : "" }, { "dropping-particle" : "", "family" : "Izzo", "given" : "Francesco", "non-dropping-particle" : "", "parse-names" : false, "suffix" : "" }, { "dropping-particle" : "", "family" : "I\u00f1arrairaegui", "given" : "Mercedes", "non-dropping-particle" : "", "parse-names" : false, "suffix" : "" }, { "dropping-particle" : "", "family" : "Maini", "given" : "Carlo Ludovico", "non-dropping-particle" : "", "parse-names" : false, "suffix" : "" }, { "dropping-particle" : "", "family" : "Urigo", "given" : "Carlo", "non-dropping-particle" : "", "parse-names" : false, "suffix" : "" }, { "dropping-particle" : "", "family" : "Cappelli", "given" : "Alberta", "non-dropping-particle" : "", "parse-names" : false, "suffix" : "" }, { "dropping-particle" : "", "family" : "Vit", "given" : "Alessandro", "non-dropping-particle" : "", "parse-names" : false, "suffix" : "" }, { "dropping-particle" : "", "family" : "Ahmadzadehfar", "given" : "Hojjat", "non-dropping-particle" : "", "parse-names" : false, "suffix" : "" }, { "dropping-particle" : "", "family" : "Jakobs", "given" : "Tobias Franz", "non-dropping-particle" : "", "parse-names" : false, "suffix" : "" }, { "dropping-particle" : "", "family" : "Lastoria", "given" : "Secondo", "non-dropping-particle" : "", "parse-names" : false, "suffix" : "" } ], "container-title" : "Hepatology (Baltimore, Md.)", "id" : "ITEM-6", "issue" : "3", "issued" : { "date-parts" : [ [ "2011", "9", "2" ] ] }, "page" : "868-78", "title" : "Survival after yttrium-90 resin microsphere radioembolization of hepatocellular carcinoma across Barcelona clinic liver cancer stages: a European evaluation.", "type" : "article-journal", "volume" : "54" }, "uris" : [ "http://www.mendeley.com/documents/?uuid=dc2140d1-1a84-4ce9-af98-26ca5d31f313" ] } ], "mendeley" : { "formattedCitation" : "&lt;sup&gt;7,19,20,24,25,27&lt;/sup&gt;", "plainTextFormattedCitation" : "7,19,20,24,25,27", "previouslyFormattedCitation" : "&lt;sup&gt;7,19,20,24,25,27&lt;/sup&gt;" }, "properties" : { "noteIndex" : 0 }, "schema" : "https://github.com/citation-style-language/schema/raw/master/csl-citation.json" }</w:instrText>
      </w:r>
      <w:r w:rsidR="0023718D"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7,19,20,24,25,27</w:t>
      </w:r>
      <w:r w:rsidR="0023718D"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3377E3" w:rsidRPr="00E82DEF">
        <w:rPr>
          <w:rFonts w:ascii="Book Antiqua" w:hAnsi="Book Antiqua" w:cs="Times New Roman"/>
          <w:sz w:val="24"/>
          <w:szCs w:val="24"/>
        </w:rPr>
        <w:t>, fever</w:t>
      </w:r>
      <w:r w:rsidR="008D26AB" w:rsidRPr="00E82DEF">
        <w:rPr>
          <w:rFonts w:ascii="Book Antiqua" w:hAnsi="Book Antiqua" w:cs="Times New Roman"/>
          <w:sz w:val="24"/>
          <w:szCs w:val="24"/>
          <w:vertAlign w:val="superscript"/>
        </w:rPr>
        <w:t>[</w:t>
      </w:r>
      <w:r w:rsidR="0023718D"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"10.1016/j.ijrobp.2005.12.051", "ISSN" : "0360-3016", "PMID" : "16690429", "abstract" : "PURPOSE: Salvage therapy for patients with unresectable colorectal liver metastases that were refractory to oxaliplatin and irinotecan was performed via radioactive microspheres. High doses of radiation were delivered to tumors from permanently implanted 90Y microspheres, delivered through the hepatic arterial vessels.\n\nMETHODS AND MATERIALS: Patients from 7 institutions were selected for treatment after screening-defined vascular access to all the tumors, and imaging-confirmed microspheres would be implanted only in the liver tumors. All patients were followed with laboratory and imaging studies at regular intervals until death. Toxicities, both acute and late, were recorded, and actuarial survival determined.\n\nRESULTS: A total of 208 patients were treated from April 2002 to April 2005. Median follow-up of the 129 men and 79 women is 13 months (range, 1-42 months). Median survival is 10.5 months for responders but only 4.5 months in nonresponders. No treatment-related procedure deaths or radiation-related venoocclusive liver failures were found. Computed tomography partial response was 35%; positron emission tomography response of 91% and reduction in carcinoembryonic antigen of 70% were achieved.\n\nCONCLUSIONS: In this group of heavily pretreated patients, radioactive microspheres produced an encouraging median survival, with acceptable toxicity, and a significant objective response rate, which suggests that further investigation of this approach is warranted.", "author" : [ { "dropping-particle" : "", "family" : "Kennedy", "given" : "Andrew S", "non-dropping-particle" : "", "parse-names" : false, "suffix" : "" }, { "dropping-particle" : "", "family" : "Coldwell", "given" : "Douglas", "non-dropping-particle" : "", "parse-names" : false, "suffix" : "" }, { "dropping-particle" : "", "family" : "Nutting", "given" : "Charles", "non-dropping-particle" : "", "parse-names" : false, "suffix" : "" }, { "dropping-particle" : "", "family" : "Murthy", "given" : "Ravi", "non-dropping-particle" : "", "parse-names" : false, "suffix" : "" }, { "dropping-particle" : "", "family" : "Wertman", "given" : "Daniel E", "non-dropping-particle" : "", "parse-names" : false, "suffix" : "" }, { "dropping-particle" : "", "family" : "Loehr", "given" : "Stephen P", "non-dropping-particle" : "", "parse-names" : false, "suffix" : "" }, { "dropping-particle" : "", "family" : "Overton", "given" : "Carroll", "non-dropping-particle" : "", "parse-names" : false, "suffix" : "" }, { "dropping-particle" : "", "family" : "Meranze", "given" : "Steven", "non-dropping-particle" : "", "parse-names" : false, "suffix" : "" }, { "dropping-particle" : "", "family" : "Niedzwiecki", "given" : "Jerry", "non-dropping-particle" : "", "parse-names" : false, "suffix" : "" }, { "dropping-particle" : "", "family" : "Sailer", "given" : "Scott", "non-dropping-particle" : "", "parse-names" : false, "suffix" : "" } ], "container-title" : "International journal of radiation oncology, biology, physics", "id" : "ITEM-1", "issue" : "2", "issued" : { "date-parts" : [ [ "2006", "6", "1" ] ] }, "page" : "412-25", "title" : "Resin 90Y-microsphere brachytherapy for unresectable colorectal liver metastases: modern USA experience.", "type" : "article-journal", "volume" : "65" }, "uris" : [ "http://www.mendeley.com/documents/?uuid=8e9a8343-f5bd-42ce-8483-2cae08291e00" ] }, { "id" : "ITEM-2", "itemData" : { "ISSN" : "0258-851X", "PMID" : "17203751", "abstract" : "BACKGROUND: In patients locally progressing after two lines of chemotherapy, some locoregional approaches showed encouraging results in terms of local control of disease. The aim of our study was to evaluate toxicity, clinical response and quality of life in 48 patients with unresectable colorectal liver metastases submitted to selective internal radiotherapy (SIRT). MATERIALS AND METHODS: Up to now 35 patients with unresectable colorectal liver metastases, refractory to two lines of chemotherapy, underwent intra-arterial infusion of resin microspheres with yttrium-90 (SIR-spheres). Pre-treatment evaluation included a CT scan, blood tests, a PET scan and arteriography of celiac trunk, hepatic and superior mesenteric artery; extrahepatic uptakes and pulmonary shunts more than 10% were excluded by a Scinti-scan. The gastroduodenal artery was embolized before the SIR-spheres injection. Other exclusion criteria were liver dysfunction and anatomical vascular anomalies. The clinical response was evaluated by CT-scan following the RECIST criteria. Median follow-up was 4 months. RESULTS: Median number of metastases was 4 (range, 1-15), 38% of cases presenting hepatic involvement &lt; 25%. The median SIRT dose delivered was 1.7 GBq. Median pulmonary shunt was 6%. No operative mortality occurred; early toxicity (within 48 hours) was 20.6%, shown as fever, acute pain and leucocytosis. The late toxicity was 24.1% with chronic pain, jaundice and nausea being the most frequent. All the toxic events were graded 2 or 3 according to the WHO scale. Preliminary results were available in terms of clinical response after 6 weeks: 12.5% had a partial response, 75% a stable disease, while progression of disease, was observed in 12.5% of the patients. CONCLUSION: SIRT is a safe treatment in terms of acute and late toxicity. Intra-arterial microspheres could represent a good therapeutic option for patients with progressing liver metastases only, after two lines of systemic chemotherapy.", "author" : [ { "dropping-particle" : "", "family" : "Mancini", "given" : "R", "non-dropping-particle" : "", "parse-names" : false, "suffix" : "" }, { "dropping-particle" : "", "family" : "Carpanese", "given" : "L", "non-dropping-particle" : "", "parse-names" : false, "suffix" : "" }, { "dropping-particle" : "", "family" : "Sciuto", "given" : "R", "non-dropping-particle" : "", "parse-names" : false, "suffix" : "" }, { "dropping-particle" : "", "family" : "Pizzi", "given" : "G", "non-dropping-particle" : "", "parse-names" : false, "suffix" : "" }, { "dropping-particle" : "", "family" : "Golfieri", "given" : "R", "non-dropping-particle" : "", "parse-names" : false, "suffix" : "" }, { "dropping-particle" : "", "family" : "Giampalma", "given" : "L", "non-dropping-particle" : "", "parse-names" : false, "suffix" : "" }, { "dropping-particle" : "", "family" : "Cappelli", "given" : "A", "non-dropping-particle" : "", "parse-names" : false, "suffix" : "" }, { "dropping-particle" : "", "family" : "Galaverni", "given" : "M C", "non-dropping-particle" : "", "parse-names" : false, "suffix" : "" }, { "dropping-particle" : "", "family" : "Blotta", "given" : "A", "non-dropping-particle" : "", "parse-names" : false, "suffix" : "" }, { "dropping-particle" : "", "family" : "Fiore", "given" : "F", "non-dropping-particle" : "", "parse-names" : false, "suffix" : "" }, { "dropping-particle" : "", "family" : "Izzo", "given" : "F", "non-dropping-particle" : "", "parse-names" : false, "suffix" : "" }, { "dropping-particle" : "", "family" : "Lastoria", "given" : "S", "non-dropping-particle" : "", "parse-names" : false, "suffix" : "" }, { "dropping-particle" : "", "family" : "Mastro", "given" : "A", "non-dropping-particle" : "", "parse-names" : false, "suffix" : "" }, { "dropping-particle" : "", "family" : "Marzo", "given" : "M", "non-dropping-particle" : "Di", "parse-names" : false, "suffix" : "" }, { "dropping-particle" : "", "family" : "Cagol", "given" : "P P", "non-dropping-particle" : "", "parse-names" : false, "suffix" : "" }, { "dropping-particle" : "", "family" : "Gasparini", "given" : "D", "non-dropping-particle" : "", "parse-names" : false, "suffix" : "" }, { "dropping-particle" : "", "family" : "Geatti", "given" : "O", "non-dropping-particle" : "", "parse-names" : false, "suffix" : "" }, { "dropping-particle" : "", "family" : "Bacchetti", "given" : "S", "non-dropping-particle" : "", "parse-names" : false, "suffix" : "" }, { "dropping-particle" : "", "family" : "Pasqual", "given" : "E", "non-dropping-particle" : "", "parse-names" : false, "suffix" : "" }, { "dropping-particle" : "", "family" : "Zeuli", "given" : "M", "non-dropping-particle" : "", "parse-names" : false, "suffix" : "" }, { "dropping-particle" : "", "family" : "Paoletti", "given" : "G", "non-dropping-particle" : "", "parse-names" : false, "suffix" : "" }, { "dropping-particle" : "", "family" : "Garufi", "given" : "C", "non-dropping-particle" : "", "parse-names" : false, "suffix" : "" }, { "dropping-particle" : "", "family" : "Cosimelli", "given" : "M", "non-dropping-particle" : "", "parse-names" : false, "suffix" : "" } ], "container-title" : "In vivo (Athens, Greece)", "id" : "ITEM-2", "issue" : "6A", "issued" : { "date-parts" : [ [ "2006" ] ] }, "page" : "711-4", "title" : "A multicentric phase II clinical trial on intra-arterial hepatic radiotherapy with 90yttrium SIR-spheres in unresectable, colorectal liver metastases refractory to i.v. chemotherapy: preliminary results on toxicity and response rates.", "type" : "article-journal", "volume" : "20" }, "uris" : [ "http://www.mendeley.com/documents/?uuid=6fc5b66e-4e0c-4331-abfd-c13801ccc498" ] }, { "id" : "ITEM-3", "itemData" : { "DOI" : "10.1038/sj.bjc.6605770", "ISSN" : "1532-1827", "PMID" : "20628388", "abstract" : "BACKGROUND: This multi-centre phase II clinical trial is the first prospective evaluation of radioembolisation of patients with colorectal liver metastases (mCRC) who failed previous oxaliplatin- and irinotecan-based systemic chemotherapy regimens.\n\nMETHODS: Eligible patients had adequate hepatic, haemopoietic and renal function, and an absence of major hepatic vascular anomalies and hepato-pulmonary shunting. Gastroduodenal and right gastric arteries were embolised before hepatic arterial administration of yttrium-90 resin microspheres (median activity, 1.7 GBq; range, 0.9-2.2).\n\nRESULTS: Of 50 eligible patients, 38 (76%) had received &gt; or =4 lines of chemotherapy. Most presented with synchronous disease (72%), &gt;4 hepatic metastases (58%), 25-50% replacement of total liver volume (60%) and bilateral spread (70%). Early and intermediate (&gt;48 h) WHO G1-2 adverse events (mostly fever and pain) were observed in 16 and 22% of patients respectively. Two died due to renal failure at 40 days or liver failure at 60 days respectively. By intention-to-treat analysis using Response Evaluation Criteria in Solid Tumours, 1 patient (2%) had a complete response, 11 (22%) partial response, 12 (24%) stable disease, 22 (44%) progressive disease; 4 (8%) were non-evaluable. Median overall survival was 12.6 months (95% CI, 7.0-18.3); 2-year survival was 19.6%.\n\nCONCLUSION: Radioembolisation produced meaningful response and disease stabilisation in patients with advanced, unresectable and chemorefractory mCRC.", "author" : [ { "dropping-particle" : "", "family" : "Cosimelli", "given" : "M", "non-dropping-particle" : "", "parse-names" : false, "suffix" : "" }, { "dropping-particle" : "", "family" : "Golfieri", "given" : "R", "non-dropping-particle" : "", "parse-names" : false, "suffix" : "" }, { "dropping-particle" : "", "family" : "Cagol", "given" : "P P", "non-dropping-particle" : "", "parse-names" : false, "suffix" : "" }, { "dropping-particle" : "", "family" : "Carpanese", "given" : "L", "non-dropping-particle" : "", "parse-names" : false, "suffix" : "" }, { "dropping-particle" : "", "family" : "Sciuto", "given" : "R", "non-dropping-particle" : "", "parse-names" : false, "suffix" : "" }, { "dropping-particle" : "", "family" : "Maini", "given" : "C L", "non-dropping-particle" : "", "parse-names" : false, "suffix" : "" }, { "dropping-particle" : "", "family" : "Mancini", "given" : "R", "non-dropping-particle" : "", "parse-names" : false, "suffix" : "" }, { "dropping-particle" : "", "family" : "Sperduti", "given" : "I", "non-dropping-particle" : "", "parse-names" : false, "suffix" : "" }, { "dropping-particle" : "", "family" : "Pizzi", "given" : "G", "non-dropping-particle" : "", "parse-names" : false, "suffix" : "" }, { "dropping-particle" : "", "family" : "Diodoro", "given" : "M G", "non-dropping-particle" : "", "parse-names" : false, "suffix" : "" }, { "dropping-particle" : "", "family" : "Perrone", "given" : "M", "non-dropping-particle" : "", "parse-names" : false, "suffix" : "" }, { "dropping-particle" : "", "family" : "Giampalma", "given" : "E", "non-dropping-particle" : "", "parse-names" : false, "suffix" : "" }, { "dropping-particle" : "", "family" : "Angelelli", "given" : "B", "non-dropping-particle" : "", "parse-names" : false, "suffix" : "" }, { "dropping-particle" : "", "family" : "Fiore", "given" : "F", "non-dropping-particle" : "", "parse-names" : false, "suffix" : "" }, { "dropping-particle" : "", "family" : "Lastoria", "given" : "S", "non-dropping-particle" : "", "parse-names" : false, "suffix" : "" }, { "dropping-particle" : "", "family" : "Bacchetti", "given" : "S", "non-dropping-particle" : "", "parse-names" : false, "suffix" : "" }, { "dropping-particle" : "", "family" : "Gasperini", "given" : "D", "non-dropping-particle" : "", "parse-names" : false, "suffix" : "" }, { "dropping-particle" : "", "family" : "Geatti", "given" : "O", "non-dropping-particle" : "", "parse-names" : false, "suffix" : "" }, { "dropping-particle" : "", "family" : "Izzo", "given" : "F", "non-dropping-particle" : "", "parse-names" : false, "suffix" : "" } ], "container-title" : "British journal of cancer", "id" : "ITEM-3", "issue" : "3", "issued" : { "date-parts" : [ [ "2010", "7", "27" ] ] }, "language" : "en", "page" : "324-31", "publisher" : "Nature Publishing Group", "title" : "Multi-centre phase II clinical trial of yttrium-90 resin microspheres alone in unresectable, chemotherapy refractory colorectal liver metastases.", "type" : "article-journal", "volume" : "103" }, "uris" : [ "http://www.mendeley.com/documents/?uuid=adeb79d2-5a84-4420-a9e8-035f8b79aca1" ] }, { "id" : "ITEM-4", "itemData" : { "DOI" : "10.1002/cncr.23685", "ISSN" : "0008-543X", "PMID" : "18618495", "abstract" : "BACKGROUND: There are limited effective treatment options available and a poor 5-year survival for patients with inoperable neuroendocrine liver metastases (NETLMs). In this study, the authors prospectively assessed the safety and efficacy of treatment with yttrium 90 ((90)Y) radioactive microspheres for patients with unresectable NETLMs.\n\nMETHODS: Radioactive (90)Y resin microspheres (selective internal radiation [SIR-Spheres]) were administered through a temporarily placed percutaneous hepatic artery catheter concomitantly with a 7-day systemic infusion of 5-fluorouracil to patients with progressive, unresectable NETLMs. Patients were monitored prospectively, and the response to treatment was measured by using cancer markers and tumor size on computed tomography imaging studies.\n\nRESULTS: Thirty-four patients (22 men) with a mean age 61 years (range, 32-79 years) who had unresectable NETLMs were treated between December 2003 and December 2005. The mean (+/-standard error) follow-up was 35.2 +/- 3.2 months. The site of the primary neuroendocrine tumor was the bronchus in 1 patient, the medullary thyroid in 2 patients, gastrointestinal in 15 patients, the pancreas in 8 patients, and of unknown origin in 8 patients. The tumors were classified as vipoma (1 tumor), somatostatinoma (1 tumor), glucagonoma (2 tumors), large cell (3 tumors), carcinoid (25 tumors), and of unknown origin (2 tumors). Complications after (90)Y radioembolization included abdominal pain, which was mild to severe; nausea and fever; and lethargy that lasted from 1 week to 1 month. Two patients developed biopsy-proven radiation gastritis, 1 patient developed a duodenal ulcer, and there was 1 early death from liver dysfunction and pneumonia. Subjective changes from recorded baseline hormone symptoms were reported every 3 months. Symptomatic responses were observed in 18 of 33 patients (55%) at 3 months and in 16 of 32 patients (50%) at 6 months. Radiologic liver responses were observed in 50% of patients and included 6 (18%) complete responses and 11 (32%) partial responses, and the mean overall survival was 29.4 +/- 3.4 months). In patients who had evaluable chromogranin A (CgA) marker levels, there was a fall in CgA marker levels after (90)Y radioembolization in 19 patients (26%) at 1 month, in 19 patients (41%) at 3 months, in 15 patients (43%) at 6 months, in 11 patients (42%) at 12 months, in 8 patients (38%) at 24 months, and in 3 patients (46%) at 30 months.\n\nCONCLUSIONS: In this\u2026", "author" : [ { "dropping-particle" : "", "family" : "King", "given" : "Julie", "non-dropping-particle" : "", "parse-names" : false, "suffix" : "" }, { "dropping-particle" : "", "family" : "Quinn", "given" : "Richard", "non-dropping-particle" : "", "parse-names" : false, "suffix" : "" }, { "dropping-particle" : "", "family" : "Glenn", "given" : "Derek M", "non-dropping-particle" : "", "parse-names" : false, "suffix" : "" }, { "dropping-particle" : "", "family" : "Janssen", "given" : "Julia", "non-dropping-particle" : "", "parse-names" : false, "suffix" : "" }, { "dropping-particle" : "", "family" : "Tong", "given" : "Denise", "non-dropping-particle" : "", "parse-names" : false, "suffix" : "" }, { "dropping-particle" : "", "family" : "Liaw", "given" : "Winston", "non-dropping-particle" : "", "parse-names" : false, "suffix" : "" }, { "dropping-particle" : "", "family" : "Morris", "given" : "David L", "non-dropping-particle" : "", "parse-names" : false, "suffix" : "" } ], "container-title" : "Cancer", "id" : "ITEM-4", "issue" : "5", "issued" : { "date-parts" : [ [ "2008", "9", "1" ] ] }, "page" : "921-9", "title" : "Radioembolization with selective internal radiation microspheres for neuroendocrine liver metastases.", "type" : "article-journal", "volume" : "113" }, "uris" : [ "http://www.mendeley.com/documents/?uuid=e7369f0a-a262-49fd-8cf7-1a1da123b982" ] }, { "id" : "ITEM-5", "itemData" : { "DOI" : "10.1002/hep.24451", "ISSN" : "1527-3350", "PMID" : "21618574", "abstract" : "A multicenter analysis was conducted to evaluate the main prognostic factors driving survival after radioembolization using yttrium-90-labeled resin microspheres in patients with hepatocellular carcinoma at eight European centers. In total, 325 patients received a median activity of 1.6 GBq between September 2003 and December 2009, predominantly as whole-liver (45.2%) or right-lobe (38.5%) infusions. Typically, patients were Child-Pugh class A (82.5%), had underlying cirrhosis (78.5%), and had good Eastern Cooperative Oncology Group (ECOG) performance status (ECOG 0-1; 87.7%), but many had multinodular disease (75.9%) invading both lobes (53.1%) and/or portal vein occlusion (13.5% branch; 9.8% main). Over half had advanced Barcelona Clinic Liver Cancer (BCLC) staging (BCLC C, 56.3%) and one-quarter had intermediate staging (BCLC B, 26.8%). The median overall survival was 12.8 months (95% confidence interval, 10.9-15.7), which varied significantly by disease stage (BCLC A, 24.4 months [95% CI, 18.6-38.1 months]; BCLC B, 16.9 months [95% CI, 12.8-22.8 months]; BCLC C, 10.0 months [95% CI, 7.7-10.9 months]). Consistent with this finding , survival varied significantly by ECOG status, hepatic function (Child-Pugh class, ascites, and baseline total bilirubin), tumor burden (number of nodules, alpha-fetoprotein), and presence of extrahepatic disease. When considered within the framework of BCLC staging, variables reflecting tumor burden and liver function provided additional prognostic information. The most significant independent prognostic factors for survival upon multivariate analysis were ECOG status, tumor burden (nodules &gt;5), international normalized ratio &gt;1.2, and extrahepatic disease. Common adverse events were: fatigue, nausea/vomiting, and abdominal pain. Grade 3 or higher increases in bilirubin were reported in 5.8% of patients. All-cause mortality was 0.6% and 6.8% at 30 and 90 days, respectively. Conclusion: This analysis provides robust evidence of the survival achieved with radioembolization, including those with advanced disease and few treatment options.", "author" : [ { "dropping-particle" : "", "family" : "Sangro", "given" : "Bruno", "non-dropping-particle" : "", "parse-names" : false, "suffix" : "" }, { "dropping-particle" : "", "family" : "Carpanese", "given" : "Livio", "non-dropping-particle" : "", "parse-names" : false, "suffix" : "" }, { "dropping-particle" : "", "family" : "Cianni", "given" : "Roberto", "non-dropping-particle" : "", "parse-names" : false, "suffix" : "" }, { "dropping-particle" : "", "family" : "Golfieri", "given" : "Rita", "non-dropping-particle" : "", "parse-names" : false, "suffix" : "" }, { "dropping-particle" : "", "family" : "Gasparini", "given" : "Daniele", "non-dropping-particle" : "", "parse-names" : false, "suffix" : "" }, { "dropping-particle" : "", "family" : "Ezziddin", "given" : "Samer", "non-dropping-particle" : "", "parse-names" : false, "suffix" : "" }, { "dropping-particle" : "", "family" : "Paprottka", "given" : "Philipp M", "non-dropping-particle" : "", "parse-names" : false, "suffix" : "" }, { "dropping-particle" : "", "family" : "Fiore", "given" : "Francesco", "non-dropping-particle" : "", "parse-names" : false, "suffix" : "" }, { "dropping-particle" : "", "family" : "Buskirk", "given" : "Mark", "non-dropping-particle" : "Van", "parse-names" : false, "suffix" : "" }, { "dropping-particle" : "", "family" : "Bilbao", "given" : "Jose Ignacio", "non-dropping-particle" : "", "parse-names" : false, "suffix" : "" }, { "dropping-particle" : "", "family" : "Ettorre", "given" : "Giuseppe Maria", "non-dropping-particle" : "", "parse-names" : false, "suffix" : "" }, { "dropping-particle" : "", "family" : "Salvatori", "given" : "Rita", "non-dropping-particle" : "", "parse-names" : false, "suffix" : "" }, { "dropping-particle" : "", "family" : "Giampalma", "given" : "Emanuela", "non-dropping-particle" : "", "parse-names" : false, "suffix" : "" }, { "dropping-particle" : "", "family" : "Geatti", "given" : "Onelio", "non-dropping-particle" : "", "parse-names" : false, "suffix" : "" }, { "dropping-particle" : "", "family" : "Wilhelm", "given" : "Kai", "non-dropping-particle" : "", "parse-names" : false, "suffix" : "" }, { "dropping-particle" : "", "family" : "Hoffmann", "given" : "Ralf Thorsten", "non-dropping-particle" : "", "parse-names" : false, "suffix" : "" }, { "dropping-particle" : "", "family" : "Izzo", "given" : "Francesco", "non-dropping-particle" : "", "parse-names" : false, "suffix" : "" }, { "dropping-particle" : "", "family" : "I\u00f1arrairaegui", "given" : "Mercedes", "non-dropping-particle" : "", "parse-names" : false, "suffix" : "" }, { "dropping-particle" : "", "family" : "Maini", "given" : "Carlo Ludovico", "non-dropping-particle" : "", "parse-names" : false, "suffix" : "" }, { "dropping-particle" : "", "family" : "Urigo", "given" : "Carlo", "non-dropping-particle" : "", "parse-names" : false, "suffix" : "" }, { "dropping-particle" : "", "family" : "Cappelli", "given" : "Alberta", "non-dropping-particle" : "", "parse-names" : false, "suffix" : "" }, { "dropping-particle" : "", "family" : "Vit", "given" : "Alessandro", "non-dropping-particle" : "", "parse-names" : false, "suffix" : "" }, { "dropping-particle" : "", "family" : "Ahmadzadehfar", "given" : "Hojjat", "non-dropping-particle" : "", "parse-names" : false, "suffix" : "" }, { "dropping-particle" : "", "family" : "Jakobs", "given" : "Tobias Franz", "non-dropping-particle" : "", "parse-names" : false, "suffix" : "" }, { "dropping-particle" : "", "family" : "Lastoria", "given" : "Secondo", "non-dropping-particle" : "", "parse-names" : false, "suffix" : "" } ], "container-title" : "Hepatology (Baltimore, Md.)", "id" : "ITEM-5", "issue" : "3", "issued" : { "date-parts" : [ [ "2011", "9", "2" ] ] }, "page" : "868-78", "title" : "Survival after yttrium-90 resin microsphere radioembolization of hepatocellular carcinoma across Barcelona clinic liver cancer stages: a European evaluation.", "type" : "article-journal", "volume" : "54" }, "uris" : [ "http://www.mendeley.com/documents/?uuid=dc2140d1-1a84-4ce9-af98-26ca5d31f313" ] }, { "id" : "ITEM-6", "itemData" : { "DOI" : "10.1016/j.ijrobp.2007.03.056", "ISSN" : "0360-3016", "PMID" : "17524567", "abstract" : "PURPOSE: Therapy for patients with unresectable liver metastases from breast cancer that were refractory to multiple treatment regimens was performed using radioactive microspheres. High doses of radiation were delivered to tumors from these permanently implanted yttrium-90 ((90)Y) microspheres, delivered through the hepatic arterial vessels.\n\nMETHODS AND MATERIALS: Women from three institutions were selected for treatment, after screening that demonstrated vascular access to all tumors and after imaging confirmed that microspheres would be implanted only in the liver tumors. All patients were followed with laboratory and imaging studies at regular intervals until death. Toxicities, both acute and late were recorded, and actuarial survival determined.\n\nRESULTS: A total of 44 women were treated from April 2002 to April 2005. Median follow-up of these women was 14 months (1-42 months). No treatment-related procedure deaths or radiation related veno-occlusive liver failures were found. Computed tomographic imaging partial response was 47% and positron emission tomographic response 95%.\n\nCONCLUSION: In this group of heavily pretreated patients, radioactive microspheres produced an encouraging median survival, with acceptable toxicity and a significant objective response rate, suggesting that further investigation of this approach is warranted.", "author" : [ { "dropping-particle" : "", "family" : "Coldwell", "given" : "Douglas M", "non-dropping-particle" : "", "parse-names" : false, "suffix" : "" }, { "dropping-particle" : "", "family" : "Kennedy", "given" : "Andrew S", "non-dropping-particle" : "", "parse-names" : false, "suffix" : "" }, { "dropping-particle" : "", "family" : "Nutting", "given" : "Charles W", "non-dropping-particle" : "", "parse-names" : false, "suffix" : "" } ], "container-title" : "International journal of radiation oncology, biology, physics", "id" : "ITEM-6", "issue" : "3", "issued" : { "date-parts" : [ [ "2007", "11", "1" ] ] }, "page" : "800-4", "title" : "Use of yttrium-90 microspheres in the treatment of unresectable hepatic metastases from breast cancer.", "type" : "article-journal", "volume" : "69" }, "uris" : [ "http://www.mendeley.com/documents/?uuid=2dd50d8a-a153-4fbd-acd4-8925087cef39" ] } ], "mendeley" : { "formattedCitation" : "&lt;sup&gt;7,11,24,25,27,28&lt;/sup&gt;", "plainTextFormattedCitation" : "7,11,24,25,27,28", "previouslyFormattedCitation" : "&lt;sup&gt;7,11,24,25,27,28&lt;/sup&gt;" }, "properties" : { "noteIndex" : 0 }, "schema" : "https://github.com/citation-style-language/schema/raw/master/csl-citation.json" }</w:instrText>
      </w:r>
      <w:r w:rsidR="0023718D"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7,11,24,25,27,28</w:t>
      </w:r>
      <w:r w:rsidR="0023718D"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3377E3" w:rsidRPr="00E82DEF">
        <w:rPr>
          <w:rFonts w:ascii="Book Antiqua" w:hAnsi="Book Antiqua" w:cs="Times New Roman"/>
          <w:sz w:val="24"/>
          <w:szCs w:val="24"/>
        </w:rPr>
        <w:t>, abdominal pain</w:t>
      </w:r>
      <w:r w:rsidR="008D26AB" w:rsidRPr="00E82DEF">
        <w:rPr>
          <w:rFonts w:ascii="Book Antiqua" w:hAnsi="Book Antiqua" w:cs="Times New Roman"/>
          <w:sz w:val="24"/>
          <w:szCs w:val="24"/>
          <w:vertAlign w:val="superscript"/>
        </w:rPr>
        <w:t>[</w:t>
      </w:r>
      <w:r w:rsidR="0023718D"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"10.1016/j.ijrobp.2005.12.051", "ISSN" : "0360-3016", "PMID" : "16690429", "abstract" : "PURPOSE: Salvage therapy for patients with unresectable colorectal liver metastases that were refractory to oxaliplatin and irinotecan was performed via radioactive microspheres. High doses of radiation were delivered to tumors from permanently implanted 90Y microspheres, delivered through the hepatic arterial vessels.\n\nMETHODS AND MATERIALS: Patients from 7 institutions were selected for treatment after screening-defined vascular access to all the tumors, and imaging-confirmed microspheres would be implanted only in the liver tumors. All patients were followed with laboratory and imaging studies at regular intervals until death. Toxicities, both acute and late, were recorded, and actuarial survival determined.\n\nRESULTS: A total of 208 patients were treated from April 2002 to April 2005. Median follow-up of the 129 men and 79 women is 13 months (range, 1-42 months). Median survival is 10.5 months for responders but only 4.5 months in nonresponders. No treatment-related procedure deaths or radiation-related venoocclusive liver failures were found. Computed tomography partial response was 35%; positron emission tomography response of 91% and reduction in carcinoembryonic antigen of 70% were achieved.\n\nCONCLUSIONS: In this group of heavily pretreated patients, radioactive microspheres produced an encouraging median survival, with acceptable toxicity, and a significant objective response rate, which suggests that further investigation of this approach is warranted.", "author" : [ { "dropping-particle" : "", "family" : "Kennedy", "given" : "Andrew S", "non-dropping-particle" : "", "parse-names" : false, "suffix" : "" }, { "dropping-particle" : "", "family" : "Coldwell", "given" : "Douglas", "non-dropping-particle" : "", "parse-names" : false, "suffix" : "" }, { "dropping-particle" : "", "family" : "Nutting", "given" : "Charles", "non-dropping-particle" : "", "parse-names" : false, "suffix" : "" }, { "dropping-particle" : "", "family" : "Murthy", "given" : "Ravi", "non-dropping-particle" : "", "parse-names" : false, "suffix" : "" }, { "dropping-particle" : "", "family" : "Wertman", "given" : "Daniel E", "non-dropping-particle" : "", "parse-names" : false, "suffix" : "" }, { "dropping-particle" : "", "family" : "Loehr", "given" : "Stephen P", "non-dropping-particle" : "", "parse-names" : false, "suffix" : "" }, { "dropping-particle" : "", "family" : "Overton", "given" : "Carroll", "non-dropping-particle" : "", "parse-names" : false, "suffix" : "" }, { "dropping-particle" : "", "family" : "Meranze", "given" : "Steven", "non-dropping-particle" : "", "parse-names" : false, "suffix" : "" }, { "dropping-particle" : "", "family" : "Niedzwiecki", "given" : "Jerry", "non-dropping-particle" : "", "parse-names" : false, "suffix" : "" }, { "dropping-particle" : "", "family" : "Sailer", "given" : "Scott", "non-dropping-particle" : "", "parse-names" : false, "suffix" : "" } ], "container-title" : "International journal of radiation oncology, biology, physics", "id" : "ITEM-1", "issue" : "2", "issued" : { "date-parts" : [ [ "2006", "6", "1" ] ] }, "page" : "412-25", "title" : "Resin 90Y-microsphere brachytherapy for unresectable colorectal liver metastases: modern USA experience.", "type" : "article-journal", "volume" : "65" }, "uris" : [ "http://www.mendeley.com/documents/?uuid=8e9a8343-f5bd-42ce-8483-2cae08291e00" ] }, { "id" : "ITEM-2", "itemData" : { "ISSN" : "0258-851X", "PMID" : "17203751", "abstract" : "BACKGROUND: In patients locally progressing after two lines of chemotherapy, some locoregional approaches showed encouraging results in terms of local control of disease. The aim of our study was to evaluate toxicity, clinical response and quality of life in 48 patients with unresectable colorectal liver metastases submitted to selective internal radiotherapy (SIRT). MATERIALS AND METHODS: Up to now 35 patients with unresectable colorectal liver metastases, refractory to two lines of chemotherapy, underwent intra-arterial infusion of resin microspheres with yttrium-90 (SIR-spheres). Pre-treatment evaluation included a CT scan, blood tests, a PET scan and arteriography of celiac trunk, hepatic and superior mesenteric artery; extrahepatic uptakes and pulmonary shunts more than 10% were excluded by a Scinti-scan. The gastroduodenal artery was embolized before the SIR-spheres injection. Other exclusion criteria were liver dysfunction and anatomical vascular anomalies. The clinical response was evaluated by CT-scan following the RECIST criteria. Median follow-up was 4 months. RESULTS: Median number of metastases was 4 (range, 1-15), 38% of cases presenting hepatic involvement &lt; 25%. The median SIRT dose delivered was 1.7 GBq. Median pulmonary shunt was 6%. No operative mortality occurred; early toxicity (within 48 hours) was 20.6%, shown as fever, acute pain and leucocytosis. The late toxicity was 24.1% with chronic pain, jaundice and nausea being the most frequent. All the toxic events were graded 2 or 3 according to the WHO scale. Preliminary results were available in terms of clinical response after 6 weeks: 12.5% had a partial response, 75% a stable disease, while progression of disease, was observed in 12.5% of the patients. CONCLUSION: SIRT is a safe treatment in terms of acute and late toxicity. Intra-arterial microspheres could represent a good therapeutic option for patients with progressing liver metastases only, after two lines of systemic chemotherapy.", "author" : [ { "dropping-particle" : "", "family" : "Mancini", "given" : "R", "non-dropping-particle" : "", "parse-names" : false, "suffix" : "" }, { "dropping-particle" : "", "family" : "Carpanese", "given" : "L", "non-dropping-particle" : "", "parse-names" : false, "suffix" : "" }, { "dropping-particle" : "", "family" : "Sciuto", "given" : "R", "non-dropping-particle" : "", "parse-names" : false, "suffix" : "" }, { "dropping-particle" : "", "family" : "Pizzi", "given" : "G", "non-dropping-particle" : "", "parse-names" : false, "suffix" : "" }, { "dropping-particle" : "", "family" : "Golfieri", "given" : "R", "non-dropping-particle" : "", "parse-names" : false, "suffix" : "" }, { "dropping-particle" : "", "family" : "Giampalma", "given" : "L", "non-dropping-particle" : "", "parse-names" : false, "suffix" : "" }, { "dropping-particle" : "", "family" : "Cappelli", "given" : "A", "non-dropping-particle" : "", "parse-names" : false, "suffix" : "" }, { "dropping-particle" : "", "family" : "Galaverni", "given" : "M C", "non-dropping-particle" : "", "parse-names" : false, "suffix" : "" }, { "dropping-particle" : "", "family" : "Blotta", "given" : "A", "non-dropping-particle" : "", "parse-names" : false, "suffix" : "" }, { "dropping-particle" : "", "family" : "Fiore", "given" : "F", "non-dropping-particle" : "", "parse-names" : false, "suffix" : "" }, { "dropping-particle" : "", "family" : "Izzo", "given" : "F", "non-dropping-particle" : "", "parse-names" : false, "suffix" : "" }, { "dropping-particle" : "", "family" : "Lastoria", "given" : "S", "non-dropping-particle" : "", "parse-names" : false, "suffix" : "" }, { "dropping-particle" : "", "family" : "Mastro", "given" : "A", "non-dropping-particle" : "", "parse-names" : false, "suffix" : "" }, { "dropping-particle" : "", "family" : "Marzo", "given" : "M", "non-dropping-particle" : "Di", "parse-names" : false, "suffix" : "" }, { "dropping-particle" : "", "family" : "Cagol", "given" : "P P", "non-dropping-particle" : "", "parse-names" : false, "suffix" : "" }, { "dropping-particle" : "", "family" : "Gasparini", "given" : "D", "non-dropping-particle" : "", "parse-names" : false, "suffix" : "" }, { "dropping-particle" : "", "family" : "Geatti", "given" : "O", "non-dropping-particle" : "", "parse-names" : false, "suffix" : "" }, { "dropping-particle" : "", "family" : "Bacchetti", "given" : "S", "non-dropping-particle" : "", "parse-names" : false, "suffix" : "" }, { "dropping-particle" : "", "family" : "Pasqual", "given" : "E", "non-dropping-particle" : "", "parse-names" : false, "suffix" : "" }, { "dropping-particle" : "", "family" : "Zeuli", "given" : "M", "non-dropping-particle" : "", "parse-names" : false, "suffix" : "" }, { "dropping-particle" : "", "family" : "Paoletti", "given" : "G", "non-dropping-particle" : "", "parse-names" : false, "suffix" : "" }, { "dropping-particle" : "", "family" : "Garufi", "given" : "C", "non-dropping-particle" : "", "parse-names" : false, "suffix" : "" }, { "dropping-particle" : "", "family" : "Cosimelli", "given" : "M", "non-dropping-particle" : "", "parse-names" : false, "suffix" : "" } ], "container-title" : "In vivo (Athens, Greece)", "id" : "ITEM-2", "issue" : "6A", "issued" : { "date-parts" : [ [ "2006" ] ] }, "page" : "711-4", "title" : "A multicentric phase II clinical trial on intra-arterial hepatic radiotherapy with 90yttrium SIR-spheres in unresectable, colorectal liver metastases refractory to i.v. chemotherapy: preliminary results on toxicity and response rates.", "type" : "article-journal", "volume" : "20" }, "uris" : [ "http://www.mendeley.com/documents/?uuid=6fc5b66e-4e0c-4331-abfd-c13801ccc498" ] }, { "id" : "ITEM-3", "itemData" : { "DOI" : "10.1097/COC.0b013e31815e4557", "ISSN" : "1537-453X", "PMID" : "18525307", "abstract" : "PURPOSE: The use of 90Y-microspheres to treat unresectable liver metastases originating from a variety of neuroendocrine tumors was reviewed.\n\nMATERIALS AND METHODS: This is a retrospective review from 10 institutions of patients given 90Y-microsphere therapy for neuroendocrine hepatic metastases. Physical, radiographic, biochemical, and clinical factors associated with treatment and response were examined. All patients were followed with laboratory and imaging studies at regular intervals until death, or censured whether other therapy was given after brachytherapy. Toxicities (acute and late) were recorded, and survival of the group determined.\n\nRESULTS: A total of 148 patients were treated with 185 separate procedures. The median age was 58 years (26-95 years) at treatment with median performance status of Eastern Cooperative Oncology Group (0). The median activity delivered was 1.14 GBq (0.33-3.30 GBq) with a median of 99% of the planned activity able to be given (38.1%-147.4%). There were no acute or delayed toxicity of Common Terminology Criteria for Adverse Events v3.0 grade 3 in 67% of patients, with fatigue (6.5%) the most common side effect. Imaging response was stable in 22.7%, partial response in 60.5%, complete in 2.7% and progressive disease in 4.9%. No radiation liver failure occurred. The median survival is 70 months.\n\nCONCLUSION: Radioembolization with 90Y-microspheres to the whole liver, or lobe with single or multiple fractions are safe and produce high response rates, even with extensive tumor replacement of normal liver and/or heavy pretreatment. The acute and delayed toxicity was very low without a treatment related grade 4 acute event or radiation induced liver disease in this modest-sized cohort. The significant objective response suggests that further investigation of this approach is warranted.", "author" : [ { "dropping-particle" : "", "family" : "Kennedy", "given" : "Andrew S", "non-dropping-particle" : "", "parse-names" : false, "suffix" : "" }, { "dropping-particle" : "", "family" : "Dezarn", "given" : "William A", "non-dropping-particle" : "", "parse-names" : false, "suffix" : "" }, { "dropping-particle" : "", "family" : "McNeillie", "given" : "Patrick", "non-dropping-particle" : "", "parse-names" : false, "suffix" : "" }, { "dropping-particle" : "", "family" : "Coldwell", "given" : "Doug", "non-dropping-particle" : "", "parse-names" : false, "suffix" : "" }, { "dropping-particle" : "", "family" : "Nutting", "given" : "Charles", "non-dropping-particle" : "", "parse-names" : false, "suffix" : "" }, { "dropping-particle" : "", "family" : "Carter", "given" : "Dennis", "non-dropping-particle" : "", "parse-names" : false, "suffix" : "" }, { "dropping-particle" : "", "family" : "Murthy", "given" : "Ravi", "non-dropping-particle" : "", "parse-names" : false, "suffix" : "" }, { "dropping-particle" : "", "family" : "Rose", "given" : "Steven", "non-dropping-particle" : "", "parse-names" : false, "suffix" : "" }, { "dropping-particle" : "", "family" : "Warner", "given" : "Richard R P", "non-dropping-particle" : "", "parse-names" : false, "suffix" : "" }, { "dropping-particle" : "", "family" : "Liu", "given" : "David", "non-dropping-particle" : "", "parse-names" : false, "suffix" : "" }, { "dropping-particle" : "", "family" : "Palmedo", "given" : "Holger", "non-dropping-particle" : "", "parse-names" : false, "suffix" : "" }, { "dropping-particle" : "", "family" : "Overton", "given" : "Carroll", "non-dropping-particle" : "", "parse-names" : false, "suffix" : "" }, { "dropping-particle" : "", "family" : "Jones", "given" : "Bonita", "non-dropping-particle" : "", "parse-names" : false, "suffix" : "" }, { "dropping-particle" : "", "family" : "Salem", "given" : "Riad", "non-dropping-particle" : "", "parse-names" : false, "suffix" : "" } ], "container-title" : "American journal of clinical oncology", "id" : "ITEM-3", "issue" : "3", "issued" : { "date-parts" : [ [ "2008", "6" ] ] }, "page" : "271-9", "title" : "Radioembolization for unresectable neuroendocrine hepatic metastases using resin 90Y-microspheres: early results in 148 patients.", "type" : "article-journal", "volume" : "31" }, "uris" : [ "http://www.mendeley.com/documents/?uuid=5d92b619-9fd3-430c-a2c9-01c7f60d2ae3" ] }, { "id" : "ITEM-4", "itemData" : { "DOI" : "10.1053/j.gastro.2004.09.034", "ISSN" : "00165085", "abstract" : "Unresectable hepatocellular carcinoma is extremely difficult to treat. TheraSphere consists of yttrium-90 (a pure beta emitter) microspheres, which are injected into the hepatic arteries. This article reviews the safety and survival of patients with hepatocellular carcinoma who were treated with yttrium-90 microspheres. Eighty patients were selected from a database of 108 yttrium-90 microsphere-treated patients and were staged by using Child-Pugh, Okuda, and Cancer of the Liver Italian Program scoring systems. Patients were treated with local, regional, and whole-liver approaches. Survival from first treatment was analyzed with Kaplan-Meier and Cox regression methods. Adverse events and complications of treatment were coded by using the Southwest Oncology Group toxicity scoring system. Patients received liver doses ranging from 47 to 270 Gy. Thirty-two patients (40%) received more than 1 treatment. Survival correlated with pretreatment Cancer of the Liver Italian Program scores (P = .002), as well as with the individual Cancer of the Liver Italian Program components, Child-Pugh class, alpha-fetoprotein levels, and percentage of tumor replacement. Patients classified as Okuda stage I (n = 54) and II (n = 26) had median survival durations and 1-year survival rates of 628 days and 63%, and 384 days and 51%, respectively (P = .02). One patient died of liver failure judged as possibly related to treatment. Thus, in selected patients with hepatocellular carcinoma, yttrium-90 microsphere treatment is safe and well tolerated. On the basis of these results, a randomized controlled trial is warranted comparing yttrium-90 microsphere treatment with transarterial chemoembolization by using the Cancer of the Liver Italian Program system for prospective stratified randomization.", "author" : [ { "dropping-particle" : "", "family" : "Geschwind", "given" : "Jean Francois H.", "non-dropping-particle" : "", "parse-names" : false, "suffix" : "" }, { "dropping-particle" : "", "family" : "Salem", "given" : "Riad", "non-dropping-particle" : "", "parse-names" : false, "suffix" : "" }, { "dropping-particle" : "", "family" : "Carr", "given" : "Brian I.", "non-dropping-particle" : "", "parse-names" : false, "suffix" : "" }, { "dropping-particle" : "", "family" : "Soulen", "given" : "Michael C.", "non-dropping-particle" : "", "parse-names" : false, "suffix" : "" }, { "dropping-particle" : "", "family" : "Thurston", "given" : "Kenneth G.", "non-dropping-particle" : "", "parse-names" : false, "suffix" : "" }, { "dropping-particle" : "", "family" : "Goin", "given" : "Kathleen A.", "non-dropping-particle" : "", "parse-names" : false, "suffix" : "" }, { "dropping-particle" : "", "family" : "Buskirk", "given" : "Mark", "non-dropping-particle" : "van", "parse-names" : false, "suffix" : "" }, { "dropping-particle" : "", "family" : "Roberts", "given" : "Carol A.", "non-dropping-particle" : "", "parse-names" : false, "suffix" : "" }, { "dropping-particle" : "", "family" : "Goin", "given" : "James E.", "non-dropping-particle" : "", "parse-names" : false, "suffix" : "" } ], "container-title" : "Gastroenterology", "id" : "ITEM-4", "issue" : "5", "issued" : { "date-parts" : [ [ "2004", "11" ] ] }, "page" : "S194-S205", "title" : "Yttrium-90 microspheres for the treatment of hepatocellular carcinoma", "type" : "article-journal", "volume" : "127" }, "uris" : [ "http://www.mendeley.com/documents/?uuid=94f9b306-e5cf-4b0b-ac8a-90ab12957259" ] }, { "id" : "ITEM-5", "itemData" : { "DOI" : "10.1002/lt.20036", "ISSN" : "1527-6465", "PMID" : "14762849", "abstract" : "Hepatocellular carcinoma (HCC) generally arises in a cirrhotic liver and, in most cases, is multifocal and bilobar. Although trans-hepatic artery chemoembolization (TACE) can be highly affective in shrinking tumors, it is limited by virtue of the damage that it can cause to the liver that is already damaged by chronic disease. A high priority in HCC research, after primary prevention and early detection, is to find new treatment modalities that are both effective and non-toxic to the underlying cirrhotic liver. A cohort of 65 patients with biopsy-proven unresectable HCC have been treated with hepatic arterial 90Yttrium microspheres (Therasphere), and the interim results are reported here. Only 1 cycle of Therasphere treatment ever was performed on 46 patients, 17 patients had 2 cycles, and 2 patients had 3 cycles of therapy. The median dose delivered was 134 Gy, typically as either 5 or 10 GBq (2-4 million microspheres). Clinical toxicities include 9 episodes of abdominal pain and 2 episodes of acute cholecystitis, requiring cholecystectomy. A main lab toxicity was elevated bilirubin which increased by more than 200% in 25 patients (30.5%) during 6 months of therapy, although 18 of these patients had only transient elevation. A prominent finding was prolonged and profound (&gt;70%) lymphopenia in more than 75% of the patients, but without clinical significance. Forty-two patients (64.6%) had a substantial decrease in tumor vascularity in response to therapy, and 25 patients (38.4%) had a partial response, by computed tomography scan. Median survival for Okuda stage I patients (n=42) was 649 days (historical comparison 244) and for Okuda stage II patients (n=23) was 302 days (historical comparison 64 days). All patients were followed after therapy for a minimum of 6 months. There were 42 deaths, 21 due to liver failure, 6 from HCC progression, and 3 from metastases. Therasphere appears to be a relatively safe and effective therapy for advanced-stage unresectable HCC.", "author" : [ { "dropping-particle" : "", "family" : "Carr", "given" : "Brian I", "non-dropping-particle" : "", "parse-names" : false, "suffix" : "" } ], "container-title" : "Liver transplantation : official publication of the American Association for the Study of Liver Diseases and the International Liver Transplantation Society", "id" : "ITEM-5", "issue" : "2 Suppl 1", "issued" : { "date-parts" : [ [ "2004", "2" ] ] }, "page" : "S107-10", "title" : "Hepatic arterial 90Yttrium glass microspheres (Therasphere) for unresectable hepatocellular carcinoma: interim safety and survival data on 65 patients.", "type" : "article-journal", "volume" : "10" }, "uris" : [ "http://www.mendeley.com/documents/?uuid=fbecd90a-da26-4709-bf3f-12ea6c5f58ca" ] }, { "id" : "ITEM-6", "itemData" : { "DOI" : "10.1097/01.RVI.00001142592.89564.F9", "ISSN" : "10510443", "abstract" : "PURPOSE\nIntraarterial injection of yttrium 90 microspheres (TheraSpheres) is used in the treatment of hepatocellular carcinoma (HCC). This article presents an analysis of the incidence of liver toxicities (liver-related events) and pretreatment factors associated with liver toxicities after TheraSphere treatment. \n\nPATIENTS AND METHODS\nEighty-eight TheraSphere-treated patients with low 90-day mortality risk were selected for analysis, with liver toxicities coded with use of standard oncology criteria. Descriptive and inferential statistical methods were applied to estimate the incidence of liver toxicities and to evaluate the influence of liver radiation dose and various pretreatment factors on the risk of their occurrence. \n\nRESULTS\nSixty-eight liver toxicities occurred in 37 of the 88 patients (42%). Thirty-two patients (36%) experienced 50 liver toxicities after the first treatment and nine of 23 patients (39%) who received a second treatment experienced 18 liver toxicities. Pretreatment total bilirubin and liver radiation dose were found to be associated with the risk of at least one liver toxicity and with the time to first occurrence of a liver toxicity after first treatment. Pretreatment total bilirubin also was associated with liver toxicities after the second treatment. Most of the toxicities resolved; however, those that did not resolve were attributed to tumor progression or advancing cirrhosis. \n\nCONCLUSIONS\nThe risk of liver toxicities in patients with unresectable HCC treated with TheraSpheres increases with increasing pretreatment total bilirubin level and liver radiation dose to a maximum of 150 Gy for a single administration. The toxicities attributed to treatment resolved over time, and none of the patients studied had confirmed radiation-induced liver disease. Consequently, doses as high as 150 Gy on a single administration and as high as 268 Gy on repeated administrations were well tolerated.", "author" : [ { "dropping-particle" : "", "family" : "Goin", "given" : "James E.", "non-dropping-particle" : "", "parse-names" : false, "suffix" : "" }, { "dropping-particle" : "", "family" : "Salem", "given" : "Riad", "non-dropping-particle" : "", "parse-names" : false, "suffix" : "" }, { "dropping-particle" : "", "family" : "Carr", "given" : "Brian I.", "non-dropping-particle" : "", "parse-names" : false, "suffix" : "" }, { "dropping-particle" : "", "family" : "Dancey", "given" : "Janet E.", "non-dropping-particle" : "", "parse-names" : false, "suffix" : "" }, { "dropping-particle" : "", "family" : "Soulen", "given" : "Michael C.", "non-dropping-particle" : "", "parse-names" : false, "suffix" : "" }, { "dropping-particle" : "", "family" : "Geschwind", "given" : "Jean Francois H.", "non-dropping-particle" : "", "parse-names" : false, "suffix" : "" }, { "dropping-particle" : "", "family" : "Goin", "given" : "Kathleen", "non-dropping-particle" : "", "parse-names" : false, "suffix" : "" }, { "dropping-particle" : "", "family" : "Buskirk", "given" : "Mark", "non-dropping-particle" : "Van", "parse-names" : false, "suffix" : "" }, { "dropping-particle" : "", "family" : "Thurston", "given" : "Kenneth", "non-dropping-particle" : "", "parse-names" : false, "suffix" : "" } ], "container-title" : "Journal of Vascular and Interventional Radiology", "id" : "ITEM-6", "issue" : "2", "issued" : { "date-parts" : [ [ "2005", "2" ] ] }, "page" : "205-213", "title" : "Treatment of Unresectable Hepatocellular Carcinoma with Intrahepatic Yttrium 90 Microspheres: Factors Associated with Liver Toxicities", "type" : "article-journal", "volume" : "16" }, "uris" : [ "http://www.mendeley.com/documents/?uuid=888f6d76-2e81-4b32-9b4a-f1163a1ec81f" ] }, { "id" : "ITEM-7", "itemData" : { "DOI" : "10.1038/sj.bjc.6605770", "ISSN" : "1532-1827", "PMID" : "20628388", "abstract" : "BACKGROUND: This multi-centre phase II clinical trial is the first prospective evaluation of radioembolisation of patients with colorectal liver metastases (mCRC) who failed previous oxaliplatin- and irinotecan-based systemic chemotherapy regimens.\n\nMETHODS: Eligible patients had adequate hepatic, haemopoietic and renal function, and an absence of major hepatic vascular anomalies and hepato-pulmonary shunting. Gastroduodenal and right gastric arteries were embolised before hepatic arterial administration of yttrium-90 resin microspheres (median activity, 1.7 GBq; range, 0.9-2.2).\n\nRESULTS: Of 50 eligible patients, 38 (76%) had received &gt; or =4 lines of chemotherapy. Most presented with synchronous disease (72%), &gt;4 hepatic metastases (58%), 25-50% replacement of total liver volume (60%) and bilateral spread (70%). Early and intermediate (&gt;48 h) WHO G1-2 adverse events (mostly fever and pain) were observed in 16 and 22% of patients respectively. Two died due to renal failure at 40 days or liver failure at 60 days respectively. By intention-to-treat analysis using Response Evaluation Criteria in Solid Tumours, 1 patient (2%) had a complete response, 11 (22%) partial response, 12 (24%) stable disease, 22 (44%) progressive disease; 4 (8%) were non-evaluable. Median overall survival was 12.6 months (95% CI, 7.0-18.3); 2-year survival was 19.6%.\n\nCONCLUSION: Radioembolisation produced meaningful response and disease stabilisation in patients with advanced, unresectable and chemorefractory mCRC.", "author" : [ { "dropping-particle" : "", "family" : "Cosimelli", "given" : "M", "non-dropping-particle" : "", "parse-names" : false, "suffix" : "" }, { "dropping-particle" : "", "family" : "Golfieri", "given" : "R", "non-dropping-particle" : "", "parse-names" : false, "suffix" : "" }, { "dropping-particle" : "", "family" : "Cagol", "given" : "P P", "non-dropping-particle" : "", "parse-names" : false, "suffix" : "" }, { "dropping-particle" : "", "family" : "Carpanese", "given" : "L", "non-dropping-particle" : "", "parse-names" : false, "suffix" : "" }, { "dropping-particle" : "", "family" : "Sciuto", "given" : "R", "non-dropping-particle" : "", "parse-names" : false, "suffix" : "" }, { "dropping-particle" : "", "family" : "Maini", "given" : "C L", "non-dropping-particle" : "", "parse-names" : false, "suffix" : "" }, { "dropping-particle" : "", "family" : "Mancini", "given" : "R", "non-dropping-particle" : "", "parse-names" : false, "suffix" : "" }, { "dropping-particle" : "", "family" : "Sperduti", "given" : "I", "non-dropping-particle" : "", "parse-names" : false, "suffix" : "" }, { "dropping-particle" : "", "family" : "Pizzi", "given" : "G", "non-dropping-particle" : "", "parse-names" : false, "suffix" : "" }, { "dropping-particle" : "", "family" : "Diodoro", "given" : "M G", "non-dropping-particle" : "", "parse-names" : false, "suffix" : "" }, { "dropping-particle" : "", "family" : "Perrone", "given" : "M", "non-dropping-particle" : "", "parse-names" : false, "suffix" : "" }, { "dropping-particle" : "", "family" : "Giampalma", "given" : "E", "non-dropping-particle" : "", "parse-names" : false, "suffix" : "" }, { "dropping-particle" : "", "family" : "Angelelli", "given" : "B", "non-dropping-particle" : "", "parse-names" : false, "suffix" : "" }, { "dropping-particle" : "", "family" : "Fiore", "given" : "F", "non-dropping-particle" : "", "parse-names" : false, "suffix" : "" }, { "dropping-particle" : "", "family" : "Lastoria", "given" : "S", "non-dropping-particle" : "", "parse-names" : false, "suffix" : "" }, { "dropping-particle" : "", "family" : "Bacchetti", "given" : "S", "non-dropping-particle" : "", "parse-names" : false, "suffix" : "" }, { "dropping-particle" : "", "family" : "Gasperini", "given" : "D", "non-dropping-particle" : "", "parse-names" : false, "suffix" : "" }, { "dropping-particle" : "", "family" : "Geatti", "given" : "O", "non-dropping-particle" : "", "parse-names" : false, "suffix" : "" }, { "dropping-particle" : "", "family" : "Izzo", "given" : "F", "non-dropping-particle" : "", "parse-names" : false, "suffix" : "" } ], "container-title" : "British journal of cancer", "id" : "ITEM-7", "issue" : "3", "issued" : { "date-parts" : [ [ "2010", "7", "27" ] ] }, "language" : "en", "page" : "324-31", "publisher" : "Nature Publishing Group", "title" : "Multi-centre phase II clinical trial of yttrium-90 resin microspheres alone in unresectable, chemotherapy refractory colorectal liver metastases.", "type" : "article-journal", "volume" : "103" }, "uris" : [ "http://www.mendeley.com/documents/?uuid=adeb79d2-5a84-4420-a9e8-035f8b79aca1" ] }, { "id" : "ITEM-8", "itemData" : { "DOI" : "10.1002/cncr.23685", "ISSN" : "0008-543X", "PMID" : "18618495", "abstract" : "BACKGROUND: There are limited effective treatment options available and a poor 5-year survival for patients with inoperable neuroendocrine liver metastases (NETLMs). In this study, the authors prospectively assessed the safety and efficacy of treatment with yttrium 90 ((90)Y) radioactive microspheres for patients with unresectable NETLMs.\n\nMETHODS: Radioactive (90)Y resin microspheres (selective internal radiation [SIR-Spheres]) were administered through a temporarily placed percutaneous hepatic artery catheter concomitantly with a 7-day systemic infusion of 5-fluorouracil to patients with progressive, unresectable NETLMs. Patients were monitored prospectively, and the response to treatment was measured by using cancer markers and tumor size on computed tomography imaging studies.\n\nRESULTS: Thirty-four patients (22 men) with a mean age 61 years (range, 32-79 years) who had unresectable NETLMs were treated between December 2003 and December 2005. The mean (+/-standard error) follow-up was 35.2 +/- 3.2 months. The site of the primary neuroendocrine tumor was the bronchus in 1 patient, the medullary thyroid in 2 patients, gastrointestinal in 15 patients, the pancreas in 8 patients, and of unknown origin in 8 patients. The tumors were classified as vipoma (1 tumor), somatostatinoma (1 tumor), glucagonoma (2 tumors), large cell (3 tumors), carcinoid (25 tumors), and of unknown origin (2 tumors). Complications after (90)Y radioembolization included abdominal pain, which was mild to severe; nausea and fever; and lethargy that lasted from 1 week to 1 month. Two patients developed biopsy-proven radiation gastritis, 1 patient developed a duodenal ulcer, and there was 1 early death from liver dysfunction and pneumonia. Subjective changes from recorded baseline hormone symptoms were reported every 3 months. Symptomatic responses were observed in 18 of 33 patients (55%) at 3 months and in 16 of 32 patients (50%) at 6 months. Radiologic liver responses were observed in 50% of patients and included 6 (18%) complete responses and 11 (32%) partial responses, and the mean overall survival was 29.4 +/- 3.4 months). In patients who had evaluable chromogranin A (CgA) marker levels, there was a fall in CgA marker levels after (90)Y radioembolization in 19 patients (26%) at 1 month, in 19 patients (41%) at 3 months, in 15 patients (43%) at 6 months, in 11 patients (42%) at 12 months, in 8 patients (38%) at 24 months, and in 3 patients (46%) at 30 months.\n\nCONCLUSIONS: In this\u2026", "author" : [ { "dropping-particle" : "", "family" : "King", "given" : "Julie", "non-dropping-particle" : "", "parse-names" : false, "suffix" : "" }, { "dropping-particle" : "", "family" : "Quinn", "given" : "Richard", "non-dropping-particle" : "", "parse-names" : false, "suffix" : "" }, { "dropping-particle" : "", "family" : "Glenn", "given" : "Derek M", "non-dropping-particle" : "", "parse-names" : false, "suffix" : "" }, { "dropping-particle" : "", "family" : "Janssen", "given" : "Julia", "non-dropping-particle" : "", "parse-names" : false, "suffix" : "" }, { "dropping-particle" : "", "family" : "Tong", "given" : "Denise", "non-dropping-particle" : "", "parse-names" : false, "suffix" : "" }, { "dropping-particle" : "", "family" : "Liaw", "given" : "Winston", "non-dropping-particle" : "", "parse-names" : false, "suffix" : "" }, { "dropping-particle" : "", "family" : "Morris", "given" : "David L", "non-dropping-particle" : "", "parse-names" : false, "suffix" : "" } ], "container-title" : "Cancer", "id" : "ITEM-8", "issue" : "5", "issued" : { "date-parts" : [ [ "2008", "9", "1" ] ] }, "page" : "921-9", "title" : "Radioembolization with selective internal radiation microspheres for neuroendocrine liver metastases.", "type" : "article-journal", "volume" : "113" }, "uris" : [ "http://www.mendeley.com/documents/?uuid=e7369f0a-a262-49fd-8cf7-1a1da123b982" ] }, { "id" : "ITEM-9", "itemData" : { "DOI" : "10.1002/hep.24451", "ISSN" : "1527-3350", "PMID" : "21618574", "abstract" : "A multicenter analysis was conducted to evaluate the main prognostic factors driving survival after radioembolization using yttrium-90-labeled resin microspheres in patients with hepatocellular carcinoma at eight European centers. In total, 325 patients received a median activity of 1.6 GBq between September 2003 and December 2009, predominantly as whole-liver (45.2%) or right-lobe (38.5%) infusions. Typically, patients were Child-Pugh class A (82.5%), had underlying cirrhosis (78.5%), and had good Eastern Cooperative Oncology Group (ECOG) performance status (ECOG 0-1; 87.7%), but many had multinodular disease (75.9%) invading both lobes (53.1%) and/or portal vein occlusion (13.5% branch; 9.8% main). Over half had advanced Barcelona Clinic Liver Cancer (BCLC) staging (BCLC C, 56.3%) and one-quarter had intermediate staging (BCLC B, 26.8%). The median overall survival was 12.8 months (95% confidence interval, 10.9-15.7), which varied significantly by disease stage (BCLC A, 24.4 months [95% CI, 18.6-38.1 months]; BCLC B, 16.9 months [95% CI, 12.8-22.8 months]; BCLC C, 10.0 months [95% CI, 7.7-10.9 months]). Consistent with this finding , survival varied significantly by ECOG status, hepatic function (Child-Pugh class, ascites, and baseline total bilirubin), tumor burden (number of nodules, alpha-fetoprotein), and presence of extrahepatic disease. When considered within the framework of BCLC staging, variables reflecting tumor burden and liver function provided additional prognostic information. The most significant independent prognostic factors for survival upon multivariate analysis were ECOG status, tumor burden (nodules &gt;5), international normalized ratio &gt;1.2, and extrahepatic disease. Common adverse events were: fatigue, nausea/vomiting, and abdominal pain. Grade 3 or higher increases in bilirubin were reported in 5.8% of patients. All-cause mortality was 0.6% and 6.8% at 30 and 90 days, respectively. Conclusion: This analysis provides robust evidence of the survival achieved with radioembolization, including those with advanced disease and few treatment options.", "author" : [ { "dropping-particle" : "", "family" : "Sangro", "given" : "Bruno", "non-dropping-particle" : "", "parse-names" : false, "suffix" : "" }, { "dropping-particle" : "", "family" : "Carpanese", "given" : "Livio", "non-dropping-particle" : "", "parse-names" : false, "suffix" : "" }, { "dropping-particle" : "", "family" : "Cianni", "given" : "Roberto", "non-dropping-particle" : "", "parse-names" : false, "suffix" : "" }, { "dropping-particle" : "", "family" : "Golfieri", "given" : "Rita", "non-dropping-particle" : "", "parse-names" : false, "suffix" : "" }, { "dropping-particle" : "", "family" : "Gasparini", "given" : "Daniele", "non-dropping-particle" : "", "parse-names" : false, "suffix" : "" }, { "dropping-particle" : "", "family" : "Ezziddin", "given" : "Samer", "non-dropping-particle" : "", "parse-names" : false, "suffix" : "" }, { "dropping-particle" : "", "family" : "Paprottka", "given" : "Philipp M", "non-dropping-particle" : "", "parse-names" : false, "suffix" : "" }, { "dropping-particle" : "", "family" : "Fiore", "given" : "Francesco", "non-dropping-particle" : "", "parse-names" : false, "suffix" : "" }, { "dropping-particle" : "", "family" : "Buskirk", "given" : "Mark", "non-dropping-particle" : "Van", "parse-names" : false, "suffix" : "" }, { "dropping-particle" : "", "family" : "Bilbao", "given" : "Jose Ignacio", "non-dropping-particle" : "", "parse-names" : false, "suffix" : "" }, { "dropping-particle" : "", "family" : "Ettorre", "given" : "Giuseppe Maria", "non-dropping-particle" : "", "parse-names" : false, "suffix" : "" }, { "dropping-particle" : "", "family" : "Salvatori", "given" : "Rita", "non-dropping-particle" : "", "parse-names" : false, "suffix" : "" }, { "dropping-particle" : "", "family" : "Giampalma", "given" : "Emanuela", "non-dropping-particle" : "", "parse-names" : false, "suffix" : "" }, { "dropping-particle" : "", "family" : "Geatti", "given" : "Onelio", "non-dropping-particle" : "", "parse-names" : false, "suffix" : "" }, { "dropping-particle" : "", "family" : "Wilhelm", "given" : "Kai", "non-dropping-particle" : "", "parse-names" : false, "suffix" : "" }, { "dropping-particle" : "", "family" : "Hoffmann", "given" : "Ralf Thorsten", "non-dropping-particle" : "", "parse-names" : false, "suffix" : "" }, { "dropping-particle" : "", "family" : "Izzo", "given" : "Francesco", "non-dropping-particle" : "", "parse-names" : false, "suffix" : "" }, { "dropping-particle" : "", "family" : "I\u00f1arrairaegui", "given" : "Mercedes", "non-dropping-particle" : "", "parse-names" : false, "suffix" : "" }, { "dropping-particle" : "", "family" : "Maini", "given" : "Carlo Ludovico", "non-dropping-particle" : "", "parse-names" : false, "suffix" : "" }, { "dropping-particle" : "", "family" : "Urigo", "given" : "Carlo", "non-dropping-particle" : "", "parse-names" : false, "suffix" : "" }, { "dropping-particle" : "", "family" : "Cappelli", "given" : "Alberta", "non-dropping-particle" : "", "parse-names" : false, "suffix" : "" }, { "dropping-particle" : "", "family" : "Vit", "given" : "Alessandro", "non-dropping-particle" : "", "parse-names" : false, "suffix" : "" }, { "dropping-particle" : "", "family" : "Ahmadzadehfar", "given" : "Hojjat", "non-dropping-particle" : "", "parse-names" : false, "suffix" : "" }, { "dropping-particle" : "", "family" : "Jakobs", "given" : "Tobias Franz", "non-dropping-particle" : "", "parse-names" : false, "suffix" : "" }, { "dropping-particle" : "", "family" : "Lastoria", "given" : "Secondo", "non-dropping-particle" : "", "parse-names" : false, "suffix" : "" } ], "container-title" : "Hepatology (Baltimore, Md.)", "id" : "ITEM-9", "issue" : "3", "issued" : { "date-parts" : [ [ "2011", "9", "2" ] ] }, "page" : "868-78", "title" : "Survival after yttrium-90 resin microsphere radioembolization of hepatocellular carcinoma across Barcelona clinic liver cancer stages: a European evaluation.", "type" : "article-journal", "volume" : "54" }, "uris" : [ "http://www.mendeley.com/documents/?uuid=dc2140d1-1a84-4ce9-af98-26ca5d31f313" ] }, { "id" : "ITEM-10", "itemData" : { "DOI" : "10.1016/j.ijrobp.2007.03.056", "ISSN" : "0360-3016", "PMID" : "17524567", "abstract" : "PURPOSE: Therapy for patients with unresectable liver metastases from breast cancer that were refractory to multiple treatment regimens was performed using radioactive microspheres. High doses of radiation were delivered to tumors from these permanently implanted yttrium-90 ((90)Y) microspheres, delivered through the hepatic arterial vessels.\n\nMETHODS AND MATERIALS: Women from three institutions were selected for treatment, after screening that demonstrated vascular access to all tumors and after imaging confirmed that microspheres would be implanted only in the liver tumors. All patients were followed with laboratory and imaging studies at regular intervals until death. Toxicities, both acute and late were recorded, and actuarial survival determined.\n\nRESULTS: A total of 44 women were treated from April 2002 to April 2005. Median follow-up of these women was 14 months (1-42 months). No treatment-related procedure deaths or radiation related veno-occlusive liver failures were found. Computed tomographic imaging partial response was 47% and positron emission tomographic response 95%.\n\nCONCLUSION: In this group of heavily pretreated patients, radioactive microspheres produced an encouraging median survival, with acceptable toxicity and a significant objective response rate, suggesting that further investigation of this approach is warranted.", "author" : [ { "dropping-particle" : "", "family" : "Coldwell", "given" : "Douglas M", "non-dropping-particle" : "", "parse-names" : false, "suffix" : "" }, { "dropping-particle" : "", "family" : "Kennedy", "given" : "Andrew S", "non-dropping-particle" : "", "parse-names" : false, "suffix" : "" }, { "dropping-particle" : "", "family" : "Nutting", "given" : "Charles W", "non-dropping-particle" : "", "parse-names" : false, "suffix" : "" } ], "container-title" : "International journal of radiation oncology, biology, physics", "id" : "ITEM-10", "issue" : "3", "issued" : { "date-parts" : [ [ "2007", "11", "1" ] ] }, "page" : "800-4", "title" : "Use of yttrium-90 microspheres in the treatment of unresectable hepatic metastases from breast cancer.", "type" : "article-journal", "volume" : "69" }, "uris" : [ "http://www.mendeley.com/documents/?uuid=2dd50d8a-a153-4fbd-acd4-8925087cef39" ] } ], "mendeley" : { "formattedCitation" : "&lt;sup&gt;7,11,19\u201321,23\u201325,27,28&lt;/sup&gt;", "plainTextFormattedCitation" : "7,11,19\u201321,23\u201325,27,28", "previouslyFormattedCitation" : "&lt;sup&gt;7,11,19\u201321,23\u201325,27,28&lt;/sup&gt;" }, "properties" : { "noteIndex" : 0 }, "schema" : "https://github.com/citation-style-language/schema/raw/master/csl-citation.json" }</w:instrText>
      </w:r>
      <w:r w:rsidR="0023718D"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7,11,19–21,23–25,27,28</w:t>
      </w:r>
      <w:r w:rsidR="0023718D"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3377E3" w:rsidRPr="00E82DEF">
        <w:rPr>
          <w:rFonts w:ascii="Book Antiqua" w:hAnsi="Book Antiqua" w:cs="Times New Roman"/>
          <w:sz w:val="24"/>
          <w:szCs w:val="24"/>
        </w:rPr>
        <w:t>, and nausea</w:t>
      </w:r>
      <w:r w:rsidR="008D26AB" w:rsidRPr="00E82DEF">
        <w:rPr>
          <w:rFonts w:ascii="Book Antiqua" w:hAnsi="Book Antiqua" w:cs="Times New Roman"/>
          <w:sz w:val="24"/>
          <w:szCs w:val="24"/>
          <w:vertAlign w:val="superscript"/>
        </w:rPr>
        <w:t>[</w:t>
      </w:r>
      <w:r w:rsidR="00BD335A"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"10.1016/j.ijrobp.2005.12.051", "ISSN" : "0360-3016", "PMID" : "16690429", "abstract" : "PURPOSE: Salvage therapy for patients with unresectable colorectal liver metastases that were refractory to oxaliplatin and irinotecan was performed via radioactive microspheres. High doses of radiation were delivered to tumors from permanently implanted 90Y microspheres, delivered through the hepatic arterial vessels.\n\nMETHODS AND MATERIALS: Patients from 7 institutions were selected for treatment after screening-defined vascular access to all the tumors, and imaging-confirmed microspheres would be implanted only in the liver tumors. All patients were followed with laboratory and imaging studies at regular intervals until death. Toxicities, both acute and late, were recorded, and actuarial survival determined.\n\nRESULTS: A total of 208 patients were treated from April 2002 to April 2005. Median follow-up of the 129 men and 79 women is 13 months (range, 1-42 months). Median survival is 10.5 months for responders but only 4.5 months in nonresponders. No treatment-related procedure deaths or radiation-related venoocclusive liver failures were found. Computed tomography partial response was 35%; positron emission tomography response of 91% and reduction in carcinoembryonic antigen of 70% were achieved.\n\nCONCLUSIONS: In this group of heavily pretreated patients, radioactive microspheres produced an encouraging median survival, with acceptable toxicity, and a significant objective response rate, which suggests that further investigation of this approach is warranted.", "author" : [ { "dropping-particle" : "", "family" : "Kennedy", "given" : "Andrew S", "non-dropping-particle" : "", "parse-names" : false, "suffix" : "" }, { "dropping-particle" : "", "family" : "Coldwell", "given" : "Douglas", "non-dropping-particle" : "", "parse-names" : false, "suffix" : "" }, { "dropping-particle" : "", "family" : "Nutting", "given" : "Charles", "non-dropping-particle" : "", "parse-names" : false, "suffix" : "" }, { "dropping-particle" : "", "family" : "Murthy", "given" : "Ravi", "non-dropping-particle" : "", "parse-names" : false, "suffix" : "" }, { "dropping-particle" : "", "family" : "Wertman", "given" : "Daniel E", "non-dropping-particle" : "", "parse-names" : false, "suffix" : "" }, { "dropping-particle" : "", "family" : "Loehr", "given" : "Stephen P", "non-dropping-particle" : "", "parse-names" : false, "suffix" : "" }, { "dropping-particle" : "", "family" : "Overton", "given" : "Carroll", "non-dropping-particle" : "", "parse-names" : false, "suffix" : "" }, { "dropping-particle" : "", "family" : "Meranze", "given" : "Steven", "non-dropping-particle" : "", "parse-names" : false, "suffix" : "" }, { "dropping-particle" : "", "family" : "Niedzwiecki", "given" : "Jerry", "non-dropping-particle" : "", "parse-names" : false, "suffix" : "" }, { "dropping-particle" : "", "family" : "Sailer", "given" : "Scott", "non-dropping-particle" : "", "parse-names" : false, "suffix" : "" } ], "container-title" : "International journal of radiation oncology, biology, physics", "id" : "ITEM-1", "issue" : "2", "issued" : { "date-parts" : [ [ "2006", "6", "1" ] ] }, "page" : "412-25", "title" : "Resin 90Y-microsphere brachytherapy for unresectable colorectal liver metastases: modern USA experience.", "type" : "article-journal", "volume" : "65" }, "uris" : [ "http://www.mendeley.com/documents/?uuid=8e9a8343-f5bd-42ce-8483-2cae08291e00" ] }, { "id" : "ITEM-2", "itemData" : { "DOI" : "10.1097/COC.0b013e31815e4557", "ISSN" : "1537-453X", "PMID" : "18525307", "abstract" : "PURPOSE: The use of 90Y-microspheres to treat unresectable liver metastases originating from a variety of neuroendocrine tumors was reviewed.\n\nMATERIALS AND METHODS: This is a retrospective review from 10 institutions of patients given 90Y-microsphere therapy for neuroendocrine hepatic metastases. Physical, radiographic, biochemical, and clinical factors associated with treatment and response were examined. All patients were followed with laboratory and imaging studies at regular intervals until death, or censured whether other therapy was given after brachytherapy. Toxicities (acute and late) were recorded, and survival of the group determined.\n\nRESULTS: A total of 148 patients were treated with 185 separate procedures. The median age was 58 years (26-95 years) at treatment with median performance status of Eastern Cooperative Oncology Group (0). The median activity delivered was 1.14 GBq (0.33-3.30 GBq) with a median of 99% of the planned activity able to be given (38.1%-147.4%). There were no acute or delayed toxicity of Common Terminology Criteria for Adverse Events v3.0 grade 3 in 67% of patients, with fatigue (6.5%) the most common side effect. Imaging response was stable in 22.7%, partial response in 60.5%, complete in 2.7% and progressive disease in 4.9%. No radiation liver failure occurred. The median survival is 70 months.\n\nCONCLUSION: Radioembolization with 90Y-microspheres to the whole liver, or lobe with single or multiple fractions are safe and produce high response rates, even with extensive tumor replacement of normal liver and/or heavy pretreatment. The acute and delayed toxicity was very low without a treatment related grade 4 acute event or radiation induced liver disease in this modest-sized cohort. The significant objective response suggests that further investigation of this approach is warranted.", "author" : [ { "dropping-particle" : "", "family" : "Kennedy", "given" : "Andrew S", "non-dropping-particle" : "", "parse-names" : false, "suffix" : "" }, { "dropping-particle" : "", "family" : "Dezarn", "given" : "William A", "non-dropping-particle" : "", "parse-names" : false, "suffix" : "" }, { "dropping-particle" : "", "family" : "McNeillie", "given" : "Patrick", "non-dropping-particle" : "", "parse-names" : false, "suffix" : "" }, { "dropping-particle" : "", "family" : "Coldwell", "given" : "Doug", "non-dropping-particle" : "", "parse-names" : false, "suffix" : "" }, { "dropping-particle" : "", "family" : "Nutting", "given" : "Charles", "non-dropping-particle" : "", "parse-names" : false, "suffix" : "" }, { "dropping-particle" : "", "family" : "Carter", "given" : "Dennis", "non-dropping-particle" : "", "parse-names" : false, "suffix" : "" }, { "dropping-particle" : "", "family" : "Murthy", "given" : "Ravi", "non-dropping-particle" : "", "parse-names" : false, "suffix" : "" }, { "dropping-particle" : "", "family" : "Rose", "given" : "Steven", "non-dropping-particle" : "", "parse-names" : false, "suffix" : "" }, { "dropping-particle" : "", "family" : "Warner", "given" : "Richard R P", "non-dropping-particle" : "", "parse-names" : false, "suffix" : "" }, { "dropping-particle" : "", "family" : "Liu", "given" : "David", "non-dropping-particle" : "", "parse-names" : false, "suffix" : "" }, { "dropping-particle" : "", "family" : "Palmedo", "given" : "Holger", "non-dropping-particle" : "", "parse-names" : false, "suffix" : "" }, { "dropping-particle" : "", "family" : "Overton", "given" : "Carroll", "non-dropping-particle" : "", "parse-names" : false, "suffix" : "" }, { "dropping-particle" : "", "family" : "Jones", "given" : "Bonita", "non-dropping-particle" : "", "parse-names" : false, "suffix" : "" }, { "dropping-particle" : "", "family" : "Salem", "given" : "Riad", "non-dropping-particle" : "", "parse-names" : false, "suffix" : "" } ], "container-title" : "American journal of clinical oncology", "id" : "ITEM-2", "issue" : "3", "issued" : { "date-parts" : [ [ "2008", "6" ] ] }, "page" : "271-9", "title" : "Radioembolization for unresectable neuroendocrine hepatic metastases using resin 90Y-microspheres: early results in 148 patients.", "type" : "article-journal", "volume" : "31" }, "uris" : [ "http://www.mendeley.com/documents/?uuid=5d92b619-9fd3-430c-a2c9-01c7f60d2ae3" ] }, { "id" : "ITEM-3", "itemData" : { "DOI" : "10.1053/j.gastro.2004.09.034", "ISSN" : "00165085", "abstract" : "Unresectable hepatocellular carcinoma is extremely difficult to treat. TheraSphere consists of yttrium-90 (a pure beta emitter) microspheres, which are injected into the hepatic arteries. This article reviews the safety and survival of patients with hepatocellular carcinoma who were treated with yttrium-90 microspheres. Eighty patients were selected from a database of 108 yttrium-90 microsphere-treated patients and were staged by using Child-Pugh, Okuda, and Cancer of the Liver Italian Program scoring systems. Patients were treated with local, regional, and whole-liver approaches. Survival from first treatment was analyzed with Kaplan-Meier and Cox regression methods. Adverse events and complications of treatment were coded by using the Southwest Oncology Group toxicity scoring system. Patients received liver doses ranging from 47 to 270 Gy. Thirty-two patients (40%) received more than 1 treatment. Survival correlated with pretreatment Cancer of the Liver Italian Program scores (P = .002), as well as with the individual Cancer of the Liver Italian Program components, Child-Pugh class, alpha-fetoprotein levels, and percentage of tumor replacement. Patients classified as Okuda stage I (n = 54) and II (n = 26) had median survival durations and 1-year survival rates of 628 days and 63%, and 384 days and 51%, respectively (P = .02). One patient died of liver failure judged as possibly related to treatment. Thus, in selected patients with hepatocellular carcinoma, yttrium-90 microsphere treatment is safe and well tolerated. On the basis of these results, a randomized controlled trial is warranted comparing yttrium-90 microsphere treatment with transarterial chemoembolization by using the Cancer of the Liver Italian Program system for prospective stratified randomization.", "author" : [ { "dropping-particle" : "", "family" : "Geschwind", "given" : "Jean Francois H.", "non-dropping-particle" : "", "parse-names" : false, "suffix" : "" }, { "dropping-particle" : "", "family" : "Salem", "given" : "Riad", "non-dropping-particle" : "", "parse-names" : false, "suffix" : "" }, { "dropping-particle" : "", "family" : "Carr", "given" : "Brian I.", "non-dropping-particle" : "", "parse-names" : false, "suffix" : "" }, { "dropping-particle" : "", "family" : "Soulen", "given" : "Michael C.", "non-dropping-particle" : "", "parse-names" : false, "suffix" : "" }, { "dropping-particle" : "", "family" : "Thurston", "given" : "Kenneth G.", "non-dropping-particle" : "", "parse-names" : false, "suffix" : "" }, { "dropping-particle" : "", "family" : "Goin", "given" : "Kathleen A.", "non-dropping-particle" : "", "parse-names" : false, "suffix" : "" }, { "dropping-particle" : "", "family" : "Buskirk", "given" : "Mark", "non-dropping-particle" : "van", "parse-names" : false, "suffix" : "" }, { "dropping-particle" : "", "family" : "Roberts", "given" : "Carol A.", "non-dropping-particle" : "", "parse-names" : false, "suffix" : "" }, { "dropping-particle" : "", "family" : "Goin", "given" : "James E.", "non-dropping-particle" : "", "parse-names" : false, "suffix" : "" } ], "container-title" : "Gastroenterology", "id" : "ITEM-3", "issue" : "5", "issued" : { "date-parts" : [ [ "2004", "11" ] ] }, "page" : "S194-S205", "title" : "Yttrium-90 microspheres for the treatment of hepatocellular carcinoma", "type" : "article-journal", "volume" : "127" }, "uris" : [ "http://www.mendeley.com/documents/?uuid=94f9b306-e5cf-4b0b-ac8a-90ab12957259" ] }, { "id" : "ITEM-4", "itemData" : { "DOI" : "10.1016/j.jvir.2008.01.009", "ISSN" : "1051-0443", "PMID" : "18440456", "abstract" : "PURPOSE: To determine the safety of and survival outcomes associated with single-session, whole-liver radioembolization with Yttrium-90 (90Y)-labelled resin microspheres in patients with nonresectable liver metastases from breast cancer that were refractory to other treatments.\n\nMATERIALS AND METHODS: Thirty patients underwent radioembolization with 90Y-labeled resin microspheres infusion in a single-session, whole-liver treatment. All patients had undergone polychemotherapy regimens including at least anthracyclines and taxanes, hormonal therapy, and trastuzumab where applicable. Follow-up data were available for 23 patients. After treatment, the authors assessed tumor response with computed tomography and/or magnetic resonance imaging by using Response Evaluation Criteria in Solid Tumors (RECIST), laboratory and clinical toxicities, and survival.\n\nRESULTS: A mean activity of 1.9 GBq of 90Y was delivered. Follow-up at a median of 4.2 months demonstrated partial response, stable disease, and progressive disease in 61%, 35%, and 4% of patients, respectively. With respect to tumor diameters, imaging revealed a maximum and minimum response of -64.8% to +23.6%, respectively (mean, 29.2%; median, 39.7%). The median follow-up time was 14.2 months. The median overall survival was 11.7 months. The median survival of responders and nonresponders was 23.6 and 5.7 months, respectively, and the median survival of patients with and patients without extrahepatic disease was 9.6 and 16 months. Clinically significant toxicities with the appearance of increasing transaminase level, increasing bilirubin level, nausea and vomiting, gastric ulcers, and ascites occurred in eight of 30 patients. One patient's death was attributed to treatment-related hepatic toxicity.\n\nCONCLUSIONS: Single-session, whole-liver 90Y radioembolization can be performed with an acceptable toxicity profile in patients with liver metastases from breast cancer. Response to radioembolization in these patients is supported by the decrease in tumor size. Further investigation is warranted to prove survival benefit.", "author" : [ { "dropping-particle" : "", "family" : "Jakobs", "given" : "Tobias F", "non-dropping-particle" : "", "parse-names" : false, "suffix" : "" }, { "dropping-particle" : "", "family" : "Hoffmann", "given" : "Ralf-Thorsten", "non-dropping-particle" : "", "parse-names" : false, "suffix" : "" }, { "dropping-particle" : "", "family" : "Fischer", "given" : "Ton", "non-dropping-particle" : "", "parse-names" : false, "suffix" : "" }, { "dropping-particle" : "", "family" : "Stemmler", "given" : "Hans-Joachim", "non-dropping-particle" : "", "parse-names" : false, "suffix" : "" }, { "dropping-particle" : "", "family" : "Tatsch", "given" : "Klaus", "non-dropping-particle" : "", "parse-names" : false, "suffix" : "" }, { "dropping-particle" : "", "family" : "Fougere", "given" : "Christian", "non-dropping-particle" : "La", "parse-names" : false, "suffix" : "" }, { "dropping-particle" : "", "family" : "Murthy", "given" : "Ravi", "non-dropping-particle" : "", "parse-names" : false, "suffix" : "" }, { "dropping-particle" : "", "family" : "Reiser", "given" : "Maximillian F", "non-dropping-particle" : "", "parse-names" : false, "suffix" : "" }, { "dropping-particle" : "", "family" : "Helmberger", "given" : "Thomas K", "non-dropping-particle" : "", "parse-names" : false, "suffix" : "" } ], "container-title" : "Journal of vascular and interventional radiology : JVIR", "id" : "ITEM-4", "issue" : "5", "issued" : { "date-parts" : [ [ "2008", "5" ] ] }, "page" : "683-90", "title" : "Radioembolization in patients with hepatic metastases from breast cancer.", "type" : "article-journal", "volume" : "19" }, "uris" : [ "http://www.mendeley.com/documents/?uuid=618b70fb-2c8c-4ca4-920e-168ca36194a0" ] }, { "id" : "ITEM-5", "itemData" : { "DOI" : "10.1038/sj.bjc.6605770", "ISSN" : "1532-1827", "PMID" : "20628388", "abstract" : "BACKGROUND: This multi-centre phase II clinical trial is the first prospective evaluation of radioembolisation of patients with colorectal liver metastases (mCRC) who failed previous oxaliplatin- and irinotecan-based systemic chemotherapy regimens.\n\nMETHODS: Eligible patients had adequate hepatic, haemopoietic and renal function, and an absence of major hepatic vascular anomalies and hepato-pulmonary shunting. Gastroduodenal and right gastric arteries were embolised before hepatic arterial administration of yttrium-90 resin microspheres (median activity, 1.7 GBq; range, 0.9-2.2).\n\nRESULTS: Of 50 eligible patients, 38 (76%) had received &gt; or =4 lines of chemotherapy. Most presented with synchronous disease (72%), &gt;4 hepatic metastases (58%), 25-50% replacement of total liver volume (60%) and bilateral spread (70%). Early and intermediate (&gt;48 h) WHO G1-2 adverse events (mostly fever and pain) were observed in 16 and 22% of patients respectively. Two died due to renal failure at 40 days or liver failure at 60 days respectively. By intention-to-treat analysis using Response Evaluation Criteria in Solid Tumours, 1 patient (2%) had a complete response, 11 (22%) partial response, 12 (24%) stable disease, 22 (44%) progressive disease; 4 (8%) were non-evaluable. Median overall survival was 12.6 months (95% CI, 7.0-18.3); 2-year survival was 19.6%.\n\nCONCLUSION: Radioembolisation produced meaningful response and disease stabilisation in patients with advanced, unresectable and chemorefractory mCRC.", "author" : [ { "dropping-particle" : "", "family" : "Cosimelli", "given" : "M", "non-dropping-particle" : "", "parse-names" : false, "suffix" : "" }, { "dropping-particle" : "", "family" : "Golfieri", "given" : "R", "non-dropping-particle" : "", "parse-names" : false, "suffix" : "" }, { "dropping-particle" : "", "family" : "Cagol", "given" : "P P", "non-dropping-particle" : "", "parse-names" : false, "suffix" : "" }, { "dropping-particle" : "", "family" : "Carpanese", "given" : "L", "non-dropping-particle" : "", "parse-names" : false, "suffix" : "" }, { "dropping-particle" : "", "family" : "Sciuto", "given" : "R", "non-dropping-particle" : "", "parse-names" : false, "suffix" : "" }, { "dropping-particle" : "", "family" : "Maini", "given" : "C L", "non-dropping-particle" : "", "parse-names" : false, "suffix" : "" }, { "dropping-particle" : "", "family" : "Mancini", "given" : "R", "non-dropping-particle" : "", "parse-names" : false, "suffix" : "" }, { "dropping-particle" : "", "family" : "Sperduti", "given" : "I", "non-dropping-particle" : "", "parse-names" : false, "suffix" : "" }, { "dropping-particle" : "", "family" : "Pizzi", "given" : "G", "non-dropping-particle" : "", "parse-names" : false, "suffix" : "" }, { "dropping-particle" : "", "family" : "Diodoro", "given" : "M G", "non-dropping-particle" : "", "parse-names" : false, "suffix" : "" }, { "dropping-particle" : "", "family" : "Perrone", "given" : "M", "non-dropping-particle" : "", "parse-names" : false, "suffix" : "" }, { "dropping-particle" : "", "family" : "Giampalma", "given" : "E", "non-dropping-particle" : "", "parse-names" : false, "suffix" : "" }, { "dropping-particle" : "", "family" : "Angelelli", "given" : "B", "non-dropping-particle" : "", "parse-names" : false, "suffix" : "" }, { "dropping-particle" : "", "family" : "Fiore", "given" : "F", "non-dropping-particle" : "", "parse-names" : false, "suffix" : "" }, { "dropping-particle" : "", "family" : "Lastoria", "given" : "S", "non-dropping-particle" : "", "parse-names" : false, "suffix" : "" }, { "dropping-particle" : "", "family" : "Bacchetti", "given" : "S", "non-dropping-particle" : "", "parse-names" : false, "suffix" : "" }, { "dropping-particle" : "", "family" : "Gasperini", "given" : "D", "non-dropping-particle" : "", "parse-names" : false, "suffix" : "" }, { "dropping-particle" : "", "family" : "Geatti", "given" : "O", "non-dropping-particle" : "", "parse-names" : false, "suffix" : "" }, { "dropping-particle" : "", "family" : "Izzo", "given" : "F", "non-dropping-particle" : "", "parse-names" : false, "suffix" : "" } ], "container-title" : "British journal of cancer", "id" : "ITEM-5", "issue" : "3", "issued" : { "date-parts" : [ [ "2010", "7", "27" ] ] }, "language" : "en", "page" : "324-31", "publisher" : "Nature Publishing Group", "title" : "Multi-centre phase II clinical trial of yttrium-90 resin microspheres alone in unresectable, chemotherapy refractory colorectal liver metastases.", "type" : "article-journal", "volume" : "103" }, "uris" : [ "http://www.mendeley.com/documents/?uuid=adeb79d2-5a84-4420-a9e8-035f8b79aca1" ] }, { "id" : "ITEM-6", "itemData" : { "DOI" : "10.1002/cncr.23685", "ISSN" : "0008-543X", "PMID" : "18618495", "abstract" : "BACKGROUND: There are limited effective treatment options available and a poor 5-year survival for patients with inoperable neuroendocrine liver metastases (NETLMs). In this study, the authors prospectively assessed the safety and efficacy of treatment with yttrium 90 ((90)Y) radioactive microspheres for patients with unresectable NETLMs.\n\nMETHODS: Radioactive (90)Y resin microspheres (selective internal radiation [SIR-Spheres]) were administered through a temporarily placed percutaneous hepatic artery catheter concomitantly with a 7-day systemic infusion of 5-fluorouracil to patients with progressive, unresectable NETLMs. Patients were monitored prospectively, and the response to treatment was measured by using cancer markers and tumor size on computed tomography imaging studies.\n\nRESULTS: Thirty-four patients (22 men) with a mean age 61 years (range, 32-79 years) who had unresectable NETLMs were treated between December 2003 and December 2005. The mean (+/-standard error) follow-up was 35.2 +/- 3.2 months. The site of the primary neuroendocrine tumor was the bronchus in 1 patient, the medullary thyroid in 2 patients, gastrointestinal in 15 patients, the pancreas in 8 patients, and of unknown origin in 8 patients. The tumors were classified as vipoma (1 tumor), somatostatinoma (1 tumor), glucagonoma (2 tumors), large cell (3 tumors), carcinoid (25 tumors), and of unknown origin (2 tumors). Complications after (90)Y radioembolization included abdominal pain, which was mild to severe; nausea and fever; and lethargy that lasted from 1 week to 1 month. Two patients developed biopsy-proven radiation gastritis, 1 patient developed a duodenal ulcer, and there was 1 early death from liver dysfunction and pneumonia. Subjective changes from recorded baseline hormone symptoms were reported every 3 months. Symptomatic responses were observed in 18 of 33 patients (55%) at 3 months and in 16 of 32 patients (50%) at 6 months. Radiologic liver responses were observed in 50% of patients and included 6 (18%) complete responses and 11 (32%) partial responses, and the mean overall survival was 29.4 +/- 3.4 months). In patients who had evaluable chromogranin A (CgA) marker levels, there was a fall in CgA marker levels after (90)Y radioembolization in 19 patients (26%) at 1 month, in 19 patients (41%) at 3 months, in 15 patients (43%) at 6 months, in 11 patients (42%) at 12 months, in 8 patients (38%) at 24 months, and in 3 patients (46%) at 30 months.\n\nCONCLUSIONS: In this\u2026", "author" : [ { "dropping-particle" : "", "family" : "King", "given" : "Julie", "non-dropping-particle" : "", "parse-names" : false, "suffix" : "" }, { "dropping-particle" : "", "family" : "Quinn", "given" : "Richard", "non-dropping-particle" : "", "parse-names" : false, "suffix" : "" }, { "dropping-particle" : "", "family" : "Glenn", "given" : "Derek M", "non-dropping-particle" : "", "parse-names" : false, "suffix" : "" }, { "dropping-particle" : "", "family" : "Janssen", "given" : "Julia", "non-dropping-particle" : "", "parse-names" : false, "suffix" : "" }, { "dropping-particle" : "", "family" : "Tong", "given" : "Denise", "non-dropping-particle" : "", "parse-names" : false, "suffix" : "" }, { "dropping-particle" : "", "family" : "Liaw", "given" : "Winston", "non-dropping-particle" : "", "parse-names" : false, "suffix" : "" }, { "dropping-particle" : "", "family" : "Morris", "given" : "David L", "non-dropping-particle" : "", "parse-names" : false, "suffix" : "" } ], "container-title" : "Cancer", "id" : "ITEM-6", "issue" : "5", "issued" : { "date-parts" : [ [ "2008", "9", "1" ] ] }, "page" : "921-9", "title" : "Radioembolization with selective internal radiation microspheres for neuroendocrine liver metastases.", "type" : "article-journal", "volume" : "113" }, "uris" : [ "http://www.mendeley.com/documents/?uuid=e7369f0a-a262-49fd-8cf7-1a1da123b982" ] }, { "id" : "ITEM-7", "itemData" : { "DOI" : "10.1002/hep.24451", "ISSN" : "1527-3350", "PMID" : "21618574", "abstract" : "A multicenter analysis was conducted to evaluate the main prognostic factors driving survival after radioembolization using yttrium-90-labeled resin microspheres in patients with hepatocellular carcinoma at eight European centers. In total, 325 patients received a median activity of 1.6 GBq between September 2003 and December 2009, predominantly as whole-liver (45.2%) or right-lobe (38.5%) infusions. Typically, patients were Child-Pugh class A (82.5%), had underlying cirrhosis (78.5%), and had good Eastern Cooperative Oncology Group (ECOG) performance status (ECOG 0-1; 87.7%), but many had multinodular disease (75.9%) invading both lobes (53.1%) and/or portal vein occlusion (13.5% branch; 9.8% main). Over half had advanced Barcelona Clinic Liver Cancer (BCLC) staging (BCLC C, 56.3%) and one-quarter had intermediate staging (BCLC B, 26.8%). The median overall survival was 12.8 months (95% confidence interval, 10.9-15.7), which varied significantly by disease stage (BCLC A, 24.4 months [95% CI, 18.6-38.1 months]; BCLC B, 16.9 months [95% CI, 12.8-22.8 months]; BCLC C, 10.0 months [95% CI, 7.7-10.9 months]). Consistent with this finding , survival varied significantly by ECOG status, hepatic function (Child-Pugh class, ascites, and baseline total bilirubin), tumor burden (number of nodules, alpha-fetoprotein), and presence of extrahepatic disease. When considered within the framework of BCLC staging, variables reflecting tumor burden and liver function provided additional prognostic information. The most significant independent prognostic factors for survival upon multivariate analysis were ECOG status, tumor burden (nodules &gt;5), international normalized ratio &gt;1.2, and extrahepatic disease. Common adverse events were: fatigue, nausea/vomiting, and abdominal pain. Grade 3 or higher increases in bilirubin were reported in 5.8% of patients. All-cause mortality was 0.6% and 6.8% at 30 and 90 days, respectively. Conclusion: This analysis provides robust evidence of the survival achieved with radioembolization, including those with advanced disease and few treatment options.", "author" : [ { "dropping-particle" : "", "family" : "Sangro", "given" : "Bruno", "non-dropping-particle" : "", "parse-names" : false, "suffix" : "" }, { "dropping-particle" : "", "family" : "Carpanese", "given" : "Livio", "non-dropping-particle" : "", "parse-names" : false, "suffix" : "" }, { "dropping-particle" : "", "family" : "Cianni", "given" : "Roberto", "non-dropping-particle" : "", "parse-names" : false, "suffix" : "" }, { "dropping-particle" : "", "family" : "Golfieri", "given" : "Rita", "non-dropping-particle" : "", "parse-names" : false, "suffix" : "" }, { "dropping-particle" : "", "family" : "Gasparini", "given" : "Daniele", "non-dropping-particle" : "", "parse-names" : false, "suffix" : "" }, { "dropping-particle" : "", "family" : "Ezziddin", "given" : "Samer", "non-dropping-particle" : "", "parse-names" : false, "suffix" : "" }, { "dropping-particle" : "", "family" : "Paprottka", "given" : "Philipp M", "non-dropping-particle" : "", "parse-names" : false, "suffix" : "" }, { "dropping-particle" : "", "family" : "Fiore", "given" : "Francesco", "non-dropping-particle" : "", "parse-names" : false, "suffix" : "" }, { "dropping-particle" : "", "family" : "Buskirk", "given" : "Mark", "non-dropping-particle" : "Van", "parse-names" : false, "suffix" : "" }, { "dropping-particle" : "", "family" : "Bilbao", "given" : "Jose Ignacio", "non-dropping-particle" : "", "parse-names" : false, "suffix" : "" }, { "dropping-particle" : "", "family" : "Ettorre", "given" : "Giuseppe Maria", "non-dropping-particle" : "", "parse-names" : false, "suffix" : "" }, { "dropping-particle" : "", "family" : "Salvatori", "given" : "Rita", "non-dropping-particle" : "", "parse-names" : false, "suffix" : "" }, { "dropping-particle" : "", "family" : "Giampalma", "given" : "Emanuela", "non-dropping-particle" : "", "parse-names" : false, "suffix" : "" }, { "dropping-particle" : "", "family" : "Geatti", "given" : "Onelio", "non-dropping-particle" : "", "parse-names" : false, "suffix" : "" }, { "dropping-particle" : "", "family" : "Wilhelm", "given" : "Kai", "non-dropping-particle" : "", "parse-names" : false, "suffix" : "" }, { "dropping-particle" : "", "family" : "Hoffmann", "given" : "Ralf Thorsten", "non-dropping-particle" : "", "parse-names" : false, "suffix" : "" }, { "dropping-particle" : "", "family" : "Izzo", "given" : "Francesco", "non-dropping-particle" : "", "parse-names" : false, "suffix" : "" }, { "dropping-particle" : "", "family" : "I\u00f1arrairaegui", "given" : "Mercedes", "non-dropping-particle" : "", "parse-names" : false, "suffix" : "" }, { "dropping-particle" : "", "family" : "Maini", "given" : "Carlo Ludovico", "non-dropping-particle" : "", "parse-names" : false, "suffix" : "" }, { "dropping-particle" : "", "family" : "Urigo", "given" : "Carlo", "non-dropping-particle" : "", "parse-names" : false, "suffix" : "" }, { "dropping-particle" : "", "family" : "Cappelli", "given" : "Alberta", "non-dropping-particle" : "", "parse-names" : false, "suffix" : "" }, { "dropping-particle" : "", "family" : "Vit", "given" : "Alessandro", "non-dropping-particle" : "", "parse-names" : false, "suffix" : "" }, { "dropping-particle" : "", "family" : "Ahmadzadehfar", "given" : "Hojjat", "non-dropping-particle" : "", "parse-names" : false, "suffix" : "" }, { "dropping-particle" : "", "family" : "Jakobs", "given" : "Tobias Franz", "non-dropping-particle" : "", "parse-names" : false, "suffix" : "" }, { "dropping-particle" : "", "family" : "Lastoria", "given" : "Secondo", "non-dropping-particle" : "", "parse-names" : false, "suffix" : "" } ], "container-title" : "Hepatology (Baltimore, Md.)", "id" : "ITEM-7", "issue" : "3", "issued" : { "date-parts" : [ [ "2011", "9", "2" ] ] }, "page" : "868-78", "title" : "Survival after yttrium-90 resin microsphere radioembolization of hepatocellular carcinoma across Barcelona clinic liver cancer stages: a European evaluation.", "type" : "article-journal", "volume" : "54" }, "uris" : [ "http://www.mendeley.com/documents/?uuid=dc2140d1-1a84-4ce9-af98-26ca5d31f313" ] }, { "id" : "ITEM-8", "itemData" : { "DOI" : "10.1016/j.ijrobp.2007.03.056", "ISSN" : "0360-3016", "PMID" : "17524567", "abstract" : "PURPOSE: Therapy for patients with unresectable liver metastases from breast cancer that were refractory to multiple treatment regimens was performed using radioactive microspheres. High doses of radiation were delivered to tumors from these permanently implanted yttrium-90 ((90)Y) microspheres, delivered through the hepatic arterial vessels.\n\nMETHODS AND MATERIALS: Women from three institutions were selected for treatment, after screening that demonstrated vascular access to all tumors and after imaging confirmed that microspheres would be implanted only in the liver tumors. All patients were followed with laboratory and imaging studies at regular intervals until death. Toxicities, both acute and late were recorded, and actuarial survival determined.\n\nRESULTS: A total of 44 women were treated from April 2002 to April 2005. Median follow-up of these women was 14 months (1-42 months). No treatment-related procedure deaths or radiation related veno-occlusive liver failures were found. Computed tomographic imaging partial response was 47% and positron emission tomographic response 95%.\n\nCONCLUSION: In this group of heavily pretreated patients, radioactive microspheres produced an encouraging median survival, with acceptable toxicity and a significant objective response rate, suggesting that further investigation of this approach is warranted.", "author" : [ { "dropping-particle" : "", "family" : "Coldwell", "given" : "Douglas M", "non-dropping-particle" : "", "parse-names" : false, "suffix" : "" }, { "dropping-particle" : "", "family" : "Kennedy", "given" : "Andrew S", "non-dropping-particle" : "", "parse-names" : false, "suffix" : "" }, { "dropping-particle" : "", "family" : "Nutting", "given" : "Charles W", "non-dropping-particle" : "", "parse-names" : false, "suffix" : "" } ], "container-title" : "International journal of radiation oncology, biology, physics", "id" : "ITEM-8", "issue" : "3", "issued" : { "date-parts" : [ [ "2007", "11", "1" ] ] }, "page" : "800-4", "title" : "Use of yttrium-90 microspheres in the treatment of unresectable hepatic metastases from breast cancer.", "type" : "article-journal", "volume" : "69" }, "uris" : [ "http://www.mendeley.com/documents/?uuid=2dd50d8a-a153-4fbd-acd4-8925087cef39" ] } ], "mendeley" : { "formattedCitation" : "&lt;sup&gt;7,19,20,22,24,25,27,28&lt;/sup&gt;", "plainTextFormattedCitation" : "7,19,20,22,24,25,27,28", "previouslyFormattedCitation" : "&lt;sup&gt;7,19,20,22,24,25,27,28&lt;/sup&gt;" }, "properties" : { "noteIndex" : 0 }, "schema" : "https://github.com/citation-style-language/schema/raw/master/csl-citation.json" }</w:instrText>
      </w:r>
      <w:r w:rsidR="00BD335A"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7,19,20,22,24,25,27,28</w:t>
      </w:r>
      <w:r w:rsidR="00BD335A"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BD335A" w:rsidRPr="00E82DEF">
        <w:rPr>
          <w:rFonts w:ascii="Book Antiqua" w:hAnsi="Book Antiqua" w:cs="Times New Roman"/>
          <w:sz w:val="24"/>
          <w:szCs w:val="24"/>
        </w:rPr>
        <w:t>.</w:t>
      </w:r>
      <w:r w:rsidR="003377E3" w:rsidRPr="00E82DEF">
        <w:rPr>
          <w:rFonts w:ascii="Book Antiqua" w:hAnsi="Book Antiqua" w:cs="Times New Roman"/>
          <w:sz w:val="24"/>
          <w:szCs w:val="24"/>
        </w:rPr>
        <w:t xml:space="preserve"> This variability likely proceeds fr</w:t>
      </w:r>
      <w:r w:rsidR="00DF015D" w:rsidRPr="00E82DEF">
        <w:rPr>
          <w:rFonts w:ascii="Book Antiqua" w:hAnsi="Book Antiqua" w:cs="Times New Roman"/>
          <w:sz w:val="24"/>
          <w:szCs w:val="24"/>
        </w:rPr>
        <w:t>om their subjectivity, different</w:t>
      </w:r>
      <w:r w:rsidR="003377E3" w:rsidRPr="00E82DEF">
        <w:rPr>
          <w:rFonts w:ascii="Book Antiqua" w:hAnsi="Book Antiqua" w:cs="Times New Roman"/>
          <w:sz w:val="24"/>
          <w:szCs w:val="24"/>
        </w:rPr>
        <w:t xml:space="preserve"> thresholds for categorization, and variable </w:t>
      </w:r>
      <w:r w:rsidR="00226EAA" w:rsidRPr="00E82DEF">
        <w:rPr>
          <w:rFonts w:ascii="Book Antiqua" w:hAnsi="Book Antiqua" w:cs="Times New Roman"/>
          <w:sz w:val="24"/>
          <w:szCs w:val="24"/>
        </w:rPr>
        <w:t>diligence</w:t>
      </w:r>
      <w:r w:rsidR="003377E3" w:rsidRPr="00E82DEF">
        <w:rPr>
          <w:rFonts w:ascii="Book Antiqua" w:hAnsi="Book Antiqua" w:cs="Times New Roman"/>
          <w:sz w:val="24"/>
          <w:szCs w:val="24"/>
        </w:rPr>
        <w:t xml:space="preserve"> in seeking and documenting evidence of these toxicities.</w:t>
      </w:r>
      <w:r w:rsidR="003C3315" w:rsidRPr="00E82DEF">
        <w:rPr>
          <w:rFonts w:ascii="Book Antiqua" w:hAnsi="Book Antiqua" w:cs="Times New Roman"/>
          <w:sz w:val="24"/>
          <w:szCs w:val="24"/>
        </w:rPr>
        <w:t xml:space="preserve"> Table 3</w:t>
      </w:r>
      <w:r w:rsidR="00171922" w:rsidRPr="00E82DEF">
        <w:rPr>
          <w:rFonts w:ascii="Book Antiqua" w:hAnsi="Book Antiqua" w:cs="Times New Roman"/>
          <w:sz w:val="24"/>
          <w:szCs w:val="24"/>
        </w:rPr>
        <w:t xml:space="preserve"> compares the incidence of severe toxicities among our patients with </w:t>
      </w:r>
      <w:r w:rsidR="00171922" w:rsidRPr="00E82DEF">
        <w:rPr>
          <w:rFonts w:ascii="Book Antiqua" w:hAnsi="Book Antiqua" w:cs="Times New Roman"/>
          <w:sz w:val="24"/>
          <w:szCs w:val="24"/>
        </w:rPr>
        <w:lastRenderedPageBreak/>
        <w:t>that available in the literature, showing that our observed incidence was representative of the</w:t>
      </w:r>
      <w:r w:rsidR="00276E79" w:rsidRPr="00E82DEF">
        <w:rPr>
          <w:rFonts w:ascii="Book Antiqua" w:hAnsi="Book Antiqua" w:cs="Times New Roman"/>
          <w:sz w:val="24"/>
          <w:szCs w:val="24"/>
        </w:rPr>
        <w:t xml:space="preserve"> literature</w:t>
      </w:r>
      <w:r w:rsidR="00171922" w:rsidRPr="00E82DEF">
        <w:rPr>
          <w:rFonts w:ascii="Book Antiqua" w:hAnsi="Book Antiqua" w:cs="Times New Roman"/>
          <w:sz w:val="24"/>
          <w:szCs w:val="24"/>
        </w:rPr>
        <w:t xml:space="preserve"> except</w:t>
      </w:r>
      <w:r w:rsidR="00276E79" w:rsidRPr="00E82DEF">
        <w:rPr>
          <w:rFonts w:ascii="Book Antiqua" w:hAnsi="Book Antiqua" w:cs="Times New Roman"/>
          <w:sz w:val="24"/>
          <w:szCs w:val="24"/>
        </w:rPr>
        <w:t xml:space="preserve"> for</w:t>
      </w:r>
      <w:r w:rsidR="00171922" w:rsidRPr="00E82DEF">
        <w:rPr>
          <w:rFonts w:ascii="Book Antiqua" w:hAnsi="Book Antiqua" w:cs="Times New Roman"/>
          <w:sz w:val="24"/>
          <w:szCs w:val="24"/>
        </w:rPr>
        <w:t xml:space="preserve"> severe albumin toxicity.</w:t>
      </w:r>
    </w:p>
    <w:p w:rsidR="00A70B3C" w:rsidRPr="00E82DEF" w:rsidRDefault="00A70B3C" w:rsidP="00663955">
      <w:pPr>
        <w:pStyle w:val="NoSpacing"/>
        <w:adjustRightInd w:val="0"/>
        <w:snapToGrid w:val="0"/>
        <w:spacing w:line="360" w:lineRule="auto"/>
        <w:ind w:firstLineChars="150" w:firstLine="360"/>
        <w:jc w:val="both"/>
        <w:rPr>
          <w:rFonts w:ascii="Book Antiqua" w:hAnsi="Book Antiqua" w:cs="Times New Roman"/>
          <w:sz w:val="24"/>
          <w:szCs w:val="24"/>
        </w:rPr>
      </w:pPr>
      <w:r w:rsidRPr="00E82DEF">
        <w:rPr>
          <w:rFonts w:ascii="Book Antiqua" w:hAnsi="Book Antiqua" w:cs="Times New Roman"/>
          <w:sz w:val="24"/>
          <w:szCs w:val="24"/>
        </w:rPr>
        <w:t>In order to assess factors which may predict development of severe toxicities, we performed a multivariate analysis for each severe toxicity.</w:t>
      </w:r>
      <w:r w:rsidR="00124C21" w:rsidRPr="00E82DEF">
        <w:rPr>
          <w:rFonts w:ascii="Book Antiqua" w:hAnsi="Book Antiqua" w:cs="Times New Roman"/>
          <w:sz w:val="24"/>
          <w:szCs w:val="24"/>
        </w:rPr>
        <w:t xml:space="preserve"> However, since records for clinical toxicities generally did not indicate severity, only LFT toxicities were included. </w:t>
      </w:r>
      <w:r w:rsidR="00A27F25" w:rsidRPr="00E82DEF">
        <w:rPr>
          <w:rFonts w:ascii="Book Antiqua" w:hAnsi="Book Antiqua" w:cs="Times New Roman"/>
          <w:sz w:val="24"/>
          <w:szCs w:val="24"/>
        </w:rPr>
        <w:t xml:space="preserve">However, we did find that each category of severe toxicity was associated with the development of at least one clinical toxicity (see Supplementary Table 3), suggesting the development of severe laboratory toxicities is clinically relevant. </w:t>
      </w:r>
      <w:r w:rsidR="00124C21" w:rsidRPr="00E82DEF">
        <w:rPr>
          <w:rFonts w:ascii="Book Antiqua" w:hAnsi="Book Antiqua" w:cs="Times New Roman"/>
          <w:sz w:val="24"/>
          <w:szCs w:val="24"/>
        </w:rPr>
        <w:t>Besides analyzing each severe LFT toxicity individually, we also analyzed the presence of any severe LFT toxicity as this represents underlying post-treatment liver injury regardless of mode. Despite our inability to analyze severe clinical t</w:t>
      </w:r>
      <w:r w:rsidR="003C3315" w:rsidRPr="00E82DEF">
        <w:rPr>
          <w:rFonts w:ascii="Book Antiqua" w:hAnsi="Book Antiqua" w:cs="Times New Roman"/>
          <w:sz w:val="24"/>
          <w:szCs w:val="24"/>
        </w:rPr>
        <w:t xml:space="preserve">oxicities, </w:t>
      </w:r>
      <w:r w:rsidR="00124C21" w:rsidRPr="00E82DEF">
        <w:rPr>
          <w:rFonts w:ascii="Book Antiqua" w:hAnsi="Book Antiqua" w:cs="Times New Roman"/>
          <w:sz w:val="24"/>
          <w:szCs w:val="24"/>
        </w:rPr>
        <w:t>each category of severe LFT toxicity was associated with the development of at least 1 clinical toxicity</w:t>
      </w:r>
      <w:r w:rsidR="00276E79" w:rsidRPr="00E82DEF">
        <w:rPr>
          <w:rFonts w:ascii="Book Antiqua" w:hAnsi="Book Antiqua" w:cs="Times New Roman"/>
          <w:sz w:val="24"/>
          <w:szCs w:val="24"/>
        </w:rPr>
        <w:t xml:space="preserve"> (see Supplementary Table 3)</w:t>
      </w:r>
      <w:r w:rsidR="00124C21" w:rsidRPr="00E82DEF">
        <w:rPr>
          <w:rFonts w:ascii="Book Antiqua" w:hAnsi="Book Antiqua" w:cs="Times New Roman"/>
          <w:sz w:val="24"/>
          <w:szCs w:val="24"/>
        </w:rPr>
        <w:t xml:space="preserve">, indicating that these laboratory toxicities are </w:t>
      </w:r>
      <w:r w:rsidR="00F17C4A" w:rsidRPr="00E82DEF">
        <w:rPr>
          <w:rFonts w:ascii="Book Antiqua" w:hAnsi="Book Antiqua" w:cs="Times New Roman"/>
          <w:sz w:val="24"/>
          <w:szCs w:val="24"/>
        </w:rPr>
        <w:t>clinically relevant</w:t>
      </w:r>
      <w:r w:rsidR="00124C21" w:rsidRPr="00E82DEF">
        <w:rPr>
          <w:rFonts w:ascii="Book Antiqua" w:hAnsi="Book Antiqua" w:cs="Times New Roman"/>
          <w:sz w:val="24"/>
          <w:szCs w:val="24"/>
        </w:rPr>
        <w:t>. We also did not include radiation-induced liver disease (RILD) as an endpoint as patients were not clinically assessed for the development of certain aspects of RILD.</w:t>
      </w:r>
      <w:r w:rsidR="00F17C4A" w:rsidRPr="00E82DEF">
        <w:rPr>
          <w:rFonts w:ascii="Book Antiqua" w:hAnsi="Book Antiqua" w:cs="Times New Roman"/>
          <w:sz w:val="24"/>
          <w:szCs w:val="24"/>
        </w:rPr>
        <w:t xml:space="preserve"> </w:t>
      </w:r>
      <w:r w:rsidR="00E20E34" w:rsidRPr="00E82DEF">
        <w:rPr>
          <w:rFonts w:ascii="Book Antiqua" w:hAnsi="Book Antiqua" w:cs="Times New Roman"/>
          <w:sz w:val="24"/>
          <w:szCs w:val="24"/>
        </w:rPr>
        <w:t xml:space="preserve">Furthermore, as ascites is a necessary component of RILD and only 1 of our patients had ascites, RILD was not present in enough patients to analyze. </w:t>
      </w:r>
      <w:r w:rsidR="009641C2" w:rsidRPr="00E82DEF">
        <w:rPr>
          <w:rFonts w:ascii="Book Antiqua" w:hAnsi="Book Antiqua" w:cs="Times New Roman"/>
          <w:sz w:val="24"/>
          <w:szCs w:val="24"/>
        </w:rPr>
        <w:t xml:space="preserve">Finally, this patient was </w:t>
      </w:r>
      <w:r w:rsidR="00E20E34" w:rsidRPr="00E82DEF">
        <w:rPr>
          <w:rFonts w:ascii="Book Antiqua" w:hAnsi="Book Antiqua" w:cs="Times New Roman"/>
          <w:sz w:val="24"/>
          <w:szCs w:val="24"/>
        </w:rPr>
        <w:t>already inclu</w:t>
      </w:r>
      <w:r w:rsidR="009641C2" w:rsidRPr="00E82DEF">
        <w:rPr>
          <w:rFonts w:ascii="Book Antiqua" w:hAnsi="Book Antiqua" w:cs="Times New Roman"/>
          <w:sz w:val="24"/>
          <w:szCs w:val="24"/>
        </w:rPr>
        <w:t xml:space="preserve">ded in the </w:t>
      </w:r>
      <w:r w:rsidR="000E63A0" w:rsidRPr="00E82DEF">
        <w:rPr>
          <w:rFonts w:ascii="Book Antiqua" w:hAnsi="Book Antiqua" w:cs="Times New Roman"/>
          <w:sz w:val="24"/>
          <w:szCs w:val="24"/>
        </w:rPr>
        <w:t>analysis</w:t>
      </w:r>
      <w:r w:rsidR="009641C2" w:rsidRPr="00E82DEF">
        <w:rPr>
          <w:rFonts w:ascii="Book Antiqua" w:hAnsi="Book Antiqua" w:cs="Times New Roman"/>
          <w:sz w:val="24"/>
          <w:szCs w:val="24"/>
        </w:rPr>
        <w:t xml:space="preserve"> of severe hepatic toxicities</w:t>
      </w:r>
      <w:r w:rsidR="000E63A0" w:rsidRPr="00E82DEF">
        <w:rPr>
          <w:rFonts w:ascii="Book Antiqua" w:hAnsi="Book Antiqua" w:cs="Times New Roman"/>
          <w:sz w:val="24"/>
          <w:szCs w:val="24"/>
        </w:rPr>
        <w:t xml:space="preserve"> due to the development of Grade 3 albumin toxicity. </w:t>
      </w:r>
      <w:r w:rsidR="00F17C4A" w:rsidRPr="00E82DEF">
        <w:rPr>
          <w:rFonts w:ascii="Book Antiqua" w:hAnsi="Book Antiqua" w:cs="Times New Roman"/>
          <w:sz w:val="24"/>
          <w:szCs w:val="24"/>
        </w:rPr>
        <w:t>We</w:t>
      </w:r>
      <w:r w:rsidR="00170D09" w:rsidRPr="00E82DEF">
        <w:rPr>
          <w:rFonts w:ascii="Book Antiqua" w:hAnsi="Book Antiqua" w:cs="Times New Roman"/>
          <w:sz w:val="24"/>
          <w:szCs w:val="24"/>
        </w:rPr>
        <w:t xml:space="preserve"> included </w:t>
      </w:r>
      <w:r w:rsidR="003A5291" w:rsidRPr="00E82DEF">
        <w:rPr>
          <w:rFonts w:ascii="Book Antiqua" w:hAnsi="Book Antiqua" w:cs="Times New Roman"/>
          <w:sz w:val="24"/>
          <w:szCs w:val="24"/>
        </w:rPr>
        <w:t xml:space="preserve">the </w:t>
      </w:r>
      <w:r w:rsidR="00170D09" w:rsidRPr="00E82DEF">
        <w:rPr>
          <w:rFonts w:ascii="Book Antiqua" w:hAnsi="Book Antiqua" w:cs="Times New Roman"/>
          <w:sz w:val="24"/>
          <w:szCs w:val="24"/>
        </w:rPr>
        <w:t>MELD score</w:t>
      </w:r>
      <w:r w:rsidR="003A5291" w:rsidRPr="00E82DEF">
        <w:rPr>
          <w:rFonts w:ascii="Book Antiqua" w:hAnsi="Book Antiqua" w:cs="Times New Roman"/>
          <w:sz w:val="24"/>
          <w:szCs w:val="24"/>
        </w:rPr>
        <w:t>, as calculated using the UNOS modified formula</w:t>
      </w:r>
      <w:r w:rsidR="00AF4EA8" w:rsidRPr="00E82DEF">
        <w:rPr>
          <w:rFonts w:ascii="Book Antiqua" w:hAnsi="Book Antiqua" w:cs="Times New Roman"/>
          <w:sz w:val="24"/>
          <w:szCs w:val="24"/>
          <w:vertAlign w:val="superscript"/>
        </w:rPr>
        <w:t>[</w:t>
      </w:r>
      <w:r w:rsidR="00AF4EA8"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"10.1053/jlts.2002.31340", "ISSN" : "1527-6465", "PMID" : "11910574", "abstract" : "The Model for End-Stage Liver Disease (MELD) has been proposed as a replacement for the Child-Turcotte-Pugh (CTP) classification to stratify patients for prioritization for orthotopic liver transplantation (OLT). Improved classification of patients with decompensated cirrhosis might allow timely OLT before the development of life-threatening complications, reducing the number of critically ill patients listed as United Network for Organ Sharing (UNOS) status 2A at the time of OLT. We compared the ability of the MELD and CTP scores to predict pre-OLT disease severity, as well as outcome and resource utilization post-OLT. Data from 42 consecutive UNOS status 2A patients undergoing OLT at a single center were used to calculate MELD and CTP scores at the time of status 2A listing. Multivariate analysis was used to determine the relationship between these scores and pre-OLT disease severity measures, survival post-OLT, and measures of resource use post-OLT. The MELD was superior to CTP score in predicting pre-OLT requirements for mechanical ventilation and dialysis. Neither score correlated with the resource utilization parameters studied. Only two patients died within 3 months post-OLT; neither score was predictive of survival in this cohort. In summary, the MELD is superior to CTP score in estimating pre-OLT disease severity in UNOS status 2A patients and thus may help risk stratify status 2A or decompensated status 2B OLT candidates and optimize the timing of OLT. However, neither score correlated with resource use post-OLT in the strata of critically ill patients.", "author" : [ { "dropping-particle" : "", "family" : "Brown", "given" : "Robert S", "non-dropping-particle" : "", "parse-names" : false, "suffix" : "" }, { "dropping-particle" : "", "family" : "Kumar", "given" : "K Shiva", "non-dropping-particle" : "", "parse-names" : false, "suffix" : "" }, { "dropping-particle" : "", "family" : "Russo", "given" : "Mark W", "non-dropping-particle" : "", "parse-names" : false, "suffix" : "" }, { "dropping-particle" : "", "family" : "Kinkhabwala", "given" : "Milan", "non-dropping-particle" : "", "parse-names" : false, "suffix" : "" }, { "dropping-particle" : "", "family" : "Rudow", "given" : "Dianne L", "non-dropping-particle" : "", "parse-names" : false, "suffix" : "" }, { "dropping-particle" : "", "family" : "Harren", "given" : "Patricia", "non-dropping-particle" : "", "parse-names" : false, "suffix" : "" }, { "dropping-particle" : "", "family" : "Lobritto", "given" : "Steven", "non-dropping-particle" : "", "parse-names" : false, "suffix" : "" }, { "dropping-particle" : "", "family" : "Emond", "given" : "Jean C", "non-dropping-particle" : "", "parse-names" : false, "suffix" : "" } ], "container-title" : "Liver transplantation : official publication of the American Association for the Study of Liver Diseases and the International Liver Transplantation Society", "id" : "ITEM-1", "issue" : "3", "issued" : { "date-parts" : [ [ "2002", "3" ] ] }, "page" : "278-84", "title" : "Model for end-stage liver disease and Child-Turcotte-Pugh score as predictors of pretransplantation disease severity, posttransplantation outcome, and resource utilization in United Network for Organ Sharing status 2A patients.", "type" : "article-journal", "volume" : "8" }, "uris" : [ "http://www.mendeley.com/documents/?uuid=e5f5a290-9c7f-4bbc-b414-777177f8c641" ] } ], "mendeley" : { "formattedCitation" : "&lt;sup&gt;29&lt;/sup&gt;", "plainTextFormattedCitation" : "29" }, "properties" : { "noteIndex" : 0 }, "schema" : "https://github.com/citation-style-language/schema/raw/master/csl-citation.json" }</w:instrText>
      </w:r>
      <w:r w:rsidR="00AF4EA8" w:rsidRPr="00E82DEF">
        <w:rPr>
          <w:rFonts w:ascii="Book Antiqua" w:hAnsi="Book Antiqua" w:cs="Times New Roman"/>
          <w:sz w:val="24"/>
          <w:szCs w:val="24"/>
        </w:rPr>
        <w:fldChar w:fldCharType="separate"/>
      </w:r>
      <w:r w:rsidR="00AF4EA8" w:rsidRPr="00E82DEF">
        <w:rPr>
          <w:rFonts w:ascii="Book Antiqua" w:hAnsi="Book Antiqua" w:cs="Times New Roman"/>
          <w:noProof/>
          <w:sz w:val="24"/>
          <w:szCs w:val="24"/>
          <w:vertAlign w:val="superscript"/>
        </w:rPr>
        <w:t>29</w:t>
      </w:r>
      <w:r w:rsidR="00AF4EA8" w:rsidRPr="00E82DEF">
        <w:rPr>
          <w:rFonts w:ascii="Book Antiqua" w:hAnsi="Book Antiqua" w:cs="Times New Roman"/>
          <w:sz w:val="24"/>
          <w:szCs w:val="24"/>
        </w:rPr>
        <w:fldChar w:fldCharType="end"/>
      </w:r>
      <w:r w:rsidR="00AF4EA8" w:rsidRPr="00E82DEF">
        <w:rPr>
          <w:rFonts w:ascii="Book Antiqua" w:hAnsi="Book Antiqua" w:cs="Times New Roman"/>
          <w:sz w:val="24"/>
          <w:szCs w:val="24"/>
          <w:vertAlign w:val="superscript"/>
        </w:rPr>
        <w:t>]</w:t>
      </w:r>
      <w:r w:rsidR="00793614" w:rsidRPr="00E82DEF">
        <w:rPr>
          <w:rFonts w:ascii="Book Antiqua" w:hAnsi="Book Antiqua" w:cs="Times New Roman"/>
          <w:sz w:val="24"/>
          <w:szCs w:val="24"/>
        </w:rPr>
        <w:t xml:space="preserve">, </w:t>
      </w:r>
      <w:r w:rsidR="00170D09" w:rsidRPr="00E82DEF">
        <w:rPr>
          <w:rFonts w:ascii="Book Antiqua" w:hAnsi="Book Antiqua" w:cs="Times New Roman"/>
          <w:sz w:val="24"/>
          <w:szCs w:val="24"/>
        </w:rPr>
        <w:t>among our variables as an indicator of overall pre-treatment liver function despite it not being validated among this patient population</w:t>
      </w:r>
      <w:r w:rsidR="00F17C4A" w:rsidRPr="00E82DEF">
        <w:rPr>
          <w:rFonts w:ascii="Book Antiqua" w:hAnsi="Book Antiqua" w:cs="Times New Roman"/>
          <w:sz w:val="24"/>
          <w:szCs w:val="24"/>
        </w:rPr>
        <w:t xml:space="preserve"> as this is a widely utilized metric of liver function</w:t>
      </w:r>
      <w:r w:rsidR="00170D09" w:rsidRPr="00E82DEF">
        <w:rPr>
          <w:rFonts w:ascii="Book Antiqua" w:hAnsi="Book Antiqua" w:cs="Times New Roman"/>
          <w:sz w:val="24"/>
          <w:szCs w:val="24"/>
        </w:rPr>
        <w:t>.</w:t>
      </w:r>
    </w:p>
    <w:p w:rsidR="00F96BBC" w:rsidRPr="00E82DEF" w:rsidRDefault="00276E79" w:rsidP="00663955">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R</w:t>
      </w:r>
      <w:r w:rsidR="00F96BBC" w:rsidRPr="00E82DEF">
        <w:rPr>
          <w:rFonts w:ascii="Book Antiqua" w:hAnsi="Book Antiqua" w:cs="Times New Roman"/>
          <w:sz w:val="24"/>
          <w:szCs w:val="24"/>
        </w:rPr>
        <w:t xml:space="preserve">esults of </w:t>
      </w:r>
      <w:r w:rsidR="00586703" w:rsidRPr="00E82DEF">
        <w:rPr>
          <w:rFonts w:ascii="Book Antiqua" w:hAnsi="Book Antiqua" w:cs="Times New Roman"/>
          <w:sz w:val="24"/>
          <w:szCs w:val="24"/>
        </w:rPr>
        <w:t>our multivariate analyses revealed</w:t>
      </w:r>
      <w:r w:rsidR="00F96BBC" w:rsidRPr="00E82DEF">
        <w:rPr>
          <w:rFonts w:ascii="Book Antiqua" w:hAnsi="Book Antiqua" w:cs="Times New Roman"/>
          <w:sz w:val="24"/>
          <w:szCs w:val="24"/>
        </w:rPr>
        <w:t xml:space="preserve"> that pre-treatment laboratory values were important predictors for the presence of post-treatment liver injury. </w:t>
      </w:r>
      <w:r w:rsidR="00C51DF0" w:rsidRPr="00E82DEF">
        <w:rPr>
          <w:rFonts w:ascii="Book Antiqua" w:hAnsi="Book Antiqua" w:cs="Times New Roman"/>
          <w:sz w:val="24"/>
          <w:szCs w:val="24"/>
        </w:rPr>
        <w:t xml:space="preserve">Goin </w:t>
      </w:r>
      <w:r w:rsidR="00663955" w:rsidRPr="00E82DEF">
        <w:rPr>
          <w:rFonts w:ascii="Book Antiqua" w:hAnsi="Book Antiqua" w:cs="Times New Roman"/>
          <w:i/>
          <w:sz w:val="24"/>
          <w:szCs w:val="24"/>
        </w:rPr>
        <w:t>et al</w:t>
      </w:r>
      <w:r w:rsidR="008D26AB" w:rsidRPr="00E82DEF">
        <w:rPr>
          <w:rFonts w:ascii="Book Antiqua" w:hAnsi="Book Antiqua" w:cs="Times New Roman"/>
          <w:sz w:val="24"/>
          <w:szCs w:val="24"/>
          <w:vertAlign w:val="superscript"/>
        </w:rPr>
        <w:t>[</w:t>
      </w:r>
      <w:r w:rsidR="002D5EFD"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"10.1097/01.RVI.00001142592.89564.F9", "ISSN" : "10510443", "abstract" : "PURPOSE\nIntraarterial injection of yttrium 90 microspheres (TheraSpheres) is used in the treatment of hepatocellular carcinoma (HCC). This article presents an analysis of the incidence of liver toxicities (liver-related events) and pretreatment factors associated with liver toxicities after TheraSphere treatment. \n\nPATIENTS AND METHODS\nEighty-eight TheraSphere-treated patients with low 90-day mortality risk were selected for analysis, with liver toxicities coded with use of standard oncology criteria. Descriptive and inferential statistical methods were applied to estimate the incidence of liver toxicities and to evaluate the influence of liver radiation dose and various pretreatment factors on the risk of their occurrence. \n\nRESULTS\nSixty-eight liver toxicities occurred in 37 of the 88 patients (42%). Thirty-two patients (36%) experienced 50 liver toxicities after the first treatment and nine of 23 patients (39%) who received a second treatment experienced 18 liver toxicities. Pretreatment total bilirubin and liver radiation dose were found to be associated with the risk of at least one liver toxicity and with the time to first occurrence of a liver toxicity after first treatment. Pretreatment total bilirubin also was associated with liver toxicities after the second treatment. Most of the toxicities resolved; however, those that did not resolve were attributed to tumor progression or advancing cirrhosis. \n\nCONCLUSIONS\nThe risk of liver toxicities in patients with unresectable HCC treated with TheraSpheres increases with increasing pretreatment total bilirubin level and liver radiation dose to a maximum of 150 Gy for a single administration. The toxicities attributed to treatment resolved over time, and none of the patients studied had confirmed radiation-induced liver disease. Consequently, doses as high as 150 Gy on a single administration and as high as 268 Gy on repeated administrations were well tolerated.", "author" : [ { "dropping-particle" : "", "family" : "Goin", "given" : "James E.", "non-dropping-particle" : "", "parse-names" : false, "suffix" : "" }, { "dropping-particle" : "", "family" : "Salem", "given" : "Riad", "non-dropping-particle" : "", "parse-names" : false, "suffix" : "" }, { "dropping-particle" : "", "family" : "Carr", "given" : "Brian I.", "non-dropping-particle" : "", "parse-names" : false, "suffix" : "" }, { "dropping-particle" : "", "family" : "Dancey", "given" : "Janet E.", "non-dropping-particle" : "", "parse-names" : false, "suffix" : "" }, { "dropping-particle" : "", "family" : "Soulen", "given" : "Michael C.", "non-dropping-particle" : "", "parse-names" : false, "suffix" : "" }, { "dropping-particle" : "", "family" : "Geschwind", "given" : "Jean Francois H.", "non-dropping-particle" : "", "parse-names" : false, "suffix" : "" }, { "dropping-particle" : "", "family" : "Goin", "given" : "Kathleen", "non-dropping-particle" : "", "parse-names" : false, "suffix" : "" }, { "dropping-particle" : "", "family" : "Buskirk", "given" : "Mark", "non-dropping-particle" : "Van", "parse-names" : false, "suffix" : "" }, { "dropping-particle" : "", "family" : "Thurston", "given" : "Kenneth", "non-dropping-particle" : "", "parse-names" : false, "suffix" : "" } ], "container-title" : "Journal of Vascular and Interventional Radiology", "id" : "ITEM-1", "issue" : "2", "issued" : { "date-parts" : [ [ "2005", "2" ] ] }, "page" : "205-213", "title" : "Treatment of Unresectable Hepatocellular Carcinoma with Intrahepatic Yttrium 90 Microspheres: Factors Associated with Liver Toxicities", "type" : "article-journal", "volume" : "16" }, "uris" : [ "http://www.mendeley.com/documents/?uuid=888f6d76-2e81-4b32-9b4a-f1163a1ec81f" ] } ], "mendeley" : { "formattedCitation" : "&lt;sup&gt;23&lt;/sup&gt;", "plainTextFormattedCitation" : "23", "previouslyFormattedCitation" : "&lt;sup&gt;23&lt;/sup&gt;" }, "properties" : { "noteIndex" : 0 }, "schema" : "https://github.com/citation-style-language/schema/raw/master/csl-citation.json" }</w:instrText>
      </w:r>
      <w:r w:rsidR="002D5EFD"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23</w:t>
      </w:r>
      <w:r w:rsidR="002D5EFD"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C51DF0" w:rsidRPr="00E82DEF">
        <w:rPr>
          <w:rFonts w:ascii="Book Antiqua" w:hAnsi="Book Antiqua" w:cs="Times New Roman"/>
          <w:sz w:val="24"/>
          <w:szCs w:val="24"/>
        </w:rPr>
        <w:t xml:space="preserve"> </w:t>
      </w:r>
      <w:r w:rsidR="009A1E60" w:rsidRPr="00E82DEF">
        <w:rPr>
          <w:rFonts w:ascii="Book Antiqua" w:hAnsi="Book Antiqua" w:cs="Times New Roman"/>
          <w:sz w:val="24"/>
          <w:szCs w:val="24"/>
        </w:rPr>
        <w:t xml:space="preserve">previously </w:t>
      </w:r>
      <w:r w:rsidR="00586703" w:rsidRPr="00E82DEF">
        <w:rPr>
          <w:rFonts w:ascii="Book Antiqua" w:hAnsi="Book Antiqua" w:cs="Times New Roman"/>
          <w:sz w:val="24"/>
          <w:szCs w:val="24"/>
        </w:rPr>
        <w:t xml:space="preserve">found </w:t>
      </w:r>
      <w:r w:rsidR="00C51DF0" w:rsidRPr="00E82DEF">
        <w:rPr>
          <w:rFonts w:ascii="Book Antiqua" w:hAnsi="Book Antiqua" w:cs="Times New Roman"/>
          <w:sz w:val="24"/>
          <w:szCs w:val="24"/>
        </w:rPr>
        <w:t xml:space="preserve">pre-treatment total bilirubin and increased liver doses </w:t>
      </w:r>
      <w:r w:rsidR="00586703" w:rsidRPr="00E82DEF">
        <w:rPr>
          <w:rFonts w:ascii="Book Antiqua" w:hAnsi="Book Antiqua" w:cs="Times New Roman"/>
          <w:sz w:val="24"/>
          <w:szCs w:val="24"/>
        </w:rPr>
        <w:t>to be</w:t>
      </w:r>
      <w:r w:rsidR="00C51DF0" w:rsidRPr="00E82DEF">
        <w:rPr>
          <w:rFonts w:ascii="Book Antiqua" w:hAnsi="Book Antiqua" w:cs="Times New Roman"/>
          <w:sz w:val="24"/>
          <w:szCs w:val="24"/>
        </w:rPr>
        <w:t xml:space="preserve"> associated with liver toxicities. Another study</w:t>
      </w:r>
      <w:r w:rsidR="008D26AB" w:rsidRPr="00E82DEF">
        <w:rPr>
          <w:rFonts w:ascii="Book Antiqua" w:hAnsi="Book Antiqua" w:cs="Times New Roman"/>
          <w:sz w:val="24"/>
          <w:szCs w:val="24"/>
          <w:vertAlign w:val="superscript"/>
        </w:rPr>
        <w:t>[</w:t>
      </w:r>
      <w:r w:rsidR="002D5EFD"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"10.1007/s00270-013-0547-9", "ISSN" : "1432-086X", "PMID" : "23354961", "abstract" : "PURPOSE: Repeated radioembolization (RE) treatments carry theoretically higher risk of radiation-induced hepatic injury because of the liver's cumulative memory of previous exposure. We performed a retrospective safety analysis on patients who underwent repeated RE.\n\nMETHODS: From 2004 to 2011, a total of 247 patients were treated by RE. Eight patients (5 men, 3 women, age range 51-71 years) underwent repeated treatment of a targeted territory, all with resin microspheres (SIR-Spheres; Sirtex, Lane Cove, Australia). Adverse events were graded during a standardized follow-up. In addition, the correlation between the occurrence of RE-induced liver disease (REILD) and multiple variables was investigated in univariate and multivariate analyses in all 247 patients who received RE.\n\nRESULTS: Two patients died shortly after the second treatment (at 84 and 107 days) with signs and symptoms of REILD. Both patients underwent whole liver treatment twice (cumulative doses 3.08 and 2.66 GBq). The other 6 patients demonstrated only minor toxicities after receiving cumulative doses ranging from 2.41 to 3.88 GBq. All patients experienced objective tumor responses. In the whole population, multifactorial analysis identified three risk factors associated with REILD: repeated RE (p = 0.036), baseline serum total bilirubin (p = 0.048), and baseline serum aspartate aminotransferase (p = 0.043). Repeated RE proved to be the only independent risk factor for REILD in multivariate analysis (odds ratio 9.6; p = 0.002). Additionally, the administered activity per target volume (in GBq/L) was found to be an independent risk factor for REILD, but only in whole liver treatments (p = 0.033).\n\nCONCLUSION: The risk of REILD appears to be elevated for repeated RE. Objective tumor responses were observed, but establishment of safety limits will require improvement in dosimetric measurement and prediction.", "author" : [ { "dropping-particle" : "", "family" : "Lam", "given" : "Marnix G E H", "non-dropping-particle" : "", "parse-names" : false, "suffix" : "" }, { "dropping-particle" : "", "family" : "Louie", "given" : "John D", "non-dropping-particle" : "", "parse-names" : false, "suffix" : "" }, { "dropping-particle" : "", "family" : "Iagaru", "given" : "Andrei H", "non-dropping-particle" : "", "parse-names" : false, "suffix" : "" }, { "dropping-particle" : "", "family" : "Goris", "given" : "Michael L", "non-dropping-particle" : "", "parse-names" : false, "suffix" : "" }, { "dropping-particle" : "", "family" : "Sze", "given" : "Daniel Y", "non-dropping-particle" : "", "parse-names" : false, "suffix" : "" } ], "container-title" : "Cardiovascular and interventional radiology", "id" : "ITEM-1", "issue" : "5", "issued" : { "date-parts" : [ [ "2013", "10" ] ] }, "page" : "1320-8", "title" : "Safety of repeated yttrium-90 radioembolization.", "type" : "article-journal", "volume" : "36" }, "uris" : [ "http://www.mendeley.com/documents/?uuid=c8d9352d-8ccf-4b5f-b243-4c6210bd02bb" ] } ], "mendeley" : { "formattedCitation" : "&lt;sup&gt;30&lt;/sup&gt;", "plainTextFormattedCitation" : "30", "previouslyFormattedCitation" : "&lt;sup&gt;29&lt;/sup&gt;" }, "properties" : { "noteIndex" : 0 }, "schema" : "https://github.com/citation-style-language/schema/raw/master/csl-citation.json" }</w:instrText>
      </w:r>
      <w:r w:rsidR="002D5EFD" w:rsidRPr="00E82DEF">
        <w:rPr>
          <w:rFonts w:ascii="Book Antiqua" w:hAnsi="Book Antiqua" w:cs="Times New Roman"/>
          <w:sz w:val="24"/>
          <w:szCs w:val="24"/>
        </w:rPr>
        <w:fldChar w:fldCharType="separate"/>
      </w:r>
      <w:r w:rsidR="00AF4EA8" w:rsidRPr="00E82DEF">
        <w:rPr>
          <w:rFonts w:ascii="Book Antiqua" w:hAnsi="Book Antiqua" w:cs="Times New Roman"/>
          <w:noProof/>
          <w:sz w:val="24"/>
          <w:szCs w:val="24"/>
          <w:vertAlign w:val="superscript"/>
        </w:rPr>
        <w:t>30</w:t>
      </w:r>
      <w:r w:rsidR="002D5EFD"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586703" w:rsidRPr="00E82DEF">
        <w:rPr>
          <w:rFonts w:ascii="Book Antiqua" w:hAnsi="Book Antiqua" w:cs="Times New Roman"/>
          <w:sz w:val="24"/>
          <w:szCs w:val="24"/>
        </w:rPr>
        <w:t xml:space="preserve"> found </w:t>
      </w:r>
      <w:r w:rsidR="00C51DF0" w:rsidRPr="00E82DEF">
        <w:rPr>
          <w:rFonts w:ascii="Book Antiqua" w:hAnsi="Book Antiqua" w:cs="Times New Roman"/>
          <w:sz w:val="24"/>
          <w:szCs w:val="24"/>
        </w:rPr>
        <w:t>increased pre-treatment bilirubin and AST were</w:t>
      </w:r>
      <w:r w:rsidR="00586703" w:rsidRPr="00E82DEF">
        <w:rPr>
          <w:rFonts w:ascii="Book Antiqua" w:hAnsi="Book Antiqua" w:cs="Times New Roman"/>
          <w:sz w:val="24"/>
          <w:szCs w:val="24"/>
        </w:rPr>
        <w:t xml:space="preserve"> both</w:t>
      </w:r>
      <w:r w:rsidR="00C51DF0" w:rsidRPr="00E82DEF">
        <w:rPr>
          <w:rFonts w:ascii="Book Antiqua" w:hAnsi="Book Antiqua" w:cs="Times New Roman"/>
          <w:sz w:val="24"/>
          <w:szCs w:val="24"/>
        </w:rPr>
        <w:t xml:space="preserve"> asso</w:t>
      </w:r>
      <w:r w:rsidR="00124C21" w:rsidRPr="00E82DEF">
        <w:rPr>
          <w:rFonts w:ascii="Book Antiqua" w:hAnsi="Book Antiqua" w:cs="Times New Roman"/>
          <w:sz w:val="24"/>
          <w:szCs w:val="24"/>
        </w:rPr>
        <w:t>ciated with the development of RILD</w:t>
      </w:r>
      <w:r w:rsidR="00E06DB1" w:rsidRPr="00E82DEF">
        <w:rPr>
          <w:rFonts w:ascii="Book Antiqua" w:hAnsi="Book Antiqua" w:cs="Times New Roman"/>
          <w:sz w:val="24"/>
          <w:szCs w:val="24"/>
        </w:rPr>
        <w:t xml:space="preserve"> on </w:t>
      </w:r>
      <w:r w:rsidR="001A231F" w:rsidRPr="00E82DEF">
        <w:rPr>
          <w:rFonts w:ascii="Book Antiqua" w:hAnsi="Book Antiqua" w:cs="Times New Roman"/>
          <w:sz w:val="24"/>
          <w:szCs w:val="24"/>
        </w:rPr>
        <w:t>univariate</w:t>
      </w:r>
      <w:r w:rsidR="00803DD5" w:rsidRPr="00E82DEF">
        <w:rPr>
          <w:rFonts w:ascii="Book Antiqua" w:hAnsi="Book Antiqua" w:cs="Times New Roman"/>
          <w:sz w:val="24"/>
          <w:szCs w:val="24"/>
        </w:rPr>
        <w:t xml:space="preserve"> analysis</w:t>
      </w:r>
      <w:r w:rsidR="00C51DF0" w:rsidRPr="00E82DEF">
        <w:rPr>
          <w:rFonts w:ascii="Book Antiqua" w:hAnsi="Book Antiqua" w:cs="Times New Roman"/>
          <w:sz w:val="24"/>
          <w:szCs w:val="24"/>
        </w:rPr>
        <w:t xml:space="preserve">. </w:t>
      </w:r>
      <w:r w:rsidRPr="00E82DEF">
        <w:rPr>
          <w:rFonts w:ascii="Book Antiqua" w:hAnsi="Book Antiqua" w:cs="Times New Roman"/>
          <w:sz w:val="24"/>
          <w:szCs w:val="24"/>
        </w:rPr>
        <w:t>O</w:t>
      </w:r>
      <w:r w:rsidR="00C51DF0" w:rsidRPr="00E82DEF">
        <w:rPr>
          <w:rFonts w:ascii="Book Antiqua" w:hAnsi="Book Antiqua" w:cs="Times New Roman"/>
          <w:sz w:val="24"/>
          <w:szCs w:val="24"/>
        </w:rPr>
        <w:t xml:space="preserve">thers have provided further support </w:t>
      </w:r>
      <w:r w:rsidR="009A1E60" w:rsidRPr="00E82DEF">
        <w:rPr>
          <w:rFonts w:ascii="Book Antiqua" w:hAnsi="Book Antiqua" w:cs="Times New Roman"/>
          <w:sz w:val="24"/>
          <w:szCs w:val="24"/>
        </w:rPr>
        <w:t>that increased liver dose was associated with liver toxicities</w:t>
      </w:r>
      <w:r w:rsidR="008D26AB" w:rsidRPr="00E82DEF">
        <w:rPr>
          <w:rFonts w:ascii="Book Antiqua" w:hAnsi="Book Antiqua" w:cs="Times New Roman"/>
          <w:sz w:val="24"/>
          <w:szCs w:val="24"/>
          <w:vertAlign w:val="superscript"/>
        </w:rPr>
        <w:t>[</w:t>
      </w:r>
      <w:r w:rsidR="00276932"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"10.1016/j.ijrobp.2008.10.005", "ISSN" : "1879-355X", "PMID" : "19157721", "abstract" : "PURPOSE: Radioembolization (RE) using (90)Y-microspheres is an effective and safe treatment for patients with unresectable liver malignancies. Radiation-induced liver disease (RILD) is rare after RE; however, greater understanding of radiation-related factors leading to serious liver toxicity is needed.\n\nMETHODS AND MATERIALS: Retrospective review of radiation parameters was performed. All data pertaining to demographics, tumor, radiation, and outcomes were analyzed for significance and dependencies to develop a predictive model for RILD. Toxicity was scored using the National Cancer Institute Common Toxicity Criteria Adverse Events Version 3.0 scale.\n\nRESULTS: A total of 515 patients (287 men; 228 women) from 14 US and 2 EU centers underwent 680 separate RE treatments with resin (90)Y-microspheres in 2003-2006. Multifactorial analyses identified factors related to toxicity, including activity (GBq) Selective Internal Radiation Therapy delivered (p &lt; 0.0001), prescribed (GBq) activity (p &lt; 0.0001), percentage of empiric activity (GBq) delivered (p &lt; 0.0001), number of prior liver treatments (p &lt; 0.0008), and medical center (p &lt; 0.0001). The RILD was diagnosed in 28 of 680 treatments (4%), with 21 of 28 cases (75%) from one center, which used the empiric method.\n\nCONCLUSIONS: There was an association between the empiric method, percentage of calculated activity delivered to the patient, and the most severe toxicity, RILD. A predictive model for RILD is not yet possible given the large variance in these data.", "author" : [ { "dropping-particle" : "", "family" : "Kennedy", "given" : "Andrew S", "non-dropping-particle" : "", "parse-names" : false, "suffix" : "" }, { "dropping-particle" : "", "family" : "McNeillie", "given" : "Patrick", "non-dropping-particle" : "", "parse-names" : false, "suffix" : "" }, { "dropping-particle" : "", "family" : "Dezarn", "given" : "William A", "non-dropping-particle" : "", "parse-names" : false, "suffix" : "" }, { "dropping-particle" : "", "family" : "Nutting", "given" : "Charles", "non-dropping-particle" : "", "parse-names" : false, "suffix" : "" }, { "dropping-particle" : "", "family" : "Sangro", "given" : "Bruno", "non-dropping-particle" : "", "parse-names" : false, "suffix" : "" }, { "dropping-particle" : "", "family" : "Wertman", "given" : "Dan", "non-dropping-particle" : "", "parse-names" : false, "suffix" : "" }, { "dropping-particle" : "", "family" : "Garafalo", "given" : "Michael", "non-dropping-particle" : "", "parse-names" : false, "suffix" : "" }, { "dropping-particle" : "", "family" : "Liu", "given" : "David", "non-dropping-particle" : "", "parse-names" : false, "suffix" : "" }, { "dropping-particle" : "", "family" : "Coldwell", "given" : "Douglas", "non-dropping-particle" : "", "parse-names" : false, "suffix" : "" }, { "dropping-particle" : "", "family" : "Savin", "given" : "Michael", "non-dropping-particle" : "", "parse-names" : false, "suffix" : "" }, { "dropping-particle" : "", "family" : "Jakobs", "given" : "Tobias", "non-dropping-particle" : "", "parse-names" : false, "suffix" : "" }, { "dropping-particle" : "", "family" : "Rose", "given" : "Steven", "non-dropping-particle" : "", "parse-names" : false, "suffix" : "" }, { "dropping-particle" : "", "family" : "Warner", "given" : "Richard", "non-dropping-particle" : "", "parse-names" : false, "suffix" : "" }, { "dropping-particle" : "", "family" : "Carter", "given" : "Dennis", "non-dropping-particle" : "", "parse-names" : false, "suffix" : "" }, { "dropping-particle" : "", "family" : "Sapareto", "given" : "Stephen", "non-dropping-particle" : "", "parse-names" : false, "suffix" : "" }, { "dropping-particle" : "", "family" : "Nag", "given" : "Subir", "non-dropping-particle" : "", "parse-names" : false, "suffix" : "" }, { "dropping-particle" : "", "family" : "Gulec", "given" : "Seza", "non-dropping-particle" : "", "parse-names" : false, "suffix" : "" }, { "dropping-particle" : "", "family" : "Calkins", "given" : "Allison", "non-dropping-particle" : "", "parse-names" : false, "suffix" : "" }, { "dropping-particle" : "", "family" : "Gates", "given" : "Vanessa L", "non-dropping-particle" : "", "parse-names" : false, "suffix" : "" }, { "dropping-particle" : "", "family" : "Salem", "given" : "Riad", "non-dropping-particle" : "", "parse-names" : false, "suffix" : "" } ], "container-title" : "International journal of radiation oncology, biology, physics", "id" : "ITEM-1", "issue" : "5", "issued" : { "date-parts" : [ [ "2009", "8", "1" ] ] }, "note" : "BSA Method Calculation", "page" : "1494-500", "title" : "Treatment parameters and outcome in 680 treatments of internal radiation with resin 90Y-microspheres for unresectable hepatic tumors.", "type" : "article-journal", "volume" : "74" }, "uris" : [ "http://www.mendeley.com/documents/?uuid=161ce769-6bee-4317-a049-4cfd0e690042" ] }, { "id" : "ITEM-2", "itemData" : { "ISSN" : "1824-4785", "PMID" : "23358402", "abstract" : "AIM: Our goal was to limit liver toxicity and to obtain good efficacy by developing a dosimetric treatment planning strategy. While several dosimetric evaluations are reported in literature, the main problem of the safety of the treatment is rarely addressed. Our work is the first proposal of a treatment planning method for glass spheres, including both liver toxicity and efficacy issues.\n\nMETHODS: Fifty-two patients (series 1) had been treated for intermediated/advanced hepatocellular carcinoma (HCC) with glass spheres, according to the Therasphere\u00ae prescription of 120 Gy averaged on the injected lobe. They were retrospectively evaluated with voxel dosimetry, adopting the local deposition hypothesis. Regions of interest on tumor and non tumor parenchyma were drawn to determine the parenchyma absorbed dose, averaged also on non irradiated voxels, excluding tumor voxels. The relationship between the mean non tumoral parenchyma absorbed dose D and observed liver decompensation was analyzed.\n\nRESULTS: Basal Child-Pugh strongly affected the toxicity incidence, which was 22% for A5, 57% for A6, 89% for B7 patients. Restricting the analysis to our numerically richest class (basal Child-Pugh A5 patients), D median values were significantly different between toxic (median 90 Gy) and non toxic treatments (median 58 Gy) at a Mann-Withney test, (P=0.033). Using D as a marker for toxicity, the separation of the two populations in terms of area under ROC curve was 0.75, with 95% C.I. of [0.55-0.95]. The experimental Normal Tissue Complication Probability (NTCP) curve as a function of D resulted in the following values: 0%, 14%, 40%, 67% for D interval of [0-35] Gy, [35-70] Gy, [70-105] Gy, [105-140] Gy.\n\nDISCUSSION: A limit of about 70 Gy for the mean absorbed dose to parenchyma was assumed for A5 patients, corresponding to a 14% risk of liver decompensation. This result is applicable only to our administration conditions: glass spheres after a decay interval of 3.75 days. Different safety limit (40 Gy) are published for resin spheres, characterized by higher number of particle per GBq (more uniform irradiation, bigger biological effect for the same absorbed dose).\n\nCONCLUSION: As result of this study we suggest a constraint of about 70 Gy mean absorbed dose to liver non tumoral parenchyma, corresponding to about 15% probability of radioinduced liver decompensation while still aiming at achieving an absorbed of several hundreds of Gy to lesions.", "author" : [ { "dropping-particle" : "", "family" : "Chiesa", "given" : "C", "non-dropping-particle" : "", "parse-names" : false, "suffix" : "" }, { "dropping-particle" : "", "family" : "Mira", "given" : "M", "non-dropping-particle" : "", "parse-names" : false, "suffix" : "" }, { "dropping-particle" : "", "family" : "Maccauro", "given" : "M", "non-dropping-particle" : "", "parse-names" : false, "suffix" : "" }, { "dropping-particle" : "", "family" : "Romito", "given" : "R", "non-dropping-particle" : "", "parse-names" : false, "suffix" : "" }, { "dropping-particle" : "", "family" : "Spreafico", "given" : "C", "non-dropping-particle" : "", "parse-names" : false, "suffix" : "" }, { "dropping-particle" : "", "family" : "Sposito", "given" : "C", "non-dropping-particle" : "", "parse-names" : false, "suffix" : "" }, { "dropping-particle" : "", "family" : "Bhoori", "given" : "S", "non-dropping-particle" : "", "parse-names" : false, "suffix" : "" }, { "dropping-particle" : "", "family" : "Morosi", "given" : "C", "non-dropping-particle" : "", "parse-names" : false, "suffix" : "" }, { "dropping-particle" : "", "family" : "Pellizzari", "given" : "S", "non-dropping-particle" : "", "parse-names" : false, "suffix" : "" }, { "dropping-particle" : "", "family" : "Negri", "given" : "A", "non-dropping-particle" : "", "parse-names" : false, "suffix" : "" }, { "dropping-particle" : "", "family" : "Civelli", "given" : "E", "non-dropping-particle" : "", "parse-names" : false, "suffix" : "" }, { "dropping-particle" : "", "family" : "Lanocita", "given" : "R", "non-dropping-particle" : "", "parse-names" : false, "suffix" : "" }, { "dropping-particle" : "", "family" : "Camerini", "given" : "T", "non-dropping-particle" : "", "parse-names" : false, "suffix" : "" }, { "dropping-particle" : "", "family" : "Bampo", "given" : "C", "non-dropping-particle" : "", "parse-names" : false, "suffix" : "" }, { "dropping-particle" : "", "family" : "Carrara", "given" : "M", "non-dropping-particle" : "", "parse-names" : false, "suffix" : "" }, { "dropping-particle" : "", "family" : "Seregni", "given" : "E", "non-dropping-particle" : "", "parse-names" : false, "suffix" : "" }, { "dropping-particle" : "", "family" : "Marchian\u00f2", "given" : "A", "non-dropping-particle" : "", "parse-names" : false, "suffix" : "" }, { "dropping-particle" : "", "family" : "Mazzaferro", "given" : "V", "non-dropping-particle" : "", "parse-names" : false, "suffix" : "" }, { "dropping-particle" : "", "family" : "Bombardieri", "given" : "E", "non-dropping-particle" : "", "parse-names" : false, "suffix" : "" } ], "container-title" : "The quarterly journal of nuclear medicine and molecular imaging : official publication of the Italian Association of Nuclear Medicine (AIMN) [and] the International Association of Radiopharmacology (IAR), [and] Section of the Society of Radiopharmaceutica", "id" : "ITEM-2", "issue" : "6", "issued" : { "date-parts" : [ [ "2012", "12" ] ] }, "page" : "503-8", "title" : "A dosimetric treatment planning strategy in radioembolization of hepatocarcinoma with 90Y glass microspheres.", "type" : "article-journal", "volume" : "56" }, "uris" : [ "http://www.mendeley.com/documents/?uuid=ba905344-1797-40fa-b2a1-5482cd1f497f" ] } ], "mendeley" : { "formattedCitation" : "&lt;sup&gt;13,31&lt;/sup&gt;", "plainTextFormattedCitation" : "13,31", "previouslyFormattedCitation" : "&lt;sup&gt;13,30&lt;/sup&gt;" }, "properties" : { "noteIndex" : 0 }, "schema" : "https://github.com/citation-style-language/schema/raw/master/csl-citation.json" }</w:instrText>
      </w:r>
      <w:r w:rsidR="00276932" w:rsidRPr="00E82DEF">
        <w:rPr>
          <w:rFonts w:ascii="Book Antiqua" w:hAnsi="Book Antiqua" w:cs="Times New Roman"/>
          <w:sz w:val="24"/>
          <w:szCs w:val="24"/>
        </w:rPr>
        <w:fldChar w:fldCharType="separate"/>
      </w:r>
      <w:r w:rsidR="00AF4EA8" w:rsidRPr="00E82DEF">
        <w:rPr>
          <w:rFonts w:ascii="Book Antiqua" w:hAnsi="Book Antiqua" w:cs="Times New Roman"/>
          <w:noProof/>
          <w:sz w:val="24"/>
          <w:szCs w:val="24"/>
          <w:vertAlign w:val="superscript"/>
        </w:rPr>
        <w:t>13,31</w:t>
      </w:r>
      <w:r w:rsidR="00276932"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9A1E60" w:rsidRPr="00E82DEF">
        <w:rPr>
          <w:rFonts w:ascii="Book Antiqua" w:hAnsi="Book Antiqua" w:cs="Times New Roman"/>
          <w:sz w:val="24"/>
          <w:szCs w:val="24"/>
        </w:rPr>
        <w:t xml:space="preserve"> and RILD</w:t>
      </w:r>
      <w:r w:rsidR="008D26AB" w:rsidRPr="00E82DEF">
        <w:rPr>
          <w:rFonts w:ascii="Book Antiqua" w:hAnsi="Book Antiqua" w:cs="Times New Roman"/>
          <w:sz w:val="24"/>
          <w:szCs w:val="24"/>
          <w:vertAlign w:val="superscript"/>
        </w:rPr>
        <w:t>[</w:t>
      </w:r>
      <w:r w:rsidR="002D5EFD"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"10.1016/j.ijrobp.2006.05.065", "ISSN" : "0360-3016", "PMID" : "16904840", "abstract" : "PURPOSE: To investigate the antitumor effect of resin microspheres loaded with 90-yttrium against hepatocellular carcinoma and their safety in the setting of liver cirrhosis.\n\nPATIENTS AND METHODS: Data from 24 consecutive patients with hepatocellular carcinoma (HCC) treated by radioembolization in the period from September 2003 to February 2005 were reviewed. Patients received no further antineoplastic therapy. A comprehensive evaluation was performed to prevent the risk of damage due to microsphere misplacing. Patients were discharged the day after microspheres injection.\n\nRESULTS: Serious liver toxicity observed among cirrhotic patients in a first period was subsequently prevented by modifying the selection criteria and the method for calculating the activity to be administered. Among 21 patients evaluable for response using Response Evaluation Criteria in Solid Tumors (RECIST) criteria, a reduction in size of target lesions was observed in all but 1 patient. When considering only target lesions, disease control rate and response rate were 100% and 23.8%, respectively. However, 43% of patients progressed in the liver in the form of new lesions appearing a median time of 3 months after radioembolization.\n\nCONCLUSION: Our experience in these series of patients indicates that radioembolization using resin microspheres has a significant antitumor effect against HCC and that using stringent selection criteria and conservative models for calculating the radiation activity to be administered, radioembolization can be performed safely even in cirrhotic patients.", "author" : [ { "dropping-particle" : "", "family" : "Sangro", "given" : "Bruno", "non-dropping-particle" : "", "parse-names" : false, "suffix" : "" }, { "dropping-particle" : "", "family" : "Bilbao", "given" : "Jose I", "non-dropping-particle" : "", "parse-names" : false, "suffix" : "" }, { "dropping-particle" : "", "family" : "Boan", "given" : "Jose", "non-dropping-particle" : "", "parse-names" : false, "suffix" : "" }, { "dropping-particle" : "", "family" : "Martinez-Cuesta", "given" : "Antonio", "non-dropping-particle" : "", "parse-names" : false, "suffix" : "" }, { "dropping-particle" : "", "family" : "Benito", "given" : "Alberto", "non-dropping-particle" : "", "parse-names" : false, "suffix" : "" }, { "dropping-particle" : "", "family" : "Rodriguez", "given" : "Javier", "non-dropping-particle" : "", "parse-names" : false, "suffix" : "" }, { "dropping-particle" : "", "family" : "Panizo", "given" : "Angel", "non-dropping-particle" : "", "parse-names" : false, "suffix" : "" }, { "dropping-particle" : "", "family" : "Gil", "given" : "Belen", "non-dropping-particle" : "", "parse-names" : false, "suffix" : "" }, { "dropping-particle" : "", "family" : "Inarrairaegui", "given" : "Mercedes", "non-dropping-particle" : "", "parse-names" : false, "suffix" : "" }, { "dropping-particle" : "", "family" : "Herrero", "given" : "Ignacio", "non-dropping-particle" : "", "parse-names" : false, "suffix" : "" }, { "dropping-particle" : "", "family" : "Quiroga", "given" : "Jorge", "non-dropping-particle" : "", "parse-names" : false, "suffix" : "" }, { "dropping-particle" : "", "family" : "Prieto", "given" : "Jesus", "non-dropping-particle" : "", "parse-names" : false, "suffix" : "" } ], "container-title" : "International journal of radiation oncology, biology, physics", "id" : "ITEM-1", "issue" : "3", "issued" : { "date-parts" : [ [ "2006", "11", "1" ] ] }, "page" : "792-800", "title" : "Radioembolization using 90Y-resin microspheres for patients with advanced hepatocellular carcinoma.", "type" : "article-journal", "volume" : "66" }, "uris" : [ "http://www.mendeley.com/documents/?uuid=8902385e-8a60-4851-8c3a-84153b23c0bf" ] } ], "mendeley" : { "formattedCitation" : "&lt;sup&gt;26&lt;/sup&gt;", "plainTextFormattedCitation" : "26", "previouslyFormattedCitation" : "&lt;sup&gt;26&lt;/sup&gt;" }, "properties" : { "noteIndex" : 0 }, "schema" : "https://github.com/citation-style-language/schema/raw/master/csl-citation.json" }</w:instrText>
      </w:r>
      <w:r w:rsidR="002D5EFD" w:rsidRPr="00E82DEF">
        <w:rPr>
          <w:rFonts w:ascii="Book Antiqua" w:hAnsi="Book Antiqua" w:cs="Times New Roman"/>
          <w:sz w:val="24"/>
          <w:szCs w:val="24"/>
        </w:rPr>
        <w:fldChar w:fldCharType="separate"/>
      </w:r>
      <w:r w:rsidR="00D21695" w:rsidRPr="00E82DEF">
        <w:rPr>
          <w:rFonts w:ascii="Book Antiqua" w:hAnsi="Book Antiqua" w:cs="Times New Roman"/>
          <w:noProof/>
          <w:sz w:val="24"/>
          <w:szCs w:val="24"/>
          <w:vertAlign w:val="superscript"/>
        </w:rPr>
        <w:t>26</w:t>
      </w:r>
      <w:r w:rsidR="002D5EFD"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9A1E60" w:rsidRPr="00E82DEF">
        <w:rPr>
          <w:rFonts w:ascii="Book Antiqua" w:hAnsi="Book Antiqua" w:cs="Times New Roman"/>
          <w:sz w:val="24"/>
          <w:szCs w:val="24"/>
        </w:rPr>
        <w:t xml:space="preserve">. Our binary logistic regression analysis </w:t>
      </w:r>
      <w:r w:rsidR="00586703" w:rsidRPr="00E82DEF">
        <w:rPr>
          <w:rFonts w:ascii="Book Antiqua" w:hAnsi="Book Antiqua" w:cs="Times New Roman"/>
          <w:sz w:val="24"/>
          <w:szCs w:val="24"/>
        </w:rPr>
        <w:t>found</w:t>
      </w:r>
      <w:r w:rsidR="009A1E60" w:rsidRPr="00E82DEF">
        <w:rPr>
          <w:rFonts w:ascii="Book Antiqua" w:hAnsi="Book Antiqua" w:cs="Times New Roman"/>
          <w:sz w:val="24"/>
          <w:szCs w:val="24"/>
        </w:rPr>
        <w:t xml:space="preserve"> only pre-treatment albumin levels &lt; 3.4 g</w:t>
      </w:r>
      <w:r w:rsidR="004962B5" w:rsidRPr="00E82DEF">
        <w:rPr>
          <w:rFonts w:ascii="Book Antiqua" w:hAnsi="Book Antiqua" w:cs="Times New Roman"/>
          <w:sz w:val="24"/>
          <w:szCs w:val="24"/>
        </w:rPr>
        <w:t>m</w:t>
      </w:r>
      <w:r w:rsidR="009A1E60" w:rsidRPr="00E82DEF">
        <w:rPr>
          <w:rFonts w:ascii="Book Antiqua" w:hAnsi="Book Antiqua" w:cs="Times New Roman"/>
          <w:sz w:val="24"/>
          <w:szCs w:val="24"/>
        </w:rPr>
        <w:t>/dL</w:t>
      </w:r>
      <w:r w:rsidR="000C77C5" w:rsidRPr="00E82DEF">
        <w:rPr>
          <w:rFonts w:ascii="Book Antiqua" w:hAnsi="Book Antiqua" w:cs="Times New Roman"/>
          <w:sz w:val="24"/>
          <w:szCs w:val="24"/>
        </w:rPr>
        <w:t xml:space="preserve"> (OR = 26.2; </w:t>
      </w:r>
      <w:r w:rsidR="00A135E7" w:rsidRPr="00E82DEF">
        <w:rPr>
          <w:rFonts w:ascii="Book Antiqua" w:hAnsi="Book Antiqua" w:cs="Times New Roman"/>
          <w:i/>
          <w:sz w:val="24"/>
          <w:szCs w:val="24"/>
        </w:rPr>
        <w:t>P =</w:t>
      </w:r>
      <w:r w:rsidR="000C77C5" w:rsidRPr="00E82DEF">
        <w:rPr>
          <w:rFonts w:ascii="Book Antiqua" w:hAnsi="Book Antiqua" w:cs="Times New Roman"/>
          <w:sz w:val="24"/>
          <w:szCs w:val="24"/>
        </w:rPr>
        <w:t xml:space="preserve"> 0.010) or pre-treatment INR levels &gt; 1.2</w:t>
      </w:r>
      <w:r w:rsidR="00142D28" w:rsidRPr="00E82DEF">
        <w:rPr>
          <w:rFonts w:ascii="Book Antiqua" w:hAnsi="Book Antiqua" w:cs="Times New Roman"/>
          <w:sz w:val="24"/>
          <w:szCs w:val="24"/>
        </w:rPr>
        <w:t xml:space="preserve"> (OR = 17.7; </w:t>
      </w:r>
      <w:r w:rsidR="00A135E7" w:rsidRPr="00E82DEF">
        <w:rPr>
          <w:rFonts w:ascii="Book Antiqua" w:hAnsi="Book Antiqua" w:cs="Times New Roman"/>
          <w:i/>
          <w:sz w:val="24"/>
          <w:szCs w:val="24"/>
        </w:rPr>
        <w:t>P =</w:t>
      </w:r>
      <w:r w:rsidR="00142D28" w:rsidRPr="00E82DEF">
        <w:rPr>
          <w:rFonts w:ascii="Book Antiqua" w:hAnsi="Book Antiqua" w:cs="Times New Roman"/>
          <w:sz w:val="24"/>
          <w:szCs w:val="24"/>
        </w:rPr>
        <w:t xml:space="preserve"> 0.048) </w:t>
      </w:r>
      <w:r w:rsidRPr="00E82DEF">
        <w:rPr>
          <w:rFonts w:ascii="Book Antiqua" w:hAnsi="Book Antiqua" w:cs="Times New Roman"/>
          <w:sz w:val="24"/>
          <w:szCs w:val="24"/>
        </w:rPr>
        <w:t xml:space="preserve">predicted </w:t>
      </w:r>
      <w:r w:rsidR="00226EAA" w:rsidRPr="00E82DEF">
        <w:rPr>
          <w:rFonts w:ascii="Book Antiqua" w:hAnsi="Book Antiqua" w:cs="Times New Roman"/>
          <w:sz w:val="24"/>
          <w:szCs w:val="24"/>
        </w:rPr>
        <w:t xml:space="preserve">development </w:t>
      </w:r>
      <w:r w:rsidR="00226EAA" w:rsidRPr="00E82DEF">
        <w:rPr>
          <w:rFonts w:ascii="Book Antiqua" w:hAnsi="Book Antiqua" w:cs="Times New Roman"/>
          <w:sz w:val="24"/>
          <w:szCs w:val="24"/>
        </w:rPr>
        <w:lastRenderedPageBreak/>
        <w:t xml:space="preserve">of </w:t>
      </w:r>
      <w:r w:rsidR="004A41C3" w:rsidRPr="00E82DEF">
        <w:rPr>
          <w:rFonts w:ascii="Book Antiqua" w:hAnsi="Book Antiqua" w:cs="Times New Roman"/>
          <w:sz w:val="24"/>
          <w:szCs w:val="24"/>
        </w:rPr>
        <w:t xml:space="preserve">any </w:t>
      </w:r>
      <w:r w:rsidR="00586703" w:rsidRPr="00E82DEF">
        <w:rPr>
          <w:rFonts w:ascii="Book Antiqua" w:hAnsi="Book Antiqua" w:cs="Times New Roman"/>
          <w:sz w:val="24"/>
          <w:szCs w:val="24"/>
        </w:rPr>
        <w:t>severe LFT toxicity</w:t>
      </w:r>
      <w:r w:rsidR="009A1E60" w:rsidRPr="00E82DEF">
        <w:rPr>
          <w:rFonts w:ascii="Book Antiqua" w:hAnsi="Book Antiqua" w:cs="Times New Roman"/>
          <w:sz w:val="24"/>
          <w:szCs w:val="24"/>
        </w:rPr>
        <w:t xml:space="preserve">. </w:t>
      </w:r>
      <w:r w:rsidR="00803DD5" w:rsidRPr="00E82DEF">
        <w:rPr>
          <w:rFonts w:ascii="Book Antiqua" w:hAnsi="Book Antiqua" w:cs="Times New Roman"/>
          <w:sz w:val="24"/>
          <w:szCs w:val="24"/>
        </w:rPr>
        <w:t xml:space="preserve">Although </w:t>
      </w:r>
      <w:r w:rsidR="009A1E60" w:rsidRPr="00E82DEF">
        <w:rPr>
          <w:rFonts w:ascii="Book Antiqua" w:hAnsi="Book Antiqua" w:cs="Times New Roman"/>
          <w:sz w:val="24"/>
          <w:szCs w:val="24"/>
        </w:rPr>
        <w:t xml:space="preserve">increased pre-treatment AST </w:t>
      </w:r>
      <w:r w:rsidR="00142D28" w:rsidRPr="00E82DEF">
        <w:rPr>
          <w:rFonts w:ascii="Book Antiqua" w:hAnsi="Book Antiqua" w:cs="Times New Roman"/>
          <w:sz w:val="24"/>
          <w:szCs w:val="24"/>
        </w:rPr>
        <w:t xml:space="preserve">and </w:t>
      </w:r>
      <w:r w:rsidR="009A1E60" w:rsidRPr="00E82DEF">
        <w:rPr>
          <w:rFonts w:ascii="Book Antiqua" w:hAnsi="Book Antiqua" w:cs="Times New Roman"/>
          <w:sz w:val="24"/>
          <w:szCs w:val="24"/>
        </w:rPr>
        <w:t xml:space="preserve">total bilirubin were significant on </w:t>
      </w:r>
      <w:r w:rsidR="001A231F" w:rsidRPr="00E82DEF">
        <w:rPr>
          <w:rFonts w:ascii="Book Antiqua" w:hAnsi="Book Antiqua" w:cs="Times New Roman"/>
          <w:sz w:val="24"/>
          <w:szCs w:val="24"/>
        </w:rPr>
        <w:t>univariate</w:t>
      </w:r>
      <w:r w:rsidR="00142D28" w:rsidRPr="00E82DEF">
        <w:rPr>
          <w:rFonts w:ascii="Book Antiqua" w:hAnsi="Book Antiqua" w:cs="Times New Roman"/>
          <w:sz w:val="24"/>
          <w:szCs w:val="24"/>
        </w:rPr>
        <w:t xml:space="preserve"> analysis, neither were significant on </w:t>
      </w:r>
      <w:r w:rsidR="009A1E60" w:rsidRPr="00E82DEF">
        <w:rPr>
          <w:rFonts w:ascii="Book Antiqua" w:hAnsi="Book Antiqua" w:cs="Times New Roman"/>
          <w:sz w:val="24"/>
          <w:szCs w:val="24"/>
        </w:rPr>
        <w:t>multivar</w:t>
      </w:r>
      <w:r w:rsidR="00EF6FA5" w:rsidRPr="00E82DEF">
        <w:rPr>
          <w:rFonts w:ascii="Book Antiqua" w:hAnsi="Book Antiqua" w:cs="Times New Roman"/>
          <w:sz w:val="24"/>
          <w:szCs w:val="24"/>
        </w:rPr>
        <w:t>iate analy</w:t>
      </w:r>
      <w:r w:rsidR="00586703" w:rsidRPr="00E82DEF">
        <w:rPr>
          <w:rFonts w:ascii="Book Antiqua" w:hAnsi="Book Antiqua" w:cs="Times New Roman"/>
          <w:sz w:val="24"/>
          <w:szCs w:val="24"/>
        </w:rPr>
        <w:t>sis</w:t>
      </w:r>
      <w:r w:rsidR="009641C2" w:rsidRPr="00E82DEF">
        <w:rPr>
          <w:rFonts w:ascii="Book Antiqua" w:hAnsi="Book Antiqua" w:cs="Times New Roman"/>
          <w:sz w:val="24"/>
          <w:szCs w:val="24"/>
        </w:rPr>
        <w:t>, and</w:t>
      </w:r>
      <w:r w:rsidR="002A19B0" w:rsidRPr="00E82DEF">
        <w:rPr>
          <w:rFonts w:ascii="Book Antiqua" w:hAnsi="Book Antiqua" w:cs="Times New Roman"/>
          <w:sz w:val="24"/>
          <w:szCs w:val="24"/>
        </w:rPr>
        <w:t xml:space="preserve"> multicollinearity excluded AST</w:t>
      </w:r>
      <w:r w:rsidR="00773D0E" w:rsidRPr="00E82DEF">
        <w:rPr>
          <w:rFonts w:ascii="Book Antiqua" w:hAnsi="Book Antiqua" w:cs="Times New Roman"/>
          <w:sz w:val="24"/>
          <w:szCs w:val="24"/>
        </w:rPr>
        <w:t xml:space="preserve">, demonstrating the need to assess factors significant on univariate analysis with multivariate analysis. </w:t>
      </w:r>
      <w:r w:rsidR="009641C2" w:rsidRPr="00E82DEF">
        <w:rPr>
          <w:rFonts w:ascii="Book Antiqua" w:hAnsi="Book Antiqua" w:cs="Times New Roman"/>
          <w:sz w:val="24"/>
          <w:szCs w:val="24"/>
        </w:rPr>
        <w:t>As our patients were treated using the body surface area method without post-treatment SPECT imaging, accurate liver doses could not be determined</w:t>
      </w:r>
      <w:r w:rsidR="00773D0E" w:rsidRPr="00E82DEF">
        <w:rPr>
          <w:rFonts w:ascii="Book Antiqua" w:hAnsi="Book Antiqua" w:cs="Times New Roman"/>
          <w:sz w:val="24"/>
          <w:szCs w:val="24"/>
        </w:rPr>
        <w:t xml:space="preserve"> and could not be included in our analysis</w:t>
      </w:r>
      <w:r w:rsidR="009641C2" w:rsidRPr="00E82DEF">
        <w:rPr>
          <w:rFonts w:ascii="Book Antiqua" w:hAnsi="Book Antiqua" w:cs="Times New Roman"/>
          <w:sz w:val="24"/>
          <w:szCs w:val="24"/>
        </w:rPr>
        <w:t>.</w:t>
      </w:r>
      <w:r w:rsidR="00EF6FA5" w:rsidRPr="00E82DEF">
        <w:rPr>
          <w:rFonts w:ascii="Book Antiqua" w:hAnsi="Book Antiqua" w:cs="Times New Roman"/>
          <w:sz w:val="24"/>
          <w:szCs w:val="24"/>
        </w:rPr>
        <w:t xml:space="preserve"> </w:t>
      </w:r>
    </w:p>
    <w:p w:rsidR="003945D2" w:rsidRPr="00E82DEF" w:rsidRDefault="00737248" w:rsidP="00663955">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We further</w:t>
      </w:r>
      <w:r w:rsidR="003945D2" w:rsidRPr="00E82DEF">
        <w:rPr>
          <w:rFonts w:ascii="Book Antiqua" w:hAnsi="Book Antiqua" w:cs="Times New Roman"/>
          <w:sz w:val="24"/>
          <w:szCs w:val="24"/>
        </w:rPr>
        <w:t xml:space="preserve"> </w:t>
      </w:r>
      <w:r w:rsidR="006C602D" w:rsidRPr="00E82DEF">
        <w:rPr>
          <w:rFonts w:ascii="Book Antiqua" w:hAnsi="Book Antiqua" w:cs="Times New Roman"/>
          <w:sz w:val="24"/>
          <w:szCs w:val="24"/>
        </w:rPr>
        <w:t>analyzed specific LFTs, including</w:t>
      </w:r>
      <w:r w:rsidR="009C78CA" w:rsidRPr="00E82DEF">
        <w:rPr>
          <w:rFonts w:ascii="Book Antiqua" w:hAnsi="Book Antiqua" w:cs="Times New Roman"/>
          <w:sz w:val="24"/>
          <w:szCs w:val="24"/>
        </w:rPr>
        <w:t xml:space="preserve"> </w:t>
      </w:r>
      <w:r w:rsidR="00A60D9F" w:rsidRPr="00E82DEF">
        <w:rPr>
          <w:rFonts w:ascii="Book Antiqua" w:hAnsi="Book Antiqua" w:cs="Times New Roman"/>
          <w:sz w:val="24"/>
          <w:szCs w:val="24"/>
        </w:rPr>
        <w:t xml:space="preserve">INR and albumin, </w:t>
      </w:r>
      <w:r w:rsidR="009C78CA" w:rsidRPr="00E82DEF">
        <w:rPr>
          <w:rFonts w:ascii="Book Antiqua" w:hAnsi="Book Antiqua" w:cs="Times New Roman"/>
          <w:sz w:val="24"/>
          <w:szCs w:val="24"/>
        </w:rPr>
        <w:t xml:space="preserve">markers of severe dysfunction of the </w:t>
      </w:r>
      <w:r w:rsidR="002A19B0" w:rsidRPr="00E82DEF">
        <w:rPr>
          <w:rFonts w:ascii="Book Antiqua" w:hAnsi="Book Antiqua" w:cs="Times New Roman"/>
          <w:sz w:val="24"/>
          <w:szCs w:val="24"/>
        </w:rPr>
        <w:t xml:space="preserve">liver’s </w:t>
      </w:r>
      <w:r w:rsidR="009C78CA" w:rsidRPr="00E82DEF">
        <w:rPr>
          <w:rFonts w:ascii="Book Antiqua" w:hAnsi="Book Antiqua" w:cs="Times New Roman"/>
          <w:sz w:val="24"/>
          <w:szCs w:val="24"/>
        </w:rPr>
        <w:t>bio</w:t>
      </w:r>
      <w:r w:rsidR="00A60D9F" w:rsidRPr="00E82DEF">
        <w:rPr>
          <w:rFonts w:ascii="Book Antiqua" w:hAnsi="Book Antiqua" w:cs="Times New Roman"/>
          <w:sz w:val="24"/>
          <w:szCs w:val="24"/>
        </w:rPr>
        <w:t>synthetic capacity</w:t>
      </w:r>
      <w:r w:rsidR="008D26AB" w:rsidRPr="00E82DEF">
        <w:rPr>
          <w:rFonts w:ascii="Book Antiqua" w:hAnsi="Book Antiqua" w:cs="Times New Roman"/>
          <w:sz w:val="24"/>
          <w:szCs w:val="24"/>
          <w:vertAlign w:val="superscript"/>
        </w:rPr>
        <w:t>[</w:t>
      </w:r>
      <w:r w:rsidR="00276932"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"ISSN" : "0016-5085", "PMID" : "2490426", "abstract" : "The successful use of orthotopic liver transplantation in fulminant hepatic failure has created a need for early prognostic indicators to select the patients most likely to benefit at a time when liver transplantation is still feasible. Univariate and multivariate analysis was performed on 588 patients with acute liver failure managed medically during 1973-1985, to identify the factors most likely to indicate a poor prognosis. In acetaminophen-induced fulminant hepatic failure, survival correlated with arterial blood pH, peak prothrombin time, and serum creatinine--a pH less than 7.30, prothrombin time greater than 100 s, and creatinine greater than 300 mumol/L indicating a poor prognosis. In patients with viral hepatitis and drug reactions three static variables [etiology (non A, non B hepatitis or drug reactions), age less than 11 and greater than 40 yr, duration of jaundice before the onset of encephalopathy greater than 7 days] and two dynamic variables (serum bilirubin greater than 300 mumol/L and prothrombin time greater than 50 s) indicated a poor prognosis. The value of these indicators in determining outcome was tested retrospectively in a further 175 patients admitted during 1986-1987, leading to the construction of models for the selection of patients for liver transplantation.", "author" : [ { "dropping-particle" : "", "family" : "O'Grady", "given" : "J G", "non-dropping-particle" : "", "parse-names" : false, "suffix" : "" }, { "dropping-particle" : "", "family" : "Alexander", "given" : "G J", "non-dropping-particle" : "", "parse-names" : false, "suffix" : "" }, { "dropping-particle" : "", "family" : "Hayllar", "given" : "K M", "non-dropping-particle" : "", "parse-names" : false, "suffix" : "" }, { "dropping-particle" : "", "family" : "Williams", "given" : "R", "non-dropping-particle" : "", "parse-names" : false, "suffix" : "" } ], "container-title" : "Gastroenterology", "id" : "ITEM-1", "issue" : "2", "issued" : { "date-parts" : [ [ "1989", "8" ] ] }, "page" : "439-45", "title" : "Early indicators of prognosis in fulminant hepatic failure.", "type" : "article-journal", "volume" : "97" }, "uris" : [ "http://www.mendeley.com/documents/?uuid=02546bd8-bd13-4a99-8ede-d09c8941697a" ] }, { "id" : "ITEM-2", "itemData" : { "DOI" : "10.1002/hep.510240613", "ISSN" : "0270-9139", "author" : [ { "dropping-particle" : "", "family" : "Robert", "given" : "A", "non-dropping-particle" : "", "parse-names" : false, "suffix" : "" }, { "dropping-particle" : "", "family" : "Chazouilleres", "given" : "O", "non-dropping-particle" : "", "parse-names" : false, "suffix" : "" } ], "container-title" : "Hepatology", "id" : "ITEM-2", "issue" : "6", "issued" : { "date-parts" : [ [ "1996", "12" ] ] }, "page" : "1392-1394", "title" : "Prothrombin time in liver failure: Time, ratio, activity percentage, or international normalized ratio", "type" : "article-journal", "volume" : "24" }, "uris" : [ "http://www.mendeley.com/documents/?uuid=6ea63236-ff66-4da8-992b-d2e58616b558" ] }, { "id" : "ITEM-3", "itemData" : { "DOI" : "10.1172/JCI105990", "ISSN" : "0021-9738", "PMID" : "5765785", "abstract" : "The synthesis of serum albumin was measured in 19 patients with cirrhosis of the liver and ascites. Carbonate-(14)C was used to label the guanido carbon of arginine in albumin.18 of the patients had the diagnosis of cirrhosis confirmed by biopsy and/or by the presence of esophageal varices. Seven patients with albumin synthesis rates of 42-105 mg/kg per day demonstrated the lowest serum cholesterol esters and highest serum glutamic oxalacetic transaminase (SGOT) levels, while the seven patients whose albumin synthesis rates ranged from 203-378 mg/kg per day, had significantly higher cholesterol ester levels and significantly lower values for SGOT. The serum albumin levels were equally depressed in all patients. In patients with cirrhosis and ascites albumin production was found to be normal or elevated in seven of the 19 subjects, and only markedly depressed in seven patients, in spite of the fact that the serum albumin level was depressed in all patients.", "author" : [ { "dropping-particle" : "", "family" : "Rothschild", "given" : "M A", "non-dropping-particle" : "", "parse-names" : false, "suffix" : "" }, { "dropping-particle" : "", "family" : "Oratz", "given" : "M", "non-dropping-particle" : "", "parse-names" : false, "suffix" : "" }, { "dropping-particle" : "", "family" : "Zimmon", "given" : "D", "non-dropping-particle" : "", "parse-names" : false, "suffix" : "" }, { "dropping-particle" : "", "family" : "Schreiber", "given" : "S S", "non-dropping-particle" : "", "parse-names" : false, "suffix" : "" }, { "dropping-particle" : "", "family" : "Weiner", "given" : "I", "non-dropping-particle" : "", "parse-names" : false, "suffix" : "" }, { "dropping-particle" : "", "family" : "Caneghem", "given" : "A", "non-dropping-particle" : "Van", "parse-names" : false, "suffix" : "" } ], "container-title" : "The Journal of clinical investigation", "id" : "ITEM-3", "issue" : "2", "issued" : { "date-parts" : [ [ "1969", "2" ] ] }, "page" : "344-50", "title" : "Albumin synthesis in cirrhotic subjects with ascites studied with carbonate-14C.", "type" : "article-journal", "volume" : "48" }, "uris" : [ "http://www.mendeley.com/documents/?uuid=2b1c0a17-bab3-48ca-8b3b-9a951f856d6c" ] } ], "mendeley" : { "formattedCitation" : "&lt;sup&gt;32\u201334&lt;/sup&gt;", "plainTextFormattedCitation" : "32\u201334", "previouslyFormattedCitation" : "&lt;sup&gt;31\u201333&lt;/sup&gt;" }, "properties" : { "noteIndex" : 0 }, "schema" : "https://github.com/citation-style-language/schema/raw/master/csl-citation.json" }</w:instrText>
      </w:r>
      <w:r w:rsidR="00276932" w:rsidRPr="00E82DEF">
        <w:rPr>
          <w:rFonts w:ascii="Book Antiqua" w:hAnsi="Book Antiqua" w:cs="Times New Roman"/>
          <w:sz w:val="24"/>
          <w:szCs w:val="24"/>
        </w:rPr>
        <w:fldChar w:fldCharType="separate"/>
      </w:r>
      <w:r w:rsidR="00AF4EA8" w:rsidRPr="00E82DEF">
        <w:rPr>
          <w:rFonts w:ascii="Book Antiqua" w:hAnsi="Book Antiqua" w:cs="Times New Roman"/>
          <w:noProof/>
          <w:sz w:val="24"/>
          <w:szCs w:val="24"/>
          <w:vertAlign w:val="superscript"/>
        </w:rPr>
        <w:t>32–34</w:t>
      </w:r>
      <w:r w:rsidR="00276932"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9C78CA" w:rsidRPr="00E82DEF">
        <w:rPr>
          <w:rFonts w:ascii="Book Antiqua" w:hAnsi="Book Antiqua" w:cs="Times New Roman"/>
          <w:sz w:val="24"/>
          <w:szCs w:val="24"/>
        </w:rPr>
        <w:t xml:space="preserve">. Although incidence of </w:t>
      </w:r>
      <w:r w:rsidR="00EF6FA5" w:rsidRPr="00E82DEF">
        <w:rPr>
          <w:rFonts w:ascii="Book Antiqua" w:hAnsi="Book Antiqua" w:cs="Times New Roman"/>
          <w:sz w:val="24"/>
          <w:szCs w:val="24"/>
        </w:rPr>
        <w:t xml:space="preserve">post-treatment </w:t>
      </w:r>
      <w:r w:rsidR="009C78CA" w:rsidRPr="00E82DEF">
        <w:rPr>
          <w:rFonts w:ascii="Book Antiqua" w:hAnsi="Book Antiqua" w:cs="Times New Roman"/>
          <w:sz w:val="24"/>
          <w:szCs w:val="24"/>
        </w:rPr>
        <w:t>INR toxicities was only 1.4% and could not be a</w:t>
      </w:r>
      <w:r w:rsidR="004962B5" w:rsidRPr="00E82DEF">
        <w:rPr>
          <w:rFonts w:ascii="Book Antiqua" w:hAnsi="Book Antiqua" w:cs="Times New Roman"/>
          <w:sz w:val="24"/>
          <w:szCs w:val="24"/>
        </w:rPr>
        <w:t>nalyzed further, multivariate analysis of severe albumin toxicity showed that pre-treatment AST level &gt; 40 units/L</w:t>
      </w:r>
      <w:r w:rsidR="00142D28" w:rsidRPr="00E82DEF">
        <w:rPr>
          <w:rFonts w:ascii="Book Antiqua" w:hAnsi="Book Antiqua" w:cs="Times New Roman"/>
          <w:sz w:val="24"/>
          <w:szCs w:val="24"/>
        </w:rPr>
        <w:t xml:space="preserve"> (OR = 7.4; </w:t>
      </w:r>
      <w:r w:rsidR="00A135E7" w:rsidRPr="00E82DEF">
        <w:rPr>
          <w:rFonts w:ascii="Book Antiqua" w:hAnsi="Book Antiqua" w:cs="Times New Roman"/>
          <w:i/>
          <w:sz w:val="24"/>
          <w:szCs w:val="24"/>
        </w:rPr>
        <w:t>P =</w:t>
      </w:r>
      <w:r w:rsidR="00142D28" w:rsidRPr="00E82DEF">
        <w:rPr>
          <w:rFonts w:ascii="Book Antiqua" w:hAnsi="Book Antiqua" w:cs="Times New Roman"/>
          <w:sz w:val="24"/>
          <w:szCs w:val="24"/>
        </w:rPr>
        <w:t xml:space="preserve"> 0.025</w:t>
      </w:r>
      <w:r w:rsidR="00791251" w:rsidRPr="00E82DEF">
        <w:rPr>
          <w:rFonts w:ascii="Book Antiqua" w:hAnsi="Book Antiqua" w:cs="Times New Roman"/>
          <w:sz w:val="24"/>
          <w:szCs w:val="24"/>
        </w:rPr>
        <w:t>)</w:t>
      </w:r>
      <w:r w:rsidR="004962B5" w:rsidRPr="00E82DEF">
        <w:rPr>
          <w:rFonts w:ascii="Book Antiqua" w:hAnsi="Book Antiqua" w:cs="Times New Roman"/>
          <w:sz w:val="24"/>
          <w:szCs w:val="24"/>
        </w:rPr>
        <w:t xml:space="preserve"> </w:t>
      </w:r>
      <w:r w:rsidRPr="00E82DEF">
        <w:rPr>
          <w:rFonts w:ascii="Book Antiqua" w:hAnsi="Book Antiqua" w:cs="Times New Roman"/>
          <w:sz w:val="24"/>
          <w:szCs w:val="24"/>
        </w:rPr>
        <w:t xml:space="preserve">or </w:t>
      </w:r>
      <w:r w:rsidR="00791251" w:rsidRPr="00E82DEF">
        <w:rPr>
          <w:rFonts w:ascii="Book Antiqua" w:hAnsi="Book Antiqua" w:cs="Times New Roman"/>
          <w:sz w:val="24"/>
          <w:szCs w:val="24"/>
        </w:rPr>
        <w:t xml:space="preserve">pre-treatment hemoglobin level </w:t>
      </w:r>
      <w:r w:rsidR="004962B5" w:rsidRPr="00E82DEF">
        <w:rPr>
          <w:rFonts w:ascii="Book Antiqua" w:hAnsi="Book Antiqua" w:cs="Times New Roman"/>
          <w:sz w:val="24"/>
          <w:szCs w:val="24"/>
        </w:rPr>
        <w:t>&lt; 11.2</w:t>
      </w:r>
      <w:r w:rsidR="002E6C0D" w:rsidRPr="00E82DEF">
        <w:rPr>
          <w:rFonts w:ascii="Book Antiqua" w:hAnsi="Book Antiqua" w:cs="Times New Roman"/>
          <w:sz w:val="24"/>
          <w:szCs w:val="24"/>
        </w:rPr>
        <w:t xml:space="preserve"> gm/dL</w:t>
      </w:r>
      <w:r w:rsidR="004962B5" w:rsidRPr="00E82DEF">
        <w:rPr>
          <w:rFonts w:ascii="Book Antiqua" w:hAnsi="Book Antiqua" w:cs="Times New Roman"/>
          <w:sz w:val="24"/>
          <w:szCs w:val="24"/>
        </w:rPr>
        <w:t xml:space="preserve"> in women and &lt; 13.4</w:t>
      </w:r>
      <w:r w:rsidR="002E6C0D" w:rsidRPr="00E82DEF">
        <w:rPr>
          <w:rFonts w:ascii="Book Antiqua" w:hAnsi="Book Antiqua" w:cs="Times New Roman"/>
          <w:sz w:val="24"/>
          <w:szCs w:val="24"/>
        </w:rPr>
        <w:t xml:space="preserve"> gm/dL</w:t>
      </w:r>
      <w:r w:rsidR="004962B5" w:rsidRPr="00E82DEF">
        <w:rPr>
          <w:rFonts w:ascii="Book Antiqua" w:hAnsi="Book Antiqua" w:cs="Times New Roman"/>
          <w:sz w:val="24"/>
          <w:szCs w:val="24"/>
        </w:rPr>
        <w:t xml:space="preserve"> in men</w:t>
      </w:r>
      <w:r w:rsidR="00142D28" w:rsidRPr="00E82DEF">
        <w:rPr>
          <w:rFonts w:ascii="Book Antiqua" w:hAnsi="Book Antiqua" w:cs="Times New Roman"/>
          <w:sz w:val="24"/>
          <w:szCs w:val="24"/>
        </w:rPr>
        <w:t xml:space="preserve"> (OR = 12.5; </w:t>
      </w:r>
      <w:r w:rsidR="00A135E7" w:rsidRPr="00E82DEF">
        <w:rPr>
          <w:rFonts w:ascii="Book Antiqua" w:hAnsi="Book Antiqua" w:cs="Times New Roman"/>
          <w:i/>
          <w:sz w:val="24"/>
          <w:szCs w:val="24"/>
        </w:rPr>
        <w:t>P =</w:t>
      </w:r>
      <w:r w:rsidR="00142D28" w:rsidRPr="00E82DEF">
        <w:rPr>
          <w:rFonts w:ascii="Book Antiqua" w:hAnsi="Book Antiqua" w:cs="Times New Roman"/>
          <w:sz w:val="24"/>
          <w:szCs w:val="24"/>
        </w:rPr>
        <w:t xml:space="preserve"> 0.025</w:t>
      </w:r>
      <w:r w:rsidR="00791251" w:rsidRPr="00E82DEF">
        <w:rPr>
          <w:rFonts w:ascii="Book Antiqua" w:hAnsi="Book Antiqua" w:cs="Times New Roman"/>
          <w:sz w:val="24"/>
          <w:szCs w:val="24"/>
        </w:rPr>
        <w:t>)</w:t>
      </w:r>
      <w:r w:rsidR="000753C7" w:rsidRPr="00E82DEF">
        <w:rPr>
          <w:rFonts w:ascii="Book Antiqua" w:hAnsi="Book Antiqua" w:cs="Times New Roman"/>
          <w:sz w:val="24"/>
          <w:szCs w:val="24"/>
        </w:rPr>
        <w:t xml:space="preserve"> were </w:t>
      </w:r>
      <w:r w:rsidR="002A19B0" w:rsidRPr="00E82DEF">
        <w:rPr>
          <w:rFonts w:ascii="Book Antiqua" w:hAnsi="Book Antiqua" w:cs="Times New Roman"/>
          <w:sz w:val="24"/>
          <w:szCs w:val="24"/>
        </w:rPr>
        <w:t>predictors</w:t>
      </w:r>
      <w:r w:rsidR="00EF6FA5" w:rsidRPr="00E82DEF">
        <w:rPr>
          <w:rFonts w:ascii="Book Antiqua" w:hAnsi="Book Antiqua" w:cs="Times New Roman"/>
          <w:sz w:val="24"/>
          <w:szCs w:val="24"/>
        </w:rPr>
        <w:t xml:space="preserve">. </w:t>
      </w:r>
      <w:r w:rsidR="00F707CE" w:rsidRPr="00E82DEF">
        <w:rPr>
          <w:rFonts w:ascii="Book Antiqua" w:hAnsi="Book Antiqua" w:cs="Times New Roman"/>
          <w:sz w:val="24"/>
          <w:szCs w:val="24"/>
        </w:rPr>
        <w:t>Another study</w:t>
      </w:r>
      <w:r w:rsidR="00EF6FA5" w:rsidRPr="00E82DEF">
        <w:rPr>
          <w:rFonts w:ascii="Book Antiqua" w:hAnsi="Book Antiqua" w:cs="Times New Roman"/>
          <w:sz w:val="24"/>
          <w:szCs w:val="24"/>
        </w:rPr>
        <w:t xml:space="preserve"> found </w:t>
      </w:r>
      <w:r w:rsidR="00F707CE" w:rsidRPr="00E82DEF">
        <w:rPr>
          <w:rFonts w:ascii="Book Antiqua" w:hAnsi="Book Antiqua" w:cs="Times New Roman"/>
          <w:sz w:val="24"/>
          <w:szCs w:val="24"/>
        </w:rPr>
        <w:t xml:space="preserve">liver decompensation, including </w:t>
      </w:r>
      <w:r w:rsidR="000753C7" w:rsidRPr="00E82DEF">
        <w:rPr>
          <w:rFonts w:ascii="Book Antiqua" w:hAnsi="Book Antiqua" w:cs="Times New Roman"/>
          <w:sz w:val="24"/>
          <w:szCs w:val="24"/>
        </w:rPr>
        <w:t>INR toxicity</w:t>
      </w:r>
      <w:r w:rsidR="00F707CE" w:rsidRPr="00E82DEF">
        <w:rPr>
          <w:rFonts w:ascii="Book Antiqua" w:hAnsi="Book Antiqua" w:cs="Times New Roman"/>
          <w:sz w:val="24"/>
          <w:szCs w:val="24"/>
        </w:rPr>
        <w:t>,</w:t>
      </w:r>
      <w:r w:rsidR="000753C7" w:rsidRPr="00E82DEF">
        <w:rPr>
          <w:rFonts w:ascii="Book Antiqua" w:hAnsi="Book Antiqua" w:cs="Times New Roman"/>
          <w:sz w:val="24"/>
          <w:szCs w:val="24"/>
        </w:rPr>
        <w:t xml:space="preserve"> </w:t>
      </w:r>
      <w:r w:rsidR="002A19B0" w:rsidRPr="00E82DEF">
        <w:rPr>
          <w:rFonts w:ascii="Book Antiqua" w:hAnsi="Book Antiqua" w:cs="Times New Roman"/>
          <w:sz w:val="24"/>
          <w:szCs w:val="24"/>
        </w:rPr>
        <w:t>to be</w:t>
      </w:r>
      <w:r w:rsidR="00EF6FA5" w:rsidRPr="00E82DEF">
        <w:rPr>
          <w:rFonts w:ascii="Book Antiqua" w:hAnsi="Book Antiqua" w:cs="Times New Roman"/>
          <w:sz w:val="24"/>
          <w:szCs w:val="24"/>
        </w:rPr>
        <w:t xml:space="preserve"> </w:t>
      </w:r>
      <w:r w:rsidR="000753C7" w:rsidRPr="00E82DEF">
        <w:rPr>
          <w:rFonts w:ascii="Book Antiqua" w:hAnsi="Book Antiqua" w:cs="Times New Roman"/>
          <w:sz w:val="24"/>
          <w:szCs w:val="24"/>
        </w:rPr>
        <w:t xml:space="preserve">associated with pre-treatment Child-Pugh Class </w:t>
      </w:r>
      <w:r w:rsidR="002A19B0" w:rsidRPr="00E82DEF">
        <w:rPr>
          <w:rFonts w:ascii="Book Antiqua" w:hAnsi="Book Antiqua" w:cs="Times New Roman"/>
          <w:sz w:val="24"/>
          <w:szCs w:val="24"/>
        </w:rPr>
        <w:t>B</w:t>
      </w:r>
      <w:r w:rsidR="008D26AB" w:rsidRPr="00E82DEF">
        <w:rPr>
          <w:rFonts w:ascii="Book Antiqua" w:hAnsi="Book Antiqua" w:cs="Times New Roman"/>
          <w:sz w:val="24"/>
          <w:szCs w:val="24"/>
          <w:vertAlign w:val="superscript"/>
        </w:rPr>
        <w:t>[</w:t>
      </w:r>
      <w:r w:rsidR="0017462C"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"ISSN" : "1824-4785", "PMID" : "23358402", "abstract" : "AIM: Our goal was to limit liver toxicity and to obtain good efficacy by developing a dosimetric treatment planning strategy. While several dosimetric evaluations are reported in literature, the main problem of the safety of the treatment is rarely addressed. Our work is the first proposal of a treatment planning method for glass spheres, including both liver toxicity and efficacy issues.\n\nMETHODS: Fifty-two patients (series 1) had been treated for intermediated/advanced hepatocellular carcinoma (HCC) with glass spheres, according to the Therasphere\u00ae prescription of 120 Gy averaged on the injected lobe. They were retrospectively evaluated with voxel dosimetry, adopting the local deposition hypothesis. Regions of interest on tumor and non tumor parenchyma were drawn to determine the parenchyma absorbed dose, averaged also on non irradiated voxels, excluding tumor voxels. The relationship between the mean non tumoral parenchyma absorbed dose D and observed liver decompensation was analyzed.\n\nRESULTS: Basal Child-Pugh strongly affected the toxicity incidence, which was 22% for A5, 57% for A6, 89% for B7 patients. Restricting the analysis to our numerically richest class (basal Child-Pugh A5 patients), D median values were significantly different between toxic (median 90 Gy) and non toxic treatments (median 58 Gy) at a Mann-Withney test, (P=0.033). Using D as a marker for toxicity, the separation of the two populations in terms of area under ROC curve was 0.75, with 95% C.I. of [0.55-0.95]. The experimental Normal Tissue Complication Probability (NTCP) curve as a function of D resulted in the following values: 0%, 14%, 40%, 67% for D interval of [0-35] Gy, [35-70] Gy, [70-105] Gy, [105-140] Gy.\n\nDISCUSSION: A limit of about 70 Gy for the mean absorbed dose to parenchyma was assumed for A5 patients, corresponding to a 14% risk of liver decompensation. This result is applicable only to our administration conditions: glass spheres after a decay interval of 3.75 days. Different safety limit (40 Gy) are published for resin spheres, characterized by higher number of particle per GBq (more uniform irradiation, bigger biological effect for the same absorbed dose).\n\nCONCLUSION: As result of this study we suggest a constraint of about 70 Gy mean absorbed dose to liver non tumoral parenchyma, corresponding to about 15% probability of radioinduced liver decompensation while still aiming at achieving an absorbed of several hundreds of Gy to lesions.", "author" : [ { "dropping-particle" : "", "family" : "Chiesa", "given" : "C", "non-dropping-particle" : "", "parse-names" : false, "suffix" : "" }, { "dropping-particle" : "", "family" : "Mira", "given" : "M", "non-dropping-particle" : "", "parse-names" : false, "suffix" : "" }, { "dropping-particle" : "", "family" : "Maccauro", "given" : "M", "non-dropping-particle" : "", "parse-names" : false, "suffix" : "" }, { "dropping-particle" : "", "family" : "Romito", "given" : "R", "non-dropping-particle" : "", "parse-names" : false, "suffix" : "" }, { "dropping-particle" : "", "family" : "Spreafico", "given" : "C", "non-dropping-particle" : "", "parse-names" : false, "suffix" : "" }, { "dropping-particle" : "", "family" : "Sposito", "given" : "C", "non-dropping-particle" : "", "parse-names" : false, "suffix" : "" }, { "dropping-particle" : "", "family" : "Bhoori", "given" : "S", "non-dropping-particle" : "", "parse-names" : false, "suffix" : "" }, { "dropping-particle" : "", "family" : "Morosi", "given" : "C", "non-dropping-particle" : "", "parse-names" : false, "suffix" : "" }, { "dropping-particle" : "", "family" : "Pellizzari", "given" : "S", "non-dropping-particle" : "", "parse-names" : false, "suffix" : "" }, { "dropping-particle" : "", "family" : "Negri", "given" : "A", "non-dropping-particle" : "", "parse-names" : false, "suffix" : "" }, { "dropping-particle" : "", "family" : "Civelli", "given" : "E", "non-dropping-particle" : "", "parse-names" : false, "suffix" : "" }, { "dropping-particle" : "", "family" : "Lanocita", "given" : "R", "non-dropping-particle" : "", "parse-names" : false, "suffix" : "" }, { "dropping-particle" : "", "family" : "Camerini", "given" : "T", "non-dropping-particle" : "", "parse-names" : false, "suffix" : "" }, { "dropping-particle" : "", "family" : "Bampo", "given" : "C", "non-dropping-particle" : "", "parse-names" : false, "suffix" : "" }, { "dropping-particle" : "", "family" : "Carrara", "given" : "M", "non-dropping-particle" : "", "parse-names" : false, "suffix" : "" }, { "dropping-particle" : "", "family" : "Seregni", "given" : "E", "non-dropping-particle" : "", "parse-names" : false, "suffix" : "" }, { "dropping-particle" : "", "family" : "Marchian\u00f2", "given" : "A", "non-dropping-particle" : "", "parse-names" : false, "suffix" : "" }, { "dropping-particle" : "", "family" : "Mazzaferro", "given" : "V", "non-dropping-particle" : "", "parse-names" : false, "suffix" : "" }, { "dropping-particle" : "", "family" : "Bombardieri", "given" : "E", "non-dropping-particle" : "", "parse-names" : false, "suffix" : "" } ], "container-title" : "The quarterly journal of nuclear medicine and molecular imaging : official publication of the Italian Association of Nuclear Medicine (AIMN) [and] the International Association of Radiopharmacology (IAR), [and] Section of the Society of Radiopharmaceutica", "id" : "ITEM-1", "issue" : "6", "issued" : { "date-parts" : [ [ "2012", "12" ] ] }, "page" : "503-8", "title" : "A dosimetric treatment planning strategy in radioembolization of hepatocarcinoma with 90Y glass microspheres.", "type" : "article-journal", "volume" : "56" }, "uris" : [ "http://www.mendeley.com/documents/?uuid=ba905344-1797-40fa-b2a1-5482cd1f497f" ] } ], "mendeley" : { "formattedCitation" : "&lt;sup&gt;31&lt;/sup&gt;", "plainTextFormattedCitation" : "31", "previouslyFormattedCitation" : "&lt;sup&gt;30&lt;/sup&gt;" }, "properties" : { "noteIndex" : 0 }, "schema" : "https://github.com/citation-style-language/schema/raw/master/csl-citation.json" }</w:instrText>
      </w:r>
      <w:r w:rsidR="0017462C" w:rsidRPr="00E82DEF">
        <w:rPr>
          <w:rFonts w:ascii="Book Antiqua" w:hAnsi="Book Antiqua" w:cs="Times New Roman"/>
          <w:sz w:val="24"/>
          <w:szCs w:val="24"/>
        </w:rPr>
        <w:fldChar w:fldCharType="separate"/>
      </w:r>
      <w:r w:rsidR="00AF4EA8" w:rsidRPr="00E82DEF">
        <w:rPr>
          <w:rFonts w:ascii="Book Antiqua" w:hAnsi="Book Antiqua" w:cs="Times New Roman"/>
          <w:noProof/>
          <w:sz w:val="24"/>
          <w:szCs w:val="24"/>
          <w:vertAlign w:val="superscript"/>
        </w:rPr>
        <w:t>31</w:t>
      </w:r>
      <w:r w:rsidR="0017462C"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EF6FA5" w:rsidRPr="00E82DEF">
        <w:rPr>
          <w:rFonts w:ascii="Book Antiqua" w:hAnsi="Book Antiqua" w:cs="Times New Roman"/>
          <w:sz w:val="24"/>
          <w:szCs w:val="24"/>
        </w:rPr>
        <w:t>.</w:t>
      </w:r>
      <w:r w:rsidR="000753C7" w:rsidRPr="00E82DEF">
        <w:rPr>
          <w:rFonts w:ascii="Book Antiqua" w:hAnsi="Book Antiqua" w:cs="Times New Roman"/>
          <w:sz w:val="24"/>
          <w:szCs w:val="24"/>
        </w:rPr>
        <w:t xml:space="preserve"> Interestingly, no</w:t>
      </w:r>
      <w:r w:rsidR="00EF6FA5" w:rsidRPr="00E82DEF">
        <w:rPr>
          <w:rFonts w:ascii="Book Antiqua" w:hAnsi="Book Antiqua" w:cs="Times New Roman"/>
          <w:sz w:val="24"/>
          <w:szCs w:val="24"/>
        </w:rPr>
        <w:t xml:space="preserve"> treatment in patient</w:t>
      </w:r>
      <w:r w:rsidR="002A19B0" w:rsidRPr="00E82DEF">
        <w:rPr>
          <w:rFonts w:ascii="Book Antiqua" w:hAnsi="Book Antiqua" w:cs="Times New Roman"/>
          <w:sz w:val="24"/>
          <w:szCs w:val="24"/>
        </w:rPr>
        <w:t xml:space="preserve">s with </w:t>
      </w:r>
      <w:r w:rsidR="00EF6FA5" w:rsidRPr="00E82DEF">
        <w:rPr>
          <w:rFonts w:ascii="Book Antiqua" w:hAnsi="Book Antiqua" w:cs="Times New Roman"/>
          <w:sz w:val="24"/>
          <w:szCs w:val="24"/>
        </w:rPr>
        <w:t>Class B had</w:t>
      </w:r>
      <w:r w:rsidR="006C602D" w:rsidRPr="00E82DEF">
        <w:rPr>
          <w:rFonts w:ascii="Book Antiqua" w:hAnsi="Book Antiqua" w:cs="Times New Roman"/>
          <w:sz w:val="24"/>
          <w:szCs w:val="24"/>
        </w:rPr>
        <w:t xml:space="preserve"> </w:t>
      </w:r>
      <w:r w:rsidR="000753C7" w:rsidRPr="00E82DEF">
        <w:rPr>
          <w:rFonts w:ascii="Book Antiqua" w:hAnsi="Book Antiqua" w:cs="Times New Roman"/>
          <w:sz w:val="24"/>
          <w:szCs w:val="24"/>
        </w:rPr>
        <w:t>severe albumin toxicity</w:t>
      </w:r>
      <w:r w:rsidR="00EF6FA5" w:rsidRPr="00E82DEF">
        <w:rPr>
          <w:rFonts w:ascii="Book Antiqua" w:hAnsi="Book Antiqua" w:cs="Times New Roman"/>
          <w:sz w:val="24"/>
          <w:szCs w:val="24"/>
        </w:rPr>
        <w:t xml:space="preserve"> in our study</w:t>
      </w:r>
      <w:r w:rsidR="00A60D9F" w:rsidRPr="00E82DEF">
        <w:rPr>
          <w:rFonts w:ascii="Book Antiqua" w:hAnsi="Book Antiqua" w:cs="Times New Roman"/>
          <w:sz w:val="24"/>
          <w:szCs w:val="24"/>
        </w:rPr>
        <w:t>, though this may be due</w:t>
      </w:r>
      <w:r w:rsidR="00773D0E" w:rsidRPr="00E82DEF">
        <w:rPr>
          <w:rFonts w:ascii="Book Antiqua" w:hAnsi="Book Antiqua" w:cs="Times New Roman"/>
          <w:sz w:val="24"/>
          <w:szCs w:val="24"/>
        </w:rPr>
        <w:t xml:space="preserve"> to the low incidence of such patients in our cohort.</w:t>
      </w:r>
      <w:r w:rsidR="00AA0F4F">
        <w:rPr>
          <w:rFonts w:ascii="Book Antiqua" w:hAnsi="Book Antiqua" w:cs="Times New Roman"/>
          <w:sz w:val="24"/>
          <w:szCs w:val="24"/>
        </w:rPr>
        <w:t xml:space="preserve"> </w:t>
      </w:r>
    </w:p>
    <w:p w:rsidR="006C602D" w:rsidRPr="00E82DEF" w:rsidRDefault="00F17C4A" w:rsidP="00663955">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We did not</w:t>
      </w:r>
      <w:r w:rsidR="003945D2" w:rsidRPr="00E82DEF">
        <w:rPr>
          <w:rFonts w:ascii="Book Antiqua" w:hAnsi="Book Antiqua" w:cs="Times New Roman"/>
          <w:sz w:val="24"/>
          <w:szCs w:val="24"/>
        </w:rPr>
        <w:t xml:space="preserve"> analyze markers of </w:t>
      </w:r>
      <w:r w:rsidR="00EF6FA5" w:rsidRPr="00E82DEF">
        <w:rPr>
          <w:rFonts w:ascii="Book Antiqua" w:hAnsi="Book Antiqua" w:cs="Times New Roman"/>
          <w:sz w:val="24"/>
          <w:szCs w:val="24"/>
        </w:rPr>
        <w:t xml:space="preserve">severe </w:t>
      </w:r>
      <w:r w:rsidR="00371D13" w:rsidRPr="00E82DEF">
        <w:rPr>
          <w:rFonts w:ascii="Book Antiqua" w:hAnsi="Book Antiqua" w:cs="Times New Roman"/>
          <w:sz w:val="24"/>
          <w:szCs w:val="24"/>
        </w:rPr>
        <w:t xml:space="preserve">direct hepatocellular injury, </w:t>
      </w:r>
      <w:r w:rsidR="003945D2" w:rsidRPr="00E82DEF">
        <w:rPr>
          <w:rFonts w:ascii="Book Antiqua" w:hAnsi="Book Antiqua" w:cs="Times New Roman"/>
          <w:sz w:val="24"/>
          <w:szCs w:val="24"/>
        </w:rPr>
        <w:t>AST and ALT</w:t>
      </w:r>
      <w:r w:rsidR="008D26AB" w:rsidRPr="00E82DEF">
        <w:rPr>
          <w:rFonts w:ascii="Book Antiqua" w:hAnsi="Book Antiqua" w:cs="Times New Roman"/>
          <w:sz w:val="24"/>
          <w:szCs w:val="24"/>
          <w:vertAlign w:val="superscript"/>
        </w:rPr>
        <w:t>[</w:t>
      </w:r>
      <w:r w:rsidR="00F707CE"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"ISSN" : "1539-4182", "PMID" : "15931347", "author" : [ { "dropping-particle" : "", "family" : "Musana", "given" : "Kenneth A", "non-dropping-particle" : "", "parse-names" : false, "suffix" : "" }, { "dropping-particle" : "", "family" : "Yale", "given" : "Steven H", "non-dropping-particle" : "", "parse-names" : false, "suffix" : "" }, { "dropping-particle" : "", "family" : "Abdulkarim", "given" : "Ahmad S", "non-dropping-particle" : "", "parse-names" : false, "suffix" : "" } ], "container-title" : "Clinical medicine &amp; research", "id" : "ITEM-1", "issue" : "2", "issued" : { "date-parts" : [ [ "2004", "5" ] ] }, "page" : "129-31", "title" : "Tests of liver injury.", "type" : "article-journal", "volume" : "2" }, "uris" : [ "http://www.mendeley.com/documents/?uuid=b1cff8b6-0a08-48c3-8c9e-d50d761beef9" ] } ], "mendeley" : { "formattedCitation" : "&lt;sup&gt;35&lt;/sup&gt;", "plainTextFormattedCitation" : "35", "previouslyFormattedCitation" : "&lt;sup&gt;34&lt;/sup&gt;" }, "properties" : { "noteIndex" : 0 }, "schema" : "https://github.com/citation-style-language/schema/raw/master/csl-citation.json" }</w:instrText>
      </w:r>
      <w:r w:rsidR="00F707CE" w:rsidRPr="00E82DEF">
        <w:rPr>
          <w:rFonts w:ascii="Book Antiqua" w:hAnsi="Book Antiqua" w:cs="Times New Roman"/>
          <w:sz w:val="24"/>
          <w:szCs w:val="24"/>
        </w:rPr>
        <w:fldChar w:fldCharType="separate"/>
      </w:r>
      <w:r w:rsidR="00AF4EA8" w:rsidRPr="00E82DEF">
        <w:rPr>
          <w:rFonts w:ascii="Book Antiqua" w:hAnsi="Book Antiqua" w:cs="Times New Roman"/>
          <w:noProof/>
          <w:sz w:val="24"/>
          <w:szCs w:val="24"/>
          <w:vertAlign w:val="superscript"/>
        </w:rPr>
        <w:t>35</w:t>
      </w:r>
      <w:r w:rsidR="00F707CE"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371D13" w:rsidRPr="00E82DEF">
        <w:rPr>
          <w:rFonts w:ascii="Book Antiqua" w:hAnsi="Book Antiqua" w:cs="Times New Roman"/>
          <w:sz w:val="24"/>
          <w:szCs w:val="24"/>
        </w:rPr>
        <w:t>,</w:t>
      </w:r>
      <w:r w:rsidR="003945D2" w:rsidRPr="00E82DEF">
        <w:rPr>
          <w:rFonts w:ascii="Book Antiqua" w:hAnsi="Book Antiqua" w:cs="Times New Roman"/>
          <w:sz w:val="24"/>
          <w:szCs w:val="24"/>
        </w:rPr>
        <w:t xml:space="preserve"> </w:t>
      </w:r>
      <w:r w:rsidRPr="00E82DEF">
        <w:rPr>
          <w:rFonts w:ascii="Book Antiqua" w:hAnsi="Book Antiqua" w:cs="Times New Roman"/>
          <w:sz w:val="24"/>
          <w:szCs w:val="24"/>
        </w:rPr>
        <w:t xml:space="preserve">due to their low incidence; however, </w:t>
      </w:r>
      <w:r w:rsidR="002A19B0" w:rsidRPr="00E82DEF">
        <w:rPr>
          <w:rFonts w:ascii="Book Antiqua" w:hAnsi="Book Antiqua" w:cs="Times New Roman"/>
          <w:sz w:val="24"/>
          <w:szCs w:val="24"/>
        </w:rPr>
        <w:t>a</w:t>
      </w:r>
      <w:r w:rsidR="00EF6FA5" w:rsidRPr="00E82DEF">
        <w:rPr>
          <w:rFonts w:ascii="Book Antiqua" w:hAnsi="Book Antiqua" w:cs="Times New Roman"/>
          <w:sz w:val="24"/>
          <w:szCs w:val="24"/>
        </w:rPr>
        <w:t>naly</w:t>
      </w:r>
      <w:r w:rsidR="002A19B0" w:rsidRPr="00E82DEF">
        <w:rPr>
          <w:rFonts w:ascii="Book Antiqua" w:hAnsi="Book Antiqua" w:cs="Times New Roman"/>
          <w:sz w:val="24"/>
          <w:szCs w:val="24"/>
        </w:rPr>
        <w:t>sis of</w:t>
      </w:r>
      <w:r w:rsidR="00EF6FA5" w:rsidRPr="00E82DEF">
        <w:rPr>
          <w:rFonts w:ascii="Book Antiqua" w:hAnsi="Book Antiqua" w:cs="Times New Roman"/>
          <w:sz w:val="24"/>
          <w:szCs w:val="24"/>
        </w:rPr>
        <w:t xml:space="preserve"> severe</w:t>
      </w:r>
      <w:r w:rsidR="003945D2" w:rsidRPr="00E82DEF">
        <w:rPr>
          <w:rFonts w:ascii="Book Antiqua" w:hAnsi="Book Antiqua" w:cs="Times New Roman"/>
          <w:sz w:val="24"/>
          <w:szCs w:val="24"/>
        </w:rPr>
        <w:t xml:space="preserve"> ALP</w:t>
      </w:r>
      <w:r w:rsidR="00EF6FA5" w:rsidRPr="00E82DEF">
        <w:rPr>
          <w:rFonts w:ascii="Book Antiqua" w:hAnsi="Book Antiqua" w:cs="Times New Roman"/>
          <w:sz w:val="24"/>
          <w:szCs w:val="24"/>
        </w:rPr>
        <w:t xml:space="preserve"> toxicity</w:t>
      </w:r>
      <w:r w:rsidR="003945D2" w:rsidRPr="00E82DEF">
        <w:rPr>
          <w:rFonts w:ascii="Book Antiqua" w:hAnsi="Book Antiqua" w:cs="Times New Roman"/>
          <w:sz w:val="24"/>
          <w:szCs w:val="24"/>
        </w:rPr>
        <w:t>, a marker of cholestasis leading to liver injury</w:t>
      </w:r>
      <w:r w:rsidR="008D26AB" w:rsidRPr="00E82DEF">
        <w:rPr>
          <w:rFonts w:ascii="Book Antiqua" w:hAnsi="Book Antiqua" w:cs="Times New Roman"/>
          <w:sz w:val="24"/>
          <w:szCs w:val="24"/>
          <w:vertAlign w:val="superscript"/>
        </w:rPr>
        <w:t>[</w:t>
      </w:r>
      <w:r w:rsidR="00F707CE"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"10.1056/NEJM200004273421707", "ISSN" : "0028-4793", "PMID" : "10781624", "author" : [ { "dropping-particle" : "", "family" : "Pratt", "given" : "D S", "non-dropping-particle" : "", "parse-names" : false, "suffix" : "" }, { "dropping-particle" : "", "family" : "Kaplan", "given" : "M M", "non-dropping-particle" : "", "parse-names" : false, "suffix" : "" } ], "container-title" : "The New England journal of medicine", "id" : "ITEM-1", "issue" : "17", "issued" : { "date-parts" : [ [ "2000", "4", "27" ] ] }, "page" : "1266-71", "title" : "Evaluation of abnormal liver-enzyme results in asymptomatic patients.", "type" : "article-journal", "volume" : "342" }, "uris" : [ "http://www.mendeley.com/documents/?uuid=001ec0c7-56e0-46ba-bc58-87b007bf6c76" ] } ], "mendeley" : { "formattedCitation" : "&lt;sup&gt;36&lt;/sup&gt;", "plainTextFormattedCitation" : "36", "previouslyFormattedCitation" : "&lt;sup&gt;35&lt;/sup&gt;" }, "properties" : { "noteIndex" : 0 }, "schema" : "https://github.com/citation-style-language/schema/raw/master/csl-citation.json" }</w:instrText>
      </w:r>
      <w:r w:rsidR="00F707CE" w:rsidRPr="00E82DEF">
        <w:rPr>
          <w:rFonts w:ascii="Book Antiqua" w:hAnsi="Book Antiqua" w:cs="Times New Roman"/>
          <w:sz w:val="24"/>
          <w:szCs w:val="24"/>
        </w:rPr>
        <w:fldChar w:fldCharType="separate"/>
      </w:r>
      <w:r w:rsidR="00AF4EA8" w:rsidRPr="00E82DEF">
        <w:rPr>
          <w:rFonts w:ascii="Book Antiqua" w:hAnsi="Book Antiqua" w:cs="Times New Roman"/>
          <w:noProof/>
          <w:sz w:val="24"/>
          <w:szCs w:val="24"/>
          <w:vertAlign w:val="superscript"/>
        </w:rPr>
        <w:t>36</w:t>
      </w:r>
      <w:r w:rsidR="00F707CE"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2A19B0" w:rsidRPr="00E82DEF">
        <w:rPr>
          <w:rFonts w:ascii="Book Antiqua" w:hAnsi="Book Antiqua" w:cs="Times New Roman"/>
          <w:sz w:val="24"/>
          <w:szCs w:val="24"/>
        </w:rPr>
        <w:t xml:space="preserve"> showed</w:t>
      </w:r>
      <w:r w:rsidR="00142D28" w:rsidRPr="00E82DEF">
        <w:rPr>
          <w:rFonts w:ascii="Book Antiqua" w:hAnsi="Book Antiqua" w:cs="Times New Roman"/>
          <w:sz w:val="24"/>
          <w:szCs w:val="24"/>
        </w:rPr>
        <w:t xml:space="preserve"> colorectal adenocarcinoma </w:t>
      </w:r>
      <w:r w:rsidR="002A19B0" w:rsidRPr="00E82DEF">
        <w:rPr>
          <w:rFonts w:ascii="Book Antiqua" w:hAnsi="Book Antiqua" w:cs="Times New Roman"/>
          <w:sz w:val="24"/>
          <w:szCs w:val="24"/>
        </w:rPr>
        <w:t>histology to be associated with</w:t>
      </w:r>
      <w:r w:rsidR="00142D28" w:rsidRPr="00E82DEF">
        <w:rPr>
          <w:rFonts w:ascii="Book Antiqua" w:hAnsi="Book Antiqua" w:cs="Times New Roman"/>
          <w:sz w:val="24"/>
          <w:szCs w:val="24"/>
        </w:rPr>
        <w:t xml:space="preserve"> severe ALP toxicit</w:t>
      </w:r>
      <w:r w:rsidR="00CD545E" w:rsidRPr="00E82DEF">
        <w:rPr>
          <w:rFonts w:ascii="Book Antiqua" w:hAnsi="Book Antiqua" w:cs="Times New Roman"/>
          <w:sz w:val="24"/>
          <w:szCs w:val="24"/>
        </w:rPr>
        <w:t xml:space="preserve">y (OR = 5.4; </w:t>
      </w:r>
      <w:r w:rsidR="00A135E7" w:rsidRPr="00E82DEF">
        <w:rPr>
          <w:rFonts w:ascii="Book Antiqua" w:hAnsi="Book Antiqua" w:cs="Times New Roman"/>
          <w:i/>
          <w:sz w:val="24"/>
          <w:szCs w:val="24"/>
        </w:rPr>
        <w:t>P =</w:t>
      </w:r>
      <w:r w:rsidR="00CD545E" w:rsidRPr="00E82DEF">
        <w:rPr>
          <w:rFonts w:ascii="Book Antiqua" w:hAnsi="Book Antiqua" w:cs="Times New Roman"/>
          <w:sz w:val="24"/>
          <w:szCs w:val="24"/>
        </w:rPr>
        <w:t xml:space="preserve"> 0.043). </w:t>
      </w:r>
      <w:r w:rsidR="009E0A24" w:rsidRPr="00E82DEF">
        <w:rPr>
          <w:rFonts w:ascii="Book Antiqua" w:hAnsi="Book Antiqua" w:cs="Times New Roman"/>
          <w:sz w:val="24"/>
          <w:szCs w:val="24"/>
        </w:rPr>
        <w:t>O</w:t>
      </w:r>
      <w:r w:rsidR="00CD545E" w:rsidRPr="00E82DEF">
        <w:rPr>
          <w:rFonts w:ascii="Book Antiqua" w:hAnsi="Book Antiqua" w:cs="Times New Roman"/>
          <w:sz w:val="24"/>
          <w:szCs w:val="24"/>
        </w:rPr>
        <w:t xml:space="preserve">f the </w:t>
      </w:r>
      <w:r w:rsidR="002533A9" w:rsidRPr="00E82DEF">
        <w:rPr>
          <w:rFonts w:ascii="Book Antiqua" w:hAnsi="Book Antiqua" w:cs="Times New Roman"/>
          <w:sz w:val="24"/>
          <w:szCs w:val="24"/>
        </w:rPr>
        <w:t xml:space="preserve">14 </w:t>
      </w:r>
      <w:r w:rsidR="00CD545E" w:rsidRPr="00E82DEF">
        <w:rPr>
          <w:rFonts w:ascii="Book Antiqua" w:hAnsi="Book Antiqua" w:cs="Times New Roman"/>
          <w:sz w:val="24"/>
          <w:szCs w:val="24"/>
        </w:rPr>
        <w:t xml:space="preserve">treatments </w:t>
      </w:r>
      <w:r w:rsidR="00737248" w:rsidRPr="00E82DEF">
        <w:rPr>
          <w:rFonts w:ascii="Book Antiqua" w:hAnsi="Book Antiqua" w:cs="Times New Roman"/>
          <w:sz w:val="24"/>
          <w:szCs w:val="24"/>
        </w:rPr>
        <w:t xml:space="preserve">with </w:t>
      </w:r>
      <w:r w:rsidR="00CD545E" w:rsidRPr="00E82DEF">
        <w:rPr>
          <w:rFonts w:ascii="Book Antiqua" w:hAnsi="Book Antiqua" w:cs="Times New Roman"/>
          <w:sz w:val="24"/>
          <w:szCs w:val="24"/>
        </w:rPr>
        <w:t xml:space="preserve">severe ALP toxicity, 11 </w:t>
      </w:r>
      <w:r w:rsidR="00737248" w:rsidRPr="00E82DEF">
        <w:rPr>
          <w:rFonts w:ascii="Book Antiqua" w:hAnsi="Book Antiqua" w:cs="Times New Roman"/>
          <w:sz w:val="24"/>
          <w:szCs w:val="24"/>
        </w:rPr>
        <w:t>o</w:t>
      </w:r>
      <w:r w:rsidR="002533A9" w:rsidRPr="00E82DEF">
        <w:rPr>
          <w:rFonts w:ascii="Book Antiqua" w:hAnsi="Book Antiqua" w:cs="Times New Roman"/>
          <w:sz w:val="24"/>
          <w:szCs w:val="24"/>
        </w:rPr>
        <w:t>ccurred in patients with</w:t>
      </w:r>
      <w:r w:rsidR="00737248" w:rsidRPr="00E82DEF">
        <w:rPr>
          <w:rFonts w:ascii="Book Antiqua" w:hAnsi="Book Antiqua" w:cs="Times New Roman"/>
          <w:sz w:val="24"/>
          <w:szCs w:val="24"/>
        </w:rPr>
        <w:t xml:space="preserve"> colorectal adenocarcinoma</w:t>
      </w:r>
      <w:r w:rsidR="00CD545E" w:rsidRPr="00E82DEF">
        <w:rPr>
          <w:rFonts w:ascii="Book Antiqua" w:hAnsi="Book Antiqua" w:cs="Times New Roman"/>
          <w:sz w:val="24"/>
          <w:szCs w:val="24"/>
        </w:rPr>
        <w:t xml:space="preserve"> (78.6%)</w:t>
      </w:r>
      <w:r w:rsidR="002533A9" w:rsidRPr="00E82DEF">
        <w:rPr>
          <w:rFonts w:ascii="Book Antiqua" w:hAnsi="Book Antiqua" w:cs="Times New Roman"/>
          <w:sz w:val="24"/>
          <w:szCs w:val="24"/>
        </w:rPr>
        <w:t xml:space="preserve">, while none of the </w:t>
      </w:r>
      <w:r w:rsidR="009E0A24" w:rsidRPr="00E82DEF">
        <w:rPr>
          <w:rFonts w:ascii="Book Antiqua" w:hAnsi="Book Antiqua" w:cs="Times New Roman"/>
          <w:sz w:val="24"/>
          <w:szCs w:val="24"/>
        </w:rPr>
        <w:t>23</w:t>
      </w:r>
      <w:r w:rsidR="002533A9" w:rsidRPr="00E82DEF">
        <w:rPr>
          <w:rFonts w:ascii="Book Antiqua" w:hAnsi="Book Antiqua" w:cs="Times New Roman"/>
          <w:sz w:val="24"/>
          <w:szCs w:val="24"/>
        </w:rPr>
        <w:t xml:space="preserve"> treatments in patients with neuroendocrine tumors </w:t>
      </w:r>
      <w:r w:rsidR="00737248" w:rsidRPr="00E82DEF">
        <w:rPr>
          <w:rFonts w:ascii="Book Antiqua" w:hAnsi="Book Antiqua" w:cs="Times New Roman"/>
          <w:sz w:val="24"/>
          <w:szCs w:val="24"/>
        </w:rPr>
        <w:t xml:space="preserve">or </w:t>
      </w:r>
      <w:r w:rsidR="002533A9" w:rsidRPr="00E82DEF">
        <w:rPr>
          <w:rFonts w:ascii="Book Antiqua" w:hAnsi="Book Antiqua" w:cs="Times New Roman"/>
          <w:sz w:val="24"/>
          <w:szCs w:val="24"/>
        </w:rPr>
        <w:t>cholangiocarcinoma led to severe ALP toxicity.</w:t>
      </w:r>
      <w:r w:rsidR="00CD545E" w:rsidRPr="00E82DEF">
        <w:rPr>
          <w:rFonts w:ascii="Book Antiqua" w:hAnsi="Book Antiqua" w:cs="Times New Roman"/>
          <w:sz w:val="24"/>
          <w:szCs w:val="24"/>
        </w:rPr>
        <w:t xml:space="preserve"> </w:t>
      </w:r>
    </w:p>
    <w:p w:rsidR="003945D2" w:rsidRPr="00E82DEF" w:rsidRDefault="00A60D9F" w:rsidP="00663955">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M</w:t>
      </w:r>
      <w:r w:rsidR="006C602D" w:rsidRPr="00E82DEF">
        <w:rPr>
          <w:rFonts w:ascii="Book Antiqua" w:hAnsi="Book Antiqua" w:cs="Times New Roman"/>
          <w:sz w:val="24"/>
          <w:szCs w:val="24"/>
        </w:rPr>
        <w:t>ultivariate analysis on severe total bilirubin toxicity, a marker of the liver’s ability to transport ions</w:t>
      </w:r>
      <w:r w:rsidR="00BF6043" w:rsidRPr="00E82DEF">
        <w:rPr>
          <w:rFonts w:ascii="Book Antiqua" w:hAnsi="Book Antiqua" w:cs="Times New Roman" w:hint="eastAsia"/>
          <w:sz w:val="24"/>
          <w:szCs w:val="24"/>
          <w:vertAlign w:val="superscript"/>
          <w:lang w:eastAsia="zh-CN"/>
        </w:rPr>
        <w:t>[</w:t>
      </w:r>
      <w:r w:rsidR="003814C5" w:rsidRPr="00E82DEF">
        <w:rPr>
          <w:rFonts w:ascii="Book Antiqua" w:hAnsi="Book Antiqua" w:cs="Times New Roman"/>
          <w:sz w:val="24"/>
          <w:szCs w:val="24"/>
          <w:vertAlign w:val="superscript"/>
        </w:rPr>
        <w:fldChar w:fldCharType="begin" w:fldLock="1"/>
      </w:r>
      <w:r w:rsidR="00AF4EA8" w:rsidRPr="00E82DEF">
        <w:rPr>
          <w:rFonts w:ascii="Book Antiqua" w:hAnsi="Book Antiqua" w:cs="Times New Roman"/>
          <w:sz w:val="24"/>
          <w:szCs w:val="24"/>
          <w:vertAlign w:val="superscript"/>
        </w:rPr>
        <w:instrText>ADDIN CSL_CITATION { "citationItems" : [ { "id" : "ITEM-1", "itemData" : { "DOI" : "10.1124/jpet.114.218081", "ISSN" : "1521-0103", "PMID" : "25204339", "abstract" : "Faldaprevir, an investigational agent for hepatitis C virus treatment, is well tolerated but associated with rapidly reversible, dose-dependent, clinically benign, unconjugated hyperbilirubinemia. Multidisciplinary preclinical and clinical studies were used to characterize mechanisms underlying this hyperbilirubinemia. In vitro, faldaprevir inhibited key processes involved in bilirubin clearance: UDP glucuronosyltransferase (UGT) 1A1 (UGT1A1) (IC50 0.45 \u00b5M), which conjugates bilirubin, and hepatic uptake and efflux transporters, organic anion-transporting polypeptide (OATP) 1B1 (IC50 0.57 \u00b5M), OATP1B3 (IC50 0.18 \u00b5M), and multidrug resistance-associated protein (MRP) 2 (IC50 6.2 \u00b5M), which transport bilirubin and its conjugates. In rat and human hepatocytes, uptake and biliary excretion of [(3)H]bilirubin and/or its glucuronides decreased on coincubation with faldaprevir. In monkeys, faldaprevir (\u226520 mg/kg per day) caused reversible unconjugated hyperbilirubinemia, without hemolysis or hepatotoxicity. In clinical studies, faldaprevir-mediated hyperbilirubinemia was predominantly unconjugated, and levels of unconjugated bilirubin correlated with the UGT1A1*28 genotype. The reversible and dose-dependent nature of the clinical hyperbilirubinemia was consistent with competitive inhibition of bilirubin clearance by faldaprevir, and was not associated with liver toxicity or other adverse events. Overall, the reversible, unconjugated hyperbilirubinemia associated with faldaprevir may predominantly result from inhibition of bilirubin conjugation by UGT1A1, with inhibition of hepatic uptake of bilirubin also potentially playing a role. Since OATP1B1/1B3 are known to be involved in hepatic uptake of circulating bilirubin glucuronides, inhibition of OATP1B1/1B3 and MRP2 may underlie isolated increases in conjugated bilirubin. As such, faldaprevir-mediated hyperbilirubinemia is not associated with any liver injury or toxicity, and is considered to result from decreased bilirubin elimination due to a drug-bilirubin interaction.", "author" : [ { "dropping-particle" : "", "family" : "Sane", "given" : "Rucha S", "non-dropping-particle" : "", "parse-names" : false, "suffix" : "" }, { "dropping-particle" : "", "family" : "Steinmann", "given" : "Gerhard G", "non-dropping-particle" : "", "parse-names" : false, "suffix" : "" }, { "dropping-particle" : "", "family" : "Huang", "given" : "Qihong", "non-dropping-particle" : "", "parse-names" : false, "suffix" : "" }, { "dropping-particle" : "", "family" : "Li", "given" : "Yongmei", "non-dropping-particle" : "", "parse-names" : false, "suffix" : "" }, { "dropping-particle" : "", "family" : "Podila", "given" : "Lalitha", "non-dropping-particle" : "", "parse-names" : false, "suffix" : "" }, { "dropping-particle" : "", "family" : "Mease", "given" : "Kirsten", "non-dropping-particle" : "", "parse-names" : false, "suffix" : "" }, { "dropping-particle" : "", "family" : "Olson", "given" : "Stephen", "non-dropping-particle" : "", "parse-names" : false, "suffix" : "" }, { "dropping-particle" : "", "family" : "Taub", "given" : "Mitchell E", "non-dropping-particle" : "", "parse-names" : false, "suffix" : "" }, { "dropping-particle" : "", "family" : "Stern", "given" : "Jerry O", "non-dropping-particle" : "", "parse-names" : false, "suffix" : "" }, { "dropping-particle" : "", "family" : "Nehmiz", "given" : "Gerhard", "non-dropping-particle" : "", "parse-names" : false, "suffix" : "" }, { "dropping-particle" : "", "family" : "B\u00f6cher", "given" : "Wulf O", "non-dropping-particle" : "", "parse-names" : false, "suffix" : "" }, { "dropping-particle" : "", "family" : "Asselah", "given" : "Tarik", "non-dropping-particle" : "", "parse-names" : false, "suffix" : "" }, { "dropping-particle" : "", "family" : "Tweedie", "given" : "Donald", "non-dropping-particle" : "", "parse-names" : false, "suffix" : "" } ], "container-title" : "The Journal of pharmacology and experimental therapeutics", "id" : "ITEM-1", "issue" : "2", "issued" : { "date-parts" : [ [ "2014", "11" ] ] }, "page" : "403-12", "title" : "Mechanisms underlying benign and reversible unconjugated hyperbilirubinemia observed with faldaprevir administration in hepatitis C virus patients.", "type" : "article-journal", "volume" : "351" }, "uris" : [ "http://www.mendeley.com/documents/?uuid=a86ade57-9cbb-4b05-be7c-97bea3daa95a" ] } ], "mendeley" : { "formattedCitation" : "&lt;sup&gt;37&lt;/sup&gt;", "plainTextFormattedCitation" : "37", "previouslyFormattedCitation" : "&lt;sup&gt;36&lt;/sup&gt;" }, "properties" : { "noteIndex" : 0 }, "schema" : "https://github.com/citation-style-language/schema/raw/master/csl-citation.json" }</w:instrText>
      </w:r>
      <w:r w:rsidR="003814C5" w:rsidRPr="00E82DEF">
        <w:rPr>
          <w:rFonts w:ascii="Book Antiqua" w:hAnsi="Book Antiqua" w:cs="Times New Roman"/>
          <w:sz w:val="24"/>
          <w:szCs w:val="24"/>
          <w:vertAlign w:val="superscript"/>
        </w:rPr>
        <w:fldChar w:fldCharType="separate"/>
      </w:r>
      <w:r w:rsidR="00AF4EA8" w:rsidRPr="00E82DEF">
        <w:rPr>
          <w:rFonts w:ascii="Book Antiqua" w:hAnsi="Book Antiqua" w:cs="Times New Roman"/>
          <w:noProof/>
          <w:sz w:val="24"/>
          <w:szCs w:val="24"/>
          <w:vertAlign w:val="superscript"/>
        </w:rPr>
        <w:t>37</w:t>
      </w:r>
      <w:r w:rsidR="003814C5" w:rsidRPr="00E82DEF">
        <w:rPr>
          <w:rFonts w:ascii="Book Antiqua" w:hAnsi="Book Antiqua" w:cs="Times New Roman"/>
          <w:sz w:val="24"/>
          <w:szCs w:val="24"/>
          <w:vertAlign w:val="superscript"/>
        </w:rPr>
        <w:fldChar w:fldCharType="end"/>
      </w:r>
      <w:r w:rsidR="00BF6043" w:rsidRPr="00E82DEF">
        <w:rPr>
          <w:rFonts w:ascii="Book Antiqua" w:hAnsi="Book Antiqua" w:cs="Times New Roman" w:hint="eastAsia"/>
          <w:sz w:val="24"/>
          <w:szCs w:val="24"/>
          <w:vertAlign w:val="superscript"/>
          <w:lang w:eastAsia="zh-CN"/>
        </w:rPr>
        <w:t>]</w:t>
      </w:r>
      <w:r w:rsidRPr="00E82DEF">
        <w:rPr>
          <w:rFonts w:ascii="Book Antiqua" w:hAnsi="Book Antiqua" w:cs="Times New Roman"/>
          <w:sz w:val="24"/>
          <w:szCs w:val="24"/>
        </w:rPr>
        <w:t xml:space="preserve">, </w:t>
      </w:r>
      <w:r w:rsidR="006C602D" w:rsidRPr="00E82DEF">
        <w:rPr>
          <w:rFonts w:ascii="Book Antiqua" w:hAnsi="Book Antiqua" w:cs="Times New Roman"/>
          <w:sz w:val="24"/>
          <w:szCs w:val="24"/>
        </w:rPr>
        <w:t>reveal</w:t>
      </w:r>
      <w:r w:rsidR="002533A9" w:rsidRPr="00E82DEF">
        <w:rPr>
          <w:rFonts w:ascii="Book Antiqua" w:hAnsi="Book Antiqua" w:cs="Times New Roman"/>
          <w:sz w:val="24"/>
          <w:szCs w:val="24"/>
        </w:rPr>
        <w:t xml:space="preserve">ed that </w:t>
      </w:r>
      <w:r w:rsidR="005F472C" w:rsidRPr="00E82DEF">
        <w:rPr>
          <w:rFonts w:ascii="Book Antiqua" w:hAnsi="Book Antiqua" w:cs="Times New Roman"/>
          <w:sz w:val="24"/>
          <w:szCs w:val="24"/>
        </w:rPr>
        <w:t xml:space="preserve">increasing pre-treatment MELD was associated with increased risk of toxicity (OR = 1.8; </w:t>
      </w:r>
      <w:r w:rsidR="00A135E7" w:rsidRPr="00E82DEF">
        <w:rPr>
          <w:rFonts w:ascii="Book Antiqua" w:hAnsi="Book Antiqua" w:cs="Times New Roman"/>
          <w:i/>
          <w:sz w:val="24"/>
          <w:szCs w:val="24"/>
        </w:rPr>
        <w:t>P =</w:t>
      </w:r>
      <w:r w:rsidR="005F472C" w:rsidRPr="00E82DEF">
        <w:rPr>
          <w:rFonts w:ascii="Book Antiqua" w:hAnsi="Book Antiqua" w:cs="Times New Roman"/>
          <w:sz w:val="24"/>
          <w:szCs w:val="24"/>
        </w:rPr>
        <w:t xml:space="preserve"> 0.033). </w:t>
      </w:r>
      <w:r w:rsidR="00F4721F" w:rsidRPr="00E82DEF">
        <w:rPr>
          <w:rFonts w:ascii="Book Antiqua" w:hAnsi="Book Antiqua" w:cs="Times New Roman"/>
          <w:sz w:val="24"/>
          <w:szCs w:val="24"/>
        </w:rPr>
        <w:t>P</w:t>
      </w:r>
      <w:r w:rsidR="002E6C0D" w:rsidRPr="00E82DEF">
        <w:rPr>
          <w:rFonts w:ascii="Book Antiqua" w:hAnsi="Book Antiqua" w:cs="Times New Roman"/>
          <w:sz w:val="24"/>
          <w:szCs w:val="24"/>
        </w:rPr>
        <w:t>rior studies</w:t>
      </w:r>
      <w:r w:rsidR="00F4721F" w:rsidRPr="00E82DEF">
        <w:rPr>
          <w:rFonts w:ascii="Book Antiqua" w:hAnsi="Book Antiqua" w:cs="Times New Roman"/>
          <w:sz w:val="24"/>
          <w:szCs w:val="24"/>
        </w:rPr>
        <w:t xml:space="preserve"> had </w:t>
      </w:r>
      <w:r w:rsidR="002E6C0D" w:rsidRPr="00E82DEF">
        <w:rPr>
          <w:rFonts w:ascii="Book Antiqua" w:hAnsi="Book Antiqua" w:cs="Times New Roman"/>
          <w:sz w:val="24"/>
          <w:szCs w:val="24"/>
        </w:rPr>
        <w:t>found total bilirubin toxicities could be predicted by both cirrhosis</w:t>
      </w:r>
      <w:r w:rsidR="008D26AB" w:rsidRPr="00E82DEF">
        <w:rPr>
          <w:rFonts w:ascii="Book Antiqua" w:hAnsi="Book Antiqua" w:cs="Times New Roman"/>
          <w:sz w:val="24"/>
          <w:szCs w:val="24"/>
          <w:vertAlign w:val="superscript"/>
        </w:rPr>
        <w:t>[</w:t>
      </w:r>
      <w:r w:rsidR="0017462C"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"DOI" : "10.1002/hep.21980", "ISSN" : "1527-3350", "PMID" : "18027884", "abstract" : "This study was undertaken to present data from a phase 2 study in which patients with unresectable hepatocellular carcinoma (HCC) with and without portal vein thrombosis underwent radioembolization with Yttrium ((90)Y) microspheres. Patients treated were stratified by Okuda, Child-Pugh, baseline bilirubin, tumor burden, Eastern Cooperative Oncology Group (ECOG), presence of cirrhosis and portal vein thrombosis (PVT) (none, branch, and main). Clinical and biochemical data were obtained at baseline and at 4-week intervals following treatment for up to 6 months. Tumor response was obtained using computed tomography (CT). Patients were followed for survival. One hundred eight patients were treated during the study period. Thirty-seven (34%) patients had PVT, 12 (32%) of which involved the main PV. The cumulative dose for those with and without PVT was 139.7 Gy and 131.9 Gy, respectively. The partial response rate using world Health Organization (WHO) criteria was 42.2%. Using European Association for the Study of the Liver (EASL), the response rate was 70%. Kaplan-Meier survival varied depending on location of PVT and presence of cirrhosis. The adverse event (AE) rates were highest in patients with main PVT and cirrhosis. There were no cases of radiation pneumonitis. Conclusion: The use of minimally embolic (90)Y glass microspheres to treat patients with HCC complicated by branch/lobar PVT may be clinically indicated and appears to have a favorable toxicity profile. Further investigation is warranted in patients with main PVT.", "author" : [ { "dropping-particle" : "", "family" : "Kulik", "given" : "Laura M", "non-dropping-particle" : "", "parse-names" : false, "suffix" : "" }, { "dropping-particle" : "", "family" : "Carr", "given" : "Brian I", "non-dropping-particle" : "", "parse-names" : false, "suffix" : "" }, { "dropping-particle" : "", "family" : "Mulcahy", "given" : "Mary F", "non-dropping-particle" : "", "parse-names" : false, "suffix" : "" }, { "dropping-particle" : "", "family" : "Lewandowski", "given" : "Robert J", "non-dropping-particle" : "", "parse-names" : false, "suffix" : "" }, { "dropping-particle" : "", "family" : "Atassi", "given" : "Bassel", "non-dropping-particle" : "", "parse-names" : false, "suffix" : "" }, { "dropping-particle" : "", "family" : "Ryu", "given" : "Robert K", "non-dropping-particle" : "", "parse-names" : false, "suffix" : "" }, { "dropping-particle" : "", "family" : "Sato", "given" : "Kent T", "non-dropping-particle" : "", "parse-names" : false, "suffix" : "" }, { "dropping-particle" : "", "family" : "Benson", "given" : "Al", "non-dropping-particle" : "", "parse-names" : false, "suffix" : "" }, { "dropping-particle" : "", "family" : "Nemcek", "given" : "Albert A", "non-dropping-particle" : "", "parse-names" : false, "suffix" : "" }, { "dropping-particle" : "", "family" : "Gates", "given" : "Vanessa L", "non-dropping-particle" : "", "parse-names" : false, "suffix" : "" }, { "dropping-particle" : "", "family" : "Abecassis", "given" : "Michael", "non-dropping-particle" : "", "parse-names" : false, "suffix" : "" }, { "dropping-particle" : "", "family" : "Omary", "given" : "Reed A", "non-dropping-particle" : "", "parse-names" : false, "suffix" : "" }, { "dropping-particle" : "", "family" : "Salem", "given" : "Riad", "non-dropping-particle" : "", "parse-names" : false, "suffix" : "" } ], "container-title" : "Hepatology (Baltimore, Md.)", "id" : "ITEM-1", "issue" : "1", "issued" : { "date-parts" : [ [ "2008", "1" ] ] }, "note" : "Cirrhosis associated with increased total bilirubin, ascites, and hepatic encephalopathy toxicities.", "page" : "71-81", "title" : "Safety and efficacy of 90Y radiotherapy for hepatocellular carcinoma with and without portal vein thrombosis.", "type" : "article-journal", "volume" : "47" }, "uris" : [ "http://www.mendeley.com/documents/?uuid=bdf498ad-50da-4706-bd2c-1b510e5a2e56" ] } ], "mendeley" : { "formattedCitation" : "&lt;sup&gt;38&lt;/sup&gt;", "plainTextFormattedCitation" : "38", "previouslyFormattedCitation" : "&lt;sup&gt;37&lt;/sup&gt;" }, "properties" : { "noteIndex" : 0 }, "schema" : "https://github.com/citation-style-language/schema/raw/master/csl-citation.json" }</w:instrText>
      </w:r>
      <w:r w:rsidR="0017462C" w:rsidRPr="00E82DEF">
        <w:rPr>
          <w:rFonts w:ascii="Book Antiqua" w:hAnsi="Book Antiqua" w:cs="Times New Roman"/>
          <w:sz w:val="24"/>
          <w:szCs w:val="24"/>
        </w:rPr>
        <w:fldChar w:fldCharType="separate"/>
      </w:r>
      <w:r w:rsidR="00AF4EA8" w:rsidRPr="00E82DEF">
        <w:rPr>
          <w:rFonts w:ascii="Book Antiqua" w:hAnsi="Book Antiqua" w:cs="Times New Roman"/>
          <w:noProof/>
          <w:sz w:val="24"/>
          <w:szCs w:val="24"/>
          <w:vertAlign w:val="superscript"/>
        </w:rPr>
        <w:t>38</w:t>
      </w:r>
      <w:r w:rsidR="0017462C"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2E6C0D" w:rsidRPr="00E82DEF">
        <w:rPr>
          <w:rFonts w:ascii="Book Antiqua" w:hAnsi="Book Antiqua" w:cs="Times New Roman"/>
          <w:sz w:val="24"/>
          <w:szCs w:val="24"/>
        </w:rPr>
        <w:t xml:space="preserve"> and Child-Pugh Class B</w:t>
      </w:r>
      <w:r w:rsidR="008D26AB" w:rsidRPr="00E82DEF">
        <w:rPr>
          <w:rFonts w:ascii="Book Antiqua" w:hAnsi="Book Antiqua" w:cs="Times New Roman"/>
          <w:sz w:val="24"/>
          <w:szCs w:val="24"/>
          <w:vertAlign w:val="superscript"/>
        </w:rPr>
        <w:t>[</w:t>
      </w:r>
      <w:r w:rsidR="0017462C" w:rsidRPr="00E82DEF">
        <w:rPr>
          <w:rFonts w:ascii="Book Antiqua" w:hAnsi="Book Antiqua" w:cs="Times New Roman"/>
          <w:sz w:val="24"/>
          <w:szCs w:val="24"/>
        </w:rPr>
        <w:fldChar w:fldCharType="begin" w:fldLock="1"/>
      </w:r>
      <w:r w:rsidR="00AF4EA8" w:rsidRPr="00E82DEF">
        <w:rPr>
          <w:rFonts w:ascii="Book Antiqua" w:hAnsi="Book Antiqua" w:cs="Times New Roman"/>
          <w:sz w:val="24"/>
          <w:szCs w:val="24"/>
        </w:rPr>
        <w:instrText>ADDIN CSL_CITATION { "citationItems" : [ { "id" : "ITEM-1", "itemData" : { "ISSN" : "1824-4785", "PMID" : "23358402", "abstract" : "AIM: Our goal was to limit liver toxicity and to obtain good efficacy by developing a dosimetric treatment planning strategy. While several dosimetric evaluations are reported in literature, the main problem of the safety of the treatment is rarely addressed. Our work is the first proposal of a treatment planning method for glass spheres, including both liver toxicity and efficacy issues.\n\nMETHODS: Fifty-two patients (series 1) had been treated for intermediated/advanced hepatocellular carcinoma (HCC) with glass spheres, according to the Therasphere\u00ae prescription of 120 Gy averaged on the injected lobe. They were retrospectively evaluated with voxel dosimetry, adopting the local deposition hypothesis. Regions of interest on tumor and non tumor parenchyma were drawn to determine the parenchyma absorbed dose, averaged also on non irradiated voxels, excluding tumor voxels. The relationship between the mean non tumoral parenchyma absorbed dose D and observed liver decompensation was analyzed.\n\nRESULTS: Basal Child-Pugh strongly affected the toxicity incidence, which was 22% for A5, 57% for A6, 89% for B7 patients. Restricting the analysis to our numerically richest class (basal Child-Pugh A5 patients), D median values were significantly different between toxic (median 90 Gy) and non toxic treatments (median 58 Gy) at a Mann-Withney test, (P=0.033). Using D as a marker for toxicity, the separation of the two populations in terms of area under ROC curve was 0.75, with 95% C.I. of [0.55-0.95]. The experimental Normal Tissue Complication Probability (NTCP) curve as a function of D resulted in the following values: 0%, 14%, 40%, 67% for D interval of [0-35] Gy, [35-70] Gy, [70-105] Gy, [105-140] Gy.\n\nDISCUSSION: A limit of about 70 Gy for the mean absorbed dose to parenchyma was assumed for A5 patients, corresponding to a 14% risk of liver decompensation. This result is applicable only to our administration conditions: glass spheres after a decay interval of 3.75 days. Different safety limit (40 Gy) are published for resin spheres, characterized by higher number of particle per GBq (more uniform irradiation, bigger biological effect for the same absorbed dose).\n\nCONCLUSION: As result of this study we suggest a constraint of about 70 Gy mean absorbed dose to liver non tumoral parenchyma, corresponding to about 15% probability of radioinduced liver decompensation while still aiming at achieving an absorbed of several hundreds of Gy to lesions.", "author" : [ { "dropping-particle" : "", "family" : "Chiesa", "given" : "C", "non-dropping-particle" : "", "parse-names" : false, "suffix" : "" }, { "dropping-particle" : "", "family" : "Mira", "given" : "M", "non-dropping-particle" : "", "parse-names" : false, "suffix" : "" }, { "dropping-particle" : "", "family" : "Maccauro", "given" : "M", "non-dropping-particle" : "", "parse-names" : false, "suffix" : "" }, { "dropping-particle" : "", "family" : "Romito", "given" : "R", "non-dropping-particle" : "", "parse-names" : false, "suffix" : "" }, { "dropping-particle" : "", "family" : "Spreafico", "given" : "C", "non-dropping-particle" : "", "parse-names" : false, "suffix" : "" }, { "dropping-particle" : "", "family" : "Sposito", "given" : "C", "non-dropping-particle" : "", "parse-names" : false, "suffix" : "" }, { "dropping-particle" : "", "family" : "Bhoori", "given" : "S", "non-dropping-particle" : "", "parse-names" : false, "suffix" : "" }, { "dropping-particle" : "", "family" : "Morosi", "given" : "C", "non-dropping-particle" : "", "parse-names" : false, "suffix" : "" }, { "dropping-particle" : "", "family" : "Pellizzari", "given" : "S", "non-dropping-particle" : "", "parse-names" : false, "suffix" : "" }, { "dropping-particle" : "", "family" : "Negri", "given" : "A", "non-dropping-particle" : "", "parse-names" : false, "suffix" : "" }, { "dropping-particle" : "", "family" : "Civelli", "given" : "E", "non-dropping-particle" : "", "parse-names" : false, "suffix" : "" }, { "dropping-particle" : "", "family" : "Lanocita", "given" : "R", "non-dropping-particle" : "", "parse-names" : false, "suffix" : "" }, { "dropping-particle" : "", "family" : "Camerini", "given" : "T", "non-dropping-particle" : "", "parse-names" : false, "suffix" : "" }, { "dropping-particle" : "", "family" : "Bampo", "given" : "C", "non-dropping-particle" : "", "parse-names" : false, "suffix" : "" }, { "dropping-particle" : "", "family" : "Carrara", "given" : "M", "non-dropping-particle" : "", "parse-names" : false, "suffix" : "" }, { "dropping-particle" : "", "family" : "Seregni", "given" : "E", "non-dropping-particle" : "", "parse-names" : false, "suffix" : "" }, { "dropping-particle" : "", "family" : "Marchian\u00f2", "given" : "A", "non-dropping-particle" : "", "parse-names" : false, "suffix" : "" }, { "dropping-particle" : "", "family" : "Mazzaferro", "given" : "V", "non-dropping-particle" : "", "parse-names" : false, "suffix" : "" }, { "dropping-particle" : "", "family" : "Bombardieri", "given" : "E", "non-dropping-particle" : "", "parse-names" : false, "suffix" : "" } ], "container-title" : "The quarterly journal of nuclear medicine and molecular imaging : official publication of the Italian Association of Nuclear Medicine (AIMN) [and] the International Association of Radiopharmacology (IAR), [and] Section of the Society of Radiopharmaceutica", "id" : "ITEM-1", "issue" : "6", "issued" : { "date-parts" : [ [ "2012", "12" ] ] }, "page" : "503-8", "title" : "A dosimetric treatment planning strategy in radioembolization of hepatocarcinoma with 90Y glass microspheres.", "type" : "article-journal", "volume" : "56" }, "uris" : [ "http://www.mendeley.com/documents/?uuid=ba905344-1797-40fa-b2a1-5482cd1f497f" ] } ], "mendeley" : { "formattedCitation" : "&lt;sup&gt;31&lt;/sup&gt;", "plainTextFormattedCitation" : "31", "previouslyFormattedCitation" : "&lt;sup&gt;30&lt;/sup&gt;" }, "properties" : { "noteIndex" : 0 }, "schema" : "https://github.com/citation-style-language/schema/raw/master/csl-citation.json" }</w:instrText>
      </w:r>
      <w:r w:rsidR="0017462C" w:rsidRPr="00E82DEF">
        <w:rPr>
          <w:rFonts w:ascii="Book Antiqua" w:hAnsi="Book Antiqua" w:cs="Times New Roman"/>
          <w:sz w:val="24"/>
          <w:szCs w:val="24"/>
        </w:rPr>
        <w:fldChar w:fldCharType="separate"/>
      </w:r>
      <w:r w:rsidR="00AF4EA8" w:rsidRPr="00E82DEF">
        <w:rPr>
          <w:rFonts w:ascii="Book Antiqua" w:hAnsi="Book Antiqua" w:cs="Times New Roman"/>
          <w:noProof/>
          <w:sz w:val="24"/>
          <w:szCs w:val="24"/>
          <w:vertAlign w:val="superscript"/>
        </w:rPr>
        <w:t>31</w:t>
      </w:r>
      <w:r w:rsidR="0017462C" w:rsidRPr="00E82DEF">
        <w:rPr>
          <w:rFonts w:ascii="Book Antiqua" w:hAnsi="Book Antiqua" w:cs="Times New Roman"/>
          <w:sz w:val="24"/>
          <w:szCs w:val="24"/>
        </w:rPr>
        <w:fldChar w:fldCharType="end"/>
      </w:r>
      <w:r w:rsidR="008D26AB" w:rsidRPr="00E82DEF">
        <w:rPr>
          <w:rFonts w:ascii="Book Antiqua" w:hAnsi="Book Antiqua" w:cs="Times New Roman"/>
          <w:sz w:val="24"/>
          <w:szCs w:val="24"/>
          <w:vertAlign w:val="superscript"/>
        </w:rPr>
        <w:t>]</w:t>
      </w:r>
      <w:r w:rsidR="002E6C0D" w:rsidRPr="00E82DEF">
        <w:rPr>
          <w:rFonts w:ascii="Book Antiqua" w:hAnsi="Book Antiqua" w:cs="Times New Roman"/>
          <w:sz w:val="24"/>
          <w:szCs w:val="24"/>
        </w:rPr>
        <w:t>. S</w:t>
      </w:r>
      <w:r w:rsidR="00F95050" w:rsidRPr="00E82DEF">
        <w:rPr>
          <w:rFonts w:ascii="Book Antiqua" w:hAnsi="Book Antiqua" w:cs="Times New Roman"/>
          <w:sz w:val="24"/>
          <w:szCs w:val="24"/>
        </w:rPr>
        <w:t xml:space="preserve">ince underlying cirrhosis was </w:t>
      </w:r>
      <w:r w:rsidR="009E0A24" w:rsidRPr="00E82DEF">
        <w:rPr>
          <w:rFonts w:ascii="Book Antiqua" w:hAnsi="Book Antiqua" w:cs="Times New Roman"/>
          <w:sz w:val="24"/>
          <w:szCs w:val="24"/>
        </w:rPr>
        <w:t>an</w:t>
      </w:r>
      <w:r w:rsidR="002E6C0D" w:rsidRPr="00E82DEF">
        <w:rPr>
          <w:rFonts w:ascii="Book Antiqua" w:hAnsi="Book Antiqua" w:cs="Times New Roman"/>
          <w:sz w:val="24"/>
          <w:szCs w:val="24"/>
        </w:rPr>
        <w:t xml:space="preserve"> exclu</w:t>
      </w:r>
      <w:r w:rsidR="00F95050" w:rsidRPr="00E82DEF">
        <w:rPr>
          <w:rFonts w:ascii="Book Antiqua" w:hAnsi="Book Antiqua" w:cs="Times New Roman"/>
          <w:sz w:val="24"/>
          <w:szCs w:val="24"/>
        </w:rPr>
        <w:t>sion criteri</w:t>
      </w:r>
      <w:r w:rsidR="00DA5266" w:rsidRPr="00E82DEF">
        <w:rPr>
          <w:rFonts w:ascii="Book Antiqua" w:hAnsi="Book Antiqua" w:cs="Times New Roman"/>
          <w:sz w:val="24"/>
          <w:szCs w:val="24"/>
        </w:rPr>
        <w:t>on</w:t>
      </w:r>
      <w:r w:rsidR="002E6C0D" w:rsidRPr="00E82DEF">
        <w:rPr>
          <w:rFonts w:ascii="Book Antiqua" w:hAnsi="Book Antiqua" w:cs="Times New Roman"/>
          <w:sz w:val="24"/>
          <w:szCs w:val="24"/>
        </w:rPr>
        <w:t xml:space="preserve">, we are unable to comment on its </w:t>
      </w:r>
      <w:r w:rsidR="00F95050" w:rsidRPr="00E82DEF">
        <w:rPr>
          <w:rFonts w:ascii="Book Antiqua" w:hAnsi="Book Antiqua" w:cs="Times New Roman"/>
          <w:sz w:val="24"/>
          <w:szCs w:val="24"/>
        </w:rPr>
        <w:t xml:space="preserve">predictive </w:t>
      </w:r>
      <w:r w:rsidR="002E6C0D" w:rsidRPr="00E82DEF">
        <w:rPr>
          <w:rFonts w:ascii="Book Antiqua" w:hAnsi="Book Antiqua" w:cs="Times New Roman"/>
          <w:sz w:val="24"/>
          <w:szCs w:val="24"/>
        </w:rPr>
        <w:t xml:space="preserve">ability. Child-Pugh class was not included </w:t>
      </w:r>
      <w:r w:rsidR="001535D6" w:rsidRPr="00E82DEF">
        <w:rPr>
          <w:rFonts w:ascii="Book Antiqua" w:hAnsi="Book Antiqua" w:cs="Times New Roman"/>
          <w:sz w:val="24"/>
          <w:szCs w:val="24"/>
        </w:rPr>
        <w:t xml:space="preserve">in multivariate analysis as it had a </w:t>
      </w:r>
      <w:r w:rsidR="00A135E7" w:rsidRPr="00E82DEF">
        <w:rPr>
          <w:rFonts w:ascii="Book Antiqua" w:hAnsi="Book Antiqua" w:cs="Times New Roman"/>
          <w:i/>
          <w:sz w:val="24"/>
          <w:szCs w:val="24"/>
        </w:rPr>
        <w:t>P =</w:t>
      </w:r>
      <w:r w:rsidR="00BF6043" w:rsidRPr="00E82DEF">
        <w:rPr>
          <w:rFonts w:ascii="Book Antiqua" w:hAnsi="Book Antiqua" w:cs="Times New Roman" w:hint="eastAsia"/>
          <w:i/>
          <w:sz w:val="24"/>
          <w:szCs w:val="24"/>
          <w:lang w:eastAsia="zh-CN"/>
        </w:rPr>
        <w:t xml:space="preserve"> </w:t>
      </w:r>
      <w:r w:rsidR="001535D6" w:rsidRPr="00E82DEF">
        <w:rPr>
          <w:rFonts w:ascii="Book Antiqua" w:hAnsi="Book Antiqua" w:cs="Times New Roman"/>
          <w:sz w:val="24"/>
          <w:szCs w:val="24"/>
        </w:rPr>
        <w:t>0.462 on</w:t>
      </w:r>
      <w:r w:rsidR="00625613" w:rsidRPr="00E82DEF">
        <w:rPr>
          <w:rFonts w:ascii="Book Antiqua" w:hAnsi="Book Antiqua" w:cs="Times New Roman"/>
          <w:sz w:val="24"/>
          <w:szCs w:val="24"/>
        </w:rPr>
        <w:t xml:space="preserve"> </w:t>
      </w:r>
      <w:r w:rsidR="00DA5266" w:rsidRPr="00E82DEF">
        <w:rPr>
          <w:rFonts w:ascii="Book Antiqua" w:hAnsi="Book Antiqua" w:cs="Times New Roman"/>
          <w:sz w:val="24"/>
          <w:szCs w:val="24"/>
        </w:rPr>
        <w:t>univariate</w:t>
      </w:r>
      <w:r w:rsidR="00F95050" w:rsidRPr="00E82DEF">
        <w:rPr>
          <w:rFonts w:ascii="Book Antiqua" w:hAnsi="Book Antiqua" w:cs="Times New Roman"/>
          <w:sz w:val="24"/>
          <w:szCs w:val="24"/>
        </w:rPr>
        <w:t>.</w:t>
      </w:r>
    </w:p>
    <w:p w:rsidR="002D66FD" w:rsidRPr="00E82DEF" w:rsidRDefault="00DA5266" w:rsidP="00695C8C">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 xml:space="preserve">Some may theorize that </w:t>
      </w:r>
      <w:r w:rsidR="0078743B" w:rsidRPr="00E82DEF">
        <w:rPr>
          <w:rFonts w:ascii="Book Antiqua" w:hAnsi="Book Antiqua" w:cs="Times New Roman"/>
          <w:sz w:val="24"/>
          <w:szCs w:val="24"/>
        </w:rPr>
        <w:t xml:space="preserve">sequential bilobar treatments could complicate measurement of </w:t>
      </w:r>
      <w:r w:rsidRPr="00E82DEF">
        <w:rPr>
          <w:rFonts w:ascii="Book Antiqua" w:hAnsi="Book Antiqua" w:cs="Times New Roman"/>
          <w:sz w:val="24"/>
          <w:szCs w:val="24"/>
        </w:rPr>
        <w:t xml:space="preserve">toxicities like cirrhosis </w:t>
      </w:r>
      <w:r w:rsidR="00A21C94" w:rsidRPr="00E82DEF">
        <w:rPr>
          <w:rFonts w:ascii="Book Antiqua" w:hAnsi="Book Antiqua" w:cs="Times New Roman"/>
          <w:sz w:val="24"/>
          <w:szCs w:val="24"/>
        </w:rPr>
        <w:t xml:space="preserve">despite </w:t>
      </w:r>
      <w:r w:rsidR="00124C21" w:rsidRPr="00E82DEF">
        <w:rPr>
          <w:rFonts w:ascii="Book Antiqua" w:hAnsi="Book Antiqua" w:cs="Times New Roman"/>
          <w:sz w:val="24"/>
          <w:szCs w:val="24"/>
        </w:rPr>
        <w:t xml:space="preserve">treatments </w:t>
      </w:r>
      <w:r w:rsidRPr="00E82DEF">
        <w:rPr>
          <w:rFonts w:ascii="Book Antiqua" w:hAnsi="Book Antiqua" w:cs="Times New Roman"/>
          <w:sz w:val="24"/>
          <w:szCs w:val="24"/>
        </w:rPr>
        <w:t xml:space="preserve">being </w:t>
      </w:r>
      <w:r w:rsidR="00124C21" w:rsidRPr="00E82DEF">
        <w:rPr>
          <w:rFonts w:ascii="Book Antiqua" w:hAnsi="Book Antiqua" w:cs="Times New Roman"/>
          <w:sz w:val="24"/>
          <w:szCs w:val="24"/>
        </w:rPr>
        <w:t xml:space="preserve">to </w:t>
      </w:r>
      <w:r w:rsidR="00A21C94" w:rsidRPr="00E82DEF">
        <w:rPr>
          <w:rFonts w:ascii="Book Antiqua" w:hAnsi="Book Antiqua" w:cs="Times New Roman"/>
          <w:sz w:val="24"/>
          <w:szCs w:val="24"/>
        </w:rPr>
        <w:t>different lobes</w:t>
      </w:r>
      <w:r w:rsidR="0076161E" w:rsidRPr="00E82DEF">
        <w:rPr>
          <w:rFonts w:ascii="Book Antiqua" w:hAnsi="Book Antiqua" w:cs="Times New Roman"/>
          <w:sz w:val="24"/>
          <w:szCs w:val="24"/>
        </w:rPr>
        <w:t xml:space="preserve">, </w:t>
      </w:r>
      <w:r w:rsidR="001535D6" w:rsidRPr="00E82DEF">
        <w:rPr>
          <w:rFonts w:ascii="Book Antiqua" w:hAnsi="Book Antiqua" w:cs="Times New Roman"/>
          <w:sz w:val="24"/>
          <w:szCs w:val="24"/>
        </w:rPr>
        <w:t xml:space="preserve">but </w:t>
      </w:r>
      <w:r w:rsidR="0076161E" w:rsidRPr="00E82DEF">
        <w:rPr>
          <w:rFonts w:ascii="Book Antiqua" w:hAnsi="Book Antiqua" w:cs="Times New Roman"/>
          <w:sz w:val="24"/>
          <w:szCs w:val="24"/>
        </w:rPr>
        <w:t>inciden</w:t>
      </w:r>
      <w:r w:rsidR="001535D6" w:rsidRPr="00E82DEF">
        <w:rPr>
          <w:rFonts w:ascii="Book Antiqua" w:hAnsi="Book Antiqua" w:cs="Times New Roman"/>
          <w:sz w:val="24"/>
          <w:szCs w:val="24"/>
        </w:rPr>
        <w:t xml:space="preserve">ces of </w:t>
      </w:r>
      <w:r w:rsidR="0076161E" w:rsidRPr="00E82DEF">
        <w:rPr>
          <w:rFonts w:ascii="Book Antiqua" w:hAnsi="Book Antiqua" w:cs="Times New Roman"/>
          <w:sz w:val="24"/>
          <w:szCs w:val="24"/>
        </w:rPr>
        <w:t xml:space="preserve">toxicities </w:t>
      </w:r>
      <w:r w:rsidRPr="00E82DEF">
        <w:rPr>
          <w:rFonts w:ascii="Book Antiqua" w:hAnsi="Book Antiqua" w:cs="Times New Roman"/>
          <w:sz w:val="24"/>
          <w:szCs w:val="24"/>
        </w:rPr>
        <w:lastRenderedPageBreak/>
        <w:t xml:space="preserve">among our patients </w:t>
      </w:r>
      <w:r w:rsidR="0076161E" w:rsidRPr="00E82DEF">
        <w:rPr>
          <w:rFonts w:ascii="Book Antiqua" w:hAnsi="Book Antiqua" w:cs="Times New Roman"/>
          <w:sz w:val="24"/>
          <w:szCs w:val="24"/>
        </w:rPr>
        <w:t>were independent of whether patients received treatment to a single lobe or to both</w:t>
      </w:r>
      <w:r w:rsidRPr="00E82DEF">
        <w:rPr>
          <w:rFonts w:ascii="Book Antiqua" w:hAnsi="Book Antiqua" w:cs="Times New Roman"/>
          <w:sz w:val="24"/>
          <w:szCs w:val="24"/>
        </w:rPr>
        <w:t xml:space="preserve"> (see Supplementary Table 2)</w:t>
      </w:r>
      <w:r w:rsidR="00A21C94" w:rsidRPr="00E82DEF">
        <w:rPr>
          <w:rFonts w:ascii="Book Antiqua" w:hAnsi="Book Antiqua" w:cs="Times New Roman"/>
          <w:sz w:val="24"/>
          <w:szCs w:val="24"/>
        </w:rPr>
        <w:t xml:space="preserve">, and our analysis of severe toxicities </w:t>
      </w:r>
      <w:r w:rsidR="0076161E" w:rsidRPr="00E82DEF">
        <w:rPr>
          <w:rFonts w:ascii="Book Antiqua" w:hAnsi="Book Antiqua" w:cs="Times New Roman"/>
          <w:sz w:val="24"/>
          <w:szCs w:val="24"/>
        </w:rPr>
        <w:t xml:space="preserve">revealed each </w:t>
      </w:r>
      <w:r w:rsidR="00170D09" w:rsidRPr="00E82DEF">
        <w:rPr>
          <w:rFonts w:ascii="Book Antiqua" w:hAnsi="Book Antiqua" w:cs="Times New Roman"/>
          <w:sz w:val="24"/>
          <w:szCs w:val="24"/>
        </w:rPr>
        <w:t>category of severe toxicity</w:t>
      </w:r>
      <w:r w:rsidR="00A21C94" w:rsidRPr="00E82DEF">
        <w:rPr>
          <w:rFonts w:ascii="Book Antiqua" w:hAnsi="Book Antiqua" w:cs="Times New Roman"/>
          <w:sz w:val="24"/>
          <w:szCs w:val="24"/>
        </w:rPr>
        <w:t xml:space="preserve"> </w:t>
      </w:r>
      <w:r w:rsidR="0076161E" w:rsidRPr="00E82DEF">
        <w:rPr>
          <w:rFonts w:ascii="Book Antiqua" w:hAnsi="Book Antiqua" w:cs="Times New Roman"/>
          <w:sz w:val="24"/>
          <w:szCs w:val="24"/>
        </w:rPr>
        <w:t>was independent of treatment</w:t>
      </w:r>
      <w:r w:rsidRPr="00E82DEF">
        <w:rPr>
          <w:rFonts w:ascii="Book Antiqua" w:hAnsi="Book Antiqua" w:cs="Times New Roman"/>
          <w:sz w:val="24"/>
          <w:szCs w:val="24"/>
        </w:rPr>
        <w:t xml:space="preserve"> type</w:t>
      </w:r>
      <w:r w:rsidR="0076161E" w:rsidRPr="00E82DEF">
        <w:rPr>
          <w:rFonts w:ascii="Book Antiqua" w:hAnsi="Book Antiqua" w:cs="Times New Roman"/>
          <w:sz w:val="24"/>
          <w:szCs w:val="24"/>
        </w:rPr>
        <w:t xml:space="preserve">. </w:t>
      </w:r>
      <w:r w:rsidR="00170D09" w:rsidRPr="00E82DEF">
        <w:rPr>
          <w:rFonts w:ascii="Book Antiqua" w:hAnsi="Book Antiqua" w:cs="Times New Roman"/>
          <w:sz w:val="24"/>
          <w:szCs w:val="24"/>
        </w:rPr>
        <w:t xml:space="preserve">We also found that radiographic response did not influence the development of severe toxicities in any </w:t>
      </w:r>
      <w:r w:rsidRPr="00E82DEF">
        <w:rPr>
          <w:rFonts w:ascii="Book Antiqua" w:hAnsi="Book Antiqua" w:cs="Times New Roman"/>
          <w:sz w:val="24"/>
          <w:szCs w:val="24"/>
        </w:rPr>
        <w:t xml:space="preserve">examined </w:t>
      </w:r>
      <w:r w:rsidR="00170D09" w:rsidRPr="00E82DEF">
        <w:rPr>
          <w:rFonts w:ascii="Book Antiqua" w:hAnsi="Book Antiqua" w:cs="Times New Roman"/>
          <w:sz w:val="24"/>
          <w:szCs w:val="24"/>
        </w:rPr>
        <w:t>category</w:t>
      </w:r>
      <w:r w:rsidR="00F17C4A" w:rsidRPr="00E82DEF">
        <w:rPr>
          <w:rFonts w:ascii="Book Antiqua" w:hAnsi="Book Antiqua" w:cs="Times New Roman"/>
          <w:sz w:val="24"/>
          <w:szCs w:val="24"/>
        </w:rPr>
        <w:t xml:space="preserve"> (see Supplementary Table 1)</w:t>
      </w:r>
      <w:r w:rsidR="00170D09" w:rsidRPr="00E82DEF">
        <w:rPr>
          <w:rFonts w:ascii="Book Antiqua" w:hAnsi="Book Antiqua" w:cs="Times New Roman"/>
          <w:sz w:val="24"/>
          <w:szCs w:val="24"/>
        </w:rPr>
        <w:t xml:space="preserve">, indicating our results were not dependent on tumor progression. </w:t>
      </w:r>
      <w:r w:rsidR="00A21C94" w:rsidRPr="00E82DEF">
        <w:rPr>
          <w:rFonts w:ascii="Book Antiqua" w:hAnsi="Book Antiqua" w:cs="Times New Roman"/>
          <w:sz w:val="24"/>
          <w:szCs w:val="24"/>
        </w:rPr>
        <w:t>However, even if incidence of toxicities was overestimated due to inability to differentiate between progression and toxicity, this overestimation is also shared by other studies.</w:t>
      </w:r>
    </w:p>
    <w:p w:rsidR="00147C4A" w:rsidRPr="00E82DEF" w:rsidRDefault="009918FA" w:rsidP="00695C8C">
      <w:pPr>
        <w:pStyle w:val="NoSpacing"/>
        <w:adjustRightInd w:val="0"/>
        <w:snapToGrid w:val="0"/>
        <w:spacing w:line="360" w:lineRule="auto"/>
        <w:ind w:firstLineChars="100" w:firstLine="240"/>
        <w:jc w:val="both"/>
        <w:rPr>
          <w:rFonts w:ascii="Book Antiqua" w:hAnsi="Book Antiqua" w:cs="Times New Roman"/>
          <w:sz w:val="24"/>
          <w:szCs w:val="24"/>
        </w:rPr>
      </w:pPr>
      <w:r w:rsidRPr="00E82DEF">
        <w:rPr>
          <w:rFonts w:ascii="Book Antiqua" w:hAnsi="Book Antiqua" w:cs="Times New Roman"/>
          <w:sz w:val="24"/>
          <w:szCs w:val="24"/>
        </w:rPr>
        <w:t xml:space="preserve">As with any retrospective study, </w:t>
      </w:r>
      <w:r w:rsidR="00DA5266" w:rsidRPr="00E82DEF">
        <w:rPr>
          <w:rFonts w:ascii="Book Antiqua" w:hAnsi="Book Antiqua" w:cs="Times New Roman"/>
          <w:sz w:val="24"/>
          <w:szCs w:val="24"/>
        </w:rPr>
        <w:t>a primary limitation is</w:t>
      </w:r>
      <w:r w:rsidR="00F17C4A" w:rsidRPr="00E82DEF">
        <w:rPr>
          <w:rFonts w:ascii="Book Antiqua" w:hAnsi="Book Antiqua" w:cs="Times New Roman"/>
          <w:sz w:val="24"/>
          <w:szCs w:val="24"/>
        </w:rPr>
        <w:t xml:space="preserve"> </w:t>
      </w:r>
      <w:r w:rsidRPr="00E82DEF">
        <w:rPr>
          <w:rFonts w:ascii="Book Antiqua" w:hAnsi="Book Antiqua" w:cs="Times New Roman"/>
          <w:sz w:val="24"/>
          <w:szCs w:val="24"/>
        </w:rPr>
        <w:t>uninte</w:t>
      </w:r>
      <w:r w:rsidR="00950B50" w:rsidRPr="00E82DEF">
        <w:rPr>
          <w:rFonts w:ascii="Book Antiqua" w:hAnsi="Book Antiqua" w:cs="Times New Roman"/>
          <w:sz w:val="24"/>
          <w:szCs w:val="24"/>
        </w:rPr>
        <w:t>ntional bias.</w:t>
      </w:r>
      <w:r w:rsidR="001A3810" w:rsidRPr="00E82DEF">
        <w:rPr>
          <w:rFonts w:ascii="Book Antiqua" w:hAnsi="Book Antiqua" w:cs="Times New Roman"/>
          <w:sz w:val="24"/>
          <w:szCs w:val="24"/>
        </w:rPr>
        <w:t xml:space="preserve"> The retrospective nature of our</w:t>
      </w:r>
      <w:r w:rsidR="00950B50" w:rsidRPr="00E82DEF">
        <w:rPr>
          <w:rFonts w:ascii="Book Antiqua" w:hAnsi="Book Antiqua" w:cs="Times New Roman"/>
          <w:sz w:val="24"/>
          <w:szCs w:val="24"/>
        </w:rPr>
        <w:t xml:space="preserve"> analysis prevented grading</w:t>
      </w:r>
      <w:r w:rsidR="00170D09" w:rsidRPr="00E82DEF">
        <w:rPr>
          <w:rFonts w:ascii="Book Antiqua" w:hAnsi="Book Antiqua" w:cs="Times New Roman"/>
          <w:sz w:val="24"/>
          <w:szCs w:val="24"/>
        </w:rPr>
        <w:t xml:space="preserve"> of</w:t>
      </w:r>
      <w:r w:rsidR="00950B50" w:rsidRPr="00E82DEF">
        <w:rPr>
          <w:rFonts w:ascii="Book Antiqua" w:hAnsi="Book Antiqua" w:cs="Times New Roman"/>
          <w:sz w:val="24"/>
          <w:szCs w:val="24"/>
        </w:rPr>
        <w:t xml:space="preserve"> clinical toxicities </w:t>
      </w:r>
      <w:r w:rsidR="00C736AD" w:rsidRPr="00E82DEF">
        <w:rPr>
          <w:rFonts w:ascii="Book Antiqua" w:hAnsi="Book Antiqua" w:cs="Times New Roman"/>
          <w:sz w:val="24"/>
          <w:szCs w:val="24"/>
        </w:rPr>
        <w:t xml:space="preserve">not </w:t>
      </w:r>
      <w:r w:rsidR="00950B50" w:rsidRPr="00E82DEF">
        <w:rPr>
          <w:rFonts w:ascii="Book Antiqua" w:hAnsi="Book Antiqua" w:cs="Times New Roman"/>
          <w:sz w:val="24"/>
          <w:szCs w:val="24"/>
        </w:rPr>
        <w:t xml:space="preserve">graded on initial follow-up. </w:t>
      </w:r>
      <w:r w:rsidRPr="00E82DEF">
        <w:rPr>
          <w:rFonts w:ascii="Book Antiqua" w:hAnsi="Book Antiqua" w:cs="Times New Roman"/>
          <w:sz w:val="24"/>
          <w:szCs w:val="24"/>
        </w:rPr>
        <w:t xml:space="preserve">The heterogeneity of our patient population reflects that of patients treated with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Y and reported elsewhere.</w:t>
      </w:r>
      <w:r w:rsidR="003C6F72" w:rsidRPr="00E82DEF">
        <w:rPr>
          <w:rFonts w:ascii="Book Antiqua" w:hAnsi="Book Antiqua" w:cs="Times New Roman"/>
          <w:sz w:val="24"/>
          <w:szCs w:val="24"/>
        </w:rPr>
        <w:t xml:space="preserve"> Since</w:t>
      </w:r>
      <w:r w:rsidRPr="00E82DEF">
        <w:rPr>
          <w:rFonts w:ascii="Book Antiqua" w:hAnsi="Book Antiqua" w:cs="Times New Roman"/>
          <w:sz w:val="24"/>
          <w:szCs w:val="24"/>
        </w:rPr>
        <w:t xml:space="preserve"> </w:t>
      </w:r>
      <w:r w:rsidR="00D5745B" w:rsidRPr="00E82DEF">
        <w:rPr>
          <w:rFonts w:ascii="Book Antiqua" w:hAnsi="Book Antiqua" w:cs="Times New Roman"/>
          <w:sz w:val="24"/>
          <w:szCs w:val="24"/>
        </w:rPr>
        <w:t xml:space="preserve">our institution </w:t>
      </w:r>
      <w:r w:rsidR="003C6F72" w:rsidRPr="00E82DEF">
        <w:rPr>
          <w:rFonts w:ascii="Book Antiqua" w:hAnsi="Book Antiqua" w:cs="Times New Roman"/>
          <w:sz w:val="24"/>
          <w:szCs w:val="24"/>
        </w:rPr>
        <w:t xml:space="preserve">serves as a referral center, </w:t>
      </w:r>
      <w:r w:rsidRPr="00E82DEF">
        <w:rPr>
          <w:rFonts w:ascii="Book Antiqua" w:hAnsi="Book Antiqua" w:cs="Times New Roman"/>
          <w:sz w:val="24"/>
          <w:szCs w:val="24"/>
        </w:rPr>
        <w:t>some pat</w:t>
      </w:r>
      <w:r w:rsidR="00A50282" w:rsidRPr="00E82DEF">
        <w:rPr>
          <w:rFonts w:ascii="Book Antiqua" w:hAnsi="Book Antiqua" w:cs="Times New Roman"/>
          <w:sz w:val="24"/>
          <w:szCs w:val="24"/>
        </w:rPr>
        <w:t>ients were lost to follow-up</w:t>
      </w:r>
      <w:r w:rsidR="001A3810" w:rsidRPr="00E82DEF">
        <w:rPr>
          <w:rFonts w:ascii="Book Antiqua" w:hAnsi="Book Antiqua" w:cs="Times New Roman"/>
          <w:sz w:val="24"/>
          <w:szCs w:val="24"/>
        </w:rPr>
        <w:t>,</w:t>
      </w:r>
      <w:r w:rsidR="00A50282" w:rsidRPr="00E82DEF">
        <w:rPr>
          <w:rFonts w:ascii="Book Antiqua" w:hAnsi="Book Antiqua" w:cs="Times New Roman"/>
          <w:sz w:val="24"/>
          <w:szCs w:val="24"/>
        </w:rPr>
        <w:t xml:space="preserve"> while</w:t>
      </w:r>
      <w:r w:rsidRPr="00E82DEF">
        <w:rPr>
          <w:rFonts w:ascii="Book Antiqua" w:hAnsi="Book Antiqua" w:cs="Times New Roman"/>
          <w:sz w:val="24"/>
          <w:szCs w:val="24"/>
        </w:rPr>
        <w:t xml:space="preserve"> incomplete follow-up was available f</w:t>
      </w:r>
      <w:r w:rsidR="00D5745B" w:rsidRPr="00E82DEF">
        <w:rPr>
          <w:rFonts w:ascii="Book Antiqua" w:hAnsi="Book Antiqua" w:cs="Times New Roman"/>
          <w:sz w:val="24"/>
          <w:szCs w:val="24"/>
        </w:rPr>
        <w:t>or others</w:t>
      </w:r>
      <w:r w:rsidR="003C6F72" w:rsidRPr="00E82DEF">
        <w:rPr>
          <w:rFonts w:ascii="Book Antiqua" w:hAnsi="Book Antiqua" w:cs="Times New Roman"/>
          <w:sz w:val="24"/>
          <w:szCs w:val="24"/>
        </w:rPr>
        <w:t>,</w:t>
      </w:r>
      <w:r w:rsidR="00D5745B" w:rsidRPr="00E82DEF">
        <w:rPr>
          <w:rFonts w:ascii="Book Antiqua" w:hAnsi="Book Antiqua" w:cs="Times New Roman"/>
          <w:sz w:val="24"/>
          <w:szCs w:val="24"/>
        </w:rPr>
        <w:t xml:space="preserve"> potentially biasing our results</w:t>
      </w:r>
      <w:r w:rsidR="003C6F72" w:rsidRPr="00E82DEF">
        <w:rPr>
          <w:rFonts w:ascii="Book Antiqua" w:hAnsi="Book Antiqua" w:cs="Times New Roman"/>
          <w:sz w:val="24"/>
          <w:szCs w:val="24"/>
        </w:rPr>
        <w:t xml:space="preserve">. </w:t>
      </w:r>
      <w:r w:rsidR="00FA0948" w:rsidRPr="00E82DEF">
        <w:rPr>
          <w:rFonts w:ascii="Book Antiqua" w:hAnsi="Book Antiqua" w:cs="Times New Roman"/>
          <w:sz w:val="24"/>
          <w:szCs w:val="24"/>
        </w:rPr>
        <w:t>Though clinicians may have had different thresholds for recording toxicities, no o</w:t>
      </w:r>
      <w:r w:rsidR="00C51833" w:rsidRPr="00E82DEF">
        <w:rPr>
          <w:rFonts w:ascii="Book Antiqua" w:hAnsi="Book Antiqua" w:cs="Times New Roman"/>
          <w:sz w:val="24"/>
          <w:szCs w:val="24"/>
        </w:rPr>
        <w:t>bvious differences were ascertained</w:t>
      </w:r>
      <w:r w:rsidR="00FA0948" w:rsidRPr="00E82DEF">
        <w:rPr>
          <w:rFonts w:ascii="Book Antiqua" w:hAnsi="Book Antiqua" w:cs="Times New Roman"/>
          <w:sz w:val="24"/>
          <w:szCs w:val="24"/>
        </w:rPr>
        <w:t xml:space="preserve">. </w:t>
      </w:r>
      <w:r w:rsidR="001A3810" w:rsidRPr="00E82DEF">
        <w:rPr>
          <w:rFonts w:ascii="Book Antiqua" w:hAnsi="Book Antiqua" w:cs="Times New Roman"/>
          <w:sz w:val="24"/>
          <w:szCs w:val="24"/>
        </w:rPr>
        <w:t xml:space="preserve">While the small sample size of our patients prevented us from performing more extensive analysis of reported toxicities and prevented some factors from being included in multivariate analysis, we were able to perform </w:t>
      </w:r>
      <w:r w:rsidR="00C736AD" w:rsidRPr="00E82DEF">
        <w:rPr>
          <w:rFonts w:ascii="Book Antiqua" w:hAnsi="Book Antiqua" w:cs="Times New Roman"/>
          <w:sz w:val="24"/>
          <w:szCs w:val="24"/>
        </w:rPr>
        <w:t xml:space="preserve">substantive </w:t>
      </w:r>
      <w:r w:rsidR="001A3810" w:rsidRPr="00E82DEF">
        <w:rPr>
          <w:rFonts w:ascii="Book Antiqua" w:hAnsi="Book Antiqua" w:cs="Times New Roman"/>
          <w:sz w:val="24"/>
          <w:szCs w:val="24"/>
        </w:rPr>
        <w:t xml:space="preserve">multivariate toxicity analysis. Further analysis should be performed in a larger cohort of patients </w:t>
      </w:r>
      <w:r w:rsidR="00C736AD" w:rsidRPr="00E82DEF">
        <w:rPr>
          <w:rFonts w:ascii="Book Antiqua" w:hAnsi="Book Antiqua" w:cs="Times New Roman"/>
          <w:sz w:val="24"/>
          <w:szCs w:val="24"/>
        </w:rPr>
        <w:t xml:space="preserve">both to validate our results and </w:t>
      </w:r>
      <w:r w:rsidR="001A3810" w:rsidRPr="00E82DEF">
        <w:rPr>
          <w:rFonts w:ascii="Book Antiqua" w:hAnsi="Book Antiqua" w:cs="Times New Roman"/>
          <w:sz w:val="24"/>
          <w:szCs w:val="24"/>
        </w:rPr>
        <w:t xml:space="preserve">to determine the predictive value of </w:t>
      </w:r>
      <w:r w:rsidR="00C736AD" w:rsidRPr="00E82DEF">
        <w:rPr>
          <w:rFonts w:ascii="Book Antiqua" w:hAnsi="Book Antiqua" w:cs="Times New Roman"/>
          <w:sz w:val="24"/>
          <w:szCs w:val="24"/>
        </w:rPr>
        <w:t>those factors not included in our multivariate</w:t>
      </w:r>
      <w:r w:rsidR="00C51833" w:rsidRPr="00E82DEF">
        <w:rPr>
          <w:rFonts w:ascii="Book Antiqua" w:hAnsi="Book Antiqua" w:cs="Times New Roman"/>
          <w:sz w:val="24"/>
          <w:szCs w:val="24"/>
        </w:rPr>
        <w:t xml:space="preserve"> analysis</w:t>
      </w:r>
      <w:r w:rsidR="00C736AD" w:rsidRPr="00E82DEF">
        <w:rPr>
          <w:rFonts w:ascii="Book Antiqua" w:hAnsi="Book Antiqua" w:cs="Times New Roman"/>
          <w:sz w:val="24"/>
          <w:szCs w:val="24"/>
        </w:rPr>
        <w:t xml:space="preserve">. </w:t>
      </w:r>
      <w:r w:rsidR="001A3810" w:rsidRPr="00E82DEF">
        <w:rPr>
          <w:rFonts w:ascii="Book Antiqua" w:hAnsi="Book Antiqua" w:cs="Times New Roman"/>
          <w:sz w:val="24"/>
          <w:szCs w:val="24"/>
        </w:rPr>
        <w:t>However, e</w:t>
      </w:r>
      <w:r w:rsidR="00D16D00" w:rsidRPr="00E82DEF">
        <w:rPr>
          <w:rFonts w:ascii="Book Antiqua" w:hAnsi="Book Antiqua" w:cs="Times New Roman"/>
          <w:sz w:val="24"/>
          <w:szCs w:val="24"/>
        </w:rPr>
        <w:t>ven with these limitations, our study achie</w:t>
      </w:r>
      <w:r w:rsidR="0038287C" w:rsidRPr="00E82DEF">
        <w:rPr>
          <w:rFonts w:ascii="Book Antiqua" w:hAnsi="Book Antiqua" w:cs="Times New Roman"/>
          <w:sz w:val="24"/>
          <w:szCs w:val="24"/>
        </w:rPr>
        <w:t>ve</w:t>
      </w:r>
      <w:r w:rsidR="00FA0948" w:rsidRPr="00E82DEF">
        <w:rPr>
          <w:rFonts w:ascii="Book Antiqua" w:hAnsi="Book Antiqua" w:cs="Times New Roman"/>
          <w:sz w:val="24"/>
          <w:szCs w:val="24"/>
        </w:rPr>
        <w:t>d</w:t>
      </w:r>
      <w:r w:rsidR="0038287C" w:rsidRPr="00E82DEF">
        <w:rPr>
          <w:rFonts w:ascii="Book Antiqua" w:hAnsi="Book Antiqua" w:cs="Times New Roman"/>
          <w:sz w:val="24"/>
          <w:szCs w:val="24"/>
        </w:rPr>
        <w:t xml:space="preserve"> its primary </w:t>
      </w:r>
      <w:r w:rsidR="00D16D00" w:rsidRPr="00E82DEF">
        <w:rPr>
          <w:rFonts w:ascii="Book Antiqua" w:hAnsi="Book Antiqua" w:cs="Times New Roman"/>
          <w:sz w:val="24"/>
          <w:szCs w:val="24"/>
        </w:rPr>
        <w:t>objectives</w:t>
      </w:r>
      <w:r w:rsidR="0038287C" w:rsidRPr="00E82DEF">
        <w:rPr>
          <w:rFonts w:ascii="Book Antiqua" w:hAnsi="Book Antiqua" w:cs="Times New Roman"/>
          <w:sz w:val="24"/>
          <w:szCs w:val="24"/>
        </w:rPr>
        <w:t>.</w:t>
      </w:r>
    </w:p>
    <w:p w:rsidR="00695C8C" w:rsidRPr="00E82DEF" w:rsidRDefault="00695C8C" w:rsidP="00695C8C">
      <w:pPr>
        <w:pStyle w:val="NoSpacing"/>
        <w:adjustRightInd w:val="0"/>
        <w:snapToGrid w:val="0"/>
        <w:spacing w:line="360" w:lineRule="auto"/>
        <w:ind w:firstLineChars="100" w:firstLine="240"/>
        <w:jc w:val="both"/>
        <w:rPr>
          <w:rFonts w:ascii="Book Antiqua" w:hAnsi="Book Antiqua" w:cs="Times New Roman"/>
          <w:sz w:val="24"/>
          <w:szCs w:val="24"/>
          <w:lang w:eastAsia="zh-CN"/>
        </w:rPr>
      </w:pPr>
      <w:r w:rsidRPr="00E82DEF">
        <w:rPr>
          <w:rFonts w:ascii="Book Antiqua" w:hAnsi="Book Antiqua" w:cs="Times New Roman"/>
          <w:sz w:val="24"/>
          <w:szCs w:val="24"/>
          <w:lang w:eastAsia="zh-CN"/>
        </w:rPr>
        <w:t>I</w:t>
      </w:r>
      <w:r w:rsidRPr="00E82DEF">
        <w:rPr>
          <w:rFonts w:ascii="Book Antiqua" w:hAnsi="Book Antiqua" w:cs="Times New Roman" w:hint="eastAsia"/>
          <w:sz w:val="24"/>
          <w:szCs w:val="24"/>
          <w:lang w:eastAsia="zh-CN"/>
        </w:rPr>
        <w:t xml:space="preserve">n </w:t>
      </w:r>
      <w:r w:rsidRPr="00E82DEF">
        <w:rPr>
          <w:rFonts w:ascii="Book Antiqua" w:hAnsi="Book Antiqua" w:cs="Times New Roman"/>
          <w:sz w:val="24"/>
          <w:szCs w:val="24"/>
        </w:rPr>
        <w:t>conclusion</w:t>
      </w:r>
      <w:r w:rsidRPr="00E82DEF">
        <w:rPr>
          <w:rFonts w:ascii="Book Antiqua" w:hAnsi="Book Antiqua" w:cs="Times New Roman" w:hint="eastAsia"/>
          <w:sz w:val="24"/>
          <w:szCs w:val="24"/>
          <w:lang w:eastAsia="zh-CN"/>
        </w:rPr>
        <w:t xml:space="preserve">, </w:t>
      </w:r>
      <w:r w:rsidRPr="00E82DEF">
        <w:rPr>
          <w:rFonts w:ascii="Book Antiqua" w:hAnsi="Book Antiqua" w:cs="Times New Roman"/>
          <w:sz w:val="24"/>
          <w:szCs w:val="24"/>
        </w:rPr>
        <w:t xml:space="preserve">our multivariate analysis found that patients with decreased pre-treatment albumin were 26.2 times and elevated pre-treatment INR were 17.7 times more likely to develop severe post-treatment liver toxicity. Patients with decreased pre-treatment hemoglobin were 12.5 times more likely to develop post-treatment dysfunction of the liver’s biosynthetic capacity, while patients with increased AST were 7.4 times more likely. Pre-treatment MELD was associated with the development of total bilirubin toxicity, and colorectal adenocarcinoma was associated with development of indirect liver injury. Our results indicate that clinicians should more carefully assess pre-treatment laboratory values, </w:t>
      </w:r>
      <w:r w:rsidRPr="00E82DEF">
        <w:rPr>
          <w:rFonts w:ascii="Book Antiqua" w:hAnsi="Book Antiqua" w:cs="Times New Roman"/>
          <w:sz w:val="24"/>
          <w:szCs w:val="24"/>
        </w:rPr>
        <w:lastRenderedPageBreak/>
        <w:t xml:space="preserve">particularly albumin, INR, AST, and hemoglobin when determining the potential risk of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 xml:space="preserve">Y resin microsphere treatment and counseling patients regarding expected severe toxicities and the resultant quality of life. Clinicians should also have greater reservations when recommending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 xml:space="preserve">Y treatment to patients with colorectal adenocarcinoma and elevated MELD scores due to risk for increased toxicity. As such, our results provide a valuable addition to the currently sparse literature regarding multivariate analyses of predictors of severe toxicity after administration of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Y microspheres.</w:t>
      </w:r>
    </w:p>
    <w:p w:rsidR="003D4F8F" w:rsidRPr="00E82DEF" w:rsidRDefault="003D4F8F" w:rsidP="002E1854">
      <w:pPr>
        <w:pStyle w:val="NoSpacing"/>
        <w:adjustRightInd w:val="0"/>
        <w:snapToGrid w:val="0"/>
        <w:spacing w:line="360" w:lineRule="auto"/>
        <w:jc w:val="both"/>
        <w:rPr>
          <w:rFonts w:ascii="Book Antiqua" w:hAnsi="Book Antiqua" w:cs="Times New Roman"/>
          <w:sz w:val="24"/>
          <w:szCs w:val="24"/>
        </w:rPr>
      </w:pPr>
    </w:p>
    <w:p w:rsidR="00AA0442" w:rsidRPr="00E82DEF" w:rsidRDefault="00AA0442" w:rsidP="002E1854">
      <w:pPr>
        <w:pStyle w:val="NoSpacing"/>
        <w:adjustRightInd w:val="0"/>
        <w:snapToGrid w:val="0"/>
        <w:spacing w:line="360" w:lineRule="auto"/>
        <w:jc w:val="both"/>
        <w:rPr>
          <w:rFonts w:ascii="Book Antiqua" w:hAnsi="Book Antiqua" w:cs="Times New Roman"/>
          <w:b/>
          <w:sz w:val="24"/>
          <w:szCs w:val="24"/>
        </w:rPr>
      </w:pPr>
      <w:r w:rsidRPr="00E82DEF">
        <w:rPr>
          <w:rFonts w:ascii="Book Antiqua" w:hAnsi="Book Antiqua" w:cs="Times New Roman"/>
          <w:b/>
          <w:sz w:val="24"/>
          <w:szCs w:val="24"/>
        </w:rPr>
        <w:t>ACKNOWLEDGEMENTS</w:t>
      </w:r>
    </w:p>
    <w:p w:rsidR="00AA0442" w:rsidRPr="00E82DEF" w:rsidRDefault="00AA0442" w:rsidP="00695C8C">
      <w:pPr>
        <w:pStyle w:val="NoSpacing"/>
        <w:adjustRightInd w:val="0"/>
        <w:snapToGrid w:val="0"/>
        <w:spacing w:line="360" w:lineRule="auto"/>
        <w:jc w:val="both"/>
        <w:rPr>
          <w:rFonts w:ascii="Book Antiqua" w:hAnsi="Book Antiqua" w:cs="Times New Roman"/>
          <w:sz w:val="24"/>
          <w:szCs w:val="24"/>
        </w:rPr>
      </w:pPr>
      <w:r w:rsidRPr="00E82DEF">
        <w:rPr>
          <w:rFonts w:ascii="Book Antiqua" w:hAnsi="Book Antiqua" w:cs="Times New Roman"/>
          <w:sz w:val="24"/>
          <w:szCs w:val="24"/>
        </w:rPr>
        <w:t>The content is solely the responsibility of the authors and does not necessarily represent the official views of the National Institutes of Health.</w:t>
      </w:r>
    </w:p>
    <w:p w:rsidR="00AA0442" w:rsidRPr="00E82DEF" w:rsidRDefault="00AA0442" w:rsidP="002E1854">
      <w:pPr>
        <w:pStyle w:val="NoSpacing"/>
        <w:adjustRightInd w:val="0"/>
        <w:snapToGrid w:val="0"/>
        <w:spacing w:line="360" w:lineRule="auto"/>
        <w:jc w:val="both"/>
        <w:rPr>
          <w:rFonts w:ascii="Book Antiqua" w:hAnsi="Book Antiqua" w:cs="Times New Roman"/>
          <w:sz w:val="24"/>
          <w:szCs w:val="24"/>
        </w:rPr>
      </w:pPr>
    </w:p>
    <w:p w:rsidR="00695C8C" w:rsidRPr="00E82DEF" w:rsidRDefault="00695C8C" w:rsidP="00695C8C">
      <w:pPr>
        <w:adjustRightInd w:val="0"/>
        <w:snapToGrid w:val="0"/>
        <w:spacing w:after="0" w:line="360" w:lineRule="auto"/>
        <w:jc w:val="both"/>
        <w:rPr>
          <w:rFonts w:ascii="Book Antiqua" w:hAnsi="Book Antiqua" w:cs="Times New Roman"/>
          <w:b/>
          <w:bCs/>
          <w:sz w:val="24"/>
          <w:szCs w:val="24"/>
        </w:rPr>
      </w:pPr>
      <w:bookmarkStart w:id="529" w:name="OLE_LINK685"/>
      <w:bookmarkStart w:id="530" w:name="OLE_LINK849"/>
      <w:bookmarkStart w:id="531" w:name="OLE_LINK936"/>
      <w:bookmarkStart w:id="532" w:name="OLE_LINK937"/>
      <w:bookmarkStart w:id="533" w:name="OLE_LINK938"/>
      <w:bookmarkStart w:id="534" w:name="OLE_LINK939"/>
      <w:bookmarkStart w:id="535" w:name="OLE_LINK940"/>
      <w:bookmarkStart w:id="536" w:name="OLE_LINK941"/>
      <w:bookmarkStart w:id="537" w:name="OLE_LINK1153"/>
      <w:bookmarkStart w:id="538" w:name="OLE_LINK1001"/>
      <w:bookmarkStart w:id="539" w:name="OLE_LINK1166"/>
      <w:bookmarkStart w:id="540" w:name="OLE_LINK1167"/>
      <w:bookmarkStart w:id="541" w:name="OLE_LINK1233"/>
      <w:bookmarkStart w:id="542" w:name="OLE_LINK1234"/>
      <w:bookmarkStart w:id="543" w:name="OLE_LINK1253"/>
      <w:bookmarkStart w:id="544" w:name="OLE_LINK1275"/>
      <w:bookmarkStart w:id="545" w:name="OLE_LINK1345"/>
      <w:bookmarkStart w:id="546" w:name="OLE_LINK1067"/>
      <w:bookmarkStart w:id="547" w:name="OLE_LINK1069"/>
      <w:bookmarkStart w:id="548" w:name="OLE_LINK1557"/>
      <w:bookmarkStart w:id="549" w:name="OLE_LINK1591"/>
      <w:bookmarkStart w:id="550" w:name="OLE_LINK1592"/>
      <w:bookmarkStart w:id="551" w:name="OLE_LINK1605"/>
      <w:bookmarkStart w:id="552" w:name="OLE_LINK1645"/>
      <w:bookmarkStart w:id="553" w:name="OLE_LINK1659"/>
      <w:bookmarkStart w:id="554" w:name="OLE_LINK1692"/>
      <w:bookmarkStart w:id="555" w:name="OLE_LINK1693"/>
      <w:bookmarkStart w:id="556" w:name="OLE_LINK1702"/>
      <w:bookmarkStart w:id="557" w:name="OLE_LINK1703"/>
      <w:bookmarkStart w:id="558" w:name="OLE_LINK1785"/>
      <w:bookmarkStart w:id="559" w:name="OLE_LINK1806"/>
      <w:bookmarkStart w:id="560" w:name="OLE_LINK1932"/>
      <w:bookmarkStart w:id="561" w:name="OLE_LINK1934"/>
      <w:bookmarkStart w:id="562" w:name="OLE_LINK2037"/>
      <w:bookmarkStart w:id="563" w:name="OLE_LINK2073"/>
      <w:bookmarkStart w:id="564" w:name="OLE_LINK2089"/>
      <w:bookmarkStart w:id="565" w:name="OLE_LINK2172"/>
      <w:bookmarkStart w:id="566" w:name="OLE_LINK2173"/>
      <w:bookmarkStart w:id="567" w:name="OLE_LINK2257"/>
      <w:bookmarkStart w:id="568" w:name="OLE_LINK2534"/>
      <w:bookmarkStart w:id="569" w:name="OLE_LINK2480"/>
      <w:bookmarkStart w:id="570" w:name="OLE_LINK2498"/>
      <w:bookmarkStart w:id="571" w:name="OLE_LINK2500"/>
      <w:bookmarkStart w:id="572" w:name="OLE_LINK2501"/>
      <w:bookmarkStart w:id="573" w:name="OLE_LINK2561"/>
      <w:bookmarkStart w:id="574" w:name="OLE_LINK902"/>
      <w:bookmarkStart w:id="575" w:name="OLE_LINK903"/>
      <w:bookmarkStart w:id="576" w:name="OLE_LINK904"/>
      <w:bookmarkStart w:id="577" w:name="OLE_LINK905"/>
      <w:bookmarkStart w:id="578" w:name="OLE_LINK1827"/>
      <w:bookmarkStart w:id="579" w:name="OLE_LINK1828"/>
      <w:bookmarkStart w:id="580" w:name="OLE_LINK1829"/>
      <w:bookmarkStart w:id="581" w:name="OLE_LINK2351"/>
      <w:bookmarkStart w:id="582" w:name="OLE_LINK2353"/>
      <w:bookmarkStart w:id="583" w:name="OLE_LINK2354"/>
      <w:bookmarkStart w:id="584" w:name="OLE_LINK2355"/>
      <w:r w:rsidRPr="00E82DEF">
        <w:rPr>
          <w:rFonts w:ascii="Book Antiqua" w:hAnsi="Book Antiqua" w:cs="Times New Roman"/>
          <w:b/>
          <w:bCs/>
          <w:sz w:val="24"/>
          <w:szCs w:val="24"/>
        </w:rPr>
        <w:t>COMMENTS</w:t>
      </w:r>
    </w:p>
    <w:p w:rsidR="00695C8C" w:rsidRPr="00E82DEF" w:rsidRDefault="00695C8C" w:rsidP="00695C8C">
      <w:pPr>
        <w:adjustRightInd w:val="0"/>
        <w:snapToGrid w:val="0"/>
        <w:spacing w:after="0" w:line="360" w:lineRule="auto"/>
        <w:jc w:val="both"/>
        <w:rPr>
          <w:rFonts w:ascii="Book Antiqua" w:hAnsi="Book Antiqua" w:cs="Times New Roman"/>
          <w:b/>
          <w:bCs/>
          <w:i/>
          <w:sz w:val="24"/>
          <w:szCs w:val="24"/>
        </w:rPr>
      </w:pPr>
      <w:bookmarkStart w:id="585" w:name="OLE_LINK614"/>
      <w:bookmarkStart w:id="586" w:name="OLE_LINK615"/>
      <w:bookmarkStart w:id="587" w:name="OLE_LINK843"/>
      <w:bookmarkStart w:id="588" w:name="OLE_LINK844"/>
      <w:r w:rsidRPr="00E82DEF">
        <w:rPr>
          <w:rFonts w:ascii="Book Antiqua" w:hAnsi="Book Antiqua" w:cs="Times New Roman"/>
          <w:b/>
          <w:bCs/>
          <w:i/>
          <w:sz w:val="24"/>
          <w:szCs w:val="24"/>
        </w:rPr>
        <w:t>Background</w:t>
      </w:r>
    </w:p>
    <w:bookmarkEnd w:id="585"/>
    <w:bookmarkEnd w:id="586"/>
    <w:p w:rsidR="00695C8C" w:rsidRPr="00E82DEF" w:rsidRDefault="00695C8C" w:rsidP="00695C8C">
      <w:pPr>
        <w:adjustRightInd w:val="0"/>
        <w:snapToGrid w:val="0"/>
        <w:spacing w:after="0" w:line="360" w:lineRule="auto"/>
        <w:jc w:val="both"/>
        <w:rPr>
          <w:rFonts w:ascii="Book Antiqua" w:hAnsi="Book Antiqua" w:cs="Times New Roman"/>
          <w:sz w:val="24"/>
          <w:szCs w:val="24"/>
          <w:lang w:eastAsia="zh-CN"/>
        </w:rPr>
      </w:pPr>
      <w:r w:rsidRPr="00E82DEF">
        <w:rPr>
          <w:rFonts w:ascii="Book Antiqua" w:hAnsi="Book Antiqua" w:cs="Times New Roman"/>
          <w:sz w:val="24"/>
          <w:szCs w:val="24"/>
        </w:rPr>
        <w:t xml:space="preserve">Beta-emitting yttrium-90 </w:t>
      </w:r>
      <w:r w:rsidRPr="00E82DEF">
        <w:rPr>
          <w:rFonts w:ascii="Book Antiqua" w:hAnsi="Book Antiqua" w:cs="Times New Roman" w:hint="eastAsia"/>
          <w:sz w:val="24"/>
          <w:szCs w:val="24"/>
          <w:lang w:eastAsia="zh-CN"/>
        </w:rPr>
        <w:t>(</w:t>
      </w:r>
      <w:r w:rsidRPr="00E82DEF">
        <w:rPr>
          <w:rFonts w:ascii="Book Antiqua" w:hAnsi="Book Antiqua" w:cs="Times New Roman"/>
          <w:sz w:val="24"/>
          <w:szCs w:val="24"/>
          <w:vertAlign w:val="superscript"/>
          <w:lang w:eastAsia="zh-CN"/>
        </w:rPr>
        <w:t>90</w:t>
      </w:r>
      <w:r w:rsidRPr="00E82DEF">
        <w:rPr>
          <w:rFonts w:ascii="Book Antiqua" w:hAnsi="Book Antiqua" w:cs="Times New Roman"/>
          <w:sz w:val="24"/>
          <w:szCs w:val="24"/>
          <w:lang w:eastAsia="zh-CN"/>
        </w:rPr>
        <w:t>Y</w:t>
      </w:r>
      <w:r w:rsidRPr="00E82DEF">
        <w:rPr>
          <w:rFonts w:ascii="Book Antiqua" w:hAnsi="Book Antiqua" w:cs="Times New Roman" w:hint="eastAsia"/>
          <w:sz w:val="24"/>
          <w:szCs w:val="24"/>
          <w:lang w:eastAsia="zh-CN"/>
        </w:rPr>
        <w:t xml:space="preserve">) </w:t>
      </w:r>
      <w:r w:rsidRPr="00E82DEF">
        <w:rPr>
          <w:rFonts w:ascii="Book Antiqua" w:hAnsi="Book Antiqua" w:cs="Times New Roman"/>
          <w:sz w:val="24"/>
          <w:szCs w:val="24"/>
        </w:rPr>
        <w:t>microsphere brachytherapy is an important modality for the treatment of unresectable primary or secondary hepatic malignancies that preferentially delivers tumorcidal radiation to hepatic malignancies while sparing normal liver parenchyma. This therapy is associated with the development of both mild and severe toxicities. While many have performed univariate analyses of factors predictive of increased toxicity rates, multivariate analyses to account for interactions between these variables remain sparse.</w:t>
      </w:r>
    </w:p>
    <w:p w:rsidR="00695C8C" w:rsidRPr="00E82DEF" w:rsidRDefault="00695C8C" w:rsidP="00695C8C">
      <w:pPr>
        <w:pStyle w:val="NoSpacing"/>
        <w:rPr>
          <w:lang w:eastAsia="zh-CN"/>
        </w:rPr>
      </w:pPr>
    </w:p>
    <w:p w:rsidR="00695C8C" w:rsidRPr="00E82DEF" w:rsidRDefault="00695C8C" w:rsidP="00695C8C">
      <w:pPr>
        <w:adjustRightInd w:val="0"/>
        <w:snapToGrid w:val="0"/>
        <w:spacing w:after="0" w:line="360" w:lineRule="auto"/>
        <w:jc w:val="both"/>
        <w:rPr>
          <w:rFonts w:ascii="Book Antiqua" w:hAnsi="Book Antiqua" w:cs="Times New Roman"/>
          <w:b/>
          <w:bCs/>
          <w:i/>
          <w:sz w:val="24"/>
          <w:szCs w:val="24"/>
        </w:rPr>
      </w:pPr>
      <w:r w:rsidRPr="00E82DEF">
        <w:rPr>
          <w:rFonts w:ascii="Book Antiqua" w:hAnsi="Book Antiqua" w:cs="Times New Roman"/>
          <w:sz w:val="24"/>
          <w:szCs w:val="24"/>
        </w:rPr>
        <w:t>R</w:t>
      </w:r>
      <w:r w:rsidRPr="00E82DEF">
        <w:rPr>
          <w:rFonts w:ascii="Book Antiqua" w:hAnsi="Book Antiqua" w:cs="Times New Roman"/>
          <w:b/>
          <w:bCs/>
          <w:i/>
          <w:sz w:val="24"/>
          <w:szCs w:val="24"/>
        </w:rPr>
        <w:t>esearch frontiers</w:t>
      </w:r>
    </w:p>
    <w:p w:rsidR="00695C8C" w:rsidRPr="00E82DEF" w:rsidRDefault="00695C8C" w:rsidP="00695C8C">
      <w:pPr>
        <w:adjustRightInd w:val="0"/>
        <w:snapToGrid w:val="0"/>
        <w:spacing w:after="0" w:line="360" w:lineRule="auto"/>
        <w:jc w:val="both"/>
        <w:rPr>
          <w:rFonts w:ascii="Book Antiqua" w:hAnsi="Book Antiqua" w:cs="Times New Roman"/>
          <w:sz w:val="24"/>
          <w:szCs w:val="24"/>
          <w:lang w:eastAsia="zh-CN"/>
        </w:rPr>
      </w:pPr>
      <w:bookmarkStart w:id="589" w:name="OLE_LINK2578"/>
      <w:bookmarkStart w:id="590" w:name="OLE_LINK2579"/>
      <w:r w:rsidRPr="00E82DEF">
        <w:rPr>
          <w:rFonts w:ascii="Book Antiqua" w:hAnsi="Book Antiqua" w:cs="Times New Roman"/>
          <w:sz w:val="24"/>
          <w:szCs w:val="24"/>
        </w:rPr>
        <w:t xml:space="preserve">Current </w:t>
      </w:r>
      <w:bookmarkEnd w:id="589"/>
      <w:bookmarkEnd w:id="590"/>
      <w:r w:rsidRPr="00E82DEF">
        <w:rPr>
          <w:rFonts w:ascii="Book Antiqua" w:hAnsi="Book Antiqua" w:cs="Times New Roman"/>
          <w:sz w:val="24"/>
          <w:szCs w:val="24"/>
        </w:rPr>
        <w:t>research is seeking to determine which patients will benefit the most from this therapy, including which ones are more likely to develop toxicities.</w:t>
      </w:r>
    </w:p>
    <w:p w:rsidR="00695C8C" w:rsidRPr="00E82DEF" w:rsidRDefault="00695C8C" w:rsidP="00695C8C">
      <w:pPr>
        <w:pStyle w:val="NoSpacing"/>
        <w:rPr>
          <w:lang w:eastAsia="zh-CN"/>
        </w:rPr>
      </w:pPr>
    </w:p>
    <w:p w:rsidR="00695C8C" w:rsidRPr="00E82DEF" w:rsidRDefault="00695C8C" w:rsidP="00695C8C">
      <w:pPr>
        <w:adjustRightInd w:val="0"/>
        <w:snapToGrid w:val="0"/>
        <w:spacing w:after="0" w:line="360" w:lineRule="auto"/>
        <w:jc w:val="both"/>
        <w:rPr>
          <w:rFonts w:ascii="Book Antiqua" w:hAnsi="Book Antiqua" w:cs="Times New Roman"/>
          <w:i/>
          <w:sz w:val="24"/>
          <w:szCs w:val="24"/>
        </w:rPr>
      </w:pPr>
      <w:r w:rsidRPr="00E82DEF">
        <w:rPr>
          <w:rFonts w:ascii="Book Antiqua" w:hAnsi="Book Antiqua" w:cs="Times New Roman"/>
          <w:b/>
          <w:bCs/>
          <w:i/>
          <w:sz w:val="24"/>
          <w:szCs w:val="24"/>
        </w:rPr>
        <w:t>Innovations and breakthroughs</w:t>
      </w:r>
    </w:p>
    <w:p w:rsidR="00695C8C" w:rsidRPr="00E82DEF" w:rsidRDefault="00695C8C" w:rsidP="00695C8C">
      <w:pPr>
        <w:adjustRightInd w:val="0"/>
        <w:snapToGrid w:val="0"/>
        <w:spacing w:after="0" w:line="360" w:lineRule="auto"/>
        <w:jc w:val="both"/>
        <w:rPr>
          <w:rFonts w:ascii="Book Antiqua" w:hAnsi="Book Antiqua" w:cs="Times New Roman"/>
          <w:sz w:val="24"/>
          <w:szCs w:val="24"/>
          <w:lang w:eastAsia="zh-CN"/>
        </w:rPr>
      </w:pPr>
      <w:r w:rsidRPr="00E82DEF">
        <w:rPr>
          <w:rFonts w:ascii="Book Antiqua" w:hAnsi="Book Antiqua" w:cs="Times New Roman"/>
          <w:sz w:val="24"/>
          <w:szCs w:val="24"/>
        </w:rPr>
        <w:t xml:space="preserve">Goin </w:t>
      </w:r>
      <w:r w:rsidRPr="00E82DEF">
        <w:rPr>
          <w:rFonts w:ascii="Book Antiqua" w:hAnsi="Book Antiqua" w:cs="Times New Roman"/>
          <w:i/>
          <w:sz w:val="24"/>
          <w:szCs w:val="24"/>
        </w:rPr>
        <w:t>et al</w:t>
      </w:r>
      <w:r w:rsidRPr="00E82DEF">
        <w:rPr>
          <w:rFonts w:ascii="Book Antiqua" w:hAnsi="Book Antiqua" w:cs="Times New Roman"/>
          <w:sz w:val="24"/>
          <w:szCs w:val="24"/>
        </w:rPr>
        <w:t xml:space="preserve"> have previously found pre-treatment total bilirubin and higher liver doses to be associated with liver toxicities. Multiple other studies found higher liver disease to be associated with liver toxicities</w:t>
      </w:r>
      <w:r w:rsidRPr="00E82DEF">
        <w:rPr>
          <w:rFonts w:ascii="Book Antiqua" w:hAnsi="Book Antiqua" w:cs="Times New Roman" w:hint="eastAsia"/>
          <w:sz w:val="24"/>
          <w:szCs w:val="24"/>
          <w:vertAlign w:val="superscript"/>
          <w:lang w:eastAsia="zh-CN"/>
        </w:rPr>
        <w:t xml:space="preserve"> </w:t>
      </w:r>
      <w:r w:rsidRPr="00E82DEF">
        <w:rPr>
          <w:rFonts w:ascii="Book Antiqua" w:hAnsi="Book Antiqua" w:cs="Times New Roman"/>
          <w:sz w:val="24"/>
          <w:szCs w:val="24"/>
        </w:rPr>
        <w:t>and RILD. Others</w:t>
      </w:r>
      <w:r w:rsidRPr="00E82DEF">
        <w:rPr>
          <w:rFonts w:ascii="Book Antiqua" w:hAnsi="Book Antiqua" w:cs="Times New Roman" w:hint="eastAsia"/>
          <w:sz w:val="24"/>
          <w:szCs w:val="24"/>
          <w:vertAlign w:val="superscript"/>
          <w:lang w:eastAsia="zh-CN"/>
        </w:rPr>
        <w:t xml:space="preserve"> </w:t>
      </w:r>
      <w:r w:rsidRPr="00E82DEF">
        <w:rPr>
          <w:rFonts w:ascii="Book Antiqua" w:hAnsi="Book Antiqua" w:cs="Times New Roman"/>
          <w:sz w:val="24"/>
          <w:szCs w:val="24"/>
        </w:rPr>
        <w:t xml:space="preserve">found increased pre-treatment bilirubin and AST to be associated with radiation-induced liver disease on univariate analysis. </w:t>
      </w:r>
      <w:bookmarkStart w:id="591" w:name="OLE_LINK1860"/>
      <w:bookmarkStart w:id="592" w:name="OLE_LINK1861"/>
      <w:r w:rsidRPr="00E82DEF">
        <w:rPr>
          <w:rFonts w:ascii="Book Antiqua" w:hAnsi="Book Antiqua" w:cs="Times New Roman"/>
          <w:sz w:val="24"/>
          <w:szCs w:val="24"/>
        </w:rPr>
        <w:t xml:space="preserve">Another </w:t>
      </w:r>
      <w:r w:rsidRPr="00E82DEF">
        <w:rPr>
          <w:rFonts w:ascii="Book Antiqua" w:hAnsi="Book Antiqua" w:cs="Times New Roman"/>
          <w:sz w:val="24"/>
          <w:szCs w:val="24"/>
        </w:rPr>
        <w:lastRenderedPageBreak/>
        <w:t>study found liver decompensation, including INR toxicity, and total bilirubin toxicity to be associated with pre-treatment Child-Pugh Class B. A final study found total bilirubin toxicities to be associated with cirrhosis.</w:t>
      </w:r>
    </w:p>
    <w:p w:rsidR="00695C8C" w:rsidRPr="00E82DEF" w:rsidRDefault="00695C8C" w:rsidP="00695C8C">
      <w:pPr>
        <w:pStyle w:val="NoSpacing"/>
        <w:rPr>
          <w:lang w:eastAsia="zh-CN"/>
        </w:rPr>
      </w:pPr>
    </w:p>
    <w:p w:rsidR="00695C8C" w:rsidRPr="00E82DEF" w:rsidRDefault="00695C8C" w:rsidP="00695C8C">
      <w:pPr>
        <w:adjustRightInd w:val="0"/>
        <w:snapToGrid w:val="0"/>
        <w:spacing w:after="0" w:line="360" w:lineRule="auto"/>
        <w:jc w:val="both"/>
        <w:rPr>
          <w:rFonts w:ascii="Book Antiqua" w:hAnsi="Book Antiqua" w:cs="Times New Roman"/>
          <w:b/>
          <w:bCs/>
          <w:i/>
          <w:sz w:val="24"/>
          <w:szCs w:val="24"/>
        </w:rPr>
      </w:pPr>
      <w:r w:rsidRPr="00E82DEF">
        <w:rPr>
          <w:rFonts w:ascii="Book Antiqua" w:hAnsi="Book Antiqua" w:cs="Times New Roman"/>
          <w:b/>
          <w:bCs/>
          <w:i/>
          <w:sz w:val="24"/>
          <w:szCs w:val="24"/>
        </w:rPr>
        <w:t xml:space="preserve">Applications </w:t>
      </w:r>
    </w:p>
    <w:bookmarkEnd w:id="591"/>
    <w:bookmarkEnd w:id="592"/>
    <w:p w:rsidR="00695C8C" w:rsidRPr="00E82DEF" w:rsidRDefault="00695C8C" w:rsidP="00695C8C">
      <w:pPr>
        <w:adjustRightInd w:val="0"/>
        <w:snapToGrid w:val="0"/>
        <w:spacing w:after="0" w:line="360" w:lineRule="auto"/>
        <w:jc w:val="both"/>
        <w:rPr>
          <w:rFonts w:ascii="Book Antiqua" w:hAnsi="Book Antiqua" w:cs="Times New Roman"/>
          <w:sz w:val="24"/>
          <w:szCs w:val="24"/>
          <w:lang w:eastAsia="zh-CN"/>
        </w:rPr>
      </w:pPr>
      <w:r w:rsidRPr="00E82DEF">
        <w:rPr>
          <w:rFonts w:ascii="Book Antiqua" w:hAnsi="Book Antiqua" w:cs="Times New Roman"/>
          <w:sz w:val="24"/>
          <w:szCs w:val="24"/>
        </w:rPr>
        <w:t xml:space="preserve">Clinicians should more carefully assess pre-treatment laboratory values, particularly albumin, INR, AST, and hemoglobin when determining the potential risk of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 xml:space="preserve">Y resin microsphere treatment and counseling patients regarding expected severe toxicities and the resultant quality of life. Furthermore, clinicians should have greater reservations when recommending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 xml:space="preserve">Y treatment to patients with colorectal adenocarcinoma and elevated MELD scores due to risk for increased toxicity. As such, </w:t>
      </w:r>
      <w:r w:rsidRPr="00E82DEF">
        <w:rPr>
          <w:rFonts w:ascii="Book Antiqua" w:hAnsi="Book Antiqua" w:cs="Times New Roman" w:hint="eastAsia"/>
          <w:sz w:val="24"/>
          <w:szCs w:val="24"/>
          <w:lang w:eastAsia="zh-CN"/>
        </w:rPr>
        <w:t>current</w:t>
      </w:r>
      <w:r w:rsidRPr="00E82DEF">
        <w:rPr>
          <w:rFonts w:ascii="Book Antiqua" w:hAnsi="Book Antiqua" w:cs="Times New Roman"/>
          <w:sz w:val="24"/>
          <w:szCs w:val="24"/>
        </w:rPr>
        <w:t xml:space="preserve"> results provide a valuable addition to the currently sparse literature regarding multivariate analyses of predictors of severe toxicity after administration of </w:t>
      </w:r>
      <w:r w:rsidRPr="00E82DEF">
        <w:rPr>
          <w:rFonts w:ascii="Book Antiqua" w:hAnsi="Book Antiqua" w:cs="Times New Roman"/>
          <w:sz w:val="24"/>
          <w:szCs w:val="24"/>
          <w:vertAlign w:val="superscript"/>
        </w:rPr>
        <w:t>90</w:t>
      </w:r>
      <w:r w:rsidRPr="00E82DEF">
        <w:rPr>
          <w:rFonts w:ascii="Book Antiqua" w:hAnsi="Book Antiqua" w:cs="Times New Roman"/>
          <w:sz w:val="24"/>
          <w:szCs w:val="24"/>
        </w:rPr>
        <w:t>Y microspheres. Prospective studies should also be performed to validate the results of this study.</w:t>
      </w:r>
    </w:p>
    <w:p w:rsidR="00695C8C" w:rsidRPr="00E82DEF" w:rsidRDefault="00695C8C" w:rsidP="00695C8C">
      <w:pPr>
        <w:pStyle w:val="NoSpacing"/>
        <w:rPr>
          <w:lang w:eastAsia="zh-CN"/>
        </w:rPr>
      </w:pPr>
    </w:p>
    <w:p w:rsidR="00695C8C" w:rsidRPr="00E82DEF" w:rsidRDefault="00695C8C" w:rsidP="00695C8C">
      <w:pPr>
        <w:adjustRightInd w:val="0"/>
        <w:snapToGrid w:val="0"/>
        <w:spacing w:after="0" w:line="360" w:lineRule="auto"/>
        <w:jc w:val="both"/>
        <w:rPr>
          <w:rFonts w:ascii="Book Antiqua" w:hAnsi="Book Antiqua" w:cs="Times New Roman"/>
          <w:b/>
          <w:bCs/>
          <w:i/>
          <w:sz w:val="24"/>
          <w:szCs w:val="24"/>
        </w:rPr>
      </w:pPr>
      <w:r w:rsidRPr="00E82DEF">
        <w:rPr>
          <w:rFonts w:ascii="Book Antiqua" w:hAnsi="Book Antiqua" w:cs="Times New Roman"/>
          <w:b/>
          <w:bCs/>
          <w:i/>
          <w:sz w:val="24"/>
          <w:szCs w:val="24"/>
        </w:rPr>
        <w:t>Terminology</w:t>
      </w:r>
    </w:p>
    <w:p w:rsidR="00695C8C" w:rsidRPr="00E82DEF" w:rsidRDefault="00695C8C" w:rsidP="00695C8C">
      <w:pPr>
        <w:adjustRightInd w:val="0"/>
        <w:snapToGrid w:val="0"/>
        <w:spacing w:after="0" w:line="360" w:lineRule="auto"/>
        <w:jc w:val="both"/>
        <w:rPr>
          <w:rFonts w:ascii="Book Antiqua" w:hAnsi="Book Antiqua" w:cs="Times New Roman"/>
          <w:sz w:val="24"/>
          <w:szCs w:val="24"/>
          <w:lang w:eastAsia="zh-CN"/>
        </w:rPr>
      </w:pPr>
      <w:r w:rsidRPr="00E82DEF">
        <w:rPr>
          <w:rFonts w:ascii="Book Antiqua" w:hAnsi="Book Antiqua" w:cs="Times New Roman"/>
          <w:sz w:val="24"/>
          <w:szCs w:val="24"/>
        </w:rPr>
        <w:t>Yttrium-90 microspheres are a type of beta-emitting brachytherapy. Patients with lung shunts &gt; 10% require dose reductions in order to limit the risk of developing radiation pneumonitis. MELD score was based on the UNOS modified formula to provide an indication of underlying liver disease.</w:t>
      </w:r>
    </w:p>
    <w:p w:rsidR="00695C8C" w:rsidRPr="00E82DEF" w:rsidRDefault="00695C8C" w:rsidP="00695C8C">
      <w:pPr>
        <w:pStyle w:val="NoSpacing"/>
        <w:rPr>
          <w:lang w:eastAsia="zh-CN"/>
        </w:rPr>
      </w:pPr>
    </w:p>
    <w:p w:rsidR="00695C8C" w:rsidRPr="00E82DEF" w:rsidRDefault="00695C8C" w:rsidP="00695C8C">
      <w:pPr>
        <w:adjustRightInd w:val="0"/>
        <w:snapToGrid w:val="0"/>
        <w:spacing w:after="0" w:line="360" w:lineRule="auto"/>
        <w:jc w:val="both"/>
        <w:rPr>
          <w:rFonts w:ascii="Book Antiqua" w:hAnsi="Book Antiqua" w:cs="Times New Roman"/>
          <w:b/>
          <w:bCs/>
          <w:i/>
          <w:sz w:val="24"/>
          <w:szCs w:val="24"/>
        </w:rPr>
      </w:pPr>
      <w:bookmarkStart w:id="593" w:name="OLE_LINK2204"/>
      <w:bookmarkStart w:id="594" w:name="OLE_LINK2135"/>
      <w:bookmarkStart w:id="595" w:name="OLE_LINK2585"/>
      <w:bookmarkStart w:id="596" w:name="OLE_LINK2586"/>
      <w:bookmarkStart w:id="597" w:name="OLE_LINK2709"/>
      <w:bookmarkStart w:id="598" w:name="OLE_LINK2926"/>
      <w:bookmarkStart w:id="599" w:name="OLE_LINK678"/>
      <w:bookmarkStart w:id="600" w:name="OLE_LINK679"/>
      <w:r w:rsidRPr="00E82DEF">
        <w:rPr>
          <w:rFonts w:ascii="Book Antiqua" w:hAnsi="Book Antiqua" w:cs="Times New Roman"/>
          <w:b/>
          <w:bCs/>
          <w:i/>
          <w:sz w:val="24"/>
          <w:szCs w:val="24"/>
        </w:rPr>
        <w:t>Peer</w:t>
      </w:r>
      <w:r w:rsidRPr="00E82DEF">
        <w:rPr>
          <w:rFonts w:ascii="Book Antiqua" w:hAnsi="Book Antiqua" w:cs="Times New Roman" w:hint="eastAsia"/>
          <w:b/>
          <w:bCs/>
          <w:i/>
          <w:sz w:val="24"/>
          <w:szCs w:val="24"/>
          <w:lang w:eastAsia="zh-CN"/>
        </w:rPr>
        <w:t>-</w:t>
      </w:r>
      <w:r w:rsidRPr="00E82DEF">
        <w:rPr>
          <w:rFonts w:ascii="Book Antiqua" w:hAnsi="Book Antiqua" w:cs="Times New Roman"/>
          <w:b/>
          <w:bCs/>
          <w:i/>
          <w:sz w:val="24"/>
          <w:szCs w:val="24"/>
        </w:rPr>
        <w:t>review</w:t>
      </w:r>
    </w:p>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7"/>
    <w:bookmarkEnd w:id="588"/>
    <w:bookmarkEnd w:id="593"/>
    <w:bookmarkEnd w:id="594"/>
    <w:bookmarkEnd w:id="595"/>
    <w:bookmarkEnd w:id="596"/>
    <w:bookmarkEnd w:id="597"/>
    <w:bookmarkEnd w:id="598"/>
    <w:bookmarkEnd w:id="599"/>
    <w:bookmarkEnd w:id="600"/>
    <w:p w:rsidR="00F50DEF" w:rsidRPr="00E82DEF" w:rsidRDefault="00695C8C" w:rsidP="00695C8C">
      <w:pPr>
        <w:adjustRightInd w:val="0"/>
        <w:snapToGrid w:val="0"/>
        <w:spacing w:after="0" w:line="360" w:lineRule="auto"/>
        <w:jc w:val="both"/>
        <w:rPr>
          <w:rFonts w:ascii="Book Antiqua" w:hAnsi="Book Antiqua" w:cs="Times New Roman"/>
          <w:sz w:val="24"/>
          <w:szCs w:val="24"/>
        </w:rPr>
      </w:pPr>
      <w:r w:rsidRPr="00E82DEF">
        <w:rPr>
          <w:rFonts w:ascii="Book Antiqua" w:hAnsi="Book Antiqua" w:cs="Times New Roman"/>
          <w:sz w:val="24"/>
          <w:szCs w:val="24"/>
        </w:rPr>
        <w:t>This manuscript is a well-designed and well-written study detailing variables associated with the development of severe toxicities.</w:t>
      </w:r>
    </w:p>
    <w:p w:rsidR="00F50DEF" w:rsidRPr="00E82DEF" w:rsidRDefault="00F50DEF" w:rsidP="00F50DEF">
      <w:pPr>
        <w:pStyle w:val="NoSpacing"/>
      </w:pPr>
      <w:r w:rsidRPr="00E82DEF">
        <w:br w:type="page"/>
      </w:r>
    </w:p>
    <w:p w:rsidR="00511DA6" w:rsidRPr="00E82DEF" w:rsidRDefault="00F2401C" w:rsidP="002E1854">
      <w:pPr>
        <w:pStyle w:val="NoSpacing"/>
        <w:adjustRightInd w:val="0"/>
        <w:snapToGrid w:val="0"/>
        <w:spacing w:line="360" w:lineRule="auto"/>
        <w:jc w:val="both"/>
        <w:rPr>
          <w:rFonts w:ascii="Book Antiqua" w:hAnsi="Book Antiqua" w:cs="Times New Roman"/>
          <w:b/>
          <w:sz w:val="24"/>
          <w:szCs w:val="24"/>
          <w:lang w:eastAsia="zh-CN"/>
        </w:rPr>
      </w:pPr>
      <w:r w:rsidRPr="00E82DEF">
        <w:rPr>
          <w:rFonts w:ascii="Book Antiqua" w:hAnsi="Book Antiqua" w:cs="Times New Roman"/>
          <w:b/>
          <w:sz w:val="24"/>
          <w:szCs w:val="24"/>
        </w:rPr>
        <w:lastRenderedPageBreak/>
        <w:t>REFERENCES</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1 </w:t>
      </w:r>
      <w:r w:rsidRPr="00E82DEF">
        <w:rPr>
          <w:rFonts w:ascii="Book Antiqua" w:eastAsia="SimSun" w:hAnsi="Book Antiqua" w:cs="SimSun"/>
          <w:b/>
          <w:bCs/>
          <w:sz w:val="24"/>
          <w:szCs w:val="24"/>
          <w:lang w:eastAsia="zh-CN"/>
        </w:rPr>
        <w:t>Llovet JM</w:t>
      </w:r>
      <w:r w:rsidRPr="00E82DEF">
        <w:rPr>
          <w:rFonts w:ascii="Book Antiqua" w:eastAsia="SimSun" w:hAnsi="Book Antiqua" w:cs="SimSun"/>
          <w:sz w:val="24"/>
          <w:szCs w:val="24"/>
          <w:lang w:eastAsia="zh-CN"/>
        </w:rPr>
        <w:t xml:space="preserve">, Fuster J, Bruix J. Intention-to-treat analysis of surgical treatment for early hepatocellular carcinoma: resection versus transplantation. </w:t>
      </w:r>
      <w:r w:rsidRPr="00E82DEF">
        <w:rPr>
          <w:rFonts w:ascii="Book Antiqua" w:eastAsia="SimSun" w:hAnsi="Book Antiqua" w:cs="SimSun"/>
          <w:i/>
          <w:iCs/>
          <w:sz w:val="24"/>
          <w:szCs w:val="24"/>
          <w:lang w:eastAsia="zh-CN"/>
        </w:rPr>
        <w:t>Hepatology</w:t>
      </w:r>
      <w:r w:rsidRPr="00E82DEF">
        <w:rPr>
          <w:rFonts w:ascii="Book Antiqua" w:eastAsia="SimSun" w:hAnsi="Book Antiqua" w:cs="SimSun"/>
          <w:sz w:val="24"/>
          <w:szCs w:val="24"/>
          <w:lang w:eastAsia="zh-CN"/>
        </w:rPr>
        <w:t xml:space="preserve"> 1999; </w:t>
      </w:r>
      <w:r w:rsidRPr="00E82DEF">
        <w:rPr>
          <w:rFonts w:ascii="Book Antiqua" w:eastAsia="SimSun" w:hAnsi="Book Antiqua" w:cs="SimSun"/>
          <w:b/>
          <w:bCs/>
          <w:sz w:val="24"/>
          <w:szCs w:val="24"/>
          <w:lang w:eastAsia="zh-CN"/>
        </w:rPr>
        <w:t>30</w:t>
      </w:r>
      <w:r w:rsidRPr="00E82DEF">
        <w:rPr>
          <w:rFonts w:ascii="Book Antiqua" w:eastAsia="SimSun" w:hAnsi="Book Antiqua" w:cs="SimSun"/>
          <w:sz w:val="24"/>
          <w:szCs w:val="24"/>
          <w:lang w:eastAsia="zh-CN"/>
        </w:rPr>
        <w:t>: 1434-1440 [PMID: 10573522 DOI: 10.1002/hep.510300629]</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FF4547">
        <w:rPr>
          <w:rFonts w:ascii="Book Antiqua" w:eastAsia="SimSun" w:hAnsi="Book Antiqua" w:cs="SimSun"/>
          <w:sz w:val="24"/>
          <w:szCs w:val="24"/>
          <w:lang w:val="es-ES_tradnl" w:eastAsia="zh-CN"/>
        </w:rPr>
        <w:t xml:space="preserve">2 </w:t>
      </w:r>
      <w:r w:rsidRPr="00FF4547">
        <w:rPr>
          <w:rFonts w:ascii="Book Antiqua" w:eastAsia="SimSun" w:hAnsi="Book Antiqua" w:cs="SimSun"/>
          <w:b/>
          <w:bCs/>
          <w:sz w:val="24"/>
          <w:szCs w:val="24"/>
          <w:lang w:val="es-ES_tradnl" w:eastAsia="zh-CN"/>
        </w:rPr>
        <w:t>Rothbarth J</w:t>
      </w:r>
      <w:r w:rsidRPr="00FF4547">
        <w:rPr>
          <w:rFonts w:ascii="Book Antiqua" w:eastAsia="SimSun" w:hAnsi="Book Antiqua" w:cs="SimSun"/>
          <w:sz w:val="24"/>
          <w:szCs w:val="24"/>
          <w:lang w:val="es-ES_tradnl" w:eastAsia="zh-CN"/>
        </w:rPr>
        <w:t xml:space="preserve">, van de Velde CJ. </w:t>
      </w:r>
      <w:r w:rsidRPr="00E82DEF">
        <w:rPr>
          <w:rFonts w:ascii="Book Antiqua" w:eastAsia="SimSun" w:hAnsi="Book Antiqua" w:cs="SimSun"/>
          <w:sz w:val="24"/>
          <w:szCs w:val="24"/>
          <w:lang w:eastAsia="zh-CN"/>
        </w:rPr>
        <w:t xml:space="preserve">Treatment of liver metastases of colorectal cancer. </w:t>
      </w:r>
      <w:r w:rsidRPr="00E82DEF">
        <w:rPr>
          <w:rFonts w:ascii="Book Antiqua" w:eastAsia="SimSun" w:hAnsi="Book Antiqua" w:cs="SimSun"/>
          <w:i/>
          <w:iCs/>
          <w:sz w:val="24"/>
          <w:szCs w:val="24"/>
          <w:lang w:eastAsia="zh-CN"/>
        </w:rPr>
        <w:t>Ann Oncol</w:t>
      </w:r>
      <w:r w:rsidRPr="00E82DEF">
        <w:rPr>
          <w:rFonts w:ascii="Book Antiqua" w:eastAsia="SimSun" w:hAnsi="Book Antiqua" w:cs="SimSun"/>
          <w:sz w:val="24"/>
          <w:szCs w:val="24"/>
          <w:lang w:eastAsia="zh-CN"/>
        </w:rPr>
        <w:t xml:space="preserve"> 2005; </w:t>
      </w:r>
      <w:r w:rsidRPr="00E82DEF">
        <w:rPr>
          <w:rFonts w:ascii="Book Antiqua" w:eastAsia="SimSun" w:hAnsi="Book Antiqua" w:cs="SimSun"/>
          <w:b/>
          <w:bCs/>
          <w:sz w:val="24"/>
          <w:szCs w:val="24"/>
          <w:lang w:eastAsia="zh-CN"/>
        </w:rPr>
        <w:t>16 Suppl 2</w:t>
      </w:r>
      <w:r w:rsidRPr="00E82DEF">
        <w:rPr>
          <w:rFonts w:ascii="Book Antiqua" w:eastAsia="SimSun" w:hAnsi="Book Antiqua" w:cs="SimSun"/>
          <w:sz w:val="24"/>
          <w:szCs w:val="24"/>
          <w:lang w:eastAsia="zh-CN"/>
        </w:rPr>
        <w:t>: ii144-ii149 [PMID: 15958446 DOI: 10.1093/annonc/mdi702]</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3 </w:t>
      </w:r>
      <w:r w:rsidRPr="00E82DEF">
        <w:rPr>
          <w:rFonts w:ascii="Book Antiqua" w:eastAsia="SimSun" w:hAnsi="Book Antiqua" w:cs="SimSun"/>
          <w:b/>
          <w:bCs/>
          <w:sz w:val="24"/>
          <w:szCs w:val="24"/>
          <w:lang w:eastAsia="zh-CN"/>
        </w:rPr>
        <w:t>BIERMAN HR</w:t>
      </w:r>
      <w:r w:rsidRPr="00E82DEF">
        <w:rPr>
          <w:rFonts w:ascii="Book Antiqua" w:eastAsia="SimSun" w:hAnsi="Book Antiqua" w:cs="SimSun"/>
          <w:sz w:val="24"/>
          <w:szCs w:val="24"/>
          <w:lang w:eastAsia="zh-CN"/>
        </w:rPr>
        <w:t xml:space="preserve">, BYRON RL, KELLEY KH, GRADY A. Studies on the blood supply of tumors in man. III. Vascular patterns of the liver by hepatic arteriography in vivo. </w:t>
      </w:r>
      <w:r w:rsidRPr="00E82DEF">
        <w:rPr>
          <w:rFonts w:ascii="Book Antiqua" w:eastAsia="SimSun" w:hAnsi="Book Antiqua" w:cs="SimSun"/>
          <w:i/>
          <w:iCs/>
          <w:sz w:val="24"/>
          <w:szCs w:val="24"/>
          <w:lang w:eastAsia="zh-CN"/>
        </w:rPr>
        <w:t>J Natl Cancer Inst</w:t>
      </w:r>
      <w:r w:rsidRPr="00E82DEF">
        <w:rPr>
          <w:rFonts w:ascii="Book Antiqua" w:eastAsia="SimSun" w:hAnsi="Book Antiqua" w:cs="SimSun"/>
          <w:sz w:val="24"/>
          <w:szCs w:val="24"/>
          <w:lang w:eastAsia="zh-CN"/>
        </w:rPr>
        <w:t xml:space="preserve"> 1951; </w:t>
      </w:r>
      <w:r w:rsidRPr="00E82DEF">
        <w:rPr>
          <w:rFonts w:ascii="Book Antiqua" w:eastAsia="SimSun" w:hAnsi="Book Antiqua" w:cs="SimSun"/>
          <w:b/>
          <w:bCs/>
          <w:sz w:val="24"/>
          <w:szCs w:val="24"/>
          <w:lang w:eastAsia="zh-CN"/>
        </w:rPr>
        <w:t>12</w:t>
      </w:r>
      <w:r w:rsidRPr="00E82DEF">
        <w:rPr>
          <w:rFonts w:ascii="Book Antiqua" w:eastAsia="SimSun" w:hAnsi="Book Antiqua" w:cs="SimSun"/>
          <w:sz w:val="24"/>
          <w:szCs w:val="24"/>
          <w:lang w:eastAsia="zh-CN"/>
        </w:rPr>
        <w:t>: 107-131 [PMID: 14874125]</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4 </w:t>
      </w:r>
      <w:r w:rsidRPr="00E82DEF">
        <w:rPr>
          <w:rFonts w:ascii="Book Antiqua" w:eastAsia="SimSun" w:hAnsi="Book Antiqua" w:cs="SimSun"/>
          <w:b/>
          <w:bCs/>
          <w:sz w:val="24"/>
          <w:szCs w:val="24"/>
          <w:lang w:eastAsia="zh-CN"/>
        </w:rPr>
        <w:t>Vente MA</w:t>
      </w:r>
      <w:r w:rsidRPr="00E82DEF">
        <w:rPr>
          <w:rFonts w:ascii="Book Antiqua" w:eastAsia="SimSun" w:hAnsi="Book Antiqua" w:cs="SimSun"/>
          <w:sz w:val="24"/>
          <w:szCs w:val="24"/>
          <w:lang w:eastAsia="zh-CN"/>
        </w:rPr>
        <w:t xml:space="preserve">, Wondergem M, van der Tweel I, van den Bosch MA, Zonnenberg BA, Lam MG, van Het Schip AD, Nijsen JF. Yttrium-90 microsphere radioembolization for the treatment of liver malignancies: a structured meta-analysis. </w:t>
      </w:r>
      <w:r w:rsidRPr="00E82DEF">
        <w:rPr>
          <w:rFonts w:ascii="Book Antiqua" w:eastAsia="SimSun" w:hAnsi="Book Antiqua" w:cs="SimSun"/>
          <w:i/>
          <w:iCs/>
          <w:sz w:val="24"/>
          <w:szCs w:val="24"/>
          <w:lang w:eastAsia="zh-CN"/>
        </w:rPr>
        <w:t>Eur Radiol</w:t>
      </w:r>
      <w:r w:rsidRPr="00E82DEF">
        <w:rPr>
          <w:rFonts w:ascii="Book Antiqua" w:eastAsia="SimSun" w:hAnsi="Book Antiqua" w:cs="SimSun"/>
          <w:sz w:val="24"/>
          <w:szCs w:val="24"/>
          <w:lang w:eastAsia="zh-CN"/>
        </w:rPr>
        <w:t xml:space="preserve"> 2009; </w:t>
      </w:r>
      <w:r w:rsidRPr="00E82DEF">
        <w:rPr>
          <w:rFonts w:ascii="Book Antiqua" w:eastAsia="SimSun" w:hAnsi="Book Antiqua" w:cs="SimSun"/>
          <w:b/>
          <w:bCs/>
          <w:sz w:val="24"/>
          <w:szCs w:val="24"/>
          <w:lang w:eastAsia="zh-CN"/>
        </w:rPr>
        <w:t>19</w:t>
      </w:r>
      <w:r w:rsidRPr="00E82DEF">
        <w:rPr>
          <w:rFonts w:ascii="Book Antiqua" w:eastAsia="SimSun" w:hAnsi="Book Antiqua" w:cs="SimSun"/>
          <w:sz w:val="24"/>
          <w:szCs w:val="24"/>
          <w:lang w:eastAsia="zh-CN"/>
        </w:rPr>
        <w:t>: 951-959 [PMID: 18989675 DOI: 10.1007/s00330-008-1211-7]</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5 </w:t>
      </w:r>
      <w:r w:rsidRPr="00E82DEF">
        <w:rPr>
          <w:rFonts w:ascii="Book Antiqua" w:eastAsia="SimSun" w:hAnsi="Book Antiqua" w:cs="SimSun"/>
          <w:b/>
          <w:bCs/>
          <w:sz w:val="24"/>
          <w:szCs w:val="24"/>
          <w:lang w:eastAsia="zh-CN"/>
        </w:rPr>
        <w:t>Bester L</w:t>
      </w:r>
      <w:r w:rsidRPr="00E82DEF">
        <w:rPr>
          <w:rFonts w:ascii="Book Antiqua" w:eastAsia="SimSun" w:hAnsi="Book Antiqua" w:cs="SimSun"/>
          <w:sz w:val="24"/>
          <w:szCs w:val="24"/>
          <w:lang w:eastAsia="zh-CN"/>
        </w:rPr>
        <w:t xml:space="preserve">, Meteling B, Boshell D, Chua TC, Morris DL. Transarterial chemoembolisation and radioembolisation for the treatment of primary liver cancer and secondary liver cancer: a review of the literature. </w:t>
      </w:r>
      <w:r w:rsidRPr="00E82DEF">
        <w:rPr>
          <w:rFonts w:ascii="Book Antiqua" w:eastAsia="SimSun" w:hAnsi="Book Antiqua" w:cs="SimSun"/>
          <w:i/>
          <w:iCs/>
          <w:sz w:val="24"/>
          <w:szCs w:val="24"/>
          <w:lang w:eastAsia="zh-CN"/>
        </w:rPr>
        <w:t>J Med Imaging Radiat Oncol</w:t>
      </w:r>
      <w:r w:rsidRPr="00E82DEF">
        <w:rPr>
          <w:rFonts w:ascii="Book Antiqua" w:eastAsia="SimSun" w:hAnsi="Book Antiqua" w:cs="SimSun"/>
          <w:sz w:val="24"/>
          <w:szCs w:val="24"/>
          <w:lang w:eastAsia="zh-CN"/>
        </w:rPr>
        <w:t xml:space="preserve"> 2014; </w:t>
      </w:r>
      <w:r w:rsidRPr="00E82DEF">
        <w:rPr>
          <w:rFonts w:ascii="Book Antiqua" w:eastAsia="SimSun" w:hAnsi="Book Antiqua" w:cs="SimSun"/>
          <w:b/>
          <w:bCs/>
          <w:sz w:val="24"/>
          <w:szCs w:val="24"/>
          <w:lang w:eastAsia="zh-CN"/>
        </w:rPr>
        <w:t>58</w:t>
      </w:r>
      <w:r w:rsidRPr="00E82DEF">
        <w:rPr>
          <w:rFonts w:ascii="Book Antiqua" w:eastAsia="SimSun" w:hAnsi="Book Antiqua" w:cs="SimSun"/>
          <w:sz w:val="24"/>
          <w:szCs w:val="24"/>
          <w:lang w:eastAsia="zh-CN"/>
        </w:rPr>
        <w:t>: 341-352 [PMID: 24589204 DOI: 10.1111/1754-9485.12163]</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6 </w:t>
      </w:r>
      <w:r w:rsidRPr="00E82DEF">
        <w:rPr>
          <w:rFonts w:ascii="Book Antiqua" w:eastAsia="SimSun" w:hAnsi="Book Antiqua" w:cs="SimSun"/>
          <w:b/>
          <w:bCs/>
          <w:sz w:val="24"/>
          <w:szCs w:val="24"/>
          <w:lang w:eastAsia="zh-CN"/>
        </w:rPr>
        <w:t>Murthy R</w:t>
      </w:r>
      <w:r w:rsidRPr="00E82DEF">
        <w:rPr>
          <w:rFonts w:ascii="Book Antiqua" w:eastAsia="SimSun" w:hAnsi="Book Antiqua" w:cs="SimSun"/>
          <w:sz w:val="24"/>
          <w:szCs w:val="24"/>
          <w:lang w:eastAsia="zh-CN"/>
        </w:rPr>
        <w:t xml:space="preserve">, Brown DB, Salem R, Meranze SG, Coldwell DM, Krishnan S, Nunez R, Habbu A, Liu D, Ross W, Cohen AM, Censullo M. Gastrointestinal complications associated with hepatic arterial Yttrium-90 microsphere therapy. </w:t>
      </w:r>
      <w:r w:rsidRPr="00E82DEF">
        <w:rPr>
          <w:rFonts w:ascii="Book Antiqua" w:eastAsia="SimSun" w:hAnsi="Book Antiqua" w:cs="SimSun"/>
          <w:i/>
          <w:iCs/>
          <w:sz w:val="24"/>
          <w:szCs w:val="24"/>
          <w:lang w:eastAsia="zh-CN"/>
        </w:rPr>
        <w:t>J Vasc Interv Radiol</w:t>
      </w:r>
      <w:r w:rsidRPr="00E82DEF">
        <w:rPr>
          <w:rFonts w:ascii="Book Antiqua" w:eastAsia="SimSun" w:hAnsi="Book Antiqua" w:cs="SimSun"/>
          <w:sz w:val="24"/>
          <w:szCs w:val="24"/>
          <w:lang w:eastAsia="zh-CN"/>
        </w:rPr>
        <w:t xml:space="preserve"> 2007; </w:t>
      </w:r>
      <w:r w:rsidRPr="00E82DEF">
        <w:rPr>
          <w:rFonts w:ascii="Book Antiqua" w:eastAsia="SimSun" w:hAnsi="Book Antiqua" w:cs="SimSun"/>
          <w:b/>
          <w:bCs/>
          <w:sz w:val="24"/>
          <w:szCs w:val="24"/>
          <w:lang w:eastAsia="zh-CN"/>
        </w:rPr>
        <w:t>18</w:t>
      </w:r>
      <w:r w:rsidRPr="00E82DEF">
        <w:rPr>
          <w:rFonts w:ascii="Book Antiqua" w:eastAsia="SimSun" w:hAnsi="Book Antiqua" w:cs="SimSun"/>
          <w:sz w:val="24"/>
          <w:szCs w:val="24"/>
          <w:lang w:eastAsia="zh-CN"/>
        </w:rPr>
        <w:t>: 553-61; quiz 562 [PMID: 17446547 DOI: 10.1016/j.jvir.2007.02.002]</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7 </w:t>
      </w:r>
      <w:r w:rsidRPr="00E82DEF">
        <w:rPr>
          <w:rFonts w:ascii="Book Antiqua" w:eastAsia="SimSun" w:hAnsi="Book Antiqua" w:cs="SimSun"/>
          <w:b/>
          <w:bCs/>
          <w:sz w:val="24"/>
          <w:szCs w:val="24"/>
          <w:lang w:eastAsia="zh-CN"/>
        </w:rPr>
        <w:t>Kennedy AS</w:t>
      </w:r>
      <w:r w:rsidRPr="00E82DEF">
        <w:rPr>
          <w:rFonts w:ascii="Book Antiqua" w:eastAsia="SimSun" w:hAnsi="Book Antiqua" w:cs="SimSun"/>
          <w:sz w:val="24"/>
          <w:szCs w:val="24"/>
          <w:lang w:eastAsia="zh-CN"/>
        </w:rPr>
        <w:t xml:space="preserve">, Coldwell D, Nutting C, Murthy R, Wertman DE, Loehr SP, Overton C, Meranze S, Niedzwiecki J, Sailer S. Resin 90Y-microsphere brachytherapy for unresectable colorectal liver metastases: modern USA experience. </w:t>
      </w:r>
      <w:r w:rsidRPr="00E82DEF">
        <w:rPr>
          <w:rFonts w:ascii="Book Antiqua" w:eastAsia="SimSun" w:hAnsi="Book Antiqua" w:cs="SimSun"/>
          <w:i/>
          <w:iCs/>
          <w:sz w:val="24"/>
          <w:szCs w:val="24"/>
          <w:lang w:eastAsia="zh-CN"/>
        </w:rPr>
        <w:t>Int J Radiat Oncol Biol Phys</w:t>
      </w:r>
      <w:r w:rsidRPr="00E82DEF">
        <w:rPr>
          <w:rFonts w:ascii="Book Antiqua" w:eastAsia="SimSun" w:hAnsi="Book Antiqua" w:cs="SimSun"/>
          <w:sz w:val="24"/>
          <w:szCs w:val="24"/>
          <w:lang w:eastAsia="zh-CN"/>
        </w:rPr>
        <w:t xml:space="preserve"> 2006; </w:t>
      </w:r>
      <w:r w:rsidRPr="00E82DEF">
        <w:rPr>
          <w:rFonts w:ascii="Book Antiqua" w:eastAsia="SimSun" w:hAnsi="Book Antiqua" w:cs="SimSun"/>
          <w:b/>
          <w:bCs/>
          <w:sz w:val="24"/>
          <w:szCs w:val="24"/>
          <w:lang w:eastAsia="zh-CN"/>
        </w:rPr>
        <w:t>65</w:t>
      </w:r>
      <w:r w:rsidRPr="00E82DEF">
        <w:rPr>
          <w:rFonts w:ascii="Book Antiqua" w:eastAsia="SimSun" w:hAnsi="Book Antiqua" w:cs="SimSun"/>
          <w:sz w:val="24"/>
          <w:szCs w:val="24"/>
          <w:lang w:eastAsia="zh-CN"/>
        </w:rPr>
        <w:t>: 412-425 [PMID: 16690429 DOI: 10.1016/j.ijrobp.2005.12.051]</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8 </w:t>
      </w:r>
      <w:r w:rsidRPr="00E82DEF">
        <w:rPr>
          <w:rFonts w:ascii="Book Antiqua" w:eastAsia="SimSun" w:hAnsi="Book Antiqua" w:cs="SimSun"/>
          <w:b/>
          <w:bCs/>
          <w:sz w:val="24"/>
          <w:szCs w:val="24"/>
          <w:lang w:eastAsia="zh-CN"/>
        </w:rPr>
        <w:t>Sato K</w:t>
      </w:r>
      <w:r w:rsidRPr="00E82DEF">
        <w:rPr>
          <w:rFonts w:ascii="Book Antiqua" w:eastAsia="SimSun" w:hAnsi="Book Antiqua" w:cs="SimSun"/>
          <w:sz w:val="24"/>
          <w:szCs w:val="24"/>
          <w:lang w:eastAsia="zh-CN"/>
        </w:rPr>
        <w:t xml:space="preserve">, Lewandowski RJ, Bui JT, Omary R, Hunter RD, Kulik L, Mulcahy M, Liu D, Chrisman H, Resnick S, Nemcek AA, Vogelzang R, Salem R. Treatment of unresectable primary and metastatic liver cancer with yttrium-90 microspheres (TheraSphere): assessment </w:t>
      </w:r>
      <w:r w:rsidRPr="00E82DEF">
        <w:rPr>
          <w:rFonts w:ascii="Book Antiqua" w:eastAsia="SimSun" w:hAnsi="Book Antiqua" w:cs="SimSun"/>
          <w:sz w:val="24"/>
          <w:szCs w:val="24"/>
          <w:lang w:eastAsia="zh-CN"/>
        </w:rPr>
        <w:lastRenderedPageBreak/>
        <w:t xml:space="preserve">of hepatic arterial embolization. </w:t>
      </w:r>
      <w:r w:rsidRPr="00E82DEF">
        <w:rPr>
          <w:rFonts w:ascii="Book Antiqua" w:eastAsia="SimSun" w:hAnsi="Book Antiqua" w:cs="SimSun"/>
          <w:i/>
          <w:iCs/>
          <w:sz w:val="24"/>
          <w:szCs w:val="24"/>
          <w:lang w:eastAsia="zh-CN"/>
        </w:rPr>
        <w:t>Cardiovasc Intervent Radiol</w:t>
      </w:r>
      <w:r w:rsidRPr="00E82DEF">
        <w:rPr>
          <w:rFonts w:ascii="Book Antiqua" w:eastAsia="SimSun" w:hAnsi="Book Antiqua" w:cs="SimSun"/>
          <w:sz w:val="24"/>
          <w:szCs w:val="24"/>
          <w:lang w:eastAsia="zh-CN"/>
        </w:rPr>
        <w:t xml:space="preserve"> </w:t>
      </w:r>
      <w:r w:rsidRPr="00E82DEF">
        <w:rPr>
          <w:rFonts w:ascii="Book Antiqua" w:eastAsia="SimSun" w:hAnsi="Book Antiqua" w:cs="SimSun" w:hint="eastAsia"/>
          <w:sz w:val="24"/>
          <w:szCs w:val="24"/>
          <w:lang w:eastAsia="zh-CN"/>
        </w:rPr>
        <w:t>2006</w:t>
      </w:r>
      <w:r w:rsidRPr="00E82DEF">
        <w:rPr>
          <w:rFonts w:ascii="Book Antiqua" w:eastAsia="SimSun" w:hAnsi="Book Antiqua" w:cs="SimSun"/>
          <w:sz w:val="24"/>
          <w:szCs w:val="24"/>
          <w:lang w:eastAsia="zh-CN"/>
        </w:rPr>
        <w:t xml:space="preserve">; </w:t>
      </w:r>
      <w:r w:rsidRPr="00E82DEF">
        <w:rPr>
          <w:rFonts w:ascii="Book Antiqua" w:eastAsia="SimSun" w:hAnsi="Book Antiqua" w:cs="SimSun"/>
          <w:b/>
          <w:bCs/>
          <w:sz w:val="24"/>
          <w:szCs w:val="24"/>
          <w:lang w:eastAsia="zh-CN"/>
        </w:rPr>
        <w:t>29</w:t>
      </w:r>
      <w:r w:rsidRPr="00E82DEF">
        <w:rPr>
          <w:rFonts w:ascii="Book Antiqua" w:eastAsia="SimSun" w:hAnsi="Book Antiqua" w:cs="SimSun"/>
          <w:sz w:val="24"/>
          <w:szCs w:val="24"/>
          <w:lang w:eastAsia="zh-CN"/>
        </w:rPr>
        <w:t>: 522-529 [PMID: 16729228 DOI: 10.1007/s00270-005-0171-4]</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9 </w:t>
      </w:r>
      <w:r w:rsidRPr="00E82DEF">
        <w:rPr>
          <w:rFonts w:ascii="Book Antiqua" w:eastAsia="SimSun" w:hAnsi="Book Antiqua" w:cs="SimSun"/>
          <w:b/>
          <w:bCs/>
          <w:sz w:val="24"/>
          <w:szCs w:val="24"/>
          <w:lang w:eastAsia="zh-CN"/>
        </w:rPr>
        <w:t>Smits ML</w:t>
      </w:r>
      <w:r w:rsidRPr="00E82DEF">
        <w:rPr>
          <w:rFonts w:ascii="Book Antiqua" w:eastAsia="SimSun" w:hAnsi="Book Antiqua" w:cs="SimSun"/>
          <w:sz w:val="24"/>
          <w:szCs w:val="24"/>
          <w:lang w:eastAsia="zh-CN"/>
        </w:rPr>
        <w:t xml:space="preserve">, van den Hoven AF, Rosenbaum CE, Zonnenberg BA, Lam MG, Nijsen JF, Koopman M, van den Bosch MA. Clinical and laboratory toxicity after intra-arterial radioembolization with (90)y-microspheres for unresectable liver metastases. </w:t>
      </w:r>
      <w:r w:rsidRPr="00E82DEF">
        <w:rPr>
          <w:rFonts w:ascii="Book Antiqua" w:eastAsia="SimSun" w:hAnsi="Book Antiqua" w:cs="SimSun"/>
          <w:i/>
          <w:iCs/>
          <w:sz w:val="24"/>
          <w:szCs w:val="24"/>
          <w:lang w:eastAsia="zh-CN"/>
        </w:rPr>
        <w:t>PLoS One</w:t>
      </w:r>
      <w:r w:rsidRPr="00E82DEF">
        <w:rPr>
          <w:rFonts w:ascii="Book Antiqua" w:eastAsia="SimSun" w:hAnsi="Book Antiqua" w:cs="SimSun"/>
          <w:sz w:val="24"/>
          <w:szCs w:val="24"/>
          <w:lang w:eastAsia="zh-CN"/>
        </w:rPr>
        <w:t xml:space="preserve"> 2013; </w:t>
      </w:r>
      <w:r w:rsidRPr="00E82DEF">
        <w:rPr>
          <w:rFonts w:ascii="Book Antiqua" w:eastAsia="SimSun" w:hAnsi="Book Antiqua" w:cs="SimSun"/>
          <w:b/>
          <w:bCs/>
          <w:sz w:val="24"/>
          <w:szCs w:val="24"/>
          <w:lang w:eastAsia="zh-CN"/>
        </w:rPr>
        <w:t>8</w:t>
      </w:r>
      <w:r w:rsidRPr="00E82DEF">
        <w:rPr>
          <w:rFonts w:ascii="Book Antiqua" w:eastAsia="SimSun" w:hAnsi="Book Antiqua" w:cs="SimSun"/>
          <w:sz w:val="24"/>
          <w:szCs w:val="24"/>
          <w:lang w:eastAsia="zh-CN"/>
        </w:rPr>
        <w:t>: e69448 [PMID: 23894481 DOI: 10.1371/journal.pone.0069448]</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10 </w:t>
      </w:r>
      <w:r w:rsidRPr="00E82DEF">
        <w:rPr>
          <w:rFonts w:ascii="Book Antiqua" w:eastAsia="SimSun" w:hAnsi="Book Antiqua" w:cs="SimSun"/>
          <w:b/>
          <w:bCs/>
          <w:sz w:val="24"/>
          <w:szCs w:val="24"/>
          <w:lang w:eastAsia="zh-CN"/>
        </w:rPr>
        <w:t>Hilgard P</w:t>
      </w:r>
      <w:r w:rsidRPr="00E82DEF">
        <w:rPr>
          <w:rFonts w:ascii="Book Antiqua" w:eastAsia="SimSun" w:hAnsi="Book Antiqua" w:cs="SimSun"/>
          <w:sz w:val="24"/>
          <w:szCs w:val="24"/>
          <w:lang w:eastAsia="zh-CN"/>
        </w:rPr>
        <w:t xml:space="preserve">, Hamami M, Fouly AE, Scherag A, Müller S, Ertle J, Heusner T, Cicinnati VR, Paul A, Bockisch A, Gerken G, Antoch G. Radioembolization with yttrium-90 glass microspheres in hepatocellular carcinoma: European experience on safety and long-term survival. </w:t>
      </w:r>
      <w:r w:rsidRPr="00E82DEF">
        <w:rPr>
          <w:rFonts w:ascii="Book Antiqua" w:eastAsia="SimSun" w:hAnsi="Book Antiqua" w:cs="SimSun"/>
          <w:i/>
          <w:iCs/>
          <w:sz w:val="24"/>
          <w:szCs w:val="24"/>
          <w:lang w:eastAsia="zh-CN"/>
        </w:rPr>
        <w:t>Hepatology</w:t>
      </w:r>
      <w:r w:rsidRPr="00E82DEF">
        <w:rPr>
          <w:rFonts w:ascii="Book Antiqua" w:eastAsia="SimSun" w:hAnsi="Book Antiqua" w:cs="SimSun"/>
          <w:sz w:val="24"/>
          <w:szCs w:val="24"/>
          <w:lang w:eastAsia="zh-CN"/>
        </w:rPr>
        <w:t xml:space="preserve"> 2010; </w:t>
      </w:r>
      <w:r w:rsidRPr="00E82DEF">
        <w:rPr>
          <w:rFonts w:ascii="Book Antiqua" w:eastAsia="SimSun" w:hAnsi="Book Antiqua" w:cs="SimSun"/>
          <w:b/>
          <w:bCs/>
          <w:sz w:val="24"/>
          <w:szCs w:val="24"/>
          <w:lang w:eastAsia="zh-CN"/>
        </w:rPr>
        <w:t>52</w:t>
      </w:r>
      <w:r w:rsidRPr="00E82DEF">
        <w:rPr>
          <w:rFonts w:ascii="Book Antiqua" w:eastAsia="SimSun" w:hAnsi="Book Antiqua" w:cs="SimSun"/>
          <w:sz w:val="24"/>
          <w:szCs w:val="24"/>
          <w:lang w:eastAsia="zh-CN"/>
        </w:rPr>
        <w:t>: 1741-1749 [PMID: 21038413 DOI: 10.1002/hep.23944]</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11 </w:t>
      </w:r>
      <w:r w:rsidRPr="00E82DEF">
        <w:rPr>
          <w:rFonts w:ascii="Book Antiqua" w:eastAsia="SimSun" w:hAnsi="Book Antiqua" w:cs="SimSun"/>
          <w:b/>
          <w:bCs/>
          <w:sz w:val="24"/>
          <w:szCs w:val="24"/>
          <w:lang w:eastAsia="zh-CN"/>
        </w:rPr>
        <w:t>Mancini R</w:t>
      </w:r>
      <w:r w:rsidRPr="00E82DEF">
        <w:rPr>
          <w:rFonts w:ascii="Book Antiqua" w:eastAsia="SimSun" w:hAnsi="Book Antiqua" w:cs="SimSun"/>
          <w:sz w:val="24"/>
          <w:szCs w:val="24"/>
          <w:lang w:eastAsia="zh-CN"/>
        </w:rPr>
        <w:t xml:space="preserve">, Carpanese L, Sciuto R, Pizzi G, Golfieri R, Giampalma L, Cappelli A, Galaverni MC, Blotta A, Fiore F, Izzo F, Lastoria S, Mastro A, Di Marzo M, Cagol PP, Gasparini D, Geatti O, Bacchetti S, Pasqual E, Zeuli M, Paoletti G, Garufi C, Cosimelli M. A multicentric phase II clinical trial on intra-arterial hepatic radiotherapy with 90yttrium SIR-spheres in unresectable, colorectal liver metastases refractory to i.v. chemotherapy: preliminary results on toxicity and response rates. </w:t>
      </w:r>
      <w:r w:rsidRPr="00E82DEF">
        <w:rPr>
          <w:rFonts w:ascii="Book Antiqua" w:eastAsia="SimSun" w:hAnsi="Book Antiqua" w:cs="SimSun"/>
          <w:i/>
          <w:iCs/>
          <w:sz w:val="24"/>
          <w:szCs w:val="24"/>
          <w:lang w:eastAsia="zh-CN"/>
        </w:rPr>
        <w:t>In Vivo</w:t>
      </w:r>
      <w:r w:rsidRPr="00E82DEF">
        <w:rPr>
          <w:rFonts w:ascii="Book Antiqua" w:eastAsia="SimSun" w:hAnsi="Book Antiqua" w:cs="SimSun"/>
          <w:sz w:val="24"/>
          <w:szCs w:val="24"/>
          <w:lang w:eastAsia="zh-CN"/>
        </w:rPr>
        <w:t xml:space="preserve"> </w:t>
      </w:r>
      <w:r w:rsidRPr="00E82DEF">
        <w:rPr>
          <w:rFonts w:ascii="Book Antiqua" w:eastAsia="SimSun" w:hAnsi="Book Antiqua" w:cs="SimSun" w:hint="eastAsia"/>
          <w:sz w:val="24"/>
          <w:szCs w:val="24"/>
          <w:lang w:eastAsia="zh-CN"/>
        </w:rPr>
        <w:t>2006</w:t>
      </w:r>
      <w:r w:rsidRPr="00E82DEF">
        <w:rPr>
          <w:rFonts w:ascii="Book Antiqua" w:eastAsia="SimSun" w:hAnsi="Book Antiqua" w:cs="SimSun"/>
          <w:sz w:val="24"/>
          <w:szCs w:val="24"/>
          <w:lang w:eastAsia="zh-CN"/>
        </w:rPr>
        <w:t xml:space="preserve">; </w:t>
      </w:r>
      <w:r w:rsidRPr="00E82DEF">
        <w:rPr>
          <w:rFonts w:ascii="Book Antiqua" w:eastAsia="SimSun" w:hAnsi="Book Antiqua" w:cs="SimSun"/>
          <w:b/>
          <w:bCs/>
          <w:sz w:val="24"/>
          <w:szCs w:val="24"/>
          <w:lang w:eastAsia="zh-CN"/>
        </w:rPr>
        <w:t>20</w:t>
      </w:r>
      <w:r w:rsidRPr="00E82DEF">
        <w:rPr>
          <w:rFonts w:ascii="Book Antiqua" w:eastAsia="SimSun" w:hAnsi="Book Antiqua" w:cs="SimSun"/>
          <w:sz w:val="24"/>
          <w:szCs w:val="24"/>
          <w:lang w:eastAsia="zh-CN"/>
        </w:rPr>
        <w:t>: 711-714 [PMID: 17203751]</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12</w:t>
      </w:r>
      <w:r w:rsidRPr="00E82DEF">
        <w:rPr>
          <w:rFonts w:ascii="Book Antiqua" w:eastAsia="SimSun" w:hAnsi="Book Antiqua" w:cs="SimSun" w:hint="eastAsia"/>
          <w:sz w:val="24"/>
          <w:szCs w:val="24"/>
          <w:lang w:eastAsia="zh-CN"/>
        </w:rPr>
        <w:t xml:space="preserve"> </w:t>
      </w:r>
      <w:r w:rsidRPr="00E82DEF">
        <w:rPr>
          <w:rFonts w:ascii="Book Antiqua" w:eastAsia="SimSun" w:hAnsi="Book Antiqua" w:cs="SimSun"/>
          <w:sz w:val="24"/>
          <w:szCs w:val="24"/>
          <w:lang w:eastAsia="zh-CN"/>
        </w:rPr>
        <w:t>SIRTeX (October 2011) SIR-Spheres Microspheres (Yttrium-90 Microspheres) Package Insert</w:t>
      </w:r>
      <w:r w:rsidRPr="00E82DEF">
        <w:rPr>
          <w:rFonts w:ascii="Book Antiqua" w:eastAsia="SimSun" w:hAnsi="Book Antiqua" w:cs="SimSun" w:hint="eastAsia"/>
          <w:sz w:val="24"/>
          <w:szCs w:val="24"/>
          <w:lang w:eastAsia="zh-CN"/>
        </w:rPr>
        <w:t>.</w:t>
      </w:r>
      <w:r w:rsidRPr="00E82DEF">
        <w:rPr>
          <w:rFonts w:ascii="Book Antiqua" w:eastAsia="SimSun" w:hAnsi="Book Antiqua" w:cs="SimSun"/>
          <w:sz w:val="24"/>
          <w:szCs w:val="24"/>
          <w:lang w:eastAsia="zh-CN"/>
        </w:rPr>
        <w:t xml:space="preserve"> </w:t>
      </w:r>
      <w:r w:rsidRPr="00E82DEF">
        <w:rPr>
          <w:rFonts w:ascii="Book Antiqua" w:eastAsia="SimSun" w:hAnsi="Book Antiqua" w:cs="SimSun" w:hint="eastAsia"/>
          <w:sz w:val="24"/>
          <w:szCs w:val="24"/>
          <w:lang w:eastAsia="zh-CN"/>
        </w:rPr>
        <w:t xml:space="preserve">Available from: URL: </w:t>
      </w:r>
      <w:r w:rsidRPr="00E82DEF">
        <w:rPr>
          <w:rFonts w:ascii="Book Antiqua" w:eastAsia="SimSun" w:hAnsi="Book Antiqua" w:cs="SimSun"/>
          <w:sz w:val="24"/>
          <w:szCs w:val="24"/>
          <w:lang w:eastAsia="zh-CN"/>
        </w:rPr>
        <w:t xml:space="preserve">http: //www.sirtex.com/media/43080/ssl-us-09.pdf </w:t>
      </w:r>
      <w:r w:rsidRPr="00E82DEF">
        <w:rPr>
          <w:rFonts w:ascii="Book Antiqua" w:eastAsia="SimSun" w:hAnsi="Book Antiqua" w:cs="SimSun" w:hint="eastAsia"/>
          <w:sz w:val="24"/>
          <w:szCs w:val="24"/>
          <w:lang w:eastAsia="zh-CN"/>
        </w:rPr>
        <w:t>((</w:t>
      </w:r>
      <w:r w:rsidRPr="00E82DEF">
        <w:rPr>
          <w:rFonts w:ascii="Book Antiqua" w:eastAsia="SimSun" w:hAnsi="Book Antiqua" w:cs="SimSun"/>
          <w:sz w:val="24"/>
          <w:szCs w:val="24"/>
          <w:lang w:eastAsia="zh-CN"/>
        </w:rPr>
        <w:t>Accessed June 5, 2014</w:t>
      </w:r>
      <w:r w:rsidRPr="00E82DEF">
        <w:rPr>
          <w:rFonts w:ascii="Book Antiqua" w:eastAsia="SimSun" w:hAnsi="Book Antiqua" w:cs="SimSun" w:hint="eastAsia"/>
          <w:sz w:val="24"/>
          <w:szCs w:val="24"/>
          <w:lang w:eastAsia="zh-CN"/>
        </w:rPr>
        <w:t>))</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13 </w:t>
      </w:r>
      <w:r w:rsidRPr="00E82DEF">
        <w:rPr>
          <w:rFonts w:ascii="Book Antiqua" w:eastAsia="SimSun" w:hAnsi="Book Antiqua" w:cs="SimSun"/>
          <w:b/>
          <w:bCs/>
          <w:sz w:val="24"/>
          <w:szCs w:val="24"/>
          <w:lang w:eastAsia="zh-CN"/>
        </w:rPr>
        <w:t>Kennedy AS</w:t>
      </w:r>
      <w:r w:rsidRPr="00E82DEF">
        <w:rPr>
          <w:rFonts w:ascii="Book Antiqua" w:eastAsia="SimSun" w:hAnsi="Book Antiqua" w:cs="SimSun"/>
          <w:sz w:val="24"/>
          <w:szCs w:val="24"/>
          <w:lang w:eastAsia="zh-CN"/>
        </w:rPr>
        <w:t xml:space="preserve">, McNeillie P, Dezarn WA, Nutting C, Sangro B, Wertman D, Garafalo M, Liu D, Coldwell D, Savin M, Jakobs T, Rose S, Warner R, Carter D, Sapareto S, Nag S, Gulec S, Calkins A, Gates VL, Salem R. Treatment parameters and outcome in 680 treatments of internal radiation with resin 90Y-microspheres for unresectable hepatic tumors. </w:t>
      </w:r>
      <w:r w:rsidRPr="00E82DEF">
        <w:rPr>
          <w:rFonts w:ascii="Book Antiqua" w:eastAsia="SimSun" w:hAnsi="Book Antiqua" w:cs="SimSun"/>
          <w:i/>
          <w:iCs/>
          <w:sz w:val="24"/>
          <w:szCs w:val="24"/>
          <w:lang w:eastAsia="zh-CN"/>
        </w:rPr>
        <w:t>Int J Radiat Oncol Biol Phys</w:t>
      </w:r>
      <w:r w:rsidRPr="00E82DEF">
        <w:rPr>
          <w:rFonts w:ascii="Book Antiqua" w:eastAsia="SimSun" w:hAnsi="Book Antiqua" w:cs="SimSun"/>
          <w:sz w:val="24"/>
          <w:szCs w:val="24"/>
          <w:lang w:eastAsia="zh-CN"/>
        </w:rPr>
        <w:t xml:space="preserve"> 2009; </w:t>
      </w:r>
      <w:r w:rsidRPr="00E82DEF">
        <w:rPr>
          <w:rFonts w:ascii="Book Antiqua" w:eastAsia="SimSun" w:hAnsi="Book Antiqua" w:cs="SimSun"/>
          <w:b/>
          <w:bCs/>
          <w:sz w:val="24"/>
          <w:szCs w:val="24"/>
          <w:lang w:eastAsia="zh-CN"/>
        </w:rPr>
        <w:t>74</w:t>
      </w:r>
      <w:r w:rsidRPr="00E82DEF">
        <w:rPr>
          <w:rFonts w:ascii="Book Antiqua" w:eastAsia="SimSun" w:hAnsi="Book Antiqua" w:cs="SimSun"/>
          <w:sz w:val="24"/>
          <w:szCs w:val="24"/>
          <w:lang w:eastAsia="zh-CN"/>
        </w:rPr>
        <w:t>: 1494-1500 [PMID: 19157721 DOI: 10.1016/j.ijrobp.2008.10.005]</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14 </w:t>
      </w:r>
      <w:r w:rsidRPr="00E82DEF">
        <w:rPr>
          <w:rFonts w:ascii="Book Antiqua" w:eastAsia="SimSun" w:hAnsi="Book Antiqua" w:cs="SimSun"/>
          <w:b/>
          <w:bCs/>
          <w:sz w:val="24"/>
          <w:szCs w:val="24"/>
          <w:lang w:eastAsia="zh-CN"/>
        </w:rPr>
        <w:t>Sarfaraz M</w:t>
      </w:r>
      <w:r w:rsidRPr="00E82DEF">
        <w:rPr>
          <w:rFonts w:ascii="Book Antiqua" w:eastAsia="SimSun" w:hAnsi="Book Antiqua" w:cs="SimSun"/>
          <w:sz w:val="24"/>
          <w:szCs w:val="24"/>
          <w:lang w:eastAsia="zh-CN"/>
        </w:rPr>
        <w:t xml:space="preserve">, Kennedy AS, Lodge MA, Li XA, Wu X, Yu CX. Radiation absorbed dose distribution in a patient treated with yttrium-90 microspheres for hepatocellular carcinoma. </w:t>
      </w:r>
      <w:r w:rsidRPr="00E82DEF">
        <w:rPr>
          <w:rFonts w:ascii="Book Antiqua" w:eastAsia="SimSun" w:hAnsi="Book Antiqua" w:cs="SimSun"/>
          <w:i/>
          <w:iCs/>
          <w:sz w:val="24"/>
          <w:szCs w:val="24"/>
          <w:lang w:eastAsia="zh-CN"/>
        </w:rPr>
        <w:t>Med Phys</w:t>
      </w:r>
      <w:r w:rsidRPr="00E82DEF">
        <w:rPr>
          <w:rFonts w:ascii="Book Antiqua" w:eastAsia="SimSun" w:hAnsi="Book Antiqua" w:cs="SimSun"/>
          <w:sz w:val="24"/>
          <w:szCs w:val="24"/>
          <w:lang w:eastAsia="zh-CN"/>
        </w:rPr>
        <w:t xml:space="preserve"> 2004; </w:t>
      </w:r>
      <w:r w:rsidRPr="00E82DEF">
        <w:rPr>
          <w:rFonts w:ascii="Book Antiqua" w:eastAsia="SimSun" w:hAnsi="Book Antiqua" w:cs="SimSun"/>
          <w:b/>
          <w:bCs/>
          <w:sz w:val="24"/>
          <w:szCs w:val="24"/>
          <w:lang w:eastAsia="zh-CN"/>
        </w:rPr>
        <w:t>31</w:t>
      </w:r>
      <w:r w:rsidRPr="00E82DEF">
        <w:rPr>
          <w:rFonts w:ascii="Book Antiqua" w:eastAsia="SimSun" w:hAnsi="Book Antiqua" w:cs="SimSun"/>
          <w:sz w:val="24"/>
          <w:szCs w:val="24"/>
          <w:lang w:eastAsia="zh-CN"/>
        </w:rPr>
        <w:t>: 2449-2453 [PMID: 15487724]</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lastRenderedPageBreak/>
        <w:t xml:space="preserve">15 </w:t>
      </w:r>
      <w:r w:rsidRPr="00E82DEF">
        <w:rPr>
          <w:rFonts w:ascii="Book Antiqua" w:eastAsia="SimSun" w:hAnsi="Book Antiqua" w:cs="SimSun"/>
          <w:b/>
          <w:bCs/>
          <w:sz w:val="24"/>
          <w:szCs w:val="24"/>
          <w:lang w:eastAsia="zh-CN"/>
        </w:rPr>
        <w:t>Kennedy AS</w:t>
      </w:r>
      <w:r w:rsidRPr="00E82DEF">
        <w:rPr>
          <w:rFonts w:ascii="Book Antiqua" w:eastAsia="SimSun" w:hAnsi="Book Antiqua" w:cs="SimSun"/>
          <w:sz w:val="24"/>
          <w:szCs w:val="24"/>
          <w:lang w:eastAsia="zh-CN"/>
        </w:rPr>
        <w:t xml:space="preserve">, Salem R. Radioembolization (yttrium-90 microspheres) for primary and metastatic hepatic malignancies. </w:t>
      </w:r>
      <w:r w:rsidRPr="00E82DEF">
        <w:rPr>
          <w:rFonts w:ascii="Book Antiqua" w:eastAsia="SimSun" w:hAnsi="Book Antiqua" w:cs="SimSun"/>
          <w:i/>
          <w:iCs/>
          <w:sz w:val="24"/>
          <w:szCs w:val="24"/>
          <w:lang w:eastAsia="zh-CN"/>
        </w:rPr>
        <w:t>Cancer J</w:t>
      </w:r>
      <w:r w:rsidRPr="00E82DEF">
        <w:rPr>
          <w:rFonts w:ascii="Book Antiqua" w:eastAsia="SimSun" w:hAnsi="Book Antiqua" w:cs="SimSun"/>
          <w:sz w:val="24"/>
          <w:szCs w:val="24"/>
          <w:lang w:eastAsia="zh-CN"/>
        </w:rPr>
        <w:t xml:space="preserve"> </w:t>
      </w:r>
      <w:r w:rsidRPr="00E82DEF">
        <w:rPr>
          <w:rFonts w:ascii="Book Antiqua" w:eastAsia="SimSun" w:hAnsi="Book Antiqua" w:cs="SimSun" w:hint="eastAsia"/>
          <w:sz w:val="24"/>
          <w:szCs w:val="24"/>
          <w:lang w:eastAsia="zh-CN"/>
        </w:rPr>
        <w:t>2010</w:t>
      </w:r>
      <w:r w:rsidRPr="00E82DEF">
        <w:rPr>
          <w:rFonts w:ascii="Book Antiqua" w:eastAsia="SimSun" w:hAnsi="Book Antiqua" w:cs="SimSun"/>
          <w:sz w:val="24"/>
          <w:szCs w:val="24"/>
          <w:lang w:eastAsia="zh-CN"/>
        </w:rPr>
        <w:t xml:space="preserve">; </w:t>
      </w:r>
      <w:r w:rsidRPr="00E82DEF">
        <w:rPr>
          <w:rFonts w:ascii="Book Antiqua" w:eastAsia="SimSun" w:hAnsi="Book Antiqua" w:cs="SimSun"/>
          <w:b/>
          <w:bCs/>
          <w:sz w:val="24"/>
          <w:szCs w:val="24"/>
          <w:lang w:eastAsia="zh-CN"/>
        </w:rPr>
        <w:t>16</w:t>
      </w:r>
      <w:r w:rsidRPr="00E82DEF">
        <w:rPr>
          <w:rFonts w:ascii="Book Antiqua" w:eastAsia="SimSun" w:hAnsi="Book Antiqua" w:cs="SimSun"/>
          <w:sz w:val="24"/>
          <w:szCs w:val="24"/>
          <w:lang w:eastAsia="zh-CN"/>
        </w:rPr>
        <w:t xml:space="preserve">: 163-175 [PMID: </w:t>
      </w:r>
      <w:bookmarkStart w:id="601" w:name="OLE_LINK2582"/>
      <w:bookmarkStart w:id="602" w:name="OLE_LINK2583"/>
      <w:r w:rsidRPr="00E82DEF">
        <w:rPr>
          <w:rFonts w:ascii="Book Antiqua" w:eastAsia="SimSun" w:hAnsi="Book Antiqua" w:cs="SimSun"/>
          <w:sz w:val="24"/>
          <w:szCs w:val="24"/>
          <w:lang w:eastAsia="zh-CN"/>
        </w:rPr>
        <w:t xml:space="preserve">20404614 </w:t>
      </w:r>
      <w:bookmarkEnd w:id="601"/>
      <w:bookmarkEnd w:id="602"/>
      <w:r w:rsidRPr="00E82DEF">
        <w:rPr>
          <w:rFonts w:ascii="Book Antiqua" w:eastAsia="SimSun" w:hAnsi="Book Antiqua" w:cs="SimSun"/>
          <w:sz w:val="24"/>
          <w:szCs w:val="24"/>
          <w:lang w:eastAsia="zh-CN"/>
        </w:rPr>
        <w:t>DOI: 10.1097/PPO.0b013e3181d7e8cf]</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16 </w:t>
      </w:r>
      <w:r w:rsidRPr="00E82DEF">
        <w:rPr>
          <w:rFonts w:ascii="Book Antiqua" w:eastAsia="SimSun" w:hAnsi="Book Antiqua" w:cs="SimSun"/>
          <w:b/>
          <w:bCs/>
          <w:sz w:val="24"/>
          <w:szCs w:val="24"/>
          <w:lang w:eastAsia="zh-CN"/>
        </w:rPr>
        <w:t>Salem R</w:t>
      </w:r>
      <w:r w:rsidRPr="00E82DEF">
        <w:rPr>
          <w:rFonts w:ascii="Book Antiqua" w:eastAsia="SimSun" w:hAnsi="Book Antiqua" w:cs="SimSun"/>
          <w:sz w:val="24"/>
          <w:szCs w:val="24"/>
          <w:lang w:eastAsia="zh-CN"/>
        </w:rPr>
        <w:t xml:space="preserve">, Lewandowski RJ, Gates VL, Nutting CW, Murthy R, Rose SC, Soulen MC, Geschwind JF, Kulik L, Kim YH, Spreafico C, Maccauro M, Bester L, Brown DB, Ryu RK, Sze DY, Rilling WS, Sato KT, Sangro B, Bilbao JI, Jakobs TF, Ezziddin S, Kulkarni S, Kulkarni A, Liu DM, Valenti D, Hilgard P, Antoch G, Muller SP, Alsuhaibani H, Mulcahy MF, Burrel M, Real MI, Spies S, Esmail AA, Raoul JL, Garin E, Johnson MS, Benson AB, Sharma RA, Wasan H, Lambert B, Memon K, Kennedy AS, Riaz A. Research reporting standards for radioembolization of hepatic malignancies. </w:t>
      </w:r>
      <w:r w:rsidRPr="00E82DEF">
        <w:rPr>
          <w:rFonts w:ascii="Book Antiqua" w:eastAsia="SimSun" w:hAnsi="Book Antiqua" w:cs="SimSun"/>
          <w:i/>
          <w:iCs/>
          <w:sz w:val="24"/>
          <w:szCs w:val="24"/>
          <w:lang w:eastAsia="zh-CN"/>
        </w:rPr>
        <w:t>J Vasc Interv Radiol</w:t>
      </w:r>
      <w:r w:rsidRPr="00E82DEF">
        <w:rPr>
          <w:rFonts w:ascii="Book Antiqua" w:eastAsia="SimSun" w:hAnsi="Book Antiqua" w:cs="SimSun"/>
          <w:sz w:val="24"/>
          <w:szCs w:val="24"/>
          <w:lang w:eastAsia="zh-CN"/>
        </w:rPr>
        <w:t xml:space="preserve"> 2011; </w:t>
      </w:r>
      <w:r w:rsidRPr="00E82DEF">
        <w:rPr>
          <w:rFonts w:ascii="Book Antiqua" w:eastAsia="SimSun" w:hAnsi="Book Antiqua" w:cs="SimSun"/>
          <w:b/>
          <w:bCs/>
          <w:sz w:val="24"/>
          <w:szCs w:val="24"/>
          <w:lang w:eastAsia="zh-CN"/>
        </w:rPr>
        <w:t>22</w:t>
      </w:r>
      <w:r w:rsidRPr="00E82DEF">
        <w:rPr>
          <w:rFonts w:ascii="Book Antiqua" w:eastAsia="SimSun" w:hAnsi="Book Antiqua" w:cs="SimSun"/>
          <w:sz w:val="24"/>
          <w:szCs w:val="24"/>
          <w:lang w:eastAsia="zh-CN"/>
        </w:rPr>
        <w:t>: 265-278 [PMID: 21353979 DOI: 10.1016/j.jvir.2010.10.029]</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17</w:t>
      </w:r>
      <w:r w:rsidR="00AA0F4F">
        <w:rPr>
          <w:rFonts w:ascii="Book Antiqua" w:eastAsia="SimSun" w:hAnsi="Book Antiqua" w:cs="SimSun"/>
          <w:sz w:val="24"/>
          <w:szCs w:val="24"/>
          <w:lang w:eastAsia="zh-CN"/>
        </w:rPr>
        <w:t xml:space="preserve"> </w:t>
      </w:r>
      <w:r w:rsidRPr="00E82DEF">
        <w:rPr>
          <w:rFonts w:ascii="Book Antiqua" w:eastAsia="SimSun" w:hAnsi="Book Antiqua" w:cs="SimSun"/>
          <w:sz w:val="24"/>
          <w:szCs w:val="24"/>
          <w:lang w:eastAsia="zh-CN"/>
        </w:rPr>
        <w:t xml:space="preserve">Common Terminology Criteria for Adverse Events (CTCAE) v4.03 (June 14, 2010). </w:t>
      </w:r>
      <w:r w:rsidRPr="00E82DEF">
        <w:rPr>
          <w:rFonts w:ascii="Book Antiqua" w:eastAsia="SimSun" w:hAnsi="Book Antiqua" w:cs="SimSun" w:hint="eastAsia"/>
          <w:sz w:val="24"/>
          <w:szCs w:val="24"/>
          <w:lang w:eastAsia="zh-CN"/>
        </w:rPr>
        <w:t xml:space="preserve">Available from: URL: </w:t>
      </w:r>
      <w:r w:rsidRPr="00E82DEF">
        <w:rPr>
          <w:rFonts w:ascii="Book Antiqua" w:eastAsia="SimSun" w:hAnsi="Book Antiqua" w:cs="SimSun"/>
          <w:sz w:val="24"/>
          <w:szCs w:val="24"/>
          <w:lang w:eastAsia="zh-CN"/>
        </w:rPr>
        <w:t>http: //e</w:t>
      </w:r>
      <w:r w:rsidR="00C046FC" w:rsidRPr="00E82DEF">
        <w:rPr>
          <w:rFonts w:ascii="Book Antiqua" w:eastAsia="SimSun" w:hAnsi="Book Antiqua" w:cs="SimSun"/>
          <w:i/>
          <w:sz w:val="24"/>
          <w:szCs w:val="24"/>
          <w:lang w:eastAsia="zh-CN"/>
        </w:rPr>
        <w:t>vs</w:t>
      </w:r>
      <w:r w:rsidRPr="00E82DEF">
        <w:rPr>
          <w:rFonts w:ascii="Book Antiqua" w:eastAsia="SimSun" w:hAnsi="Book Antiqua" w:cs="SimSun"/>
          <w:sz w:val="24"/>
          <w:szCs w:val="24"/>
          <w:lang w:eastAsia="zh-CN"/>
        </w:rPr>
        <w:t xml:space="preserve">nci.nih.gov/ftp1/CTCAE/CTCAE_4.03_2010-06-14_QuickReference_8.5x11.pdf </w:t>
      </w:r>
      <w:r w:rsidRPr="00E82DEF">
        <w:rPr>
          <w:rFonts w:ascii="Book Antiqua" w:eastAsia="SimSun" w:hAnsi="Book Antiqua" w:cs="SimSun" w:hint="eastAsia"/>
          <w:sz w:val="24"/>
          <w:szCs w:val="24"/>
          <w:lang w:eastAsia="zh-CN"/>
        </w:rPr>
        <w:t>(</w:t>
      </w:r>
      <w:r w:rsidRPr="00E82DEF">
        <w:rPr>
          <w:rFonts w:ascii="Book Antiqua" w:eastAsia="SimSun" w:hAnsi="Book Antiqua" w:cs="SimSun"/>
          <w:sz w:val="24"/>
          <w:szCs w:val="24"/>
          <w:lang w:eastAsia="zh-CN"/>
        </w:rPr>
        <w:t>Accessed June 5, 2014</w:t>
      </w:r>
      <w:r w:rsidRPr="00E82DEF">
        <w:rPr>
          <w:rFonts w:ascii="Book Antiqua" w:eastAsia="SimSun" w:hAnsi="Book Antiqua" w:cs="SimSun" w:hint="eastAsia"/>
          <w:sz w:val="24"/>
          <w:szCs w:val="24"/>
          <w:lang w:eastAsia="zh-CN"/>
        </w:rPr>
        <w:t>)</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18 </w:t>
      </w:r>
      <w:r w:rsidRPr="00E82DEF">
        <w:rPr>
          <w:rFonts w:ascii="Book Antiqua" w:eastAsia="SimSun" w:hAnsi="Book Antiqua" w:cs="SimSun"/>
          <w:b/>
          <w:bCs/>
          <w:sz w:val="24"/>
          <w:szCs w:val="24"/>
          <w:lang w:eastAsia="zh-CN"/>
        </w:rPr>
        <w:t>Eisenhauer EA</w:t>
      </w:r>
      <w:r w:rsidRPr="00E82DEF">
        <w:rPr>
          <w:rFonts w:ascii="Book Antiqua" w:eastAsia="SimSun" w:hAnsi="Book Antiqua" w:cs="SimSun"/>
          <w:sz w:val="24"/>
          <w:szCs w:val="24"/>
          <w:lang w:eastAsia="zh-CN"/>
        </w:rPr>
        <w:t xml:space="preserve">, Therasse P, Bogaerts J, Schwartz LH, Sargent D, Ford R, Dancey J, Arbuck S, Gwyther S, Mooney M, Rubinstein L, Shankar L, Dodd L, Kaplan R, Lacombe D, Verweij J. New response evaluation criteria in solid tumours: revised RECIST guideline (version 1.1). </w:t>
      </w:r>
      <w:r w:rsidRPr="00E82DEF">
        <w:rPr>
          <w:rFonts w:ascii="Book Antiqua" w:eastAsia="SimSun" w:hAnsi="Book Antiqua" w:cs="SimSun"/>
          <w:i/>
          <w:iCs/>
          <w:sz w:val="24"/>
          <w:szCs w:val="24"/>
          <w:lang w:eastAsia="zh-CN"/>
        </w:rPr>
        <w:t>Eur J Cancer</w:t>
      </w:r>
      <w:r w:rsidRPr="00E82DEF">
        <w:rPr>
          <w:rFonts w:ascii="Book Antiqua" w:eastAsia="SimSun" w:hAnsi="Book Antiqua" w:cs="SimSun"/>
          <w:sz w:val="24"/>
          <w:szCs w:val="24"/>
          <w:lang w:eastAsia="zh-CN"/>
        </w:rPr>
        <w:t xml:space="preserve"> 2009; </w:t>
      </w:r>
      <w:r w:rsidRPr="00E82DEF">
        <w:rPr>
          <w:rFonts w:ascii="Book Antiqua" w:eastAsia="SimSun" w:hAnsi="Book Antiqua" w:cs="SimSun"/>
          <w:b/>
          <w:bCs/>
          <w:sz w:val="24"/>
          <w:szCs w:val="24"/>
          <w:lang w:eastAsia="zh-CN"/>
        </w:rPr>
        <w:t>45</w:t>
      </w:r>
      <w:r w:rsidRPr="00E82DEF">
        <w:rPr>
          <w:rFonts w:ascii="Book Antiqua" w:eastAsia="SimSun" w:hAnsi="Book Antiqua" w:cs="SimSun"/>
          <w:sz w:val="24"/>
          <w:szCs w:val="24"/>
          <w:lang w:eastAsia="zh-CN"/>
        </w:rPr>
        <w:t>: 228-247 [PMID: 19097774 DOI: 10.1016/j.ejca.2008.10.026]</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19 </w:t>
      </w:r>
      <w:r w:rsidRPr="00E82DEF">
        <w:rPr>
          <w:rFonts w:ascii="Book Antiqua" w:eastAsia="SimSun" w:hAnsi="Book Antiqua" w:cs="SimSun"/>
          <w:b/>
          <w:bCs/>
          <w:sz w:val="24"/>
          <w:szCs w:val="24"/>
          <w:lang w:eastAsia="zh-CN"/>
        </w:rPr>
        <w:t>Kennedy AS</w:t>
      </w:r>
      <w:r w:rsidRPr="00E82DEF">
        <w:rPr>
          <w:rFonts w:ascii="Book Antiqua" w:eastAsia="SimSun" w:hAnsi="Book Antiqua" w:cs="SimSun"/>
          <w:sz w:val="24"/>
          <w:szCs w:val="24"/>
          <w:lang w:eastAsia="zh-CN"/>
        </w:rPr>
        <w:t xml:space="preserve">, Dezarn WA, McNeillie P, Coldwell D, Nutting C, Carter D, Murthy R, Rose S, Warner RR, Liu D, Palmedo H, Overton C, Jones B, Salem R. Radioembolization for unresectable neuroendocrine hepatic metastases using resin 90Y-microspheres: early results in 148 patients. </w:t>
      </w:r>
      <w:r w:rsidRPr="00E82DEF">
        <w:rPr>
          <w:rFonts w:ascii="Book Antiqua" w:eastAsia="SimSun" w:hAnsi="Book Antiqua" w:cs="SimSun"/>
          <w:i/>
          <w:iCs/>
          <w:sz w:val="24"/>
          <w:szCs w:val="24"/>
          <w:lang w:eastAsia="zh-CN"/>
        </w:rPr>
        <w:t>Am J Clin Oncol</w:t>
      </w:r>
      <w:r w:rsidRPr="00E82DEF">
        <w:rPr>
          <w:rFonts w:ascii="Book Antiqua" w:eastAsia="SimSun" w:hAnsi="Book Antiqua" w:cs="SimSun"/>
          <w:sz w:val="24"/>
          <w:szCs w:val="24"/>
          <w:lang w:eastAsia="zh-CN"/>
        </w:rPr>
        <w:t xml:space="preserve"> 2008; </w:t>
      </w:r>
      <w:r w:rsidRPr="00E82DEF">
        <w:rPr>
          <w:rFonts w:ascii="Book Antiqua" w:eastAsia="SimSun" w:hAnsi="Book Antiqua" w:cs="SimSun"/>
          <w:b/>
          <w:bCs/>
          <w:sz w:val="24"/>
          <w:szCs w:val="24"/>
          <w:lang w:eastAsia="zh-CN"/>
        </w:rPr>
        <w:t>31</w:t>
      </w:r>
      <w:r w:rsidRPr="00E82DEF">
        <w:rPr>
          <w:rFonts w:ascii="Book Antiqua" w:eastAsia="SimSun" w:hAnsi="Book Antiqua" w:cs="SimSun"/>
          <w:sz w:val="24"/>
          <w:szCs w:val="24"/>
          <w:lang w:eastAsia="zh-CN"/>
        </w:rPr>
        <w:t>: 271-279 [PMID: 18525307 DOI: 10.1097/COC.0b013e31815e4557]</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20 </w:t>
      </w:r>
      <w:r w:rsidRPr="00E82DEF">
        <w:rPr>
          <w:rFonts w:ascii="Book Antiqua" w:eastAsia="SimSun" w:hAnsi="Book Antiqua" w:cs="SimSun"/>
          <w:b/>
          <w:bCs/>
          <w:sz w:val="24"/>
          <w:szCs w:val="24"/>
          <w:lang w:eastAsia="zh-CN"/>
        </w:rPr>
        <w:t>Geschwind JF</w:t>
      </w:r>
      <w:r w:rsidRPr="00E82DEF">
        <w:rPr>
          <w:rFonts w:ascii="Book Antiqua" w:eastAsia="SimSun" w:hAnsi="Book Antiqua" w:cs="SimSun"/>
          <w:sz w:val="24"/>
          <w:szCs w:val="24"/>
          <w:lang w:eastAsia="zh-CN"/>
        </w:rPr>
        <w:t xml:space="preserve">, Salem R, Carr BI, Soulen MC, Thurston KG, Goin KA, Van Buskirk M, Roberts CA, Goin JE. Yttrium-90 microspheres for the treatment of hepatocellular carcinoma. </w:t>
      </w:r>
      <w:r w:rsidRPr="00E82DEF">
        <w:rPr>
          <w:rFonts w:ascii="Book Antiqua" w:eastAsia="SimSun" w:hAnsi="Book Antiqua" w:cs="SimSun"/>
          <w:i/>
          <w:iCs/>
          <w:sz w:val="24"/>
          <w:szCs w:val="24"/>
          <w:lang w:eastAsia="zh-CN"/>
        </w:rPr>
        <w:t>Gastroenterology</w:t>
      </w:r>
      <w:r w:rsidRPr="00E82DEF">
        <w:rPr>
          <w:rFonts w:ascii="Book Antiqua" w:eastAsia="SimSun" w:hAnsi="Book Antiqua" w:cs="SimSun"/>
          <w:sz w:val="24"/>
          <w:szCs w:val="24"/>
          <w:lang w:eastAsia="zh-CN"/>
        </w:rPr>
        <w:t xml:space="preserve"> 2004; </w:t>
      </w:r>
      <w:r w:rsidRPr="00E82DEF">
        <w:rPr>
          <w:rFonts w:ascii="Book Antiqua" w:eastAsia="SimSun" w:hAnsi="Book Antiqua" w:cs="SimSun"/>
          <w:b/>
          <w:bCs/>
          <w:sz w:val="24"/>
          <w:szCs w:val="24"/>
          <w:lang w:eastAsia="zh-CN"/>
        </w:rPr>
        <w:t>127</w:t>
      </w:r>
      <w:r w:rsidRPr="00E82DEF">
        <w:rPr>
          <w:rFonts w:ascii="Book Antiqua" w:eastAsia="SimSun" w:hAnsi="Book Antiqua" w:cs="SimSun"/>
          <w:sz w:val="24"/>
          <w:szCs w:val="24"/>
          <w:lang w:eastAsia="zh-CN"/>
        </w:rPr>
        <w:t>: S194-S205 [PMID: 15508085 DOI: 10.1053/j.gastro.2004.09.034]</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21 </w:t>
      </w:r>
      <w:r w:rsidRPr="00E82DEF">
        <w:rPr>
          <w:rFonts w:ascii="Book Antiqua" w:eastAsia="SimSun" w:hAnsi="Book Antiqua" w:cs="SimSun"/>
          <w:b/>
          <w:bCs/>
          <w:sz w:val="24"/>
          <w:szCs w:val="24"/>
          <w:lang w:eastAsia="zh-CN"/>
        </w:rPr>
        <w:t>Carr BI</w:t>
      </w:r>
      <w:r w:rsidRPr="00E82DEF">
        <w:rPr>
          <w:rFonts w:ascii="Book Antiqua" w:eastAsia="SimSun" w:hAnsi="Book Antiqua" w:cs="SimSun"/>
          <w:sz w:val="24"/>
          <w:szCs w:val="24"/>
          <w:lang w:eastAsia="zh-CN"/>
        </w:rPr>
        <w:t xml:space="preserve">. Hepatic arterial 90Yttrium glass microspheres (Therasphere) for unresectable hepatocellular carcinoma: interim safety and survival data on 65 patients. </w:t>
      </w:r>
      <w:r w:rsidRPr="00E82DEF">
        <w:rPr>
          <w:rFonts w:ascii="Book Antiqua" w:eastAsia="SimSun" w:hAnsi="Book Antiqua" w:cs="SimSun"/>
          <w:i/>
          <w:iCs/>
          <w:sz w:val="24"/>
          <w:szCs w:val="24"/>
          <w:lang w:eastAsia="zh-CN"/>
        </w:rPr>
        <w:t>Liver Transpl</w:t>
      </w:r>
      <w:r w:rsidRPr="00E82DEF">
        <w:rPr>
          <w:rFonts w:ascii="Book Antiqua" w:eastAsia="SimSun" w:hAnsi="Book Antiqua" w:cs="SimSun"/>
          <w:sz w:val="24"/>
          <w:szCs w:val="24"/>
          <w:lang w:eastAsia="zh-CN"/>
        </w:rPr>
        <w:t xml:space="preserve"> 2004; </w:t>
      </w:r>
      <w:r w:rsidRPr="00E82DEF">
        <w:rPr>
          <w:rFonts w:ascii="Book Antiqua" w:eastAsia="SimSun" w:hAnsi="Book Antiqua" w:cs="SimSun"/>
          <w:b/>
          <w:bCs/>
          <w:sz w:val="24"/>
          <w:szCs w:val="24"/>
          <w:lang w:eastAsia="zh-CN"/>
        </w:rPr>
        <w:t>10</w:t>
      </w:r>
      <w:r w:rsidRPr="00E82DEF">
        <w:rPr>
          <w:rFonts w:ascii="Book Antiqua" w:eastAsia="SimSun" w:hAnsi="Book Antiqua" w:cs="SimSun"/>
          <w:sz w:val="24"/>
          <w:szCs w:val="24"/>
          <w:lang w:eastAsia="zh-CN"/>
        </w:rPr>
        <w:t>: S107-S110 [PMID: 14762849 DOI: 10.1002/lt.20036]</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lastRenderedPageBreak/>
        <w:t xml:space="preserve">22 </w:t>
      </w:r>
      <w:r w:rsidRPr="00E82DEF">
        <w:rPr>
          <w:rFonts w:ascii="Book Antiqua" w:eastAsia="SimSun" w:hAnsi="Book Antiqua" w:cs="SimSun"/>
          <w:b/>
          <w:bCs/>
          <w:sz w:val="24"/>
          <w:szCs w:val="24"/>
          <w:lang w:eastAsia="zh-CN"/>
        </w:rPr>
        <w:t>Jakobs TF</w:t>
      </w:r>
      <w:r w:rsidRPr="00E82DEF">
        <w:rPr>
          <w:rFonts w:ascii="Book Antiqua" w:eastAsia="SimSun" w:hAnsi="Book Antiqua" w:cs="SimSun"/>
          <w:sz w:val="24"/>
          <w:szCs w:val="24"/>
          <w:lang w:eastAsia="zh-CN"/>
        </w:rPr>
        <w:t xml:space="preserve">, Hoffmann RT, Fischer T, Stemmler HJ, Tatsch K, La Fougere C, Murthy R, Reiser MF, Helmberger TK. Radioembolization in patients with hepatic metastases from breast cancer. </w:t>
      </w:r>
      <w:r w:rsidRPr="00E82DEF">
        <w:rPr>
          <w:rFonts w:ascii="Book Antiqua" w:eastAsia="SimSun" w:hAnsi="Book Antiqua" w:cs="SimSun"/>
          <w:i/>
          <w:iCs/>
          <w:sz w:val="24"/>
          <w:szCs w:val="24"/>
          <w:lang w:eastAsia="zh-CN"/>
        </w:rPr>
        <w:t>J Vasc Interv Radiol</w:t>
      </w:r>
      <w:r w:rsidRPr="00E82DEF">
        <w:rPr>
          <w:rFonts w:ascii="Book Antiqua" w:eastAsia="SimSun" w:hAnsi="Book Antiqua" w:cs="SimSun"/>
          <w:sz w:val="24"/>
          <w:szCs w:val="24"/>
          <w:lang w:eastAsia="zh-CN"/>
        </w:rPr>
        <w:t xml:space="preserve"> 2008; </w:t>
      </w:r>
      <w:r w:rsidRPr="00E82DEF">
        <w:rPr>
          <w:rFonts w:ascii="Book Antiqua" w:eastAsia="SimSun" w:hAnsi="Book Antiqua" w:cs="SimSun"/>
          <w:b/>
          <w:bCs/>
          <w:sz w:val="24"/>
          <w:szCs w:val="24"/>
          <w:lang w:eastAsia="zh-CN"/>
        </w:rPr>
        <w:t>19</w:t>
      </w:r>
      <w:r w:rsidRPr="00E82DEF">
        <w:rPr>
          <w:rFonts w:ascii="Book Antiqua" w:eastAsia="SimSun" w:hAnsi="Book Antiqua" w:cs="SimSun"/>
          <w:sz w:val="24"/>
          <w:szCs w:val="24"/>
          <w:lang w:eastAsia="zh-CN"/>
        </w:rPr>
        <w:t>: 683-690 [PMID: 18440456 DOI: 10.1016/j.jvir.2008.01.009]</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23 </w:t>
      </w:r>
      <w:r w:rsidRPr="00E82DEF">
        <w:rPr>
          <w:rFonts w:ascii="Book Antiqua" w:eastAsia="SimSun" w:hAnsi="Book Antiqua" w:cs="SimSun"/>
          <w:b/>
          <w:bCs/>
          <w:sz w:val="24"/>
          <w:szCs w:val="24"/>
          <w:lang w:eastAsia="zh-CN"/>
        </w:rPr>
        <w:t>Goin JE</w:t>
      </w:r>
      <w:r w:rsidRPr="00E82DEF">
        <w:rPr>
          <w:rFonts w:ascii="Book Antiqua" w:eastAsia="SimSun" w:hAnsi="Book Antiqua" w:cs="SimSun"/>
          <w:sz w:val="24"/>
          <w:szCs w:val="24"/>
          <w:lang w:eastAsia="zh-CN"/>
        </w:rPr>
        <w:t xml:space="preserve">, Salem R, Carr BI, Dancey JE, Soulen MC, Geschwind JF, Goin K, Van Buskirk M, Thurston K. Treatment of unresectable hepatocellular carcinoma with intrahepatic yttrium 90 microspheres: factors associated with liver toxicities. </w:t>
      </w:r>
      <w:r w:rsidRPr="00E82DEF">
        <w:rPr>
          <w:rFonts w:ascii="Book Antiqua" w:eastAsia="SimSun" w:hAnsi="Book Antiqua" w:cs="SimSun"/>
          <w:i/>
          <w:iCs/>
          <w:sz w:val="24"/>
          <w:szCs w:val="24"/>
          <w:lang w:eastAsia="zh-CN"/>
        </w:rPr>
        <w:t>J Vasc Interv Radiol</w:t>
      </w:r>
      <w:r w:rsidRPr="00E82DEF">
        <w:rPr>
          <w:rFonts w:ascii="Book Antiqua" w:eastAsia="SimSun" w:hAnsi="Book Antiqua" w:cs="SimSun"/>
          <w:sz w:val="24"/>
          <w:szCs w:val="24"/>
          <w:lang w:eastAsia="zh-CN"/>
        </w:rPr>
        <w:t xml:space="preserve"> 2005; </w:t>
      </w:r>
      <w:r w:rsidRPr="00E82DEF">
        <w:rPr>
          <w:rFonts w:ascii="Book Antiqua" w:eastAsia="SimSun" w:hAnsi="Book Antiqua" w:cs="SimSun"/>
          <w:b/>
          <w:bCs/>
          <w:sz w:val="24"/>
          <w:szCs w:val="24"/>
          <w:lang w:eastAsia="zh-CN"/>
        </w:rPr>
        <w:t>16</w:t>
      </w:r>
      <w:r w:rsidRPr="00E82DEF">
        <w:rPr>
          <w:rFonts w:ascii="Book Antiqua" w:eastAsia="SimSun" w:hAnsi="Book Antiqua" w:cs="SimSun"/>
          <w:sz w:val="24"/>
          <w:szCs w:val="24"/>
          <w:lang w:eastAsia="zh-CN"/>
        </w:rPr>
        <w:t>: 205-213 [PMID: 15713921 DOI: 10.1097/01.RVI.00001142592.89564.F9]</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24 </w:t>
      </w:r>
      <w:r w:rsidRPr="00E82DEF">
        <w:rPr>
          <w:rFonts w:ascii="Book Antiqua" w:eastAsia="SimSun" w:hAnsi="Book Antiqua" w:cs="SimSun"/>
          <w:b/>
          <w:bCs/>
          <w:sz w:val="24"/>
          <w:szCs w:val="24"/>
          <w:lang w:eastAsia="zh-CN"/>
        </w:rPr>
        <w:t>Cosimelli M</w:t>
      </w:r>
      <w:r w:rsidRPr="00E82DEF">
        <w:rPr>
          <w:rFonts w:ascii="Book Antiqua" w:eastAsia="SimSun" w:hAnsi="Book Antiqua" w:cs="SimSun"/>
          <w:sz w:val="24"/>
          <w:szCs w:val="24"/>
          <w:lang w:eastAsia="zh-CN"/>
        </w:rPr>
        <w:t xml:space="preserve">, Golfieri R, Cagol PP, Carpanese L, Sciuto R, Maini CL, Mancini R, Sperduti I, Pizzi G, Diodoro MG, Perrone M, Giampalma E, Angelelli B, Fiore F, Lastoria S, Bacchetti S, Gasperini D, Geatti O, Izzo F. Multi-centre phase II clinical trial of yttrium-90 resin microspheres alone in unresectable, chemotherapy refractory colorectal liver metastases. </w:t>
      </w:r>
      <w:r w:rsidRPr="00E82DEF">
        <w:rPr>
          <w:rFonts w:ascii="Book Antiqua" w:eastAsia="SimSun" w:hAnsi="Book Antiqua" w:cs="SimSun"/>
          <w:i/>
          <w:iCs/>
          <w:sz w:val="24"/>
          <w:szCs w:val="24"/>
          <w:lang w:eastAsia="zh-CN"/>
        </w:rPr>
        <w:t>Br J Cancer</w:t>
      </w:r>
      <w:r w:rsidRPr="00E82DEF">
        <w:rPr>
          <w:rFonts w:ascii="Book Antiqua" w:eastAsia="SimSun" w:hAnsi="Book Antiqua" w:cs="SimSun"/>
          <w:sz w:val="24"/>
          <w:szCs w:val="24"/>
          <w:lang w:eastAsia="zh-CN"/>
        </w:rPr>
        <w:t xml:space="preserve"> 2010; </w:t>
      </w:r>
      <w:r w:rsidRPr="00E82DEF">
        <w:rPr>
          <w:rFonts w:ascii="Book Antiqua" w:eastAsia="SimSun" w:hAnsi="Book Antiqua" w:cs="SimSun"/>
          <w:b/>
          <w:bCs/>
          <w:sz w:val="24"/>
          <w:szCs w:val="24"/>
          <w:lang w:eastAsia="zh-CN"/>
        </w:rPr>
        <w:t>103</w:t>
      </w:r>
      <w:r w:rsidRPr="00E82DEF">
        <w:rPr>
          <w:rFonts w:ascii="Book Antiqua" w:eastAsia="SimSun" w:hAnsi="Book Antiqua" w:cs="SimSun"/>
          <w:sz w:val="24"/>
          <w:szCs w:val="24"/>
          <w:lang w:eastAsia="zh-CN"/>
        </w:rPr>
        <w:t>: 324-331 [PMID: 20628388 DOI: 10.1038/sj.bjc.6605770]</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25 </w:t>
      </w:r>
      <w:r w:rsidRPr="00E82DEF">
        <w:rPr>
          <w:rFonts w:ascii="Book Antiqua" w:eastAsia="SimSun" w:hAnsi="Book Antiqua" w:cs="SimSun"/>
          <w:b/>
          <w:bCs/>
          <w:sz w:val="24"/>
          <w:szCs w:val="24"/>
          <w:lang w:eastAsia="zh-CN"/>
        </w:rPr>
        <w:t>King J</w:t>
      </w:r>
      <w:r w:rsidRPr="00E82DEF">
        <w:rPr>
          <w:rFonts w:ascii="Book Antiqua" w:eastAsia="SimSun" w:hAnsi="Book Antiqua" w:cs="SimSun"/>
          <w:sz w:val="24"/>
          <w:szCs w:val="24"/>
          <w:lang w:eastAsia="zh-CN"/>
        </w:rPr>
        <w:t xml:space="preserve">, Quinn R, Glenn DM, Janssen J, Tong D, Liaw W, Morris DL. Radioembolization with selective internal radiation microspheres for neuroendocrine liver metastases. </w:t>
      </w:r>
      <w:r w:rsidRPr="00E82DEF">
        <w:rPr>
          <w:rFonts w:ascii="Book Antiqua" w:eastAsia="SimSun" w:hAnsi="Book Antiqua" w:cs="SimSun"/>
          <w:i/>
          <w:iCs/>
          <w:sz w:val="24"/>
          <w:szCs w:val="24"/>
          <w:lang w:eastAsia="zh-CN"/>
        </w:rPr>
        <w:t>Cancer</w:t>
      </w:r>
      <w:r w:rsidRPr="00E82DEF">
        <w:rPr>
          <w:rFonts w:ascii="Book Antiqua" w:eastAsia="SimSun" w:hAnsi="Book Antiqua" w:cs="SimSun"/>
          <w:sz w:val="24"/>
          <w:szCs w:val="24"/>
          <w:lang w:eastAsia="zh-CN"/>
        </w:rPr>
        <w:t xml:space="preserve"> 2008; </w:t>
      </w:r>
      <w:r w:rsidRPr="00E82DEF">
        <w:rPr>
          <w:rFonts w:ascii="Book Antiqua" w:eastAsia="SimSun" w:hAnsi="Book Antiqua" w:cs="SimSun"/>
          <w:b/>
          <w:bCs/>
          <w:sz w:val="24"/>
          <w:szCs w:val="24"/>
          <w:lang w:eastAsia="zh-CN"/>
        </w:rPr>
        <w:t>113</w:t>
      </w:r>
      <w:r w:rsidRPr="00E82DEF">
        <w:rPr>
          <w:rFonts w:ascii="Book Antiqua" w:eastAsia="SimSun" w:hAnsi="Book Antiqua" w:cs="SimSun"/>
          <w:sz w:val="24"/>
          <w:szCs w:val="24"/>
          <w:lang w:eastAsia="zh-CN"/>
        </w:rPr>
        <w:t>: 921-929 [PMID: 18618495 DOI: 10.1002/cncr.23685]</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26 </w:t>
      </w:r>
      <w:r w:rsidRPr="00E82DEF">
        <w:rPr>
          <w:rFonts w:ascii="Book Antiqua" w:eastAsia="SimSun" w:hAnsi="Book Antiqua" w:cs="SimSun"/>
          <w:b/>
          <w:bCs/>
          <w:sz w:val="24"/>
          <w:szCs w:val="24"/>
          <w:lang w:eastAsia="zh-CN"/>
        </w:rPr>
        <w:t>Sangro B</w:t>
      </w:r>
      <w:r w:rsidRPr="00E82DEF">
        <w:rPr>
          <w:rFonts w:ascii="Book Antiqua" w:eastAsia="SimSun" w:hAnsi="Book Antiqua" w:cs="SimSun"/>
          <w:sz w:val="24"/>
          <w:szCs w:val="24"/>
          <w:lang w:eastAsia="zh-CN"/>
        </w:rPr>
        <w:t xml:space="preserve">, Bilbao JI, Boan J, Martinez-Cuesta A, Benito A, Rodriguez J, Panizo A, Gil B, Inarrairaegui M, Herrero I, Quiroga J, Prieto J. Radioembolization using 90Y-resin microspheres for patients with advanced hepatocellular carcinoma. </w:t>
      </w:r>
      <w:r w:rsidRPr="00E82DEF">
        <w:rPr>
          <w:rFonts w:ascii="Book Antiqua" w:eastAsia="SimSun" w:hAnsi="Book Antiqua" w:cs="SimSun"/>
          <w:i/>
          <w:iCs/>
          <w:sz w:val="24"/>
          <w:szCs w:val="24"/>
          <w:lang w:eastAsia="zh-CN"/>
        </w:rPr>
        <w:t>Int J Radiat Oncol Biol Phys</w:t>
      </w:r>
      <w:r w:rsidRPr="00E82DEF">
        <w:rPr>
          <w:rFonts w:ascii="Book Antiqua" w:eastAsia="SimSun" w:hAnsi="Book Antiqua" w:cs="SimSun"/>
          <w:sz w:val="24"/>
          <w:szCs w:val="24"/>
          <w:lang w:eastAsia="zh-CN"/>
        </w:rPr>
        <w:t xml:space="preserve"> 2006; </w:t>
      </w:r>
      <w:r w:rsidRPr="00E82DEF">
        <w:rPr>
          <w:rFonts w:ascii="Book Antiqua" w:eastAsia="SimSun" w:hAnsi="Book Antiqua" w:cs="SimSun"/>
          <w:b/>
          <w:bCs/>
          <w:sz w:val="24"/>
          <w:szCs w:val="24"/>
          <w:lang w:eastAsia="zh-CN"/>
        </w:rPr>
        <w:t>66</w:t>
      </w:r>
      <w:r w:rsidRPr="00E82DEF">
        <w:rPr>
          <w:rFonts w:ascii="Book Antiqua" w:eastAsia="SimSun" w:hAnsi="Book Antiqua" w:cs="SimSun"/>
          <w:sz w:val="24"/>
          <w:szCs w:val="24"/>
          <w:lang w:eastAsia="zh-CN"/>
        </w:rPr>
        <w:t>: 792-800 [PMID: 16904840 DOI: 10.1016/j.ijrobp.2006.05.065]</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27 </w:t>
      </w:r>
      <w:r w:rsidRPr="00E82DEF">
        <w:rPr>
          <w:rFonts w:ascii="Book Antiqua" w:eastAsia="SimSun" w:hAnsi="Book Antiqua" w:cs="SimSun"/>
          <w:b/>
          <w:bCs/>
          <w:sz w:val="24"/>
          <w:szCs w:val="24"/>
          <w:lang w:eastAsia="zh-CN"/>
        </w:rPr>
        <w:t>Sangro B</w:t>
      </w:r>
      <w:r w:rsidRPr="00E82DEF">
        <w:rPr>
          <w:rFonts w:ascii="Book Antiqua" w:eastAsia="SimSun" w:hAnsi="Book Antiqua" w:cs="SimSun"/>
          <w:sz w:val="24"/>
          <w:szCs w:val="24"/>
          <w:lang w:eastAsia="zh-CN"/>
        </w:rPr>
        <w:t xml:space="preserve">, Carpanese L, Cianni R, Golfieri R, Gasparini D, Ezziddin S, Paprottka PM, Fiore F, Van Buskirk M, Bilbao JI, Ettorre GM, Salvatori R, Giampalma E, Geatti O, Wilhelm K, Hoffmann RT, Izzo F, Iñarrairaegui M, Maini CL, Urigo C, Cappelli A, Vit A, Ahmadzadehfar H, Jakobs TF, Lastoria S. Survival after yttrium-90 resin microsphere radioembolization of hepatocellular carcinoma across Barcelona clinic liver cancer stages: a European evaluation. </w:t>
      </w:r>
      <w:r w:rsidRPr="00E82DEF">
        <w:rPr>
          <w:rFonts w:ascii="Book Antiqua" w:eastAsia="SimSun" w:hAnsi="Book Antiqua" w:cs="SimSun"/>
          <w:i/>
          <w:iCs/>
          <w:sz w:val="24"/>
          <w:szCs w:val="24"/>
          <w:lang w:eastAsia="zh-CN"/>
        </w:rPr>
        <w:t>Hepatology</w:t>
      </w:r>
      <w:r w:rsidRPr="00E82DEF">
        <w:rPr>
          <w:rFonts w:ascii="Book Antiqua" w:eastAsia="SimSun" w:hAnsi="Book Antiqua" w:cs="SimSun"/>
          <w:sz w:val="24"/>
          <w:szCs w:val="24"/>
          <w:lang w:eastAsia="zh-CN"/>
        </w:rPr>
        <w:t xml:space="preserve"> 2011; </w:t>
      </w:r>
      <w:r w:rsidRPr="00E82DEF">
        <w:rPr>
          <w:rFonts w:ascii="Book Antiqua" w:eastAsia="SimSun" w:hAnsi="Book Antiqua" w:cs="SimSun"/>
          <w:b/>
          <w:bCs/>
          <w:sz w:val="24"/>
          <w:szCs w:val="24"/>
          <w:lang w:eastAsia="zh-CN"/>
        </w:rPr>
        <w:t>54</w:t>
      </w:r>
      <w:r w:rsidRPr="00E82DEF">
        <w:rPr>
          <w:rFonts w:ascii="Book Antiqua" w:eastAsia="SimSun" w:hAnsi="Book Antiqua" w:cs="SimSun"/>
          <w:sz w:val="24"/>
          <w:szCs w:val="24"/>
          <w:lang w:eastAsia="zh-CN"/>
        </w:rPr>
        <w:t>: 868-878 [PMID: 21618574 DOI: 10.1002/hep.24451]</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28 </w:t>
      </w:r>
      <w:r w:rsidRPr="00E82DEF">
        <w:rPr>
          <w:rFonts w:ascii="Book Antiqua" w:eastAsia="SimSun" w:hAnsi="Book Antiqua" w:cs="SimSun"/>
          <w:b/>
          <w:bCs/>
          <w:sz w:val="24"/>
          <w:szCs w:val="24"/>
          <w:lang w:eastAsia="zh-CN"/>
        </w:rPr>
        <w:t>Coldwell DM</w:t>
      </w:r>
      <w:r w:rsidRPr="00E82DEF">
        <w:rPr>
          <w:rFonts w:ascii="Book Antiqua" w:eastAsia="SimSun" w:hAnsi="Book Antiqua" w:cs="SimSun"/>
          <w:sz w:val="24"/>
          <w:szCs w:val="24"/>
          <w:lang w:eastAsia="zh-CN"/>
        </w:rPr>
        <w:t xml:space="preserve">, Kennedy AS, Nutting CW. Use of yttrium-90 microspheres in the treatment of unresectable hepatic metastases from breast cancer. </w:t>
      </w:r>
      <w:r w:rsidRPr="00E82DEF">
        <w:rPr>
          <w:rFonts w:ascii="Book Antiqua" w:eastAsia="SimSun" w:hAnsi="Book Antiqua" w:cs="SimSun"/>
          <w:i/>
          <w:iCs/>
          <w:sz w:val="24"/>
          <w:szCs w:val="24"/>
          <w:lang w:eastAsia="zh-CN"/>
        </w:rPr>
        <w:t>Int J Radiat Oncol Biol Phys</w:t>
      </w:r>
      <w:r w:rsidRPr="00E82DEF">
        <w:rPr>
          <w:rFonts w:ascii="Book Antiqua" w:eastAsia="SimSun" w:hAnsi="Book Antiqua" w:cs="SimSun"/>
          <w:sz w:val="24"/>
          <w:szCs w:val="24"/>
          <w:lang w:eastAsia="zh-CN"/>
        </w:rPr>
        <w:t xml:space="preserve"> 2007; </w:t>
      </w:r>
      <w:r w:rsidRPr="00E82DEF">
        <w:rPr>
          <w:rFonts w:ascii="Book Antiqua" w:eastAsia="SimSun" w:hAnsi="Book Antiqua" w:cs="SimSun"/>
          <w:b/>
          <w:bCs/>
          <w:sz w:val="24"/>
          <w:szCs w:val="24"/>
          <w:lang w:eastAsia="zh-CN"/>
        </w:rPr>
        <w:t>69</w:t>
      </w:r>
      <w:r w:rsidRPr="00E82DEF">
        <w:rPr>
          <w:rFonts w:ascii="Book Antiqua" w:eastAsia="SimSun" w:hAnsi="Book Antiqua" w:cs="SimSun"/>
          <w:sz w:val="24"/>
          <w:szCs w:val="24"/>
          <w:lang w:eastAsia="zh-CN"/>
        </w:rPr>
        <w:t>: 800-804 [PMID: 17524567 DOI: 10.1016/j.ijrobp.2007.03.056]</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lastRenderedPageBreak/>
        <w:t xml:space="preserve">29 </w:t>
      </w:r>
      <w:r w:rsidRPr="00E82DEF">
        <w:rPr>
          <w:rFonts w:ascii="Book Antiqua" w:eastAsia="SimSun" w:hAnsi="Book Antiqua" w:cs="SimSun"/>
          <w:b/>
          <w:bCs/>
          <w:sz w:val="24"/>
          <w:szCs w:val="24"/>
          <w:lang w:eastAsia="zh-CN"/>
        </w:rPr>
        <w:t>Brown RS</w:t>
      </w:r>
      <w:r w:rsidRPr="00E82DEF">
        <w:rPr>
          <w:rFonts w:ascii="Book Antiqua" w:eastAsia="SimSun" w:hAnsi="Book Antiqua" w:cs="SimSun"/>
          <w:sz w:val="24"/>
          <w:szCs w:val="24"/>
          <w:lang w:eastAsia="zh-CN"/>
        </w:rPr>
        <w:t xml:space="preserve">, Kumar KS, Russo MW, Kinkhabwala M, Rudow DL, Harren P, Lobritto S, Emond JC. Model for end-stage liver disease and Child-Turcotte-Pugh score as predictors of pretransplantation disease severity, posttransplantation outcome, and resource utilization in United Network for Organ Sharing status 2A patients. </w:t>
      </w:r>
      <w:r w:rsidRPr="00E82DEF">
        <w:rPr>
          <w:rFonts w:ascii="Book Antiqua" w:eastAsia="SimSun" w:hAnsi="Book Antiqua" w:cs="SimSun"/>
          <w:i/>
          <w:iCs/>
          <w:sz w:val="24"/>
          <w:szCs w:val="24"/>
          <w:lang w:eastAsia="zh-CN"/>
        </w:rPr>
        <w:t>Liver Transpl</w:t>
      </w:r>
      <w:r w:rsidRPr="00E82DEF">
        <w:rPr>
          <w:rFonts w:ascii="Book Antiqua" w:eastAsia="SimSun" w:hAnsi="Book Antiqua" w:cs="SimSun"/>
          <w:sz w:val="24"/>
          <w:szCs w:val="24"/>
          <w:lang w:eastAsia="zh-CN"/>
        </w:rPr>
        <w:t xml:space="preserve"> 2002; </w:t>
      </w:r>
      <w:r w:rsidRPr="00E82DEF">
        <w:rPr>
          <w:rFonts w:ascii="Book Antiqua" w:eastAsia="SimSun" w:hAnsi="Book Antiqua" w:cs="SimSun"/>
          <w:b/>
          <w:bCs/>
          <w:sz w:val="24"/>
          <w:szCs w:val="24"/>
          <w:lang w:eastAsia="zh-CN"/>
        </w:rPr>
        <w:t>8</w:t>
      </w:r>
      <w:r w:rsidRPr="00E82DEF">
        <w:rPr>
          <w:rFonts w:ascii="Book Antiqua" w:eastAsia="SimSun" w:hAnsi="Book Antiqua" w:cs="SimSun"/>
          <w:sz w:val="24"/>
          <w:szCs w:val="24"/>
          <w:lang w:eastAsia="zh-CN"/>
        </w:rPr>
        <w:t>: 278-284 [PMID: 11910574 DOI: 10.1053/jlts.2002.31340]</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30 </w:t>
      </w:r>
      <w:r w:rsidRPr="00E82DEF">
        <w:rPr>
          <w:rFonts w:ascii="Book Antiqua" w:eastAsia="SimSun" w:hAnsi="Book Antiqua" w:cs="SimSun"/>
          <w:b/>
          <w:bCs/>
          <w:sz w:val="24"/>
          <w:szCs w:val="24"/>
          <w:lang w:eastAsia="zh-CN"/>
        </w:rPr>
        <w:t>Lam MG</w:t>
      </w:r>
      <w:r w:rsidRPr="00E82DEF">
        <w:rPr>
          <w:rFonts w:ascii="Book Antiqua" w:eastAsia="SimSun" w:hAnsi="Book Antiqua" w:cs="SimSun"/>
          <w:sz w:val="24"/>
          <w:szCs w:val="24"/>
          <w:lang w:eastAsia="zh-CN"/>
        </w:rPr>
        <w:t xml:space="preserve">, Louie JD, Iagaru AH, Goris ML, Sze DY. Safety of repeated yttrium-90 radioembolization. </w:t>
      </w:r>
      <w:r w:rsidRPr="00E82DEF">
        <w:rPr>
          <w:rFonts w:ascii="Book Antiqua" w:eastAsia="SimSun" w:hAnsi="Book Antiqua" w:cs="SimSun"/>
          <w:i/>
          <w:iCs/>
          <w:sz w:val="24"/>
          <w:szCs w:val="24"/>
          <w:lang w:eastAsia="zh-CN"/>
        </w:rPr>
        <w:t>Cardiovasc Intervent Radiol</w:t>
      </w:r>
      <w:r w:rsidRPr="00E82DEF">
        <w:rPr>
          <w:rFonts w:ascii="Book Antiqua" w:eastAsia="SimSun" w:hAnsi="Book Antiqua" w:cs="SimSun"/>
          <w:sz w:val="24"/>
          <w:szCs w:val="24"/>
          <w:lang w:eastAsia="zh-CN"/>
        </w:rPr>
        <w:t xml:space="preserve"> 2013; </w:t>
      </w:r>
      <w:r w:rsidRPr="00E82DEF">
        <w:rPr>
          <w:rFonts w:ascii="Book Antiqua" w:eastAsia="SimSun" w:hAnsi="Book Antiqua" w:cs="SimSun"/>
          <w:b/>
          <w:bCs/>
          <w:sz w:val="24"/>
          <w:szCs w:val="24"/>
          <w:lang w:eastAsia="zh-CN"/>
        </w:rPr>
        <w:t>36</w:t>
      </w:r>
      <w:r w:rsidRPr="00E82DEF">
        <w:rPr>
          <w:rFonts w:ascii="Book Antiqua" w:eastAsia="SimSun" w:hAnsi="Book Antiqua" w:cs="SimSun"/>
          <w:sz w:val="24"/>
          <w:szCs w:val="24"/>
          <w:lang w:eastAsia="zh-CN"/>
        </w:rPr>
        <w:t>: 1320-1328 [PMID: 23354961 DOI: 10.1007/s00270-013-0547-9]</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31 </w:t>
      </w:r>
      <w:r w:rsidRPr="00E82DEF">
        <w:rPr>
          <w:rFonts w:ascii="Book Antiqua" w:eastAsia="SimSun" w:hAnsi="Book Antiqua" w:cs="SimSun"/>
          <w:b/>
          <w:bCs/>
          <w:sz w:val="24"/>
          <w:szCs w:val="24"/>
          <w:lang w:eastAsia="zh-CN"/>
        </w:rPr>
        <w:t>Chiesa C</w:t>
      </w:r>
      <w:r w:rsidRPr="00E82DEF">
        <w:rPr>
          <w:rFonts w:ascii="Book Antiqua" w:eastAsia="SimSun" w:hAnsi="Book Antiqua" w:cs="SimSun"/>
          <w:sz w:val="24"/>
          <w:szCs w:val="24"/>
          <w:lang w:eastAsia="zh-CN"/>
        </w:rPr>
        <w:t xml:space="preserve">, Mira M, Maccauro M, Romito R, Spreafico C, Sposito C, Bhoori S, Morosi C, Pellizzari S, Negri A, Civelli E, Lanocita R, Camerini T, Bampo C, Carrara M, Seregni E, Marchianò A, Mazzaferro V, Bombardieri E. A dosimetric treatment planning strategy in radioembolization of hepatocarcinoma with 90Y glass microspheres. </w:t>
      </w:r>
      <w:r w:rsidRPr="00E82DEF">
        <w:rPr>
          <w:rFonts w:ascii="Book Antiqua" w:eastAsia="SimSun" w:hAnsi="Book Antiqua" w:cs="SimSun"/>
          <w:i/>
          <w:iCs/>
          <w:sz w:val="24"/>
          <w:szCs w:val="24"/>
          <w:lang w:eastAsia="zh-CN"/>
        </w:rPr>
        <w:t>Q J Nucl Med Mol Imaging</w:t>
      </w:r>
      <w:r w:rsidRPr="00E82DEF">
        <w:rPr>
          <w:rFonts w:ascii="Book Antiqua" w:eastAsia="SimSun" w:hAnsi="Book Antiqua" w:cs="SimSun"/>
          <w:sz w:val="24"/>
          <w:szCs w:val="24"/>
          <w:lang w:eastAsia="zh-CN"/>
        </w:rPr>
        <w:t xml:space="preserve"> 2012; </w:t>
      </w:r>
      <w:r w:rsidRPr="00E82DEF">
        <w:rPr>
          <w:rFonts w:ascii="Book Antiqua" w:eastAsia="SimSun" w:hAnsi="Book Antiqua" w:cs="SimSun"/>
          <w:b/>
          <w:bCs/>
          <w:sz w:val="24"/>
          <w:szCs w:val="24"/>
          <w:lang w:eastAsia="zh-CN"/>
        </w:rPr>
        <w:t>56</w:t>
      </w:r>
      <w:r w:rsidRPr="00E82DEF">
        <w:rPr>
          <w:rFonts w:ascii="Book Antiqua" w:eastAsia="SimSun" w:hAnsi="Book Antiqua" w:cs="SimSun"/>
          <w:sz w:val="24"/>
          <w:szCs w:val="24"/>
          <w:lang w:eastAsia="zh-CN"/>
        </w:rPr>
        <w:t>: 503-508 [PMID: 23358402]</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32 </w:t>
      </w:r>
      <w:r w:rsidRPr="00E82DEF">
        <w:rPr>
          <w:rFonts w:ascii="Book Antiqua" w:eastAsia="SimSun" w:hAnsi="Book Antiqua" w:cs="SimSun"/>
          <w:b/>
          <w:bCs/>
          <w:sz w:val="24"/>
          <w:szCs w:val="24"/>
          <w:lang w:eastAsia="zh-CN"/>
        </w:rPr>
        <w:t>O'Grady JG</w:t>
      </w:r>
      <w:r w:rsidRPr="00E82DEF">
        <w:rPr>
          <w:rFonts w:ascii="Book Antiqua" w:eastAsia="SimSun" w:hAnsi="Book Antiqua" w:cs="SimSun"/>
          <w:sz w:val="24"/>
          <w:szCs w:val="24"/>
          <w:lang w:eastAsia="zh-CN"/>
        </w:rPr>
        <w:t xml:space="preserve">, Alexander GJ, Hayllar KM, Williams R. Early indicators of prognosis in fulminant hepatic failure. </w:t>
      </w:r>
      <w:r w:rsidRPr="00E82DEF">
        <w:rPr>
          <w:rFonts w:ascii="Book Antiqua" w:eastAsia="SimSun" w:hAnsi="Book Antiqua" w:cs="SimSun"/>
          <w:i/>
          <w:iCs/>
          <w:sz w:val="24"/>
          <w:szCs w:val="24"/>
          <w:lang w:eastAsia="zh-CN"/>
        </w:rPr>
        <w:t>Gastroenterology</w:t>
      </w:r>
      <w:r w:rsidRPr="00E82DEF">
        <w:rPr>
          <w:rFonts w:ascii="Book Antiqua" w:eastAsia="SimSun" w:hAnsi="Book Antiqua" w:cs="SimSun"/>
          <w:sz w:val="24"/>
          <w:szCs w:val="24"/>
          <w:lang w:eastAsia="zh-CN"/>
        </w:rPr>
        <w:t xml:space="preserve"> 1989; </w:t>
      </w:r>
      <w:r w:rsidRPr="00E82DEF">
        <w:rPr>
          <w:rFonts w:ascii="Book Antiqua" w:eastAsia="SimSun" w:hAnsi="Book Antiqua" w:cs="SimSun"/>
          <w:b/>
          <w:bCs/>
          <w:sz w:val="24"/>
          <w:szCs w:val="24"/>
          <w:lang w:eastAsia="zh-CN"/>
        </w:rPr>
        <w:t>97</w:t>
      </w:r>
      <w:r w:rsidRPr="00E82DEF">
        <w:rPr>
          <w:rFonts w:ascii="Book Antiqua" w:eastAsia="SimSun" w:hAnsi="Book Antiqua" w:cs="SimSun"/>
          <w:sz w:val="24"/>
          <w:szCs w:val="24"/>
          <w:lang w:eastAsia="zh-CN"/>
        </w:rPr>
        <w:t>: 439-445 [PMID: 2490426]</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33 </w:t>
      </w:r>
      <w:r w:rsidRPr="00E82DEF">
        <w:rPr>
          <w:rFonts w:ascii="Book Antiqua" w:eastAsia="SimSun" w:hAnsi="Book Antiqua" w:cs="SimSun"/>
          <w:b/>
          <w:bCs/>
          <w:sz w:val="24"/>
          <w:szCs w:val="24"/>
          <w:lang w:eastAsia="zh-CN"/>
        </w:rPr>
        <w:t>Robert A</w:t>
      </w:r>
      <w:r w:rsidRPr="00E82DEF">
        <w:rPr>
          <w:rFonts w:ascii="Book Antiqua" w:eastAsia="SimSun" w:hAnsi="Book Antiqua" w:cs="SimSun"/>
          <w:sz w:val="24"/>
          <w:szCs w:val="24"/>
          <w:lang w:eastAsia="zh-CN"/>
        </w:rPr>
        <w:t xml:space="preserve">, Chazouillères O. Prothrombin time in liver failure: time, ratio, activity percentage, or international normalized ratio? </w:t>
      </w:r>
      <w:r w:rsidRPr="00E82DEF">
        <w:rPr>
          <w:rFonts w:ascii="Book Antiqua" w:eastAsia="SimSun" w:hAnsi="Book Antiqua" w:cs="SimSun"/>
          <w:i/>
          <w:iCs/>
          <w:sz w:val="24"/>
          <w:szCs w:val="24"/>
          <w:lang w:eastAsia="zh-CN"/>
        </w:rPr>
        <w:t>Hepatology</w:t>
      </w:r>
      <w:r w:rsidRPr="00E82DEF">
        <w:rPr>
          <w:rFonts w:ascii="Book Antiqua" w:eastAsia="SimSun" w:hAnsi="Book Antiqua" w:cs="SimSun"/>
          <w:sz w:val="24"/>
          <w:szCs w:val="24"/>
          <w:lang w:eastAsia="zh-CN"/>
        </w:rPr>
        <w:t xml:space="preserve"> 1996; </w:t>
      </w:r>
      <w:r w:rsidRPr="00E82DEF">
        <w:rPr>
          <w:rFonts w:ascii="Book Antiqua" w:eastAsia="SimSun" w:hAnsi="Book Antiqua" w:cs="SimSun"/>
          <w:b/>
          <w:bCs/>
          <w:sz w:val="24"/>
          <w:szCs w:val="24"/>
          <w:lang w:eastAsia="zh-CN"/>
        </w:rPr>
        <w:t>24</w:t>
      </w:r>
      <w:r w:rsidRPr="00E82DEF">
        <w:rPr>
          <w:rFonts w:ascii="Book Antiqua" w:eastAsia="SimSun" w:hAnsi="Book Antiqua" w:cs="SimSun"/>
          <w:sz w:val="24"/>
          <w:szCs w:val="24"/>
          <w:lang w:eastAsia="zh-CN"/>
        </w:rPr>
        <w:t>: 1392-1394 [PMID: 8938167 DOI: 10.1002/hep.510240613]</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34 </w:t>
      </w:r>
      <w:r w:rsidRPr="00E82DEF">
        <w:rPr>
          <w:rFonts w:ascii="Book Antiqua" w:eastAsia="SimSun" w:hAnsi="Book Antiqua" w:cs="SimSun"/>
          <w:b/>
          <w:bCs/>
          <w:sz w:val="24"/>
          <w:szCs w:val="24"/>
          <w:lang w:eastAsia="zh-CN"/>
        </w:rPr>
        <w:t>Rothschild MA</w:t>
      </w:r>
      <w:r w:rsidRPr="00E82DEF">
        <w:rPr>
          <w:rFonts w:ascii="Book Antiqua" w:eastAsia="SimSun" w:hAnsi="Book Antiqua" w:cs="SimSun"/>
          <w:sz w:val="24"/>
          <w:szCs w:val="24"/>
          <w:lang w:eastAsia="zh-CN"/>
        </w:rPr>
        <w:t xml:space="preserve">, Oratz M, Zimmon D, Schreiber SS, Weiner I, Van Caneghem A. Albumin synthesis in cirrhotic subjects with ascites studied with carbonate-14C. </w:t>
      </w:r>
      <w:r w:rsidRPr="00E82DEF">
        <w:rPr>
          <w:rFonts w:ascii="Book Antiqua" w:eastAsia="SimSun" w:hAnsi="Book Antiqua" w:cs="SimSun"/>
          <w:i/>
          <w:iCs/>
          <w:sz w:val="24"/>
          <w:szCs w:val="24"/>
          <w:lang w:eastAsia="zh-CN"/>
        </w:rPr>
        <w:t>J Clin Invest</w:t>
      </w:r>
      <w:r w:rsidRPr="00E82DEF">
        <w:rPr>
          <w:rFonts w:ascii="Book Antiqua" w:eastAsia="SimSun" w:hAnsi="Book Antiqua" w:cs="SimSun"/>
          <w:sz w:val="24"/>
          <w:szCs w:val="24"/>
          <w:lang w:eastAsia="zh-CN"/>
        </w:rPr>
        <w:t xml:space="preserve"> 1969; </w:t>
      </w:r>
      <w:r w:rsidRPr="00E82DEF">
        <w:rPr>
          <w:rFonts w:ascii="Book Antiqua" w:eastAsia="SimSun" w:hAnsi="Book Antiqua" w:cs="SimSun"/>
          <w:b/>
          <w:bCs/>
          <w:sz w:val="24"/>
          <w:szCs w:val="24"/>
          <w:lang w:eastAsia="zh-CN"/>
        </w:rPr>
        <w:t>48</w:t>
      </w:r>
      <w:r w:rsidRPr="00E82DEF">
        <w:rPr>
          <w:rFonts w:ascii="Book Antiqua" w:eastAsia="SimSun" w:hAnsi="Book Antiqua" w:cs="SimSun"/>
          <w:sz w:val="24"/>
          <w:szCs w:val="24"/>
          <w:lang w:eastAsia="zh-CN"/>
        </w:rPr>
        <w:t>: 344-350 [PMID: 5765785 DOI: 10.1172/JCI105990]</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35 </w:t>
      </w:r>
      <w:r w:rsidRPr="00E82DEF">
        <w:rPr>
          <w:rFonts w:ascii="Book Antiqua" w:eastAsia="SimSun" w:hAnsi="Book Antiqua" w:cs="SimSun"/>
          <w:b/>
          <w:bCs/>
          <w:sz w:val="24"/>
          <w:szCs w:val="24"/>
          <w:lang w:eastAsia="zh-CN"/>
        </w:rPr>
        <w:t>Musana KA</w:t>
      </w:r>
      <w:r w:rsidRPr="00E82DEF">
        <w:rPr>
          <w:rFonts w:ascii="Book Antiqua" w:eastAsia="SimSun" w:hAnsi="Book Antiqua" w:cs="SimSun"/>
          <w:sz w:val="24"/>
          <w:szCs w:val="24"/>
          <w:lang w:eastAsia="zh-CN"/>
        </w:rPr>
        <w:t xml:space="preserve">, Yale SH, Abdulkarim AS. Tests of liver injury. </w:t>
      </w:r>
      <w:r w:rsidRPr="00E82DEF">
        <w:rPr>
          <w:rFonts w:ascii="Book Antiqua" w:eastAsia="SimSun" w:hAnsi="Book Antiqua" w:cs="SimSun"/>
          <w:i/>
          <w:iCs/>
          <w:sz w:val="24"/>
          <w:szCs w:val="24"/>
          <w:lang w:eastAsia="zh-CN"/>
        </w:rPr>
        <w:t>Clin Med Res</w:t>
      </w:r>
      <w:r w:rsidRPr="00E82DEF">
        <w:rPr>
          <w:rFonts w:ascii="Book Antiqua" w:eastAsia="SimSun" w:hAnsi="Book Antiqua" w:cs="SimSun"/>
          <w:sz w:val="24"/>
          <w:szCs w:val="24"/>
          <w:lang w:eastAsia="zh-CN"/>
        </w:rPr>
        <w:t xml:space="preserve"> 2004; </w:t>
      </w:r>
      <w:r w:rsidRPr="00E82DEF">
        <w:rPr>
          <w:rFonts w:ascii="Book Antiqua" w:eastAsia="SimSun" w:hAnsi="Book Antiqua" w:cs="SimSun"/>
          <w:b/>
          <w:bCs/>
          <w:sz w:val="24"/>
          <w:szCs w:val="24"/>
          <w:lang w:eastAsia="zh-CN"/>
        </w:rPr>
        <w:t>2</w:t>
      </w:r>
      <w:r w:rsidRPr="00E82DEF">
        <w:rPr>
          <w:rFonts w:ascii="Book Antiqua" w:eastAsia="SimSun" w:hAnsi="Book Antiqua" w:cs="SimSun"/>
          <w:sz w:val="24"/>
          <w:szCs w:val="24"/>
          <w:lang w:eastAsia="zh-CN"/>
        </w:rPr>
        <w:t>: 129-131 [PMID: 15931347]</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36 </w:t>
      </w:r>
      <w:r w:rsidRPr="00E82DEF">
        <w:rPr>
          <w:rFonts w:ascii="Book Antiqua" w:eastAsia="SimSun" w:hAnsi="Book Antiqua" w:cs="SimSun"/>
          <w:b/>
          <w:bCs/>
          <w:sz w:val="24"/>
          <w:szCs w:val="24"/>
          <w:lang w:eastAsia="zh-CN"/>
        </w:rPr>
        <w:t>Pratt DS</w:t>
      </w:r>
      <w:r w:rsidRPr="00E82DEF">
        <w:rPr>
          <w:rFonts w:ascii="Book Antiqua" w:eastAsia="SimSun" w:hAnsi="Book Antiqua" w:cs="SimSun"/>
          <w:sz w:val="24"/>
          <w:szCs w:val="24"/>
          <w:lang w:eastAsia="zh-CN"/>
        </w:rPr>
        <w:t xml:space="preserve">, Kaplan MM. Evaluation of abnormal liver-enzyme results in asymptomatic patients. </w:t>
      </w:r>
      <w:r w:rsidRPr="00E82DEF">
        <w:rPr>
          <w:rFonts w:ascii="Book Antiqua" w:eastAsia="SimSun" w:hAnsi="Book Antiqua" w:cs="SimSun"/>
          <w:i/>
          <w:iCs/>
          <w:sz w:val="24"/>
          <w:szCs w:val="24"/>
          <w:lang w:eastAsia="zh-CN"/>
        </w:rPr>
        <w:t>N Engl J Med</w:t>
      </w:r>
      <w:r w:rsidRPr="00E82DEF">
        <w:rPr>
          <w:rFonts w:ascii="Book Antiqua" w:eastAsia="SimSun" w:hAnsi="Book Antiqua" w:cs="SimSun"/>
          <w:sz w:val="24"/>
          <w:szCs w:val="24"/>
          <w:lang w:eastAsia="zh-CN"/>
        </w:rPr>
        <w:t xml:space="preserve"> 2000; </w:t>
      </w:r>
      <w:r w:rsidRPr="00E82DEF">
        <w:rPr>
          <w:rFonts w:ascii="Book Antiqua" w:eastAsia="SimSun" w:hAnsi="Book Antiqua" w:cs="SimSun"/>
          <w:b/>
          <w:bCs/>
          <w:sz w:val="24"/>
          <w:szCs w:val="24"/>
          <w:lang w:eastAsia="zh-CN"/>
        </w:rPr>
        <w:t>342</w:t>
      </w:r>
      <w:r w:rsidRPr="00E82DEF">
        <w:rPr>
          <w:rFonts w:ascii="Book Antiqua" w:eastAsia="SimSun" w:hAnsi="Book Antiqua" w:cs="SimSun"/>
          <w:sz w:val="24"/>
          <w:szCs w:val="24"/>
          <w:lang w:eastAsia="zh-CN"/>
        </w:rPr>
        <w:t>: 1266-1271 [PMID: 10781624 DOI: 10.1056/NEJM200004273421707]</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37 </w:t>
      </w:r>
      <w:r w:rsidRPr="00E82DEF">
        <w:rPr>
          <w:rFonts w:ascii="Book Antiqua" w:eastAsia="SimSun" w:hAnsi="Book Antiqua" w:cs="SimSun"/>
          <w:b/>
          <w:bCs/>
          <w:sz w:val="24"/>
          <w:szCs w:val="24"/>
          <w:lang w:eastAsia="zh-CN"/>
        </w:rPr>
        <w:t>Sane RS</w:t>
      </w:r>
      <w:r w:rsidRPr="00E82DEF">
        <w:rPr>
          <w:rFonts w:ascii="Book Antiqua" w:eastAsia="SimSun" w:hAnsi="Book Antiqua" w:cs="SimSun"/>
          <w:sz w:val="24"/>
          <w:szCs w:val="24"/>
          <w:lang w:eastAsia="zh-CN"/>
        </w:rPr>
        <w:t xml:space="preserve">, Steinmann GG, Huang Q, Li Y, Podila L, Mease K, Olson S, Taub ME, Stern JO, Nehmiz G, Böcher WO, Asselah T, Tweedie D. Mechanisms underlying benign and reversible unconjugated hyperbilirubinemia observed with faldaprevir administration in hepatitis C </w:t>
      </w:r>
      <w:r w:rsidRPr="00E82DEF">
        <w:rPr>
          <w:rFonts w:ascii="Book Antiqua" w:eastAsia="SimSun" w:hAnsi="Book Antiqua" w:cs="SimSun"/>
          <w:sz w:val="24"/>
          <w:szCs w:val="24"/>
          <w:lang w:eastAsia="zh-CN"/>
        </w:rPr>
        <w:lastRenderedPageBreak/>
        <w:t xml:space="preserve">virus patients. </w:t>
      </w:r>
      <w:r w:rsidRPr="00E82DEF">
        <w:rPr>
          <w:rFonts w:ascii="Book Antiqua" w:eastAsia="SimSun" w:hAnsi="Book Antiqua" w:cs="SimSun"/>
          <w:i/>
          <w:iCs/>
          <w:sz w:val="24"/>
          <w:szCs w:val="24"/>
          <w:lang w:eastAsia="zh-CN"/>
        </w:rPr>
        <w:t>J Pharmacol Exp Ther</w:t>
      </w:r>
      <w:r w:rsidRPr="00E82DEF">
        <w:rPr>
          <w:rFonts w:ascii="Book Antiqua" w:eastAsia="SimSun" w:hAnsi="Book Antiqua" w:cs="SimSun"/>
          <w:sz w:val="24"/>
          <w:szCs w:val="24"/>
          <w:lang w:eastAsia="zh-CN"/>
        </w:rPr>
        <w:t xml:space="preserve"> 2014; </w:t>
      </w:r>
      <w:r w:rsidRPr="00E82DEF">
        <w:rPr>
          <w:rFonts w:ascii="Book Antiqua" w:eastAsia="SimSun" w:hAnsi="Book Antiqua" w:cs="SimSun"/>
          <w:b/>
          <w:bCs/>
          <w:sz w:val="24"/>
          <w:szCs w:val="24"/>
          <w:lang w:eastAsia="zh-CN"/>
        </w:rPr>
        <w:t>351</w:t>
      </w:r>
      <w:r w:rsidRPr="00E82DEF">
        <w:rPr>
          <w:rFonts w:ascii="Book Antiqua" w:eastAsia="SimSun" w:hAnsi="Book Antiqua" w:cs="SimSun"/>
          <w:sz w:val="24"/>
          <w:szCs w:val="24"/>
          <w:lang w:eastAsia="zh-CN"/>
        </w:rPr>
        <w:t>: 403-412 [PMID: 25204339 DOI: 10.1124/jpet.114.218081]</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38 </w:t>
      </w:r>
      <w:r w:rsidRPr="00E82DEF">
        <w:rPr>
          <w:rFonts w:ascii="Book Antiqua" w:eastAsia="SimSun" w:hAnsi="Book Antiqua" w:cs="SimSun"/>
          <w:b/>
          <w:bCs/>
          <w:sz w:val="24"/>
          <w:szCs w:val="24"/>
          <w:lang w:eastAsia="zh-CN"/>
        </w:rPr>
        <w:t>Kulik LM</w:t>
      </w:r>
      <w:r w:rsidRPr="00E82DEF">
        <w:rPr>
          <w:rFonts w:ascii="Book Antiqua" w:eastAsia="SimSun" w:hAnsi="Book Antiqua" w:cs="SimSun"/>
          <w:sz w:val="24"/>
          <w:szCs w:val="24"/>
          <w:lang w:eastAsia="zh-CN"/>
        </w:rPr>
        <w:t xml:space="preserve">, Carr BI, Mulcahy MF, Lewandowski RJ, Atassi B, Ryu RK, Sato KT, Benson A, Nemcek AA, Gates VL, Abecassis M, Omary RA, Salem R. Safety and efficacy of 90Y radiotherapy for hepatocellular carcinoma with and without portal vein thrombosis. </w:t>
      </w:r>
      <w:r w:rsidRPr="00E82DEF">
        <w:rPr>
          <w:rFonts w:ascii="Book Antiqua" w:eastAsia="SimSun" w:hAnsi="Book Antiqua" w:cs="SimSun"/>
          <w:i/>
          <w:iCs/>
          <w:sz w:val="24"/>
          <w:szCs w:val="24"/>
          <w:lang w:eastAsia="zh-CN"/>
        </w:rPr>
        <w:t>Hepatology</w:t>
      </w:r>
      <w:r w:rsidRPr="00E82DEF">
        <w:rPr>
          <w:rFonts w:ascii="Book Antiqua" w:eastAsia="SimSun" w:hAnsi="Book Antiqua" w:cs="SimSun"/>
          <w:sz w:val="24"/>
          <w:szCs w:val="24"/>
          <w:lang w:eastAsia="zh-CN"/>
        </w:rPr>
        <w:t xml:space="preserve"> 2008; </w:t>
      </w:r>
      <w:r w:rsidRPr="00E82DEF">
        <w:rPr>
          <w:rFonts w:ascii="Book Antiqua" w:eastAsia="SimSun" w:hAnsi="Book Antiqua" w:cs="SimSun"/>
          <w:b/>
          <w:bCs/>
          <w:sz w:val="24"/>
          <w:szCs w:val="24"/>
          <w:lang w:eastAsia="zh-CN"/>
        </w:rPr>
        <w:t>47</w:t>
      </w:r>
      <w:r w:rsidRPr="00E82DEF">
        <w:rPr>
          <w:rFonts w:ascii="Book Antiqua" w:eastAsia="SimSun" w:hAnsi="Book Antiqua" w:cs="SimSun"/>
          <w:sz w:val="24"/>
          <w:szCs w:val="24"/>
          <w:lang w:eastAsia="zh-CN"/>
        </w:rPr>
        <w:t>: 71-81 [PMID: 18027884 DOI: 10.1002/hep.21980]</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39 </w:t>
      </w:r>
      <w:r w:rsidRPr="00E82DEF">
        <w:rPr>
          <w:rFonts w:ascii="Book Antiqua" w:eastAsia="SimSun" w:hAnsi="Book Antiqua" w:cs="SimSun"/>
          <w:b/>
          <w:bCs/>
          <w:sz w:val="24"/>
          <w:szCs w:val="24"/>
          <w:lang w:eastAsia="zh-CN"/>
        </w:rPr>
        <w:t>Piana PM</w:t>
      </w:r>
      <w:r w:rsidRPr="00E82DEF">
        <w:rPr>
          <w:rFonts w:ascii="Book Antiqua" w:eastAsia="SimSun" w:hAnsi="Book Antiqua" w:cs="SimSun"/>
          <w:sz w:val="24"/>
          <w:szCs w:val="24"/>
          <w:lang w:eastAsia="zh-CN"/>
        </w:rPr>
        <w:t xml:space="preserve">, Gonsalves CF, Sato T, Anne PR, McCann JW, Bar Ad V, Eschelman DJ, Parker L, Doyle LA, Brown DB. Toxicities after radioembolization with yttrium-90 SIR-spheres: incidence and contributing risk factors at a single center. </w:t>
      </w:r>
      <w:r w:rsidRPr="00E82DEF">
        <w:rPr>
          <w:rFonts w:ascii="Book Antiqua" w:eastAsia="SimSun" w:hAnsi="Book Antiqua" w:cs="SimSun"/>
          <w:i/>
          <w:iCs/>
          <w:sz w:val="24"/>
          <w:szCs w:val="24"/>
          <w:lang w:eastAsia="zh-CN"/>
        </w:rPr>
        <w:t>J Vasc Interv Radiol</w:t>
      </w:r>
      <w:r w:rsidRPr="00E82DEF">
        <w:rPr>
          <w:rFonts w:ascii="Book Antiqua" w:eastAsia="SimSun" w:hAnsi="Book Antiqua" w:cs="SimSun"/>
          <w:sz w:val="24"/>
          <w:szCs w:val="24"/>
          <w:lang w:eastAsia="zh-CN"/>
        </w:rPr>
        <w:t xml:space="preserve"> 2011; </w:t>
      </w:r>
      <w:r w:rsidRPr="00E82DEF">
        <w:rPr>
          <w:rFonts w:ascii="Book Antiqua" w:eastAsia="SimSun" w:hAnsi="Book Antiqua" w:cs="SimSun"/>
          <w:b/>
          <w:bCs/>
          <w:sz w:val="24"/>
          <w:szCs w:val="24"/>
          <w:lang w:eastAsia="zh-CN"/>
        </w:rPr>
        <w:t>22</w:t>
      </w:r>
      <w:r w:rsidRPr="00E82DEF">
        <w:rPr>
          <w:rFonts w:ascii="Book Antiqua" w:eastAsia="SimSun" w:hAnsi="Book Antiqua" w:cs="SimSun"/>
          <w:sz w:val="24"/>
          <w:szCs w:val="24"/>
          <w:lang w:eastAsia="zh-CN"/>
        </w:rPr>
        <w:t>: 1373-1379 [PMID: 21764600 DOI: 10.1016/j.jvir.2011.06.006]</w:t>
      </w:r>
    </w:p>
    <w:p w:rsidR="00BA3FF8" w:rsidRPr="00E82DEF" w:rsidRDefault="00BA3FF8" w:rsidP="00BA3FF8">
      <w:pPr>
        <w:spacing w:after="0" w:line="360" w:lineRule="auto"/>
        <w:jc w:val="both"/>
        <w:rPr>
          <w:rFonts w:ascii="Book Antiqua" w:eastAsia="SimSun" w:hAnsi="Book Antiqua" w:cs="SimSun"/>
          <w:sz w:val="24"/>
          <w:szCs w:val="24"/>
          <w:lang w:eastAsia="zh-CN"/>
        </w:rPr>
      </w:pPr>
      <w:r w:rsidRPr="00E82DEF">
        <w:rPr>
          <w:rFonts w:ascii="Book Antiqua" w:eastAsia="SimSun" w:hAnsi="Book Antiqua" w:cs="SimSun"/>
          <w:sz w:val="24"/>
          <w:szCs w:val="24"/>
          <w:lang w:eastAsia="zh-CN"/>
        </w:rPr>
        <w:t xml:space="preserve">40 </w:t>
      </w:r>
      <w:r w:rsidRPr="00E82DEF">
        <w:rPr>
          <w:rFonts w:ascii="Book Antiqua" w:eastAsia="SimSun" w:hAnsi="Book Antiqua" w:cs="SimSun"/>
          <w:b/>
          <w:bCs/>
          <w:sz w:val="24"/>
          <w:szCs w:val="24"/>
          <w:lang w:eastAsia="zh-CN"/>
        </w:rPr>
        <w:t>Rhee TK</w:t>
      </w:r>
      <w:r w:rsidRPr="00E82DEF">
        <w:rPr>
          <w:rFonts w:ascii="Book Antiqua" w:eastAsia="SimSun" w:hAnsi="Book Antiqua" w:cs="SimSun"/>
          <w:sz w:val="24"/>
          <w:szCs w:val="24"/>
          <w:lang w:eastAsia="zh-CN"/>
        </w:rPr>
        <w:t xml:space="preserve">, Lewandowski RJ, Liu DM, Mulcahy MF, Takahashi G, Hansen PD, Benson AB, Kennedy AS, Omary RA, Salem R. 90Y Radioembolization for metastatic neuroendocrine liver tumors: preliminary results from a multi-institutional experience. </w:t>
      </w:r>
      <w:r w:rsidRPr="00E82DEF">
        <w:rPr>
          <w:rFonts w:ascii="Book Antiqua" w:eastAsia="SimSun" w:hAnsi="Book Antiqua" w:cs="SimSun"/>
          <w:i/>
          <w:iCs/>
          <w:sz w:val="24"/>
          <w:szCs w:val="24"/>
          <w:lang w:eastAsia="zh-CN"/>
        </w:rPr>
        <w:t>Ann Surg</w:t>
      </w:r>
      <w:r w:rsidRPr="00E82DEF">
        <w:rPr>
          <w:rFonts w:ascii="Book Antiqua" w:eastAsia="SimSun" w:hAnsi="Book Antiqua" w:cs="SimSun"/>
          <w:sz w:val="24"/>
          <w:szCs w:val="24"/>
          <w:lang w:eastAsia="zh-CN"/>
        </w:rPr>
        <w:t xml:space="preserve"> 2008; </w:t>
      </w:r>
      <w:r w:rsidRPr="00E82DEF">
        <w:rPr>
          <w:rFonts w:ascii="Book Antiqua" w:eastAsia="SimSun" w:hAnsi="Book Antiqua" w:cs="SimSun"/>
          <w:b/>
          <w:bCs/>
          <w:sz w:val="24"/>
          <w:szCs w:val="24"/>
          <w:lang w:eastAsia="zh-CN"/>
        </w:rPr>
        <w:t>247</w:t>
      </w:r>
      <w:r w:rsidRPr="00E82DEF">
        <w:rPr>
          <w:rFonts w:ascii="Book Antiqua" w:eastAsia="SimSun" w:hAnsi="Book Antiqua" w:cs="SimSun"/>
          <w:sz w:val="24"/>
          <w:szCs w:val="24"/>
          <w:lang w:eastAsia="zh-CN"/>
        </w:rPr>
        <w:t>: 1029-1035 [PMID: 18520231 DOI: 10.1097/SLA.0b013e3181728a45]</w:t>
      </w:r>
    </w:p>
    <w:p w:rsidR="00BA3FF8" w:rsidRPr="00E82DEF" w:rsidRDefault="00BA3FF8" w:rsidP="00BA3FF8">
      <w:pPr>
        <w:wordWrap w:val="0"/>
        <w:spacing w:line="360" w:lineRule="auto"/>
        <w:ind w:left="361" w:hangingChars="150" w:hanging="361"/>
        <w:jc w:val="right"/>
        <w:rPr>
          <w:rFonts w:ascii="Book Antiqua" w:hAnsi="Book Antiqua"/>
          <w:sz w:val="24"/>
        </w:rPr>
      </w:pPr>
      <w:bookmarkStart w:id="603" w:name="OLE_LINK2594"/>
      <w:bookmarkStart w:id="604" w:name="OLE_LINK2550"/>
      <w:bookmarkStart w:id="605" w:name="OLE_LINK2537"/>
      <w:bookmarkStart w:id="606" w:name="OLE_LINK2555"/>
      <w:bookmarkStart w:id="607" w:name="OLE_LINK2528"/>
      <w:bookmarkStart w:id="608" w:name="OLE_LINK2554"/>
      <w:bookmarkStart w:id="609" w:name="OLE_LINK2615"/>
      <w:bookmarkStart w:id="610" w:name="OLE_LINK2511"/>
      <w:bookmarkStart w:id="611" w:name="OLE_LINK2483"/>
      <w:bookmarkStart w:id="612" w:name="OLE_LINK2471"/>
      <w:bookmarkStart w:id="613" w:name="OLE_LINK2532"/>
      <w:bookmarkStart w:id="614" w:name="OLE_LINK2476"/>
      <w:bookmarkStart w:id="615" w:name="OLE_LINK2382"/>
      <w:bookmarkStart w:id="616" w:name="OLE_LINK2474"/>
      <w:bookmarkStart w:id="617" w:name="OLE_LINK2370"/>
      <w:bookmarkStart w:id="618" w:name="OLE_LINK2427"/>
      <w:bookmarkStart w:id="619" w:name="OLE_LINK2369"/>
      <w:bookmarkStart w:id="620" w:name="OLE_LINK2336"/>
      <w:bookmarkStart w:id="621" w:name="OLE_LINK2432"/>
      <w:bookmarkStart w:id="622" w:name="OLE_LINK2402"/>
      <w:bookmarkStart w:id="623" w:name="OLE_LINK2330"/>
      <w:bookmarkStart w:id="624" w:name="OLE_LINK2290"/>
      <w:bookmarkStart w:id="625" w:name="OLE_LINK2240"/>
      <w:bookmarkStart w:id="626" w:name="OLE_LINK2314"/>
      <w:bookmarkStart w:id="627" w:name="OLE_LINK2273"/>
      <w:bookmarkStart w:id="628" w:name="OLE_LINK2236"/>
      <w:bookmarkStart w:id="629" w:name="OLE_LINK2148"/>
      <w:bookmarkStart w:id="630" w:name="OLE_LINK2395"/>
      <w:bookmarkStart w:id="631" w:name="OLE_LINK2294"/>
      <w:bookmarkStart w:id="632" w:name="OLE_LINK2281"/>
      <w:bookmarkStart w:id="633" w:name="OLE_LINK2248"/>
      <w:bookmarkStart w:id="634" w:name="OLE_LINK2219"/>
      <w:bookmarkStart w:id="635" w:name="OLE_LINK2139"/>
      <w:bookmarkStart w:id="636" w:name="OLE_LINK3357"/>
      <w:bookmarkStart w:id="637" w:name="OLE_LINK2128"/>
      <w:bookmarkStart w:id="638" w:name="OLE_LINK2101"/>
      <w:bookmarkStart w:id="639" w:name="OLE_LINK2181"/>
      <w:bookmarkStart w:id="640" w:name="OLE_LINK2133"/>
      <w:bookmarkStart w:id="641" w:name="OLE_LINK2041"/>
      <w:bookmarkStart w:id="642" w:name="OLE_LINK2043"/>
      <w:bookmarkStart w:id="643" w:name="OLE_LINK1997"/>
      <w:bookmarkStart w:id="644" w:name="OLE_LINK3410"/>
      <w:bookmarkStart w:id="645" w:name="OLE_LINK3374"/>
      <w:bookmarkStart w:id="646" w:name="OLE_LINK3320"/>
      <w:bookmarkStart w:id="647" w:name="OLE_LINK2071"/>
      <w:bookmarkStart w:id="648" w:name="OLE_LINK2274"/>
      <w:bookmarkStart w:id="649" w:name="OLE_LINK2265"/>
      <w:bookmarkStart w:id="650" w:name="OLE_LINK2211"/>
      <w:bookmarkStart w:id="651" w:name="OLE_LINK2167"/>
      <w:bookmarkStart w:id="652" w:name="OLE_LINK2131"/>
      <w:bookmarkStart w:id="653" w:name="OLE_LINK2087"/>
      <w:bookmarkStart w:id="654" w:name="OLE_LINK2040"/>
      <w:bookmarkStart w:id="655" w:name="OLE_LINK1984"/>
      <w:bookmarkStart w:id="656" w:name="OLE_LINK2192"/>
      <w:bookmarkStart w:id="657" w:name="OLE_LINK2136"/>
      <w:bookmarkStart w:id="658" w:name="OLE_LINK2094"/>
      <w:bookmarkStart w:id="659" w:name="OLE_LINK2066"/>
      <w:bookmarkStart w:id="660" w:name="OLE_LINK2031"/>
      <w:bookmarkStart w:id="661" w:name="OLE_LINK1983"/>
      <w:bookmarkStart w:id="662" w:name="OLE_LINK1970"/>
      <w:bookmarkStart w:id="663" w:name="OLE_LINK1943"/>
      <w:bookmarkStart w:id="664" w:name="OLE_LINK1922"/>
      <w:bookmarkStart w:id="665" w:name="OLE_LINK1890"/>
      <w:bookmarkStart w:id="666" w:name="OLE_LINK1883"/>
      <w:bookmarkStart w:id="667" w:name="OLE_LINK1870"/>
      <w:bookmarkStart w:id="668" w:name="OLE_LINK2056"/>
      <w:bookmarkStart w:id="669" w:name="OLE_LINK2027"/>
      <w:bookmarkStart w:id="670" w:name="OLE_LINK1834"/>
      <w:bookmarkStart w:id="671" w:name="OLE_LINK1960"/>
      <w:bookmarkStart w:id="672" w:name="OLE_LINK1916"/>
      <w:bookmarkStart w:id="673" w:name="OLE_LINK1879"/>
      <w:bookmarkStart w:id="674" w:name="OLE_LINK1841"/>
      <w:bookmarkStart w:id="675" w:name="OLE_LINK1977"/>
      <w:bookmarkStart w:id="676" w:name="OLE_LINK1939"/>
      <w:bookmarkStart w:id="677" w:name="OLE_LINK1901"/>
      <w:bookmarkStart w:id="678" w:name="OLE_LINK1859"/>
      <w:bookmarkStart w:id="679" w:name="OLE_LINK1862"/>
      <w:bookmarkStart w:id="680" w:name="OLE_LINK1808"/>
      <w:bookmarkStart w:id="681" w:name="OLE_LINK1865"/>
      <w:bookmarkStart w:id="682" w:name="OLE_LINK1825"/>
      <w:bookmarkStart w:id="683" w:name="OLE_LINK1792"/>
      <w:bookmarkStart w:id="684" w:name="OLE_LINK1736"/>
      <w:bookmarkStart w:id="685" w:name="OLE_LINK1699"/>
      <w:bookmarkStart w:id="686" w:name="OLE_LINK1630"/>
      <w:bookmarkStart w:id="687" w:name="OLE_LINK1593"/>
      <w:bookmarkStart w:id="688" w:name="OLE_LINK1586"/>
      <w:bookmarkStart w:id="689" w:name="OLE_LINK1761"/>
      <w:bookmarkStart w:id="690" w:name="OLE_LINK1716"/>
      <w:bookmarkStart w:id="691" w:name="OLE_LINK1671"/>
      <w:bookmarkStart w:id="692" w:name="OLE_LINK1619"/>
      <w:bookmarkStart w:id="693" w:name="OLE_LINK1565"/>
      <w:bookmarkStart w:id="694" w:name="OLE_LINK1721"/>
      <w:bookmarkStart w:id="695" w:name="OLE_LINK1650"/>
      <w:bookmarkStart w:id="696" w:name="OLE_LINK1618"/>
      <w:bookmarkStart w:id="697" w:name="OLE_LINK1576"/>
      <w:bookmarkStart w:id="698" w:name="OLE_LINK1490"/>
      <w:bookmarkStart w:id="699" w:name="OLE_LINK1390"/>
      <w:bookmarkStart w:id="700" w:name="OLE_LINK1503"/>
      <w:bookmarkStart w:id="701" w:name="OLE_LINK1472"/>
      <w:bookmarkStart w:id="702" w:name="OLE_LINK1443"/>
      <w:bookmarkStart w:id="703" w:name="OLE_LINK1370"/>
      <w:bookmarkStart w:id="704" w:name="OLE_LINK1457"/>
      <w:bookmarkStart w:id="705" w:name="OLE_LINK1384"/>
      <w:bookmarkStart w:id="706" w:name="OLE_LINK1344"/>
      <w:bookmarkStart w:id="707" w:name="OLE_LINK1531"/>
      <w:bookmarkStart w:id="708" w:name="OLE_LINK1462"/>
      <w:bookmarkStart w:id="709" w:name="OLE_LINK1343"/>
      <w:bookmarkStart w:id="710" w:name="OLE_LINK1349"/>
      <w:bookmarkStart w:id="711" w:name="OLE_LINK1691"/>
      <w:bookmarkStart w:id="712" w:name="OLE_LINK1661"/>
      <w:bookmarkStart w:id="713" w:name="OLE_LINK1622"/>
      <w:bookmarkStart w:id="714" w:name="OLE_LINK1585"/>
      <w:bookmarkStart w:id="715" w:name="OLE_LINK1530"/>
      <w:bookmarkStart w:id="716" w:name="OLE_LINK1492"/>
      <w:bookmarkStart w:id="717" w:name="OLE_LINK1448"/>
      <w:bookmarkStart w:id="718" w:name="OLE_LINK1410"/>
      <w:bookmarkStart w:id="719" w:name="OLE_LINK1373"/>
      <w:bookmarkStart w:id="720" w:name="OLE_LINK1176"/>
      <w:bookmarkStart w:id="721" w:name="OLE_LINK1172"/>
      <w:bookmarkStart w:id="722" w:name="OLE_LINK1185"/>
      <w:bookmarkStart w:id="723" w:name="OLE_LINK1060"/>
      <w:bookmarkStart w:id="724" w:name="OLE_LINK1169"/>
      <w:bookmarkStart w:id="725" w:name="OLE_LINK1074"/>
      <w:bookmarkStart w:id="726" w:name="OLE_LINK1158"/>
      <w:bookmarkStart w:id="727" w:name="OLE_LINK1056"/>
      <w:bookmarkStart w:id="728" w:name="OLE_LINK1288"/>
      <w:bookmarkStart w:id="729" w:name="OLE_LINK1241"/>
      <w:bookmarkStart w:id="730" w:name="OLE_LINK1200"/>
      <w:bookmarkStart w:id="731" w:name="OLE_LINK1137"/>
      <w:bookmarkStart w:id="732" w:name="OLE_LINK1059"/>
      <w:bookmarkStart w:id="733" w:name="OLE_LINK930"/>
      <w:bookmarkStart w:id="734" w:name="OLE_LINK911"/>
      <w:bookmarkStart w:id="735" w:name="OLE_LINK946"/>
      <w:bookmarkStart w:id="736" w:name="OLE_LINK1052"/>
      <w:bookmarkStart w:id="737" w:name="OLE_LINK993"/>
      <w:bookmarkStart w:id="738" w:name="OLE_LINK992"/>
      <w:bookmarkStart w:id="739" w:name="OLE_LINK906"/>
      <w:bookmarkStart w:id="740" w:name="OLE_LINK898"/>
      <w:bookmarkStart w:id="741" w:name="OLE_LINK909"/>
      <w:bookmarkStart w:id="742" w:name="OLE_LINK847"/>
      <w:bookmarkStart w:id="743" w:name="OLE_LINK1030"/>
      <w:bookmarkStart w:id="744" w:name="OLE_LINK981"/>
      <w:bookmarkStart w:id="745" w:name="OLE_LINK943"/>
      <w:bookmarkStart w:id="746" w:name="OLE_LINK891"/>
      <w:bookmarkStart w:id="747" w:name="OLE_LINK1106"/>
      <w:bookmarkStart w:id="748" w:name="OLE_LINK1076"/>
      <w:bookmarkStart w:id="749" w:name="OLE_LINK1049"/>
      <w:bookmarkStart w:id="750" w:name="OLE_LINK1018"/>
      <w:bookmarkStart w:id="751" w:name="OLE_LINK980"/>
      <w:bookmarkStart w:id="752" w:name="OLE_LINK908"/>
      <w:bookmarkStart w:id="753" w:name="OLE_LINK856"/>
      <w:bookmarkStart w:id="754" w:name="OLE_LINK2898"/>
      <w:bookmarkStart w:id="755" w:name="OLE_LINK865"/>
      <w:bookmarkStart w:id="756" w:name="OLE_LINK826"/>
      <w:bookmarkStart w:id="757" w:name="OLE_LINK782"/>
      <w:bookmarkStart w:id="758" w:name="OLE_LINK889"/>
      <w:bookmarkStart w:id="759" w:name="OLE_LINK836"/>
      <w:bookmarkStart w:id="760" w:name="OLE_LINK2882"/>
      <w:bookmarkStart w:id="761" w:name="OLE_LINK792"/>
      <w:bookmarkStart w:id="762" w:name="OLE_LINK700"/>
      <w:bookmarkStart w:id="763" w:name="OLE_LINK642"/>
      <w:bookmarkStart w:id="764" w:name="OLE_LINK833"/>
      <w:bookmarkStart w:id="765" w:name="OLE_LINK781"/>
      <w:bookmarkStart w:id="766" w:name="OLE_LINK739"/>
      <w:bookmarkStart w:id="767" w:name="OLE_LINK660"/>
      <w:bookmarkStart w:id="768" w:name="OLE_LINK801"/>
      <w:bookmarkStart w:id="769" w:name="OLE_LINK770"/>
      <w:bookmarkStart w:id="770" w:name="OLE_LINK716"/>
      <w:bookmarkStart w:id="771" w:name="OLE_LINK593"/>
      <w:bookmarkStart w:id="772" w:name="OLE_LINK714"/>
      <w:bookmarkStart w:id="773" w:name="OLE_LINK640"/>
      <w:bookmarkStart w:id="774" w:name="OLE_LINK582"/>
      <w:bookmarkStart w:id="775" w:name="OLE_LINK589"/>
      <w:bookmarkStart w:id="776" w:name="OLE_LINK542"/>
      <w:bookmarkStart w:id="777" w:name="OLE_LINK722"/>
      <w:bookmarkStart w:id="778" w:name="OLE_LINK688"/>
      <w:bookmarkStart w:id="779" w:name="OLE_LINK639"/>
      <w:bookmarkStart w:id="780" w:name="OLE_LINK581"/>
      <w:bookmarkStart w:id="781" w:name="OLE_LINK2700"/>
      <w:bookmarkStart w:id="782" w:name="OLE_LINK567"/>
      <w:bookmarkStart w:id="783" w:name="OLE_LINK480"/>
      <w:bookmarkStart w:id="784" w:name="OLE_LINK574"/>
      <w:bookmarkStart w:id="785" w:name="OLE_LINK572"/>
      <w:bookmarkStart w:id="786" w:name="OLE_LINK532"/>
      <w:bookmarkStart w:id="787" w:name="OLE_LINK491"/>
      <w:bookmarkStart w:id="788" w:name="OLE_LINK575"/>
      <w:bookmarkStart w:id="789" w:name="OLE_LINK519"/>
      <w:bookmarkStart w:id="790" w:name="OLE_LINK462"/>
      <w:bookmarkStart w:id="791" w:name="OLE_LINK471"/>
      <w:bookmarkStart w:id="792" w:name="OLE_LINK430"/>
      <w:bookmarkStart w:id="793" w:name="OLE_LINK686"/>
      <w:bookmarkStart w:id="794" w:name="OLE_LINK648"/>
      <w:bookmarkStart w:id="795" w:name="OLE_LINK535"/>
      <w:bookmarkStart w:id="796" w:name="OLE_LINK489"/>
      <w:bookmarkStart w:id="797" w:name="OLE_LINK450"/>
      <w:bookmarkStart w:id="798" w:name="OLE_LINK303"/>
      <w:bookmarkStart w:id="799" w:name="OLE_LINK379"/>
      <w:bookmarkStart w:id="800" w:name="OLE_LINK384"/>
      <w:bookmarkStart w:id="801" w:name="OLE_LINK288"/>
      <w:bookmarkStart w:id="802" w:name="OLE_LINK457"/>
      <w:bookmarkStart w:id="803" w:name="OLE_LINK1830"/>
      <w:bookmarkStart w:id="804" w:name="OLE_LINK334"/>
      <w:bookmarkStart w:id="805" w:name="OLE_LINK371"/>
      <w:bookmarkStart w:id="806" w:name="OLE_LINK346"/>
      <w:bookmarkStart w:id="807" w:name="OLE_LINK400"/>
      <w:bookmarkStart w:id="808" w:name="OLE_LINK385"/>
      <w:bookmarkStart w:id="809" w:name="OLE_LINK321"/>
      <w:bookmarkStart w:id="810" w:name="OLE_LINK304"/>
      <w:bookmarkStart w:id="811" w:name="OLE_LINK313"/>
      <w:bookmarkStart w:id="812" w:name="OLE_LINK282"/>
      <w:bookmarkStart w:id="813" w:name="OLE_LINK240"/>
      <w:bookmarkStart w:id="814" w:name="OLE_LINK281"/>
      <w:bookmarkStart w:id="815" w:name="OLE_LINK250"/>
      <w:bookmarkStart w:id="816" w:name="OLE_LINK212"/>
      <w:bookmarkStart w:id="817" w:name="OLE_LINK226"/>
      <w:bookmarkStart w:id="818" w:name="OLE_LINK207"/>
      <w:bookmarkStart w:id="819" w:name="OLE_LINK225"/>
      <w:bookmarkStart w:id="820" w:name="OLE_LINK149"/>
      <w:bookmarkStart w:id="821" w:name="OLE_LINK254"/>
      <w:bookmarkStart w:id="822" w:name="OLE_LINK183"/>
      <w:bookmarkStart w:id="823" w:name="OLE_LINK387"/>
      <w:bookmarkStart w:id="824" w:name="OLE_LINK320"/>
      <w:bookmarkStart w:id="825" w:name="OLE_LINK112"/>
      <w:bookmarkStart w:id="826" w:name="OLE_LINK72"/>
      <w:bookmarkStart w:id="827" w:name="OLE_LINK148"/>
      <w:bookmarkStart w:id="828" w:name="OLE_LINK120"/>
      <w:bookmarkStart w:id="829" w:name="OLE_LINK75"/>
      <w:bookmarkStart w:id="830" w:name="OLE_LINK52"/>
      <w:bookmarkStart w:id="831" w:name="OLE_LINK51"/>
      <w:r w:rsidRPr="00E82DEF">
        <w:rPr>
          <w:rFonts w:ascii="Book Antiqua" w:hAnsi="Book Antiqua"/>
          <w:b/>
          <w:bCs/>
          <w:sz w:val="24"/>
        </w:rPr>
        <w:t>P-Reviewer:</w:t>
      </w:r>
      <w:r w:rsidR="00AA0F4F">
        <w:rPr>
          <w:rFonts w:ascii="Book Antiqua" w:hAnsi="Book Antiqua"/>
          <w:b/>
          <w:bCs/>
          <w:sz w:val="24"/>
        </w:rPr>
        <w:t xml:space="preserve"> </w:t>
      </w:r>
      <w:r w:rsidR="00903501" w:rsidRPr="00E82DEF">
        <w:rPr>
          <w:rFonts w:ascii="Book Antiqua" w:hAnsi="Book Antiqua"/>
          <w:bCs/>
          <w:sz w:val="24"/>
        </w:rPr>
        <w:t>Arslan</w:t>
      </w:r>
      <w:r w:rsidR="00903501" w:rsidRPr="00E82DEF">
        <w:rPr>
          <w:rFonts w:ascii="Book Antiqua" w:hAnsi="Book Antiqua" w:hint="eastAsia"/>
          <w:bCs/>
          <w:sz w:val="24"/>
          <w:lang w:eastAsia="zh-CN"/>
        </w:rPr>
        <w:t xml:space="preserve"> </w:t>
      </w:r>
      <w:r w:rsidR="00903501" w:rsidRPr="00E82DEF">
        <w:rPr>
          <w:rFonts w:ascii="Book Antiqua" w:hAnsi="Book Antiqua"/>
          <w:bCs/>
          <w:sz w:val="24"/>
        </w:rPr>
        <w:t>N</w:t>
      </w:r>
      <w:r w:rsidR="00903501" w:rsidRPr="00E82DEF">
        <w:rPr>
          <w:rFonts w:ascii="Book Antiqua" w:hAnsi="Book Antiqua" w:hint="eastAsia"/>
          <w:bCs/>
          <w:sz w:val="24"/>
          <w:lang w:eastAsia="zh-CN"/>
        </w:rPr>
        <w:t xml:space="preserve">, </w:t>
      </w:r>
      <w:r w:rsidR="005C4894" w:rsidRPr="005C4894">
        <w:rPr>
          <w:rFonts w:ascii="Book Antiqua" w:hAnsi="Book Antiqua"/>
          <w:bCs/>
          <w:sz w:val="24"/>
          <w:lang w:eastAsia="zh-CN"/>
        </w:rPr>
        <w:t>Fiorentini</w:t>
      </w:r>
      <w:r w:rsidR="005C4894" w:rsidRPr="005C4894">
        <w:rPr>
          <w:rFonts w:ascii="Book Antiqua" w:hAnsi="Book Antiqua" w:hint="eastAsia"/>
          <w:bCs/>
          <w:sz w:val="24"/>
          <w:lang w:eastAsia="zh-CN"/>
        </w:rPr>
        <w:t xml:space="preserve"> G</w:t>
      </w:r>
      <w:r w:rsidR="005C4894">
        <w:rPr>
          <w:rFonts w:ascii="Book Antiqua" w:hAnsi="Book Antiqua" w:hint="eastAsia"/>
          <w:bCs/>
          <w:sz w:val="24"/>
          <w:lang w:eastAsia="zh-CN"/>
        </w:rPr>
        <w:t>,</w:t>
      </w:r>
      <w:r w:rsidR="005C4894" w:rsidRPr="005C4894">
        <w:rPr>
          <w:rFonts w:ascii="Book Antiqua" w:hAnsi="Book Antiqua"/>
          <w:bCs/>
          <w:sz w:val="24"/>
          <w:lang w:eastAsia="zh-CN"/>
        </w:rPr>
        <w:t xml:space="preserve"> </w:t>
      </w:r>
      <w:r w:rsidR="00903501" w:rsidRPr="00E82DEF">
        <w:rPr>
          <w:rFonts w:ascii="Book Antiqua" w:hAnsi="Book Antiqua"/>
          <w:bCs/>
          <w:sz w:val="24"/>
        </w:rPr>
        <w:t>Tarazov</w:t>
      </w:r>
      <w:r w:rsidR="00903501" w:rsidRPr="00E82DEF">
        <w:rPr>
          <w:rFonts w:ascii="Book Antiqua" w:hAnsi="Book Antiqua" w:hint="eastAsia"/>
          <w:bCs/>
          <w:sz w:val="24"/>
          <w:lang w:eastAsia="zh-CN"/>
        </w:rPr>
        <w:t xml:space="preserve"> PG</w:t>
      </w:r>
      <w:r w:rsidR="00AA0F4F">
        <w:rPr>
          <w:rFonts w:ascii="Book Antiqua" w:hAnsi="Book Antiqua" w:hint="eastAsia"/>
          <w:b/>
          <w:bCs/>
          <w:sz w:val="24"/>
          <w:lang w:eastAsia="zh-CN"/>
        </w:rPr>
        <w:t xml:space="preserve"> </w:t>
      </w:r>
      <w:r w:rsidRPr="00E82DEF">
        <w:rPr>
          <w:rFonts w:ascii="Book Antiqua" w:hAnsi="Book Antiqua"/>
          <w:b/>
          <w:bCs/>
          <w:sz w:val="24"/>
        </w:rPr>
        <w:t>S-Editor:</w:t>
      </w:r>
      <w:r w:rsidRPr="00E82DEF">
        <w:rPr>
          <w:rFonts w:ascii="Book Antiqua" w:hAnsi="Book Antiqua"/>
          <w:sz w:val="24"/>
        </w:rPr>
        <w:t xml:space="preserve"> Yu J </w:t>
      </w:r>
      <w:r w:rsidRPr="00E82DEF">
        <w:rPr>
          <w:rFonts w:ascii="Book Antiqua" w:hAnsi="Book Antiqua"/>
          <w:b/>
          <w:bCs/>
          <w:sz w:val="24"/>
        </w:rPr>
        <w:t>L-Editor:</w:t>
      </w:r>
      <w:r w:rsidR="00AA0F4F">
        <w:rPr>
          <w:rFonts w:ascii="Book Antiqua" w:hAnsi="Book Antiqua"/>
          <w:sz w:val="24"/>
        </w:rPr>
        <w:t xml:space="preserve"> </w:t>
      </w:r>
      <w:r w:rsidRPr="00E82DEF">
        <w:rPr>
          <w:rFonts w:ascii="Book Antiqua" w:hAnsi="Book Antiqua"/>
          <w:b/>
          <w:bCs/>
          <w:sz w:val="24"/>
        </w:rPr>
        <w:t>E-Editor:</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rsidR="00BA3FF8" w:rsidRPr="00E82DEF" w:rsidRDefault="00BA3FF8" w:rsidP="00BA3FF8">
      <w:pPr>
        <w:widowControl w:val="0"/>
        <w:spacing w:after="0" w:line="360" w:lineRule="auto"/>
        <w:jc w:val="both"/>
        <w:rPr>
          <w:rFonts w:ascii="Book Antiqua" w:eastAsia="SimSun" w:hAnsi="Book Antiqua" w:cs="Times New Roman"/>
          <w:kern w:val="2"/>
          <w:sz w:val="21"/>
          <w:lang w:eastAsia="zh-CN"/>
        </w:rPr>
      </w:pPr>
    </w:p>
    <w:p w:rsidR="00BA3FF8" w:rsidRPr="00E82DEF" w:rsidRDefault="00BA3FF8" w:rsidP="002E1854">
      <w:pPr>
        <w:pStyle w:val="NoSpacing"/>
        <w:adjustRightInd w:val="0"/>
        <w:snapToGrid w:val="0"/>
        <w:spacing w:line="360" w:lineRule="auto"/>
        <w:jc w:val="both"/>
        <w:rPr>
          <w:rFonts w:ascii="Book Antiqua" w:hAnsi="Book Antiqua" w:cs="Times New Roman"/>
          <w:b/>
          <w:sz w:val="24"/>
          <w:szCs w:val="24"/>
          <w:lang w:eastAsia="zh-CN"/>
        </w:rPr>
      </w:pPr>
    </w:p>
    <w:p w:rsidR="00BA3FF8" w:rsidRPr="00E82DEF" w:rsidRDefault="00BA3FF8" w:rsidP="002E1854">
      <w:pPr>
        <w:pStyle w:val="NoSpacing"/>
        <w:adjustRightInd w:val="0"/>
        <w:snapToGrid w:val="0"/>
        <w:spacing w:line="360" w:lineRule="auto"/>
        <w:jc w:val="both"/>
        <w:rPr>
          <w:rFonts w:ascii="Book Antiqua" w:hAnsi="Book Antiqua" w:cs="Times New Roman"/>
          <w:b/>
          <w:sz w:val="24"/>
          <w:szCs w:val="24"/>
          <w:lang w:eastAsia="zh-CN"/>
        </w:rPr>
      </w:pPr>
    </w:p>
    <w:p w:rsidR="00903501" w:rsidRPr="00E82DEF" w:rsidRDefault="00903501">
      <w:pPr>
        <w:rPr>
          <w:rFonts w:ascii="Book Antiqua" w:hAnsi="Book Antiqua" w:cs="Times New Roman"/>
          <w:sz w:val="24"/>
          <w:szCs w:val="24"/>
        </w:rPr>
      </w:pPr>
      <w:r w:rsidRPr="00E82DEF">
        <w:rPr>
          <w:rFonts w:ascii="Book Antiqua" w:hAnsi="Book Antiqua" w:cs="Times New Roman"/>
          <w:sz w:val="24"/>
          <w:szCs w:val="24"/>
        </w:rPr>
        <w:br w:type="page"/>
      </w:r>
    </w:p>
    <w:p w:rsidR="00C0073C" w:rsidRPr="00E82DEF" w:rsidRDefault="00903501" w:rsidP="002E1854">
      <w:pPr>
        <w:pBdr>
          <w:bottom w:val="single" w:sz="6" w:space="1" w:color="auto"/>
        </w:pBdr>
        <w:adjustRightInd w:val="0"/>
        <w:snapToGrid w:val="0"/>
        <w:spacing w:after="0" w:line="360" w:lineRule="auto"/>
        <w:jc w:val="both"/>
        <w:rPr>
          <w:rFonts w:ascii="Book Antiqua" w:hAnsi="Book Antiqua"/>
          <w:b/>
          <w:sz w:val="24"/>
          <w:szCs w:val="24"/>
          <w:lang w:eastAsia="zh-CN"/>
        </w:rPr>
      </w:pPr>
      <w:r w:rsidRPr="00E82DEF">
        <w:rPr>
          <w:rFonts w:ascii="Book Antiqua" w:hAnsi="Book Antiqua"/>
          <w:b/>
          <w:sz w:val="24"/>
          <w:szCs w:val="24"/>
        </w:rPr>
        <w:lastRenderedPageBreak/>
        <w:t>Table 1 Baseline characteristics</w:t>
      </w:r>
    </w:p>
    <w:p w:rsidR="00C0073C" w:rsidRPr="00E82DEF" w:rsidRDefault="00C0073C" w:rsidP="002E1854">
      <w:pPr>
        <w:adjustRightInd w:val="0"/>
        <w:snapToGrid w:val="0"/>
        <w:spacing w:after="0" w:line="360" w:lineRule="auto"/>
        <w:jc w:val="both"/>
        <w:rPr>
          <w:rFonts w:ascii="Book Antiqua" w:hAnsi="Book Antiqua"/>
          <w:sz w:val="24"/>
          <w:szCs w:val="24"/>
        </w:rPr>
      </w:pPr>
    </w:p>
    <w:tbl>
      <w:tblPr>
        <w:tblW w:w="7140" w:type="dxa"/>
        <w:tblInd w:w="93" w:type="dxa"/>
        <w:tblLook w:val="04A0" w:firstRow="1" w:lastRow="0" w:firstColumn="1" w:lastColumn="0" w:noHBand="0" w:noVBand="1"/>
      </w:tblPr>
      <w:tblGrid>
        <w:gridCol w:w="3580"/>
        <w:gridCol w:w="840"/>
        <w:gridCol w:w="1000"/>
        <w:gridCol w:w="1720"/>
      </w:tblGrid>
      <w:tr w:rsidR="00C0073C" w:rsidRPr="00E82DEF" w:rsidTr="00903501">
        <w:trPr>
          <w:trHeight w:val="270"/>
        </w:trPr>
        <w:tc>
          <w:tcPr>
            <w:tcW w:w="3580" w:type="dxa"/>
            <w:tcBorders>
              <w:bottom w:val="single" w:sz="4" w:space="0" w:color="auto"/>
            </w:tcBorders>
            <w:vAlign w:val="center"/>
            <w:hideMark/>
          </w:tcPr>
          <w:p w:rsidR="00C0073C" w:rsidRPr="00E82DEF" w:rsidRDefault="00EF0231" w:rsidP="00273EC4">
            <w:pPr>
              <w:adjustRightInd w:val="0"/>
              <w:snapToGrid w:val="0"/>
              <w:spacing w:after="0" w:line="360" w:lineRule="auto"/>
              <w:rPr>
                <w:rFonts w:ascii="Book Antiqua" w:eastAsia="Times New Roman" w:hAnsi="Book Antiqua" w:cs="Times New Roman"/>
                <w:b/>
                <w:bCs/>
                <w:sz w:val="24"/>
                <w:szCs w:val="24"/>
                <w:vertAlign w:val="superscript"/>
              </w:rPr>
            </w:pPr>
            <w:r w:rsidRPr="00E82DEF">
              <w:rPr>
                <w:rFonts w:ascii="Book Antiqua" w:eastAsia="Times New Roman" w:hAnsi="Book Antiqua" w:cs="Times New Roman"/>
                <w:b/>
                <w:bCs/>
                <w:sz w:val="24"/>
                <w:szCs w:val="24"/>
              </w:rPr>
              <w:t>Characteristics</w:t>
            </w:r>
            <w:r w:rsidRPr="00E82DEF">
              <w:rPr>
                <w:rFonts w:ascii="Book Antiqua" w:eastAsia="Times New Roman" w:hAnsi="Book Antiqua" w:cs="Times New Roman"/>
                <w:b/>
                <w:bCs/>
                <w:sz w:val="24"/>
                <w:szCs w:val="24"/>
                <w:vertAlign w:val="superscript"/>
              </w:rPr>
              <w:t>1</w:t>
            </w:r>
          </w:p>
        </w:tc>
        <w:tc>
          <w:tcPr>
            <w:tcW w:w="3560" w:type="dxa"/>
            <w:gridSpan w:val="3"/>
            <w:tcBorders>
              <w:bottom w:val="single" w:sz="4" w:space="0" w:color="auto"/>
            </w:tcBorders>
            <w:vAlign w:val="center"/>
            <w:hideMark/>
          </w:tcPr>
          <w:p w:rsidR="00C0073C" w:rsidRPr="00E82DEF" w:rsidRDefault="00EF0231" w:rsidP="00903501">
            <w:pPr>
              <w:adjustRightInd w:val="0"/>
              <w:snapToGrid w:val="0"/>
              <w:spacing w:after="0" w:line="360" w:lineRule="auto"/>
              <w:jc w:val="center"/>
              <w:rPr>
                <w:rFonts w:ascii="Book Antiqua" w:eastAsia="Times New Roman" w:hAnsi="Book Antiqua" w:cs="Times New Roman"/>
                <w:b/>
                <w:bCs/>
                <w:sz w:val="24"/>
                <w:szCs w:val="24"/>
                <w:vertAlign w:val="superscript"/>
              </w:rPr>
            </w:pPr>
            <w:r w:rsidRPr="00E82DEF">
              <w:rPr>
                <w:rFonts w:ascii="Book Antiqua" w:eastAsia="Times New Roman" w:hAnsi="Book Antiqua" w:cs="Times New Roman"/>
                <w:b/>
                <w:bCs/>
                <w:sz w:val="24"/>
                <w:szCs w:val="24"/>
              </w:rPr>
              <w:t>Values</w:t>
            </w:r>
            <w:r w:rsidRPr="00E82DEF">
              <w:rPr>
                <w:rFonts w:ascii="Book Antiqua" w:eastAsia="Times New Roman" w:hAnsi="Book Antiqua" w:cs="Times New Roman"/>
                <w:b/>
                <w:bCs/>
                <w:sz w:val="24"/>
                <w:szCs w:val="24"/>
                <w:vertAlign w:val="superscript"/>
              </w:rPr>
              <w:t>2</w:t>
            </w:r>
          </w:p>
        </w:tc>
      </w:tr>
      <w:tr w:rsidR="00C0073C" w:rsidRPr="00E82DEF" w:rsidTr="00903501">
        <w:trPr>
          <w:trHeight w:val="270"/>
        </w:trPr>
        <w:tc>
          <w:tcPr>
            <w:tcW w:w="3580" w:type="dxa"/>
            <w:tcBorders>
              <w:top w:val="single" w:sz="4" w:space="0" w:color="auto"/>
            </w:tcBorders>
            <w:vAlign w:val="center"/>
          </w:tcPr>
          <w:p w:rsidR="00C0073C" w:rsidRPr="00E82DEF" w:rsidRDefault="00C0073C" w:rsidP="00273EC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Sex</w:t>
            </w:r>
          </w:p>
        </w:tc>
        <w:tc>
          <w:tcPr>
            <w:tcW w:w="840" w:type="dxa"/>
            <w:tcBorders>
              <w:top w:val="single" w:sz="4" w:space="0" w:color="auto"/>
            </w:tcBorders>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000" w:type="dxa"/>
            <w:tcBorders>
              <w:top w:val="single" w:sz="4" w:space="0" w:color="auto"/>
            </w:tcBorders>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720" w:type="dxa"/>
            <w:tcBorders>
              <w:top w:val="single" w:sz="4" w:space="0" w:color="auto"/>
            </w:tcBorders>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Female</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28</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48.3</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Male</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30</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51.7</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C0073C" w:rsidP="00273EC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Race</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White</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44</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75.9</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Black</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14</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24.1</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C0073C" w:rsidP="00273EC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 xml:space="preserve">Age at </w:t>
            </w:r>
            <w:r w:rsidR="00903501" w:rsidRPr="00E82DEF">
              <w:rPr>
                <w:rFonts w:ascii="Book Antiqua" w:eastAsia="Times New Roman" w:hAnsi="Book Antiqua" w:cs="Times New Roman"/>
                <w:sz w:val="24"/>
                <w:szCs w:val="24"/>
              </w:rPr>
              <w:t>primary diagnosis</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57.64</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10.18</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(32-84)</w:t>
            </w: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&lt; 65</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47</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81.0</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 65</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11</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19.0</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903501" w:rsidP="00273EC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Primary diagnosis</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903501" w:rsidRPr="00E82DEF">
              <w:rPr>
                <w:rFonts w:ascii="Book Antiqua" w:eastAsia="Times New Roman" w:hAnsi="Book Antiqua" w:cs="Times New Roman"/>
                <w:sz w:val="24"/>
                <w:szCs w:val="24"/>
              </w:rPr>
              <w:t>Colorectal adenocarcinoma</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30</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51.7</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Neuroendocrine</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12</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20.7</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Cholangiocarcinoma</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8.6</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Other Primaries</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11</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19.0</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C0073C" w:rsidP="00273EC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 xml:space="preserve">Age at </w:t>
            </w:r>
            <w:r w:rsidR="00903501" w:rsidRPr="00E82DEF">
              <w:rPr>
                <w:rFonts w:ascii="Book Antiqua" w:eastAsia="Times New Roman" w:hAnsi="Book Antiqua" w:cs="Times New Roman"/>
                <w:sz w:val="24"/>
                <w:szCs w:val="24"/>
              </w:rPr>
              <w:t>liver diagnosis</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58.45</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10.43</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(32-86)</w:t>
            </w: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&lt; 65</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44</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75.9</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 65</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14</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24.1</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903501" w:rsidP="00273EC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Liver steatosis</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7</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12.1</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903501" w:rsidP="00273EC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Number hepatic lesions</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&lt; 10</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11</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19.0</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 10</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47</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81.0</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C0073C" w:rsidP="00273EC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 xml:space="preserve">Prior </w:t>
            </w:r>
            <w:r w:rsidR="00903501" w:rsidRPr="00E82DEF">
              <w:rPr>
                <w:rFonts w:ascii="Book Antiqua" w:eastAsia="Times New Roman" w:hAnsi="Book Antiqua" w:cs="Times New Roman"/>
                <w:sz w:val="24"/>
                <w:szCs w:val="24"/>
              </w:rPr>
              <w:t>treatment</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None</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6</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10.3</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 xml:space="preserve">Radiofrequency </w:t>
            </w:r>
            <w:r w:rsidR="00903501" w:rsidRPr="00E82DEF">
              <w:rPr>
                <w:rFonts w:ascii="Book Antiqua" w:eastAsia="Times New Roman" w:hAnsi="Book Antiqua" w:cs="Times New Roman"/>
                <w:sz w:val="24"/>
                <w:szCs w:val="24"/>
              </w:rPr>
              <w:t>ablation</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6</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10.3</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Surgery</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11</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19.0</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 </w:t>
            </w:r>
            <w:r w:rsidR="00C0073C" w:rsidRPr="00E82DEF">
              <w:rPr>
                <w:rFonts w:ascii="Book Antiqua" w:eastAsia="Times New Roman" w:hAnsi="Book Antiqua" w:cs="Times New Roman"/>
                <w:sz w:val="24"/>
                <w:szCs w:val="24"/>
              </w:rPr>
              <w:t>TACE</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5.2</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EBRT</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3.4</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580" w:type="dxa"/>
            <w:vAlign w:val="center"/>
            <w:hideMark/>
          </w:tcPr>
          <w:p w:rsidR="00C0073C"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C0073C" w:rsidRPr="00E82DEF">
              <w:rPr>
                <w:rFonts w:ascii="Book Antiqua" w:eastAsia="Times New Roman" w:hAnsi="Book Antiqua" w:cs="Times New Roman"/>
                <w:sz w:val="24"/>
                <w:szCs w:val="24"/>
              </w:rPr>
              <w:t>Chemotherapy</w:t>
            </w:r>
          </w:p>
        </w:tc>
        <w:tc>
          <w:tcPr>
            <w:tcW w:w="84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52</w:t>
            </w:r>
          </w:p>
        </w:tc>
        <w:tc>
          <w:tcPr>
            <w:tcW w:w="10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89.7</w:t>
            </w:r>
          </w:p>
        </w:tc>
        <w:tc>
          <w:tcPr>
            <w:tcW w:w="172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E6729D" w:rsidRPr="00E82DEF" w:rsidTr="0052167F">
        <w:trPr>
          <w:trHeight w:val="270"/>
        </w:trPr>
        <w:tc>
          <w:tcPr>
            <w:tcW w:w="3580" w:type="dxa"/>
            <w:vAlign w:val="center"/>
            <w:hideMark/>
          </w:tcPr>
          <w:p w:rsidR="00E6729D" w:rsidRPr="00E82DEF" w:rsidRDefault="00AA0F4F" w:rsidP="00273EC4">
            <w:pPr>
              <w:adjustRightInd w:val="0"/>
              <w:snapToGrid w:val="0"/>
              <w:spacing w:after="0" w:line="36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E6729D" w:rsidRPr="00E82DEF">
              <w:rPr>
                <w:rFonts w:ascii="Book Antiqua" w:eastAsia="Times New Roman" w:hAnsi="Book Antiqua" w:cs="Times New Roman"/>
                <w:sz w:val="24"/>
                <w:szCs w:val="24"/>
              </w:rPr>
              <w:t xml:space="preserve">Number </w:t>
            </w:r>
            <w:r w:rsidR="00903501" w:rsidRPr="00E82DEF">
              <w:rPr>
                <w:rFonts w:ascii="Book Antiqua" w:eastAsia="Times New Roman" w:hAnsi="Book Antiqua" w:cs="Times New Roman"/>
                <w:sz w:val="24"/>
                <w:szCs w:val="24"/>
              </w:rPr>
              <w:t>chemo regimens</w:t>
            </w:r>
          </w:p>
        </w:tc>
        <w:tc>
          <w:tcPr>
            <w:tcW w:w="840" w:type="dxa"/>
            <w:hideMark/>
          </w:tcPr>
          <w:p w:rsidR="00E6729D" w:rsidRPr="00E82DEF" w:rsidRDefault="00E6729D"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1.78</w:t>
            </w:r>
          </w:p>
        </w:tc>
        <w:tc>
          <w:tcPr>
            <w:tcW w:w="1000" w:type="dxa"/>
            <w:hideMark/>
          </w:tcPr>
          <w:p w:rsidR="00E6729D" w:rsidRPr="00E82DEF" w:rsidRDefault="00E6729D"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1.38</w:t>
            </w:r>
          </w:p>
        </w:tc>
        <w:tc>
          <w:tcPr>
            <w:tcW w:w="1720" w:type="dxa"/>
            <w:hideMark/>
          </w:tcPr>
          <w:p w:rsidR="00E6729D" w:rsidRPr="00E82DEF" w:rsidRDefault="00E6729D"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(0-7)</w:t>
            </w:r>
          </w:p>
        </w:tc>
      </w:tr>
    </w:tbl>
    <w:p w:rsidR="00C0073C" w:rsidRPr="00E82DEF" w:rsidRDefault="00C0073C" w:rsidP="002E1854">
      <w:pPr>
        <w:pBdr>
          <w:bottom w:val="single" w:sz="6" w:space="1" w:color="auto"/>
        </w:pBdr>
        <w:adjustRightInd w:val="0"/>
        <w:snapToGrid w:val="0"/>
        <w:spacing w:after="0" w:line="360" w:lineRule="auto"/>
        <w:jc w:val="both"/>
        <w:rPr>
          <w:rFonts w:ascii="Book Antiqua" w:eastAsia="Calibri" w:hAnsi="Book Antiqua" w:cs="Times New Roman"/>
          <w:sz w:val="24"/>
          <w:szCs w:val="24"/>
        </w:rPr>
      </w:pPr>
    </w:p>
    <w:tbl>
      <w:tblPr>
        <w:tblW w:w="7485" w:type="dxa"/>
        <w:tblInd w:w="93" w:type="dxa"/>
        <w:tblLayout w:type="fixed"/>
        <w:tblLook w:val="04A0" w:firstRow="1" w:lastRow="0" w:firstColumn="1" w:lastColumn="0" w:noHBand="0" w:noVBand="1"/>
      </w:tblPr>
      <w:tblGrid>
        <w:gridCol w:w="3345"/>
        <w:gridCol w:w="1080"/>
        <w:gridCol w:w="1260"/>
        <w:gridCol w:w="1800"/>
      </w:tblGrid>
      <w:tr w:rsidR="00C0073C" w:rsidRPr="00E82DEF" w:rsidTr="00903501">
        <w:trPr>
          <w:trHeight w:val="270"/>
        </w:trPr>
        <w:tc>
          <w:tcPr>
            <w:tcW w:w="3345" w:type="dxa"/>
            <w:tcBorders>
              <w:bottom w:val="single" w:sz="4" w:space="0" w:color="auto"/>
            </w:tcBorders>
            <w:vAlign w:val="center"/>
            <w:hideMark/>
          </w:tcPr>
          <w:p w:rsidR="00C0073C" w:rsidRPr="00E82DEF" w:rsidRDefault="00EF0231" w:rsidP="00903501">
            <w:pPr>
              <w:adjustRightInd w:val="0"/>
              <w:snapToGrid w:val="0"/>
              <w:spacing w:after="0" w:line="360" w:lineRule="auto"/>
              <w:rPr>
                <w:rFonts w:ascii="Book Antiqua" w:hAnsi="Book Antiqua"/>
                <w:b/>
                <w:bCs/>
                <w:sz w:val="24"/>
                <w:szCs w:val="24"/>
                <w:vertAlign w:val="superscript"/>
              </w:rPr>
            </w:pPr>
            <w:r w:rsidRPr="00E82DEF">
              <w:rPr>
                <w:rFonts w:ascii="Book Antiqua" w:hAnsi="Book Antiqua"/>
                <w:b/>
                <w:bCs/>
                <w:sz w:val="24"/>
                <w:szCs w:val="24"/>
              </w:rPr>
              <w:t>Characteristics</w:t>
            </w:r>
            <w:r w:rsidRPr="00E82DEF">
              <w:rPr>
                <w:rFonts w:ascii="Book Antiqua" w:hAnsi="Book Antiqua"/>
                <w:b/>
                <w:bCs/>
                <w:sz w:val="24"/>
                <w:szCs w:val="24"/>
                <w:vertAlign w:val="superscript"/>
              </w:rPr>
              <w:t>3</w:t>
            </w:r>
          </w:p>
        </w:tc>
        <w:tc>
          <w:tcPr>
            <w:tcW w:w="4140" w:type="dxa"/>
            <w:gridSpan w:val="3"/>
            <w:tcBorders>
              <w:bottom w:val="single" w:sz="4" w:space="0" w:color="auto"/>
            </w:tcBorders>
            <w:vAlign w:val="center"/>
            <w:hideMark/>
          </w:tcPr>
          <w:p w:rsidR="00C0073C" w:rsidRPr="00E82DEF" w:rsidRDefault="00EF0231" w:rsidP="00903501">
            <w:pPr>
              <w:adjustRightInd w:val="0"/>
              <w:snapToGrid w:val="0"/>
              <w:spacing w:after="0" w:line="360" w:lineRule="auto"/>
              <w:jc w:val="center"/>
              <w:rPr>
                <w:rFonts w:ascii="Book Antiqua" w:hAnsi="Book Antiqua"/>
                <w:b/>
                <w:bCs/>
                <w:sz w:val="24"/>
                <w:szCs w:val="24"/>
                <w:vertAlign w:val="superscript"/>
              </w:rPr>
            </w:pPr>
            <w:r w:rsidRPr="00E82DEF">
              <w:rPr>
                <w:rFonts w:ascii="Book Antiqua" w:hAnsi="Book Antiqua"/>
                <w:b/>
                <w:bCs/>
                <w:sz w:val="24"/>
                <w:szCs w:val="24"/>
              </w:rPr>
              <w:t>Values</w:t>
            </w:r>
            <w:r w:rsidRPr="00E82DEF">
              <w:rPr>
                <w:rFonts w:ascii="Book Antiqua" w:hAnsi="Book Antiqua"/>
                <w:b/>
                <w:bCs/>
                <w:sz w:val="24"/>
                <w:szCs w:val="24"/>
                <w:vertAlign w:val="superscript"/>
              </w:rPr>
              <w:t>2</w:t>
            </w:r>
          </w:p>
        </w:tc>
      </w:tr>
      <w:tr w:rsidR="00C0073C" w:rsidRPr="00E82DEF" w:rsidTr="00903501">
        <w:trPr>
          <w:trHeight w:val="270"/>
        </w:trPr>
        <w:tc>
          <w:tcPr>
            <w:tcW w:w="3345" w:type="dxa"/>
            <w:tcBorders>
              <w:top w:val="single" w:sz="4" w:space="0" w:color="auto"/>
            </w:tcBorders>
            <w:vAlign w:val="center"/>
          </w:tcPr>
          <w:p w:rsidR="00C0073C" w:rsidRPr="00E82DEF" w:rsidRDefault="00C0073C"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 xml:space="preserve">Age at </w:t>
            </w:r>
            <w:r w:rsidR="00903501" w:rsidRPr="00E82DEF">
              <w:rPr>
                <w:rFonts w:ascii="Book Antiqua" w:hAnsi="Book Antiqua"/>
                <w:sz w:val="24"/>
                <w:szCs w:val="24"/>
              </w:rPr>
              <w:t>treatment</w:t>
            </w:r>
          </w:p>
        </w:tc>
        <w:tc>
          <w:tcPr>
            <w:tcW w:w="1080" w:type="dxa"/>
            <w:tcBorders>
              <w:top w:val="single" w:sz="4" w:space="0" w:color="auto"/>
            </w:tcBorders>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59.54</w:t>
            </w:r>
          </w:p>
        </w:tc>
        <w:tc>
          <w:tcPr>
            <w:tcW w:w="1260" w:type="dxa"/>
            <w:tcBorders>
              <w:top w:val="single" w:sz="4" w:space="0" w:color="auto"/>
            </w:tcBorders>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10.99</w:t>
            </w:r>
          </w:p>
        </w:tc>
        <w:tc>
          <w:tcPr>
            <w:tcW w:w="1800" w:type="dxa"/>
            <w:tcBorders>
              <w:top w:val="single" w:sz="4" w:space="0" w:color="auto"/>
            </w:tcBorders>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(32-86)</w:t>
            </w:r>
          </w:p>
        </w:tc>
      </w:tr>
      <w:tr w:rsidR="00C0073C" w:rsidRPr="00E82DEF" w:rsidTr="00C0073C">
        <w:trPr>
          <w:trHeight w:val="270"/>
        </w:trPr>
        <w:tc>
          <w:tcPr>
            <w:tcW w:w="3345" w:type="dxa"/>
            <w:vAlign w:val="center"/>
            <w:hideMark/>
          </w:tcPr>
          <w:p w:rsidR="00C0073C"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0073C" w:rsidRPr="00E82DEF">
              <w:rPr>
                <w:rFonts w:ascii="Book Antiqua" w:hAnsi="Book Antiqua"/>
                <w:sz w:val="24"/>
                <w:szCs w:val="24"/>
              </w:rPr>
              <w:t>Years from primary diagnosis</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2.68</w:t>
            </w: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2.79</w:t>
            </w: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(0.14-12.88)</w:t>
            </w:r>
          </w:p>
        </w:tc>
      </w:tr>
      <w:tr w:rsidR="00C0073C" w:rsidRPr="00E82DEF" w:rsidTr="00C0073C">
        <w:trPr>
          <w:trHeight w:val="270"/>
        </w:trPr>
        <w:tc>
          <w:tcPr>
            <w:tcW w:w="3345" w:type="dxa"/>
            <w:vAlign w:val="center"/>
            <w:hideMark/>
          </w:tcPr>
          <w:p w:rsidR="00C0073C"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0073C" w:rsidRPr="00E82DEF">
              <w:rPr>
                <w:rFonts w:ascii="Book Antiqua" w:hAnsi="Book Antiqua"/>
                <w:sz w:val="24"/>
                <w:szCs w:val="24"/>
              </w:rPr>
              <w:t>Years from liver diagnosis</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1.85</w:t>
            </w: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1.80</w:t>
            </w: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(0.12-8.49)</w:t>
            </w:r>
          </w:p>
        </w:tc>
      </w:tr>
      <w:tr w:rsidR="00C0073C" w:rsidRPr="00E82DEF" w:rsidTr="00C0073C">
        <w:trPr>
          <w:trHeight w:val="270"/>
        </w:trPr>
        <w:tc>
          <w:tcPr>
            <w:tcW w:w="3345" w:type="dxa"/>
            <w:vAlign w:val="center"/>
            <w:hideMark/>
          </w:tcPr>
          <w:p w:rsidR="00C0073C"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0073C" w:rsidRPr="00E82DEF">
              <w:rPr>
                <w:rFonts w:ascii="Book Antiqua" w:hAnsi="Book Antiqua"/>
                <w:sz w:val="24"/>
                <w:szCs w:val="24"/>
              </w:rPr>
              <w:t>&lt; 65</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53</w:t>
            </w: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67.1</w:t>
            </w: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345" w:type="dxa"/>
            <w:vAlign w:val="center"/>
            <w:hideMark/>
          </w:tcPr>
          <w:p w:rsidR="00C0073C"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0073C" w:rsidRPr="00E82DEF">
              <w:rPr>
                <w:rFonts w:ascii="Book Antiqua" w:hAnsi="Book Antiqua"/>
                <w:sz w:val="24"/>
                <w:szCs w:val="24"/>
              </w:rPr>
              <w:t>≥ 65</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26</w:t>
            </w: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32.9</w:t>
            </w: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345" w:type="dxa"/>
            <w:vAlign w:val="center"/>
            <w:hideMark/>
          </w:tcPr>
          <w:p w:rsidR="00C0073C" w:rsidRPr="00E82DEF" w:rsidRDefault="00C0073C"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KPS</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345" w:type="dxa"/>
            <w:vAlign w:val="center"/>
            <w:hideMark/>
          </w:tcPr>
          <w:p w:rsidR="00C0073C"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0073C" w:rsidRPr="00E82DEF">
              <w:rPr>
                <w:rFonts w:ascii="Book Antiqua" w:hAnsi="Book Antiqua"/>
                <w:sz w:val="24"/>
                <w:szCs w:val="24"/>
              </w:rPr>
              <w:t>&lt; 80%</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11</w:t>
            </w: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13.9</w:t>
            </w: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345" w:type="dxa"/>
            <w:vAlign w:val="center"/>
            <w:hideMark/>
          </w:tcPr>
          <w:p w:rsidR="00C0073C"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0073C" w:rsidRPr="00E82DEF">
              <w:rPr>
                <w:rFonts w:ascii="Book Antiqua" w:hAnsi="Book Antiqua"/>
                <w:sz w:val="24"/>
                <w:szCs w:val="24"/>
              </w:rPr>
              <w:t>≥ 80%</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68</w:t>
            </w: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86.1</w:t>
            </w: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345" w:type="dxa"/>
            <w:vAlign w:val="center"/>
            <w:hideMark/>
          </w:tcPr>
          <w:p w:rsidR="00C0073C" w:rsidRPr="00E82DEF" w:rsidRDefault="00C0073C"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Child-Pugh</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345" w:type="dxa"/>
            <w:vAlign w:val="center"/>
            <w:hideMark/>
          </w:tcPr>
          <w:p w:rsidR="00C0073C"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0073C" w:rsidRPr="00E82DEF">
              <w:rPr>
                <w:rFonts w:ascii="Book Antiqua" w:hAnsi="Book Antiqua"/>
                <w:sz w:val="24"/>
                <w:szCs w:val="24"/>
              </w:rPr>
              <w:t>A</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74</w:t>
            </w: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93.7</w:t>
            </w: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345" w:type="dxa"/>
            <w:vAlign w:val="center"/>
            <w:hideMark/>
          </w:tcPr>
          <w:p w:rsidR="00C0073C"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0073C" w:rsidRPr="00E82DEF">
              <w:rPr>
                <w:rFonts w:ascii="Book Antiqua" w:hAnsi="Book Antiqua"/>
                <w:sz w:val="24"/>
                <w:szCs w:val="24"/>
              </w:rPr>
              <w:t>B</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w:t>
            </w: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6.3</w:t>
            </w: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eastAsia="Calibri" w:hAnsi="Book Antiqua" w:cs="Times New Roman"/>
                <w:sz w:val="24"/>
                <w:szCs w:val="24"/>
              </w:rPr>
            </w:pPr>
          </w:p>
        </w:tc>
      </w:tr>
      <w:tr w:rsidR="00C0073C" w:rsidRPr="00E82DEF" w:rsidTr="00C0073C">
        <w:trPr>
          <w:trHeight w:val="270"/>
        </w:trPr>
        <w:tc>
          <w:tcPr>
            <w:tcW w:w="3345" w:type="dxa"/>
            <w:vAlign w:val="center"/>
            <w:hideMark/>
          </w:tcPr>
          <w:p w:rsidR="00C0073C" w:rsidRPr="00E82DEF" w:rsidRDefault="00C0073C"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 xml:space="preserve">MELD </w:t>
            </w:r>
            <w:r w:rsidR="00764036" w:rsidRPr="00E82DEF">
              <w:rPr>
                <w:rFonts w:ascii="Book Antiqua" w:hAnsi="Book Antiqua"/>
                <w:sz w:val="24"/>
                <w:szCs w:val="24"/>
              </w:rPr>
              <w:t>score</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7.61</w:t>
            </w: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1.49</w:t>
            </w: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(6-13)</w:t>
            </w:r>
          </w:p>
        </w:tc>
      </w:tr>
      <w:tr w:rsidR="00C0073C" w:rsidRPr="00E82DEF" w:rsidTr="00C0073C">
        <w:trPr>
          <w:trHeight w:val="270"/>
        </w:trPr>
        <w:tc>
          <w:tcPr>
            <w:tcW w:w="3345" w:type="dxa"/>
            <w:vAlign w:val="center"/>
            <w:hideMark/>
          </w:tcPr>
          <w:p w:rsidR="00C0073C" w:rsidRPr="00E82DEF" w:rsidRDefault="00C0073C"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 xml:space="preserve">Max </w:t>
            </w:r>
            <w:r w:rsidR="00903501" w:rsidRPr="00E82DEF">
              <w:rPr>
                <w:rFonts w:ascii="Book Antiqua" w:hAnsi="Book Antiqua"/>
                <w:sz w:val="24"/>
                <w:szCs w:val="24"/>
              </w:rPr>
              <w:t>primary index tumor size</w:t>
            </w:r>
            <w:r w:rsidRPr="00E82DEF">
              <w:rPr>
                <w:rFonts w:ascii="Book Antiqua" w:hAnsi="Book Antiqua"/>
                <w:sz w:val="24"/>
                <w:szCs w:val="24"/>
              </w:rPr>
              <w:t xml:space="preserve"> (mm)</w:t>
            </w:r>
          </w:p>
        </w:tc>
        <w:tc>
          <w:tcPr>
            <w:tcW w:w="108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61.03</w:t>
            </w:r>
          </w:p>
        </w:tc>
        <w:tc>
          <w:tcPr>
            <w:tcW w:w="126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41.65</w:t>
            </w:r>
          </w:p>
        </w:tc>
        <w:tc>
          <w:tcPr>
            <w:tcW w:w="1800" w:type="dxa"/>
            <w:vAlign w:val="bottom"/>
            <w:hideMark/>
          </w:tcPr>
          <w:p w:rsidR="00C0073C" w:rsidRPr="00E82DEF" w:rsidRDefault="00C0073C"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(9-223)</w:t>
            </w:r>
          </w:p>
        </w:tc>
      </w:tr>
      <w:tr w:rsidR="00CD5CA0" w:rsidRPr="00E82DEF" w:rsidTr="00CD5CA0">
        <w:trPr>
          <w:trHeight w:val="270"/>
        </w:trPr>
        <w:tc>
          <w:tcPr>
            <w:tcW w:w="3345" w:type="dxa"/>
            <w:vAlign w:val="center"/>
          </w:tcPr>
          <w:p w:rsidR="00CD5CA0" w:rsidRPr="00E82DEF" w:rsidRDefault="00903501"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Sum primary index tumors (mm)</w:t>
            </w:r>
          </w:p>
        </w:tc>
        <w:tc>
          <w:tcPr>
            <w:tcW w:w="1080" w:type="dxa"/>
            <w:vAlign w:val="bottom"/>
            <w:hideMark/>
          </w:tcPr>
          <w:p w:rsidR="00CD5CA0" w:rsidRPr="00E82DEF" w:rsidRDefault="00903501"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82.18</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49.08</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(9-223)</w:t>
            </w:r>
          </w:p>
        </w:tc>
      </w:tr>
      <w:tr w:rsidR="00CD5CA0" w:rsidRPr="00E82DEF" w:rsidTr="00C0073C">
        <w:trPr>
          <w:trHeight w:val="270"/>
        </w:trPr>
        <w:tc>
          <w:tcPr>
            <w:tcW w:w="3345" w:type="dxa"/>
            <w:vAlign w:val="center"/>
            <w:hideMark/>
          </w:tcPr>
          <w:p w:rsidR="00CD5CA0" w:rsidRPr="00E82DEF" w:rsidRDefault="00CD5CA0"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 xml:space="preserve">Lobe </w:t>
            </w:r>
            <w:r w:rsidR="00903501" w:rsidRPr="00E82DEF">
              <w:rPr>
                <w:rFonts w:ascii="Book Antiqua" w:hAnsi="Book Antiqua"/>
                <w:sz w:val="24"/>
                <w:szCs w:val="24"/>
              </w:rPr>
              <w:t>treated</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r w:rsidR="00CD5CA0" w:rsidRPr="00E82DEF" w:rsidTr="00C0073C">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Right</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55</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69.6</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r w:rsidR="00CD5CA0" w:rsidRPr="00E82DEF" w:rsidTr="00C0073C">
        <w:trPr>
          <w:trHeight w:val="33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Left</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24</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30.4</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r w:rsidR="00CD5CA0" w:rsidRPr="00E82DEF" w:rsidTr="00C0073C">
        <w:trPr>
          <w:trHeight w:val="330"/>
        </w:trPr>
        <w:tc>
          <w:tcPr>
            <w:tcW w:w="3345" w:type="dxa"/>
            <w:vAlign w:val="center"/>
            <w:hideMark/>
          </w:tcPr>
          <w:p w:rsidR="00CD5CA0" w:rsidRPr="00E82DEF" w:rsidRDefault="00CD5CA0"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BMI (kg/m</w:t>
            </w:r>
            <w:r w:rsidRPr="00E82DEF">
              <w:rPr>
                <w:rFonts w:ascii="Book Antiqua" w:hAnsi="Book Antiqua"/>
                <w:sz w:val="24"/>
                <w:szCs w:val="24"/>
                <w:vertAlign w:val="superscript"/>
              </w:rPr>
              <w:t>2</w:t>
            </w:r>
            <w:r w:rsidRPr="00E82DEF">
              <w:rPr>
                <w:rFonts w:ascii="Book Antiqua" w:hAnsi="Book Antiqua"/>
                <w:sz w:val="24"/>
                <w:szCs w:val="24"/>
              </w:rPr>
              <w:t>)</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26.50</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4.46</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(18.40-36.65)</w:t>
            </w:r>
          </w:p>
        </w:tc>
      </w:tr>
      <w:tr w:rsidR="00CD5CA0" w:rsidRPr="00E82DEF" w:rsidTr="00C0073C">
        <w:trPr>
          <w:trHeight w:val="270"/>
        </w:trPr>
        <w:tc>
          <w:tcPr>
            <w:tcW w:w="3345" w:type="dxa"/>
            <w:vAlign w:val="center"/>
            <w:hideMark/>
          </w:tcPr>
          <w:p w:rsidR="00CD5CA0" w:rsidRPr="00E82DEF" w:rsidRDefault="00CD5CA0"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BSA (m</w:t>
            </w:r>
            <w:r w:rsidRPr="00E82DEF">
              <w:rPr>
                <w:rFonts w:ascii="Book Antiqua" w:hAnsi="Book Antiqua"/>
                <w:sz w:val="24"/>
                <w:szCs w:val="24"/>
                <w:vertAlign w:val="superscript"/>
              </w:rPr>
              <w:t>2</w:t>
            </w:r>
            <w:r w:rsidRPr="00E82DEF">
              <w:rPr>
                <w:rFonts w:ascii="Book Antiqua" w:hAnsi="Book Antiqua"/>
                <w:sz w:val="24"/>
                <w:szCs w:val="24"/>
              </w:rPr>
              <w:t>)</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1.89</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0.24</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(1.46-2.65)</w:t>
            </w:r>
          </w:p>
        </w:tc>
      </w:tr>
      <w:tr w:rsidR="00CD5CA0" w:rsidRPr="00E82DEF" w:rsidTr="00C0073C">
        <w:trPr>
          <w:trHeight w:val="270"/>
        </w:trPr>
        <w:tc>
          <w:tcPr>
            <w:tcW w:w="3345" w:type="dxa"/>
            <w:vAlign w:val="center"/>
            <w:hideMark/>
          </w:tcPr>
          <w:p w:rsidR="00CD5CA0" w:rsidRPr="00E82DEF" w:rsidRDefault="00CD5CA0"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lastRenderedPageBreak/>
              <w:t xml:space="preserve">Total </w:t>
            </w:r>
            <w:r w:rsidR="00903501" w:rsidRPr="00E82DEF">
              <w:rPr>
                <w:rFonts w:ascii="Book Antiqua" w:hAnsi="Book Antiqua"/>
                <w:sz w:val="24"/>
                <w:szCs w:val="24"/>
              </w:rPr>
              <w:t>liver</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r w:rsidR="00CD5CA0" w:rsidRPr="00E82DEF" w:rsidTr="00C0073C">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Volume (mL)</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1927.67</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779.16</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(1002-6243)</w:t>
            </w:r>
          </w:p>
        </w:tc>
      </w:tr>
      <w:tr w:rsidR="00CD5CA0" w:rsidRPr="00E82DEF" w:rsidTr="00C0073C">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Tumor volume (mL)</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336.56</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460.83</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(5.1-3096)</w:t>
            </w:r>
          </w:p>
        </w:tc>
      </w:tr>
      <w:tr w:rsidR="00CD5CA0" w:rsidRPr="00E82DEF" w:rsidTr="00C0073C">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 Tumor</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14.35</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11.90</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(0.27-49.59)</w:t>
            </w:r>
          </w:p>
        </w:tc>
      </w:tr>
      <w:tr w:rsidR="00CD5CA0" w:rsidRPr="00E82DEF" w:rsidTr="00C0073C">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&lt; 25%</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62</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78.5</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r w:rsidR="00CD5CA0" w:rsidRPr="00E82DEF" w:rsidTr="00C0073C">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 25%</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17</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21.5</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r w:rsidR="00CD5CA0" w:rsidRPr="00E82DEF" w:rsidTr="00C0073C">
        <w:trPr>
          <w:trHeight w:val="270"/>
        </w:trPr>
        <w:tc>
          <w:tcPr>
            <w:tcW w:w="3345" w:type="dxa"/>
            <w:vAlign w:val="center"/>
            <w:hideMark/>
          </w:tcPr>
          <w:p w:rsidR="00CD5CA0" w:rsidRPr="00E82DEF" w:rsidRDefault="00CD5CA0"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 xml:space="preserve">Treated </w:t>
            </w:r>
            <w:r w:rsidR="00903501" w:rsidRPr="00E82DEF">
              <w:rPr>
                <w:rFonts w:ascii="Book Antiqua" w:hAnsi="Book Antiqua"/>
                <w:sz w:val="24"/>
                <w:szCs w:val="24"/>
              </w:rPr>
              <w:t>liver</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r w:rsidR="00CD5CA0" w:rsidRPr="00E82DEF" w:rsidTr="00CD5CA0">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Volume (mL)</w:t>
            </w:r>
          </w:p>
        </w:tc>
        <w:tc>
          <w:tcPr>
            <w:tcW w:w="1080" w:type="dxa"/>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1124.06</w:t>
            </w:r>
          </w:p>
        </w:tc>
        <w:tc>
          <w:tcPr>
            <w:tcW w:w="1260" w:type="dxa"/>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585.45</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(346-3946)</w:t>
            </w:r>
          </w:p>
        </w:tc>
      </w:tr>
      <w:tr w:rsidR="00CD5CA0" w:rsidRPr="00E82DEF" w:rsidTr="00CD5CA0">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Tumor volume (mL)</w:t>
            </w:r>
          </w:p>
        </w:tc>
        <w:tc>
          <w:tcPr>
            <w:tcW w:w="1080" w:type="dxa"/>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253.73</w:t>
            </w:r>
          </w:p>
        </w:tc>
        <w:tc>
          <w:tcPr>
            <w:tcW w:w="1260" w:type="dxa"/>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435.82</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(3-3096)</w:t>
            </w:r>
          </w:p>
        </w:tc>
      </w:tr>
      <w:tr w:rsidR="00CD5CA0" w:rsidRPr="00E82DEF" w:rsidTr="00CD5CA0">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 Tumor</w:t>
            </w:r>
          </w:p>
        </w:tc>
        <w:tc>
          <w:tcPr>
            <w:tcW w:w="1080" w:type="dxa"/>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17.26</w:t>
            </w:r>
          </w:p>
        </w:tc>
        <w:tc>
          <w:tcPr>
            <w:tcW w:w="1260" w:type="dxa"/>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16.97</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(0.29-78.46)</w:t>
            </w:r>
          </w:p>
        </w:tc>
      </w:tr>
      <w:tr w:rsidR="00CD5CA0" w:rsidRPr="00E82DEF" w:rsidTr="00C0073C">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&lt; 25%</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58</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73.4</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r w:rsidR="00CD5CA0" w:rsidRPr="00E82DEF" w:rsidTr="00C0073C">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 25%</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21</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26.6</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r w:rsidR="00CD5CA0" w:rsidRPr="00E82DEF" w:rsidTr="00C0073C">
        <w:trPr>
          <w:trHeight w:val="270"/>
        </w:trPr>
        <w:tc>
          <w:tcPr>
            <w:tcW w:w="3345" w:type="dxa"/>
            <w:vAlign w:val="center"/>
            <w:hideMark/>
          </w:tcPr>
          <w:p w:rsidR="00CD5CA0" w:rsidRPr="00E82DEF" w:rsidRDefault="00CD5CA0"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 xml:space="preserve">Lung </w:t>
            </w:r>
            <w:r w:rsidR="00903501" w:rsidRPr="00E82DEF">
              <w:rPr>
                <w:rFonts w:ascii="Book Antiqua" w:hAnsi="Book Antiqua"/>
                <w:sz w:val="24"/>
                <w:szCs w:val="24"/>
              </w:rPr>
              <w:t xml:space="preserve">shunt </w:t>
            </w:r>
            <w:r w:rsidRPr="00E82DEF">
              <w:rPr>
                <w:rFonts w:ascii="Book Antiqua" w:hAnsi="Book Antiqua"/>
                <w:sz w:val="24"/>
                <w:szCs w:val="24"/>
              </w:rPr>
              <w:t>(%)</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7.11</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3.62</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(1.3-17.4)</w:t>
            </w:r>
          </w:p>
        </w:tc>
      </w:tr>
      <w:tr w:rsidR="00CD5CA0" w:rsidRPr="00E82DEF" w:rsidTr="00C0073C">
        <w:trPr>
          <w:trHeight w:val="270"/>
        </w:trPr>
        <w:tc>
          <w:tcPr>
            <w:tcW w:w="3345" w:type="dxa"/>
            <w:vAlign w:val="center"/>
            <w:hideMark/>
          </w:tcPr>
          <w:p w:rsidR="00CD5CA0" w:rsidRPr="00E82DEF" w:rsidRDefault="00CD5CA0"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 xml:space="preserve">Calculated </w:t>
            </w:r>
            <w:r w:rsidR="00903501" w:rsidRPr="00E82DEF">
              <w:rPr>
                <w:rFonts w:ascii="Book Antiqua" w:hAnsi="Book Antiqua"/>
                <w:sz w:val="24"/>
                <w:szCs w:val="24"/>
              </w:rPr>
              <w:t xml:space="preserve">dose </w:t>
            </w:r>
            <w:r w:rsidRPr="00E82DEF">
              <w:rPr>
                <w:rFonts w:ascii="Book Antiqua" w:hAnsi="Book Antiqua"/>
                <w:sz w:val="24"/>
                <w:szCs w:val="24"/>
              </w:rPr>
              <w:t>(mCi)</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27.50</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9.68</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(8.2-56.8)</w:t>
            </w:r>
          </w:p>
        </w:tc>
      </w:tr>
      <w:tr w:rsidR="00C35C61" w:rsidRPr="00E82DEF" w:rsidTr="0052167F">
        <w:trPr>
          <w:trHeight w:val="270"/>
        </w:trPr>
        <w:tc>
          <w:tcPr>
            <w:tcW w:w="3345" w:type="dxa"/>
            <w:vAlign w:val="center"/>
          </w:tcPr>
          <w:p w:rsidR="00C35C61" w:rsidRPr="00E82DEF" w:rsidRDefault="00AA0F4F" w:rsidP="00903501">
            <w:pPr>
              <w:adjustRightInd w:val="0"/>
              <w:snapToGrid w:val="0"/>
              <w:spacing w:after="0" w:line="360" w:lineRule="auto"/>
              <w:rPr>
                <w:rFonts w:ascii="Book Antiqua" w:hAnsi="Book Antiqua"/>
                <w:sz w:val="24"/>
                <w:szCs w:val="24"/>
                <w:vertAlign w:val="superscript"/>
              </w:rPr>
            </w:pPr>
            <w:r>
              <w:rPr>
                <w:rFonts w:ascii="Book Antiqua" w:hAnsi="Book Antiqua"/>
                <w:sz w:val="24"/>
                <w:szCs w:val="24"/>
              </w:rPr>
              <w:t xml:space="preserve">  </w:t>
            </w:r>
            <w:r w:rsidR="00C35C61" w:rsidRPr="00E82DEF">
              <w:rPr>
                <w:rFonts w:ascii="Book Antiqua" w:hAnsi="Book Antiqua"/>
                <w:sz w:val="24"/>
                <w:szCs w:val="24"/>
              </w:rPr>
              <w:t>Unadjusted</w:t>
            </w:r>
            <w:r w:rsidR="009B3C7F" w:rsidRPr="00E82DEF">
              <w:rPr>
                <w:rFonts w:ascii="Book Antiqua" w:hAnsi="Book Antiqua"/>
                <w:sz w:val="24"/>
                <w:szCs w:val="24"/>
                <w:vertAlign w:val="superscript"/>
              </w:rPr>
              <w:t>4</w:t>
            </w:r>
          </w:p>
        </w:tc>
        <w:tc>
          <w:tcPr>
            <w:tcW w:w="1080" w:type="dxa"/>
          </w:tcPr>
          <w:p w:rsidR="00C35C61" w:rsidRPr="00E82DEF" w:rsidRDefault="00C35C61"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47.61</w:t>
            </w:r>
          </w:p>
        </w:tc>
        <w:tc>
          <w:tcPr>
            <w:tcW w:w="1260" w:type="dxa"/>
          </w:tcPr>
          <w:p w:rsidR="00C35C61" w:rsidRPr="00E82DEF" w:rsidRDefault="00C35C61"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9.51</w:t>
            </w:r>
          </w:p>
        </w:tc>
        <w:tc>
          <w:tcPr>
            <w:tcW w:w="1800" w:type="dxa"/>
          </w:tcPr>
          <w:p w:rsidR="00C35C61" w:rsidRPr="00E82DEF" w:rsidRDefault="00C35C61"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(22.9-77.7)</w:t>
            </w:r>
          </w:p>
        </w:tc>
      </w:tr>
      <w:tr w:rsidR="00C35C61" w:rsidRPr="00E82DEF" w:rsidTr="0052167F">
        <w:trPr>
          <w:trHeight w:val="270"/>
        </w:trPr>
        <w:tc>
          <w:tcPr>
            <w:tcW w:w="3345" w:type="dxa"/>
            <w:vAlign w:val="center"/>
            <w:hideMark/>
          </w:tcPr>
          <w:p w:rsidR="00C35C61" w:rsidRPr="00E82DEF" w:rsidRDefault="00C35C61"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 xml:space="preserve">Administered </w:t>
            </w:r>
            <w:r w:rsidR="00903501" w:rsidRPr="00E82DEF">
              <w:rPr>
                <w:rFonts w:ascii="Book Antiqua" w:hAnsi="Book Antiqua"/>
                <w:sz w:val="24"/>
                <w:szCs w:val="24"/>
              </w:rPr>
              <w:t xml:space="preserve">dose </w:t>
            </w:r>
            <w:r w:rsidRPr="00E82DEF">
              <w:rPr>
                <w:rFonts w:ascii="Book Antiqua" w:hAnsi="Book Antiqua"/>
                <w:sz w:val="24"/>
                <w:szCs w:val="24"/>
              </w:rPr>
              <w:t>(mCi)</w:t>
            </w:r>
          </w:p>
        </w:tc>
        <w:tc>
          <w:tcPr>
            <w:tcW w:w="1080" w:type="dxa"/>
            <w:hideMark/>
          </w:tcPr>
          <w:p w:rsidR="00C35C61" w:rsidRPr="00E82DEF" w:rsidRDefault="00C35C61"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27.48</w:t>
            </w:r>
          </w:p>
        </w:tc>
        <w:tc>
          <w:tcPr>
            <w:tcW w:w="1260" w:type="dxa"/>
            <w:hideMark/>
          </w:tcPr>
          <w:p w:rsidR="00C35C61" w:rsidRPr="00E82DEF" w:rsidRDefault="00C35C61"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9.91</w:t>
            </w:r>
          </w:p>
        </w:tc>
        <w:tc>
          <w:tcPr>
            <w:tcW w:w="1800" w:type="dxa"/>
            <w:hideMark/>
          </w:tcPr>
          <w:p w:rsidR="00C35C61" w:rsidRPr="00E82DEF" w:rsidRDefault="00C35C61"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(8.2-56.9)</w:t>
            </w:r>
          </w:p>
        </w:tc>
      </w:tr>
      <w:tr w:rsidR="00C35C61" w:rsidRPr="00E82DEF" w:rsidTr="0052167F">
        <w:trPr>
          <w:trHeight w:val="270"/>
        </w:trPr>
        <w:tc>
          <w:tcPr>
            <w:tcW w:w="3345" w:type="dxa"/>
            <w:vAlign w:val="center"/>
          </w:tcPr>
          <w:p w:rsidR="00C35C61"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35C61" w:rsidRPr="00E82DEF">
              <w:rPr>
                <w:rFonts w:ascii="Book Antiqua" w:hAnsi="Book Antiqua"/>
                <w:sz w:val="24"/>
                <w:szCs w:val="24"/>
              </w:rPr>
              <w:t>Unadjusted</w:t>
            </w:r>
          </w:p>
        </w:tc>
        <w:tc>
          <w:tcPr>
            <w:tcW w:w="1080" w:type="dxa"/>
          </w:tcPr>
          <w:p w:rsidR="00C35C61" w:rsidRPr="00E82DEF" w:rsidRDefault="00C35C61"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47.76</w:t>
            </w:r>
          </w:p>
        </w:tc>
        <w:tc>
          <w:tcPr>
            <w:tcW w:w="1260" w:type="dxa"/>
          </w:tcPr>
          <w:p w:rsidR="00C35C61" w:rsidRPr="00E82DEF" w:rsidRDefault="00C35C61"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10.64</w:t>
            </w:r>
          </w:p>
        </w:tc>
        <w:tc>
          <w:tcPr>
            <w:tcW w:w="1800" w:type="dxa"/>
          </w:tcPr>
          <w:p w:rsidR="00C35C61" w:rsidRPr="00E82DEF" w:rsidRDefault="00C35C61"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(10.6-77.8)</w:t>
            </w:r>
          </w:p>
        </w:tc>
      </w:tr>
      <w:tr w:rsidR="00CD5CA0" w:rsidRPr="00E82DEF" w:rsidTr="00C0073C">
        <w:trPr>
          <w:trHeight w:val="270"/>
        </w:trPr>
        <w:tc>
          <w:tcPr>
            <w:tcW w:w="3345" w:type="dxa"/>
            <w:vAlign w:val="center"/>
            <w:hideMark/>
          </w:tcPr>
          <w:p w:rsidR="00CD5CA0" w:rsidRPr="00E82DEF" w:rsidRDefault="00CD5CA0"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Difference in dose (mCi)</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-0.02</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1.71</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(-9.53-3.2)</w:t>
            </w:r>
          </w:p>
        </w:tc>
      </w:tr>
      <w:tr w:rsidR="00CD5CA0" w:rsidRPr="00E82DEF" w:rsidTr="00C0073C">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 Difference</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-0.25</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8.31</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(-53.84-10.46)</w:t>
            </w:r>
          </w:p>
        </w:tc>
      </w:tr>
      <w:tr w:rsidR="00CD5CA0" w:rsidRPr="00E82DEF" w:rsidTr="00C0073C">
        <w:trPr>
          <w:trHeight w:val="270"/>
        </w:trPr>
        <w:tc>
          <w:tcPr>
            <w:tcW w:w="3345" w:type="dxa"/>
            <w:vAlign w:val="center"/>
            <w:hideMark/>
          </w:tcPr>
          <w:p w:rsidR="00CD5CA0" w:rsidRPr="00E82DEF" w:rsidRDefault="00CD5CA0"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Dose to lung (Gy)</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3.40</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1.77</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(0.55-8.41)</w:t>
            </w:r>
          </w:p>
        </w:tc>
      </w:tr>
      <w:tr w:rsidR="00CD5CA0" w:rsidRPr="00E82DEF" w:rsidTr="00C0073C">
        <w:trPr>
          <w:trHeight w:val="270"/>
        </w:trPr>
        <w:tc>
          <w:tcPr>
            <w:tcW w:w="3345" w:type="dxa"/>
            <w:vAlign w:val="center"/>
            <w:hideMark/>
          </w:tcPr>
          <w:p w:rsidR="00CD5CA0" w:rsidRPr="00E82DEF" w:rsidRDefault="00CD5CA0" w:rsidP="00903501">
            <w:pPr>
              <w:adjustRightInd w:val="0"/>
              <w:snapToGrid w:val="0"/>
              <w:spacing w:after="0" w:line="360" w:lineRule="auto"/>
              <w:rPr>
                <w:rFonts w:ascii="Book Antiqua" w:hAnsi="Book Antiqua"/>
                <w:sz w:val="24"/>
                <w:szCs w:val="24"/>
              </w:rPr>
            </w:pPr>
            <w:r w:rsidRPr="00E82DEF">
              <w:rPr>
                <w:rFonts w:ascii="Book Antiqua" w:hAnsi="Book Antiqua"/>
                <w:sz w:val="24"/>
                <w:szCs w:val="24"/>
              </w:rPr>
              <w:t>Intra-</w:t>
            </w:r>
            <w:r w:rsidR="00903501" w:rsidRPr="00E82DEF">
              <w:rPr>
                <w:rFonts w:ascii="Book Antiqua" w:hAnsi="Book Antiqua"/>
                <w:sz w:val="24"/>
                <w:szCs w:val="24"/>
              </w:rPr>
              <w:t xml:space="preserve">procedural </w:t>
            </w:r>
            <w:r w:rsidRPr="00E82DEF">
              <w:rPr>
                <w:rFonts w:ascii="Book Antiqua" w:hAnsi="Book Antiqua"/>
                <w:sz w:val="24"/>
                <w:szCs w:val="24"/>
              </w:rPr>
              <w:t>Complications</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r w:rsidR="00CD5CA0" w:rsidRPr="00E82DEF" w:rsidTr="00C0073C">
        <w:trPr>
          <w:trHeight w:val="270"/>
        </w:trPr>
        <w:tc>
          <w:tcPr>
            <w:tcW w:w="3345" w:type="dxa"/>
            <w:vAlign w:val="center"/>
            <w:hideMark/>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Stasis</w:t>
            </w:r>
          </w:p>
        </w:tc>
        <w:tc>
          <w:tcPr>
            <w:tcW w:w="108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10</w:t>
            </w:r>
          </w:p>
        </w:tc>
        <w:tc>
          <w:tcPr>
            <w:tcW w:w="1260" w:type="dxa"/>
            <w:vAlign w:val="bottom"/>
            <w:hideMark/>
          </w:tcPr>
          <w:p w:rsidR="00CD5CA0" w:rsidRPr="00E82DEF" w:rsidRDefault="00CD5CA0" w:rsidP="00903501">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12.7</w:t>
            </w:r>
          </w:p>
        </w:tc>
        <w:tc>
          <w:tcPr>
            <w:tcW w:w="1800" w:type="dxa"/>
            <w:vAlign w:val="bottom"/>
            <w:hideMark/>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r w:rsidR="00CD5CA0" w:rsidRPr="00E82DEF" w:rsidTr="00C0073C">
        <w:trPr>
          <w:trHeight w:val="270"/>
        </w:trPr>
        <w:tc>
          <w:tcPr>
            <w:tcW w:w="3345" w:type="dxa"/>
            <w:vAlign w:val="center"/>
          </w:tcPr>
          <w:p w:rsidR="00CD5CA0" w:rsidRPr="00E82DEF" w:rsidRDefault="00AA0F4F" w:rsidP="00903501">
            <w:pPr>
              <w:adjustRightInd w:val="0"/>
              <w:snapToGrid w:val="0"/>
              <w:spacing w:after="0" w:line="360" w:lineRule="auto"/>
              <w:rPr>
                <w:rFonts w:ascii="Book Antiqua" w:hAnsi="Book Antiqua"/>
                <w:sz w:val="24"/>
                <w:szCs w:val="24"/>
              </w:rPr>
            </w:pPr>
            <w:r>
              <w:rPr>
                <w:rFonts w:ascii="Book Antiqua" w:hAnsi="Book Antiqua"/>
                <w:sz w:val="24"/>
                <w:szCs w:val="24"/>
              </w:rPr>
              <w:t xml:space="preserve"> </w:t>
            </w:r>
            <w:r w:rsidR="00CD5CA0" w:rsidRPr="00E82DEF">
              <w:rPr>
                <w:rFonts w:ascii="Book Antiqua" w:hAnsi="Book Antiqua"/>
                <w:sz w:val="24"/>
                <w:szCs w:val="24"/>
              </w:rPr>
              <w:t>Reflux</w:t>
            </w:r>
          </w:p>
        </w:tc>
        <w:tc>
          <w:tcPr>
            <w:tcW w:w="1080" w:type="dxa"/>
            <w:vAlign w:val="bottom"/>
          </w:tcPr>
          <w:p w:rsidR="00CD5CA0" w:rsidRPr="00E82DEF" w:rsidRDefault="00CD5CA0" w:rsidP="00903501">
            <w:pPr>
              <w:adjustRightInd w:val="0"/>
              <w:snapToGrid w:val="0"/>
              <w:spacing w:after="0" w:line="360" w:lineRule="auto"/>
              <w:jc w:val="center"/>
              <w:rPr>
                <w:rFonts w:ascii="Book Antiqua" w:hAnsi="Book Antiqua"/>
                <w:sz w:val="24"/>
                <w:szCs w:val="24"/>
              </w:rPr>
            </w:pPr>
          </w:p>
        </w:tc>
        <w:tc>
          <w:tcPr>
            <w:tcW w:w="1260" w:type="dxa"/>
            <w:vAlign w:val="bottom"/>
          </w:tcPr>
          <w:p w:rsidR="00CD5CA0" w:rsidRPr="00E82DEF" w:rsidRDefault="00CD5CA0" w:rsidP="00903501">
            <w:pPr>
              <w:adjustRightInd w:val="0"/>
              <w:snapToGrid w:val="0"/>
              <w:spacing w:after="0" w:line="360" w:lineRule="auto"/>
              <w:jc w:val="center"/>
              <w:rPr>
                <w:rFonts w:ascii="Book Antiqua" w:hAnsi="Book Antiqua"/>
                <w:sz w:val="24"/>
                <w:szCs w:val="24"/>
              </w:rPr>
            </w:pPr>
          </w:p>
        </w:tc>
        <w:tc>
          <w:tcPr>
            <w:tcW w:w="1800" w:type="dxa"/>
            <w:vAlign w:val="bottom"/>
          </w:tcPr>
          <w:p w:rsidR="00CD5CA0" w:rsidRPr="00E82DEF" w:rsidRDefault="00CD5CA0" w:rsidP="00903501">
            <w:pPr>
              <w:adjustRightInd w:val="0"/>
              <w:snapToGrid w:val="0"/>
              <w:spacing w:after="0" w:line="360" w:lineRule="auto"/>
              <w:jc w:val="center"/>
              <w:rPr>
                <w:rFonts w:ascii="Book Antiqua" w:eastAsia="Calibri" w:hAnsi="Book Antiqua" w:cs="Times New Roman"/>
                <w:sz w:val="24"/>
                <w:szCs w:val="24"/>
              </w:rPr>
            </w:pPr>
          </w:p>
        </w:tc>
      </w:tr>
    </w:tbl>
    <w:p w:rsidR="00C0073C" w:rsidRPr="00E82DEF" w:rsidRDefault="00C0073C" w:rsidP="002E1854">
      <w:pPr>
        <w:pBdr>
          <w:bottom w:val="single" w:sz="6" w:space="1" w:color="auto"/>
        </w:pBdr>
        <w:adjustRightInd w:val="0"/>
        <w:snapToGrid w:val="0"/>
        <w:spacing w:after="0" w:line="360" w:lineRule="auto"/>
        <w:jc w:val="both"/>
        <w:rPr>
          <w:rFonts w:ascii="Book Antiqua" w:hAnsi="Book Antiqua"/>
          <w:sz w:val="24"/>
          <w:szCs w:val="24"/>
          <w:lang w:eastAsia="zh-CN"/>
        </w:rPr>
      </w:pPr>
    </w:p>
    <w:p w:rsidR="00C0073C" w:rsidRPr="00E82DEF" w:rsidRDefault="009B3C7F" w:rsidP="002E1854">
      <w:pPr>
        <w:adjustRightInd w:val="0"/>
        <w:snapToGrid w:val="0"/>
        <w:spacing w:after="0" w:line="360" w:lineRule="auto"/>
        <w:jc w:val="both"/>
        <w:rPr>
          <w:rFonts w:ascii="Book Antiqua" w:hAnsi="Book Antiqua"/>
          <w:sz w:val="24"/>
          <w:szCs w:val="24"/>
          <w:lang w:eastAsia="zh-CN"/>
        </w:rPr>
      </w:pPr>
      <w:r w:rsidRPr="00E82DEF">
        <w:rPr>
          <w:rFonts w:ascii="Book Antiqua" w:hAnsi="Book Antiqua"/>
          <w:sz w:val="24"/>
          <w:szCs w:val="24"/>
          <w:vertAlign w:val="superscript"/>
        </w:rPr>
        <w:t>1</w:t>
      </w:r>
      <w:r w:rsidR="00C0073C" w:rsidRPr="00E82DEF">
        <w:rPr>
          <w:rFonts w:ascii="Book Antiqua" w:hAnsi="Book Antiqua"/>
          <w:sz w:val="24"/>
          <w:szCs w:val="24"/>
        </w:rPr>
        <w:t>Characteristics by patient</w:t>
      </w:r>
      <w:r w:rsidR="004A1F04" w:rsidRPr="00E82DEF">
        <w:rPr>
          <w:rFonts w:ascii="Book Antiqua" w:hAnsi="Book Antiqua" w:hint="eastAsia"/>
          <w:sz w:val="24"/>
          <w:szCs w:val="24"/>
          <w:lang w:eastAsia="zh-CN"/>
        </w:rPr>
        <w:t xml:space="preserve">; </w:t>
      </w:r>
      <w:r w:rsidRPr="00E82DEF">
        <w:rPr>
          <w:rFonts w:ascii="Book Antiqua" w:hAnsi="Book Antiqua"/>
          <w:sz w:val="24"/>
          <w:szCs w:val="24"/>
          <w:vertAlign w:val="superscript"/>
        </w:rPr>
        <w:t>2</w:t>
      </w:r>
      <w:r w:rsidR="00C0073C" w:rsidRPr="00E82DEF">
        <w:rPr>
          <w:rFonts w:ascii="Book Antiqua" w:hAnsi="Book Antiqua"/>
          <w:sz w:val="24"/>
          <w:szCs w:val="24"/>
        </w:rPr>
        <w:t>Values presented as n (percentage) or mean ± standard deviation (range)</w:t>
      </w:r>
      <w:r w:rsidR="004A1F04" w:rsidRPr="00E82DEF">
        <w:rPr>
          <w:rFonts w:ascii="Book Antiqua" w:hAnsi="Book Antiqua" w:hint="eastAsia"/>
          <w:sz w:val="24"/>
          <w:szCs w:val="24"/>
          <w:lang w:eastAsia="zh-CN"/>
        </w:rPr>
        <w:t xml:space="preserve">; </w:t>
      </w:r>
      <w:r w:rsidRPr="00E82DEF">
        <w:rPr>
          <w:rFonts w:ascii="Book Antiqua" w:hAnsi="Book Antiqua"/>
          <w:sz w:val="24"/>
          <w:szCs w:val="24"/>
          <w:vertAlign w:val="superscript"/>
        </w:rPr>
        <w:t>3</w:t>
      </w:r>
      <w:r w:rsidR="00C0073C" w:rsidRPr="00E82DEF">
        <w:rPr>
          <w:rFonts w:ascii="Book Antiqua" w:hAnsi="Book Antiqua"/>
          <w:sz w:val="24"/>
          <w:szCs w:val="24"/>
        </w:rPr>
        <w:t>Characteristics by treatment</w:t>
      </w:r>
      <w:r w:rsidR="004A1F04" w:rsidRPr="00E82DEF">
        <w:rPr>
          <w:rFonts w:ascii="Book Antiqua" w:hAnsi="Book Antiqua" w:hint="eastAsia"/>
          <w:sz w:val="24"/>
          <w:szCs w:val="24"/>
          <w:lang w:eastAsia="zh-CN"/>
        </w:rPr>
        <w:t xml:space="preserve">; </w:t>
      </w:r>
      <w:r w:rsidRPr="00E82DEF">
        <w:rPr>
          <w:rFonts w:ascii="Book Antiqua" w:hAnsi="Book Antiqua"/>
          <w:sz w:val="24"/>
          <w:szCs w:val="24"/>
          <w:vertAlign w:val="superscript"/>
        </w:rPr>
        <w:t>4</w:t>
      </w:r>
      <w:r w:rsidR="001535D6" w:rsidRPr="00E82DEF">
        <w:rPr>
          <w:rFonts w:ascii="Book Antiqua" w:hAnsi="Book Antiqua"/>
          <w:sz w:val="24"/>
          <w:szCs w:val="24"/>
        </w:rPr>
        <w:t>Unadjusted indicates dose prior to being adjusted for lobar treatment</w:t>
      </w:r>
      <w:r w:rsidR="004A1F04" w:rsidRPr="00E82DEF">
        <w:rPr>
          <w:rFonts w:ascii="Book Antiqua" w:hAnsi="Book Antiqua" w:hint="eastAsia"/>
          <w:sz w:val="24"/>
          <w:szCs w:val="24"/>
          <w:lang w:eastAsia="zh-CN"/>
        </w:rPr>
        <w:t xml:space="preserve">. </w:t>
      </w:r>
      <w:r w:rsidR="00C0073C" w:rsidRPr="00E82DEF">
        <w:rPr>
          <w:rFonts w:ascii="Book Antiqua" w:hAnsi="Book Antiqua"/>
          <w:sz w:val="24"/>
          <w:szCs w:val="24"/>
        </w:rPr>
        <w:t>TACE</w:t>
      </w:r>
      <w:r w:rsidR="004A1F04" w:rsidRPr="00E82DEF">
        <w:rPr>
          <w:rFonts w:ascii="Book Antiqua" w:hAnsi="Book Antiqua" w:hint="eastAsia"/>
          <w:sz w:val="24"/>
          <w:szCs w:val="24"/>
          <w:lang w:eastAsia="zh-CN"/>
        </w:rPr>
        <w:t>:</w:t>
      </w:r>
      <w:r w:rsidR="00AA0F4F">
        <w:rPr>
          <w:rFonts w:ascii="Book Antiqua" w:hAnsi="Book Antiqua" w:hint="eastAsia"/>
          <w:sz w:val="24"/>
          <w:szCs w:val="24"/>
          <w:lang w:eastAsia="zh-CN"/>
        </w:rPr>
        <w:t xml:space="preserve"> </w:t>
      </w:r>
      <w:r w:rsidR="00C0073C" w:rsidRPr="00E82DEF">
        <w:rPr>
          <w:rFonts w:ascii="Book Antiqua" w:hAnsi="Book Antiqua"/>
          <w:sz w:val="24"/>
          <w:szCs w:val="24"/>
        </w:rPr>
        <w:t>Transcatheter</w:t>
      </w:r>
      <w:r w:rsidR="004A1F04" w:rsidRPr="00E82DEF">
        <w:rPr>
          <w:rFonts w:ascii="Book Antiqua" w:hAnsi="Book Antiqua"/>
          <w:sz w:val="24"/>
          <w:szCs w:val="24"/>
        </w:rPr>
        <w:t xml:space="preserve"> arterial chemoembolization</w:t>
      </w:r>
      <w:r w:rsidR="00C0073C" w:rsidRPr="00E82DEF">
        <w:rPr>
          <w:rFonts w:ascii="Book Antiqua" w:hAnsi="Book Antiqua"/>
          <w:sz w:val="24"/>
          <w:szCs w:val="24"/>
        </w:rPr>
        <w:t>; EBRT</w:t>
      </w:r>
      <w:r w:rsidR="004A1F04" w:rsidRPr="00E82DEF">
        <w:rPr>
          <w:rFonts w:ascii="Book Antiqua" w:hAnsi="Book Antiqua" w:hint="eastAsia"/>
          <w:sz w:val="24"/>
          <w:szCs w:val="24"/>
          <w:lang w:eastAsia="zh-CN"/>
        </w:rPr>
        <w:t>:</w:t>
      </w:r>
      <w:r w:rsidR="00AA0F4F">
        <w:rPr>
          <w:rFonts w:ascii="Book Antiqua" w:hAnsi="Book Antiqua" w:hint="eastAsia"/>
          <w:sz w:val="24"/>
          <w:szCs w:val="24"/>
          <w:lang w:eastAsia="zh-CN"/>
        </w:rPr>
        <w:t xml:space="preserve"> </w:t>
      </w:r>
      <w:r w:rsidR="00C0073C" w:rsidRPr="00E82DEF">
        <w:rPr>
          <w:rFonts w:ascii="Book Antiqua" w:hAnsi="Book Antiqua"/>
          <w:sz w:val="24"/>
          <w:szCs w:val="24"/>
        </w:rPr>
        <w:t xml:space="preserve">External </w:t>
      </w:r>
      <w:r w:rsidR="004A1F04" w:rsidRPr="00E82DEF">
        <w:rPr>
          <w:rFonts w:ascii="Book Antiqua" w:hAnsi="Book Antiqua"/>
          <w:sz w:val="24"/>
          <w:szCs w:val="24"/>
        </w:rPr>
        <w:t>beam radiation therapy;</w:t>
      </w:r>
      <w:r w:rsidR="00C0073C" w:rsidRPr="00E82DEF">
        <w:rPr>
          <w:rFonts w:ascii="Book Antiqua" w:hAnsi="Book Antiqua"/>
          <w:sz w:val="24"/>
          <w:szCs w:val="24"/>
        </w:rPr>
        <w:t xml:space="preserve"> </w:t>
      </w:r>
    </w:p>
    <w:p w:rsidR="00C0073C" w:rsidRPr="00E82DEF" w:rsidRDefault="00C0073C" w:rsidP="002E1854">
      <w:pPr>
        <w:adjustRightInd w:val="0"/>
        <w:snapToGrid w:val="0"/>
        <w:spacing w:after="0" w:line="360" w:lineRule="auto"/>
        <w:jc w:val="both"/>
        <w:rPr>
          <w:rFonts w:ascii="Book Antiqua" w:hAnsi="Book Antiqua"/>
          <w:sz w:val="24"/>
          <w:szCs w:val="24"/>
          <w:lang w:eastAsia="zh-CN"/>
        </w:rPr>
      </w:pPr>
      <w:r w:rsidRPr="00E82DEF">
        <w:rPr>
          <w:rFonts w:ascii="Book Antiqua" w:hAnsi="Book Antiqua"/>
          <w:sz w:val="24"/>
          <w:szCs w:val="24"/>
        </w:rPr>
        <w:lastRenderedPageBreak/>
        <w:t>KPS</w:t>
      </w:r>
      <w:r w:rsidR="004A1F04" w:rsidRPr="00E82DEF">
        <w:rPr>
          <w:rFonts w:ascii="Book Antiqua" w:hAnsi="Book Antiqua" w:hint="eastAsia"/>
          <w:sz w:val="24"/>
          <w:szCs w:val="24"/>
          <w:lang w:eastAsia="zh-CN"/>
        </w:rPr>
        <w:t>:</w:t>
      </w:r>
      <w:r w:rsidR="00AA0F4F">
        <w:rPr>
          <w:rFonts w:ascii="Book Antiqua" w:hAnsi="Book Antiqua" w:hint="eastAsia"/>
          <w:sz w:val="24"/>
          <w:szCs w:val="24"/>
          <w:lang w:eastAsia="zh-CN"/>
        </w:rPr>
        <w:t xml:space="preserve"> </w:t>
      </w:r>
      <w:r w:rsidRPr="00E82DEF">
        <w:rPr>
          <w:rFonts w:ascii="Book Antiqua" w:hAnsi="Book Antiqua"/>
          <w:sz w:val="24"/>
          <w:szCs w:val="24"/>
        </w:rPr>
        <w:t>Karnofsky Performance Status; MELD</w:t>
      </w:r>
      <w:r w:rsidR="004A1F04" w:rsidRPr="00E82DEF">
        <w:rPr>
          <w:rFonts w:ascii="Book Antiqua" w:hAnsi="Book Antiqua" w:hint="eastAsia"/>
          <w:sz w:val="24"/>
          <w:szCs w:val="24"/>
          <w:lang w:eastAsia="zh-CN"/>
        </w:rPr>
        <w:t>:</w:t>
      </w:r>
      <w:r w:rsidR="00AA0F4F">
        <w:rPr>
          <w:rFonts w:ascii="Book Antiqua" w:hAnsi="Book Antiqua" w:hint="eastAsia"/>
          <w:sz w:val="24"/>
          <w:szCs w:val="24"/>
          <w:lang w:eastAsia="zh-CN"/>
        </w:rPr>
        <w:t xml:space="preserve"> </w:t>
      </w:r>
      <w:r w:rsidRPr="00E82DEF">
        <w:rPr>
          <w:rFonts w:ascii="Book Antiqua" w:hAnsi="Book Antiqua"/>
          <w:sz w:val="24"/>
          <w:szCs w:val="24"/>
        </w:rPr>
        <w:t>Model for End-Stage Liver Disease; BMI = Body Mass Index; BSA</w:t>
      </w:r>
      <w:r w:rsidR="004A1F04" w:rsidRPr="00E82DEF">
        <w:rPr>
          <w:rFonts w:ascii="Book Antiqua" w:hAnsi="Book Antiqua" w:hint="eastAsia"/>
          <w:sz w:val="24"/>
          <w:szCs w:val="24"/>
          <w:lang w:eastAsia="zh-CN"/>
        </w:rPr>
        <w:t>:</w:t>
      </w:r>
      <w:r w:rsidR="00AA0F4F">
        <w:rPr>
          <w:rFonts w:ascii="Book Antiqua" w:hAnsi="Book Antiqua" w:hint="eastAsia"/>
          <w:sz w:val="24"/>
          <w:szCs w:val="24"/>
          <w:lang w:eastAsia="zh-CN"/>
        </w:rPr>
        <w:t xml:space="preserve"> </w:t>
      </w:r>
      <w:r w:rsidRPr="00E82DEF">
        <w:rPr>
          <w:rFonts w:ascii="Book Antiqua" w:hAnsi="Book Antiqua"/>
          <w:sz w:val="24"/>
          <w:szCs w:val="24"/>
        </w:rPr>
        <w:t>Body Surface Area; mCi</w:t>
      </w:r>
      <w:r w:rsidR="004A1F04" w:rsidRPr="00E82DEF">
        <w:rPr>
          <w:rFonts w:ascii="Book Antiqua" w:hAnsi="Book Antiqua" w:hint="eastAsia"/>
          <w:sz w:val="24"/>
          <w:szCs w:val="24"/>
          <w:lang w:eastAsia="zh-CN"/>
        </w:rPr>
        <w:t xml:space="preserve">: </w:t>
      </w:r>
      <w:r w:rsidR="004A1F04" w:rsidRPr="00E82DEF">
        <w:rPr>
          <w:rFonts w:ascii="Book Antiqua" w:hAnsi="Book Antiqua"/>
          <w:sz w:val="24"/>
          <w:szCs w:val="24"/>
        </w:rPr>
        <w:t>Millicurie</w:t>
      </w:r>
      <w:r w:rsidRPr="00E82DEF">
        <w:rPr>
          <w:rFonts w:ascii="Book Antiqua" w:hAnsi="Book Antiqua"/>
          <w:sz w:val="24"/>
          <w:szCs w:val="24"/>
        </w:rPr>
        <w:t>; Gy</w:t>
      </w:r>
      <w:r w:rsidR="004A1F04" w:rsidRPr="00E82DEF">
        <w:rPr>
          <w:rFonts w:ascii="Book Antiqua" w:hAnsi="Book Antiqua" w:hint="eastAsia"/>
          <w:sz w:val="24"/>
          <w:szCs w:val="24"/>
          <w:lang w:eastAsia="zh-CN"/>
        </w:rPr>
        <w:t>:</w:t>
      </w:r>
      <w:r w:rsidRPr="00E82DEF">
        <w:rPr>
          <w:rFonts w:ascii="Book Antiqua" w:hAnsi="Book Antiqua"/>
          <w:sz w:val="24"/>
          <w:szCs w:val="24"/>
        </w:rPr>
        <w:t xml:space="preserve"> Gray</w:t>
      </w:r>
      <w:r w:rsidR="004A1F04" w:rsidRPr="00E82DEF">
        <w:rPr>
          <w:rFonts w:ascii="Book Antiqua" w:hAnsi="Book Antiqua" w:hint="eastAsia"/>
          <w:sz w:val="24"/>
          <w:szCs w:val="24"/>
          <w:lang w:eastAsia="zh-CN"/>
        </w:rPr>
        <w:t>.</w:t>
      </w:r>
    </w:p>
    <w:p w:rsidR="00C0073C" w:rsidRPr="00E82DEF" w:rsidRDefault="00C0073C" w:rsidP="002E1854">
      <w:pPr>
        <w:adjustRightInd w:val="0"/>
        <w:snapToGrid w:val="0"/>
        <w:spacing w:after="0" w:line="360" w:lineRule="auto"/>
        <w:jc w:val="both"/>
        <w:rPr>
          <w:rFonts w:ascii="Book Antiqua" w:hAnsi="Book Antiqua"/>
          <w:sz w:val="24"/>
          <w:szCs w:val="24"/>
        </w:rPr>
      </w:pPr>
    </w:p>
    <w:p w:rsidR="004A1F04" w:rsidRPr="00E82DEF" w:rsidRDefault="004A1F04">
      <w:pPr>
        <w:rPr>
          <w:rFonts w:ascii="Book Antiqua" w:hAnsi="Book Antiqua"/>
          <w:b/>
          <w:sz w:val="24"/>
          <w:szCs w:val="24"/>
        </w:rPr>
      </w:pPr>
      <w:r w:rsidRPr="00E82DEF">
        <w:rPr>
          <w:rFonts w:ascii="Book Antiqua" w:hAnsi="Book Antiqua"/>
          <w:b/>
          <w:sz w:val="24"/>
          <w:szCs w:val="24"/>
        </w:rPr>
        <w:br w:type="page"/>
      </w:r>
    </w:p>
    <w:p w:rsidR="00C0073C" w:rsidRPr="00E82DEF" w:rsidRDefault="004A1F04" w:rsidP="002E1854">
      <w:pPr>
        <w:pBdr>
          <w:bottom w:val="single" w:sz="6" w:space="1" w:color="auto"/>
        </w:pBdr>
        <w:adjustRightInd w:val="0"/>
        <w:snapToGrid w:val="0"/>
        <w:spacing w:after="0" w:line="360" w:lineRule="auto"/>
        <w:jc w:val="both"/>
        <w:rPr>
          <w:rFonts w:ascii="Book Antiqua" w:hAnsi="Book Antiqua"/>
          <w:b/>
          <w:sz w:val="24"/>
          <w:szCs w:val="24"/>
          <w:lang w:eastAsia="zh-CN"/>
        </w:rPr>
      </w:pPr>
      <w:r w:rsidRPr="00E82DEF">
        <w:rPr>
          <w:rFonts w:ascii="Book Antiqua" w:hAnsi="Book Antiqua"/>
          <w:b/>
          <w:sz w:val="24"/>
          <w:szCs w:val="24"/>
        </w:rPr>
        <w:lastRenderedPageBreak/>
        <w:t>Table 2 Toxicity incidence</w:t>
      </w:r>
    </w:p>
    <w:p w:rsidR="00C0073C" w:rsidRPr="00E82DEF" w:rsidRDefault="00C0073C" w:rsidP="002E1854">
      <w:pPr>
        <w:adjustRightInd w:val="0"/>
        <w:snapToGrid w:val="0"/>
        <w:spacing w:after="0" w:line="360" w:lineRule="auto"/>
        <w:jc w:val="both"/>
        <w:rPr>
          <w:rFonts w:ascii="Book Antiqua" w:hAnsi="Book Antiqua"/>
          <w:sz w:val="24"/>
          <w:szCs w:val="24"/>
        </w:rPr>
      </w:pPr>
    </w:p>
    <w:tbl>
      <w:tblPr>
        <w:tblW w:w="5577" w:type="dxa"/>
        <w:tblInd w:w="93" w:type="dxa"/>
        <w:tblLook w:val="04A0" w:firstRow="1" w:lastRow="0" w:firstColumn="1" w:lastColumn="0" w:noHBand="0" w:noVBand="1"/>
      </w:tblPr>
      <w:tblGrid>
        <w:gridCol w:w="3705"/>
        <w:gridCol w:w="842"/>
        <w:gridCol w:w="1030"/>
      </w:tblGrid>
      <w:tr w:rsidR="00C0073C" w:rsidRPr="00E82DEF" w:rsidTr="004A1F04">
        <w:trPr>
          <w:trHeight w:val="255"/>
        </w:trPr>
        <w:tc>
          <w:tcPr>
            <w:tcW w:w="3705" w:type="dxa"/>
            <w:tcBorders>
              <w:bottom w:val="single" w:sz="4" w:space="0" w:color="auto"/>
            </w:tcBorders>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b/>
                <w:bCs/>
                <w:sz w:val="24"/>
                <w:szCs w:val="24"/>
              </w:rPr>
            </w:pPr>
            <w:r w:rsidRPr="00E82DEF">
              <w:rPr>
                <w:rFonts w:ascii="Book Antiqua" w:eastAsia="Times New Roman" w:hAnsi="Book Antiqua" w:cs="Times New Roman"/>
                <w:b/>
                <w:bCs/>
                <w:sz w:val="24"/>
                <w:szCs w:val="24"/>
              </w:rPr>
              <w:t>Toxicity</w:t>
            </w:r>
          </w:p>
        </w:tc>
        <w:tc>
          <w:tcPr>
            <w:tcW w:w="842" w:type="dxa"/>
            <w:tcBorders>
              <w:bottom w:val="single" w:sz="4" w:space="0" w:color="auto"/>
            </w:tcBorders>
            <w:noWrap/>
            <w:vAlign w:val="bottom"/>
            <w:hideMark/>
          </w:tcPr>
          <w:p w:rsidR="00C0073C" w:rsidRPr="00E82DEF" w:rsidRDefault="00C0073C" w:rsidP="004A1F04">
            <w:pPr>
              <w:adjustRightInd w:val="0"/>
              <w:snapToGrid w:val="0"/>
              <w:spacing w:after="0" w:line="360" w:lineRule="auto"/>
              <w:jc w:val="center"/>
              <w:rPr>
                <w:rFonts w:ascii="Book Antiqua" w:eastAsia="Times New Roman" w:hAnsi="Book Antiqua" w:cs="Times New Roman"/>
                <w:b/>
                <w:bCs/>
                <w:sz w:val="24"/>
                <w:szCs w:val="24"/>
                <w:vertAlign w:val="superscript"/>
              </w:rPr>
            </w:pPr>
            <w:r w:rsidRPr="00E82DEF">
              <w:rPr>
                <w:rFonts w:ascii="Book Antiqua" w:eastAsia="Times New Roman" w:hAnsi="Book Antiqua" w:cs="Times New Roman"/>
                <w:b/>
                <w:bCs/>
                <w:i/>
                <w:sz w:val="24"/>
                <w:szCs w:val="24"/>
              </w:rPr>
              <w:t>n</w:t>
            </w:r>
            <w:r w:rsidR="003A5291" w:rsidRPr="00E82DEF">
              <w:rPr>
                <w:rFonts w:ascii="Book Antiqua" w:eastAsia="Times New Roman" w:hAnsi="Book Antiqua" w:cs="Times New Roman"/>
                <w:b/>
                <w:bCs/>
                <w:sz w:val="24"/>
                <w:szCs w:val="24"/>
                <w:vertAlign w:val="superscript"/>
              </w:rPr>
              <w:t>1</w:t>
            </w:r>
          </w:p>
        </w:tc>
        <w:tc>
          <w:tcPr>
            <w:tcW w:w="1030" w:type="dxa"/>
            <w:tcBorders>
              <w:bottom w:val="single" w:sz="4" w:space="0" w:color="auto"/>
            </w:tcBorders>
            <w:noWrap/>
            <w:vAlign w:val="bottom"/>
            <w:hideMark/>
          </w:tcPr>
          <w:p w:rsidR="00C0073C" w:rsidRPr="00FF6E8B" w:rsidRDefault="00FF6E8B" w:rsidP="004A1F04">
            <w:pPr>
              <w:adjustRightInd w:val="0"/>
              <w:snapToGrid w:val="0"/>
              <w:spacing w:after="0" w:line="360" w:lineRule="auto"/>
              <w:jc w:val="center"/>
              <w:rPr>
                <w:rFonts w:ascii="Book Antiqua" w:hAnsi="Book Antiqua" w:cs="Times New Roman"/>
                <w:b/>
                <w:bCs/>
                <w:sz w:val="24"/>
                <w:szCs w:val="24"/>
                <w:lang w:eastAsia="zh-CN"/>
              </w:rPr>
            </w:pPr>
            <w:r>
              <w:rPr>
                <w:rFonts w:ascii="Book Antiqua" w:hAnsi="Book Antiqua" w:cs="Times New Roman" w:hint="eastAsia"/>
                <w:b/>
                <w:bCs/>
                <w:sz w:val="24"/>
                <w:szCs w:val="24"/>
                <w:lang w:eastAsia="zh-CN"/>
              </w:rPr>
              <w:t>Percent</w:t>
            </w:r>
          </w:p>
        </w:tc>
      </w:tr>
      <w:tr w:rsidR="00C0073C" w:rsidRPr="00E82DEF" w:rsidTr="004A1F04">
        <w:trPr>
          <w:trHeight w:val="255"/>
        </w:trPr>
        <w:tc>
          <w:tcPr>
            <w:tcW w:w="3705" w:type="dxa"/>
            <w:noWrap/>
            <w:vAlign w:val="bottom"/>
            <w:hideMark/>
          </w:tcPr>
          <w:p w:rsidR="00C0073C" w:rsidRPr="00E82DEF" w:rsidRDefault="00C54D33" w:rsidP="004A1F04">
            <w:pPr>
              <w:adjustRightInd w:val="0"/>
              <w:snapToGrid w:val="0"/>
              <w:spacing w:after="0" w:line="360" w:lineRule="auto"/>
              <w:rPr>
                <w:rFonts w:ascii="Book Antiqua" w:hAnsi="Book Antiqua" w:cs="Times New Roman"/>
                <w:b/>
                <w:bCs/>
                <w:sz w:val="24"/>
                <w:szCs w:val="24"/>
                <w:lang w:eastAsia="zh-CN"/>
              </w:rPr>
            </w:pPr>
            <w:r w:rsidRPr="00E82DEF">
              <w:rPr>
                <w:rFonts w:ascii="Book Antiqua" w:eastAsia="Times New Roman" w:hAnsi="Book Antiqua" w:cs="Times New Roman"/>
                <w:b/>
                <w:bCs/>
                <w:sz w:val="24"/>
                <w:szCs w:val="24"/>
              </w:rPr>
              <w:t>Post-embolization syndrome</w:t>
            </w:r>
            <w:r w:rsidR="005E010D" w:rsidRPr="00E82DEF">
              <w:rPr>
                <w:rFonts w:ascii="Book Antiqua" w:hAnsi="Book Antiqua" w:cs="Times New Roman" w:hint="eastAsia"/>
                <w:b/>
                <w:bCs/>
                <w:sz w:val="24"/>
                <w:szCs w:val="24"/>
                <w:vertAlign w:val="superscript"/>
                <w:lang w:eastAsia="zh-CN"/>
              </w:rPr>
              <w:t>2</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b/>
                <w:sz w:val="24"/>
                <w:szCs w:val="24"/>
              </w:rPr>
            </w:pPr>
            <w:r w:rsidRPr="00E82DEF">
              <w:rPr>
                <w:rFonts w:ascii="Book Antiqua" w:eastAsia="Calibri" w:hAnsi="Book Antiqua" w:cs="Times New Roman"/>
                <w:b/>
                <w:sz w:val="24"/>
                <w:szCs w:val="24"/>
              </w:rPr>
              <w:t>11/86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b/>
                <w:sz w:val="24"/>
                <w:szCs w:val="24"/>
              </w:rPr>
            </w:pPr>
            <w:r w:rsidRPr="00E82DEF">
              <w:rPr>
                <w:rFonts w:ascii="Book Antiqua" w:eastAsia="Calibri" w:hAnsi="Book Antiqua" w:cs="Times New Roman"/>
                <w:b/>
                <w:sz w:val="24"/>
                <w:szCs w:val="24"/>
              </w:rPr>
              <w:t>12.79%</w:t>
            </w:r>
          </w:p>
        </w:tc>
      </w:tr>
      <w:tr w:rsidR="00C0073C" w:rsidRPr="00E82DEF" w:rsidTr="004A1F04">
        <w:trPr>
          <w:trHeight w:val="255"/>
        </w:trPr>
        <w:tc>
          <w:tcPr>
            <w:tcW w:w="3705" w:type="dxa"/>
            <w:noWrap/>
            <w:vAlign w:val="bottom"/>
            <w:hideMark/>
          </w:tcPr>
          <w:p w:rsidR="00C0073C" w:rsidRPr="00E82DEF" w:rsidRDefault="00C54D33" w:rsidP="004A1F04">
            <w:pPr>
              <w:adjustRightInd w:val="0"/>
              <w:snapToGrid w:val="0"/>
              <w:spacing w:after="0" w:line="360" w:lineRule="auto"/>
              <w:rPr>
                <w:rFonts w:ascii="Book Antiqua" w:hAnsi="Book Antiqua" w:cs="Times New Roman"/>
                <w:b/>
                <w:bCs/>
                <w:sz w:val="24"/>
                <w:szCs w:val="24"/>
                <w:lang w:eastAsia="zh-CN"/>
              </w:rPr>
            </w:pPr>
            <w:r w:rsidRPr="00E82DEF">
              <w:rPr>
                <w:rFonts w:ascii="Book Antiqua" w:eastAsia="Times New Roman" w:hAnsi="Book Antiqua" w:cs="Times New Roman"/>
                <w:b/>
                <w:bCs/>
                <w:sz w:val="24"/>
                <w:szCs w:val="24"/>
              </w:rPr>
              <w:t>Constitutional toxicities</w:t>
            </w:r>
            <w:r w:rsidR="005E010D" w:rsidRPr="00E82DEF">
              <w:rPr>
                <w:rFonts w:ascii="Book Antiqua" w:hAnsi="Book Antiqua" w:cs="Times New Roman" w:hint="eastAsia"/>
                <w:b/>
                <w:bCs/>
                <w:sz w:val="24"/>
                <w:szCs w:val="24"/>
                <w:vertAlign w:val="superscript"/>
                <w:lang w:eastAsia="zh-CN"/>
              </w:rPr>
              <w:t>2</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b/>
                <w:sz w:val="24"/>
                <w:szCs w:val="24"/>
              </w:rPr>
            </w:pPr>
            <w:r w:rsidRPr="00E82DEF">
              <w:rPr>
                <w:rFonts w:ascii="Book Antiqua" w:eastAsia="Calibri" w:hAnsi="Book Antiqua" w:cs="Times New Roman"/>
                <w:b/>
                <w:sz w:val="24"/>
                <w:szCs w:val="24"/>
              </w:rPr>
              <w:t>48/86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b/>
                <w:sz w:val="24"/>
                <w:szCs w:val="24"/>
              </w:rPr>
            </w:pPr>
            <w:r w:rsidRPr="00E82DEF">
              <w:rPr>
                <w:rFonts w:ascii="Book Antiqua" w:eastAsia="Calibri" w:hAnsi="Book Antiqua" w:cs="Times New Roman"/>
                <w:b/>
                <w:sz w:val="24"/>
                <w:szCs w:val="24"/>
              </w:rPr>
              <w:t>55.81%</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Fatigue</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41/86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47.67%</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 xml:space="preserve">Loss of </w:t>
            </w:r>
            <w:r w:rsidR="00C54D33" w:rsidRPr="00E82DEF">
              <w:rPr>
                <w:rFonts w:ascii="Book Antiqua" w:eastAsia="Times New Roman" w:hAnsi="Book Antiqua" w:cs="Times New Roman"/>
                <w:sz w:val="24"/>
                <w:szCs w:val="24"/>
              </w:rPr>
              <w:t>appetite</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15/86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17.44%</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Weakness</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11/86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12.79%</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Fever</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6/86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6.98%</w:t>
            </w:r>
          </w:p>
        </w:tc>
      </w:tr>
      <w:tr w:rsidR="00C0073C" w:rsidRPr="00E82DEF" w:rsidTr="004A1F04">
        <w:trPr>
          <w:trHeight w:val="255"/>
        </w:trPr>
        <w:tc>
          <w:tcPr>
            <w:tcW w:w="3705" w:type="dxa"/>
            <w:noWrap/>
            <w:vAlign w:val="bottom"/>
            <w:hideMark/>
          </w:tcPr>
          <w:p w:rsidR="00C0073C" w:rsidRPr="00E82DEF" w:rsidRDefault="00C54D33"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Weight loss</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5/86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5.81%</w:t>
            </w:r>
          </w:p>
        </w:tc>
      </w:tr>
      <w:tr w:rsidR="00C0073C" w:rsidRPr="00E82DEF" w:rsidTr="004A1F04">
        <w:trPr>
          <w:trHeight w:val="255"/>
        </w:trPr>
        <w:tc>
          <w:tcPr>
            <w:tcW w:w="3705" w:type="dxa"/>
            <w:noWrap/>
            <w:vAlign w:val="bottom"/>
            <w:hideMark/>
          </w:tcPr>
          <w:p w:rsidR="00C0073C" w:rsidRPr="00E82DEF" w:rsidRDefault="00C54D33"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Flu-like symptoms</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5/86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5.81%</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Malaise</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4/86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4.65%</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Chills</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2.33%</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hAnsi="Book Antiqua" w:cs="Times New Roman"/>
                <w:b/>
                <w:bCs/>
                <w:sz w:val="24"/>
                <w:szCs w:val="24"/>
                <w:lang w:eastAsia="zh-CN"/>
              </w:rPr>
            </w:pPr>
            <w:r w:rsidRPr="00E82DEF">
              <w:rPr>
                <w:rFonts w:ascii="Book Antiqua" w:eastAsia="Times New Roman" w:hAnsi="Book Antiqua" w:cs="Times New Roman"/>
                <w:b/>
                <w:bCs/>
                <w:sz w:val="24"/>
                <w:szCs w:val="24"/>
              </w:rPr>
              <w:t>Gastrointestinal</w:t>
            </w:r>
            <w:r w:rsidR="00C54D33" w:rsidRPr="00E82DEF">
              <w:rPr>
                <w:rFonts w:ascii="Book Antiqua" w:eastAsia="Times New Roman" w:hAnsi="Book Antiqua" w:cs="Times New Roman"/>
                <w:b/>
                <w:bCs/>
                <w:sz w:val="24"/>
                <w:szCs w:val="24"/>
              </w:rPr>
              <w:t xml:space="preserve"> toxicities</w:t>
            </w:r>
            <w:r w:rsidR="005E010D" w:rsidRPr="00E82DEF">
              <w:rPr>
                <w:rFonts w:ascii="Book Antiqua" w:hAnsi="Book Antiqua" w:cs="Times New Roman" w:hint="eastAsia"/>
                <w:b/>
                <w:bCs/>
                <w:sz w:val="24"/>
                <w:szCs w:val="24"/>
                <w:vertAlign w:val="superscript"/>
                <w:lang w:eastAsia="zh-CN"/>
              </w:rPr>
              <w:t>2</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b/>
                <w:sz w:val="24"/>
                <w:szCs w:val="24"/>
              </w:rPr>
            </w:pPr>
            <w:r w:rsidRPr="00E82DEF">
              <w:rPr>
                <w:rFonts w:ascii="Book Antiqua" w:eastAsia="Calibri" w:hAnsi="Book Antiqua" w:cs="Times New Roman"/>
                <w:b/>
                <w:sz w:val="24"/>
                <w:szCs w:val="24"/>
              </w:rPr>
              <w:t>47/85</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b/>
                <w:sz w:val="24"/>
                <w:szCs w:val="24"/>
              </w:rPr>
            </w:pPr>
            <w:r w:rsidRPr="00E82DEF">
              <w:rPr>
                <w:rFonts w:ascii="Book Antiqua" w:eastAsia="Calibri" w:hAnsi="Book Antiqua" w:cs="Times New Roman"/>
                <w:b/>
                <w:sz w:val="24"/>
                <w:szCs w:val="24"/>
              </w:rPr>
              <w:t>55.29%</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 xml:space="preserve">Abdominal </w:t>
            </w:r>
            <w:r w:rsidR="00C54D33" w:rsidRPr="00E82DEF">
              <w:rPr>
                <w:rFonts w:ascii="Book Antiqua" w:eastAsia="Times New Roman" w:hAnsi="Book Antiqua" w:cs="Times New Roman"/>
                <w:sz w:val="24"/>
                <w:szCs w:val="24"/>
              </w:rPr>
              <w:t>pain</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34/85</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40.00%</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Nausea</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23/85</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27.06%</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Emesis</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10/85</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11.76%</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Constipation</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6/85</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7.06%</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Diarrhea</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3/85</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3.53%</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Abdominal Cramps</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1/85</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1.18%</w:t>
            </w:r>
          </w:p>
        </w:tc>
      </w:tr>
      <w:tr w:rsidR="00C0073C" w:rsidRPr="00E82DEF" w:rsidTr="004A1F04">
        <w:trPr>
          <w:trHeight w:val="255"/>
        </w:trPr>
        <w:tc>
          <w:tcPr>
            <w:tcW w:w="3705" w:type="dxa"/>
            <w:noWrap/>
            <w:vAlign w:val="bottom"/>
            <w:hideMark/>
          </w:tcPr>
          <w:p w:rsidR="00C0073C" w:rsidRPr="00E82DEF" w:rsidRDefault="00C54D33" w:rsidP="004A1F04">
            <w:pPr>
              <w:adjustRightInd w:val="0"/>
              <w:snapToGrid w:val="0"/>
              <w:spacing w:after="0" w:line="360" w:lineRule="auto"/>
              <w:rPr>
                <w:rFonts w:ascii="Book Antiqua" w:hAnsi="Book Antiqua" w:cs="Times New Roman"/>
                <w:b/>
                <w:bCs/>
                <w:sz w:val="24"/>
                <w:szCs w:val="24"/>
                <w:lang w:eastAsia="zh-CN"/>
              </w:rPr>
            </w:pPr>
            <w:r w:rsidRPr="00E82DEF">
              <w:rPr>
                <w:rFonts w:ascii="Book Antiqua" w:eastAsia="Times New Roman" w:hAnsi="Book Antiqua" w:cs="Times New Roman"/>
                <w:b/>
                <w:bCs/>
                <w:sz w:val="24"/>
                <w:szCs w:val="24"/>
              </w:rPr>
              <w:t>Hepatic toxicities</w:t>
            </w:r>
            <w:r w:rsidR="005E010D" w:rsidRPr="00E82DEF">
              <w:rPr>
                <w:rFonts w:ascii="Book Antiqua" w:hAnsi="Book Antiqua" w:cs="Times New Roman" w:hint="eastAsia"/>
                <w:b/>
                <w:bCs/>
                <w:sz w:val="24"/>
                <w:szCs w:val="24"/>
                <w:vertAlign w:val="superscript"/>
                <w:lang w:eastAsia="zh-CN"/>
              </w:rPr>
              <w:t>2</w:t>
            </w:r>
          </w:p>
        </w:tc>
        <w:tc>
          <w:tcPr>
            <w:tcW w:w="842" w:type="dxa"/>
            <w:noWrap/>
            <w:vAlign w:val="center"/>
            <w:hideMark/>
          </w:tcPr>
          <w:p w:rsidR="00C0073C" w:rsidRPr="00E82DEF" w:rsidRDefault="00C54D33" w:rsidP="004A1F04">
            <w:pPr>
              <w:adjustRightInd w:val="0"/>
              <w:snapToGrid w:val="0"/>
              <w:spacing w:after="0" w:line="360" w:lineRule="auto"/>
              <w:jc w:val="center"/>
              <w:rPr>
                <w:rFonts w:ascii="Book Antiqua" w:eastAsia="Calibri" w:hAnsi="Book Antiqua" w:cs="Times New Roman"/>
                <w:b/>
                <w:sz w:val="24"/>
                <w:szCs w:val="24"/>
              </w:rPr>
            </w:pPr>
            <w:r w:rsidRPr="00E82DEF">
              <w:rPr>
                <w:rFonts w:ascii="Book Antiqua" w:eastAsia="Calibri" w:hAnsi="Book Antiqua" w:cs="Times New Roman"/>
                <w:b/>
                <w:sz w:val="24"/>
                <w:szCs w:val="24"/>
              </w:rPr>
              <w:t>38/86</w:t>
            </w:r>
          </w:p>
        </w:tc>
        <w:tc>
          <w:tcPr>
            <w:tcW w:w="1030" w:type="dxa"/>
            <w:noWrap/>
            <w:vAlign w:val="center"/>
            <w:hideMark/>
          </w:tcPr>
          <w:p w:rsidR="00C0073C" w:rsidRPr="00E82DEF" w:rsidRDefault="00C54D33" w:rsidP="004A1F04">
            <w:pPr>
              <w:adjustRightInd w:val="0"/>
              <w:snapToGrid w:val="0"/>
              <w:spacing w:after="0" w:line="360" w:lineRule="auto"/>
              <w:jc w:val="center"/>
              <w:rPr>
                <w:rFonts w:ascii="Book Antiqua" w:eastAsia="Calibri" w:hAnsi="Book Antiqua" w:cs="Times New Roman"/>
                <w:b/>
                <w:sz w:val="24"/>
                <w:szCs w:val="24"/>
              </w:rPr>
            </w:pPr>
            <w:r w:rsidRPr="00E82DEF">
              <w:rPr>
                <w:rFonts w:ascii="Book Antiqua" w:eastAsia="Calibri" w:hAnsi="Book Antiqua" w:cs="Times New Roman"/>
                <w:b/>
                <w:sz w:val="24"/>
                <w:szCs w:val="24"/>
              </w:rPr>
              <w:t>44.19%</w:t>
            </w:r>
          </w:p>
        </w:tc>
      </w:tr>
      <w:tr w:rsidR="00C0073C" w:rsidRPr="00E82DEF" w:rsidTr="004A1F04">
        <w:trPr>
          <w:trHeight w:val="255"/>
        </w:trPr>
        <w:tc>
          <w:tcPr>
            <w:tcW w:w="3705" w:type="dxa"/>
            <w:noWrap/>
            <w:vAlign w:val="bottom"/>
            <w:hideMark/>
          </w:tcPr>
          <w:p w:rsidR="00C0073C" w:rsidRPr="00E82DEF" w:rsidRDefault="00C54D33"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Alkaline phosphatase</w:t>
            </w:r>
          </w:p>
        </w:tc>
        <w:tc>
          <w:tcPr>
            <w:tcW w:w="842" w:type="dxa"/>
            <w:noWrap/>
            <w:vAlign w:val="center"/>
            <w:hideMark/>
          </w:tcPr>
          <w:p w:rsidR="00C0073C" w:rsidRPr="00E82DEF" w:rsidRDefault="00C54D33"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27/79</w:t>
            </w:r>
          </w:p>
        </w:tc>
        <w:tc>
          <w:tcPr>
            <w:tcW w:w="1030" w:type="dxa"/>
            <w:noWrap/>
            <w:vAlign w:val="center"/>
            <w:hideMark/>
          </w:tcPr>
          <w:p w:rsidR="00C0073C" w:rsidRPr="00E82DEF" w:rsidRDefault="00C54D33"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34.18%</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Albumin</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21/79</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26.58%</w:t>
            </w:r>
          </w:p>
        </w:tc>
      </w:tr>
      <w:tr w:rsidR="00C0073C" w:rsidRPr="00E82DEF" w:rsidTr="004A1F04">
        <w:trPr>
          <w:trHeight w:val="255"/>
        </w:trPr>
        <w:tc>
          <w:tcPr>
            <w:tcW w:w="3705" w:type="dxa"/>
            <w:noWrap/>
            <w:vAlign w:val="bottom"/>
            <w:hideMark/>
          </w:tcPr>
          <w:p w:rsidR="00C0073C" w:rsidRPr="00E82DEF" w:rsidRDefault="00C54D33"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Total bilirubin</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18/79</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22.78%</w:t>
            </w:r>
          </w:p>
        </w:tc>
      </w:tr>
      <w:tr w:rsidR="00C0073C" w:rsidRPr="00E82DEF" w:rsidTr="004A1F04">
        <w:trPr>
          <w:trHeight w:val="255"/>
        </w:trPr>
        <w:tc>
          <w:tcPr>
            <w:tcW w:w="3705" w:type="dxa"/>
            <w:noWrap/>
            <w:vAlign w:val="bottom"/>
            <w:hideMark/>
          </w:tcPr>
          <w:p w:rsidR="00C0073C" w:rsidRPr="00E82DEF" w:rsidRDefault="00C54D33"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Aspartate aminotransferase</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9/79</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11.39%</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INR</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3/70</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4.29%</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Encephalopathy</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2.33%</w:t>
            </w:r>
          </w:p>
        </w:tc>
      </w:tr>
      <w:tr w:rsidR="00C0073C" w:rsidRPr="00E82DEF" w:rsidTr="004A1F04">
        <w:trPr>
          <w:trHeight w:val="255"/>
        </w:trPr>
        <w:tc>
          <w:tcPr>
            <w:tcW w:w="3705" w:type="dxa"/>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Jaundice</w:t>
            </w:r>
          </w:p>
        </w:tc>
        <w:tc>
          <w:tcPr>
            <w:tcW w:w="842"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2/86</w:t>
            </w:r>
          </w:p>
        </w:tc>
        <w:tc>
          <w:tcPr>
            <w:tcW w:w="1030" w:type="dxa"/>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2.33%</w:t>
            </w:r>
          </w:p>
        </w:tc>
      </w:tr>
      <w:tr w:rsidR="00C0073C" w:rsidRPr="00E82DEF" w:rsidTr="004A1F04">
        <w:trPr>
          <w:trHeight w:val="255"/>
        </w:trPr>
        <w:tc>
          <w:tcPr>
            <w:tcW w:w="3705" w:type="dxa"/>
            <w:tcBorders>
              <w:bottom w:val="single" w:sz="4" w:space="0" w:color="auto"/>
            </w:tcBorders>
            <w:noWrap/>
            <w:vAlign w:val="bottom"/>
            <w:hideMark/>
          </w:tcPr>
          <w:p w:rsidR="00C0073C" w:rsidRPr="00E82DEF" w:rsidRDefault="00C0073C" w:rsidP="004A1F04">
            <w:pPr>
              <w:adjustRightInd w:val="0"/>
              <w:snapToGrid w:val="0"/>
              <w:spacing w:after="0" w:line="360" w:lineRule="auto"/>
              <w:rPr>
                <w:rFonts w:ascii="Book Antiqua" w:eastAsia="Times New Roman" w:hAnsi="Book Antiqua" w:cs="Times New Roman"/>
                <w:sz w:val="24"/>
                <w:szCs w:val="24"/>
              </w:rPr>
            </w:pPr>
            <w:r w:rsidRPr="00E82DEF">
              <w:rPr>
                <w:rFonts w:ascii="Book Antiqua" w:eastAsia="Times New Roman" w:hAnsi="Book Antiqua" w:cs="Times New Roman"/>
                <w:sz w:val="24"/>
                <w:szCs w:val="24"/>
              </w:rPr>
              <w:t>Ascites</w:t>
            </w:r>
          </w:p>
        </w:tc>
        <w:tc>
          <w:tcPr>
            <w:tcW w:w="842" w:type="dxa"/>
            <w:tcBorders>
              <w:bottom w:val="single" w:sz="4" w:space="0" w:color="auto"/>
            </w:tcBorders>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1/86</w:t>
            </w:r>
          </w:p>
        </w:tc>
        <w:tc>
          <w:tcPr>
            <w:tcW w:w="1030" w:type="dxa"/>
            <w:tcBorders>
              <w:bottom w:val="single" w:sz="4" w:space="0" w:color="auto"/>
            </w:tcBorders>
            <w:noWrap/>
            <w:vAlign w:val="center"/>
            <w:hideMark/>
          </w:tcPr>
          <w:p w:rsidR="00C0073C" w:rsidRPr="00E82DEF" w:rsidRDefault="00C0073C" w:rsidP="004A1F04">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1.16%</w:t>
            </w:r>
          </w:p>
        </w:tc>
      </w:tr>
    </w:tbl>
    <w:p w:rsidR="00C0073C" w:rsidRPr="00E82DEF" w:rsidRDefault="00E4023A" w:rsidP="002E1854">
      <w:pPr>
        <w:adjustRightInd w:val="0"/>
        <w:snapToGrid w:val="0"/>
        <w:spacing w:after="0" w:line="360" w:lineRule="auto"/>
        <w:jc w:val="both"/>
        <w:rPr>
          <w:rFonts w:ascii="Book Antiqua" w:hAnsi="Book Antiqua"/>
          <w:sz w:val="24"/>
          <w:szCs w:val="24"/>
        </w:rPr>
      </w:pPr>
      <w:r>
        <w:rPr>
          <w:rFonts w:ascii="Book Antiqua" w:hAnsi="Book Antiqua"/>
          <w:sz w:val="24"/>
          <w:szCs w:val="24"/>
          <w:vertAlign w:val="superscript"/>
        </w:rPr>
        <w:lastRenderedPageBreak/>
        <w:t>1</w:t>
      </w:r>
      <w:r w:rsidR="003A5291" w:rsidRPr="00E82DEF">
        <w:rPr>
          <w:rFonts w:ascii="Book Antiqua" w:hAnsi="Book Antiqua"/>
          <w:i/>
          <w:sz w:val="24"/>
          <w:szCs w:val="24"/>
        </w:rPr>
        <w:t>n</w:t>
      </w:r>
      <w:r w:rsidR="003A5291" w:rsidRPr="00E82DEF">
        <w:rPr>
          <w:rFonts w:ascii="Book Antiqua" w:hAnsi="Book Antiqua"/>
          <w:sz w:val="24"/>
          <w:szCs w:val="24"/>
        </w:rPr>
        <w:t xml:space="preserve"> for this </w:t>
      </w:r>
      <w:r w:rsidR="00C54D33" w:rsidRPr="00E82DEF">
        <w:rPr>
          <w:rFonts w:ascii="Book Antiqua" w:hAnsi="Book Antiqua"/>
          <w:sz w:val="24"/>
          <w:szCs w:val="24"/>
        </w:rPr>
        <w:t xml:space="preserve">Table </w:t>
      </w:r>
      <w:r w:rsidR="003A5291" w:rsidRPr="00E82DEF">
        <w:rPr>
          <w:rFonts w:ascii="Book Antiqua" w:hAnsi="Book Antiqua"/>
          <w:sz w:val="24"/>
          <w:szCs w:val="24"/>
        </w:rPr>
        <w:t>was determined based on the number of the original 104 patients included in our study with clinical or laboratory follow-up. There were 86 patients with clinical follow-up but only 79 patients with laboratory follow-up, 9 of whom did not have post-treatment INR values obtained</w:t>
      </w:r>
      <w:r w:rsidR="005E010D" w:rsidRPr="00E82DEF">
        <w:rPr>
          <w:rFonts w:ascii="Book Antiqua" w:hAnsi="Book Antiqua" w:hint="eastAsia"/>
          <w:sz w:val="24"/>
          <w:szCs w:val="24"/>
          <w:lang w:eastAsia="zh-CN"/>
        </w:rPr>
        <w:t xml:space="preserve">; </w:t>
      </w:r>
      <w:r w:rsidR="005E010D" w:rsidRPr="00E82DEF">
        <w:rPr>
          <w:rFonts w:ascii="Book Antiqua" w:hAnsi="Book Antiqua" w:hint="eastAsia"/>
          <w:sz w:val="24"/>
          <w:szCs w:val="24"/>
          <w:vertAlign w:val="superscript"/>
          <w:lang w:eastAsia="zh-CN"/>
        </w:rPr>
        <w:t>2</w:t>
      </w:r>
      <w:r w:rsidR="005E010D" w:rsidRPr="00E82DEF">
        <w:rPr>
          <w:rFonts w:ascii="Book Antiqua" w:hAnsi="Book Antiqua" w:hint="eastAsia"/>
          <w:sz w:val="24"/>
          <w:szCs w:val="24"/>
          <w:lang w:eastAsia="zh-CN"/>
        </w:rPr>
        <w:t xml:space="preserve">High </w:t>
      </w:r>
      <w:r w:rsidR="005E010D" w:rsidRPr="00E82DEF">
        <w:rPr>
          <w:rFonts w:ascii="Book Antiqua" w:hAnsi="Book Antiqua" w:hint="eastAsia"/>
          <w:bCs/>
          <w:sz w:val="24"/>
          <w:szCs w:val="24"/>
          <w:lang w:eastAsia="zh-CN"/>
        </w:rPr>
        <w:t xml:space="preserve">incidence of </w:t>
      </w:r>
      <w:r w:rsidR="005E010D" w:rsidRPr="00E82DEF">
        <w:rPr>
          <w:rFonts w:ascii="Book Antiqua" w:hAnsi="Book Antiqua"/>
          <w:bCs/>
          <w:sz w:val="24"/>
          <w:szCs w:val="24"/>
          <w:lang w:eastAsia="zh-CN"/>
        </w:rPr>
        <w:t>toxicity</w:t>
      </w:r>
      <w:r w:rsidR="005E010D" w:rsidRPr="00E82DEF">
        <w:rPr>
          <w:rFonts w:ascii="Book Antiqua" w:hAnsi="Book Antiqua" w:hint="eastAsia"/>
          <w:bCs/>
          <w:sz w:val="24"/>
          <w:szCs w:val="24"/>
          <w:lang w:eastAsia="zh-CN"/>
        </w:rPr>
        <w:t>.</w:t>
      </w:r>
      <w:r w:rsidR="00AA0F4F">
        <w:rPr>
          <w:rFonts w:ascii="Book Antiqua" w:hAnsi="Book Antiqua" w:hint="eastAsia"/>
          <w:bCs/>
          <w:sz w:val="24"/>
          <w:szCs w:val="24"/>
          <w:lang w:eastAsia="zh-CN"/>
        </w:rPr>
        <w:t xml:space="preserve"> </w:t>
      </w:r>
      <w:r w:rsidR="00C0073C" w:rsidRPr="00E82DEF">
        <w:rPr>
          <w:rFonts w:ascii="Book Antiqua" w:hAnsi="Book Antiqua"/>
          <w:sz w:val="24"/>
          <w:szCs w:val="24"/>
        </w:rPr>
        <w:t>INR</w:t>
      </w:r>
      <w:r w:rsidR="00C54D33" w:rsidRPr="00E82DEF">
        <w:rPr>
          <w:rFonts w:ascii="Book Antiqua" w:hAnsi="Book Antiqua" w:hint="eastAsia"/>
          <w:sz w:val="24"/>
          <w:szCs w:val="24"/>
          <w:lang w:eastAsia="zh-CN"/>
        </w:rPr>
        <w:t>:</w:t>
      </w:r>
      <w:r w:rsidR="00AA0F4F">
        <w:rPr>
          <w:rFonts w:ascii="Book Antiqua" w:hAnsi="Book Antiqua" w:hint="eastAsia"/>
          <w:sz w:val="24"/>
          <w:szCs w:val="24"/>
          <w:lang w:eastAsia="zh-CN"/>
        </w:rPr>
        <w:t xml:space="preserve"> </w:t>
      </w:r>
      <w:bookmarkStart w:id="832" w:name="OLE_LINK2590"/>
      <w:bookmarkStart w:id="833" w:name="OLE_LINK2591"/>
      <w:r w:rsidR="00C0073C" w:rsidRPr="00E82DEF">
        <w:rPr>
          <w:rFonts w:ascii="Book Antiqua" w:hAnsi="Book Antiqua"/>
          <w:sz w:val="24"/>
          <w:szCs w:val="24"/>
        </w:rPr>
        <w:t xml:space="preserve">International </w:t>
      </w:r>
      <w:r w:rsidR="00C54D33" w:rsidRPr="00E82DEF">
        <w:rPr>
          <w:rFonts w:ascii="Book Antiqua" w:hAnsi="Book Antiqua"/>
          <w:sz w:val="24"/>
          <w:szCs w:val="24"/>
        </w:rPr>
        <w:t>normalized ratio</w:t>
      </w:r>
      <w:bookmarkEnd w:id="832"/>
      <w:bookmarkEnd w:id="833"/>
      <w:r w:rsidR="00C54D33" w:rsidRPr="00E82DEF">
        <w:rPr>
          <w:rFonts w:ascii="Book Antiqua" w:hAnsi="Book Antiqua"/>
          <w:sz w:val="24"/>
          <w:szCs w:val="24"/>
          <w:lang w:eastAsia="zh-CN"/>
        </w:rPr>
        <w:t>.</w:t>
      </w:r>
    </w:p>
    <w:p w:rsidR="00C0073C" w:rsidRPr="00E82DEF" w:rsidRDefault="00C0073C" w:rsidP="002E1854">
      <w:pPr>
        <w:adjustRightInd w:val="0"/>
        <w:snapToGrid w:val="0"/>
        <w:spacing w:after="0" w:line="360" w:lineRule="auto"/>
        <w:jc w:val="both"/>
        <w:rPr>
          <w:rFonts w:ascii="Book Antiqua" w:hAnsi="Book Antiqua"/>
          <w:sz w:val="24"/>
          <w:szCs w:val="24"/>
        </w:rPr>
      </w:pPr>
    </w:p>
    <w:p w:rsidR="005E010D" w:rsidRPr="00E82DEF" w:rsidRDefault="005E010D">
      <w:pPr>
        <w:rPr>
          <w:rFonts w:ascii="Book Antiqua" w:hAnsi="Book Antiqua"/>
          <w:b/>
          <w:sz w:val="24"/>
          <w:szCs w:val="24"/>
        </w:rPr>
      </w:pPr>
      <w:r w:rsidRPr="00E82DEF">
        <w:rPr>
          <w:rFonts w:ascii="Book Antiqua" w:hAnsi="Book Antiqua"/>
          <w:b/>
          <w:sz w:val="24"/>
          <w:szCs w:val="24"/>
        </w:rPr>
        <w:br w:type="page"/>
      </w:r>
    </w:p>
    <w:p w:rsidR="00C0073C" w:rsidRPr="00E82DEF" w:rsidRDefault="005E010D" w:rsidP="002E1854">
      <w:pPr>
        <w:pBdr>
          <w:bottom w:val="single" w:sz="6" w:space="1" w:color="auto"/>
        </w:pBdr>
        <w:adjustRightInd w:val="0"/>
        <w:snapToGrid w:val="0"/>
        <w:spacing w:after="0" w:line="360" w:lineRule="auto"/>
        <w:jc w:val="both"/>
        <w:rPr>
          <w:rFonts w:ascii="Book Antiqua" w:hAnsi="Book Antiqua"/>
          <w:b/>
          <w:sz w:val="24"/>
          <w:szCs w:val="24"/>
          <w:lang w:eastAsia="zh-CN"/>
        </w:rPr>
      </w:pPr>
      <w:r w:rsidRPr="00E82DEF">
        <w:rPr>
          <w:rFonts w:ascii="Book Antiqua" w:hAnsi="Book Antiqua"/>
          <w:b/>
          <w:sz w:val="24"/>
          <w:szCs w:val="24"/>
        </w:rPr>
        <w:lastRenderedPageBreak/>
        <w:t>Table 3 Severe toxicity incidence</w:t>
      </w:r>
    </w:p>
    <w:p w:rsidR="00C0073C" w:rsidRPr="00E82DEF" w:rsidRDefault="00C0073C" w:rsidP="002E1854">
      <w:pPr>
        <w:adjustRightInd w:val="0"/>
        <w:snapToGrid w:val="0"/>
        <w:spacing w:after="0" w:line="360" w:lineRule="auto"/>
        <w:jc w:val="both"/>
        <w:rPr>
          <w:rFonts w:ascii="Book Antiqua" w:hAnsi="Book Antiqua"/>
          <w:sz w:val="24"/>
          <w:szCs w:val="24"/>
        </w:rPr>
      </w:pPr>
    </w:p>
    <w:tbl>
      <w:tblPr>
        <w:tblW w:w="10203" w:type="dxa"/>
        <w:tblInd w:w="93" w:type="dxa"/>
        <w:tblLook w:val="04A0" w:firstRow="1" w:lastRow="0" w:firstColumn="1" w:lastColumn="0" w:noHBand="0" w:noVBand="1"/>
      </w:tblPr>
      <w:tblGrid>
        <w:gridCol w:w="1628"/>
        <w:gridCol w:w="585"/>
        <w:gridCol w:w="658"/>
        <w:gridCol w:w="1250"/>
        <w:gridCol w:w="1250"/>
        <w:gridCol w:w="910"/>
        <w:gridCol w:w="1474"/>
        <w:gridCol w:w="116"/>
        <w:gridCol w:w="2332"/>
      </w:tblGrid>
      <w:tr w:rsidR="00B34D0E" w:rsidRPr="00E82DEF" w:rsidTr="00750BD3">
        <w:trPr>
          <w:trHeight w:val="270"/>
        </w:trPr>
        <w:tc>
          <w:tcPr>
            <w:tcW w:w="1628" w:type="dxa"/>
            <w:vMerge w:val="restart"/>
            <w:tcBorders>
              <w:bottom w:val="single" w:sz="4" w:space="0" w:color="auto"/>
            </w:tcBorders>
            <w:vAlign w:val="center"/>
            <w:hideMark/>
          </w:tcPr>
          <w:p w:rsidR="00B2091E" w:rsidRPr="00E82DEF" w:rsidRDefault="00750BD3" w:rsidP="00750BD3">
            <w:pPr>
              <w:adjustRightInd w:val="0"/>
              <w:snapToGrid w:val="0"/>
              <w:spacing w:after="0" w:line="360" w:lineRule="auto"/>
              <w:jc w:val="both"/>
              <w:rPr>
                <w:rFonts w:ascii="Book Antiqua" w:eastAsia="Times New Roman" w:hAnsi="Book Antiqua" w:cs="Times New Roman"/>
                <w:b/>
                <w:bCs/>
                <w:sz w:val="24"/>
                <w:szCs w:val="24"/>
              </w:rPr>
            </w:pPr>
            <w:r w:rsidRPr="00E82DEF">
              <w:rPr>
                <w:rFonts w:ascii="Book Antiqua" w:eastAsia="Times New Roman" w:hAnsi="Book Antiqua" w:cs="Times New Roman"/>
                <w:b/>
                <w:bCs/>
                <w:sz w:val="24"/>
                <w:szCs w:val="24"/>
              </w:rPr>
              <w:t>Severe toxicities</w:t>
            </w:r>
          </w:p>
        </w:tc>
        <w:tc>
          <w:tcPr>
            <w:tcW w:w="1243" w:type="dxa"/>
            <w:gridSpan w:val="2"/>
            <w:vAlign w:val="center"/>
            <w:hideMark/>
          </w:tcPr>
          <w:p w:rsidR="00B2091E" w:rsidRPr="00E82DEF" w:rsidRDefault="00750BD3" w:rsidP="00750BD3">
            <w:pPr>
              <w:adjustRightInd w:val="0"/>
              <w:snapToGrid w:val="0"/>
              <w:spacing w:after="0" w:line="360" w:lineRule="auto"/>
              <w:jc w:val="center"/>
              <w:rPr>
                <w:rFonts w:ascii="Book Antiqua" w:eastAsia="Times New Roman" w:hAnsi="Book Antiqua" w:cs="Times New Roman"/>
                <w:b/>
                <w:bCs/>
                <w:sz w:val="24"/>
                <w:szCs w:val="24"/>
              </w:rPr>
            </w:pPr>
            <w:r w:rsidRPr="00E82DEF">
              <w:rPr>
                <w:rFonts w:ascii="Book Antiqua" w:eastAsia="Times New Roman" w:hAnsi="Book Antiqua" w:cs="Times New Roman"/>
                <w:b/>
                <w:bCs/>
                <w:sz w:val="24"/>
                <w:szCs w:val="24"/>
              </w:rPr>
              <w:t>Our patients</w:t>
            </w:r>
          </w:p>
        </w:tc>
        <w:tc>
          <w:tcPr>
            <w:tcW w:w="5000" w:type="dxa"/>
            <w:gridSpan w:val="5"/>
          </w:tcPr>
          <w:p w:rsidR="00B2091E" w:rsidRPr="00E82DEF" w:rsidRDefault="00750BD3" w:rsidP="00750BD3">
            <w:pPr>
              <w:adjustRightInd w:val="0"/>
              <w:snapToGrid w:val="0"/>
              <w:spacing w:after="0" w:line="360" w:lineRule="auto"/>
              <w:jc w:val="center"/>
              <w:rPr>
                <w:rFonts w:ascii="Book Antiqua" w:eastAsia="Times New Roman" w:hAnsi="Book Antiqua" w:cs="Times New Roman"/>
                <w:b/>
                <w:bCs/>
                <w:sz w:val="24"/>
                <w:szCs w:val="24"/>
              </w:rPr>
            </w:pPr>
            <w:r w:rsidRPr="00E82DEF">
              <w:rPr>
                <w:rFonts w:ascii="Book Antiqua" w:eastAsia="Times New Roman" w:hAnsi="Book Antiqua" w:cs="Times New Roman"/>
                <w:b/>
                <w:bCs/>
                <w:sz w:val="24"/>
                <w:szCs w:val="24"/>
              </w:rPr>
              <w:t>Time to toxicity development</w:t>
            </w:r>
          </w:p>
        </w:tc>
        <w:tc>
          <w:tcPr>
            <w:tcW w:w="2332" w:type="dxa"/>
            <w:hideMark/>
          </w:tcPr>
          <w:p w:rsidR="00B2091E" w:rsidRPr="00E82DEF" w:rsidRDefault="00750BD3" w:rsidP="00750BD3">
            <w:pPr>
              <w:adjustRightInd w:val="0"/>
              <w:snapToGrid w:val="0"/>
              <w:spacing w:after="0" w:line="360" w:lineRule="auto"/>
              <w:jc w:val="center"/>
              <w:rPr>
                <w:rFonts w:ascii="Book Antiqua" w:eastAsia="Times New Roman" w:hAnsi="Book Antiqua" w:cs="Times New Roman"/>
                <w:b/>
                <w:bCs/>
                <w:sz w:val="24"/>
                <w:szCs w:val="24"/>
              </w:rPr>
            </w:pPr>
            <w:r w:rsidRPr="00E82DEF">
              <w:rPr>
                <w:rFonts w:ascii="Book Antiqua" w:eastAsia="Times New Roman" w:hAnsi="Book Antiqua" w:cs="Times New Roman"/>
                <w:b/>
                <w:bCs/>
                <w:sz w:val="24"/>
                <w:szCs w:val="24"/>
              </w:rPr>
              <w:t>Literature</w:t>
            </w:r>
          </w:p>
        </w:tc>
      </w:tr>
      <w:tr w:rsidR="00B34D0E" w:rsidRPr="00E82DEF" w:rsidTr="0031553B">
        <w:trPr>
          <w:trHeight w:val="270"/>
        </w:trPr>
        <w:tc>
          <w:tcPr>
            <w:tcW w:w="0" w:type="auto"/>
            <w:vMerge/>
            <w:tcBorders>
              <w:top w:val="single" w:sz="4" w:space="0" w:color="auto"/>
              <w:bottom w:val="single" w:sz="4" w:space="0" w:color="auto"/>
            </w:tcBorders>
            <w:vAlign w:val="center"/>
            <w:hideMark/>
          </w:tcPr>
          <w:p w:rsidR="001A5260" w:rsidRPr="00E82DEF" w:rsidRDefault="001A5260" w:rsidP="00750BD3">
            <w:pPr>
              <w:adjustRightInd w:val="0"/>
              <w:snapToGrid w:val="0"/>
              <w:spacing w:after="0" w:line="360" w:lineRule="auto"/>
              <w:jc w:val="both"/>
              <w:rPr>
                <w:rFonts w:ascii="Book Antiqua" w:eastAsia="Times New Roman" w:hAnsi="Book Antiqua" w:cs="Times New Roman"/>
                <w:b/>
                <w:bCs/>
                <w:sz w:val="24"/>
                <w:szCs w:val="24"/>
              </w:rPr>
            </w:pPr>
          </w:p>
        </w:tc>
        <w:tc>
          <w:tcPr>
            <w:tcW w:w="585" w:type="dxa"/>
            <w:tcBorders>
              <w:bottom w:val="single" w:sz="4" w:space="0" w:color="auto"/>
            </w:tcBorders>
            <w:vAlign w:val="center"/>
            <w:hideMark/>
          </w:tcPr>
          <w:p w:rsidR="001A5260" w:rsidRPr="00E82DEF" w:rsidRDefault="001A5260" w:rsidP="00750BD3">
            <w:pPr>
              <w:adjustRightInd w:val="0"/>
              <w:snapToGrid w:val="0"/>
              <w:spacing w:after="0" w:line="360" w:lineRule="auto"/>
              <w:jc w:val="center"/>
              <w:rPr>
                <w:rFonts w:ascii="Book Antiqua" w:eastAsia="Times New Roman" w:hAnsi="Book Antiqua" w:cs="Times New Roman"/>
                <w:b/>
                <w:bCs/>
                <w:i/>
                <w:sz w:val="24"/>
                <w:szCs w:val="24"/>
              </w:rPr>
            </w:pPr>
            <w:r w:rsidRPr="00E82DEF">
              <w:rPr>
                <w:rFonts w:ascii="Book Antiqua" w:eastAsia="Times New Roman" w:hAnsi="Book Antiqua" w:cs="Times New Roman"/>
                <w:b/>
                <w:bCs/>
                <w:i/>
                <w:sz w:val="24"/>
                <w:szCs w:val="24"/>
              </w:rPr>
              <w:t>n</w:t>
            </w:r>
          </w:p>
        </w:tc>
        <w:tc>
          <w:tcPr>
            <w:tcW w:w="658" w:type="dxa"/>
            <w:tcBorders>
              <w:bottom w:val="single" w:sz="4" w:space="0" w:color="auto"/>
            </w:tcBorders>
            <w:vAlign w:val="center"/>
            <w:hideMark/>
          </w:tcPr>
          <w:p w:rsidR="001A5260" w:rsidRPr="00E82DEF" w:rsidRDefault="001A5260" w:rsidP="00750BD3">
            <w:pPr>
              <w:adjustRightInd w:val="0"/>
              <w:snapToGrid w:val="0"/>
              <w:spacing w:after="0" w:line="360" w:lineRule="auto"/>
              <w:jc w:val="center"/>
              <w:rPr>
                <w:rFonts w:ascii="Book Antiqua" w:eastAsia="Times New Roman" w:hAnsi="Book Antiqua" w:cs="Times New Roman"/>
                <w:b/>
                <w:bCs/>
                <w:sz w:val="24"/>
                <w:szCs w:val="24"/>
              </w:rPr>
            </w:pPr>
            <w:r w:rsidRPr="00E82DEF">
              <w:rPr>
                <w:rFonts w:ascii="Book Antiqua" w:eastAsia="Times New Roman" w:hAnsi="Book Antiqua" w:cs="Times New Roman"/>
                <w:b/>
                <w:bCs/>
                <w:sz w:val="24"/>
                <w:szCs w:val="24"/>
              </w:rPr>
              <w:t>%</w:t>
            </w:r>
          </w:p>
        </w:tc>
        <w:tc>
          <w:tcPr>
            <w:tcW w:w="1250" w:type="dxa"/>
            <w:tcBorders>
              <w:bottom w:val="single" w:sz="4" w:space="0" w:color="auto"/>
            </w:tcBorders>
            <w:vAlign w:val="bottom"/>
          </w:tcPr>
          <w:p w:rsidR="001A5260" w:rsidRPr="00E82DEF" w:rsidRDefault="001A5260" w:rsidP="00750BD3">
            <w:pPr>
              <w:adjustRightInd w:val="0"/>
              <w:snapToGrid w:val="0"/>
              <w:spacing w:after="0" w:line="360" w:lineRule="auto"/>
              <w:jc w:val="center"/>
              <w:rPr>
                <w:rFonts w:ascii="Book Antiqua" w:hAnsi="Book Antiqua"/>
                <w:b/>
                <w:sz w:val="24"/>
                <w:szCs w:val="24"/>
              </w:rPr>
            </w:pPr>
            <w:r w:rsidRPr="00E82DEF">
              <w:rPr>
                <w:rFonts w:ascii="Book Antiqua" w:hAnsi="Book Antiqua"/>
                <w:b/>
                <w:sz w:val="24"/>
                <w:szCs w:val="24"/>
              </w:rPr>
              <w:t>mean</w:t>
            </w:r>
          </w:p>
        </w:tc>
        <w:tc>
          <w:tcPr>
            <w:tcW w:w="1250" w:type="dxa"/>
            <w:tcBorders>
              <w:bottom w:val="single" w:sz="4" w:space="0" w:color="auto"/>
            </w:tcBorders>
            <w:vAlign w:val="bottom"/>
          </w:tcPr>
          <w:p w:rsidR="001A5260" w:rsidRPr="00E82DEF" w:rsidRDefault="001A5260" w:rsidP="00750BD3">
            <w:pPr>
              <w:adjustRightInd w:val="0"/>
              <w:snapToGrid w:val="0"/>
              <w:spacing w:after="0" w:line="360" w:lineRule="auto"/>
              <w:jc w:val="center"/>
              <w:rPr>
                <w:rFonts w:ascii="Book Antiqua" w:hAnsi="Book Antiqua"/>
                <w:b/>
                <w:sz w:val="24"/>
                <w:szCs w:val="24"/>
              </w:rPr>
            </w:pPr>
            <w:r w:rsidRPr="00E82DEF">
              <w:rPr>
                <w:rFonts w:ascii="Book Antiqua" w:hAnsi="Book Antiqua"/>
                <w:b/>
                <w:sz w:val="24"/>
                <w:szCs w:val="24"/>
              </w:rPr>
              <w:t>SD</w:t>
            </w:r>
          </w:p>
        </w:tc>
        <w:tc>
          <w:tcPr>
            <w:tcW w:w="910" w:type="dxa"/>
            <w:tcBorders>
              <w:bottom w:val="single" w:sz="4" w:space="0" w:color="auto"/>
            </w:tcBorders>
            <w:vAlign w:val="bottom"/>
          </w:tcPr>
          <w:p w:rsidR="001A5260" w:rsidRPr="00E82DEF" w:rsidRDefault="00750BD3" w:rsidP="00750BD3">
            <w:pPr>
              <w:adjustRightInd w:val="0"/>
              <w:snapToGrid w:val="0"/>
              <w:spacing w:after="0" w:line="360" w:lineRule="auto"/>
              <w:jc w:val="center"/>
              <w:rPr>
                <w:rFonts w:ascii="Book Antiqua" w:hAnsi="Book Antiqua"/>
                <w:b/>
                <w:sz w:val="24"/>
                <w:szCs w:val="24"/>
              </w:rPr>
            </w:pPr>
            <w:r w:rsidRPr="00E82DEF">
              <w:rPr>
                <w:rFonts w:ascii="Book Antiqua" w:hAnsi="Book Antiqua"/>
                <w:b/>
                <w:sz w:val="24"/>
                <w:szCs w:val="24"/>
              </w:rPr>
              <w:t>range</w:t>
            </w:r>
          </w:p>
        </w:tc>
        <w:tc>
          <w:tcPr>
            <w:tcW w:w="1474" w:type="dxa"/>
            <w:tcBorders>
              <w:bottom w:val="single" w:sz="4" w:space="0" w:color="auto"/>
            </w:tcBorders>
            <w:vAlign w:val="bottom"/>
          </w:tcPr>
          <w:p w:rsidR="001A5260" w:rsidRPr="00E82DEF" w:rsidRDefault="00750BD3" w:rsidP="00750BD3">
            <w:pPr>
              <w:adjustRightInd w:val="0"/>
              <w:snapToGrid w:val="0"/>
              <w:spacing w:after="0" w:line="360" w:lineRule="auto"/>
              <w:jc w:val="center"/>
              <w:rPr>
                <w:rFonts w:ascii="Book Antiqua" w:hAnsi="Book Antiqua"/>
                <w:b/>
                <w:sz w:val="24"/>
                <w:szCs w:val="24"/>
                <w:vertAlign w:val="superscript"/>
              </w:rPr>
            </w:pPr>
            <w:r w:rsidRPr="00E82DEF">
              <w:rPr>
                <w:rFonts w:ascii="Book Antiqua" w:hAnsi="Book Antiqua" w:hint="eastAsia"/>
                <w:b/>
                <w:sz w:val="24"/>
                <w:szCs w:val="24"/>
                <w:lang w:eastAsia="zh-CN"/>
              </w:rPr>
              <w:t>Number of</w:t>
            </w:r>
            <w:r w:rsidR="00AA0F4F">
              <w:rPr>
                <w:rFonts w:ascii="Book Antiqua" w:hAnsi="Book Antiqua" w:hint="eastAsia"/>
                <w:b/>
                <w:sz w:val="24"/>
                <w:szCs w:val="24"/>
                <w:lang w:eastAsia="zh-CN"/>
              </w:rPr>
              <w:t xml:space="preserve"> </w:t>
            </w:r>
            <w:r w:rsidRPr="00E82DEF">
              <w:rPr>
                <w:rFonts w:ascii="Book Antiqua" w:hAnsi="Book Antiqua"/>
                <w:b/>
                <w:sz w:val="24"/>
                <w:szCs w:val="24"/>
              </w:rPr>
              <w:t>resolved</w:t>
            </w:r>
            <w:r w:rsidRPr="00E82DEF">
              <w:rPr>
                <w:rFonts w:ascii="Book Antiqua" w:hAnsi="Book Antiqua"/>
                <w:b/>
                <w:sz w:val="24"/>
                <w:szCs w:val="24"/>
                <w:vertAlign w:val="superscript"/>
              </w:rPr>
              <w:t>1</w:t>
            </w:r>
          </w:p>
        </w:tc>
        <w:tc>
          <w:tcPr>
            <w:tcW w:w="2448" w:type="dxa"/>
            <w:gridSpan w:val="2"/>
            <w:tcBorders>
              <w:bottom w:val="single" w:sz="4" w:space="0" w:color="auto"/>
            </w:tcBorders>
            <w:hideMark/>
          </w:tcPr>
          <w:p w:rsidR="001A5260" w:rsidRPr="00FF6E8B" w:rsidRDefault="001A5260" w:rsidP="00FF6E8B">
            <w:pPr>
              <w:adjustRightInd w:val="0"/>
              <w:snapToGrid w:val="0"/>
              <w:spacing w:after="0" w:line="360" w:lineRule="auto"/>
              <w:rPr>
                <w:rFonts w:ascii="Book Antiqua" w:hAnsi="Book Antiqua" w:cs="Times New Roman"/>
                <w:b/>
                <w:bCs/>
                <w:sz w:val="24"/>
                <w:szCs w:val="24"/>
                <w:lang w:eastAsia="zh-CN"/>
              </w:rPr>
            </w:pPr>
          </w:p>
        </w:tc>
      </w:tr>
      <w:tr w:rsidR="00B34D0E" w:rsidRPr="00E82DEF" w:rsidTr="00750BD3">
        <w:trPr>
          <w:trHeight w:val="270"/>
        </w:trPr>
        <w:tc>
          <w:tcPr>
            <w:tcW w:w="1628" w:type="dxa"/>
            <w:vAlign w:val="center"/>
            <w:hideMark/>
          </w:tcPr>
          <w:p w:rsidR="00B2091E" w:rsidRPr="00E82DEF" w:rsidRDefault="00B2091E" w:rsidP="00750BD3">
            <w:pPr>
              <w:adjustRightInd w:val="0"/>
              <w:snapToGrid w:val="0"/>
              <w:spacing w:after="0" w:line="360" w:lineRule="auto"/>
              <w:jc w:val="both"/>
              <w:rPr>
                <w:rFonts w:ascii="Book Antiqua" w:eastAsia="Times New Roman" w:hAnsi="Book Antiqua" w:cs="Times New Roman"/>
                <w:sz w:val="24"/>
                <w:szCs w:val="24"/>
              </w:rPr>
            </w:pPr>
            <w:r w:rsidRPr="00E82DEF">
              <w:rPr>
                <w:rFonts w:ascii="Book Antiqua" w:eastAsia="Times New Roman" w:hAnsi="Book Antiqua" w:cs="Times New Roman"/>
                <w:sz w:val="24"/>
                <w:szCs w:val="24"/>
              </w:rPr>
              <w:t>Any</w:t>
            </w:r>
          </w:p>
        </w:tc>
        <w:tc>
          <w:tcPr>
            <w:tcW w:w="585" w:type="dxa"/>
            <w:vAlign w:val="bottom"/>
            <w:hideMark/>
          </w:tcPr>
          <w:p w:rsidR="00B2091E" w:rsidRPr="00E82DEF" w:rsidRDefault="00B2091E" w:rsidP="00750BD3">
            <w:pPr>
              <w:adjustRightInd w:val="0"/>
              <w:snapToGrid w:val="0"/>
              <w:spacing w:after="0" w:line="360" w:lineRule="auto"/>
              <w:jc w:val="center"/>
              <w:rPr>
                <w:rFonts w:ascii="Book Antiqua" w:hAnsi="Book Antiqua"/>
                <w:b/>
                <w:sz w:val="24"/>
                <w:szCs w:val="24"/>
              </w:rPr>
            </w:pPr>
            <w:r w:rsidRPr="00E82DEF">
              <w:rPr>
                <w:rFonts w:ascii="Book Antiqua" w:hAnsi="Book Antiqua"/>
                <w:b/>
                <w:sz w:val="24"/>
                <w:szCs w:val="24"/>
              </w:rPr>
              <w:t>17</w:t>
            </w:r>
          </w:p>
        </w:tc>
        <w:tc>
          <w:tcPr>
            <w:tcW w:w="658" w:type="dxa"/>
            <w:vAlign w:val="bottom"/>
            <w:hideMark/>
          </w:tcPr>
          <w:p w:rsidR="00B2091E" w:rsidRPr="00E82DEF" w:rsidRDefault="00B2091E" w:rsidP="00750BD3">
            <w:pPr>
              <w:adjustRightInd w:val="0"/>
              <w:snapToGrid w:val="0"/>
              <w:spacing w:after="0" w:line="360" w:lineRule="auto"/>
              <w:jc w:val="center"/>
              <w:rPr>
                <w:rFonts w:ascii="Book Antiqua" w:hAnsi="Book Antiqua"/>
                <w:b/>
                <w:sz w:val="24"/>
                <w:szCs w:val="24"/>
              </w:rPr>
            </w:pPr>
            <w:r w:rsidRPr="00E82DEF">
              <w:rPr>
                <w:rFonts w:ascii="Book Antiqua" w:hAnsi="Book Antiqua"/>
                <w:b/>
                <w:sz w:val="24"/>
                <w:szCs w:val="24"/>
              </w:rPr>
              <w:t>21.5</w:t>
            </w:r>
          </w:p>
        </w:tc>
        <w:tc>
          <w:tcPr>
            <w:tcW w:w="1250" w:type="dxa"/>
          </w:tcPr>
          <w:p w:rsidR="00B2091E" w:rsidRPr="00E82DEF" w:rsidRDefault="00B2091E" w:rsidP="00750BD3">
            <w:pPr>
              <w:adjustRightInd w:val="0"/>
              <w:snapToGrid w:val="0"/>
              <w:spacing w:after="0" w:line="360" w:lineRule="auto"/>
              <w:jc w:val="center"/>
              <w:rPr>
                <w:rFonts w:ascii="Book Antiqua" w:hAnsi="Book Antiqua"/>
                <w:sz w:val="24"/>
                <w:szCs w:val="24"/>
              </w:rPr>
            </w:pPr>
          </w:p>
        </w:tc>
        <w:tc>
          <w:tcPr>
            <w:tcW w:w="1250" w:type="dxa"/>
          </w:tcPr>
          <w:p w:rsidR="00B2091E" w:rsidRPr="00E82DEF" w:rsidRDefault="00B2091E" w:rsidP="00750BD3">
            <w:pPr>
              <w:adjustRightInd w:val="0"/>
              <w:snapToGrid w:val="0"/>
              <w:spacing w:after="0" w:line="360" w:lineRule="auto"/>
              <w:jc w:val="center"/>
              <w:rPr>
                <w:rFonts w:ascii="Book Antiqua" w:hAnsi="Book Antiqua"/>
                <w:sz w:val="24"/>
                <w:szCs w:val="24"/>
              </w:rPr>
            </w:pPr>
          </w:p>
        </w:tc>
        <w:tc>
          <w:tcPr>
            <w:tcW w:w="910" w:type="dxa"/>
          </w:tcPr>
          <w:p w:rsidR="00B2091E" w:rsidRPr="00E82DEF" w:rsidRDefault="00B2091E" w:rsidP="00750BD3">
            <w:pPr>
              <w:adjustRightInd w:val="0"/>
              <w:snapToGrid w:val="0"/>
              <w:spacing w:after="0" w:line="360" w:lineRule="auto"/>
              <w:jc w:val="center"/>
              <w:rPr>
                <w:rFonts w:ascii="Book Antiqua" w:hAnsi="Book Antiqua"/>
                <w:sz w:val="24"/>
                <w:szCs w:val="24"/>
              </w:rPr>
            </w:pPr>
          </w:p>
        </w:tc>
        <w:tc>
          <w:tcPr>
            <w:tcW w:w="1474" w:type="dxa"/>
          </w:tcPr>
          <w:p w:rsidR="00B2091E" w:rsidRPr="00E82DEF" w:rsidRDefault="00B2091E" w:rsidP="00750BD3">
            <w:pPr>
              <w:adjustRightInd w:val="0"/>
              <w:snapToGrid w:val="0"/>
              <w:spacing w:after="0" w:line="360" w:lineRule="auto"/>
              <w:jc w:val="center"/>
              <w:rPr>
                <w:rFonts w:ascii="Book Antiqua" w:hAnsi="Book Antiqua"/>
                <w:sz w:val="24"/>
                <w:szCs w:val="24"/>
              </w:rPr>
            </w:pPr>
          </w:p>
        </w:tc>
        <w:tc>
          <w:tcPr>
            <w:tcW w:w="2448" w:type="dxa"/>
            <w:gridSpan w:val="2"/>
            <w:hideMark/>
          </w:tcPr>
          <w:p w:rsidR="00B2091E" w:rsidRPr="00E82DEF" w:rsidRDefault="00750BD3" w:rsidP="00750BD3">
            <w:pPr>
              <w:adjustRightInd w:val="0"/>
              <w:snapToGrid w:val="0"/>
              <w:spacing w:after="0" w:line="360" w:lineRule="auto"/>
              <w:jc w:val="center"/>
              <w:rPr>
                <w:rFonts w:ascii="Book Antiqua" w:hAnsi="Book Antiqua"/>
                <w:sz w:val="24"/>
                <w:szCs w:val="24"/>
                <w:lang w:eastAsia="zh-CN"/>
              </w:rPr>
            </w:pPr>
            <w:r w:rsidRPr="00E82DEF">
              <w:rPr>
                <w:rFonts w:ascii="Book Antiqua" w:hAnsi="Book Antiqua"/>
                <w:sz w:val="24"/>
                <w:szCs w:val="24"/>
              </w:rPr>
              <w:t>7</w:t>
            </w:r>
            <w:r w:rsidRPr="00E82DEF">
              <w:rPr>
                <w:rFonts w:ascii="Book Antiqua" w:hAnsi="Book Antiqua" w:hint="eastAsia"/>
                <w:sz w:val="24"/>
                <w:szCs w:val="24"/>
                <w:lang w:eastAsia="zh-CN"/>
              </w:rPr>
              <w:t>%</w:t>
            </w:r>
            <w:r w:rsidRPr="00E82DEF">
              <w:rPr>
                <w:rFonts w:ascii="Book Antiqua" w:hAnsi="Book Antiqua"/>
                <w:sz w:val="24"/>
                <w:szCs w:val="24"/>
              </w:rPr>
              <w:t>-38%</w:t>
            </w:r>
            <w:r w:rsidRPr="00E82DEF">
              <w:rPr>
                <w:rFonts w:ascii="Book Antiqua" w:hAnsi="Book Antiqua" w:hint="eastAsia"/>
                <w:sz w:val="24"/>
                <w:szCs w:val="24"/>
                <w:vertAlign w:val="superscript"/>
                <w:lang w:eastAsia="zh-CN"/>
              </w:rPr>
              <w:t>[</w:t>
            </w:r>
            <w:r w:rsidR="00B2091E" w:rsidRPr="00E82DEF">
              <w:rPr>
                <w:rFonts w:ascii="Book Antiqua" w:hAnsi="Book Antiqua"/>
                <w:sz w:val="24"/>
                <w:szCs w:val="24"/>
                <w:vertAlign w:val="superscript"/>
              </w:rPr>
              <w:fldChar w:fldCharType="begin" w:fldLock="1"/>
            </w:r>
            <w:r w:rsidR="00AF4EA8" w:rsidRPr="00E82DEF">
              <w:rPr>
                <w:rFonts w:ascii="Book Antiqua" w:hAnsi="Book Antiqua"/>
                <w:sz w:val="24"/>
                <w:szCs w:val="24"/>
                <w:vertAlign w:val="superscript"/>
              </w:rPr>
              <w:instrText>ADDIN CSL_CITATION { "citationItems" : [ { "id" : "ITEM-1", "itemData" : { "DOI" : "10.1016/j.ijrobp.2005.12.051", "ISSN" : "0360-3016", "PMID" : "16690429", "abstract" : "PURPOSE: Salvage therapy for patients with unresectable colorectal liver metastases that were refractory to oxaliplatin and irinotecan was performed via radioactive microspheres. High doses of radiation were delivered to tumors from permanently implanted 90Y microspheres, delivered through the hepatic arterial vessels.\n\nMETHODS AND MATERIALS: Patients from 7 institutions were selected for treatment after screening-defined vascular access to all the tumors, and imaging-confirmed microspheres would be implanted only in the liver tumors. All patients were followed with laboratory and imaging studies at regular intervals until death. Toxicities, both acute and late, were recorded, and actuarial survival determined.\n\nRESULTS: A total of 208 patients were treated from April 2002 to April 2005. Median follow-up of the 129 men and 79 women is 13 months (range, 1-42 months). Median survival is 10.5 months for responders but only 4.5 months in nonresponders. No treatment-related procedure deaths or radiation-related venoocclusive liver failures were found. Computed tomography partial response was 35%; positron emission tomography response of 91% and reduction in carcinoembryonic antigen of 70% were achieved.\n\nCONCLUSIONS: In this group of heavily pretreated patients, radioactive microspheres produced an encouraging median survival, with acceptable toxicity, and a significant objective response rate, which suggests that further investigation of this approach is warranted.", "author" : [ { "dropping-particle" : "", "family" : "Kennedy", "given" : "Andrew S", "non-dropping-particle" : "", "parse-names" : false, "suffix" : "" }, { "dropping-particle" : "", "family" : "Coldwell", "given" : "Douglas", "non-dropping-particle" : "", "parse-names" : false, "suffix" : "" }, { "dropping-particle" : "", "family" : "Nutting", "given" : "Charles", "non-dropping-particle" : "", "parse-names" : false, "suffix" : "" }, { "dropping-particle" : "", "family" : "Murthy", "given" : "Ravi", "non-dropping-particle" : "", "parse-names" : false, "suffix" : "" }, { "dropping-particle" : "", "family" : "Wertman", "given" : "Daniel E", "non-dropping-particle" : "", "parse-names" : false, "suffix" : "" }, { "dropping-particle" : "", "family" : "Loehr", "given" : "Stephen P", "non-dropping-particle" : "", "parse-names" : false, "suffix" : "" }, { "dropping-particle" : "", "family" : "Overton", "given" : "Carroll", "non-dropping-particle" : "", "parse-names" : false, "suffix" : "" }, { "dropping-particle" : "", "family" : "Meranze", "given" : "Steven", "non-dropping-particle" : "", "parse-names" : false, "suffix" : "" }, { "dropping-particle" : "", "family" : "Niedzwiecki", "given" : "Jerry", "non-dropping-particle" : "", "parse-names" : false, "suffix" : "" }, { "dropping-particle" : "", "family" : "Sailer", "given" : "Scott", "non-dropping-particle" : "", "parse-names" : false, "suffix" : "" } ], "container-title" : "International journal of radiation oncology, biology, physics", "id" : "ITEM-1", "issue" : "2", "issued" : { "date-parts" : [ [ "2006", "6", "1" ] ] }, "page" : "412-25", "title" : "Resin 90Y-microsphere brachytherapy for unresectable colorectal liver metastases: modern USA experience.", "type" : "article-journal", "volume" : "65" }, "uris" : [ "http://www.mendeley.com/documents/?uuid=8e9a8343-f5bd-42ce-8483-2cae08291e00" ] }, { "id" : "ITEM-2", "itemData" : { "DOI" : "10.1371/journal.pone.0069448", "ISSN" : "1932-6203", "PMID" : "23894481", "abstract" : "OBJECTIVE: To investigate clinical and laboratory toxicity in patients with unresectable liver metastases, treated with yttrium-90 radioembolization ((90)Y-RE).\n\nMETHODS: Patients with liver metastases treated with (90)Y-RE, between February 1(st) 2009 and March 31(st) 2012, were included in this study. Clinical toxicity assessment was based on the reporting in patient's charts. Laboratory investigations at baseline and during a four-month follow-up were used to assess laboratory toxicity according to the Common Terminology Criteria for Adverse Events version 4.02. The occurrence of grade 3-4 laboratory toxicity was stratified according to treatment strategy (whole liver treatment in one session versus sequential sessions). Response assessment was performed at the level of target lesions, whole liver and overall response in accordance with RECIST 1.1 at 3- and 6 months post-treatment. Median time to progression (TTP) and overall survival were calculated by Kaplan-Meier analysis.\n\nRESULTS: A total of 59 patients, with liver metastases from colorectal cancer (n\u200a=\u200a30), neuroendocrine tumors (NET) (n\u200a=\u200a6) and other primary tumors (n\u200a=\u200a23) were included. Clinical toxicity after (90)Y-RE treatment was confined to grade 1-2 events, predominantly post-embolization symptoms. No grade 3-4 clinical toxicity was observed, whereas laboratory toxicity grade 3-4 was observed in 38% of patients. Whole liver treatment in one session was not associated with increased laboratory toxicity. Three-months disease control rates for target lesions, whole liver and overall response were 35%, 21% and 19% respectively. Median TTP was 6.2 months for target lesions, 3.3 months for the whole liver and 3.0 months for overall response. Median overall survival was 8.9 months.\n\nCONCLUSION: The risk of severe complications or grade 3-4 clinical toxicity in patients with liver metastases of various primary tumors undergoing (90)Y-RE is low. In contrast, laboratory toxicity grade 3-4 can be expected to occur in more than one-third of patients without any clinical signs of radiation induced liver disease.", "author" : [ { "dropping-particle" : "", "family" : "Smits", "given" : "Maarten L J", "non-dropping-particle" : "", "parse-names" : false, "suffix" : "" }, { "dropping-particle" : "", "family" : "Hoven", "given" : "Andor F", "non-dropping-particle" : "van den", "parse-names" : false, "suffix" : "" }, { "dropping-particle" : "", "family" : "Rosenbaum", "given" : "Charlotte E N M", "non-dropping-particle" : "", "parse-names" : false, "suffix" : "" }, { "dropping-particle" : "", "family" : "Zonnenberg", "given" : "Bernard A", "non-dropping-particle" : "", "parse-names" : false, "suffix" : "" }, { "dropping-particle" : "", "family" : "Lam", "given" : "Marnix G E H", "non-dropping-particle" : "", "parse-names" : false, "suffix" : "" }, { "dropping-particle" : "", "family" : "Nijsen", "given" : "Johannes F W", "non-dropping-particle" : "", "parse-names" : false, "suffix" : "" }, { "dropping-particle" : "", "family" : "Koopman", "given" : "Miriam", "non-dropping-particle" : "", "parse-names" : false, "suffix" : "" }, { "dropping-particle" : "", "family" : "Bosch", "given" : "Maurice A A J", "non-dropping-particle" : "van den", "parse-names" : false, "suffix" : "" } ], "container-title" : "PloS one", "id" : "ITEM-2", "issue" : "7", "issued" : { "date-parts" : [ [ "2013", "1" ] ] }, "page" : "e69448", "title" : "Clinical and laboratory toxicity after intra-arterial radioembolization with (90)y-microspheres for unresectable liver metastases.", "type" : "article-journal", "volume" : "8" }, "uris" : [ "http://www.mendeley.com/documents/?uuid=0c8cbff6-1d11-4de1-83c0-4d2306ecf319" ] }, { "id" : "ITEM-3", "itemData" : { "DOI" : "10.1016/j.jvir.2011.06.006", "ISSN" : "1535-7732", "PMID" : "21764600", "abstract" : "PURPOSE: To report the incidence of liver function test (LFT) toxicities after radioembolization with yttrium-90 ((90)Y) SIR-Spheres and review potential risk factors.\n\nMATERIALS AND METHODS: Patients receiving (90)Y for radioembolization of primary or metastatic liver tumors had follow-up LFTs 29-571 days after treatment. The incidence and duration of bilirubin, aspartate aminotransferase (AST), and alanine aminotransferase (ALT) toxicities were documented using common terminology criteria. Factors that were assessed included previous intra-arterial (IA) therapy, systemic chemotherapy, low tumor-to-normal liver tissue ratio at mapping angiography, vascular stasis, and higher prescribed (90)Y doses.\n\nRESULTS: There were 81 patients who underwent 122 infusions and had follow-up LFTs. Of 122 infusions, 71 (58%) were associated with toxicity. One patient died with radiation-induced liver disease. Grade 3 or greater toxicities occurred in seven (7%) patients after nine procedures. The median durations of laboratory elevations for bilirubin, AST, and ALT were 29 days, 29 days, and 20 days. Toxicity developed after 51 (71%) of 72 infusions with previous IA therapy versus 20 (40%) of 50 infusions in treatment-na\u00efve areas (P = .0006). Absence of previous systemic therapy was associated with greater risk of toxicity versus previous chemotherapy (47% vs 66%, P = .03). Other factors were not associated with increased toxicity.\n\nCONCLUSIONS: Mild hepatotoxicity developed frequently after infusion of SIR-Spheres using the body surface area method, with normalization of LFTs in most patients. Grade 3 or greater toxicities were seen in &lt; 10% of infusions. Toxicity was strongly associated with previous IA therapy.", "author" : [ { "dropping-particle" : "", "family" : "Piana", "given" : "Peachy Mae", "non-dropping-particle" : "", "parse-names" : false, "suffix" : "" }, { "dropping-particle" : "", "family" : "Gonsalves", "given" : "Carin F", "non-dropping-particle" : "", "parse-names" : false, "suffix" : "" }, { "dropping-particle" : "", "family" : "Sato", "given" : "Takami", "non-dropping-particle" : "", "parse-names" : false, "suffix" : "" }, { "dropping-particle" : "", "family" : "Anne", "given" : "P Rani", "non-dropping-particle" : "", "parse-names" : false, "suffix" : "" }, { "dropping-particle" : "", "family" : "McCann", "given" : "Jeffrey W", "non-dropping-particle" : "", "parse-names" : false, "suffix" : "" }, { "dropping-particle" : "", "family" : "Bar Ad", "given" : "Voichita", "non-dropping-particle" : "", "parse-names" : false, "suffix" : "" }, { "dropping-particle" : "", "family" : "Eschelman", "given" : "David J", "non-dropping-particle" : "", "parse-names" : false, "suffix" : "" }, { "dropping-particle" : "", "family" : "Parker", "given" : "Laurence", "non-dropping-particle" : "", "parse-names" : false, "suffix" : "" }, { "dropping-particle" : "", "family" : "Doyle", "given" : "Laura A", "non-dropping-particle" : "", "parse-names" : false, "suffix" : "" }, { "dropping-particle" : "", "family" : "Brown", "given" : "Daniel B", "non-dropping-particle" : "", "parse-names" : false, "suffix" : "" } ], "container-title" : "Journal of vascular and interventional radiology : JVIR", "id" : "ITEM-3", "issue" : "10", "issued" : { "date-parts" : [ [ "2011", "10" ] ] }, "page" : "1373-9", "title" : "Toxicities after radioembolization with yttrium-90 SIR-spheres: incidence and contributing risk factors at a single center.", "type" : "article-journal", "volume" : "22" }, "uris" : [ "http://www.mendeley.com/documents/?uuid=5c412c40-f18d-4935-84f0-053c5d1462e0" ] } ], "mendeley" : { "formattedCitation" : "&lt;sup&gt;7,9,39&lt;/sup&gt;", "plainTextFormattedCitation" : "7,9,39", "previouslyFormattedCitation" : "&lt;sup&gt;7,9,38&lt;/sup&gt;" }, "properties" : { "noteIndex" : 0 }, "schema" : "https://github.com/citation-style-language/schema/raw/master/csl-citation.json" }</w:instrText>
            </w:r>
            <w:r w:rsidR="00B2091E" w:rsidRPr="00E82DEF">
              <w:rPr>
                <w:rFonts w:ascii="Book Antiqua" w:hAnsi="Book Antiqua"/>
                <w:sz w:val="24"/>
                <w:szCs w:val="24"/>
                <w:vertAlign w:val="superscript"/>
              </w:rPr>
              <w:fldChar w:fldCharType="separate"/>
            </w:r>
            <w:r w:rsidR="00AF4EA8" w:rsidRPr="00E82DEF">
              <w:rPr>
                <w:rFonts w:ascii="Book Antiqua" w:hAnsi="Book Antiqua"/>
                <w:noProof/>
                <w:sz w:val="24"/>
                <w:szCs w:val="24"/>
                <w:vertAlign w:val="superscript"/>
              </w:rPr>
              <w:t>7,9,39</w:t>
            </w:r>
            <w:r w:rsidR="00B2091E" w:rsidRPr="00E82DEF">
              <w:rPr>
                <w:rFonts w:ascii="Book Antiqua" w:hAnsi="Book Antiqua"/>
                <w:sz w:val="24"/>
                <w:szCs w:val="24"/>
                <w:vertAlign w:val="superscript"/>
              </w:rPr>
              <w:fldChar w:fldCharType="end"/>
            </w:r>
            <w:r w:rsidRPr="00E82DEF">
              <w:rPr>
                <w:rFonts w:ascii="Book Antiqua" w:hAnsi="Book Antiqua" w:hint="eastAsia"/>
                <w:sz w:val="24"/>
                <w:szCs w:val="24"/>
                <w:vertAlign w:val="superscript"/>
                <w:lang w:eastAsia="zh-CN"/>
              </w:rPr>
              <w:t>]</w:t>
            </w:r>
          </w:p>
        </w:tc>
      </w:tr>
      <w:tr w:rsidR="00B34D0E" w:rsidRPr="00E82DEF" w:rsidTr="00750BD3">
        <w:trPr>
          <w:trHeight w:val="270"/>
        </w:trPr>
        <w:tc>
          <w:tcPr>
            <w:tcW w:w="1628" w:type="dxa"/>
            <w:vAlign w:val="center"/>
            <w:hideMark/>
          </w:tcPr>
          <w:p w:rsidR="001A5260" w:rsidRPr="00E82DEF" w:rsidRDefault="00AA0F4F" w:rsidP="00750BD3">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1A5260" w:rsidRPr="00E82DEF">
              <w:rPr>
                <w:rFonts w:ascii="Book Antiqua" w:eastAsia="Times New Roman" w:hAnsi="Book Antiqua" w:cs="Times New Roman"/>
                <w:sz w:val="24"/>
                <w:szCs w:val="24"/>
              </w:rPr>
              <w:t>INR</w:t>
            </w:r>
          </w:p>
        </w:tc>
        <w:tc>
          <w:tcPr>
            <w:tcW w:w="585"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w:t>
            </w:r>
          </w:p>
        </w:tc>
        <w:tc>
          <w:tcPr>
            <w:tcW w:w="658"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1.4</w:t>
            </w:r>
          </w:p>
        </w:tc>
        <w:tc>
          <w:tcPr>
            <w:tcW w:w="125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25.00</w:t>
            </w:r>
          </w:p>
        </w:tc>
        <w:tc>
          <w:tcPr>
            <w:tcW w:w="125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p>
        </w:tc>
        <w:tc>
          <w:tcPr>
            <w:tcW w:w="91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p>
        </w:tc>
        <w:tc>
          <w:tcPr>
            <w:tcW w:w="1474"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w:t>
            </w:r>
          </w:p>
        </w:tc>
        <w:tc>
          <w:tcPr>
            <w:tcW w:w="2448" w:type="dxa"/>
            <w:gridSpan w:val="2"/>
            <w:hideMark/>
          </w:tcPr>
          <w:p w:rsidR="001A5260" w:rsidRPr="00E82DEF" w:rsidRDefault="00750BD3" w:rsidP="00750BD3">
            <w:pPr>
              <w:adjustRightInd w:val="0"/>
              <w:snapToGrid w:val="0"/>
              <w:spacing w:after="0" w:line="360" w:lineRule="auto"/>
              <w:jc w:val="center"/>
              <w:rPr>
                <w:rFonts w:ascii="Book Antiqua" w:hAnsi="Book Antiqua"/>
                <w:sz w:val="24"/>
                <w:szCs w:val="24"/>
                <w:lang w:eastAsia="zh-CN"/>
              </w:rPr>
            </w:pPr>
            <w:r w:rsidRPr="00E82DEF">
              <w:rPr>
                <w:rFonts w:ascii="Book Antiqua" w:hAnsi="Book Antiqua"/>
                <w:sz w:val="24"/>
                <w:szCs w:val="24"/>
              </w:rPr>
              <w:t>1.3</w:t>
            </w:r>
            <w:r w:rsidRPr="00E82DEF">
              <w:rPr>
                <w:rFonts w:ascii="Book Antiqua" w:hAnsi="Book Antiqua" w:hint="eastAsia"/>
                <w:sz w:val="24"/>
                <w:szCs w:val="24"/>
                <w:lang w:eastAsia="zh-CN"/>
              </w:rPr>
              <w:t>%</w:t>
            </w:r>
            <w:r w:rsidRPr="00E82DEF">
              <w:rPr>
                <w:rFonts w:ascii="Book Antiqua" w:hAnsi="Book Antiqua"/>
                <w:sz w:val="24"/>
                <w:szCs w:val="24"/>
              </w:rPr>
              <w:t>-1.8%</w:t>
            </w:r>
            <w:r w:rsidRPr="00E82DEF">
              <w:rPr>
                <w:rFonts w:ascii="Book Antiqua" w:hAnsi="Book Antiqua" w:hint="eastAsia"/>
                <w:sz w:val="24"/>
                <w:szCs w:val="24"/>
                <w:vertAlign w:val="superscript"/>
                <w:lang w:eastAsia="zh-CN"/>
              </w:rPr>
              <w:t>[</w:t>
            </w:r>
            <w:r w:rsidR="001A5260" w:rsidRPr="00E82DEF">
              <w:rPr>
                <w:rFonts w:ascii="Book Antiqua" w:hAnsi="Book Antiqua"/>
                <w:sz w:val="24"/>
                <w:szCs w:val="24"/>
                <w:vertAlign w:val="superscript"/>
              </w:rPr>
              <w:fldChar w:fldCharType="begin" w:fldLock="1"/>
            </w:r>
            <w:r w:rsidR="00AF4EA8" w:rsidRPr="00E82DEF">
              <w:rPr>
                <w:rFonts w:ascii="Book Antiqua" w:hAnsi="Book Antiqua"/>
                <w:sz w:val="24"/>
                <w:szCs w:val="24"/>
                <w:vertAlign w:val="superscript"/>
              </w:rPr>
              <w:instrText>ADDIN CSL_CITATION { "citationItems" : [ { "id" : "ITEM-1", "itemData" : { "DOI" : "10.1053/j.gastro.2004.09.034", "ISSN" : "00165085", "abstract" : "Unresectable hepatocellular carcinoma is extremely difficult to treat. TheraSphere consists of yttrium-90 (a pure beta emitter) microspheres, which are injected into the hepatic arteries. This article reviews the safety and survival of patients with hepatocellular carcinoma who were treated with yttrium-90 microspheres. Eighty patients were selected from a database of 108 yttrium-90 microsphere-treated patients and were staged by using Child-Pugh, Okuda, and Cancer of the Liver Italian Program scoring systems. Patients were treated with local, regional, and whole-liver approaches. Survival from first treatment was analyzed with Kaplan-Meier and Cox regression methods. Adverse events and complications of treatment were coded by using the Southwest Oncology Group toxicity scoring system. Patients received liver doses ranging from 47 to 270 Gy. Thirty-two patients (40%) received more than 1 treatment. Survival correlated with pretreatment Cancer of the Liver Italian Program scores (P = .002), as well as with the individual Cancer of the Liver Italian Program components, Child-Pugh class, alpha-fetoprotein levels, and percentage of tumor replacement. Patients classified as Okuda stage I (n = 54) and II (n = 26) had median survival durations and 1-year survival rates of 628 days and 63%, and 384 days and 51%, respectively (P = .02). One patient died of liver failure judged as possibly related to treatment. Thus, in selected patients with hepatocellular carcinoma, yttrium-90 microsphere treatment is safe and well tolerated. On the basis of these results, a randomized controlled trial is warranted comparing yttrium-90 microsphere treatment with transarterial chemoembolization by using the Cancer of the Liver Italian Program system for prospective stratified randomization.", "author" : [ { "dropping-particle" : "", "family" : "Geschwind", "given" : "Jean Francois H.", "non-dropping-particle" : "", "parse-names" : false, "suffix" : "" }, { "dropping-particle" : "", "family" : "Salem", "given" : "Riad", "non-dropping-particle" : "", "parse-names" : false, "suffix" : "" }, { "dropping-particle" : "", "family" : "Carr", "given" : "Brian I.", "non-dropping-particle" : "", "parse-names" : false, "suffix" : "" }, { "dropping-particle" : "", "family" : "Soulen", "given" : "Michael C.", "non-dropping-particle" : "", "parse-names" : false, "suffix" : "" }, { "dropping-particle" : "", "family" : "Thurston", "given" : "Kenneth G.", "non-dropping-particle" : "", "parse-names" : false, "suffix" : "" }, { "dropping-particle" : "", "family" : "Goin", "given" : "Kathleen A.", "non-dropping-particle" : "", "parse-names" : false, "suffix" : "" }, { "dropping-particle" : "", "family" : "Buskirk", "given" : "Mark", "non-dropping-particle" : "van", "parse-names" : false, "suffix" : "" }, { "dropping-particle" : "", "family" : "Roberts", "given" : "Carol A.", "non-dropping-particle" : "", "parse-names" : false, "suffix" : "" }, { "dropping-particle" : "", "family" : "Goin", "given" : "James E.", "non-dropping-particle" : "", "parse-names" : false, "suffix" : "" } ], "container-title" : "Gastroenterology", "id" : "ITEM-1", "issue" : "5", "issued" : { "date-parts" : [ [ "2004", "11" ] ] }, "page" : "S194-S205", "title" : "Yttrium-90 microspheres for the treatment of hepatocellular carcinoma", "type" : "article-journal", "volume" : "127" }, "uris" : [ "http://www.mendeley.com/documents/?uuid=94f9b306-e5cf-4b0b-ac8a-90ab12957259" ] }, { "id" : "ITEM-2", "itemData" : { "DOI" : "10.1002/hep.24451", "ISSN" : "1527-3350", "PMID" : "21618574", "abstract" : "A multicenter analysis was conducted to evaluate the main prognostic factors driving survival after radioembolization using yttrium-90-labeled resin microspheres in patients with hepatocellular carcinoma at eight European centers. In total, 325 patients received a median activity of 1.6 GBq between September 2003 and December 2009, predominantly as whole-liver (45.2%) or right-lobe (38.5%) infusions. Typically, patients were Child-Pugh class A (82.5%), had underlying cirrhosis (78.5%), and had good Eastern Cooperative Oncology Group (ECOG) performance status (ECOG 0-1; 87.7%), but many had multinodular disease (75.9%) invading both lobes (53.1%) and/or portal vein occlusion (13.5% branch; 9.8% main). Over half had advanced Barcelona Clinic Liver Cancer (BCLC) staging (BCLC C, 56.3%) and one-quarter had intermediate staging (BCLC B, 26.8%). The median overall survival was 12.8 months (95% confidence interval, 10.9-15.7), which varied significantly by disease stage (BCLC A, 24.4 months [95% CI, 18.6-38.1 months]; BCLC B, 16.9 months [95% CI, 12.8-22.8 months]; BCLC C, 10.0 months [95% CI, 7.7-10.9 months]). Consistent with this finding , survival varied significantly by ECOG status, hepatic function (Child-Pugh class, ascites, and baseline total bilirubin), tumor burden (number of nodules, alpha-fetoprotein), and presence of extrahepatic disease. When considered within the framework of BCLC staging, variables reflecting tumor burden and liver function provided additional prognostic information. The most significant independent prognostic factors for survival upon multivariate analysis were ECOG status, tumor burden (nodules &gt;5), international normalized ratio &gt;1.2, and extrahepatic disease. Common adverse events were: fatigue, nausea/vomiting, and abdominal pain. Grade 3 or higher increases in bilirubin were reported in 5.8% of patients. All-cause mortality was 0.6% and 6.8% at 30 and 90 days, respectively. Conclusion: This analysis provides robust evidence of the survival achieved with radioembolization, including those with advanced disease and few treatment options.", "author" : [ { "dropping-particle" : "", "family" : "Sangro", "given" : "Bruno", "non-dropping-particle" : "", "parse-names" : false, "suffix" : "" }, { "dropping-particle" : "", "family" : "Carpanese", "given" : "Livio", "non-dropping-particle" : "", "parse-names" : false, "suffix" : "" }, { "dropping-particle" : "", "family" : "Cianni", "given" : "Roberto", "non-dropping-particle" : "", "parse-names" : false, "suffix" : "" }, { "dropping-particle" : "", "family" : "Golfieri", "given" : "Rita", "non-dropping-particle" : "", "parse-names" : false, "suffix" : "" }, { "dropping-particle" : "", "family" : "Gasparini", "given" : "Daniele", "non-dropping-particle" : "", "parse-names" : false, "suffix" : "" }, { "dropping-particle" : "", "family" : "Ezziddin", "given" : "Samer", "non-dropping-particle" : "", "parse-names" : false, "suffix" : "" }, { "dropping-particle" : "", "family" : "Paprottka", "given" : "Philipp M", "non-dropping-particle" : "", "parse-names" : false, "suffix" : "" }, { "dropping-particle" : "", "family" : "Fiore", "given" : "Francesco", "non-dropping-particle" : "", "parse-names" : false, "suffix" : "" }, { "dropping-particle" : "", "family" : "Buskirk", "given" : "Mark", "non-dropping-particle" : "Van", "parse-names" : false, "suffix" : "" }, { "dropping-particle" : "", "family" : "Bilbao", "given" : "Jose Ignacio", "non-dropping-particle" : "", "parse-names" : false, "suffix" : "" }, { "dropping-particle" : "", "family" : "Ettorre", "given" : "Giuseppe Maria", "non-dropping-particle" : "", "parse-names" : false, "suffix" : "" }, { "dropping-particle" : "", "family" : "Salvatori", "given" : "Rita", "non-dropping-particle" : "", "parse-names" : false, "suffix" : "" }, { "dropping-particle" : "", "family" : "Giampalma", "given" : "Emanuela", "non-dropping-particle" : "", "parse-names" : false, "suffix" : "" }, { "dropping-particle" : "", "family" : "Geatti", "given" : "Onelio", "non-dropping-particle" : "", "parse-names" : false, "suffix" : "" }, { "dropping-particle" : "", "family" : "Wilhelm", "given" : "Kai", "non-dropping-particle" : "", "parse-names" : false, "suffix" : "" }, { "dropping-particle" : "", "family" : "Hoffmann", "given" : "Ralf Thorsten", "non-dropping-particle" : "", "parse-names" : false, "suffix" : "" }, { "dropping-particle" : "", "family" : "Izzo", "given" : "Francesco", "non-dropping-particle" : "", "parse-names" : false, "suffix" : "" }, { "dropping-particle" : "", "family" : "I\u00f1arrairaegui", "given" : "Mercedes", "non-dropping-particle" : "", "parse-names" : false, "suffix" : "" }, { "dropping-particle" : "", "family" : "Maini", "given" : "Carlo Ludovico", "non-dropping-particle" : "", "parse-names" : false, "suffix" : "" }, { "dropping-particle" : "", "family" : "Urigo", "given" : "Carlo", "non-dropping-particle" : "", "parse-names" : false, "suffix" : "" }, { "dropping-particle" : "", "family" : "Cappelli", "given" : "Alberta", "non-dropping-particle" : "", "parse-names" : false, "suffix" : "" }, { "dropping-particle" : "", "family" : "Vit", "given" : "Alessandro", "non-dropping-particle" : "", "parse-names" : false, "suffix" : "" }, { "dropping-particle" : "", "family" : "Ahmadzadehfar", "given" : "Hojjat", "non-dropping-particle" : "", "parse-names" : false, "suffix" : "" }, { "dropping-particle" : "", "family" : "Jakobs", "given" : "Tobias Franz", "non-dropping-particle" : "", "parse-names" : false, "suffix" : "" }, { "dropping-particle" : "", "family" : "Lastoria", "given" : "Secondo", "non-dropping-particle" : "", "parse-names" : false, "suffix" : "" } ], "container-title" : "Hepatology (Baltimore, Md.)", "id" : "ITEM-2", "issue" : "3", "issued" : { "date-parts" : [ [ "2011", "9", "2" ] ] }, "page" : "868-78", "title" : "Survival after yttrium-90 resin microsphere radioembolization of hepatocellular carcinoma across Barcelona clinic liver cancer stages: a European evaluation.", "type" : "article-journal", "volume" : "54" }, "uris" : [ "http://www.mendeley.com/documents/?uuid=dc2140d1-1a84-4ce9-af98-26ca5d31f313" ] } ], "mendeley" : { "formattedCitation" : "&lt;sup&gt;20,27&lt;/sup&gt;", "plainTextFormattedCitation" : "20,27", "previouslyFormattedCitation" : "&lt;sup&gt;20,27&lt;/sup&gt;" }, "properties" : { "noteIndex" : 0 }, "schema" : "https://github.com/citation-style-language/schema/raw/master/csl-citation.json" }</w:instrText>
            </w:r>
            <w:r w:rsidR="001A5260" w:rsidRPr="00E82DEF">
              <w:rPr>
                <w:rFonts w:ascii="Book Antiqua" w:hAnsi="Book Antiqua"/>
                <w:sz w:val="24"/>
                <w:szCs w:val="24"/>
                <w:vertAlign w:val="superscript"/>
              </w:rPr>
              <w:fldChar w:fldCharType="separate"/>
            </w:r>
            <w:r w:rsidR="00D21695" w:rsidRPr="00E82DEF">
              <w:rPr>
                <w:rFonts w:ascii="Book Antiqua" w:hAnsi="Book Antiqua"/>
                <w:noProof/>
                <w:sz w:val="24"/>
                <w:szCs w:val="24"/>
                <w:vertAlign w:val="superscript"/>
              </w:rPr>
              <w:t>20,27</w:t>
            </w:r>
            <w:r w:rsidR="001A5260" w:rsidRPr="00E82DEF">
              <w:rPr>
                <w:rFonts w:ascii="Book Antiqua" w:hAnsi="Book Antiqua"/>
                <w:sz w:val="24"/>
                <w:szCs w:val="24"/>
                <w:vertAlign w:val="superscript"/>
              </w:rPr>
              <w:fldChar w:fldCharType="end"/>
            </w:r>
            <w:r w:rsidRPr="00E82DEF">
              <w:rPr>
                <w:rFonts w:ascii="Book Antiqua" w:hAnsi="Book Antiqua" w:hint="eastAsia"/>
                <w:sz w:val="24"/>
                <w:szCs w:val="24"/>
                <w:vertAlign w:val="superscript"/>
                <w:lang w:eastAsia="zh-CN"/>
              </w:rPr>
              <w:t>]</w:t>
            </w:r>
          </w:p>
        </w:tc>
      </w:tr>
      <w:tr w:rsidR="00B34D0E" w:rsidRPr="00E82DEF" w:rsidTr="00750BD3">
        <w:trPr>
          <w:trHeight w:val="270"/>
        </w:trPr>
        <w:tc>
          <w:tcPr>
            <w:tcW w:w="1628" w:type="dxa"/>
            <w:vAlign w:val="center"/>
            <w:hideMark/>
          </w:tcPr>
          <w:p w:rsidR="001A5260" w:rsidRPr="00E82DEF" w:rsidRDefault="00AA0F4F" w:rsidP="00750BD3">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1A5260" w:rsidRPr="00E82DEF">
              <w:rPr>
                <w:rFonts w:ascii="Book Antiqua" w:eastAsia="Times New Roman" w:hAnsi="Book Antiqua" w:cs="Times New Roman"/>
                <w:sz w:val="24"/>
                <w:szCs w:val="24"/>
              </w:rPr>
              <w:t>Albumin</w:t>
            </w:r>
          </w:p>
        </w:tc>
        <w:tc>
          <w:tcPr>
            <w:tcW w:w="585"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10</w:t>
            </w:r>
          </w:p>
        </w:tc>
        <w:tc>
          <w:tcPr>
            <w:tcW w:w="658"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12.7</w:t>
            </w:r>
          </w:p>
        </w:tc>
        <w:tc>
          <w:tcPr>
            <w:tcW w:w="125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97.80</w:t>
            </w:r>
          </w:p>
        </w:tc>
        <w:tc>
          <w:tcPr>
            <w:tcW w:w="125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40.59</w:t>
            </w:r>
          </w:p>
        </w:tc>
        <w:tc>
          <w:tcPr>
            <w:tcW w:w="91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(35-174)</w:t>
            </w:r>
          </w:p>
        </w:tc>
        <w:tc>
          <w:tcPr>
            <w:tcW w:w="1474"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p>
        </w:tc>
        <w:tc>
          <w:tcPr>
            <w:tcW w:w="2448" w:type="dxa"/>
            <w:gridSpan w:val="2"/>
            <w:hideMark/>
          </w:tcPr>
          <w:p w:rsidR="001A5260" w:rsidRPr="00E82DEF" w:rsidRDefault="00750BD3" w:rsidP="00750BD3">
            <w:pPr>
              <w:adjustRightInd w:val="0"/>
              <w:snapToGrid w:val="0"/>
              <w:spacing w:after="0" w:line="360" w:lineRule="auto"/>
              <w:jc w:val="center"/>
              <w:rPr>
                <w:rFonts w:ascii="Book Antiqua" w:hAnsi="Book Antiqua"/>
                <w:sz w:val="24"/>
                <w:szCs w:val="24"/>
                <w:lang w:eastAsia="zh-CN"/>
              </w:rPr>
            </w:pPr>
            <w:r w:rsidRPr="00E82DEF">
              <w:rPr>
                <w:rFonts w:ascii="Book Antiqua" w:hAnsi="Book Antiqua"/>
                <w:sz w:val="24"/>
                <w:szCs w:val="24"/>
              </w:rPr>
              <w:t>0-2%</w:t>
            </w:r>
            <w:r w:rsidRPr="00E82DEF">
              <w:rPr>
                <w:rFonts w:ascii="Book Antiqua" w:hAnsi="Book Antiqua" w:hint="eastAsia"/>
                <w:sz w:val="24"/>
                <w:szCs w:val="24"/>
                <w:vertAlign w:val="superscript"/>
                <w:lang w:eastAsia="zh-CN"/>
              </w:rPr>
              <w:t>[</w:t>
            </w:r>
            <w:r w:rsidR="001A5260" w:rsidRPr="00E82DEF">
              <w:rPr>
                <w:rFonts w:ascii="Book Antiqua" w:hAnsi="Book Antiqua"/>
                <w:sz w:val="24"/>
                <w:szCs w:val="24"/>
                <w:vertAlign w:val="superscript"/>
              </w:rPr>
              <w:fldChar w:fldCharType="begin" w:fldLock="1"/>
            </w:r>
            <w:r w:rsidR="00AF4EA8" w:rsidRPr="00E82DEF">
              <w:rPr>
                <w:rFonts w:ascii="Book Antiqua" w:hAnsi="Book Antiqua"/>
                <w:sz w:val="24"/>
                <w:szCs w:val="24"/>
                <w:vertAlign w:val="superscript"/>
              </w:rPr>
              <w:instrText>ADDIN CSL_CITATION { "citationItems" : [ { "id" : "ITEM-1", "itemData" : { "DOI" : "10.1371/journal.pone.0069448", "ISSN" : "1932-6203", "PMID" : "23894481", "abstract" : "OBJECTIVE: To investigate clinical and laboratory toxicity in patients with unresectable liver metastases, treated with yttrium-90 radioembolization ((90)Y-RE).\n\nMETHODS: Patients with liver metastases treated with (90)Y-RE, between February 1(st) 2009 and March 31(st) 2012, were included in this study. Clinical toxicity assessment was based on the reporting in patient's charts. Laboratory investigations at baseline and during a four-month follow-up were used to assess laboratory toxicity according to the Common Terminology Criteria for Adverse Events version 4.02. The occurrence of grade 3-4 laboratory toxicity was stratified according to treatment strategy (whole liver treatment in one session versus sequential sessions). Response assessment was performed at the level of target lesions, whole liver and overall response in accordance with RECIST 1.1 at 3- and 6 months post-treatment. Median time to progression (TTP) and overall survival were calculated by Kaplan-Meier analysis.\n\nRESULTS: A total of 59 patients, with liver metastases from colorectal cancer (n\u200a=\u200a30), neuroendocrine tumors (NET) (n\u200a=\u200a6) and other primary tumors (n\u200a=\u200a23) were included. Clinical toxicity after (90)Y-RE treatment was confined to grade 1-2 events, predominantly post-embolization symptoms. No grade 3-4 clinical toxicity was observed, whereas laboratory toxicity grade 3-4 was observed in 38% of patients. Whole liver treatment in one session was not associated with increased laboratory toxicity. Three-months disease control rates for target lesions, whole liver and overall response were 35%, 21% and 19% respectively. Median TTP was 6.2 months for target lesions, 3.3 months for the whole liver and 3.0 months for overall response. Median overall survival was 8.9 months.\n\nCONCLUSION: The risk of severe complications or grade 3-4 clinical toxicity in patients with liver metastases of various primary tumors undergoing (90)Y-RE is low. In contrast, laboratory toxicity grade 3-4 can be expected to occur in more than one-third of patients without any clinical signs of radiation induced liver disease.", "author" : [ { "dropping-particle" : "", "family" : "Smits", "given" : "Maarten L J", "non-dropping-particle" : "", "parse-names" : false, "suffix" : "" }, { "dropping-particle" : "", "family" : "Hoven", "given" : "Andor F", "non-dropping-particle" : "van den", "parse-names" : false, "suffix" : "" }, { "dropping-particle" : "", "family" : "Rosenbaum", "given" : "Charlotte E N M", "non-dropping-particle" : "", "parse-names" : false, "suffix" : "" }, { "dropping-particle" : "", "family" : "Zonnenberg", "given" : "Bernard A", "non-dropping-particle" : "", "parse-names" : false, "suffix" : "" }, { "dropping-particle" : "", "family" : "Lam", "given" : "Marnix G E H", "non-dropping-particle" : "", "parse-names" : false, "suffix" : "" }, { "dropping-particle" : "", "family" : "Nijsen", "given" : "Johannes F W", "non-dropping-particle" : "", "parse-names" : false, "suffix" : "" }, { "dropping-particle" : "", "family" : "Koopman", "given" : "Miriam", "non-dropping-particle" : "", "parse-names" : false, "suffix" : "" }, { "dropping-particle" : "", "family" : "Bosch", "given" : "Maurice A A J", "non-dropping-particle" : "van den", "parse-names" : false, "suffix" : "" } ], "container-title" : "PloS one", "id" : "ITEM-1", "issue" : "7", "issued" : { "date-parts" : [ [ "2013", "1" ] ] }, "page" : "e69448", "title" : "Clinical and laboratory toxicity after intra-arterial radioembolization with (90)y-microspheres for unresectable liver metastases.", "type" : "article-journal", "volume" : "8" }, "uris" : [ "http://www.mendeley.com/documents/?uuid=0c8cbff6-1d11-4de1-83c0-4d2306ecf319" ] }, { "id" : "ITEM-2", "itemData" : { "DOI" : "10.1002/hep.24451", "ISSN" : "1527-3350", "PMID" : "21618574", "abstract" : "A multicenter analysis was conducted to evaluate the main prognostic factors driving survival after radioembolization using yttrium-90-labeled resin microspheres in patients with hepatocellular carcinoma at eight European centers. In total, 325 patients received a median activity of 1.6 GBq between September 2003 and December 2009, predominantly as whole-liver (45.2%) or right-lobe (38.5%) infusions. Typically, patients were Child-Pugh class A (82.5%), had underlying cirrhosis (78.5%), and had good Eastern Cooperative Oncology Group (ECOG) performance status (ECOG 0-1; 87.7%), but many had multinodular disease (75.9%) invading both lobes (53.1%) and/or portal vein occlusion (13.5% branch; 9.8% main). Over half had advanced Barcelona Clinic Liver Cancer (BCLC) staging (BCLC C, 56.3%) and one-quarter had intermediate staging (BCLC B, 26.8%). The median overall survival was 12.8 months (95% confidence interval, 10.9-15.7), which varied significantly by disease stage (BCLC A, 24.4 months [95% CI, 18.6-38.1 months]; BCLC B, 16.9 months [95% CI, 12.8-22.8 months]; BCLC C, 10.0 months [95% CI, 7.7-10.9 months]). Consistent with this finding , survival varied significantly by ECOG status, hepatic function (Child-Pugh class, ascites, and baseline total bilirubin), tumor burden (number of nodules, alpha-fetoprotein), and presence of extrahepatic disease. When considered within the framework of BCLC staging, variables reflecting tumor burden and liver function provided additional prognostic information. The most significant independent prognostic factors for survival upon multivariate analysis were ECOG status, tumor burden (nodules &gt;5), international normalized ratio &gt;1.2, and extrahepatic disease. Common adverse events were: fatigue, nausea/vomiting, and abdominal pain. Grade 3 or higher increases in bilirubin were reported in 5.8% of patients. All-cause mortality was 0.6% and 6.8% at 30 and 90 days, respectively. Conclusion: This analysis provides robust evidence of the survival achieved with radioembolization, including those with advanced disease and few treatment options.", "author" : [ { "dropping-particle" : "", "family" : "Sangro", "given" : "Bruno", "non-dropping-particle" : "", "parse-names" : false, "suffix" : "" }, { "dropping-particle" : "", "family" : "Carpanese", "given" : "Livio", "non-dropping-particle" : "", "parse-names" : false, "suffix" : "" }, { "dropping-particle" : "", "family" : "Cianni", "given" : "Roberto", "non-dropping-particle" : "", "parse-names" : false, "suffix" : "" }, { "dropping-particle" : "", "family" : "Golfieri", "given" : "Rita", "non-dropping-particle" : "", "parse-names" : false, "suffix" : "" }, { "dropping-particle" : "", "family" : "Gasparini", "given" : "Daniele", "non-dropping-particle" : "", "parse-names" : false, "suffix" : "" }, { "dropping-particle" : "", "family" : "Ezziddin", "given" : "Samer", "non-dropping-particle" : "", "parse-names" : false, "suffix" : "" }, { "dropping-particle" : "", "family" : "Paprottka", "given" : "Philipp M", "non-dropping-particle" : "", "parse-names" : false, "suffix" : "" }, { "dropping-particle" : "", "family" : "Fiore", "given" : "Francesco", "non-dropping-particle" : "", "parse-names" : false, "suffix" : "" }, { "dropping-particle" : "", "family" : "Buskirk", "given" : "Mark", "non-dropping-particle" : "Van", "parse-names" : false, "suffix" : "" }, { "dropping-particle" : "", "family" : "Bilbao", "given" : "Jose Ignacio", "non-dropping-particle" : "", "parse-names" : false, "suffix" : "" }, { "dropping-particle" : "", "family" : "Ettorre", "given" : "Giuseppe Maria", "non-dropping-particle" : "", "parse-names" : false, "suffix" : "" }, { "dropping-particle" : "", "family" : "Salvatori", "given" : "Rita", "non-dropping-particle" : "", "parse-names" : false, "suffix" : "" }, { "dropping-particle" : "", "family" : "Giampalma", "given" : "Emanuela", "non-dropping-particle" : "", "parse-names" : false, "suffix" : "" }, { "dropping-particle" : "", "family" : "Geatti", "given" : "Onelio", "non-dropping-particle" : "", "parse-names" : false, "suffix" : "" }, { "dropping-particle" : "", "family" : "Wilhelm", "given" : "Kai", "non-dropping-particle" : "", "parse-names" : false, "suffix" : "" }, { "dropping-particle" : "", "family" : "Hoffmann", "given" : "Ralf Thorsten", "non-dropping-particle" : "", "parse-names" : false, "suffix" : "" }, { "dropping-particle" : "", "family" : "Izzo", "given" : "Francesco", "non-dropping-particle" : "", "parse-names" : false, "suffix" : "" }, { "dropping-particle" : "", "family" : "I\u00f1arrairaegui", "given" : "Mercedes", "non-dropping-particle" : "", "parse-names" : false, "suffix" : "" }, { "dropping-particle" : "", "family" : "Maini", "given" : "Carlo Ludovico", "non-dropping-particle" : "", "parse-names" : false, "suffix" : "" }, { "dropping-particle" : "", "family" : "Urigo", "given" : "Carlo", "non-dropping-particle" : "", "parse-names" : false, "suffix" : "" }, { "dropping-particle" : "", "family" : "Cappelli", "given" : "Alberta", "non-dropping-particle" : "", "parse-names" : false, "suffix" : "" }, { "dropping-particle" : "", "family" : "Vit", "given" : "Alessandro", "non-dropping-particle" : "", "parse-names" : false, "suffix" : "" }, { "dropping-particle" : "", "family" : "Ahmadzadehfar", "given" : "Hojjat", "non-dropping-particle" : "", "parse-names" : false, "suffix" : "" }, { "dropping-particle" : "", "family" : "Jakobs", "given" : "Tobias Franz", "non-dropping-particle" : "", "parse-names" : false, "suffix" : "" }, { "dropping-particle" : "", "family" : "Lastoria", "given" : "Secondo", "non-dropping-particle" : "", "parse-names" : false, "suffix" : "" } ], "container-title" : "Hepatology (Baltimore, Md.)", "id" : "ITEM-2", "issue" : "3", "issued" : { "date-parts" : [ [ "2011", "9", "2" ] ] }, "page" : "868-78", "title" : "Survival after yttrium-90 resin microsphere radioembolization of hepatocellular carcinoma across Barcelona clinic liver cancer stages: a European evaluation.", "type" : "article-journal", "volume" : "54" }, "uris" : [ "http://www.mendeley.com/documents/?uuid=dc2140d1-1a84-4ce9-af98-26ca5d31f313" ] }, { "id" : "ITEM-3", "itemData" : { "DOI" : "10.1097/SLA.0b013e3181728a45", "ISSN" : "1528-1140", "PMID" : "18520231", "abstract" : "PURPOSE: Minimally invasive therapies such as transarterial chemoembolization and radiofrequency ablation are used for hepatic metastatic neuroendocrine tumor (NET) therapy. Results from another minimally invasive therapy, radioembolization, remain unknown. The purpose of this multicenter open label phase II study was to assess the efficacy and safety of yttrium-90 (Y) radioembolization for treating hepatic metastatic NET using a primary outcome of tumor response and secondary outcomes of serologic toxicities and survival.\n\nMATERIAL/METHODS: In this multicenter study, all patients underwent lobar radioembolization using glass or resin Y radioembolic agents. Patients were assessed serologically and radiographically at 2 to 4 weeks and then at 1 to 3 month intervals after treatment. We 1) compared liver volumes, radiation doses, and serologic liver function tests (unpaired t test, P = 0.05) and 2) assessed tumor response, serologic toxicity, and median survival from first Y therapy. The clinicaltrials.gov identifier was NCT00532740.\n\nRESULTS: Forty-two patients underwent radioembolization using glass (mean age 58 +/- 12 years) or resin (mean age 61 +/- 11 years) microspheres. A statistically significant greater median radiation dose was delivered to each lobe using glass (right lobe 117 Gy; left lobe 108 Gy) than using resin (right 50.8 Gy; left 44.5 Gy) (P &lt; 0.01). Using Response Criteria in Solid Tumors, 92% of glass and 94% of resin patients were classified as partial response or stable disease at 6 months after treatment. Six patients experienced grade 3/4 toxicities during the follow-up period. Median survival was 22 months (glass) and 28 months (resin) (P = 0.82).\n\nCONCLUSION: Y radioembolization of metastatic NET is a viable therapy with acceptable toxicity. Further investigation is warranted.", "author" : [ { "dropping-particle" : "", "family" : "Rhee", "given" : "Thomas K", "non-dropping-particle" : "", "parse-names" : false, "suffix" : "" }, { "dropping-particle" : "", "family" : "Lewandowski", "given" : "Robert J", "non-dropping-particle" : "", "parse-names" : false, "suffix" : "" }, { "dropping-particle" : "", "family" : "Liu", "given" : "David M", "non-dropping-particle" : "", "parse-names" : false, "suffix" : "" }, { "dropping-particle" : "", "family" : "Mulcahy", "given" : "Mary F", "non-dropping-particle" : "", "parse-names" : false, "suffix" : "" }, { "dropping-particle" : "", "family" : "Takahashi", "given" : "Gary", "non-dropping-particle" : "", "parse-names" : false, "suffix" : "" }, { "dropping-particle" : "", "family" : "Hansen", "given" : "Paul D", "non-dropping-particle" : "", "parse-names" : false, "suffix" : "" }, { "dropping-particle" : "", "family" : "Benson", "given" : "Al B", "non-dropping-particle" : "", "parse-names" : false, "suffix" : "" }, { "dropping-particle" : "", "family" : "Kennedy", "given" : "Andrew S", "non-dropping-particle" : "", "parse-names" : false, "suffix" : "" }, { "dropping-particle" : "", "family" : "Omary", "given" : "Reed A", "non-dropping-particle" : "", "parse-names" : false, "suffix" : "" }, { "dropping-particle" : "", "family" : "Salem", "given" : "Riad", "non-dropping-particle" : "", "parse-names" : false, "suffix" : "" } ], "container-title" : "Annals of surgery", "id" : "ITEM-3", "issue" : "6", "issued" : { "date-parts" : [ [ "2008", "6" ] ] }, "page" : "1029-35", "title" : "90Y Radioembolization for metastatic neuroendocrine liver tumors: preliminary results from a multi-institutional experience.", "type" : "article-journal", "volume" : "247" }, "uris" : [ "http://www.mendeley.com/documents/?uuid=561efa63-0d4a-4931-b384-f1feda00174c" ] } ], "mendeley" : { "formattedCitation" : "&lt;sup&gt;9,27,40&lt;/sup&gt;", "plainTextFormattedCitation" : "9,27,40", "previouslyFormattedCitation" : "&lt;sup&gt;9,27,39&lt;/sup&gt;" }, "properties" : { "noteIndex" : 0 }, "schema" : "https://github.com/citation-style-language/schema/raw/master/csl-citation.json" }</w:instrText>
            </w:r>
            <w:r w:rsidR="001A5260" w:rsidRPr="00E82DEF">
              <w:rPr>
                <w:rFonts w:ascii="Book Antiqua" w:hAnsi="Book Antiqua"/>
                <w:sz w:val="24"/>
                <w:szCs w:val="24"/>
                <w:vertAlign w:val="superscript"/>
              </w:rPr>
              <w:fldChar w:fldCharType="separate"/>
            </w:r>
            <w:r w:rsidR="00AF4EA8" w:rsidRPr="00E82DEF">
              <w:rPr>
                <w:rFonts w:ascii="Book Antiqua" w:hAnsi="Book Antiqua"/>
                <w:noProof/>
                <w:sz w:val="24"/>
                <w:szCs w:val="24"/>
                <w:vertAlign w:val="superscript"/>
              </w:rPr>
              <w:t>9,27,40</w:t>
            </w:r>
            <w:r w:rsidR="001A5260" w:rsidRPr="00E82DEF">
              <w:rPr>
                <w:rFonts w:ascii="Book Antiqua" w:hAnsi="Book Antiqua"/>
                <w:sz w:val="24"/>
                <w:szCs w:val="24"/>
                <w:vertAlign w:val="superscript"/>
              </w:rPr>
              <w:fldChar w:fldCharType="end"/>
            </w:r>
            <w:r w:rsidRPr="00E82DEF">
              <w:rPr>
                <w:rFonts w:ascii="Book Antiqua" w:hAnsi="Book Antiqua" w:hint="eastAsia"/>
                <w:sz w:val="24"/>
                <w:szCs w:val="24"/>
                <w:vertAlign w:val="superscript"/>
                <w:lang w:eastAsia="zh-CN"/>
              </w:rPr>
              <w:t>]</w:t>
            </w:r>
          </w:p>
        </w:tc>
      </w:tr>
      <w:tr w:rsidR="00B34D0E" w:rsidRPr="00E82DEF" w:rsidTr="00750BD3">
        <w:trPr>
          <w:trHeight w:val="270"/>
        </w:trPr>
        <w:tc>
          <w:tcPr>
            <w:tcW w:w="1628" w:type="dxa"/>
            <w:vAlign w:val="center"/>
            <w:hideMark/>
          </w:tcPr>
          <w:p w:rsidR="001A5260" w:rsidRPr="00E82DEF" w:rsidRDefault="00AA0F4F" w:rsidP="00750BD3">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1A5260" w:rsidRPr="00E82DEF">
              <w:rPr>
                <w:rFonts w:ascii="Book Antiqua" w:eastAsia="Times New Roman" w:hAnsi="Book Antiqua" w:cs="Times New Roman"/>
                <w:sz w:val="24"/>
                <w:szCs w:val="24"/>
              </w:rPr>
              <w:t>AST</w:t>
            </w:r>
          </w:p>
        </w:tc>
        <w:tc>
          <w:tcPr>
            <w:tcW w:w="585"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w:t>
            </w:r>
          </w:p>
        </w:tc>
        <w:tc>
          <w:tcPr>
            <w:tcW w:w="658"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2.5</w:t>
            </w:r>
          </w:p>
        </w:tc>
        <w:tc>
          <w:tcPr>
            <w:tcW w:w="125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98.00</w:t>
            </w:r>
          </w:p>
        </w:tc>
        <w:tc>
          <w:tcPr>
            <w:tcW w:w="125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19.80</w:t>
            </w:r>
          </w:p>
        </w:tc>
        <w:tc>
          <w:tcPr>
            <w:tcW w:w="91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(84-112)</w:t>
            </w:r>
          </w:p>
        </w:tc>
        <w:tc>
          <w:tcPr>
            <w:tcW w:w="1474"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w:t>
            </w:r>
          </w:p>
        </w:tc>
        <w:tc>
          <w:tcPr>
            <w:tcW w:w="2448" w:type="dxa"/>
            <w:gridSpan w:val="2"/>
            <w:vMerge w:val="restart"/>
            <w:hideMark/>
          </w:tcPr>
          <w:p w:rsidR="001A5260" w:rsidRPr="00E82DEF" w:rsidRDefault="00750BD3" w:rsidP="00750BD3">
            <w:pPr>
              <w:adjustRightInd w:val="0"/>
              <w:snapToGrid w:val="0"/>
              <w:spacing w:after="0" w:line="360" w:lineRule="auto"/>
              <w:jc w:val="center"/>
              <w:rPr>
                <w:rFonts w:ascii="Book Antiqua" w:hAnsi="Book Antiqua"/>
                <w:sz w:val="24"/>
                <w:szCs w:val="24"/>
                <w:lang w:eastAsia="zh-CN"/>
              </w:rPr>
            </w:pPr>
            <w:r w:rsidRPr="00E82DEF">
              <w:rPr>
                <w:rFonts w:ascii="Book Antiqua" w:hAnsi="Book Antiqua"/>
                <w:sz w:val="24"/>
                <w:szCs w:val="24"/>
              </w:rPr>
              <w:t>0-8%</w:t>
            </w:r>
            <w:r w:rsidRPr="00E82DEF">
              <w:rPr>
                <w:rFonts w:ascii="Book Antiqua" w:hAnsi="Book Antiqua" w:hint="eastAsia"/>
                <w:sz w:val="24"/>
                <w:szCs w:val="24"/>
                <w:vertAlign w:val="superscript"/>
                <w:lang w:eastAsia="zh-CN"/>
              </w:rPr>
              <w:t>[</w:t>
            </w:r>
            <w:r w:rsidR="001A5260" w:rsidRPr="00E82DEF">
              <w:rPr>
                <w:rFonts w:ascii="Book Antiqua" w:hAnsi="Book Antiqua"/>
                <w:sz w:val="24"/>
                <w:szCs w:val="24"/>
                <w:vertAlign w:val="superscript"/>
              </w:rPr>
              <w:fldChar w:fldCharType="begin" w:fldLock="1"/>
            </w:r>
            <w:r w:rsidR="00AF4EA8" w:rsidRPr="00E82DEF">
              <w:rPr>
                <w:rFonts w:ascii="Book Antiqua" w:hAnsi="Book Antiqua"/>
                <w:sz w:val="24"/>
                <w:szCs w:val="24"/>
                <w:vertAlign w:val="superscript"/>
              </w:rPr>
              <w:instrText>ADDIN CSL_CITATION { "citationItems" : [ { "id" : "ITEM-1", "itemData" : { "DOI" : "10.1016/j.ijrobp.2005.12.051", "ISSN" : "0360-3016", "PMID" : "16690429", "abstract" : "PURPOSE: Salvage therapy for patients with unresectable colorectal liver metastases that were refractory to oxaliplatin and irinotecan was performed via radioactive microspheres. High doses of radiation were delivered to tumors from permanently implanted 90Y microspheres, delivered through the hepatic arterial vessels.\n\nMETHODS AND MATERIALS: Patients from 7 institutions were selected for treatment after screening-defined vascular access to all the tumors, and imaging-confirmed microspheres would be implanted only in the liver tumors. All patients were followed with laboratory and imaging studies at regular intervals until death. Toxicities, both acute and late, were recorded, and actuarial survival determined.\n\nRESULTS: A total of 208 patients were treated from April 2002 to April 2005. Median follow-up of the 129 men and 79 women is 13 months (range, 1-42 months). Median survival is 10.5 months for responders but only 4.5 months in nonresponders. No treatment-related procedure deaths or radiation-related venoocclusive liver failures were found. Computed tomography partial response was 35%; positron emission tomography response of 91% and reduction in carcinoembryonic antigen of 70% were achieved.\n\nCONCLUSIONS: In this group of heavily pretreated patients, radioactive microspheres produced an encouraging median survival, with acceptable toxicity, and a significant objective response rate, which suggests that further investigation of this approach is warranted.", "author" : [ { "dropping-particle" : "", "family" : "Kennedy", "given" : "Andrew S", "non-dropping-particle" : "", "parse-names" : false, "suffix" : "" }, { "dropping-particle" : "", "family" : "Coldwell", "given" : "Douglas", "non-dropping-particle" : "", "parse-names" : false, "suffix" : "" }, { "dropping-particle" : "", "family" : "Nutting", "given" : "Charles", "non-dropping-particle" : "", "parse-names" : false, "suffix" : "" }, { "dropping-particle" : "", "family" : "Murthy", "given" : "Ravi", "non-dropping-particle" : "", "parse-names" : false, "suffix" : "" }, { "dropping-particle" : "", "family" : "Wertman", "given" : "Daniel E", "non-dropping-particle" : "", "parse-names" : false, "suffix" : "" }, { "dropping-particle" : "", "family" : "Loehr", "given" : "Stephen P", "non-dropping-particle" : "", "parse-names" : false, "suffix" : "" }, { "dropping-particle" : "", "family" : "Overton", "given" : "Carroll", "non-dropping-particle" : "", "parse-names" : false, "suffix" : "" }, { "dropping-particle" : "", "family" : "Meranze", "given" : "Steven", "non-dropping-particle" : "", "parse-names" : false, "suffix" : "" }, { "dropping-particle" : "", "family" : "Niedzwiecki", "given" : "Jerry", "non-dropping-particle" : "", "parse-names" : false, "suffix" : "" }, { "dropping-particle" : "", "family" : "Sailer", "given" : "Scott", "non-dropping-particle" : "", "parse-names" : false, "suffix" : "" } ], "container-title" : "International journal of radiation oncology, biology, physics", "id" : "ITEM-1", "issue" : "2", "issued" : { "date-parts" : [ [ "2006", "6", "1" ] ] }, "page" : "412-25", "title" : "Resin 90Y-microsphere brachytherapy for unresectable colorectal liver metastases: modern USA experience.", "type" : "article-journal", "volume" : "65" }, "uris" : [ "http://www.mendeley.com/documents/?uuid=8e9a8343-f5bd-42ce-8483-2cae08291e00" ] }, { "id" : "ITEM-2", "itemData" : { "DOI" : "10.1371/journal.pone.0069448", "ISSN" : "1932-6203", "PMID" : "23894481", "abstract" : "OBJECTIVE: To investigate clinical and laboratory toxicity in patients with unresectable liver metastases, treated with yttrium-90 radioembolization ((90)Y-RE).\n\nMETHODS: Patients with liver metastases treated with (90)Y-RE, between February 1(st) 2009 and March 31(st) 2012, were included in this study. Clinical toxicity assessment was based on the reporting in patient's charts. Laboratory investigations at baseline and during a four-month follow-up were used to assess laboratory toxicity according to the Common Terminology Criteria for Adverse Events version 4.02. The occurrence of grade 3-4 laboratory toxicity was stratified according to treatment strategy (whole liver treatment in one session versus sequential sessions). Response assessment was performed at the level of target lesions, whole liver and overall response in accordance with RECIST 1.1 at 3- and 6 months post-treatment. Median time to progression (TTP) and overall survival were calculated by Kaplan-Meier analysis.\n\nRESULTS: A total of 59 patients, with liver metastases from colorectal cancer (n\u200a=\u200a30), neuroendocrine tumors (NET) (n\u200a=\u200a6) and other primary tumors (n\u200a=\u200a23) were included. Clinical toxicity after (90)Y-RE treatment was confined to grade 1-2 events, predominantly post-embolization symptoms. No grade 3-4 clinical toxicity was observed, whereas laboratory toxicity grade 3-4 was observed in 38% of patients. Whole liver treatment in one session was not associated with increased laboratory toxicity. Three-months disease control rates for target lesions, whole liver and overall response were 35%, 21% and 19% respectively. Median TTP was 6.2 months for target lesions, 3.3 months for the whole liver and 3.0 months for overall response. Median overall survival was 8.9 months.\n\nCONCLUSION: The risk of severe complications or grade 3-4 clinical toxicity in patients with liver metastases of various primary tumors undergoing (90)Y-RE is low. In contrast, laboratory toxicity grade 3-4 can be expected to occur in more than one-third of patients without any clinical signs of radiation induced liver disease.", "author" : [ { "dropping-particle" : "", "family" : "Smits", "given" : "Maarten L J", "non-dropping-particle" : "", "parse-names" : false, "suffix" : "" }, { "dropping-particle" : "", "family" : "Hoven", "given" : "Andor F", "non-dropping-particle" : "van den", "parse-names" : false, "suffix" : "" }, { "dropping-particle" : "", "family" : "Rosenbaum", "given" : "Charlotte E N M", "non-dropping-particle" : "", "parse-names" : false, "suffix" : "" }, { "dropping-particle" : "", "family" : "Zonnenberg", "given" : "Bernard A", "non-dropping-particle" : "", "parse-names" : false, "suffix" : "" }, { "dropping-particle" : "", "family" : "Lam", "given" : "Marnix G E H", "non-dropping-particle" : "", "parse-names" : false, "suffix" : "" }, { "dropping-particle" : "", "family" : "Nijsen", "given" : "Johannes F W", "non-dropping-particle" : "", "parse-names" : false, "suffix" : "" }, { "dropping-particle" : "", "family" : "Koopman", "given" : "Miriam", "non-dropping-particle" : "", "parse-names" : false, "suffix" : "" }, { "dropping-particle" : "", "family" : "Bosch", "given" : "Maurice A A J", "non-dropping-particle" : "van den", "parse-names" : false, "suffix" : "" } ], "container-title" : "PloS one", "id" : "ITEM-2", "issue" : "7", "issued" : { "date-parts" : [ [ "2013", "1" ] ] }, "page" : "e69448", "title" : "Clinical and laboratory toxicity after intra-arterial radioembolization with (90)y-microspheres for unresectable liver metastases.", "type" : "article-journal", "volume" : "8" }, "uris" : [ "http://www.mendeley.com/documents/?uuid=0c8cbff6-1d11-4de1-83c0-4d2306ecf319" ] }, { "id" : "ITEM-3", "itemData" : { "DOI" : "10.1053/j.gastro.2004.09.034", "ISSN" : "00165085", "abstract" : "Unresectable hepatocellular carcinoma is extremely difficult to treat. TheraSphere consists of yttrium-90 (a pure beta emitter) microspheres, which are injected into the hepatic arteries. This article reviews the safety and survival of patients with hepatocellular carcinoma who were treated with yttrium-90 microspheres. Eighty patients were selected from a database of 108 yttrium-90 microsphere-treated patients and were staged by using Child-Pugh, Okuda, and Cancer of the Liver Italian Program scoring systems. Patients were treated with local, regional, and whole-liver approaches. Survival from first treatment was analyzed with Kaplan-Meier and Cox regression methods. Adverse events and complications of treatment were coded by using the Southwest Oncology Group toxicity scoring system. Patients received liver doses ranging from 47 to 270 Gy. Thirty-two patients (40%) received more than 1 treatment. Survival correlated with pretreatment Cancer of the Liver Italian Program scores (P = .002), as well as with the individual Cancer of the Liver Italian Program components, Child-Pugh class, alpha-fetoprotein levels, and percentage of tumor replacement. Patients classified as Okuda stage I (n = 54) and II (n = 26) had median survival durations and 1-year survival rates of 628 days and 63%, and 384 days and 51%, respectively (P = .02). One patient died of liver failure judged as possibly related to treatment. Thus, in selected patients with hepatocellular carcinoma, yttrium-90 microsphere treatment is safe and well tolerated. On the basis of these results, a randomized controlled trial is warranted comparing yttrium-90 microsphere treatment with transarterial chemoembolization by using the Cancer of the Liver Italian Program system for prospective stratified randomization.", "author" : [ { "dropping-particle" : "", "family" : "Geschwind", "given" : "Jean Francois H.", "non-dropping-particle" : "", "parse-names" : false, "suffix" : "" }, { "dropping-particle" : "", "family" : "Salem", "given" : "Riad", "non-dropping-particle" : "", "parse-names" : false, "suffix" : "" }, { "dropping-particle" : "", "family" : "Carr", "given" : "Brian I.", "non-dropping-particle" : "", "parse-names" : false, "suffix" : "" }, { "dropping-particle" : "", "family" : "Soulen", "given" : "Michael C.", "non-dropping-particle" : "", "parse-names" : false, "suffix" : "" }, { "dropping-particle" : "", "family" : "Thurston", "given" : "Kenneth G.", "non-dropping-particle" : "", "parse-names" : false, "suffix" : "" }, { "dropping-particle" : "", "family" : "Goin", "given" : "Kathleen A.", "non-dropping-particle" : "", "parse-names" : false, "suffix" : "" }, { "dropping-particle" : "", "family" : "Buskirk", "given" : "Mark", "non-dropping-particle" : "van", "parse-names" : false, "suffix" : "" }, { "dropping-particle" : "", "family" : "Roberts", "given" : "Carol A.", "non-dropping-particle" : "", "parse-names" : false, "suffix" : "" }, { "dropping-particle" : "", "family" : "Goin", "given" : "James E.", "non-dropping-particle" : "", "parse-names" : false, "suffix" : "" } ], "container-title" : "Gastroenterology", "id" : "ITEM-3", "issue" : "5", "issued" : { "date-parts" : [ [ "2004", "11" ] ] }, "page" : "S194-S205", "title" : "Yttrium-90 microspheres for the treatment of hepatocellular carcinoma", "type" : "article-journal", "volume" : "127" }, "uris" : [ "http://www.mendeley.com/documents/?uuid=94f9b306-e5cf-4b0b-ac8a-90ab12957259" ] }, { "id" : "ITEM-4", "itemData" : { "DOI" : "10.1016/j.jvir.2008.01.009", "ISSN" : "1051-0443", "PMID" : "18440456", "abstract" : "PURPOSE: To determine the safety of and survival outcomes associated with single-session, whole-liver radioembolization with Yttrium-90 (90Y)-labelled resin microspheres in patients with nonresectable liver metastases from breast cancer that were refractory to other treatments.\n\nMATERIALS AND METHODS: Thirty patients underwent radioembolization with 90Y-labeled resin microspheres infusion in a single-session, whole-liver treatment. All patients had undergone polychemotherapy regimens including at least anthracyclines and taxanes, hormonal therapy, and trastuzumab where applicable. Follow-up data were available for 23 patients. After treatment, the authors assessed tumor response with computed tomography and/or magnetic resonance imaging by using Response Evaluation Criteria in Solid Tumors (RECIST), laboratory and clinical toxicities, and survival.\n\nRESULTS: A mean activity of 1.9 GBq of 90Y was delivered. Follow-up at a median of 4.2 months demonstrated partial response, stable disease, and progressive disease in 61%, 35%, and 4% of patients, respectively. With respect to tumor diameters, imaging revealed a maximum and minimum response of -64.8% to +23.6%, respectively (mean, 29.2%; median, 39.7%). The median follow-up time was 14.2 months. The median overall survival was 11.7 months. The median survival of responders and nonresponders was 23.6 and 5.7 months, respectively, and the median survival of patients with and patients without extrahepatic disease was 9.6 and 16 months. Clinically significant toxicities with the appearance of increasing transaminase level, increasing bilirubin level, nausea and vomiting, gastric ulcers, and ascites occurred in eight of 30 patients. One patient's death was attributed to treatment-related hepatic toxicity.\n\nCONCLUSIONS: Single-session, whole-liver 90Y radioembolization can be performed with an acceptable toxicity profile in patients with liver metastases from breast cancer. Response to radioembolization in these patients is supported by the decrease in tumor size. Further investigation is warranted to prove survival benefit.", "author" : [ { "dropping-particle" : "", "family" : "Jakobs", "given" : "Tobias F", "non-dropping-particle" : "", "parse-names" : false, "suffix" : "" }, { "dropping-particle" : "", "family" : "Hoffmann", "given" : "Ralf-Thorsten", "non-dropping-particle" : "", "parse-names" : false, "suffix" : "" }, { "dropping-particle" : "", "family" : "Fischer", "given" : "Ton", "non-dropping-particle" : "", "parse-names" : false, "suffix" : "" }, { "dropping-particle" : "", "family" : "Stemmler", "given" : "Hans-Joachim", "non-dropping-particle" : "", "parse-names" : false, "suffix" : "" }, { "dropping-particle" : "", "family" : "Tatsch", "given" : "Klaus", "non-dropping-particle" : "", "parse-names" : false, "suffix" : "" }, { "dropping-particle" : "", "family" : "Fougere", "given" : "Christian", "non-dropping-particle" : "La", "parse-names" : false, "suffix" : "" }, { "dropping-particle" : "", "family" : "Murthy", "given" : "Ravi", "non-dropping-particle" : "", "parse-names" : false, "suffix" : "" }, { "dropping-particle" : "", "family" : "Reiser", "given" : "Maximillian F", "non-dropping-particle" : "", "parse-names" : false, "suffix" : "" }, { "dropping-particle" : "", "family" : "Helmberger", "given" : "Thomas K", "non-dropping-particle" : "", "parse-names" : false, "suffix" : "" } ], "container-title" : "Journal of vascular and interventional radiology : JVIR", "id" : "ITEM-4", "issue" : "5", "issued" : { "date-parts" : [ [ "2008", "5" ] ] }, "page" : "683-90", "title" : "Radioembolization in patients with hepatic metastases from breast cancer.", "type" : "article-journal", "volume" : "19" }, "uris" : [ "http://www.mendeley.com/documents/?uuid=618b70fb-2c8c-4ca4-920e-168ca36194a0" ] }, { "id" : "ITEM-5", "itemData" : { "DOI" : "10.1097/01.RVI.00001142592.89564.F9", "ISSN" : "10510443", "abstract" : "PURPOSE\nIntraarterial injection of yttrium 90 microspheres (TheraSpheres) is used in the treatment of hepatocellular carcinoma (HCC). This article presents an analysis of the incidence of liver toxicities (liver-related events) and pretreatment factors associated with liver toxicities after TheraSphere treatment. \n\nPATIENTS AND METHODS\nEighty-eight TheraSphere-treated patients with low 90-day mortality risk were selected for analysis, with liver toxicities coded with use of standard oncology criteria. Descriptive and inferential statistical methods were applied to estimate the incidence of liver toxicities and to evaluate the influence of liver radiation dose and various pretreatment factors on the risk of their occurrence. \n\nRESULTS\nSixty-eight liver toxicities occurred in 37 of the 88 patients (42%). Thirty-two patients (36%) experienced 50 liver toxicities after the first treatment and nine of 23 patients (39%) who received a second treatment experienced 18 liver toxicities. Pretreatment total bilirubin and liver radiation dose were found to be associated with the risk of at least one liver toxicity and with the time to first occurrence of a liver toxicity after first treatment. Pretreatment total bilirubin also was associated with liver toxicities after the second treatment. Most of the toxicities resolved; however, those that did not resolve were attributed to tumor progression or advancing cirrhosis. \n\nCONCLUSIONS\nThe risk of liver toxicities in patients with unresectable HCC treated with TheraSpheres increases with increasing pretreatment total bilirubin level and liver radiation dose to a maximum of 150 Gy for a single administration. The toxicities attributed to treatment resolved over time, and none of the patients studied had confirmed radiation-induced liver disease. Consequently, doses as high as 150 Gy on a single administration and as high as 268 Gy on repeated administrations were well tolerated.", "author" : [ { "dropping-particle" : "", "family" : "Goin", "given" : "James E.", "non-dropping-particle" : "", "parse-names" : false, "suffix" : "" }, { "dropping-particle" : "", "family" : "Salem", "given" : "Riad", "non-dropping-particle" : "", "parse-names" : false, "suffix" : "" }, { "dropping-particle" : "", "family" : "Carr", "given" : "Brian I.", "non-dropping-particle" : "", "parse-names" : false, "suffix" : "" }, { "dropping-particle" : "", "family" : "Dancey", "given" : "Janet E.", "non-dropping-particle" : "", "parse-names" : false, "suffix" : "" }, { "dropping-particle" : "", "family" : "Soulen", "given" : "Michael C.", "non-dropping-particle" : "", "parse-names" : false, "suffix" : "" }, { "dropping-particle" : "", "family" : "Geschwind", "given" : "Jean Francois H.", "non-dropping-particle" : "", "parse-names" : false, "suffix" : "" }, { "dropping-particle" : "", "family" : "Goin", "given" : "Kathleen", "non-dropping-particle" : "", "parse-names" : false, "suffix" : "" }, { "dropping-particle" : "", "family" : "Buskirk", "given" : "Mark", "non-dropping-particle" : "Van", "parse-names" : false, "suffix" : "" }, { "dropping-particle" : "", "family" : "Thurston", "given" : "Kenneth", "non-dropping-particle" : "", "parse-names" : false, "suffix" : "" } ], "container-title" : "Journal of Vascular and Interventional Radiology", "id" : "ITEM-5", "issue" : "2", "issued" : { "date-parts" : [ [ "2005", "2" ] ] }, "page" : "205-213", "title" : "Treatment of Unresectable Hepatocellular Carcinoma with Intrahepatic Yttrium 90 Microspheres: Factors Associated with Liver Toxicities", "type" : "article-journal", "volume" : "16" }, "uris" : [ "http://www.mendeley.com/documents/?uuid=888f6d76-2e81-4b32-9b4a-f1163a1ec81f" ] }, { "id" : "ITEM-6", "itemData" : { "DOI" : "10.1002/hep.24451", "ISSN" : "1527-3350", "PMID" : "21618574", "abstract" : "A multicenter analysis was conducted to evaluate the main prognostic factors driving survival after radioembolization using yttrium-90-labeled resin microspheres in patients with hepatocellular carcinoma at eight European centers. In total, 325 patients received a median activity of 1.6 GBq between September 2003 and December 2009, predominantly as whole-liver (45.2%) or right-lobe (38.5%) infusions. Typically, patients were Child-Pugh class A (82.5%), had underlying cirrhosis (78.5%), and had good Eastern Cooperative Oncology Group (ECOG) performance status (ECOG 0-1; 87.7%), but many had multinodular disease (75.9%) invading both lobes (53.1%) and/or portal vein occlusion (13.5% branch; 9.8% main). Over half had advanced Barcelona Clinic Liver Cancer (BCLC) staging (BCLC C, 56.3%) and one-quarter had intermediate staging (BCLC B, 26.8%). The median overall survival was 12.8 months (95% confidence interval, 10.9-15.7), which varied significantly by disease stage (BCLC A, 24.4 months [95% CI, 18.6-38.1 months]; BCLC B, 16.9 months [95% CI, 12.8-22.8 months]; BCLC C, 10.0 months [95% CI, 7.7-10.9 months]). Consistent with this finding , survival varied significantly by ECOG status, hepatic function (Child-Pugh class, ascites, and baseline total bilirubin), tumor burden (number of nodules, alpha-fetoprotein), and presence of extrahepatic disease. When considered within the framework of BCLC staging, variables reflecting tumor burden and liver function provided additional prognostic information. The most significant independent prognostic factors for survival upon multivariate analysis were ECOG status, tumor burden (nodules &gt;5), international normalized ratio &gt;1.2, and extrahepatic disease. Common adverse events were: fatigue, nausea/vomiting, and abdominal pain. Grade 3 or higher increases in bilirubin were reported in 5.8% of patients. All-cause mortality was 0.6% and 6.8% at 30 and 90 days, respectively. Conclusion: This analysis provides robust evidence of the survival achieved with radioembolization, including those with advanced disease and few treatment options.", "author" : [ { "dropping-particle" : "", "family" : "Sangro", "given" : "Bruno", "non-dropping-particle" : "", "parse-names" : false, "suffix" : "" }, { "dropping-particle" : "", "family" : "Carpanese", "given" : "Livio", "non-dropping-particle" : "", "parse-names" : false, "suffix" : "" }, { "dropping-particle" : "", "family" : "Cianni", "given" : "Roberto", "non-dropping-particle" : "", "parse-names" : false, "suffix" : "" }, { "dropping-particle" : "", "family" : "Golfieri", "given" : "Rita", "non-dropping-particle" : "", "parse-names" : false, "suffix" : "" }, { "dropping-particle" : "", "family" : "Gasparini", "given" : "Daniele", "non-dropping-particle" : "", "parse-names" : false, "suffix" : "" }, { "dropping-particle" : "", "family" : "Ezziddin", "given" : "Samer", "non-dropping-particle" : "", "parse-names" : false, "suffix" : "" }, { "dropping-particle" : "", "family" : "Paprottka", "given" : "Philipp M", "non-dropping-particle" : "", "parse-names" : false, "suffix" : "" }, { "dropping-particle" : "", "family" : "Fiore", "given" : "Francesco", "non-dropping-particle" : "", "parse-names" : false, "suffix" : "" }, { "dropping-particle" : "", "family" : "Buskirk", "given" : "Mark", "non-dropping-particle" : "Van", "parse-names" : false, "suffix" : "" }, { "dropping-particle" : "", "family" : "Bilbao", "given" : "Jose Ignacio", "non-dropping-particle" : "", "parse-names" : false, "suffix" : "" }, { "dropping-particle" : "", "family" : "Ettorre", "given" : "Giuseppe Maria", "non-dropping-particle" : "", "parse-names" : false, "suffix" : "" }, { "dropping-particle" : "", "family" : "Salvatori", "given" : "Rita", "non-dropping-particle" : "", "parse-names" : false, "suffix" : "" }, { "dropping-particle" : "", "family" : "Giampalma", "given" : "Emanuela", "non-dropping-particle" : "", "parse-names" : false, "suffix" : "" }, { "dropping-particle" : "", "family" : "Geatti", "given" : "Onelio", "non-dropping-particle" : "", "parse-names" : false, "suffix" : "" }, { "dropping-particle" : "", "family" : "Wilhelm", "given" : "Kai", "non-dropping-particle" : "", "parse-names" : false, "suffix" : "" }, { "dropping-particle" : "", "family" : "Hoffmann", "given" : "Ralf Thorsten", "non-dropping-particle" : "", "parse-names" : false, "suffix" : "" }, { "dropping-particle" : "", "family" : "Izzo", "given" : "Francesco", "non-dropping-particle" : "", "parse-names" : false, "suffix" : "" }, { "dropping-particle" : "", "family" : "I\u00f1arrairaegui", "given" : "Mercedes", "non-dropping-particle" : "", "parse-names" : false, "suffix" : "" }, { "dropping-particle" : "", "family" : "Maini", "given" : "Carlo Ludovico", "non-dropping-particle" : "", "parse-names" : false, "suffix" : "" }, { "dropping-particle" : "", "family" : "Urigo", "given" : "Carlo", "non-dropping-particle" : "", "parse-names" : false, "suffix" : "" }, { "dropping-particle" : "", "family" : "Cappelli", "given" : "Alberta", "non-dropping-particle" : "", "parse-names" : false, "suffix" : "" }, { "dropping-particle" : "", "family" : "Vit", "given" : "Alessandro", "non-dropping-particle" : "", "parse-names" : false, "suffix" : "" }, { "dropping-particle" : "", "family" : "Ahmadzadehfar", "given" : "Hojjat", "non-dropping-particle" : "", "parse-names" : false, "suffix" : "" }, { "dropping-particle" : "", "family" : "Jakobs", "given" : "Tobias Franz", "non-dropping-particle" : "", "parse-names" : false, "suffix" : "" }, { "dropping-particle" : "", "family" : "Lastoria", "given" : "Secondo", "non-dropping-particle" : "", "parse-names" : false, "suffix" : "" } ], "container-title" : "Hepatology (Baltimore, Md.)", "id" : "ITEM-6", "issue" : "3", "issued" : { "date-parts" : [ [ "2011", "9", "2" ] ] }, "page" : "868-78", "title" : "Survival after yttrium-90 resin microsphere radioembolization of hepatocellular carcinoma across Barcelona clinic liver cancer stages: a European evaluation.", "type" : "article-journal", "volume" : "54" }, "uris" : [ "http://www.mendeley.com/documents/?uuid=dc2140d1-1a84-4ce9-af98-26ca5d31f313" ] }, { "id" : "ITEM-7", "itemData" : { "DOI" : "10.1097/SLA.0b013e3181728a45", "ISSN" : "1528-1140", "PMID" : "18520231", "abstract" : "PURPOSE: Minimally invasive therapies such as transarterial chemoembolization and radiofrequency ablation are used for hepatic metastatic neuroendocrine tumor (NET) therapy. Results from another minimally invasive therapy, radioembolization, remain unknown. The purpose of this multicenter open label phase II study was to assess the efficacy and safety of yttrium-90 (Y) radioembolization for treating hepatic metastatic NET using a primary outcome of tumor response and secondary outcomes of serologic toxicities and survival.\n\nMATERIAL/METHODS: In this multicenter study, all patients underwent lobar radioembolization using glass or resin Y radioembolic agents. Patients were assessed serologically and radiographically at 2 to 4 weeks and then at 1 to 3 month intervals after treatment. We 1) compared liver volumes, radiation doses, and serologic liver function tests (unpaired t test, P = 0.05) and 2) assessed tumor response, serologic toxicity, and median survival from first Y therapy. The clinicaltrials.gov identifier was NCT00532740.\n\nRESULTS: Forty-two patients underwent radioembolization using glass (mean age 58 +/- 12 years) or resin (mean age 61 +/- 11 years) microspheres. A statistically significant greater median radiation dose was delivered to each lobe using glass (right lobe 117 Gy; left lobe 108 Gy) than using resin (right 50.8 Gy; left 44.5 Gy) (P &lt; 0.01). Using Response Criteria in Solid Tumors, 92% of glass and 94% of resin patients were classified as partial response or stable disease at 6 months after treatment. Six patients experienced grade 3/4 toxicities during the follow-up period. Median survival was 22 months (glass) and 28 months (resin) (P = 0.82).\n\nCONCLUSION: Y radioembolization of metastatic NET is a viable therapy with acceptable toxicity. Further investigation is warranted.", "author" : [ { "dropping-particle" : "", "family" : "Rhee", "given" : "Thomas K", "non-dropping-particle" : "", "parse-names" : false, "suffix" : "" }, { "dropping-particle" : "", "family" : "Lewandowski", "given" : "Robert J", "non-dropping-particle" : "", "parse-names" : false, "suffix" : "" }, { "dropping-particle" : "", "family" : "Liu", "given" : "David M", "non-dropping-particle" : "", "parse-names" : false, "suffix" : "" }, { "dropping-particle" : "", "family" : "Mulcahy", "given" : "Mary F", "non-dropping-particle" : "", "parse-names" : false, "suffix" : "" }, { "dropping-particle" : "", "family" : "Takahashi", "given" : "Gary", "non-dropping-particle" : "", "parse-names" : false, "suffix" : "" }, { "dropping-particle" : "", "family" : "Hansen", "given" : "Paul D", "non-dropping-particle" : "", "parse-names" : false, "suffix" : "" }, { "dropping-particle" : "", "family" : "Benson", "given" : "Al B", "non-dropping-particle" : "", "parse-names" : false, "suffix" : "" }, { "dropping-particle" : "", "family" : "Kennedy", "given" : "Andrew S", "non-dropping-particle" : "", "parse-names" : false, "suffix" : "" }, { "dropping-particle" : "", "family" : "Omary", "given" : "Reed A", "non-dropping-particle" : "", "parse-names" : false, "suffix" : "" }, { "dropping-particle" : "", "family" : "Salem", "given" : "Riad", "non-dropping-particle" : "", "parse-names" : false, "suffix" : "" } ], "container-title" : "Annals of surgery", "id" : "ITEM-7", "issue" : "6", "issued" : { "date-parts" : [ [ "2008", "6" ] ] }, "page" : "1029-35", "title" : "90Y Radioembolization for metastatic neuroendocrine liver tumors: preliminary results from a multi-institutional experience.", "type" : "article-journal", "volume" : "247" }, "uris" : [ "http://www.mendeley.com/documents/?uuid=561efa63-0d4a-4931-b384-f1feda00174c" ] } ], "mendeley" : { "formattedCitation" : "&lt;sup&gt;7,9,20,22,23,27,40&lt;/sup&gt;", "plainTextFormattedCitation" : "7,9,20,22,23,27,40", "previouslyFormattedCitation" : "&lt;sup&gt;7,9,20,22,23,27,39&lt;/sup&gt;" }, "properties" : { "noteIndex" : 0 }, "schema" : "https://github.com/citation-style-language/schema/raw/master/csl-citation.json" }</w:instrText>
            </w:r>
            <w:r w:rsidR="001A5260" w:rsidRPr="00E82DEF">
              <w:rPr>
                <w:rFonts w:ascii="Book Antiqua" w:hAnsi="Book Antiqua"/>
                <w:sz w:val="24"/>
                <w:szCs w:val="24"/>
                <w:vertAlign w:val="superscript"/>
              </w:rPr>
              <w:fldChar w:fldCharType="separate"/>
            </w:r>
            <w:r w:rsidR="00AF4EA8" w:rsidRPr="00E82DEF">
              <w:rPr>
                <w:rFonts w:ascii="Book Antiqua" w:hAnsi="Book Antiqua"/>
                <w:noProof/>
                <w:sz w:val="24"/>
                <w:szCs w:val="24"/>
                <w:vertAlign w:val="superscript"/>
              </w:rPr>
              <w:t>7,9,20,22,23,27,40</w:t>
            </w:r>
            <w:r w:rsidR="001A5260" w:rsidRPr="00E82DEF">
              <w:rPr>
                <w:rFonts w:ascii="Book Antiqua" w:hAnsi="Book Antiqua"/>
                <w:sz w:val="24"/>
                <w:szCs w:val="24"/>
                <w:vertAlign w:val="superscript"/>
              </w:rPr>
              <w:fldChar w:fldCharType="end"/>
            </w:r>
            <w:r w:rsidRPr="00E82DEF">
              <w:rPr>
                <w:rFonts w:ascii="Book Antiqua" w:hAnsi="Book Antiqua" w:hint="eastAsia"/>
                <w:sz w:val="24"/>
                <w:szCs w:val="24"/>
                <w:vertAlign w:val="superscript"/>
                <w:lang w:eastAsia="zh-CN"/>
              </w:rPr>
              <w:t>]</w:t>
            </w:r>
          </w:p>
        </w:tc>
      </w:tr>
      <w:tr w:rsidR="00B34D0E" w:rsidRPr="00E82DEF" w:rsidTr="00750BD3">
        <w:trPr>
          <w:trHeight w:val="270"/>
        </w:trPr>
        <w:tc>
          <w:tcPr>
            <w:tcW w:w="1628" w:type="dxa"/>
            <w:vAlign w:val="center"/>
            <w:hideMark/>
          </w:tcPr>
          <w:p w:rsidR="001A5260" w:rsidRPr="00E82DEF" w:rsidRDefault="00AA0F4F" w:rsidP="00750BD3">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1A5260" w:rsidRPr="00E82DEF">
              <w:rPr>
                <w:rFonts w:ascii="Book Antiqua" w:eastAsia="Times New Roman" w:hAnsi="Book Antiqua" w:cs="Times New Roman"/>
                <w:sz w:val="24"/>
                <w:szCs w:val="24"/>
              </w:rPr>
              <w:t>ALT</w:t>
            </w:r>
          </w:p>
        </w:tc>
        <w:tc>
          <w:tcPr>
            <w:tcW w:w="585"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w:t>
            </w:r>
          </w:p>
        </w:tc>
        <w:tc>
          <w:tcPr>
            <w:tcW w:w="658"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w:t>
            </w:r>
          </w:p>
        </w:tc>
        <w:tc>
          <w:tcPr>
            <w:tcW w:w="0" w:type="auto"/>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p>
        </w:tc>
        <w:tc>
          <w:tcPr>
            <w:tcW w:w="0" w:type="auto"/>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p>
        </w:tc>
        <w:tc>
          <w:tcPr>
            <w:tcW w:w="91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p>
        </w:tc>
        <w:tc>
          <w:tcPr>
            <w:tcW w:w="1474"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p>
        </w:tc>
        <w:tc>
          <w:tcPr>
            <w:tcW w:w="2448" w:type="dxa"/>
            <w:gridSpan w:val="2"/>
            <w:vMerge/>
            <w:vAlign w:val="center"/>
            <w:hideMark/>
          </w:tcPr>
          <w:p w:rsidR="001A5260" w:rsidRPr="00E82DEF" w:rsidRDefault="001A5260" w:rsidP="00750BD3">
            <w:pPr>
              <w:adjustRightInd w:val="0"/>
              <w:snapToGrid w:val="0"/>
              <w:spacing w:after="0" w:line="360" w:lineRule="auto"/>
              <w:jc w:val="center"/>
              <w:rPr>
                <w:rFonts w:ascii="Book Antiqua" w:eastAsia="Calibri" w:hAnsi="Book Antiqua" w:cs="Times New Roman"/>
                <w:sz w:val="24"/>
                <w:szCs w:val="24"/>
              </w:rPr>
            </w:pPr>
          </w:p>
        </w:tc>
      </w:tr>
      <w:tr w:rsidR="00B34D0E" w:rsidRPr="00E82DEF" w:rsidTr="00750BD3">
        <w:trPr>
          <w:trHeight w:val="270"/>
        </w:trPr>
        <w:tc>
          <w:tcPr>
            <w:tcW w:w="1628" w:type="dxa"/>
            <w:vAlign w:val="center"/>
            <w:hideMark/>
          </w:tcPr>
          <w:p w:rsidR="001A5260" w:rsidRPr="00E82DEF" w:rsidRDefault="00AA0F4F" w:rsidP="00750BD3">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1A5260" w:rsidRPr="00E82DEF">
              <w:rPr>
                <w:rFonts w:ascii="Book Antiqua" w:eastAsia="Times New Roman" w:hAnsi="Book Antiqua" w:cs="Times New Roman"/>
                <w:sz w:val="24"/>
                <w:szCs w:val="24"/>
              </w:rPr>
              <w:t>ALP</w:t>
            </w:r>
          </w:p>
        </w:tc>
        <w:tc>
          <w:tcPr>
            <w:tcW w:w="585"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14</w:t>
            </w:r>
          </w:p>
        </w:tc>
        <w:tc>
          <w:tcPr>
            <w:tcW w:w="658"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17.7</w:t>
            </w:r>
          </w:p>
        </w:tc>
        <w:tc>
          <w:tcPr>
            <w:tcW w:w="125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86.46</w:t>
            </w:r>
          </w:p>
        </w:tc>
        <w:tc>
          <w:tcPr>
            <w:tcW w:w="125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58.37</w:t>
            </w:r>
          </w:p>
        </w:tc>
        <w:tc>
          <w:tcPr>
            <w:tcW w:w="91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(3-182)</w:t>
            </w:r>
          </w:p>
        </w:tc>
        <w:tc>
          <w:tcPr>
            <w:tcW w:w="1474"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w:t>
            </w:r>
          </w:p>
        </w:tc>
        <w:tc>
          <w:tcPr>
            <w:tcW w:w="2448" w:type="dxa"/>
            <w:gridSpan w:val="2"/>
            <w:hideMark/>
          </w:tcPr>
          <w:p w:rsidR="001A5260" w:rsidRPr="00E82DEF" w:rsidRDefault="001A5260" w:rsidP="00750BD3">
            <w:pPr>
              <w:adjustRightInd w:val="0"/>
              <w:snapToGrid w:val="0"/>
              <w:spacing w:after="0" w:line="360" w:lineRule="auto"/>
              <w:jc w:val="center"/>
              <w:rPr>
                <w:rFonts w:ascii="Book Antiqua" w:hAnsi="Book Antiqua"/>
                <w:sz w:val="24"/>
                <w:szCs w:val="24"/>
                <w:lang w:eastAsia="zh-CN"/>
              </w:rPr>
            </w:pPr>
            <w:r w:rsidRPr="00E82DEF">
              <w:rPr>
                <w:rFonts w:ascii="Book Antiqua" w:hAnsi="Book Antiqua"/>
                <w:sz w:val="24"/>
                <w:szCs w:val="24"/>
              </w:rPr>
              <w:t>0.5</w:t>
            </w:r>
            <w:r w:rsidR="00750BD3" w:rsidRPr="00E82DEF">
              <w:rPr>
                <w:rFonts w:ascii="Book Antiqua" w:hAnsi="Book Antiqua" w:hint="eastAsia"/>
                <w:sz w:val="24"/>
                <w:szCs w:val="24"/>
                <w:lang w:eastAsia="zh-CN"/>
              </w:rPr>
              <w:t>%</w:t>
            </w:r>
            <w:r w:rsidR="00750BD3" w:rsidRPr="00E82DEF">
              <w:rPr>
                <w:rFonts w:ascii="Book Antiqua" w:hAnsi="Book Antiqua"/>
                <w:sz w:val="24"/>
                <w:szCs w:val="24"/>
              </w:rPr>
              <w:t>-20%</w:t>
            </w:r>
            <w:r w:rsidR="00750BD3" w:rsidRPr="00E82DEF">
              <w:rPr>
                <w:rFonts w:ascii="Book Antiqua" w:hAnsi="Book Antiqua" w:hint="eastAsia"/>
                <w:sz w:val="24"/>
                <w:szCs w:val="24"/>
                <w:vertAlign w:val="superscript"/>
                <w:lang w:eastAsia="zh-CN"/>
              </w:rPr>
              <w:t>[</w:t>
            </w:r>
            <w:r w:rsidRPr="00E82DEF">
              <w:rPr>
                <w:rFonts w:ascii="Book Antiqua" w:hAnsi="Book Antiqua"/>
                <w:sz w:val="24"/>
                <w:szCs w:val="24"/>
                <w:vertAlign w:val="superscript"/>
              </w:rPr>
              <w:fldChar w:fldCharType="begin" w:fldLock="1"/>
            </w:r>
            <w:r w:rsidR="00AF4EA8" w:rsidRPr="00E82DEF">
              <w:rPr>
                <w:rFonts w:ascii="Book Antiqua" w:hAnsi="Book Antiqua"/>
                <w:sz w:val="24"/>
                <w:szCs w:val="24"/>
                <w:vertAlign w:val="superscript"/>
              </w:rPr>
              <w:instrText>ADDIN CSL_CITATION { "citationItems" : [ { "id" : "ITEM-1", "itemData" : { "DOI" : "10.1016/j.ijrobp.2005.12.051", "ISSN" : "0360-3016", "PMID" : "16690429", "abstract" : "PURPOSE: Salvage therapy for patients with unresectable colorectal liver metastases that were refractory to oxaliplatin and irinotecan was performed via radioactive microspheres. High doses of radiation were delivered to tumors from permanently implanted 90Y microspheres, delivered through the hepatic arterial vessels.\n\nMETHODS AND MATERIALS: Patients from 7 institutions were selected for treatment after screening-defined vascular access to all the tumors, and imaging-confirmed microspheres would be implanted only in the liver tumors. All patients were followed with laboratory and imaging studies at regular intervals until death. Toxicities, both acute and late, were recorded, and actuarial survival determined.\n\nRESULTS: A total of 208 patients were treated from April 2002 to April 2005. Median follow-up of the 129 men and 79 women is 13 months (range, 1-42 months). Median survival is 10.5 months for responders but only 4.5 months in nonresponders. No treatment-related procedure deaths or radiation-related venoocclusive liver failures were found. Computed tomography partial response was 35%; positron emission tomography response of 91% and reduction in carcinoembryonic antigen of 70% were achieved.\n\nCONCLUSIONS: In this group of heavily pretreated patients, radioactive microspheres produced an encouraging median survival, with acceptable toxicity, and a significant objective response rate, which suggests that further investigation of this approach is warranted.", "author" : [ { "dropping-particle" : "", "family" : "Kennedy", "given" : "Andrew S", "non-dropping-particle" : "", "parse-names" : false, "suffix" : "" }, { "dropping-particle" : "", "family" : "Coldwell", "given" : "Douglas", "non-dropping-particle" : "", "parse-names" : false, "suffix" : "" }, { "dropping-particle" : "", "family" : "Nutting", "given" : "Charles", "non-dropping-particle" : "", "parse-names" : false, "suffix" : "" }, { "dropping-particle" : "", "family" : "Murthy", "given" : "Ravi", "non-dropping-particle" : "", "parse-names" : false, "suffix" : "" }, { "dropping-particle" : "", "family" : "Wertman", "given" : "Daniel E", "non-dropping-particle" : "", "parse-names" : false, "suffix" : "" }, { "dropping-particle" : "", "family" : "Loehr", "given" : "Stephen P", "non-dropping-particle" : "", "parse-names" : false, "suffix" : "" }, { "dropping-particle" : "", "family" : "Overton", "given" : "Carroll", "non-dropping-particle" : "", "parse-names" : false, "suffix" : "" }, { "dropping-particle" : "", "family" : "Meranze", "given" : "Steven", "non-dropping-particle" : "", "parse-names" : false, "suffix" : "" }, { "dropping-particle" : "", "family" : "Niedzwiecki", "given" : "Jerry", "non-dropping-particle" : "", "parse-names" : false, "suffix" : "" }, { "dropping-particle" : "", "family" : "Sailer", "given" : "Scott", "non-dropping-particle" : "", "parse-names" : false, "suffix" : "" } ], "container-title" : "International journal of radiation oncology, biology, physics", "id" : "ITEM-1", "issue" : "2", "issued" : { "date-parts" : [ [ "2006", "6", "1" ] ] }, "page" : "412-25", "title" : "Resin 90Y-microsphere brachytherapy for unresectable colorectal liver metastases: modern USA experience.", "type" : "article-journal", "volume" : "65" }, "uris" : [ "http://www.mendeley.com/documents/?uuid=8e9a8343-f5bd-42ce-8483-2cae08291e00" ] }, { "id" : "ITEM-2", "itemData" : { "DOI" : "10.1371/journal.pone.0069448", "ISSN" : "1932-6203", "PMID" : "23894481", "abstract" : "OBJECTIVE: To investigate clinical and laboratory toxicity in patients with unresectable liver metastases, treated with yttrium-90 radioembolization ((90)Y-RE).\n\nMETHODS: Patients with liver metastases treated with (90)Y-RE, between February 1(st) 2009 and March 31(st) 2012, were included in this study. Clinical toxicity assessment was based on the reporting in patient's charts. Laboratory investigations at baseline and during a four-month follow-up were used to assess laboratory toxicity according to the Common Terminology Criteria for Adverse Events version 4.02. The occurrence of grade 3-4 laboratory toxicity was stratified according to treatment strategy (whole liver treatment in one session versus sequential sessions). Response assessment was performed at the level of target lesions, whole liver and overall response in accordance with RECIST 1.1 at 3- and 6 months post-treatment. Median time to progression (TTP) and overall survival were calculated by Kaplan-Meier analysis.\n\nRESULTS: A total of 59 patients, with liver metastases from colorectal cancer (n\u200a=\u200a30), neuroendocrine tumors (NET) (n\u200a=\u200a6) and other primary tumors (n\u200a=\u200a23) were included. Clinical toxicity after (90)Y-RE treatment was confined to grade 1-2 events, predominantly post-embolization symptoms. No grade 3-4 clinical toxicity was observed, whereas laboratory toxicity grade 3-4 was observed in 38% of patients. Whole liver treatment in one session was not associated with increased laboratory toxicity. Three-months disease control rates for target lesions, whole liver and overall response were 35%, 21% and 19% respectively. Median TTP was 6.2 months for target lesions, 3.3 months for the whole liver and 3.0 months for overall response. Median overall survival was 8.9 months.\n\nCONCLUSION: The risk of severe complications or grade 3-4 clinical toxicity in patients with liver metastases of various primary tumors undergoing (90)Y-RE is low. In contrast, laboratory toxicity grade 3-4 can be expected to occur in more than one-third of patients without any clinical signs of radiation induced liver disease.", "author" : [ { "dropping-particle" : "", "family" : "Smits", "given" : "Maarten L J", "non-dropping-particle" : "", "parse-names" : false, "suffix" : "" }, { "dropping-particle" : "", "family" : "Hoven", "given" : "Andor F", "non-dropping-particle" : "van den", "parse-names" : false, "suffix" : "" }, { "dropping-particle" : "", "family" : "Rosenbaum", "given" : "Charlotte E N M", "non-dropping-particle" : "", "parse-names" : false, "suffix" : "" }, { "dropping-particle" : "", "family" : "Zonnenberg", "given" : "Bernard A", "non-dropping-particle" : "", "parse-names" : false, "suffix" : "" }, { "dropping-particle" : "", "family" : "Lam", "given" : "Marnix G E H", "non-dropping-particle" : "", "parse-names" : false, "suffix" : "" }, { "dropping-particle" : "", "family" : "Nijsen", "given" : "Johannes F W", "non-dropping-particle" : "", "parse-names" : false, "suffix" : "" }, { "dropping-particle" : "", "family" : "Koopman", "given" : "Miriam", "non-dropping-particle" : "", "parse-names" : false, "suffix" : "" }, { "dropping-particle" : "", "family" : "Bosch", "given" : "Maurice A A J", "non-dropping-particle" : "van den", "parse-names" : false, "suffix" : "" } ], "container-title" : "PloS one", "id" : "ITEM-2", "issue" : "7", "issued" : { "date-parts" : [ [ "2013", "1" ] ] }, "page" : "e69448", "title" : "Clinical and laboratory toxicity after intra-arterial radioembolization with (90)y-microspheres for unresectable liver metastases.", "type" : "article-journal", "volume" : "8" }, "uris" : [ "http://www.mendeley.com/documents/?uuid=0c8cbff6-1d11-4de1-83c0-4d2306ecf319" ] }, { "id" : "ITEM-3", "itemData" : { "DOI" : "10.1053/j.gastro.2004.09.034", "ISSN" : "00165085", "abstract" : "Unresectable hepatocellular carcinoma is extremely difficult to treat. TheraSphere consists of yttrium-90 (a pure beta emitter) microspheres, which are injected into the hepatic arteries. This article reviews the safety and survival of patients with hepatocellular carcinoma who were treated with yttrium-90 microspheres. Eighty patients were selected from a database of 108 yttrium-90 microsphere-treated patients and were staged by using Child-Pugh, Okuda, and Cancer of the Liver Italian Program scoring systems. Patients were treated with local, regional, and whole-liver approaches. Survival from first treatment was analyzed with Kaplan-Meier and Cox regression methods. Adverse events and complications of treatment were coded by using the Southwest Oncology Group toxicity scoring system. Patients received liver doses ranging from 47 to 270 Gy. Thirty-two patients (40%) received more than 1 treatment. Survival correlated with pretreatment Cancer of the Liver Italian Program scores (P = .002), as well as with the individual Cancer of the Liver Italian Program components, Child-Pugh class, alpha-fetoprotein levels, and percentage of tumor replacement. Patients classified as Okuda stage I (n = 54) and II (n = 26) had median survival durations and 1-year survival rates of 628 days and 63%, and 384 days and 51%, respectively (P = .02). One patient died of liver failure judged as possibly related to treatment. Thus, in selected patients with hepatocellular carcinoma, yttrium-90 microsphere treatment is safe and well tolerated. On the basis of these results, a randomized controlled trial is warranted comparing yttrium-90 microsphere treatment with transarterial chemoembolization by using the Cancer of the Liver Italian Program system for prospective stratified randomization.", "author" : [ { "dropping-particle" : "", "family" : "Geschwind", "given" : "Jean Francois H.", "non-dropping-particle" : "", "parse-names" : false, "suffix" : "" }, { "dropping-particle" : "", "family" : "Salem", "given" : "Riad", "non-dropping-particle" : "", "parse-names" : false, "suffix" : "" }, { "dropping-particle" : "", "family" : "Carr", "given" : "Brian I.", "non-dropping-particle" : "", "parse-names" : false, "suffix" : "" }, { "dropping-particle" : "", "family" : "Soulen", "given" : "Michael C.", "non-dropping-particle" : "", "parse-names" : false, "suffix" : "" }, { "dropping-particle" : "", "family" : "Thurston", "given" : "Kenneth G.", "non-dropping-particle" : "", "parse-names" : false, "suffix" : "" }, { "dropping-particle" : "", "family" : "Goin", "given" : "Kathleen A.", "non-dropping-particle" : "", "parse-names" : false, "suffix" : "" }, { "dropping-particle" : "", "family" : "Buskirk", "given" : "Mark", "non-dropping-particle" : "van", "parse-names" : false, "suffix" : "" }, { "dropping-particle" : "", "family" : "Roberts", "given" : "Carol A.", "non-dropping-particle" : "", "parse-names" : false, "suffix" : "" }, { "dropping-particle" : "", "family" : "Goin", "given" : "James E.", "non-dropping-particle" : "", "parse-names" : false, "suffix" : "" } ], "container-title" : "Gastroenterology", "id" : "ITEM-3", "issue" : "5", "issued" : { "date-parts" : [ [ "2004", "11" ] ] }, "page" : "S194-S205", "title" : "Yttrium-90 microspheres for the treatment of hepatocellular carcinoma", "type" : "article-journal", "volume" : "127" }, "uris" : [ "http://www.mendeley.com/documents/?uuid=94f9b306-e5cf-4b0b-ac8a-90ab12957259" ] }, { "id" : "ITEM-4", "itemData" : { "DOI" : "10.1097/01.RVI.00001142592.89564.F9", "ISSN" : "10510443", "abstract" : "PURPOSE\nIntraarterial injection of yttrium 90 microspheres (TheraSpheres) is used in the treatment of hepatocellular carcinoma (HCC). This article presents an analysis of the incidence of liver toxicities (liver-related events) and pretreatment factors associated with liver toxicities after TheraSphere treatment. \n\nPATIENTS AND METHODS\nEighty-eight TheraSphere-treated patients with low 90-day mortality risk were selected for analysis, with liver toxicities coded with use of standard oncology criteria. Descriptive and inferential statistical methods were applied to estimate the incidence of liver toxicities and to evaluate the influence of liver radiation dose and various pretreatment factors on the risk of their occurrence. \n\nRESULTS\nSixty-eight liver toxicities occurred in 37 of the 88 patients (42%). Thirty-two patients (36%) experienced 50 liver toxicities after the first treatment and nine of 23 patients (39%) who received a second treatment experienced 18 liver toxicities. Pretreatment total bilirubin and liver radiation dose were found to be associated with the risk of at least one liver toxicity and with the time to first occurrence of a liver toxicity after first treatment. Pretreatment total bilirubin also was associated with liver toxicities after the second treatment. Most of the toxicities resolved; however, those that did not resolve were attributed to tumor progression or advancing cirrhosis. \n\nCONCLUSIONS\nThe risk of liver toxicities in patients with unresectable HCC treated with TheraSpheres increases with increasing pretreatment total bilirubin level and liver radiation dose to a maximum of 150 Gy for a single administration. The toxicities attributed to treatment resolved over time, and none of the patients studied had confirmed radiation-induced liver disease. Consequently, doses as high as 150 Gy on a single administration and as high as 268 Gy on repeated administrations were well tolerated.", "author" : [ { "dropping-particle" : "", "family" : "Goin", "given" : "James E.", "non-dropping-particle" : "", "parse-names" : false, "suffix" : "" }, { "dropping-particle" : "", "family" : "Salem", "given" : "Riad", "non-dropping-particle" : "", "parse-names" : false, "suffix" : "" }, { "dropping-particle" : "", "family" : "Carr", "given" : "Brian I.", "non-dropping-particle" : "", "parse-names" : false, "suffix" : "" }, { "dropping-particle" : "", "family" : "Dancey", "given" : "Janet E.", "non-dropping-particle" : "", "parse-names" : false, "suffix" : "" }, { "dropping-particle" : "", "family" : "Soulen", "given" : "Michael C.", "non-dropping-particle" : "", "parse-names" : false, "suffix" : "" }, { "dropping-particle" : "", "family" : "Geschwind", "given" : "Jean Francois H.", "non-dropping-particle" : "", "parse-names" : false, "suffix" : "" }, { "dropping-particle" : "", "family" : "Goin", "given" : "Kathleen", "non-dropping-particle" : "", "parse-names" : false, "suffix" : "" }, { "dropping-particle" : "", "family" : "Buskirk", "given" : "Mark", "non-dropping-particle" : "Van", "parse-names" : false, "suffix" : "" }, { "dropping-particle" : "", "family" : "Thurston", "given" : "Kenneth", "non-dropping-particle" : "", "parse-names" : false, "suffix" : "" } ], "container-title" : "Journal of Vascular and Interventional Radiology", "id" : "ITEM-4", "issue" : "2", "issued" : { "date-parts" : [ [ "2005", "2" ] ] }, "page" : "205-213", "title" : "Treatment of Unresectable Hepatocellular Carcinoma with Intrahepatic Yttrium 90 Microspheres: Factors Associated with Liver Toxicities", "type" : "article-journal", "volume" : "16" }, "uris" : [ "http://www.mendeley.com/documents/?uuid=888f6d76-2e81-4b32-9b4a-f1163a1ec81f" ] }, { "id" : "ITEM-5", "itemData" : { "DOI" : "10.1097/SLA.0b013e3181728a45", "ISSN" : "1528-1140", "PMID" : "18520231", "abstract" : "PURPOSE: Minimally invasive therapies such as transarterial chemoembolization and radiofrequency ablation are used for hepatic metastatic neuroendocrine tumor (NET) therapy. Results from another minimally invasive therapy, radioembolization, remain unknown. The purpose of this multicenter open label phase II study was to assess the efficacy and safety of yttrium-90 (Y) radioembolization for treating hepatic metastatic NET using a primary outcome of tumor response and secondary outcomes of serologic toxicities and survival.\n\nMATERIAL/METHODS: In this multicenter study, all patients underwent lobar radioembolization using glass or resin Y radioembolic agents. Patients were assessed serologically and radiographically at 2 to 4 weeks and then at 1 to 3 month intervals after treatment. We 1) compared liver volumes, radiation doses, and serologic liver function tests (unpaired t test, P = 0.05) and 2) assessed tumor response, serologic toxicity, and median survival from first Y therapy. The clinicaltrials.gov identifier was NCT00532740.\n\nRESULTS: Forty-two patients underwent radioembolization using glass (mean age 58 +/- 12 years) or resin (mean age 61 +/- 11 years) microspheres. A statistically significant greater median radiation dose was delivered to each lobe using glass (right lobe 117 Gy; left lobe 108 Gy) than using resin (right 50.8 Gy; left 44.5 Gy) (P &lt; 0.01). Using Response Criteria in Solid Tumors, 92% of glass and 94% of resin patients were classified as partial response or stable disease at 6 months after treatment. Six patients experienced grade 3/4 toxicities during the follow-up period. Median survival was 22 months (glass) and 28 months (resin) (P = 0.82).\n\nCONCLUSION: Y radioembolization of metastatic NET is a viable therapy with acceptable toxicity. Further investigation is warranted.", "author" : [ { "dropping-particle" : "", "family" : "Rhee", "given" : "Thomas K", "non-dropping-particle" : "", "parse-names" : false, "suffix" : "" }, { "dropping-particle" : "", "family" : "Lewandowski", "given" : "Robert J", "non-dropping-particle" : "", "parse-names" : false, "suffix" : "" }, { "dropping-particle" : "", "family" : "Liu", "given" : "David M", "non-dropping-particle" : "", "parse-names" : false, "suffix" : "" }, { "dropping-particle" : "", "family" : "Mulcahy", "given" : "Mary F", "non-dropping-particle" : "", "parse-names" : false, "suffix" : "" }, { "dropping-particle" : "", "family" : "Takahashi", "given" : "Gary", "non-dropping-particle" : "", "parse-names" : false, "suffix" : "" }, { "dropping-particle" : "", "family" : "Hansen", "given" : "Paul D", "non-dropping-particle" : "", "parse-names" : false, "suffix" : "" }, { "dropping-particle" : "", "family" : "Benson", "given" : "Al B", "non-dropping-particle" : "", "parse-names" : false, "suffix" : "" }, { "dropping-particle" : "", "family" : "Kennedy", "given" : "Andrew S", "non-dropping-particle" : "", "parse-names" : false, "suffix" : "" }, { "dropping-particle" : "", "family" : "Omary", "given" : "Reed A", "non-dropping-particle" : "", "parse-names" : false, "suffix" : "" }, { "dropping-particle" : "", "family" : "Salem", "given" : "Riad", "non-dropping-particle" : "", "parse-names" : false, "suffix" : "" } ], "container-title" : "Annals of surgery", "id" : "ITEM-5", "issue" : "6", "issued" : { "date-parts" : [ [ "2008", "6" ] ] }, "page" : "1029-35", "title" : "90Y Radioembolization for metastatic neuroendocrine liver tumors: preliminary results from a multi-institutional experience.", "type" : "article-journal", "volume" : "247" }, "uris" : [ "http://www.mendeley.com/documents/?uuid=561efa63-0d4a-4931-b384-f1feda00174c" ] } ], "mendeley" : { "formattedCitation" : "&lt;sup&gt;7,9,20,23,40&lt;/sup&gt;", "plainTextFormattedCitation" : "7,9,20,23,40", "previouslyFormattedCitation" : "&lt;sup&gt;7,9,20,23,39&lt;/sup&gt;" }, "properties" : { "noteIndex" : 0 }, "schema" : "https://github.com/citation-style-language/schema/raw/master/csl-citation.json" }</w:instrText>
            </w:r>
            <w:r w:rsidRPr="00E82DEF">
              <w:rPr>
                <w:rFonts w:ascii="Book Antiqua" w:hAnsi="Book Antiqua"/>
                <w:sz w:val="24"/>
                <w:szCs w:val="24"/>
                <w:vertAlign w:val="superscript"/>
              </w:rPr>
              <w:fldChar w:fldCharType="separate"/>
            </w:r>
            <w:r w:rsidR="00AF4EA8" w:rsidRPr="00E82DEF">
              <w:rPr>
                <w:rFonts w:ascii="Book Antiqua" w:hAnsi="Book Antiqua"/>
                <w:noProof/>
                <w:sz w:val="24"/>
                <w:szCs w:val="24"/>
                <w:vertAlign w:val="superscript"/>
              </w:rPr>
              <w:t>7,9,20,23,40</w:t>
            </w:r>
            <w:r w:rsidRPr="00E82DEF">
              <w:rPr>
                <w:rFonts w:ascii="Book Antiqua" w:hAnsi="Book Antiqua"/>
                <w:sz w:val="24"/>
                <w:szCs w:val="24"/>
                <w:vertAlign w:val="superscript"/>
              </w:rPr>
              <w:fldChar w:fldCharType="end"/>
            </w:r>
            <w:r w:rsidR="00750BD3" w:rsidRPr="00E82DEF">
              <w:rPr>
                <w:rFonts w:ascii="Book Antiqua" w:hAnsi="Book Antiqua" w:hint="eastAsia"/>
                <w:sz w:val="24"/>
                <w:szCs w:val="24"/>
                <w:vertAlign w:val="superscript"/>
                <w:lang w:eastAsia="zh-CN"/>
              </w:rPr>
              <w:t>]</w:t>
            </w:r>
          </w:p>
        </w:tc>
      </w:tr>
      <w:tr w:rsidR="00B34D0E" w:rsidRPr="00E82DEF" w:rsidTr="00750BD3">
        <w:trPr>
          <w:trHeight w:val="270"/>
        </w:trPr>
        <w:tc>
          <w:tcPr>
            <w:tcW w:w="1628" w:type="dxa"/>
            <w:vAlign w:val="center"/>
            <w:hideMark/>
          </w:tcPr>
          <w:p w:rsidR="001A5260" w:rsidRPr="00E82DEF" w:rsidRDefault="00AA0F4F" w:rsidP="00750BD3">
            <w:pPr>
              <w:adjustRightInd w:val="0"/>
              <w:snapToGrid w:val="0"/>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1A5260" w:rsidRPr="00E82DEF">
              <w:rPr>
                <w:rFonts w:ascii="Book Antiqua" w:eastAsia="Times New Roman" w:hAnsi="Book Antiqua" w:cs="Times New Roman"/>
                <w:sz w:val="24"/>
                <w:szCs w:val="24"/>
              </w:rPr>
              <w:t>Total bilirubin</w:t>
            </w:r>
          </w:p>
        </w:tc>
        <w:tc>
          <w:tcPr>
            <w:tcW w:w="585"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w:t>
            </w:r>
          </w:p>
        </w:tc>
        <w:tc>
          <w:tcPr>
            <w:tcW w:w="658" w:type="dxa"/>
            <w:vAlign w:val="bottom"/>
            <w:hideMark/>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10.1</w:t>
            </w:r>
          </w:p>
        </w:tc>
        <w:tc>
          <w:tcPr>
            <w:tcW w:w="125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80.75</w:t>
            </w:r>
          </w:p>
        </w:tc>
        <w:tc>
          <w:tcPr>
            <w:tcW w:w="125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51.63</w:t>
            </w:r>
          </w:p>
        </w:tc>
        <w:tc>
          <w:tcPr>
            <w:tcW w:w="910"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(14-182)</w:t>
            </w:r>
          </w:p>
        </w:tc>
        <w:tc>
          <w:tcPr>
            <w:tcW w:w="1474" w:type="dxa"/>
            <w:vAlign w:val="bottom"/>
          </w:tcPr>
          <w:p w:rsidR="001A5260" w:rsidRPr="00E82DEF" w:rsidRDefault="001A5260" w:rsidP="00750BD3">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w:t>
            </w:r>
          </w:p>
        </w:tc>
        <w:tc>
          <w:tcPr>
            <w:tcW w:w="2448" w:type="dxa"/>
            <w:gridSpan w:val="2"/>
            <w:hideMark/>
          </w:tcPr>
          <w:p w:rsidR="001A5260" w:rsidRPr="00E82DEF" w:rsidRDefault="00750BD3" w:rsidP="00750BD3">
            <w:pPr>
              <w:adjustRightInd w:val="0"/>
              <w:snapToGrid w:val="0"/>
              <w:spacing w:after="0" w:line="360" w:lineRule="auto"/>
              <w:jc w:val="center"/>
              <w:rPr>
                <w:rFonts w:ascii="Book Antiqua" w:hAnsi="Book Antiqua"/>
                <w:sz w:val="24"/>
                <w:szCs w:val="24"/>
                <w:lang w:eastAsia="zh-CN"/>
              </w:rPr>
            </w:pPr>
            <w:r w:rsidRPr="00E82DEF">
              <w:rPr>
                <w:rFonts w:ascii="Book Antiqua" w:hAnsi="Book Antiqua"/>
                <w:sz w:val="24"/>
                <w:szCs w:val="24"/>
              </w:rPr>
              <w:t>0-27%</w:t>
            </w:r>
            <w:r w:rsidRPr="00E82DEF">
              <w:rPr>
                <w:rFonts w:ascii="Book Antiqua" w:hAnsi="Book Antiqua" w:hint="eastAsia"/>
                <w:sz w:val="24"/>
                <w:szCs w:val="24"/>
                <w:vertAlign w:val="superscript"/>
                <w:lang w:eastAsia="zh-CN"/>
              </w:rPr>
              <w:t>[</w:t>
            </w:r>
            <w:r w:rsidR="001A5260" w:rsidRPr="00E82DEF">
              <w:rPr>
                <w:rFonts w:ascii="Book Antiqua" w:hAnsi="Book Antiqua"/>
                <w:sz w:val="24"/>
                <w:szCs w:val="24"/>
                <w:vertAlign w:val="superscript"/>
              </w:rPr>
              <w:fldChar w:fldCharType="begin" w:fldLock="1"/>
            </w:r>
            <w:r w:rsidR="00AF4EA8" w:rsidRPr="00E82DEF">
              <w:rPr>
                <w:rFonts w:ascii="Book Antiqua" w:hAnsi="Book Antiqua"/>
                <w:sz w:val="24"/>
                <w:szCs w:val="24"/>
                <w:vertAlign w:val="superscript"/>
              </w:rPr>
              <w:instrText>ADDIN CSL_CITATION { "citationItems" : [ { "id" : "ITEM-1", "itemData" : { "DOI" : "10.1016/j.ijrobp.2005.12.051", "ISSN" : "0360-3016", "PMID" : "16690429", "abstract" : "PURPOSE: Salvage therapy for patients with unresectable colorectal liver metastases that were refractory to oxaliplatin and irinotecan was performed via radioactive microspheres. High doses of radiation were delivered to tumors from permanently implanted 90Y microspheres, delivered through the hepatic arterial vessels.\n\nMETHODS AND MATERIALS: Patients from 7 institutions were selected for treatment after screening-defined vascular access to all the tumors, and imaging-confirmed microspheres would be implanted only in the liver tumors. All patients were followed with laboratory and imaging studies at regular intervals until death. Toxicities, both acute and late, were recorded, and actuarial survival determined.\n\nRESULTS: A total of 208 patients were treated from April 2002 to April 2005. Median follow-up of the 129 men and 79 women is 13 months (range, 1-42 months). Median survival is 10.5 months for responders but only 4.5 months in nonresponders. No treatment-related procedure deaths or radiation-related venoocclusive liver failures were found. Computed tomography partial response was 35%; positron emission tomography response of 91% and reduction in carcinoembryonic antigen of 70% were achieved.\n\nCONCLUSIONS: In this group of heavily pretreated patients, radioactive microspheres produced an encouraging median survival, with acceptable toxicity, and a significant objective response rate, which suggests that further investigation of this approach is warranted.", "author" : [ { "dropping-particle" : "", "family" : "Kennedy", "given" : "Andrew S", "non-dropping-particle" : "", "parse-names" : false, "suffix" : "" }, { "dropping-particle" : "", "family" : "Coldwell", "given" : "Douglas", "non-dropping-particle" : "", "parse-names" : false, "suffix" : "" }, { "dropping-particle" : "", "family" : "Nutting", "given" : "Charles", "non-dropping-particle" : "", "parse-names" : false, "suffix" : "" }, { "dropping-particle" : "", "family" : "Murthy", "given" : "Ravi", "non-dropping-particle" : "", "parse-names" : false, "suffix" : "" }, { "dropping-particle" : "", "family" : "Wertman", "given" : "Daniel E", "non-dropping-particle" : "", "parse-names" : false, "suffix" : "" }, { "dropping-particle" : "", "family" : "Loehr", "given" : "Stephen P", "non-dropping-particle" : "", "parse-names" : false, "suffix" : "" }, { "dropping-particle" : "", "family" : "Overton", "given" : "Carroll", "non-dropping-particle" : "", "parse-names" : false, "suffix" : "" }, { "dropping-particle" : "", "family" : "Meranze", "given" : "Steven", "non-dropping-particle" : "", "parse-names" : false, "suffix" : "" }, { "dropping-particle" : "", "family" : "Niedzwiecki", "given" : "Jerry", "non-dropping-particle" : "", "parse-names" : false, "suffix" : "" }, { "dropping-particle" : "", "family" : "Sailer", "given" : "Scott", "non-dropping-particle" : "", "parse-names" : false, "suffix" : "" } ], "container-title" : "International journal of radiation oncology, biology, physics", "id" : "ITEM-1", "issue" : "2", "issued" : { "date-parts" : [ [ "2006", "6", "1" ] ] }, "page" : "412-25", "title" : "Resin 90Y-microsphere brachytherapy for unresectable colorectal liver metastases: modern USA experience.", "type" : "article-journal", "volume" : "65" }, "uris" : [ "http://www.mendeley.com/documents/?uuid=8e9a8343-f5bd-42ce-8483-2cae08291e00" ] }, { "id" : "ITEM-2", "itemData" : { "DOI" : "10.1371/journal.pone.0069448", "ISSN" : "1932-6203", "PMID" : "23894481", "abstract" : "OBJECTIVE: To investigate clinical and laboratory toxicity in patients with unresectable liver metastases, treated with yttrium-90 radioembolization ((90)Y-RE).\n\nMETHODS: Patients with liver metastases treated with (90)Y-RE, between February 1(st) 2009 and March 31(st) 2012, were included in this study. Clinical toxicity assessment was based on the reporting in patient's charts. Laboratory investigations at baseline and during a four-month follow-up were used to assess laboratory toxicity according to the Common Terminology Criteria for Adverse Events version 4.02. The occurrence of grade 3-4 laboratory toxicity was stratified according to treatment strategy (whole liver treatment in one session versus sequential sessions). Response assessment was performed at the level of target lesions, whole liver and overall response in accordance with RECIST 1.1 at 3- and 6 months post-treatment. Median time to progression (TTP) and overall survival were calculated by Kaplan-Meier analysis.\n\nRESULTS: A total of 59 patients, with liver metastases from colorectal cancer (n\u200a=\u200a30), neuroendocrine tumors (NET) (n\u200a=\u200a6) and other primary tumors (n\u200a=\u200a23) were included. Clinical toxicity after (90)Y-RE treatment was confined to grade 1-2 events, predominantly post-embolization symptoms. No grade 3-4 clinical toxicity was observed, whereas laboratory toxicity grade 3-4 was observed in 38% of patients. Whole liver treatment in one session was not associated with increased laboratory toxicity. Three-months disease control rates for target lesions, whole liver and overall response were 35%, 21% and 19% respectively. Median TTP was 6.2 months for target lesions, 3.3 months for the whole liver and 3.0 months for overall response. Median overall survival was 8.9 months.\n\nCONCLUSION: The risk of severe complications or grade 3-4 clinical toxicity in patients with liver metastases of various primary tumors undergoing (90)Y-RE is low. In contrast, laboratory toxicity grade 3-4 can be expected to occur in more than one-third of patients without any clinical signs of radiation induced liver disease.", "author" : [ { "dropping-particle" : "", "family" : "Smits", "given" : "Maarten L J", "non-dropping-particle" : "", "parse-names" : false, "suffix" : "" }, { "dropping-particle" : "", "family" : "Hoven", "given" : "Andor F", "non-dropping-particle" : "van den", "parse-names" : false, "suffix" : "" }, { "dropping-particle" : "", "family" : "Rosenbaum", "given" : "Charlotte E N M", "non-dropping-particle" : "", "parse-names" : false, "suffix" : "" }, { "dropping-particle" : "", "family" : "Zonnenberg", "given" : "Bernard A", "non-dropping-particle" : "", "parse-names" : false, "suffix" : "" }, { "dropping-particle" : "", "family" : "Lam", "given" : "Marnix G E H", "non-dropping-particle" : "", "parse-names" : false, "suffix" : "" }, { "dropping-particle" : "", "family" : "Nijsen", "given" : "Johannes F W", "non-dropping-particle" : "", "parse-names" : false, "suffix" : "" }, { "dropping-particle" : "", "family" : "Koopman", "given" : "Miriam", "non-dropping-particle" : "", "parse-names" : false, "suffix" : "" }, { "dropping-particle" : "", "family" : "Bosch", "given" : "Maurice A A J", "non-dropping-particle" : "van den", "parse-names" : false, "suffix" : "" } ], "container-title" : "PloS one", "id" : "ITEM-2", "issue" : "7", "issued" : { "date-parts" : [ [ "2013", "1" ] ] }, "page" : "e69448", "title" : "Clinical and laboratory toxicity after intra-arterial radioembolization with (90)y-microspheres for unresectable liver metastases.", "type" : "article-journal", "volume" : "8" }, "uris" : [ "http://www.mendeley.com/documents/?uuid=0c8cbff6-1d11-4de1-83c0-4d2306ecf319" ] }, { "id" : "ITEM-3", "itemData" : { "DOI" : "10.1053/j.gastro.2004.09.034", "ISSN" : "00165085", "abstract" : "Unresectable hepatocellular carcinoma is extremely difficult to treat. TheraSphere consists of yttrium-90 (a pure beta emitter) microspheres, which are injected into the hepatic arteries. This article reviews the safety and survival of patients with hepatocellular carcinoma who were treated with yttrium-90 microspheres. Eighty patients were selected from a database of 108 yttrium-90 microsphere-treated patients and were staged by using Child-Pugh, Okuda, and Cancer of the Liver Italian Program scoring systems. Patients were treated with local, regional, and whole-liver approaches. Survival from first treatment was analyzed with Kaplan-Meier and Cox regression methods. Adverse events and complications of treatment were coded by using the Southwest Oncology Group toxicity scoring system. Patients received liver doses ranging from 47 to 270 Gy. Thirty-two patients (40%) received more than 1 treatment. Survival correlated with pretreatment Cancer of the Liver Italian Program scores (P = .002), as well as with the individual Cancer of the Liver Italian Program components, Child-Pugh class, alpha-fetoprotein levels, and percentage of tumor replacement. Patients classified as Okuda stage I (n = 54) and II (n = 26) had median survival durations and 1-year survival rates of 628 days and 63%, and 384 days and 51%, respectively (P = .02). One patient died of liver failure judged as possibly related to treatment. Thus, in selected patients with hepatocellular carcinoma, yttrium-90 microsphere treatment is safe and well tolerated. On the basis of these results, a randomized controlled trial is warranted comparing yttrium-90 microsphere treatment with transarterial chemoembolization by using the Cancer of the Liver Italian Program system for prospective stratified randomization.", "author" : [ { "dropping-particle" : "", "family" : "Geschwind", "given" : "Jean Francois H.", "non-dropping-particle" : "", "parse-names" : false, "suffix" : "" }, { "dropping-particle" : "", "family" : "Salem", "given" : "Riad", "non-dropping-particle" : "", "parse-names" : false, "suffix" : "" }, { "dropping-particle" : "", "family" : "Carr", "given" : "Brian I.", "non-dropping-particle" : "", "parse-names" : false, "suffix" : "" }, { "dropping-particle" : "", "family" : "Soulen", "given" : "Michael C.", "non-dropping-particle" : "", "parse-names" : false, "suffix" : "" }, { "dropping-particle" : "", "family" : "Thurston", "given" : "Kenneth G.", "non-dropping-particle" : "", "parse-names" : false, "suffix" : "" }, { "dropping-particle" : "", "family" : "Goin", "given" : "Kathleen A.", "non-dropping-particle" : "", "parse-names" : false, "suffix" : "" }, { "dropping-particle" : "", "family" : "Buskirk", "given" : "Mark", "non-dropping-particle" : "van", "parse-names" : false, "suffix" : "" }, { "dropping-particle" : "", "family" : "Roberts", "given" : "Carol A.", "non-dropping-particle" : "", "parse-names" : false, "suffix" : "" }, { "dropping-particle" : "", "family" : "Goin", "given" : "James E.", "non-dropping-particle" : "", "parse-names" : false, "suffix" : "" } ], "container-title" : "Gastroenterology", "id" : "ITEM-3", "issue" : "5", "issued" : { "date-parts" : [ [ "2004", "11" ] ] }, "page" : "S194-S205", "title" : "Yttrium-90 microspheres for the treatment of hepatocellular carcinoma", "type" : "article-journal", "volume" : "127" }, "uris" : [ "http://www.mendeley.com/documents/?uuid=94f9b306-e5cf-4b0b-ac8a-90ab12957259" ] }, { "id" : "ITEM-4", "itemData" : { "DOI" : "10.1016/j.jvir.2008.01.009", "ISSN" : "1051-0443", "PMID" : "18440456", "abstract" : "PURPOSE: To determine the safety of and survival outcomes associated with single-session, whole-liver radioembolization with Yttrium-90 (90Y)-labelled resin microspheres in patients with nonresectable liver metastases from breast cancer that were refractory to other treatments.\n\nMATERIALS AND METHODS: Thirty patients underwent radioembolization with 90Y-labeled resin microspheres infusion in a single-session, whole-liver treatment. All patients had undergone polychemotherapy regimens including at least anthracyclines and taxanes, hormonal therapy, and trastuzumab where applicable. Follow-up data were available for 23 patients. After treatment, the authors assessed tumor response with computed tomography and/or magnetic resonance imaging by using Response Evaluation Criteria in Solid Tumors (RECIST), laboratory and clinical toxicities, and survival.\n\nRESULTS: A mean activity of 1.9 GBq of 90Y was delivered. Follow-up at a median of 4.2 months demonstrated partial response, stable disease, and progressive disease in 61%, 35%, and 4% of patients, respectively. With respect to tumor diameters, imaging revealed a maximum and minimum response of -64.8% to +23.6%, respectively (mean, 29.2%; median, 39.7%). The median follow-up time was 14.2 months. The median overall survival was 11.7 months. The median survival of responders and nonresponders was 23.6 and 5.7 months, respectively, and the median survival of patients with and patients without extrahepatic disease was 9.6 and 16 months. Clinically significant toxicities with the appearance of increasing transaminase level, increasing bilirubin level, nausea and vomiting, gastric ulcers, and ascites occurred in eight of 30 patients. One patient's death was attributed to treatment-related hepatic toxicity.\n\nCONCLUSIONS: Single-session, whole-liver 90Y radioembolization can be performed with an acceptable toxicity profile in patients with liver metastases from breast cancer. Response to radioembolization in these patients is supported by the decrease in tumor size. Further investigation is warranted to prove survival benefit.", "author" : [ { "dropping-particle" : "", "family" : "Jakobs", "given" : "Tobias F", "non-dropping-particle" : "", "parse-names" : false, "suffix" : "" }, { "dropping-particle" : "", "family" : "Hoffmann", "given" : "Ralf-Thorsten", "non-dropping-particle" : "", "parse-names" : false, "suffix" : "" }, { "dropping-particle" : "", "family" : "Fischer", "given" : "Ton", "non-dropping-particle" : "", "parse-names" : false, "suffix" : "" }, { "dropping-particle" : "", "family" : "Stemmler", "given" : "Hans-Joachim", "non-dropping-particle" : "", "parse-names" : false, "suffix" : "" }, { "dropping-particle" : "", "family" : "Tatsch", "given" : "Klaus", "non-dropping-particle" : "", "parse-names" : false, "suffix" : "" }, { "dropping-particle" : "", "family" : "Fougere", "given" : "Christian", "non-dropping-particle" : "La", "parse-names" : false, "suffix" : "" }, { "dropping-particle" : "", "family" : "Murthy", "given" : "Ravi", "non-dropping-particle" : "", "parse-names" : false, "suffix" : "" }, { "dropping-particle" : "", "family" : "Reiser", "given" : "Maximillian F", "non-dropping-particle" : "", "parse-names" : false, "suffix" : "" }, { "dropping-particle" : "", "family" : "Helmberger", "given" : "Thomas K", "non-dropping-particle" : "", "parse-names" : false, "suffix" : "" } ], "container-title" : "Journal of vascular and interventional radiology : JVIR", "id" : "ITEM-4", "issue" : "5", "issued" : { "date-parts" : [ [ "2008", "5" ] ] }, "page" : "683-90", "title" : "Radioembolization in patients with hepatic metastases from breast cancer.", "type" : "article-journal", "volume" : "19" }, "uris" : [ "http://www.mendeley.com/documents/?uuid=618b70fb-2c8c-4ca4-920e-168ca36194a0" ] }, { "id" : "ITEM-5", "itemData" : { "DOI" : "10.1002/hep.24451", "ISSN" : "1527-3350", "PMID" : "21618574", "abstract" : "A multicenter analysis was conducted to evaluate the main prognostic factors driving survival after radioembolization using yttrium-90-labeled resin microspheres in patients with hepatocellular carcinoma at eight European centers. In total, 325 patients received a median activity of 1.6 GBq between September 2003 and December 2009, predominantly as whole-liver (45.2%) or right-lobe (38.5%) infusions. Typically, patients were Child-Pugh class A (82.5%), had underlying cirrhosis (78.5%), and had good Eastern Cooperative Oncology Group (ECOG) performance status (ECOG 0-1; 87.7%), but many had multinodular disease (75.9%) invading both lobes (53.1%) and/or portal vein occlusion (13.5% branch; 9.8% main). Over half had advanced Barcelona Clinic Liver Cancer (BCLC) staging (BCLC C, 56.3%) and one-quarter had intermediate staging (BCLC B, 26.8%). The median overall survival was 12.8 months (95% confidence interval, 10.9-15.7), which varied significantly by disease stage (BCLC A, 24.4 months [95% CI, 18.6-38.1 months]; BCLC B, 16.9 months [95% CI, 12.8-22.8 months]; BCLC C, 10.0 months [95% CI, 7.7-10.9 months]). Consistent with this finding , survival varied significantly by ECOG status, hepatic function (Child-Pugh class, ascites, and baseline total bilirubin), tumor burden (number of nodules, alpha-fetoprotein), and presence of extrahepatic disease. When considered within the framework of BCLC staging, variables reflecting tumor burden and liver function provided additional prognostic information. The most significant independent prognostic factors for survival upon multivariate analysis were ECOG status, tumor burden (nodules &gt;5), international normalized ratio &gt;1.2, and extrahepatic disease. Common adverse events were: fatigue, nausea/vomiting, and abdominal pain. Grade 3 or higher increases in bilirubin were reported in 5.8% of patients. All-cause mortality was 0.6% and 6.8% at 30 and 90 days, respectively. Conclusion: This analysis provides robust evidence of the survival achieved with radioembolization, including those with advanced disease and few treatment options.", "author" : [ { "dropping-particle" : "", "family" : "Sangro", "given" : "Bruno", "non-dropping-particle" : "", "parse-names" : false, "suffix" : "" }, { "dropping-particle" : "", "family" : "Carpanese", "given" : "Livio", "non-dropping-particle" : "", "parse-names" : false, "suffix" : "" }, { "dropping-particle" : "", "family" : "Cianni", "given" : "Roberto", "non-dropping-particle" : "", "parse-names" : false, "suffix" : "" }, { "dropping-particle" : "", "family" : "Golfieri", "given" : "Rita", "non-dropping-particle" : "", "parse-names" : false, "suffix" : "" }, { "dropping-particle" : "", "family" : "Gasparini", "given" : "Daniele", "non-dropping-particle" : "", "parse-names" : false, "suffix" : "" }, { "dropping-particle" : "", "family" : "Ezziddin", "given" : "Samer", "non-dropping-particle" : "", "parse-names" : false, "suffix" : "" }, { "dropping-particle" : "", "family" : "Paprottka", "given" : "Philipp M", "non-dropping-particle" : "", "parse-names" : false, "suffix" : "" }, { "dropping-particle" : "", "family" : "Fiore", "given" : "Francesco", "non-dropping-particle" : "", "parse-names" : false, "suffix" : "" }, { "dropping-particle" : "", "family" : "Buskirk", "given" : "Mark", "non-dropping-particle" : "Van", "parse-names" : false, "suffix" : "" }, { "dropping-particle" : "", "family" : "Bilbao", "given" : "Jose Ignacio", "non-dropping-particle" : "", "parse-names" : false, "suffix" : "" }, { "dropping-particle" : "", "family" : "Ettorre", "given" : "Giuseppe Maria", "non-dropping-particle" : "", "parse-names" : false, "suffix" : "" }, { "dropping-particle" : "", "family" : "Salvatori", "given" : "Rita", "non-dropping-particle" : "", "parse-names" : false, "suffix" : "" }, { "dropping-particle" : "", "family" : "Giampalma", "given" : "Emanuela", "non-dropping-particle" : "", "parse-names" : false, "suffix" : "" }, { "dropping-particle" : "", "family" : "Geatti", "given" : "Onelio", "non-dropping-particle" : "", "parse-names" : false, "suffix" : "" }, { "dropping-particle" : "", "family" : "Wilhelm", "given" : "Kai", "non-dropping-particle" : "", "parse-names" : false, "suffix" : "" }, { "dropping-particle" : "", "family" : "Hoffmann", "given" : "Ralf Thorsten", "non-dropping-particle" : "", "parse-names" : false, "suffix" : "" }, { "dropping-particle" : "", "family" : "Izzo", "given" : "Francesco", "non-dropping-particle" : "", "parse-names" : false, "suffix" : "" }, { "dropping-particle" : "", "family" : "I\u00f1arrairaegui", "given" : "Mercedes", "non-dropping-particle" : "", "parse-names" : false, "suffix" : "" }, { "dropping-particle" : "", "family" : "Maini", "given" : "Carlo Ludovico", "non-dropping-particle" : "", "parse-names" : false, "suffix" : "" }, { "dropping-particle" : "", "family" : "Urigo", "given" : "Carlo", "non-dropping-particle" : "", "parse-names" : false, "suffix" : "" }, { "dropping-particle" : "", "family" : "Cappelli", "given" : "Alberta", "non-dropping-particle" : "", "parse-names" : false, "suffix" : "" }, { "dropping-particle" : "", "family" : "Vit", "given" : "Alessandro", "non-dropping-particle" : "", "parse-names" : false, "suffix" : "" }, { "dropping-particle" : "", "family" : "Ahmadzadehfar", "given" : "Hojjat", "non-dropping-particle" : "", "parse-names" : false, "suffix" : "" }, { "dropping-particle" : "", "family" : "Jakobs", "given" : "Tobias Franz", "non-dropping-particle" : "", "parse-names" : false, "suffix" : "" }, { "dropping-particle" : "", "family" : "Lastoria", "given" : "Secondo", "non-dropping-particle" : "", "parse-names" : false, "suffix" : "" } ], "container-title" : "Hepatology (Baltimore, Md.)", "id" : "ITEM-5", "issue" : "3", "issued" : { "date-parts" : [ [ "2011", "9", "2" ] ] }, "page" : "868-78", "title" : "Survival after yttrium-90 resin microsphere radioembolization of hepatocellular carcinoma across Barcelona clinic liver cancer stages: a European evaluation.", "type" : "article-journal", "volume" : "54" }, "uris" : [ "http://www.mendeley.com/documents/?uuid=dc2140d1-1a84-4ce9-af98-26ca5d31f313" ] }, { "id" : "ITEM-6", "itemData" : { "DOI" : "10.1097/SLA.0b013e3181728a45", "ISSN" : "1528-1140", "PMID" : "18520231", "abstract" : "PURPOSE: Minimally invasive therapies such as transarterial chemoembolization and radiofrequency ablation are used for hepatic metastatic neuroendocrine tumor (NET) therapy. Results from another minimally invasive therapy, radioembolization, remain unknown. The purpose of this multicenter open label phase II study was to assess the efficacy and safety of yttrium-90 (Y) radioembolization for treating hepatic metastatic NET using a primary outcome of tumor response and secondary outcomes of serologic toxicities and survival.\n\nMATERIAL/METHODS: In this multicenter study, all patients underwent lobar radioembolization using glass or resin Y radioembolic agents. Patients were assessed serologically and radiographically at 2 to 4 weeks and then at 1 to 3 month intervals after treatment. We 1) compared liver volumes, radiation doses, and serologic liver function tests (unpaired t test, P = 0.05) and 2) assessed tumor response, serologic toxicity, and median survival from first Y therapy. The clinicaltrials.gov identifier was NCT00532740.\n\nRESULTS: Forty-two patients underwent radioembolization using glass (mean age 58 +/- 12 years) or resin (mean age 61 +/- 11 years) microspheres. A statistically significant greater median radiation dose was delivered to each lobe using glass (right lobe 117 Gy; left lobe 108 Gy) than using resin (right 50.8 Gy; left 44.5 Gy) (P &lt; 0.01). Using Response Criteria in Solid Tumors, 92% of glass and 94% of resin patients were classified as partial response or stable disease at 6 months after treatment. Six patients experienced grade 3/4 toxicities during the follow-up period. Median survival was 22 months (glass) and 28 months (resin) (P = 0.82).\n\nCONCLUSION: Y radioembolization of metastatic NET is a viable therapy with acceptable toxicity. Further investigation is warranted.", "author" : [ { "dropping-particle" : "", "family" : "Rhee", "given" : "Thomas K", "non-dropping-particle" : "", "parse-names" : false, "suffix" : "" }, { "dropping-particle" : "", "family" : "Lewandowski", "given" : "Robert J", "non-dropping-particle" : "", "parse-names" : false, "suffix" : "" }, { "dropping-particle" : "", "family" : "Liu", "given" : "David M", "non-dropping-particle" : "", "parse-names" : false, "suffix" : "" }, { "dropping-particle" : "", "family" : "Mulcahy", "given" : "Mary F", "non-dropping-particle" : "", "parse-names" : false, "suffix" : "" }, { "dropping-particle" : "", "family" : "Takahashi", "given" : "Gary", "non-dropping-particle" : "", "parse-names" : false, "suffix" : "" }, { "dropping-particle" : "", "family" : "Hansen", "given" : "Paul D", "non-dropping-particle" : "", "parse-names" : false, "suffix" : "" }, { "dropping-particle" : "", "family" : "Benson", "given" : "Al B", "non-dropping-particle" : "", "parse-names" : false, "suffix" : "" }, { "dropping-particle" : "", "family" : "Kennedy", "given" : "Andrew S", "non-dropping-particle" : "", "parse-names" : false, "suffix" : "" }, { "dropping-particle" : "", "family" : "Omary", "given" : "Reed A", "non-dropping-particle" : "", "parse-names" : false, "suffix" : "" }, { "dropping-particle" : "", "family" : "Salem", "given" : "Riad", "non-dropping-particle" : "", "parse-names" : false, "suffix" : "" } ], "container-title" : "Annals of surgery", "id" : "ITEM-6", "issue" : "6", "issued" : { "date-parts" : [ [ "2008", "6" ] ] }, "page" : "1029-35", "title" : "90Y Radioembolization for metastatic neuroendocrine liver tumors: preliminary results from a multi-institutional experience.", "type" : "article-journal", "volume" : "247" }, "uris" : [ "http://www.mendeley.com/documents/?uuid=561efa63-0d4a-4931-b384-f1feda00174c" ] }, { "id" : "ITEM-7", "itemData" : { "DOI" : "10.1097/01.RVI.00001142592.89564.F9", "ISSN" : "10510443", "abstract" : "PURPOSE\nIntraarterial injection of yttrium 90 microspheres (TheraSpheres) is used in the treatment of hepatocellular carcinoma (HCC). This article presents an analysis of the incidence of liver toxicities (liver-related events) and pretreatment factors associated with liver toxicities after TheraSphere treatment. \n\nPATIENTS AND METHODS\nEighty-eight TheraSphere-treated patients with low 90-day mortality risk were selected for analysis, with liver toxicities coded with use of standard oncology criteria. Descriptive and inferential statistical methods were applied to estimate the incidence of liver toxicities and to evaluate the influence of liver radiation dose and various pretreatment factors on the risk of their occurrence. \n\nRESULTS\nSixty-eight liver toxicities occurred in 37 of the 88 patients (42%). Thirty-two patients (36%) experienced 50 liver toxicities after the first treatment and nine of 23 patients (39%) who received a second treatment experienced 18 liver toxicities. Pretreatment total bilirubin and liver radiation dose were found to be associated with the risk of at least one liver toxicity and with the time to first occurrence of a liver toxicity after first treatment. Pretreatment total bilirubin also was associated with liver toxicities after the second treatment. Most of the toxicities resolved; however, those that did not resolve were attributed to tumor progression or advancing cirrhosis. \n\nCONCLUSIONS\nThe risk of liver toxicities in patients with unresectable HCC treated with TheraSpheres increases with increasing pretreatment total bilirubin level and liver radiation dose to a maximum of 150 Gy for a single administration. The toxicities attributed to treatment resolved over time, and none of the patients studied had confirmed radiation-induced liver disease. Consequently, doses as high as 150 Gy on a single administration and as high as 268 Gy on repeated administrations were well tolerated.", "author" : [ { "dropping-particle" : "", "family" : "Goin", "given" : "James E.", "non-dropping-particle" : "", "parse-names" : false, "suffix" : "" }, { "dropping-particle" : "", "family" : "Salem", "given" : "Riad", "non-dropping-particle" : "", "parse-names" : false, "suffix" : "" }, { "dropping-particle" : "", "family" : "Carr", "given" : "Brian I.", "non-dropping-particle" : "", "parse-names" : false, "suffix" : "" }, { "dropping-particle" : "", "family" : "Dancey", "given" : "Janet E.", "non-dropping-particle" : "", "parse-names" : false, "suffix" : "" }, { "dropping-particle" : "", "family" : "Soulen", "given" : "Michael C.", "non-dropping-particle" : "", "parse-names" : false, "suffix" : "" }, { "dropping-particle" : "", "family" : "Geschwind", "given" : "Jean Francois H.", "non-dropping-particle" : "", "parse-names" : false, "suffix" : "" }, { "dropping-particle" : "", "family" : "Goin", "given" : "Kathleen", "non-dropping-particle" : "", "parse-names" : false, "suffix" : "" }, { "dropping-particle" : "", "family" : "Buskirk", "given" : "Mark", "non-dropping-particle" : "Van", "parse-names" : false, "suffix" : "" }, { "dropping-particle" : "", "family" : "Thurston", "given" : "Kenneth", "non-dropping-particle" : "", "parse-names" : false, "suffix" : "" } ], "container-title" : "Journal of Vascular and Interventional Radiology", "id" : "ITEM-7", "issue" : "2", "issued" : { "date-parts" : [ [ "2005", "2" ] ] }, "page" : "205-213", "title" : "Treatment of Unresectable Hepatocellular Carcinoma with Intrahepatic Yttrium 90 Microspheres: Factors Associated with Liver Toxicities", "type" : "article-journal", "volume" : "16" }, "uris" : [ "http://www.mendeley.com/documents/?uuid=888f6d76-2e81-4b32-9b4a-f1163a1ec81f" ] } ], "mendeley" : { "formattedCitation" : "&lt;sup&gt;7,9,20,22,23,27,40&lt;/sup&gt;", "plainTextFormattedCitation" : "7,9,20,22,23,27,40", "previouslyFormattedCitation" : "&lt;sup&gt;7,9,20,22,23,27,39&lt;/sup&gt;" }, "properties" : { "noteIndex" : 0 }, "schema" : "https://github.com/citation-style-language/schema/raw/master/csl-citation.json" }</w:instrText>
            </w:r>
            <w:r w:rsidR="001A5260" w:rsidRPr="00E82DEF">
              <w:rPr>
                <w:rFonts w:ascii="Book Antiqua" w:hAnsi="Book Antiqua"/>
                <w:sz w:val="24"/>
                <w:szCs w:val="24"/>
                <w:vertAlign w:val="superscript"/>
              </w:rPr>
              <w:fldChar w:fldCharType="separate"/>
            </w:r>
            <w:r w:rsidR="00AF4EA8" w:rsidRPr="00E82DEF">
              <w:rPr>
                <w:rFonts w:ascii="Book Antiqua" w:hAnsi="Book Antiqua"/>
                <w:noProof/>
                <w:sz w:val="24"/>
                <w:szCs w:val="24"/>
                <w:vertAlign w:val="superscript"/>
              </w:rPr>
              <w:t>7,9,20,22,23,27,40</w:t>
            </w:r>
            <w:r w:rsidR="001A5260" w:rsidRPr="00E82DEF">
              <w:rPr>
                <w:rFonts w:ascii="Book Antiqua" w:hAnsi="Book Antiqua"/>
                <w:sz w:val="24"/>
                <w:szCs w:val="24"/>
                <w:vertAlign w:val="superscript"/>
              </w:rPr>
              <w:fldChar w:fldCharType="end"/>
            </w:r>
            <w:r w:rsidRPr="00E82DEF">
              <w:rPr>
                <w:rFonts w:ascii="Book Antiqua" w:hAnsi="Book Antiqua" w:hint="eastAsia"/>
                <w:sz w:val="24"/>
                <w:szCs w:val="24"/>
                <w:vertAlign w:val="superscript"/>
                <w:lang w:eastAsia="zh-CN"/>
              </w:rPr>
              <w:t>]</w:t>
            </w:r>
          </w:p>
        </w:tc>
      </w:tr>
    </w:tbl>
    <w:p w:rsidR="00C0073C" w:rsidRPr="00E82DEF" w:rsidRDefault="00C0073C" w:rsidP="002E1854">
      <w:pPr>
        <w:pBdr>
          <w:bottom w:val="single" w:sz="6" w:space="1" w:color="auto"/>
        </w:pBdr>
        <w:adjustRightInd w:val="0"/>
        <w:snapToGrid w:val="0"/>
        <w:spacing w:after="0" w:line="360" w:lineRule="auto"/>
        <w:jc w:val="both"/>
        <w:rPr>
          <w:rFonts w:ascii="Book Antiqua" w:hAnsi="Book Antiqua"/>
          <w:sz w:val="24"/>
          <w:szCs w:val="24"/>
        </w:rPr>
      </w:pPr>
    </w:p>
    <w:p w:rsidR="00C0073C" w:rsidRPr="00E82DEF" w:rsidRDefault="009B3C7F" w:rsidP="002E1854">
      <w:pPr>
        <w:adjustRightInd w:val="0"/>
        <w:snapToGrid w:val="0"/>
        <w:spacing w:after="0" w:line="360" w:lineRule="auto"/>
        <w:jc w:val="both"/>
        <w:rPr>
          <w:rFonts w:ascii="Book Antiqua" w:hAnsi="Book Antiqua"/>
          <w:sz w:val="24"/>
          <w:szCs w:val="24"/>
          <w:lang w:eastAsia="zh-CN"/>
        </w:rPr>
      </w:pPr>
      <w:r w:rsidRPr="00E82DEF">
        <w:rPr>
          <w:rFonts w:ascii="Book Antiqua" w:hAnsi="Book Antiqua"/>
          <w:sz w:val="24"/>
          <w:szCs w:val="24"/>
          <w:vertAlign w:val="superscript"/>
        </w:rPr>
        <w:t>1</w:t>
      </w:r>
      <w:r w:rsidR="00E20E34" w:rsidRPr="00E82DEF">
        <w:rPr>
          <w:rFonts w:ascii="Book Antiqua" w:hAnsi="Book Antiqua"/>
          <w:sz w:val="24"/>
          <w:szCs w:val="24"/>
        </w:rPr>
        <w:t xml:space="preserve">Toxicities were considered irreversible if </w:t>
      </w:r>
      <w:r w:rsidR="001535D6" w:rsidRPr="00E82DEF">
        <w:rPr>
          <w:rFonts w:ascii="Book Antiqua" w:hAnsi="Book Antiqua"/>
          <w:sz w:val="24"/>
          <w:szCs w:val="24"/>
        </w:rPr>
        <w:t xml:space="preserve">values remained grade </w:t>
      </w:r>
      <w:r w:rsidR="001535D6" w:rsidRPr="00E82DEF">
        <w:rPr>
          <w:rFonts w:ascii="Book Antiqua" w:hAnsi="Book Antiqua" w:cs="Times New Roman"/>
          <w:sz w:val="24"/>
          <w:szCs w:val="24"/>
        </w:rPr>
        <w:t>≥</w:t>
      </w:r>
      <w:r w:rsidR="001535D6" w:rsidRPr="00E82DEF">
        <w:rPr>
          <w:rFonts w:ascii="Book Antiqua" w:hAnsi="Book Antiqua"/>
          <w:sz w:val="24"/>
          <w:szCs w:val="24"/>
        </w:rPr>
        <w:t xml:space="preserve"> 3 until last recorded measurement</w:t>
      </w:r>
      <w:r w:rsidR="00750BD3" w:rsidRPr="00E82DEF">
        <w:rPr>
          <w:rFonts w:ascii="Book Antiqua" w:hAnsi="Book Antiqua" w:hint="eastAsia"/>
          <w:sz w:val="24"/>
          <w:szCs w:val="24"/>
          <w:lang w:eastAsia="zh-CN"/>
        </w:rPr>
        <w:t xml:space="preserve">. </w:t>
      </w:r>
      <w:r w:rsidR="00C0073C" w:rsidRPr="00E82DEF">
        <w:rPr>
          <w:rFonts w:ascii="Book Antiqua" w:hAnsi="Book Antiqua"/>
          <w:sz w:val="24"/>
          <w:szCs w:val="24"/>
        </w:rPr>
        <w:t>INR</w:t>
      </w:r>
      <w:r w:rsidR="00750BD3" w:rsidRPr="00E82DEF">
        <w:rPr>
          <w:rFonts w:ascii="Book Antiqua" w:hAnsi="Book Antiqua" w:hint="eastAsia"/>
          <w:sz w:val="24"/>
          <w:szCs w:val="24"/>
          <w:lang w:eastAsia="zh-CN"/>
        </w:rPr>
        <w:t>:</w:t>
      </w:r>
      <w:r w:rsidR="00C0073C" w:rsidRPr="00E82DEF">
        <w:rPr>
          <w:rFonts w:ascii="Book Antiqua" w:hAnsi="Book Antiqua"/>
          <w:sz w:val="24"/>
          <w:szCs w:val="24"/>
        </w:rPr>
        <w:t xml:space="preserve"> International </w:t>
      </w:r>
      <w:r w:rsidR="00750BD3" w:rsidRPr="00E82DEF">
        <w:rPr>
          <w:rFonts w:ascii="Book Antiqua" w:hAnsi="Book Antiqua"/>
          <w:sz w:val="24"/>
          <w:szCs w:val="24"/>
        </w:rPr>
        <w:t>normalized ratio;</w:t>
      </w:r>
      <w:r w:rsidR="00C0073C" w:rsidRPr="00E82DEF">
        <w:rPr>
          <w:rFonts w:ascii="Book Antiqua" w:hAnsi="Book Antiqua"/>
          <w:sz w:val="24"/>
          <w:szCs w:val="24"/>
        </w:rPr>
        <w:t xml:space="preserve"> AST</w:t>
      </w:r>
      <w:r w:rsidR="00750BD3" w:rsidRPr="00E82DEF">
        <w:rPr>
          <w:rFonts w:ascii="Book Antiqua" w:hAnsi="Book Antiqua" w:hint="eastAsia"/>
          <w:sz w:val="24"/>
          <w:szCs w:val="24"/>
          <w:lang w:eastAsia="zh-CN"/>
        </w:rPr>
        <w:t>:</w:t>
      </w:r>
      <w:r w:rsidR="00AA0F4F">
        <w:rPr>
          <w:rFonts w:ascii="Book Antiqua" w:hAnsi="Book Antiqua" w:hint="eastAsia"/>
          <w:sz w:val="24"/>
          <w:szCs w:val="24"/>
          <w:lang w:eastAsia="zh-CN"/>
        </w:rPr>
        <w:t xml:space="preserve"> </w:t>
      </w:r>
      <w:r w:rsidR="00C0073C" w:rsidRPr="00E82DEF">
        <w:rPr>
          <w:rFonts w:ascii="Book Antiqua" w:hAnsi="Book Antiqua"/>
          <w:sz w:val="24"/>
          <w:szCs w:val="24"/>
        </w:rPr>
        <w:t xml:space="preserve">Aspartate </w:t>
      </w:r>
      <w:r w:rsidR="00750BD3" w:rsidRPr="00E82DEF">
        <w:rPr>
          <w:rFonts w:ascii="Book Antiqua" w:hAnsi="Book Antiqua"/>
          <w:sz w:val="24"/>
          <w:szCs w:val="24"/>
        </w:rPr>
        <w:t>aminotransferase</w:t>
      </w:r>
      <w:r w:rsidR="00C0073C" w:rsidRPr="00E82DEF">
        <w:rPr>
          <w:rFonts w:ascii="Book Antiqua" w:hAnsi="Book Antiqua"/>
          <w:sz w:val="24"/>
          <w:szCs w:val="24"/>
        </w:rPr>
        <w:t>; ALT</w:t>
      </w:r>
      <w:r w:rsidR="00750BD3" w:rsidRPr="00E82DEF">
        <w:rPr>
          <w:rFonts w:ascii="Book Antiqua" w:hAnsi="Book Antiqua" w:hint="eastAsia"/>
          <w:sz w:val="24"/>
          <w:szCs w:val="24"/>
          <w:lang w:eastAsia="zh-CN"/>
        </w:rPr>
        <w:t>:</w:t>
      </w:r>
      <w:r w:rsidR="00C0073C" w:rsidRPr="00E82DEF">
        <w:rPr>
          <w:rFonts w:ascii="Book Antiqua" w:hAnsi="Book Antiqua"/>
          <w:sz w:val="24"/>
          <w:szCs w:val="24"/>
        </w:rPr>
        <w:t xml:space="preserve"> Alanine </w:t>
      </w:r>
      <w:r w:rsidR="00750BD3" w:rsidRPr="00E82DEF">
        <w:rPr>
          <w:rFonts w:ascii="Book Antiqua" w:hAnsi="Book Antiqua"/>
          <w:sz w:val="24"/>
          <w:szCs w:val="24"/>
        </w:rPr>
        <w:t>aminotransferase</w:t>
      </w:r>
      <w:r w:rsidR="00C0073C" w:rsidRPr="00E82DEF">
        <w:rPr>
          <w:rFonts w:ascii="Book Antiqua" w:hAnsi="Book Antiqua"/>
          <w:sz w:val="24"/>
          <w:szCs w:val="24"/>
        </w:rPr>
        <w:t>; AL</w:t>
      </w:r>
      <w:r w:rsidR="00A135E7" w:rsidRPr="00E82DEF">
        <w:rPr>
          <w:rFonts w:ascii="Book Antiqua" w:hAnsi="Book Antiqua"/>
          <w:sz w:val="24"/>
          <w:szCs w:val="24"/>
        </w:rPr>
        <w:t>P</w:t>
      </w:r>
      <w:r w:rsidR="00750BD3" w:rsidRPr="00E82DEF">
        <w:rPr>
          <w:rFonts w:ascii="Book Antiqua" w:hAnsi="Book Antiqua" w:hint="eastAsia"/>
          <w:sz w:val="24"/>
          <w:szCs w:val="24"/>
          <w:lang w:eastAsia="zh-CN"/>
        </w:rPr>
        <w:t>:</w:t>
      </w:r>
      <w:r w:rsidR="00AA0F4F">
        <w:rPr>
          <w:rFonts w:ascii="Book Antiqua" w:hAnsi="Book Antiqua" w:hint="eastAsia"/>
          <w:sz w:val="24"/>
          <w:szCs w:val="24"/>
          <w:lang w:eastAsia="zh-CN"/>
        </w:rPr>
        <w:t xml:space="preserve"> </w:t>
      </w:r>
      <w:r w:rsidR="00C0073C" w:rsidRPr="00E82DEF">
        <w:rPr>
          <w:rFonts w:ascii="Book Antiqua" w:hAnsi="Book Antiqua"/>
          <w:sz w:val="24"/>
          <w:szCs w:val="24"/>
        </w:rPr>
        <w:t xml:space="preserve">Alkaline </w:t>
      </w:r>
      <w:r w:rsidR="00750BD3" w:rsidRPr="00E82DEF">
        <w:rPr>
          <w:rFonts w:ascii="Book Antiqua" w:hAnsi="Book Antiqua"/>
          <w:sz w:val="24"/>
          <w:szCs w:val="24"/>
        </w:rPr>
        <w:t>phosphatase</w:t>
      </w:r>
      <w:r w:rsidR="00750BD3" w:rsidRPr="00E82DEF">
        <w:rPr>
          <w:rFonts w:ascii="Book Antiqua" w:hAnsi="Book Antiqua" w:hint="eastAsia"/>
          <w:sz w:val="24"/>
          <w:szCs w:val="24"/>
          <w:lang w:eastAsia="zh-CN"/>
        </w:rPr>
        <w:t>.</w:t>
      </w:r>
    </w:p>
    <w:p w:rsidR="00C0073C" w:rsidRPr="00E82DEF" w:rsidRDefault="00C0073C" w:rsidP="002E1854">
      <w:pPr>
        <w:adjustRightInd w:val="0"/>
        <w:snapToGrid w:val="0"/>
        <w:spacing w:after="0" w:line="360" w:lineRule="auto"/>
        <w:jc w:val="both"/>
        <w:rPr>
          <w:rFonts w:ascii="Book Antiqua" w:hAnsi="Book Antiqua"/>
          <w:sz w:val="24"/>
          <w:szCs w:val="24"/>
        </w:rPr>
      </w:pPr>
    </w:p>
    <w:p w:rsidR="00607307" w:rsidRPr="00E82DEF" w:rsidRDefault="00607307">
      <w:pPr>
        <w:rPr>
          <w:rFonts w:ascii="Book Antiqua" w:hAnsi="Book Antiqua"/>
          <w:sz w:val="24"/>
          <w:szCs w:val="24"/>
        </w:rPr>
      </w:pPr>
      <w:r w:rsidRPr="00E82DEF">
        <w:rPr>
          <w:rFonts w:ascii="Book Antiqua" w:hAnsi="Book Antiqua"/>
          <w:sz w:val="24"/>
          <w:szCs w:val="24"/>
        </w:rPr>
        <w:br w:type="page"/>
      </w:r>
    </w:p>
    <w:p w:rsidR="00C0073C" w:rsidRPr="00E82DEF" w:rsidRDefault="00C0073C" w:rsidP="002E1854">
      <w:pPr>
        <w:pBdr>
          <w:bottom w:val="single" w:sz="6" w:space="1" w:color="auto"/>
        </w:pBdr>
        <w:adjustRightInd w:val="0"/>
        <w:snapToGrid w:val="0"/>
        <w:spacing w:after="0" w:line="360" w:lineRule="auto"/>
        <w:jc w:val="both"/>
        <w:rPr>
          <w:rFonts w:ascii="Book Antiqua" w:hAnsi="Book Antiqua"/>
          <w:b/>
          <w:sz w:val="24"/>
          <w:szCs w:val="24"/>
          <w:lang w:eastAsia="zh-CN"/>
        </w:rPr>
      </w:pPr>
      <w:r w:rsidRPr="00E82DEF">
        <w:rPr>
          <w:rFonts w:ascii="Book Antiqua" w:hAnsi="Book Antiqua"/>
          <w:b/>
          <w:sz w:val="24"/>
          <w:szCs w:val="24"/>
        </w:rPr>
        <w:lastRenderedPageBreak/>
        <w:t xml:space="preserve">Table </w:t>
      </w:r>
      <w:r w:rsidR="001F5FDB" w:rsidRPr="00E82DEF">
        <w:rPr>
          <w:rFonts w:ascii="Book Antiqua" w:hAnsi="Book Antiqua"/>
          <w:b/>
          <w:sz w:val="24"/>
          <w:szCs w:val="24"/>
        </w:rPr>
        <w:t>4</w:t>
      </w:r>
      <w:r w:rsidRPr="00E82DEF">
        <w:rPr>
          <w:rFonts w:ascii="Book Antiqua" w:hAnsi="Book Antiqua"/>
          <w:b/>
          <w:sz w:val="24"/>
          <w:szCs w:val="24"/>
        </w:rPr>
        <w:t xml:space="preserve"> Multivariat</w:t>
      </w:r>
      <w:r w:rsidR="00607307" w:rsidRPr="00E82DEF">
        <w:rPr>
          <w:rFonts w:ascii="Book Antiqua" w:hAnsi="Book Antiqua"/>
          <w:b/>
          <w:sz w:val="24"/>
          <w:szCs w:val="24"/>
        </w:rPr>
        <w:t>e analyses of severe toxicities</w:t>
      </w:r>
    </w:p>
    <w:p w:rsidR="00C0073C" w:rsidRPr="00E82DEF" w:rsidRDefault="00C0073C" w:rsidP="002E1854">
      <w:pPr>
        <w:adjustRightInd w:val="0"/>
        <w:snapToGrid w:val="0"/>
        <w:spacing w:after="0" w:line="360" w:lineRule="auto"/>
        <w:jc w:val="both"/>
        <w:rPr>
          <w:rFonts w:ascii="Book Antiqua" w:hAnsi="Book Antiqua"/>
          <w:sz w:val="24"/>
          <w:szCs w:val="24"/>
        </w:rPr>
      </w:pPr>
    </w:p>
    <w:tbl>
      <w:tblPr>
        <w:tblW w:w="9500" w:type="dxa"/>
        <w:tblInd w:w="93" w:type="dxa"/>
        <w:tblLook w:val="04A0" w:firstRow="1" w:lastRow="0" w:firstColumn="1" w:lastColumn="0" w:noHBand="0" w:noVBand="1"/>
      </w:tblPr>
      <w:tblGrid>
        <w:gridCol w:w="1172"/>
        <w:gridCol w:w="3078"/>
        <w:gridCol w:w="816"/>
        <w:gridCol w:w="876"/>
        <w:gridCol w:w="816"/>
        <w:gridCol w:w="876"/>
        <w:gridCol w:w="1866"/>
      </w:tblGrid>
      <w:tr w:rsidR="00B34D0E" w:rsidRPr="00E82DEF" w:rsidTr="0049453F">
        <w:trPr>
          <w:trHeight w:val="255"/>
        </w:trPr>
        <w:tc>
          <w:tcPr>
            <w:tcW w:w="1172" w:type="dxa"/>
            <w:vMerge w:val="restart"/>
            <w:tcBorders>
              <w:bottom w:val="single" w:sz="4" w:space="0" w:color="auto"/>
            </w:tcBorders>
            <w:hideMark/>
          </w:tcPr>
          <w:p w:rsidR="00C0073C" w:rsidRPr="00E82DEF" w:rsidRDefault="00C0073C" w:rsidP="00607307">
            <w:pPr>
              <w:adjustRightInd w:val="0"/>
              <w:snapToGrid w:val="0"/>
              <w:spacing w:after="0" w:line="360" w:lineRule="auto"/>
              <w:rPr>
                <w:rFonts w:ascii="Book Antiqua" w:hAnsi="Book Antiqua"/>
                <w:b/>
                <w:sz w:val="24"/>
                <w:szCs w:val="24"/>
              </w:rPr>
            </w:pPr>
            <w:r w:rsidRPr="00E82DEF">
              <w:rPr>
                <w:rFonts w:ascii="Book Antiqua" w:hAnsi="Book Antiqua"/>
                <w:b/>
                <w:sz w:val="24"/>
                <w:szCs w:val="24"/>
              </w:rPr>
              <w:t>Toxicity</w:t>
            </w:r>
          </w:p>
        </w:tc>
        <w:tc>
          <w:tcPr>
            <w:tcW w:w="3078" w:type="dxa"/>
            <w:vMerge w:val="restart"/>
            <w:noWrap/>
            <w:vAlign w:val="center"/>
            <w:hideMark/>
          </w:tcPr>
          <w:p w:rsidR="00C0073C" w:rsidRPr="00E82DEF" w:rsidRDefault="00C0073C" w:rsidP="00607307">
            <w:pPr>
              <w:adjustRightInd w:val="0"/>
              <w:snapToGrid w:val="0"/>
              <w:spacing w:after="0" w:line="360" w:lineRule="auto"/>
              <w:jc w:val="center"/>
              <w:rPr>
                <w:rFonts w:ascii="Book Antiqua" w:hAnsi="Book Antiqua"/>
                <w:b/>
                <w:sz w:val="24"/>
                <w:szCs w:val="24"/>
              </w:rPr>
            </w:pPr>
            <w:r w:rsidRPr="00E82DEF">
              <w:rPr>
                <w:rFonts w:ascii="Book Antiqua" w:hAnsi="Book Antiqua"/>
                <w:b/>
                <w:sz w:val="24"/>
                <w:szCs w:val="24"/>
              </w:rPr>
              <w:t>Factor</w:t>
            </w:r>
          </w:p>
        </w:tc>
        <w:tc>
          <w:tcPr>
            <w:tcW w:w="1692" w:type="dxa"/>
            <w:gridSpan w:val="2"/>
            <w:noWrap/>
            <w:vAlign w:val="center"/>
            <w:hideMark/>
          </w:tcPr>
          <w:p w:rsidR="00C0073C" w:rsidRPr="00E82DEF" w:rsidRDefault="00C0073C" w:rsidP="00607307">
            <w:pPr>
              <w:adjustRightInd w:val="0"/>
              <w:snapToGrid w:val="0"/>
              <w:spacing w:after="0" w:line="360" w:lineRule="auto"/>
              <w:jc w:val="center"/>
              <w:rPr>
                <w:rFonts w:ascii="Book Antiqua" w:hAnsi="Book Antiqua"/>
                <w:b/>
                <w:sz w:val="24"/>
                <w:szCs w:val="24"/>
              </w:rPr>
            </w:pPr>
            <w:r w:rsidRPr="00E82DEF">
              <w:rPr>
                <w:rFonts w:ascii="Book Antiqua" w:hAnsi="Book Antiqua"/>
                <w:b/>
                <w:sz w:val="24"/>
                <w:szCs w:val="24"/>
              </w:rPr>
              <w:t>Univariate</w:t>
            </w:r>
          </w:p>
        </w:tc>
        <w:tc>
          <w:tcPr>
            <w:tcW w:w="3558" w:type="dxa"/>
            <w:gridSpan w:val="3"/>
            <w:noWrap/>
            <w:vAlign w:val="center"/>
            <w:hideMark/>
          </w:tcPr>
          <w:p w:rsidR="00C0073C" w:rsidRPr="00E82DEF" w:rsidRDefault="00C0073C" w:rsidP="00607307">
            <w:pPr>
              <w:adjustRightInd w:val="0"/>
              <w:snapToGrid w:val="0"/>
              <w:spacing w:after="0" w:line="360" w:lineRule="auto"/>
              <w:jc w:val="center"/>
              <w:rPr>
                <w:rFonts w:ascii="Book Antiqua" w:hAnsi="Book Antiqua"/>
                <w:b/>
                <w:sz w:val="24"/>
                <w:szCs w:val="24"/>
              </w:rPr>
            </w:pPr>
            <w:r w:rsidRPr="00E82DEF">
              <w:rPr>
                <w:rFonts w:ascii="Book Antiqua" w:hAnsi="Book Antiqua"/>
                <w:b/>
                <w:sz w:val="24"/>
                <w:szCs w:val="24"/>
              </w:rPr>
              <w:t>Multivariate</w:t>
            </w:r>
          </w:p>
        </w:tc>
      </w:tr>
      <w:tr w:rsidR="00B34D0E" w:rsidRPr="00E82DEF" w:rsidTr="0049453F">
        <w:trPr>
          <w:trHeight w:val="255"/>
        </w:trPr>
        <w:tc>
          <w:tcPr>
            <w:tcW w:w="0" w:type="auto"/>
            <w:vMerge/>
            <w:tcBorders>
              <w:bottom w:val="single" w:sz="4" w:space="0" w:color="auto"/>
            </w:tcBorders>
            <w:vAlign w:val="center"/>
            <w:hideMark/>
          </w:tcPr>
          <w:p w:rsidR="00C0073C" w:rsidRPr="00E82DEF" w:rsidRDefault="00C0073C" w:rsidP="00607307">
            <w:pPr>
              <w:adjustRightInd w:val="0"/>
              <w:snapToGrid w:val="0"/>
              <w:spacing w:after="0" w:line="360" w:lineRule="auto"/>
              <w:rPr>
                <w:rFonts w:ascii="Book Antiqua" w:eastAsia="Calibri" w:hAnsi="Book Antiqua" w:cs="Times New Roman"/>
                <w:sz w:val="24"/>
                <w:szCs w:val="24"/>
              </w:rPr>
            </w:pPr>
          </w:p>
        </w:tc>
        <w:tc>
          <w:tcPr>
            <w:tcW w:w="0" w:type="auto"/>
            <w:vMerge/>
            <w:tcBorders>
              <w:bottom w:val="single" w:sz="4" w:space="0" w:color="auto"/>
            </w:tcBorders>
            <w:vAlign w:val="center"/>
            <w:hideMark/>
          </w:tcPr>
          <w:p w:rsidR="00C0073C" w:rsidRPr="00E82DEF" w:rsidRDefault="00C0073C" w:rsidP="00607307">
            <w:pPr>
              <w:adjustRightInd w:val="0"/>
              <w:snapToGrid w:val="0"/>
              <w:spacing w:after="0" w:line="360" w:lineRule="auto"/>
              <w:jc w:val="center"/>
              <w:rPr>
                <w:rFonts w:ascii="Book Antiqua" w:eastAsia="Calibri" w:hAnsi="Book Antiqua" w:cs="Times New Roman"/>
                <w:sz w:val="24"/>
                <w:szCs w:val="24"/>
              </w:rPr>
            </w:pPr>
          </w:p>
        </w:tc>
        <w:tc>
          <w:tcPr>
            <w:tcW w:w="816" w:type="dxa"/>
            <w:tcBorders>
              <w:bottom w:val="single" w:sz="4" w:space="0" w:color="auto"/>
            </w:tcBorders>
            <w:noWrap/>
            <w:vAlign w:val="center"/>
            <w:hideMark/>
          </w:tcPr>
          <w:p w:rsidR="00C0073C" w:rsidRPr="00E82DEF" w:rsidRDefault="00607307" w:rsidP="00607307">
            <w:pPr>
              <w:adjustRightInd w:val="0"/>
              <w:snapToGrid w:val="0"/>
              <w:spacing w:after="0" w:line="360" w:lineRule="auto"/>
              <w:jc w:val="center"/>
              <w:rPr>
                <w:rFonts w:ascii="Book Antiqua" w:hAnsi="Book Antiqua"/>
                <w:b/>
                <w:sz w:val="24"/>
                <w:szCs w:val="24"/>
                <w:lang w:eastAsia="zh-CN"/>
              </w:rPr>
            </w:pPr>
            <w:r w:rsidRPr="00E82DEF">
              <w:rPr>
                <w:rFonts w:ascii="Book Antiqua" w:hAnsi="Book Antiqua"/>
                <w:b/>
                <w:i/>
                <w:sz w:val="24"/>
                <w:szCs w:val="24"/>
              </w:rPr>
              <w:t>P</w:t>
            </w:r>
            <w:r w:rsidRPr="00E82DEF">
              <w:rPr>
                <w:rFonts w:ascii="Book Antiqua" w:hAnsi="Book Antiqua" w:hint="eastAsia"/>
                <w:b/>
                <w:i/>
                <w:sz w:val="24"/>
                <w:szCs w:val="24"/>
                <w:lang w:eastAsia="zh-CN"/>
              </w:rPr>
              <w:t xml:space="preserve"> </w:t>
            </w:r>
            <w:r w:rsidRPr="00E82DEF">
              <w:rPr>
                <w:rFonts w:ascii="Book Antiqua" w:hAnsi="Book Antiqua" w:hint="eastAsia"/>
                <w:b/>
                <w:sz w:val="24"/>
                <w:szCs w:val="24"/>
                <w:lang w:eastAsia="zh-CN"/>
              </w:rPr>
              <w:t>value</w:t>
            </w:r>
          </w:p>
        </w:tc>
        <w:tc>
          <w:tcPr>
            <w:tcW w:w="876" w:type="dxa"/>
            <w:tcBorders>
              <w:bottom w:val="single" w:sz="4" w:space="0" w:color="auto"/>
            </w:tcBorders>
            <w:noWrap/>
            <w:vAlign w:val="center"/>
            <w:hideMark/>
          </w:tcPr>
          <w:p w:rsidR="00C0073C" w:rsidRPr="00E82DEF" w:rsidRDefault="00C0073C" w:rsidP="00607307">
            <w:pPr>
              <w:adjustRightInd w:val="0"/>
              <w:snapToGrid w:val="0"/>
              <w:spacing w:after="0" w:line="360" w:lineRule="auto"/>
              <w:jc w:val="center"/>
              <w:rPr>
                <w:rFonts w:ascii="Book Antiqua" w:hAnsi="Book Antiqua"/>
                <w:b/>
                <w:sz w:val="24"/>
                <w:szCs w:val="24"/>
              </w:rPr>
            </w:pPr>
            <w:r w:rsidRPr="00E82DEF">
              <w:rPr>
                <w:rFonts w:ascii="Book Antiqua" w:hAnsi="Book Antiqua"/>
                <w:b/>
                <w:sz w:val="24"/>
                <w:szCs w:val="24"/>
              </w:rPr>
              <w:t>OR</w:t>
            </w:r>
          </w:p>
        </w:tc>
        <w:tc>
          <w:tcPr>
            <w:tcW w:w="816" w:type="dxa"/>
            <w:tcBorders>
              <w:bottom w:val="single" w:sz="4" w:space="0" w:color="auto"/>
            </w:tcBorders>
            <w:noWrap/>
            <w:vAlign w:val="center"/>
            <w:hideMark/>
          </w:tcPr>
          <w:p w:rsidR="00C0073C" w:rsidRPr="00E82DEF" w:rsidRDefault="00607307" w:rsidP="00607307">
            <w:pPr>
              <w:adjustRightInd w:val="0"/>
              <w:snapToGrid w:val="0"/>
              <w:spacing w:after="0" w:line="360" w:lineRule="auto"/>
              <w:jc w:val="center"/>
              <w:rPr>
                <w:rFonts w:ascii="Book Antiqua" w:hAnsi="Book Antiqua"/>
                <w:b/>
                <w:sz w:val="24"/>
                <w:szCs w:val="24"/>
              </w:rPr>
            </w:pPr>
            <w:r w:rsidRPr="00E82DEF">
              <w:rPr>
                <w:rFonts w:ascii="Book Antiqua" w:hAnsi="Book Antiqua"/>
                <w:b/>
                <w:i/>
                <w:sz w:val="24"/>
                <w:szCs w:val="24"/>
              </w:rPr>
              <w:t>P</w:t>
            </w:r>
            <w:r w:rsidRPr="00E82DEF">
              <w:rPr>
                <w:rFonts w:ascii="Book Antiqua" w:hAnsi="Book Antiqua" w:hint="eastAsia"/>
                <w:b/>
                <w:i/>
                <w:sz w:val="24"/>
                <w:szCs w:val="24"/>
              </w:rPr>
              <w:t xml:space="preserve"> </w:t>
            </w:r>
            <w:r w:rsidRPr="00E82DEF">
              <w:rPr>
                <w:rFonts w:ascii="Book Antiqua" w:hAnsi="Book Antiqua" w:hint="eastAsia"/>
                <w:b/>
                <w:sz w:val="24"/>
                <w:szCs w:val="24"/>
              </w:rPr>
              <w:t>value</w:t>
            </w:r>
          </w:p>
        </w:tc>
        <w:tc>
          <w:tcPr>
            <w:tcW w:w="876" w:type="dxa"/>
            <w:tcBorders>
              <w:bottom w:val="single" w:sz="4" w:space="0" w:color="auto"/>
            </w:tcBorders>
            <w:noWrap/>
            <w:vAlign w:val="center"/>
            <w:hideMark/>
          </w:tcPr>
          <w:p w:rsidR="00C0073C" w:rsidRPr="00E82DEF" w:rsidRDefault="00C0073C" w:rsidP="00607307">
            <w:pPr>
              <w:adjustRightInd w:val="0"/>
              <w:snapToGrid w:val="0"/>
              <w:spacing w:after="0" w:line="360" w:lineRule="auto"/>
              <w:jc w:val="center"/>
              <w:rPr>
                <w:rFonts w:ascii="Book Antiqua" w:hAnsi="Book Antiqua"/>
                <w:b/>
                <w:sz w:val="24"/>
                <w:szCs w:val="24"/>
              </w:rPr>
            </w:pPr>
            <w:r w:rsidRPr="00E82DEF">
              <w:rPr>
                <w:rFonts w:ascii="Book Antiqua" w:hAnsi="Book Antiqua"/>
                <w:b/>
                <w:sz w:val="24"/>
                <w:szCs w:val="24"/>
              </w:rPr>
              <w:t>OR</w:t>
            </w:r>
          </w:p>
        </w:tc>
        <w:tc>
          <w:tcPr>
            <w:tcW w:w="1866" w:type="dxa"/>
            <w:tcBorders>
              <w:bottom w:val="single" w:sz="4" w:space="0" w:color="auto"/>
            </w:tcBorders>
            <w:noWrap/>
            <w:vAlign w:val="center"/>
            <w:hideMark/>
          </w:tcPr>
          <w:p w:rsidR="00C0073C" w:rsidRPr="00E82DEF" w:rsidRDefault="00607307" w:rsidP="00607307">
            <w:pPr>
              <w:adjustRightInd w:val="0"/>
              <w:snapToGrid w:val="0"/>
              <w:spacing w:after="0" w:line="360" w:lineRule="auto"/>
              <w:jc w:val="center"/>
              <w:rPr>
                <w:rFonts w:ascii="Book Antiqua" w:hAnsi="Book Antiqua"/>
                <w:b/>
                <w:sz w:val="24"/>
                <w:szCs w:val="24"/>
                <w:lang w:eastAsia="zh-CN"/>
              </w:rPr>
            </w:pPr>
            <w:r w:rsidRPr="00E82DEF">
              <w:rPr>
                <w:rFonts w:ascii="Book Antiqua" w:hAnsi="Book Antiqua"/>
                <w:b/>
                <w:sz w:val="24"/>
                <w:szCs w:val="24"/>
              </w:rPr>
              <w:t>95%CI</w:t>
            </w:r>
          </w:p>
        </w:tc>
      </w:tr>
      <w:tr w:rsidR="00B34D0E" w:rsidRPr="00E82DEF" w:rsidTr="0049453F">
        <w:trPr>
          <w:trHeight w:val="255"/>
        </w:trPr>
        <w:tc>
          <w:tcPr>
            <w:tcW w:w="1172" w:type="dxa"/>
            <w:vMerge w:val="restart"/>
            <w:hideMark/>
          </w:tcPr>
          <w:p w:rsidR="00C0073C" w:rsidRPr="00E82DEF" w:rsidRDefault="00C0073C" w:rsidP="00607307">
            <w:pPr>
              <w:adjustRightInd w:val="0"/>
              <w:snapToGrid w:val="0"/>
              <w:spacing w:after="0" w:line="360" w:lineRule="auto"/>
              <w:rPr>
                <w:rFonts w:ascii="Book Antiqua" w:hAnsi="Book Antiqua"/>
                <w:sz w:val="24"/>
                <w:szCs w:val="24"/>
              </w:rPr>
            </w:pPr>
            <w:r w:rsidRPr="00E82DEF">
              <w:rPr>
                <w:rFonts w:ascii="Book Antiqua" w:hAnsi="Book Antiqua"/>
                <w:sz w:val="24"/>
                <w:szCs w:val="24"/>
              </w:rPr>
              <w:t>Any</w:t>
            </w:r>
          </w:p>
        </w:tc>
        <w:tc>
          <w:tcPr>
            <w:tcW w:w="3078"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albumin</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0.001</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33.600</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0.010</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26.166</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2.194-312.072</w:t>
            </w:r>
          </w:p>
        </w:tc>
      </w:tr>
      <w:tr w:rsidR="00B34D0E" w:rsidRPr="00E82DEF" w:rsidTr="0049453F">
        <w:trPr>
          <w:trHeight w:val="255"/>
        </w:trPr>
        <w:tc>
          <w:tcPr>
            <w:tcW w:w="0" w:type="auto"/>
            <w:vMerge/>
            <w:vAlign w:val="center"/>
            <w:hideMark/>
          </w:tcPr>
          <w:p w:rsidR="00C0073C" w:rsidRPr="00E82DEF" w:rsidRDefault="00C0073C" w:rsidP="00607307">
            <w:pPr>
              <w:adjustRightInd w:val="0"/>
              <w:snapToGrid w:val="0"/>
              <w:spacing w:after="0" w:line="360" w:lineRule="auto"/>
              <w:rPr>
                <w:rFonts w:ascii="Book Antiqua" w:eastAsia="Calibri" w:hAnsi="Book Antiqua" w:cs="Times New Roman"/>
                <w:sz w:val="24"/>
                <w:szCs w:val="24"/>
              </w:rPr>
            </w:pPr>
          </w:p>
        </w:tc>
        <w:tc>
          <w:tcPr>
            <w:tcW w:w="3078"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INR</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0.016</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9.231</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0.048</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17.743</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1.027-306.461</w:t>
            </w:r>
          </w:p>
        </w:tc>
      </w:tr>
      <w:tr w:rsidR="00B34D0E" w:rsidRPr="00E82DEF" w:rsidTr="0049453F">
        <w:trPr>
          <w:trHeight w:val="255"/>
        </w:trPr>
        <w:tc>
          <w:tcPr>
            <w:tcW w:w="0" w:type="auto"/>
            <w:vMerge/>
            <w:vAlign w:val="center"/>
            <w:hideMark/>
          </w:tcPr>
          <w:p w:rsidR="00C0073C" w:rsidRPr="00E82DEF" w:rsidRDefault="00C0073C" w:rsidP="00607307">
            <w:pPr>
              <w:adjustRightInd w:val="0"/>
              <w:snapToGrid w:val="0"/>
              <w:spacing w:after="0" w:line="360" w:lineRule="auto"/>
              <w:rPr>
                <w:rFonts w:ascii="Book Antiqua" w:eastAsia="Calibri" w:hAnsi="Book Antiqua" w:cs="Times New Roman"/>
                <w:sz w:val="24"/>
                <w:szCs w:val="24"/>
              </w:rPr>
            </w:pPr>
          </w:p>
        </w:tc>
        <w:tc>
          <w:tcPr>
            <w:tcW w:w="3078"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Colorectal adenocarcinoma</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0.022</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4.213</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0.070</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4.527</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0.885-23.155</w:t>
            </w:r>
          </w:p>
        </w:tc>
      </w:tr>
      <w:tr w:rsidR="00B34D0E" w:rsidRPr="00E82DEF" w:rsidTr="0049453F">
        <w:trPr>
          <w:trHeight w:val="255"/>
        </w:trPr>
        <w:tc>
          <w:tcPr>
            <w:tcW w:w="0" w:type="auto"/>
            <w:vMerge/>
            <w:vAlign w:val="center"/>
            <w:hideMark/>
          </w:tcPr>
          <w:p w:rsidR="00C0073C" w:rsidRPr="00E82DEF" w:rsidRDefault="00C0073C" w:rsidP="00607307">
            <w:pPr>
              <w:adjustRightInd w:val="0"/>
              <w:snapToGrid w:val="0"/>
              <w:spacing w:after="0" w:line="360" w:lineRule="auto"/>
              <w:rPr>
                <w:rFonts w:ascii="Book Antiqua" w:eastAsia="Calibri" w:hAnsi="Book Antiqua" w:cs="Times New Roman"/>
                <w:sz w:val="24"/>
                <w:szCs w:val="24"/>
              </w:rPr>
            </w:pPr>
          </w:p>
        </w:tc>
        <w:tc>
          <w:tcPr>
            <w:tcW w:w="3078"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ALP</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0.018</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12.343</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0.187</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4.770</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0.468-48.651</w:t>
            </w:r>
          </w:p>
        </w:tc>
      </w:tr>
      <w:tr w:rsidR="00B34D0E" w:rsidRPr="00E82DEF" w:rsidTr="0049453F">
        <w:trPr>
          <w:trHeight w:val="255"/>
        </w:trPr>
        <w:tc>
          <w:tcPr>
            <w:tcW w:w="0" w:type="auto"/>
            <w:vMerge/>
            <w:vAlign w:val="center"/>
            <w:hideMark/>
          </w:tcPr>
          <w:p w:rsidR="00C0073C" w:rsidRPr="00E82DEF" w:rsidRDefault="00C0073C" w:rsidP="00607307">
            <w:pPr>
              <w:adjustRightInd w:val="0"/>
              <w:snapToGrid w:val="0"/>
              <w:spacing w:after="0" w:line="360" w:lineRule="auto"/>
              <w:rPr>
                <w:rFonts w:ascii="Book Antiqua" w:eastAsia="Calibri" w:hAnsi="Book Antiqua" w:cs="Times New Roman"/>
                <w:sz w:val="24"/>
                <w:szCs w:val="24"/>
              </w:rPr>
            </w:pPr>
          </w:p>
        </w:tc>
        <w:tc>
          <w:tcPr>
            <w:tcW w:w="3078" w:type="dxa"/>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total bilirubin</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0.031</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13.071</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0.327</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33.100</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0.030-36243.627</w:t>
            </w:r>
          </w:p>
        </w:tc>
      </w:tr>
      <w:tr w:rsidR="00B34D0E" w:rsidRPr="00E82DEF" w:rsidTr="0049453F">
        <w:trPr>
          <w:trHeight w:val="255"/>
        </w:trPr>
        <w:tc>
          <w:tcPr>
            <w:tcW w:w="0" w:type="auto"/>
            <w:vMerge/>
            <w:vAlign w:val="center"/>
            <w:hideMark/>
          </w:tcPr>
          <w:p w:rsidR="00C0073C" w:rsidRPr="00E82DEF" w:rsidRDefault="00C0073C" w:rsidP="00607307">
            <w:pPr>
              <w:adjustRightInd w:val="0"/>
              <w:snapToGrid w:val="0"/>
              <w:spacing w:after="0" w:line="360" w:lineRule="auto"/>
              <w:rPr>
                <w:rFonts w:ascii="Book Antiqua" w:eastAsia="Calibri" w:hAnsi="Book Antiqua" w:cs="Times New Roman"/>
                <w:sz w:val="24"/>
                <w:szCs w:val="24"/>
              </w:rPr>
            </w:pPr>
          </w:p>
        </w:tc>
        <w:tc>
          <w:tcPr>
            <w:tcW w:w="3078"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hemoglobin</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0.047</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3.467</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0.449</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1.881</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0.366-9.674</w:t>
            </w:r>
          </w:p>
        </w:tc>
      </w:tr>
      <w:tr w:rsidR="00B34D0E" w:rsidRPr="00E82DEF" w:rsidTr="0049453F">
        <w:trPr>
          <w:trHeight w:val="255"/>
        </w:trPr>
        <w:tc>
          <w:tcPr>
            <w:tcW w:w="0" w:type="auto"/>
            <w:vMerge/>
            <w:vAlign w:val="center"/>
            <w:hideMark/>
          </w:tcPr>
          <w:p w:rsidR="00C0073C" w:rsidRPr="00E82DEF" w:rsidRDefault="00C0073C" w:rsidP="00607307">
            <w:pPr>
              <w:adjustRightInd w:val="0"/>
              <w:snapToGrid w:val="0"/>
              <w:spacing w:after="0" w:line="360" w:lineRule="auto"/>
              <w:rPr>
                <w:rFonts w:ascii="Book Antiqua" w:eastAsia="Calibri" w:hAnsi="Book Antiqua" w:cs="Times New Roman"/>
                <w:sz w:val="24"/>
                <w:szCs w:val="24"/>
              </w:rPr>
            </w:pPr>
          </w:p>
        </w:tc>
        <w:tc>
          <w:tcPr>
            <w:tcW w:w="3078"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MELD score</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0.068</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1.364</w:t>
            </w:r>
          </w:p>
        </w:tc>
        <w:tc>
          <w:tcPr>
            <w:tcW w:w="3558" w:type="dxa"/>
            <w:gridSpan w:val="3"/>
            <w:noWrap/>
            <w:hideMark/>
          </w:tcPr>
          <w:p w:rsidR="00C0073C" w:rsidRPr="00E82DEF" w:rsidRDefault="009B3C7F" w:rsidP="00607307">
            <w:pPr>
              <w:adjustRightInd w:val="0"/>
              <w:snapToGrid w:val="0"/>
              <w:spacing w:after="0" w:line="360" w:lineRule="auto"/>
              <w:jc w:val="center"/>
              <w:rPr>
                <w:rFonts w:ascii="Book Antiqua" w:hAnsi="Book Antiqua"/>
                <w:sz w:val="24"/>
                <w:szCs w:val="24"/>
                <w:vertAlign w:val="superscript"/>
              </w:rPr>
            </w:pPr>
            <w:r w:rsidRPr="00E82DEF">
              <w:rPr>
                <w:rFonts w:ascii="Book Antiqua" w:hAnsi="Book Antiqua"/>
                <w:sz w:val="24"/>
                <w:szCs w:val="24"/>
              </w:rPr>
              <w:t>Excluded</w:t>
            </w:r>
            <w:r w:rsidRPr="00E82DEF">
              <w:rPr>
                <w:rFonts w:ascii="Book Antiqua" w:hAnsi="Book Antiqua"/>
                <w:sz w:val="24"/>
                <w:szCs w:val="24"/>
                <w:vertAlign w:val="superscript"/>
              </w:rPr>
              <w:t>1</w:t>
            </w:r>
          </w:p>
        </w:tc>
      </w:tr>
      <w:tr w:rsidR="00B34D0E" w:rsidRPr="00E82DEF" w:rsidTr="0049453F">
        <w:trPr>
          <w:trHeight w:val="255"/>
        </w:trPr>
        <w:tc>
          <w:tcPr>
            <w:tcW w:w="0" w:type="auto"/>
            <w:vMerge/>
            <w:vAlign w:val="center"/>
            <w:hideMark/>
          </w:tcPr>
          <w:p w:rsidR="00C0073C" w:rsidRPr="00E82DEF" w:rsidRDefault="00C0073C" w:rsidP="00607307">
            <w:pPr>
              <w:adjustRightInd w:val="0"/>
              <w:snapToGrid w:val="0"/>
              <w:spacing w:after="0" w:line="360" w:lineRule="auto"/>
              <w:rPr>
                <w:rFonts w:ascii="Book Antiqua" w:eastAsia="Calibri" w:hAnsi="Book Antiqua" w:cs="Times New Roman"/>
                <w:sz w:val="24"/>
                <w:szCs w:val="24"/>
              </w:rPr>
            </w:pPr>
          </w:p>
        </w:tc>
        <w:tc>
          <w:tcPr>
            <w:tcW w:w="3078"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AST</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0.032</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3.552</w:t>
            </w:r>
          </w:p>
        </w:tc>
        <w:tc>
          <w:tcPr>
            <w:tcW w:w="3558" w:type="dxa"/>
            <w:gridSpan w:val="3"/>
            <w:noWrap/>
            <w:hideMark/>
          </w:tcPr>
          <w:p w:rsidR="00C0073C" w:rsidRPr="00E82DEF" w:rsidRDefault="00C0073C" w:rsidP="00607307">
            <w:pPr>
              <w:adjustRightInd w:val="0"/>
              <w:snapToGrid w:val="0"/>
              <w:spacing w:after="0" w:line="360" w:lineRule="auto"/>
              <w:jc w:val="center"/>
              <w:rPr>
                <w:rFonts w:ascii="Book Antiqua" w:hAnsi="Book Antiqua"/>
                <w:sz w:val="24"/>
                <w:szCs w:val="24"/>
                <w:lang w:eastAsia="zh-CN"/>
              </w:rPr>
            </w:pPr>
            <w:r w:rsidRPr="00E82DEF">
              <w:rPr>
                <w:rFonts w:ascii="Book Antiqua" w:hAnsi="Book Antiqua"/>
                <w:sz w:val="24"/>
                <w:szCs w:val="24"/>
              </w:rPr>
              <w:t>Excluded</w:t>
            </w:r>
            <w:r w:rsidR="0049453F" w:rsidRPr="00E82DEF">
              <w:rPr>
                <w:rFonts w:ascii="Book Antiqua" w:hAnsi="Book Antiqua" w:hint="eastAsia"/>
                <w:sz w:val="24"/>
                <w:szCs w:val="24"/>
                <w:vertAlign w:val="superscript"/>
                <w:lang w:eastAsia="zh-CN"/>
              </w:rPr>
              <w:t>1</w:t>
            </w:r>
          </w:p>
        </w:tc>
      </w:tr>
      <w:tr w:rsidR="00B34D0E" w:rsidRPr="00E82DEF" w:rsidTr="0049453F">
        <w:trPr>
          <w:trHeight w:val="255"/>
        </w:trPr>
        <w:tc>
          <w:tcPr>
            <w:tcW w:w="1172" w:type="dxa"/>
            <w:vMerge w:val="restart"/>
            <w:hideMark/>
          </w:tcPr>
          <w:p w:rsidR="00C0073C" w:rsidRPr="00E82DEF" w:rsidRDefault="00C0073C" w:rsidP="00607307">
            <w:pPr>
              <w:adjustRightInd w:val="0"/>
              <w:snapToGrid w:val="0"/>
              <w:spacing w:after="0" w:line="360" w:lineRule="auto"/>
              <w:rPr>
                <w:rFonts w:ascii="Book Antiqua" w:hAnsi="Book Antiqua"/>
                <w:sz w:val="24"/>
                <w:szCs w:val="24"/>
              </w:rPr>
            </w:pPr>
            <w:r w:rsidRPr="00E82DEF">
              <w:rPr>
                <w:rFonts w:ascii="Book Antiqua" w:hAnsi="Book Antiqua"/>
                <w:sz w:val="24"/>
                <w:szCs w:val="24"/>
              </w:rPr>
              <w:t>Albumin</w:t>
            </w:r>
          </w:p>
        </w:tc>
        <w:tc>
          <w:tcPr>
            <w:tcW w:w="3078"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hemoglobin</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0.040</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9.265</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0.025</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12.492</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1.349-114.011</w:t>
            </w:r>
          </w:p>
        </w:tc>
      </w:tr>
      <w:tr w:rsidR="00B34D0E" w:rsidRPr="00E82DEF" w:rsidTr="0049453F">
        <w:trPr>
          <w:trHeight w:val="255"/>
        </w:trPr>
        <w:tc>
          <w:tcPr>
            <w:tcW w:w="0" w:type="auto"/>
            <w:vMerge/>
            <w:vAlign w:val="center"/>
            <w:hideMark/>
          </w:tcPr>
          <w:p w:rsidR="00C0073C" w:rsidRPr="00E82DEF" w:rsidRDefault="00C0073C" w:rsidP="00607307">
            <w:pPr>
              <w:adjustRightInd w:val="0"/>
              <w:snapToGrid w:val="0"/>
              <w:spacing w:after="0" w:line="360" w:lineRule="auto"/>
              <w:rPr>
                <w:rFonts w:ascii="Book Antiqua" w:eastAsia="Calibri" w:hAnsi="Book Antiqua" w:cs="Times New Roman"/>
                <w:sz w:val="24"/>
                <w:szCs w:val="24"/>
              </w:rPr>
            </w:pPr>
          </w:p>
        </w:tc>
        <w:tc>
          <w:tcPr>
            <w:tcW w:w="3078"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AST</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0.039</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5.517</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0.025</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7.404</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1.283-42.714</w:t>
            </w:r>
          </w:p>
        </w:tc>
      </w:tr>
      <w:tr w:rsidR="00B34D0E" w:rsidRPr="00E82DEF" w:rsidTr="0049453F">
        <w:trPr>
          <w:trHeight w:val="255"/>
        </w:trPr>
        <w:tc>
          <w:tcPr>
            <w:tcW w:w="0" w:type="auto"/>
            <w:vMerge/>
            <w:vAlign w:val="center"/>
            <w:hideMark/>
          </w:tcPr>
          <w:p w:rsidR="00C0073C" w:rsidRPr="00E82DEF" w:rsidRDefault="00C0073C" w:rsidP="00607307">
            <w:pPr>
              <w:adjustRightInd w:val="0"/>
              <w:snapToGrid w:val="0"/>
              <w:spacing w:after="0" w:line="360" w:lineRule="auto"/>
              <w:rPr>
                <w:rFonts w:ascii="Book Antiqua" w:eastAsia="Calibri" w:hAnsi="Book Antiqua" w:cs="Times New Roman"/>
                <w:sz w:val="24"/>
                <w:szCs w:val="24"/>
              </w:rPr>
            </w:pPr>
          </w:p>
        </w:tc>
        <w:tc>
          <w:tcPr>
            <w:tcW w:w="3078" w:type="dxa"/>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total bilirubin</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0.047</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8.375</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0.355</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3.349</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0.259-43.374</w:t>
            </w:r>
          </w:p>
        </w:tc>
      </w:tr>
      <w:tr w:rsidR="00B34D0E" w:rsidRPr="00E82DEF" w:rsidTr="0049453F">
        <w:trPr>
          <w:trHeight w:val="255"/>
        </w:trPr>
        <w:tc>
          <w:tcPr>
            <w:tcW w:w="1172" w:type="dxa"/>
            <w:vMerge w:val="restart"/>
            <w:hideMark/>
          </w:tcPr>
          <w:p w:rsidR="005F472C" w:rsidRPr="00E82DEF" w:rsidRDefault="005F472C" w:rsidP="00607307">
            <w:pPr>
              <w:adjustRightInd w:val="0"/>
              <w:snapToGrid w:val="0"/>
              <w:spacing w:after="0" w:line="360" w:lineRule="auto"/>
              <w:rPr>
                <w:rFonts w:ascii="Book Antiqua" w:eastAsia="Calibri" w:hAnsi="Book Antiqua" w:cs="Times New Roman"/>
                <w:sz w:val="24"/>
                <w:szCs w:val="24"/>
              </w:rPr>
            </w:pPr>
            <w:r w:rsidRPr="00E82DEF">
              <w:rPr>
                <w:rFonts w:ascii="Book Antiqua" w:eastAsia="Calibri" w:hAnsi="Book Antiqua" w:cs="Times New Roman"/>
                <w:sz w:val="24"/>
                <w:szCs w:val="24"/>
              </w:rPr>
              <w:t xml:space="preserve">Total </w:t>
            </w:r>
            <w:r w:rsidR="00607307" w:rsidRPr="00E82DEF">
              <w:rPr>
                <w:rFonts w:ascii="Book Antiqua" w:eastAsia="Calibri" w:hAnsi="Book Antiqua" w:cs="Times New Roman"/>
                <w:sz w:val="24"/>
                <w:szCs w:val="24"/>
              </w:rPr>
              <w:t>bilirubin</w:t>
            </w:r>
          </w:p>
        </w:tc>
        <w:tc>
          <w:tcPr>
            <w:tcW w:w="3078"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MELD score</w:t>
            </w:r>
          </w:p>
        </w:tc>
        <w:tc>
          <w:tcPr>
            <w:tcW w:w="81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0.020</w:t>
            </w:r>
          </w:p>
        </w:tc>
        <w:tc>
          <w:tcPr>
            <w:tcW w:w="87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1.625</w:t>
            </w:r>
          </w:p>
        </w:tc>
        <w:tc>
          <w:tcPr>
            <w:tcW w:w="81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0.033</w:t>
            </w:r>
          </w:p>
        </w:tc>
        <w:tc>
          <w:tcPr>
            <w:tcW w:w="87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1.830</w:t>
            </w:r>
          </w:p>
        </w:tc>
        <w:tc>
          <w:tcPr>
            <w:tcW w:w="186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1.050-3.187</w:t>
            </w:r>
          </w:p>
        </w:tc>
      </w:tr>
      <w:tr w:rsidR="00B34D0E" w:rsidRPr="00E82DEF" w:rsidTr="0049453F">
        <w:trPr>
          <w:trHeight w:val="255"/>
        </w:trPr>
        <w:tc>
          <w:tcPr>
            <w:tcW w:w="0" w:type="auto"/>
            <w:vMerge/>
            <w:vAlign w:val="center"/>
            <w:hideMark/>
          </w:tcPr>
          <w:p w:rsidR="005F472C" w:rsidRPr="00E82DEF" w:rsidRDefault="005F472C" w:rsidP="00607307">
            <w:pPr>
              <w:adjustRightInd w:val="0"/>
              <w:snapToGrid w:val="0"/>
              <w:spacing w:after="0" w:line="360" w:lineRule="auto"/>
              <w:rPr>
                <w:rFonts w:ascii="Book Antiqua" w:eastAsia="Calibri" w:hAnsi="Book Antiqua" w:cs="Times New Roman"/>
                <w:sz w:val="24"/>
                <w:szCs w:val="24"/>
              </w:rPr>
            </w:pPr>
          </w:p>
        </w:tc>
        <w:tc>
          <w:tcPr>
            <w:tcW w:w="3078"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albumin</w:t>
            </w:r>
          </w:p>
        </w:tc>
        <w:tc>
          <w:tcPr>
            <w:tcW w:w="81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0.035</w:t>
            </w:r>
          </w:p>
        </w:tc>
        <w:tc>
          <w:tcPr>
            <w:tcW w:w="87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10.138</w:t>
            </w:r>
          </w:p>
        </w:tc>
        <w:tc>
          <w:tcPr>
            <w:tcW w:w="81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0.056</w:t>
            </w:r>
          </w:p>
        </w:tc>
        <w:tc>
          <w:tcPr>
            <w:tcW w:w="87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9.042</w:t>
            </w:r>
          </w:p>
        </w:tc>
        <w:tc>
          <w:tcPr>
            <w:tcW w:w="186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0.941-86.840</w:t>
            </w:r>
          </w:p>
        </w:tc>
      </w:tr>
      <w:tr w:rsidR="00B34D0E" w:rsidRPr="00E82DEF" w:rsidTr="0049453F">
        <w:trPr>
          <w:trHeight w:val="255"/>
        </w:trPr>
        <w:tc>
          <w:tcPr>
            <w:tcW w:w="0" w:type="auto"/>
            <w:vMerge/>
            <w:vAlign w:val="center"/>
            <w:hideMark/>
          </w:tcPr>
          <w:p w:rsidR="005F472C" w:rsidRPr="00E82DEF" w:rsidRDefault="005F472C" w:rsidP="00607307">
            <w:pPr>
              <w:adjustRightInd w:val="0"/>
              <w:snapToGrid w:val="0"/>
              <w:spacing w:after="0" w:line="360" w:lineRule="auto"/>
              <w:rPr>
                <w:rFonts w:ascii="Book Antiqua" w:eastAsia="Calibri" w:hAnsi="Book Antiqua" w:cs="Times New Roman"/>
                <w:sz w:val="24"/>
                <w:szCs w:val="24"/>
              </w:rPr>
            </w:pPr>
          </w:p>
        </w:tc>
        <w:tc>
          <w:tcPr>
            <w:tcW w:w="3078"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Administered dose</w:t>
            </w:r>
          </w:p>
        </w:tc>
        <w:tc>
          <w:tcPr>
            <w:tcW w:w="81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0.099</w:t>
            </w:r>
          </w:p>
        </w:tc>
        <w:tc>
          <w:tcPr>
            <w:tcW w:w="87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0.933</w:t>
            </w:r>
          </w:p>
        </w:tc>
        <w:tc>
          <w:tcPr>
            <w:tcW w:w="81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0.117</w:t>
            </w:r>
          </w:p>
        </w:tc>
        <w:tc>
          <w:tcPr>
            <w:tcW w:w="87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0.922</w:t>
            </w:r>
          </w:p>
        </w:tc>
        <w:tc>
          <w:tcPr>
            <w:tcW w:w="186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0.833-1.020</w:t>
            </w:r>
          </w:p>
        </w:tc>
      </w:tr>
      <w:tr w:rsidR="00B34D0E" w:rsidRPr="00E82DEF" w:rsidTr="0049453F">
        <w:trPr>
          <w:trHeight w:val="255"/>
        </w:trPr>
        <w:tc>
          <w:tcPr>
            <w:tcW w:w="0" w:type="auto"/>
            <w:vMerge/>
            <w:vAlign w:val="center"/>
            <w:hideMark/>
          </w:tcPr>
          <w:p w:rsidR="005F472C" w:rsidRPr="00E82DEF" w:rsidRDefault="005F472C" w:rsidP="00607307">
            <w:pPr>
              <w:adjustRightInd w:val="0"/>
              <w:snapToGrid w:val="0"/>
              <w:spacing w:after="0" w:line="360" w:lineRule="auto"/>
              <w:rPr>
                <w:rFonts w:ascii="Book Antiqua" w:eastAsia="Calibri" w:hAnsi="Book Antiqua" w:cs="Times New Roman"/>
                <w:sz w:val="24"/>
                <w:szCs w:val="24"/>
              </w:rPr>
            </w:pPr>
          </w:p>
        </w:tc>
        <w:tc>
          <w:tcPr>
            <w:tcW w:w="3078"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INR</w:t>
            </w:r>
          </w:p>
        </w:tc>
        <w:tc>
          <w:tcPr>
            <w:tcW w:w="81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0.075</w:t>
            </w:r>
          </w:p>
        </w:tc>
        <w:tc>
          <w:tcPr>
            <w:tcW w:w="87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5.583</w:t>
            </w:r>
          </w:p>
        </w:tc>
        <w:tc>
          <w:tcPr>
            <w:tcW w:w="81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0.658</w:t>
            </w:r>
          </w:p>
        </w:tc>
        <w:tc>
          <w:tcPr>
            <w:tcW w:w="87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1.694</w:t>
            </w:r>
          </w:p>
        </w:tc>
        <w:tc>
          <w:tcPr>
            <w:tcW w:w="1866" w:type="dxa"/>
            <w:noWrap/>
            <w:hideMark/>
          </w:tcPr>
          <w:p w:rsidR="005F472C" w:rsidRPr="00E82DEF" w:rsidRDefault="005F472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0.165-17.429</w:t>
            </w:r>
          </w:p>
        </w:tc>
      </w:tr>
      <w:tr w:rsidR="00B34D0E" w:rsidRPr="00E82DEF" w:rsidTr="0049453F">
        <w:trPr>
          <w:trHeight w:val="255"/>
        </w:trPr>
        <w:tc>
          <w:tcPr>
            <w:tcW w:w="0" w:type="auto"/>
            <w:vMerge/>
            <w:vAlign w:val="center"/>
            <w:hideMark/>
          </w:tcPr>
          <w:p w:rsidR="00C0073C" w:rsidRPr="00E82DEF" w:rsidRDefault="00C0073C" w:rsidP="00607307">
            <w:pPr>
              <w:adjustRightInd w:val="0"/>
              <w:snapToGrid w:val="0"/>
              <w:spacing w:after="0" w:line="360" w:lineRule="auto"/>
              <w:rPr>
                <w:rFonts w:ascii="Book Antiqua" w:eastAsia="Calibri" w:hAnsi="Book Antiqua" w:cs="Times New Roman"/>
                <w:sz w:val="24"/>
                <w:szCs w:val="24"/>
              </w:rPr>
            </w:pPr>
          </w:p>
        </w:tc>
        <w:tc>
          <w:tcPr>
            <w:tcW w:w="3078" w:type="dxa"/>
            <w:noWrap/>
            <w:vAlign w:val="bottom"/>
            <w:hideMark/>
          </w:tcPr>
          <w:p w:rsidR="00C0073C" w:rsidRPr="00E82DEF" w:rsidRDefault="00C0073C" w:rsidP="00607307">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Pre-treatment total bilirubin</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0.025</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eastAsia="Calibri" w:hAnsi="Book Antiqua" w:cs="Times New Roman"/>
                <w:sz w:val="24"/>
                <w:szCs w:val="24"/>
              </w:rPr>
            </w:pPr>
            <w:r w:rsidRPr="00E82DEF">
              <w:rPr>
                <w:rFonts w:ascii="Book Antiqua" w:eastAsia="Calibri" w:hAnsi="Book Antiqua" w:cs="Times New Roman"/>
                <w:sz w:val="24"/>
                <w:szCs w:val="24"/>
              </w:rPr>
              <w:t>11.500</w:t>
            </w:r>
          </w:p>
        </w:tc>
        <w:tc>
          <w:tcPr>
            <w:tcW w:w="3558" w:type="dxa"/>
            <w:gridSpan w:val="3"/>
            <w:noWrap/>
            <w:hideMark/>
          </w:tcPr>
          <w:p w:rsidR="00C0073C" w:rsidRPr="00E82DEF" w:rsidRDefault="00C0073C" w:rsidP="00607307">
            <w:pPr>
              <w:adjustRightInd w:val="0"/>
              <w:snapToGrid w:val="0"/>
              <w:spacing w:after="0" w:line="360" w:lineRule="auto"/>
              <w:jc w:val="center"/>
              <w:rPr>
                <w:rFonts w:ascii="Book Antiqua" w:hAnsi="Book Antiqua" w:cs="Times New Roman"/>
                <w:sz w:val="24"/>
                <w:szCs w:val="24"/>
                <w:lang w:eastAsia="zh-CN"/>
              </w:rPr>
            </w:pPr>
            <w:r w:rsidRPr="00E82DEF">
              <w:rPr>
                <w:rFonts w:ascii="Book Antiqua" w:eastAsia="Calibri" w:hAnsi="Book Antiqua" w:cs="Times New Roman"/>
                <w:sz w:val="24"/>
                <w:szCs w:val="24"/>
              </w:rPr>
              <w:t>Excluded</w:t>
            </w:r>
            <w:r w:rsidR="0049453F" w:rsidRPr="00E82DEF">
              <w:rPr>
                <w:rFonts w:ascii="Book Antiqua" w:hAnsi="Book Antiqua" w:cs="Times New Roman" w:hint="eastAsia"/>
                <w:sz w:val="24"/>
                <w:szCs w:val="24"/>
                <w:vertAlign w:val="superscript"/>
                <w:lang w:eastAsia="zh-CN"/>
              </w:rPr>
              <w:t>1</w:t>
            </w:r>
          </w:p>
        </w:tc>
      </w:tr>
      <w:tr w:rsidR="00B34D0E" w:rsidRPr="00E82DEF" w:rsidTr="0049453F">
        <w:trPr>
          <w:trHeight w:val="255"/>
        </w:trPr>
        <w:tc>
          <w:tcPr>
            <w:tcW w:w="1172" w:type="dxa"/>
            <w:vMerge w:val="restart"/>
            <w:hideMark/>
          </w:tcPr>
          <w:p w:rsidR="00C0073C" w:rsidRPr="00E82DEF" w:rsidRDefault="00C0073C" w:rsidP="00607307">
            <w:pPr>
              <w:adjustRightInd w:val="0"/>
              <w:snapToGrid w:val="0"/>
              <w:spacing w:after="0" w:line="360" w:lineRule="auto"/>
              <w:rPr>
                <w:rFonts w:ascii="Book Antiqua" w:hAnsi="Book Antiqua"/>
                <w:sz w:val="24"/>
                <w:szCs w:val="24"/>
              </w:rPr>
            </w:pPr>
            <w:r w:rsidRPr="00E82DEF">
              <w:rPr>
                <w:rFonts w:ascii="Book Antiqua" w:hAnsi="Book Antiqua"/>
                <w:sz w:val="24"/>
                <w:szCs w:val="24"/>
              </w:rPr>
              <w:t>ALP</w:t>
            </w:r>
          </w:p>
        </w:tc>
        <w:tc>
          <w:tcPr>
            <w:tcW w:w="3078"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Colorectal adenocarcinoma</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0.030</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4.552</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0.043</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5.362</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1.058-27.185</w:t>
            </w:r>
          </w:p>
        </w:tc>
      </w:tr>
      <w:tr w:rsidR="00B34D0E" w:rsidRPr="00E82DEF" w:rsidTr="0049453F">
        <w:trPr>
          <w:trHeight w:val="255"/>
        </w:trPr>
        <w:tc>
          <w:tcPr>
            <w:tcW w:w="0" w:type="auto"/>
            <w:vMerge/>
            <w:vAlign w:val="center"/>
            <w:hideMark/>
          </w:tcPr>
          <w:p w:rsidR="00C0073C" w:rsidRPr="00E82DEF" w:rsidRDefault="00C0073C" w:rsidP="002E1854">
            <w:pPr>
              <w:adjustRightInd w:val="0"/>
              <w:snapToGrid w:val="0"/>
              <w:spacing w:after="0" w:line="360" w:lineRule="auto"/>
              <w:jc w:val="both"/>
              <w:rPr>
                <w:rFonts w:ascii="Book Antiqua" w:eastAsia="Calibri" w:hAnsi="Book Antiqua" w:cs="Times New Roman"/>
                <w:sz w:val="24"/>
                <w:szCs w:val="24"/>
              </w:rPr>
            </w:pPr>
          </w:p>
        </w:tc>
        <w:tc>
          <w:tcPr>
            <w:tcW w:w="3078"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ALP</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0.037</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9.237</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0.070</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15.615</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0.803-303.636</w:t>
            </w:r>
          </w:p>
        </w:tc>
      </w:tr>
      <w:tr w:rsidR="00B34D0E" w:rsidRPr="00E82DEF" w:rsidTr="0049453F">
        <w:trPr>
          <w:trHeight w:val="255"/>
        </w:trPr>
        <w:tc>
          <w:tcPr>
            <w:tcW w:w="0" w:type="auto"/>
            <w:vMerge/>
            <w:vAlign w:val="center"/>
            <w:hideMark/>
          </w:tcPr>
          <w:p w:rsidR="00C0073C" w:rsidRPr="00E82DEF" w:rsidRDefault="00C0073C" w:rsidP="002E1854">
            <w:pPr>
              <w:adjustRightInd w:val="0"/>
              <w:snapToGrid w:val="0"/>
              <w:spacing w:after="0" w:line="360" w:lineRule="auto"/>
              <w:jc w:val="both"/>
              <w:rPr>
                <w:rFonts w:ascii="Book Antiqua" w:eastAsia="Calibri" w:hAnsi="Book Antiqua" w:cs="Times New Roman"/>
                <w:sz w:val="24"/>
                <w:szCs w:val="24"/>
              </w:rPr>
            </w:pPr>
          </w:p>
        </w:tc>
        <w:tc>
          <w:tcPr>
            <w:tcW w:w="3078"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hemoglobin</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0.019</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6.581</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0.084</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4.886</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0.809-29.519</w:t>
            </w:r>
          </w:p>
        </w:tc>
      </w:tr>
      <w:tr w:rsidR="00B34D0E" w:rsidRPr="00E82DEF" w:rsidTr="0049453F">
        <w:trPr>
          <w:trHeight w:val="255"/>
        </w:trPr>
        <w:tc>
          <w:tcPr>
            <w:tcW w:w="0" w:type="auto"/>
            <w:vMerge/>
            <w:vAlign w:val="center"/>
            <w:hideMark/>
          </w:tcPr>
          <w:p w:rsidR="00C0073C" w:rsidRPr="00E82DEF" w:rsidRDefault="00C0073C" w:rsidP="002E1854">
            <w:pPr>
              <w:adjustRightInd w:val="0"/>
              <w:snapToGrid w:val="0"/>
              <w:spacing w:after="0" w:line="360" w:lineRule="auto"/>
              <w:jc w:val="both"/>
              <w:rPr>
                <w:rFonts w:ascii="Book Antiqua" w:eastAsia="Calibri" w:hAnsi="Book Antiqua" w:cs="Times New Roman"/>
                <w:sz w:val="24"/>
                <w:szCs w:val="24"/>
              </w:rPr>
            </w:pPr>
          </w:p>
        </w:tc>
        <w:tc>
          <w:tcPr>
            <w:tcW w:w="3078"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KPS</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0.067</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0.953</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0.150</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0.947</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0.879-1.020</w:t>
            </w:r>
          </w:p>
        </w:tc>
      </w:tr>
      <w:tr w:rsidR="00B34D0E" w:rsidRPr="00E82DEF" w:rsidTr="0049453F">
        <w:trPr>
          <w:trHeight w:val="255"/>
        </w:trPr>
        <w:tc>
          <w:tcPr>
            <w:tcW w:w="0" w:type="auto"/>
            <w:vMerge/>
            <w:vAlign w:val="center"/>
            <w:hideMark/>
          </w:tcPr>
          <w:p w:rsidR="00C0073C" w:rsidRPr="00E82DEF" w:rsidRDefault="00C0073C" w:rsidP="002E1854">
            <w:pPr>
              <w:adjustRightInd w:val="0"/>
              <w:snapToGrid w:val="0"/>
              <w:spacing w:after="0" w:line="360" w:lineRule="auto"/>
              <w:jc w:val="both"/>
              <w:rPr>
                <w:rFonts w:ascii="Book Antiqua" w:eastAsia="Calibri" w:hAnsi="Book Antiqua" w:cs="Times New Roman"/>
                <w:sz w:val="24"/>
                <w:szCs w:val="24"/>
              </w:rPr>
            </w:pPr>
          </w:p>
        </w:tc>
        <w:tc>
          <w:tcPr>
            <w:tcW w:w="3078"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INR</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0.049</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5.636</w:t>
            </w:r>
          </w:p>
        </w:tc>
        <w:tc>
          <w:tcPr>
            <w:tcW w:w="81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0.189</w:t>
            </w:r>
          </w:p>
        </w:tc>
        <w:tc>
          <w:tcPr>
            <w:tcW w:w="87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4.903</w:t>
            </w:r>
          </w:p>
        </w:tc>
        <w:tc>
          <w:tcPr>
            <w:tcW w:w="1866" w:type="dxa"/>
            <w:noWrap/>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0.456-52.716</w:t>
            </w:r>
          </w:p>
        </w:tc>
      </w:tr>
      <w:tr w:rsidR="00B34D0E" w:rsidRPr="00E82DEF" w:rsidTr="0049453F">
        <w:trPr>
          <w:trHeight w:val="255"/>
        </w:trPr>
        <w:tc>
          <w:tcPr>
            <w:tcW w:w="0" w:type="auto"/>
            <w:vMerge/>
            <w:vAlign w:val="center"/>
            <w:hideMark/>
          </w:tcPr>
          <w:p w:rsidR="00C0073C" w:rsidRPr="00E82DEF" w:rsidRDefault="00C0073C" w:rsidP="002E1854">
            <w:pPr>
              <w:adjustRightInd w:val="0"/>
              <w:snapToGrid w:val="0"/>
              <w:spacing w:after="0" w:line="360" w:lineRule="auto"/>
              <w:jc w:val="both"/>
              <w:rPr>
                <w:rFonts w:ascii="Book Antiqua" w:eastAsia="Calibri" w:hAnsi="Book Antiqua" w:cs="Times New Roman"/>
                <w:sz w:val="24"/>
                <w:szCs w:val="24"/>
              </w:rPr>
            </w:pPr>
          </w:p>
        </w:tc>
        <w:tc>
          <w:tcPr>
            <w:tcW w:w="3078"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 xml:space="preserve">KPS &lt; 80 </w:t>
            </w:r>
            <w:r w:rsidR="00C046FC" w:rsidRPr="00E82DEF">
              <w:rPr>
                <w:rFonts w:ascii="Book Antiqua" w:hAnsi="Book Antiqua"/>
                <w:i/>
                <w:sz w:val="24"/>
                <w:szCs w:val="24"/>
              </w:rPr>
              <w:t>vs</w:t>
            </w:r>
            <w:r w:rsidRPr="00E82DEF">
              <w:rPr>
                <w:rFonts w:ascii="Book Antiqua" w:hAnsi="Book Antiqua"/>
                <w:sz w:val="24"/>
                <w:szCs w:val="24"/>
              </w:rPr>
              <w:t xml:space="preserve"> KPS ≥ 80</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0.093</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3.314</w:t>
            </w:r>
          </w:p>
        </w:tc>
        <w:tc>
          <w:tcPr>
            <w:tcW w:w="3558" w:type="dxa"/>
            <w:gridSpan w:val="3"/>
            <w:noWrap/>
            <w:hideMark/>
          </w:tcPr>
          <w:p w:rsidR="00C0073C" w:rsidRPr="00E82DEF" w:rsidRDefault="00C0073C" w:rsidP="00607307">
            <w:pPr>
              <w:adjustRightInd w:val="0"/>
              <w:snapToGrid w:val="0"/>
              <w:spacing w:after="0" w:line="360" w:lineRule="auto"/>
              <w:jc w:val="center"/>
              <w:rPr>
                <w:rFonts w:ascii="Book Antiqua" w:hAnsi="Book Antiqua"/>
                <w:sz w:val="24"/>
                <w:szCs w:val="24"/>
                <w:lang w:eastAsia="zh-CN"/>
              </w:rPr>
            </w:pPr>
            <w:r w:rsidRPr="00E82DEF">
              <w:rPr>
                <w:rFonts w:ascii="Book Antiqua" w:hAnsi="Book Antiqua"/>
                <w:sz w:val="24"/>
                <w:szCs w:val="24"/>
              </w:rPr>
              <w:t>Excluded</w:t>
            </w:r>
            <w:r w:rsidR="0049453F" w:rsidRPr="00E82DEF">
              <w:rPr>
                <w:rFonts w:ascii="Book Antiqua" w:hAnsi="Book Antiqua" w:hint="eastAsia"/>
                <w:sz w:val="24"/>
                <w:szCs w:val="24"/>
                <w:vertAlign w:val="superscript"/>
                <w:lang w:eastAsia="zh-CN"/>
              </w:rPr>
              <w:t>1</w:t>
            </w:r>
          </w:p>
        </w:tc>
      </w:tr>
      <w:tr w:rsidR="00B34D0E" w:rsidRPr="00E82DEF" w:rsidTr="0049453F">
        <w:trPr>
          <w:trHeight w:val="255"/>
        </w:trPr>
        <w:tc>
          <w:tcPr>
            <w:tcW w:w="0" w:type="auto"/>
            <w:vMerge/>
            <w:vAlign w:val="center"/>
            <w:hideMark/>
          </w:tcPr>
          <w:p w:rsidR="00C0073C" w:rsidRPr="00E82DEF" w:rsidRDefault="00C0073C" w:rsidP="002E1854">
            <w:pPr>
              <w:adjustRightInd w:val="0"/>
              <w:snapToGrid w:val="0"/>
              <w:spacing w:after="0" w:line="360" w:lineRule="auto"/>
              <w:jc w:val="both"/>
              <w:rPr>
                <w:rFonts w:ascii="Book Antiqua" w:eastAsia="Calibri" w:hAnsi="Book Antiqua" w:cs="Times New Roman"/>
                <w:b/>
                <w:sz w:val="24"/>
                <w:szCs w:val="24"/>
              </w:rPr>
            </w:pPr>
          </w:p>
        </w:tc>
        <w:tc>
          <w:tcPr>
            <w:tcW w:w="3078"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Pre-treatment AST</w:t>
            </w:r>
          </w:p>
        </w:tc>
        <w:tc>
          <w:tcPr>
            <w:tcW w:w="81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0.050</w:t>
            </w:r>
          </w:p>
        </w:tc>
        <w:tc>
          <w:tcPr>
            <w:tcW w:w="876" w:type="dxa"/>
            <w:noWrap/>
            <w:vAlign w:val="bottom"/>
            <w:hideMark/>
          </w:tcPr>
          <w:p w:rsidR="00C0073C" w:rsidRPr="00E82DEF" w:rsidRDefault="00C0073C" w:rsidP="00607307">
            <w:pPr>
              <w:adjustRightInd w:val="0"/>
              <w:snapToGrid w:val="0"/>
              <w:spacing w:after="0" w:line="360" w:lineRule="auto"/>
              <w:jc w:val="center"/>
              <w:rPr>
                <w:rFonts w:ascii="Book Antiqua" w:hAnsi="Book Antiqua"/>
                <w:sz w:val="24"/>
                <w:szCs w:val="24"/>
              </w:rPr>
            </w:pPr>
            <w:r w:rsidRPr="00E82DEF">
              <w:rPr>
                <w:rFonts w:ascii="Book Antiqua" w:hAnsi="Book Antiqua"/>
                <w:sz w:val="24"/>
                <w:szCs w:val="24"/>
              </w:rPr>
              <w:t>3.519</w:t>
            </w:r>
          </w:p>
        </w:tc>
        <w:tc>
          <w:tcPr>
            <w:tcW w:w="3558" w:type="dxa"/>
            <w:gridSpan w:val="3"/>
            <w:noWrap/>
            <w:hideMark/>
          </w:tcPr>
          <w:p w:rsidR="00C0073C" w:rsidRPr="00E82DEF" w:rsidRDefault="00C0073C" w:rsidP="00607307">
            <w:pPr>
              <w:adjustRightInd w:val="0"/>
              <w:snapToGrid w:val="0"/>
              <w:spacing w:after="0" w:line="360" w:lineRule="auto"/>
              <w:jc w:val="center"/>
              <w:rPr>
                <w:rFonts w:ascii="Book Antiqua" w:hAnsi="Book Antiqua"/>
                <w:sz w:val="24"/>
                <w:szCs w:val="24"/>
                <w:lang w:eastAsia="zh-CN"/>
              </w:rPr>
            </w:pPr>
            <w:r w:rsidRPr="00E82DEF">
              <w:rPr>
                <w:rFonts w:ascii="Book Antiqua" w:hAnsi="Book Antiqua"/>
                <w:sz w:val="24"/>
                <w:szCs w:val="24"/>
              </w:rPr>
              <w:t>Excluded</w:t>
            </w:r>
            <w:r w:rsidR="0049453F" w:rsidRPr="00E82DEF">
              <w:rPr>
                <w:rFonts w:ascii="Book Antiqua" w:hAnsi="Book Antiqua" w:hint="eastAsia"/>
                <w:sz w:val="24"/>
                <w:szCs w:val="24"/>
                <w:vertAlign w:val="superscript"/>
                <w:lang w:eastAsia="zh-CN"/>
              </w:rPr>
              <w:t>1</w:t>
            </w:r>
          </w:p>
        </w:tc>
      </w:tr>
    </w:tbl>
    <w:p w:rsidR="00C0073C" w:rsidRPr="00E82DEF" w:rsidRDefault="00C0073C" w:rsidP="002E1854">
      <w:pPr>
        <w:pBdr>
          <w:bottom w:val="single" w:sz="6" w:space="1" w:color="auto"/>
        </w:pBdr>
        <w:adjustRightInd w:val="0"/>
        <w:snapToGrid w:val="0"/>
        <w:spacing w:after="0" w:line="360" w:lineRule="auto"/>
        <w:jc w:val="both"/>
        <w:rPr>
          <w:rFonts w:ascii="Book Antiqua" w:hAnsi="Book Antiqua"/>
          <w:sz w:val="24"/>
          <w:szCs w:val="24"/>
        </w:rPr>
      </w:pPr>
    </w:p>
    <w:p w:rsidR="00C0073C" w:rsidRPr="00E82DEF" w:rsidRDefault="009B3C7F" w:rsidP="002E1854">
      <w:pPr>
        <w:adjustRightInd w:val="0"/>
        <w:snapToGrid w:val="0"/>
        <w:spacing w:after="0" w:line="360" w:lineRule="auto"/>
        <w:jc w:val="both"/>
        <w:rPr>
          <w:rFonts w:ascii="Book Antiqua" w:hAnsi="Book Antiqua"/>
          <w:sz w:val="24"/>
          <w:szCs w:val="24"/>
          <w:lang w:eastAsia="zh-CN"/>
        </w:rPr>
      </w:pPr>
      <w:r w:rsidRPr="00E82DEF">
        <w:rPr>
          <w:rFonts w:ascii="Book Antiqua" w:hAnsi="Book Antiqua"/>
          <w:sz w:val="24"/>
          <w:szCs w:val="24"/>
          <w:vertAlign w:val="superscript"/>
        </w:rPr>
        <w:t>1</w:t>
      </w:r>
      <w:r w:rsidR="00C0073C" w:rsidRPr="00E82DEF">
        <w:rPr>
          <w:rFonts w:ascii="Book Antiqua" w:hAnsi="Book Antiqua"/>
          <w:sz w:val="24"/>
          <w:szCs w:val="24"/>
        </w:rPr>
        <w:t>Variables marked as Excluded were excluded from multivariate a</w:t>
      </w:r>
      <w:r w:rsidR="0049453F" w:rsidRPr="00E82DEF">
        <w:rPr>
          <w:rFonts w:ascii="Book Antiqua" w:hAnsi="Book Antiqua"/>
          <w:sz w:val="24"/>
          <w:szCs w:val="24"/>
        </w:rPr>
        <w:t>nalysis due to interdependence.</w:t>
      </w:r>
      <w:r w:rsidR="0049453F" w:rsidRPr="00E82DEF">
        <w:rPr>
          <w:rFonts w:ascii="Book Antiqua" w:hAnsi="Book Antiqua" w:hint="eastAsia"/>
          <w:sz w:val="24"/>
          <w:szCs w:val="24"/>
          <w:lang w:eastAsia="zh-CN"/>
        </w:rPr>
        <w:t xml:space="preserve"> </w:t>
      </w:r>
      <w:r w:rsidR="00C0073C" w:rsidRPr="00E82DEF">
        <w:rPr>
          <w:rFonts w:ascii="Book Antiqua" w:hAnsi="Book Antiqua"/>
          <w:sz w:val="24"/>
          <w:szCs w:val="24"/>
        </w:rPr>
        <w:t>INR</w:t>
      </w:r>
      <w:r w:rsidR="0049453F" w:rsidRPr="00E82DEF">
        <w:rPr>
          <w:rFonts w:ascii="Book Antiqua" w:hAnsi="Book Antiqua" w:hint="eastAsia"/>
          <w:sz w:val="24"/>
          <w:szCs w:val="24"/>
          <w:lang w:eastAsia="zh-CN"/>
        </w:rPr>
        <w:t>:</w:t>
      </w:r>
      <w:r w:rsidR="00C0073C" w:rsidRPr="00E82DEF">
        <w:rPr>
          <w:rFonts w:ascii="Book Antiqua" w:hAnsi="Book Antiqua"/>
          <w:sz w:val="24"/>
          <w:szCs w:val="24"/>
        </w:rPr>
        <w:t xml:space="preserve"> International </w:t>
      </w:r>
      <w:r w:rsidR="0049453F" w:rsidRPr="00E82DEF">
        <w:rPr>
          <w:rFonts w:ascii="Book Antiqua" w:hAnsi="Book Antiqua"/>
          <w:sz w:val="24"/>
          <w:szCs w:val="24"/>
        </w:rPr>
        <w:t>normalized ratio;</w:t>
      </w:r>
      <w:r w:rsidR="00C0073C" w:rsidRPr="00E82DEF">
        <w:rPr>
          <w:rFonts w:ascii="Book Antiqua" w:hAnsi="Book Antiqua"/>
          <w:sz w:val="24"/>
          <w:szCs w:val="24"/>
        </w:rPr>
        <w:t xml:space="preserve"> AL</w:t>
      </w:r>
      <w:r w:rsidR="00A135E7" w:rsidRPr="00E82DEF">
        <w:rPr>
          <w:rFonts w:ascii="Book Antiqua" w:hAnsi="Book Antiqua"/>
          <w:sz w:val="24"/>
          <w:szCs w:val="24"/>
        </w:rPr>
        <w:t>P</w:t>
      </w:r>
      <w:r w:rsidR="0049453F" w:rsidRPr="00E82DEF">
        <w:rPr>
          <w:rFonts w:ascii="Book Antiqua" w:hAnsi="Book Antiqua" w:hint="eastAsia"/>
          <w:sz w:val="24"/>
          <w:szCs w:val="24"/>
          <w:lang w:eastAsia="zh-CN"/>
        </w:rPr>
        <w:t>:</w:t>
      </w:r>
      <w:r w:rsidR="00C0073C" w:rsidRPr="00E82DEF">
        <w:rPr>
          <w:rFonts w:ascii="Book Antiqua" w:hAnsi="Book Antiqua"/>
          <w:sz w:val="24"/>
          <w:szCs w:val="24"/>
        </w:rPr>
        <w:t xml:space="preserve"> Alkaline </w:t>
      </w:r>
      <w:r w:rsidR="0049453F" w:rsidRPr="00E82DEF">
        <w:rPr>
          <w:rFonts w:ascii="Book Antiqua" w:hAnsi="Book Antiqua"/>
          <w:sz w:val="24"/>
          <w:szCs w:val="24"/>
        </w:rPr>
        <w:t>phosphatase</w:t>
      </w:r>
      <w:r w:rsidR="00C0073C" w:rsidRPr="00E82DEF">
        <w:rPr>
          <w:rFonts w:ascii="Book Antiqua" w:hAnsi="Book Antiqua"/>
          <w:sz w:val="24"/>
          <w:szCs w:val="24"/>
        </w:rPr>
        <w:t>; MELD</w:t>
      </w:r>
      <w:r w:rsidR="0049453F" w:rsidRPr="00E82DEF">
        <w:rPr>
          <w:rFonts w:ascii="Book Antiqua" w:hAnsi="Book Antiqua" w:hint="eastAsia"/>
          <w:sz w:val="24"/>
          <w:szCs w:val="24"/>
          <w:lang w:eastAsia="zh-CN"/>
        </w:rPr>
        <w:t>:</w:t>
      </w:r>
      <w:r w:rsidR="00C0073C" w:rsidRPr="00E82DEF">
        <w:rPr>
          <w:rFonts w:ascii="Book Antiqua" w:hAnsi="Book Antiqua"/>
          <w:sz w:val="24"/>
          <w:szCs w:val="24"/>
        </w:rPr>
        <w:t xml:space="preserve"> Model fo</w:t>
      </w:r>
      <w:r w:rsidR="0049453F" w:rsidRPr="00E82DEF">
        <w:rPr>
          <w:rFonts w:ascii="Book Antiqua" w:hAnsi="Book Antiqua"/>
          <w:sz w:val="24"/>
          <w:szCs w:val="24"/>
        </w:rPr>
        <w:t>r end-stage liver diseas</w:t>
      </w:r>
      <w:r w:rsidR="00C0073C" w:rsidRPr="00E82DEF">
        <w:rPr>
          <w:rFonts w:ascii="Book Antiqua" w:hAnsi="Book Antiqua"/>
          <w:sz w:val="24"/>
          <w:szCs w:val="24"/>
        </w:rPr>
        <w:t>e; AST</w:t>
      </w:r>
      <w:r w:rsidR="0049453F" w:rsidRPr="00E82DEF">
        <w:rPr>
          <w:rFonts w:ascii="Book Antiqua" w:hAnsi="Book Antiqua" w:hint="eastAsia"/>
          <w:sz w:val="24"/>
          <w:szCs w:val="24"/>
          <w:lang w:eastAsia="zh-CN"/>
        </w:rPr>
        <w:t>:</w:t>
      </w:r>
      <w:r w:rsidR="00C0073C" w:rsidRPr="00E82DEF">
        <w:rPr>
          <w:rFonts w:ascii="Book Antiqua" w:hAnsi="Book Antiqua"/>
          <w:sz w:val="24"/>
          <w:szCs w:val="24"/>
        </w:rPr>
        <w:t xml:space="preserve"> Aspartate </w:t>
      </w:r>
      <w:r w:rsidR="0049453F" w:rsidRPr="00E82DEF">
        <w:rPr>
          <w:rFonts w:ascii="Book Antiqua" w:hAnsi="Book Antiqua"/>
          <w:sz w:val="24"/>
          <w:szCs w:val="24"/>
        </w:rPr>
        <w:t>aminotransferase</w:t>
      </w:r>
      <w:r w:rsidR="00C0073C" w:rsidRPr="00E82DEF">
        <w:rPr>
          <w:rFonts w:ascii="Book Antiqua" w:hAnsi="Book Antiqua"/>
          <w:sz w:val="24"/>
          <w:szCs w:val="24"/>
        </w:rPr>
        <w:t>; KPS</w:t>
      </w:r>
      <w:r w:rsidR="0049453F" w:rsidRPr="00E82DEF">
        <w:rPr>
          <w:rFonts w:ascii="Book Antiqua" w:hAnsi="Book Antiqua" w:hint="eastAsia"/>
          <w:sz w:val="24"/>
          <w:szCs w:val="24"/>
          <w:lang w:eastAsia="zh-CN"/>
        </w:rPr>
        <w:t>:</w:t>
      </w:r>
      <w:r w:rsidR="00C0073C" w:rsidRPr="00E82DEF">
        <w:rPr>
          <w:rFonts w:ascii="Book Antiqua" w:hAnsi="Book Antiqua"/>
          <w:sz w:val="24"/>
          <w:szCs w:val="24"/>
        </w:rPr>
        <w:t xml:space="preserve"> Karnofsky </w:t>
      </w:r>
      <w:r w:rsidR="0049453F" w:rsidRPr="00E82DEF">
        <w:rPr>
          <w:rFonts w:ascii="Book Antiqua" w:hAnsi="Book Antiqua"/>
          <w:sz w:val="24"/>
          <w:szCs w:val="24"/>
        </w:rPr>
        <w:t>performance score</w:t>
      </w:r>
      <w:r w:rsidR="0049453F" w:rsidRPr="00E82DEF">
        <w:rPr>
          <w:rFonts w:ascii="Book Antiqua" w:hAnsi="Book Antiqua"/>
          <w:sz w:val="24"/>
          <w:szCs w:val="24"/>
          <w:lang w:eastAsia="zh-CN"/>
        </w:rPr>
        <w:t>.</w:t>
      </w:r>
    </w:p>
    <w:p w:rsidR="00D92E8E" w:rsidRPr="00E82DEF" w:rsidRDefault="00D92E8E" w:rsidP="002E1854">
      <w:pPr>
        <w:pStyle w:val="NoSpacing"/>
        <w:adjustRightInd w:val="0"/>
        <w:snapToGrid w:val="0"/>
        <w:spacing w:line="360" w:lineRule="auto"/>
        <w:jc w:val="both"/>
        <w:rPr>
          <w:rFonts w:ascii="Book Antiqua" w:hAnsi="Book Antiqua"/>
          <w:sz w:val="24"/>
          <w:szCs w:val="24"/>
        </w:rPr>
      </w:pPr>
    </w:p>
    <w:sectPr w:rsidR="00D92E8E" w:rsidRPr="00E82DEF" w:rsidSect="00B2091E">
      <w:footerReference w:type="default" r:id="rId9"/>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3D" w:rsidRDefault="00C8473D" w:rsidP="00604BDB">
      <w:pPr>
        <w:spacing w:after="0" w:line="240" w:lineRule="auto"/>
      </w:pPr>
      <w:r>
        <w:separator/>
      </w:r>
    </w:p>
  </w:endnote>
  <w:endnote w:type="continuationSeparator" w:id="0">
    <w:p w:rsidR="00C8473D" w:rsidRDefault="00C8473D" w:rsidP="0060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559560"/>
      <w:docPartObj>
        <w:docPartGallery w:val="Page Numbers (Bottom of Page)"/>
        <w:docPartUnique/>
      </w:docPartObj>
    </w:sdtPr>
    <w:sdtEndPr>
      <w:rPr>
        <w:noProof/>
      </w:rPr>
    </w:sdtEndPr>
    <w:sdtContent>
      <w:p w:rsidR="00B162EF" w:rsidRDefault="00B162EF">
        <w:pPr>
          <w:pStyle w:val="Footer"/>
          <w:jc w:val="center"/>
        </w:pPr>
        <w:r>
          <w:fldChar w:fldCharType="begin"/>
        </w:r>
        <w:r>
          <w:instrText xml:space="preserve"> PAGE   \* MERGEFORMAT </w:instrText>
        </w:r>
        <w:r>
          <w:fldChar w:fldCharType="separate"/>
        </w:r>
        <w:r w:rsidR="00EA122E">
          <w:rPr>
            <w:noProof/>
          </w:rPr>
          <w:t>29</w:t>
        </w:r>
        <w:r>
          <w:rPr>
            <w:noProof/>
          </w:rPr>
          <w:fldChar w:fldCharType="end"/>
        </w:r>
      </w:p>
    </w:sdtContent>
  </w:sdt>
  <w:p w:rsidR="00B162EF" w:rsidRDefault="00B162EF" w:rsidP="00B86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3D" w:rsidRDefault="00C8473D" w:rsidP="00604BDB">
      <w:pPr>
        <w:spacing w:after="0" w:line="240" w:lineRule="auto"/>
      </w:pPr>
      <w:r>
        <w:separator/>
      </w:r>
    </w:p>
  </w:footnote>
  <w:footnote w:type="continuationSeparator" w:id="0">
    <w:p w:rsidR="00C8473D" w:rsidRDefault="00C8473D" w:rsidP="00604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82A38"/>
    <w:multiLevelType w:val="hybridMultilevel"/>
    <w:tmpl w:val="BEB8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59"/>
    <w:rsid w:val="00000693"/>
    <w:rsid w:val="0000741C"/>
    <w:rsid w:val="0001324D"/>
    <w:rsid w:val="00013384"/>
    <w:rsid w:val="0001420C"/>
    <w:rsid w:val="00016A25"/>
    <w:rsid w:val="00017E38"/>
    <w:rsid w:val="00020009"/>
    <w:rsid w:val="00021369"/>
    <w:rsid w:val="000234EE"/>
    <w:rsid w:val="0002382B"/>
    <w:rsid w:val="00024981"/>
    <w:rsid w:val="000262F2"/>
    <w:rsid w:val="000310BB"/>
    <w:rsid w:val="000379CD"/>
    <w:rsid w:val="00041C00"/>
    <w:rsid w:val="00043FCB"/>
    <w:rsid w:val="0004571B"/>
    <w:rsid w:val="00052517"/>
    <w:rsid w:val="00057940"/>
    <w:rsid w:val="00057D42"/>
    <w:rsid w:val="00071EF2"/>
    <w:rsid w:val="00073FD7"/>
    <w:rsid w:val="000753C7"/>
    <w:rsid w:val="000756ED"/>
    <w:rsid w:val="00082D69"/>
    <w:rsid w:val="000841CF"/>
    <w:rsid w:val="000843C0"/>
    <w:rsid w:val="0008670E"/>
    <w:rsid w:val="00092073"/>
    <w:rsid w:val="00095531"/>
    <w:rsid w:val="000A19C4"/>
    <w:rsid w:val="000A4202"/>
    <w:rsid w:val="000A47AA"/>
    <w:rsid w:val="000A6EBE"/>
    <w:rsid w:val="000A7555"/>
    <w:rsid w:val="000B0930"/>
    <w:rsid w:val="000B1230"/>
    <w:rsid w:val="000B218E"/>
    <w:rsid w:val="000B22A3"/>
    <w:rsid w:val="000B2A24"/>
    <w:rsid w:val="000B3B9A"/>
    <w:rsid w:val="000B4EC0"/>
    <w:rsid w:val="000B6F3D"/>
    <w:rsid w:val="000C1D87"/>
    <w:rsid w:val="000C2430"/>
    <w:rsid w:val="000C58FC"/>
    <w:rsid w:val="000C77C5"/>
    <w:rsid w:val="000D0C86"/>
    <w:rsid w:val="000D2D58"/>
    <w:rsid w:val="000D3392"/>
    <w:rsid w:val="000E5170"/>
    <w:rsid w:val="000E63A0"/>
    <w:rsid w:val="000F186C"/>
    <w:rsid w:val="000F2933"/>
    <w:rsid w:val="000F5D9D"/>
    <w:rsid w:val="000F7115"/>
    <w:rsid w:val="00101720"/>
    <w:rsid w:val="001059B9"/>
    <w:rsid w:val="00110298"/>
    <w:rsid w:val="00110716"/>
    <w:rsid w:val="00110E89"/>
    <w:rsid w:val="0011428C"/>
    <w:rsid w:val="00116138"/>
    <w:rsid w:val="00117D29"/>
    <w:rsid w:val="00120D15"/>
    <w:rsid w:val="00122D4D"/>
    <w:rsid w:val="00123CE7"/>
    <w:rsid w:val="00124C21"/>
    <w:rsid w:val="00130AE3"/>
    <w:rsid w:val="001322C6"/>
    <w:rsid w:val="001337A9"/>
    <w:rsid w:val="00134078"/>
    <w:rsid w:val="001428CB"/>
    <w:rsid w:val="00142D28"/>
    <w:rsid w:val="00145887"/>
    <w:rsid w:val="00147C4A"/>
    <w:rsid w:val="001519D7"/>
    <w:rsid w:val="001535D6"/>
    <w:rsid w:val="00157DD0"/>
    <w:rsid w:val="001612A7"/>
    <w:rsid w:val="00161A71"/>
    <w:rsid w:val="001621F1"/>
    <w:rsid w:val="00170D09"/>
    <w:rsid w:val="00171922"/>
    <w:rsid w:val="00172F6E"/>
    <w:rsid w:val="0017319E"/>
    <w:rsid w:val="00173BA4"/>
    <w:rsid w:val="0017462C"/>
    <w:rsid w:val="001753F2"/>
    <w:rsid w:val="00176689"/>
    <w:rsid w:val="00177D13"/>
    <w:rsid w:val="00181B24"/>
    <w:rsid w:val="0018527B"/>
    <w:rsid w:val="00196943"/>
    <w:rsid w:val="001A1577"/>
    <w:rsid w:val="001A231F"/>
    <w:rsid w:val="001A3810"/>
    <w:rsid w:val="001A5260"/>
    <w:rsid w:val="001A576F"/>
    <w:rsid w:val="001B0F12"/>
    <w:rsid w:val="001B24F7"/>
    <w:rsid w:val="001B435E"/>
    <w:rsid w:val="001B560A"/>
    <w:rsid w:val="001C242D"/>
    <w:rsid w:val="001C2BCC"/>
    <w:rsid w:val="001C4AA9"/>
    <w:rsid w:val="001C4D0B"/>
    <w:rsid w:val="001D0700"/>
    <w:rsid w:val="001D425D"/>
    <w:rsid w:val="001D6E2A"/>
    <w:rsid w:val="001D737A"/>
    <w:rsid w:val="001E16E9"/>
    <w:rsid w:val="001E76C2"/>
    <w:rsid w:val="001E7CA6"/>
    <w:rsid w:val="001F422E"/>
    <w:rsid w:val="001F5FDB"/>
    <w:rsid w:val="001F7267"/>
    <w:rsid w:val="00203B1B"/>
    <w:rsid w:val="00217736"/>
    <w:rsid w:val="00217B06"/>
    <w:rsid w:val="002202CC"/>
    <w:rsid w:val="002217BD"/>
    <w:rsid w:val="00226EAA"/>
    <w:rsid w:val="00233C5A"/>
    <w:rsid w:val="0023718D"/>
    <w:rsid w:val="00244CF2"/>
    <w:rsid w:val="002468D8"/>
    <w:rsid w:val="00247346"/>
    <w:rsid w:val="002533A9"/>
    <w:rsid w:val="00262024"/>
    <w:rsid w:val="00273EC4"/>
    <w:rsid w:val="00274928"/>
    <w:rsid w:val="00276932"/>
    <w:rsid w:val="00276E79"/>
    <w:rsid w:val="00280175"/>
    <w:rsid w:val="002801A2"/>
    <w:rsid w:val="0028662D"/>
    <w:rsid w:val="00294664"/>
    <w:rsid w:val="002974DA"/>
    <w:rsid w:val="002A19B0"/>
    <w:rsid w:val="002A3717"/>
    <w:rsid w:val="002A5C98"/>
    <w:rsid w:val="002B1A48"/>
    <w:rsid w:val="002B670E"/>
    <w:rsid w:val="002B72DB"/>
    <w:rsid w:val="002C077E"/>
    <w:rsid w:val="002C2EC7"/>
    <w:rsid w:val="002C56BF"/>
    <w:rsid w:val="002D088A"/>
    <w:rsid w:val="002D30DD"/>
    <w:rsid w:val="002D55FA"/>
    <w:rsid w:val="002D5EFD"/>
    <w:rsid w:val="002D66FD"/>
    <w:rsid w:val="002D7260"/>
    <w:rsid w:val="002E0596"/>
    <w:rsid w:val="002E07AC"/>
    <w:rsid w:val="002E0CEC"/>
    <w:rsid w:val="002E1854"/>
    <w:rsid w:val="002E44B9"/>
    <w:rsid w:val="002E6C0D"/>
    <w:rsid w:val="002E7661"/>
    <w:rsid w:val="002F2560"/>
    <w:rsid w:val="002F342B"/>
    <w:rsid w:val="002F3746"/>
    <w:rsid w:val="002F6515"/>
    <w:rsid w:val="0030076E"/>
    <w:rsid w:val="003028F3"/>
    <w:rsid w:val="00303385"/>
    <w:rsid w:val="003050C2"/>
    <w:rsid w:val="00310BB2"/>
    <w:rsid w:val="003131B6"/>
    <w:rsid w:val="0031553B"/>
    <w:rsid w:val="003165B7"/>
    <w:rsid w:val="003231D8"/>
    <w:rsid w:val="00323A91"/>
    <w:rsid w:val="00326276"/>
    <w:rsid w:val="00326E3C"/>
    <w:rsid w:val="00330244"/>
    <w:rsid w:val="00330B67"/>
    <w:rsid w:val="003377E3"/>
    <w:rsid w:val="00340826"/>
    <w:rsid w:val="0034468C"/>
    <w:rsid w:val="00344CE7"/>
    <w:rsid w:val="0036159A"/>
    <w:rsid w:val="003620D3"/>
    <w:rsid w:val="00363508"/>
    <w:rsid w:val="00371D13"/>
    <w:rsid w:val="00380F57"/>
    <w:rsid w:val="003814C5"/>
    <w:rsid w:val="00381C08"/>
    <w:rsid w:val="0038287C"/>
    <w:rsid w:val="00382F17"/>
    <w:rsid w:val="00387E5B"/>
    <w:rsid w:val="00390134"/>
    <w:rsid w:val="003911B1"/>
    <w:rsid w:val="00393EE7"/>
    <w:rsid w:val="003945D2"/>
    <w:rsid w:val="003A014B"/>
    <w:rsid w:val="003A0B80"/>
    <w:rsid w:val="003A2E25"/>
    <w:rsid w:val="003A33D0"/>
    <w:rsid w:val="003A5291"/>
    <w:rsid w:val="003B535B"/>
    <w:rsid w:val="003B7CB4"/>
    <w:rsid w:val="003B7D8E"/>
    <w:rsid w:val="003C24AE"/>
    <w:rsid w:val="003C3315"/>
    <w:rsid w:val="003C3E72"/>
    <w:rsid w:val="003C46C9"/>
    <w:rsid w:val="003C4A85"/>
    <w:rsid w:val="003C6F72"/>
    <w:rsid w:val="003D097B"/>
    <w:rsid w:val="003D2AD7"/>
    <w:rsid w:val="003D31DB"/>
    <w:rsid w:val="003D39F3"/>
    <w:rsid w:val="003D4255"/>
    <w:rsid w:val="003D4CDD"/>
    <w:rsid w:val="003D4F8F"/>
    <w:rsid w:val="003D5EA9"/>
    <w:rsid w:val="003E364D"/>
    <w:rsid w:val="003F053C"/>
    <w:rsid w:val="003F6F5A"/>
    <w:rsid w:val="00401819"/>
    <w:rsid w:val="00403763"/>
    <w:rsid w:val="00410447"/>
    <w:rsid w:val="00410F4A"/>
    <w:rsid w:val="00420D19"/>
    <w:rsid w:val="00424635"/>
    <w:rsid w:val="00426A40"/>
    <w:rsid w:val="00433FCC"/>
    <w:rsid w:val="00447C1F"/>
    <w:rsid w:val="00450B20"/>
    <w:rsid w:val="00452332"/>
    <w:rsid w:val="00452A8C"/>
    <w:rsid w:val="00466728"/>
    <w:rsid w:val="0046755B"/>
    <w:rsid w:val="004746E7"/>
    <w:rsid w:val="004763D0"/>
    <w:rsid w:val="00476E48"/>
    <w:rsid w:val="00480017"/>
    <w:rsid w:val="00480CEA"/>
    <w:rsid w:val="00481D7A"/>
    <w:rsid w:val="00481DE5"/>
    <w:rsid w:val="00490184"/>
    <w:rsid w:val="00490B59"/>
    <w:rsid w:val="00492B6D"/>
    <w:rsid w:val="00492DCA"/>
    <w:rsid w:val="0049453F"/>
    <w:rsid w:val="00496137"/>
    <w:rsid w:val="004962B5"/>
    <w:rsid w:val="00496A9C"/>
    <w:rsid w:val="00496D62"/>
    <w:rsid w:val="00496DC0"/>
    <w:rsid w:val="004A1F04"/>
    <w:rsid w:val="004A41C3"/>
    <w:rsid w:val="004B0640"/>
    <w:rsid w:val="004B62BF"/>
    <w:rsid w:val="004C339E"/>
    <w:rsid w:val="004C701D"/>
    <w:rsid w:val="004D06E1"/>
    <w:rsid w:val="004D3A14"/>
    <w:rsid w:val="004D6060"/>
    <w:rsid w:val="004D64DC"/>
    <w:rsid w:val="004D6B72"/>
    <w:rsid w:val="004E0207"/>
    <w:rsid w:val="004E4490"/>
    <w:rsid w:val="004E6E75"/>
    <w:rsid w:val="004F06B7"/>
    <w:rsid w:val="004F1B03"/>
    <w:rsid w:val="004F1BE1"/>
    <w:rsid w:val="004F3A41"/>
    <w:rsid w:val="004F5EAE"/>
    <w:rsid w:val="004F792B"/>
    <w:rsid w:val="005011A7"/>
    <w:rsid w:val="00501AAB"/>
    <w:rsid w:val="00506759"/>
    <w:rsid w:val="00511DA6"/>
    <w:rsid w:val="00512A1F"/>
    <w:rsid w:val="0052167F"/>
    <w:rsid w:val="00522133"/>
    <w:rsid w:val="00522D8F"/>
    <w:rsid w:val="00525311"/>
    <w:rsid w:val="00526CE3"/>
    <w:rsid w:val="005273A1"/>
    <w:rsid w:val="00531755"/>
    <w:rsid w:val="0053190C"/>
    <w:rsid w:val="005331AE"/>
    <w:rsid w:val="00534E6C"/>
    <w:rsid w:val="00541843"/>
    <w:rsid w:val="0054307B"/>
    <w:rsid w:val="00544998"/>
    <w:rsid w:val="00566CE2"/>
    <w:rsid w:val="00567145"/>
    <w:rsid w:val="00567274"/>
    <w:rsid w:val="00567820"/>
    <w:rsid w:val="00573D76"/>
    <w:rsid w:val="00586703"/>
    <w:rsid w:val="00591512"/>
    <w:rsid w:val="00592A5A"/>
    <w:rsid w:val="00594783"/>
    <w:rsid w:val="005A0506"/>
    <w:rsid w:val="005A20FA"/>
    <w:rsid w:val="005A47F6"/>
    <w:rsid w:val="005B13AD"/>
    <w:rsid w:val="005B2997"/>
    <w:rsid w:val="005B394A"/>
    <w:rsid w:val="005B42F2"/>
    <w:rsid w:val="005B724B"/>
    <w:rsid w:val="005B7434"/>
    <w:rsid w:val="005C1981"/>
    <w:rsid w:val="005C4894"/>
    <w:rsid w:val="005C6B8F"/>
    <w:rsid w:val="005D18A9"/>
    <w:rsid w:val="005D7D71"/>
    <w:rsid w:val="005E010D"/>
    <w:rsid w:val="005E0CDB"/>
    <w:rsid w:val="005E0EBD"/>
    <w:rsid w:val="005E7018"/>
    <w:rsid w:val="005F2F4D"/>
    <w:rsid w:val="005F472C"/>
    <w:rsid w:val="005F66A1"/>
    <w:rsid w:val="005F71D0"/>
    <w:rsid w:val="00604BDB"/>
    <w:rsid w:val="006058AD"/>
    <w:rsid w:val="00607307"/>
    <w:rsid w:val="00610117"/>
    <w:rsid w:val="00611B68"/>
    <w:rsid w:val="0061211C"/>
    <w:rsid w:val="00613C62"/>
    <w:rsid w:val="0061570D"/>
    <w:rsid w:val="00623DE2"/>
    <w:rsid w:val="00625613"/>
    <w:rsid w:val="0063158D"/>
    <w:rsid w:val="0064134C"/>
    <w:rsid w:val="00641400"/>
    <w:rsid w:val="006432B8"/>
    <w:rsid w:val="00643FF7"/>
    <w:rsid w:val="00644679"/>
    <w:rsid w:val="006457D6"/>
    <w:rsid w:val="006469F3"/>
    <w:rsid w:val="00647EA1"/>
    <w:rsid w:val="0065007C"/>
    <w:rsid w:val="00652474"/>
    <w:rsid w:val="00657CFF"/>
    <w:rsid w:val="006609E0"/>
    <w:rsid w:val="00661EA6"/>
    <w:rsid w:val="00663955"/>
    <w:rsid w:val="00663B60"/>
    <w:rsid w:val="00675EE7"/>
    <w:rsid w:val="00681758"/>
    <w:rsid w:val="00690673"/>
    <w:rsid w:val="00691C33"/>
    <w:rsid w:val="006922CA"/>
    <w:rsid w:val="00694414"/>
    <w:rsid w:val="0069448F"/>
    <w:rsid w:val="006958A9"/>
    <w:rsid w:val="00695C8C"/>
    <w:rsid w:val="006A19B3"/>
    <w:rsid w:val="006A34F0"/>
    <w:rsid w:val="006A47FE"/>
    <w:rsid w:val="006B167E"/>
    <w:rsid w:val="006B176E"/>
    <w:rsid w:val="006C3594"/>
    <w:rsid w:val="006C3FDA"/>
    <w:rsid w:val="006C602D"/>
    <w:rsid w:val="006D0F73"/>
    <w:rsid w:val="006D2C3E"/>
    <w:rsid w:val="006D62C7"/>
    <w:rsid w:val="006E1C6F"/>
    <w:rsid w:val="006E3D5C"/>
    <w:rsid w:val="006E4D9E"/>
    <w:rsid w:val="006E69F8"/>
    <w:rsid w:val="006F55F1"/>
    <w:rsid w:val="00704329"/>
    <w:rsid w:val="00712231"/>
    <w:rsid w:val="007149FC"/>
    <w:rsid w:val="00717034"/>
    <w:rsid w:val="007225C2"/>
    <w:rsid w:val="00722BCD"/>
    <w:rsid w:val="007262A6"/>
    <w:rsid w:val="00731BA2"/>
    <w:rsid w:val="00737248"/>
    <w:rsid w:val="00743E6C"/>
    <w:rsid w:val="007445BC"/>
    <w:rsid w:val="00750BD3"/>
    <w:rsid w:val="00756546"/>
    <w:rsid w:val="0076161E"/>
    <w:rsid w:val="00761F0A"/>
    <w:rsid w:val="00763899"/>
    <w:rsid w:val="00764036"/>
    <w:rsid w:val="00773B6A"/>
    <w:rsid w:val="00773D0E"/>
    <w:rsid w:val="00774520"/>
    <w:rsid w:val="007751B2"/>
    <w:rsid w:val="00776D9F"/>
    <w:rsid w:val="0078743B"/>
    <w:rsid w:val="0079003F"/>
    <w:rsid w:val="00791251"/>
    <w:rsid w:val="00792089"/>
    <w:rsid w:val="00792BF7"/>
    <w:rsid w:val="00793614"/>
    <w:rsid w:val="007A7994"/>
    <w:rsid w:val="007B2513"/>
    <w:rsid w:val="007B3D22"/>
    <w:rsid w:val="007C187C"/>
    <w:rsid w:val="007C4742"/>
    <w:rsid w:val="007C48C2"/>
    <w:rsid w:val="007C5D7A"/>
    <w:rsid w:val="007C6F6F"/>
    <w:rsid w:val="007D3BF3"/>
    <w:rsid w:val="007D546C"/>
    <w:rsid w:val="007E222B"/>
    <w:rsid w:val="007E6EA8"/>
    <w:rsid w:val="007F22CD"/>
    <w:rsid w:val="007F505A"/>
    <w:rsid w:val="007F5D0C"/>
    <w:rsid w:val="007F5F43"/>
    <w:rsid w:val="007F70C5"/>
    <w:rsid w:val="0080037F"/>
    <w:rsid w:val="008016E0"/>
    <w:rsid w:val="00803DD5"/>
    <w:rsid w:val="008115AD"/>
    <w:rsid w:val="00813B4F"/>
    <w:rsid w:val="008156C1"/>
    <w:rsid w:val="00816531"/>
    <w:rsid w:val="008171AE"/>
    <w:rsid w:val="0082064A"/>
    <w:rsid w:val="00824665"/>
    <w:rsid w:val="0082753A"/>
    <w:rsid w:val="00827D60"/>
    <w:rsid w:val="008425EB"/>
    <w:rsid w:val="008439CB"/>
    <w:rsid w:val="008455EE"/>
    <w:rsid w:val="00855FC9"/>
    <w:rsid w:val="00856658"/>
    <w:rsid w:val="008766B0"/>
    <w:rsid w:val="00876BCE"/>
    <w:rsid w:val="00877014"/>
    <w:rsid w:val="00885416"/>
    <w:rsid w:val="00887670"/>
    <w:rsid w:val="00890F07"/>
    <w:rsid w:val="00891E9E"/>
    <w:rsid w:val="00892085"/>
    <w:rsid w:val="0089492B"/>
    <w:rsid w:val="00895978"/>
    <w:rsid w:val="00897774"/>
    <w:rsid w:val="00897C98"/>
    <w:rsid w:val="008A2DBC"/>
    <w:rsid w:val="008A2F52"/>
    <w:rsid w:val="008A51B9"/>
    <w:rsid w:val="008A5FFF"/>
    <w:rsid w:val="008A7ED4"/>
    <w:rsid w:val="008B4C9F"/>
    <w:rsid w:val="008B5D45"/>
    <w:rsid w:val="008C3A05"/>
    <w:rsid w:val="008C5A3F"/>
    <w:rsid w:val="008C5E57"/>
    <w:rsid w:val="008D26AB"/>
    <w:rsid w:val="008D305A"/>
    <w:rsid w:val="008D360D"/>
    <w:rsid w:val="008D383F"/>
    <w:rsid w:val="008D48C1"/>
    <w:rsid w:val="008D5A63"/>
    <w:rsid w:val="008E0203"/>
    <w:rsid w:val="008E0FCD"/>
    <w:rsid w:val="008E562E"/>
    <w:rsid w:val="008E5E8F"/>
    <w:rsid w:val="008E7758"/>
    <w:rsid w:val="008F7D31"/>
    <w:rsid w:val="00903501"/>
    <w:rsid w:val="009110DD"/>
    <w:rsid w:val="0091321C"/>
    <w:rsid w:val="0091528B"/>
    <w:rsid w:val="0092044F"/>
    <w:rsid w:val="00922AAC"/>
    <w:rsid w:val="00924CD7"/>
    <w:rsid w:val="0092657F"/>
    <w:rsid w:val="00930AE2"/>
    <w:rsid w:val="00933C3F"/>
    <w:rsid w:val="0093546F"/>
    <w:rsid w:val="00936667"/>
    <w:rsid w:val="00940C76"/>
    <w:rsid w:val="00944D44"/>
    <w:rsid w:val="009454B5"/>
    <w:rsid w:val="0094713B"/>
    <w:rsid w:val="00950B50"/>
    <w:rsid w:val="009515A0"/>
    <w:rsid w:val="00953A4A"/>
    <w:rsid w:val="00957A0B"/>
    <w:rsid w:val="00961359"/>
    <w:rsid w:val="00963368"/>
    <w:rsid w:val="009641C2"/>
    <w:rsid w:val="009706C3"/>
    <w:rsid w:val="00971A46"/>
    <w:rsid w:val="0097242B"/>
    <w:rsid w:val="00973F04"/>
    <w:rsid w:val="00974E92"/>
    <w:rsid w:val="00975E52"/>
    <w:rsid w:val="009918FA"/>
    <w:rsid w:val="00992652"/>
    <w:rsid w:val="009926A4"/>
    <w:rsid w:val="009952B0"/>
    <w:rsid w:val="009A1E60"/>
    <w:rsid w:val="009A5E8A"/>
    <w:rsid w:val="009A6593"/>
    <w:rsid w:val="009A6689"/>
    <w:rsid w:val="009B0759"/>
    <w:rsid w:val="009B07C5"/>
    <w:rsid w:val="009B14AF"/>
    <w:rsid w:val="009B2589"/>
    <w:rsid w:val="009B3C7F"/>
    <w:rsid w:val="009B56D4"/>
    <w:rsid w:val="009B6D6C"/>
    <w:rsid w:val="009C140B"/>
    <w:rsid w:val="009C351E"/>
    <w:rsid w:val="009C37CF"/>
    <w:rsid w:val="009C3863"/>
    <w:rsid w:val="009C5DB5"/>
    <w:rsid w:val="009C78CA"/>
    <w:rsid w:val="009D2C69"/>
    <w:rsid w:val="009D7423"/>
    <w:rsid w:val="009E0A24"/>
    <w:rsid w:val="009F04E8"/>
    <w:rsid w:val="009F0EA5"/>
    <w:rsid w:val="009F5747"/>
    <w:rsid w:val="00A01548"/>
    <w:rsid w:val="00A03BCB"/>
    <w:rsid w:val="00A05C6F"/>
    <w:rsid w:val="00A06132"/>
    <w:rsid w:val="00A06571"/>
    <w:rsid w:val="00A135E7"/>
    <w:rsid w:val="00A2160A"/>
    <w:rsid w:val="00A21C94"/>
    <w:rsid w:val="00A22C3C"/>
    <w:rsid w:val="00A25240"/>
    <w:rsid w:val="00A2669D"/>
    <w:rsid w:val="00A26721"/>
    <w:rsid w:val="00A27F25"/>
    <w:rsid w:val="00A301EB"/>
    <w:rsid w:val="00A3484A"/>
    <w:rsid w:val="00A35D4D"/>
    <w:rsid w:val="00A3700B"/>
    <w:rsid w:val="00A40BBB"/>
    <w:rsid w:val="00A43061"/>
    <w:rsid w:val="00A469B4"/>
    <w:rsid w:val="00A50282"/>
    <w:rsid w:val="00A513D9"/>
    <w:rsid w:val="00A51BD5"/>
    <w:rsid w:val="00A5581C"/>
    <w:rsid w:val="00A57045"/>
    <w:rsid w:val="00A60164"/>
    <w:rsid w:val="00A60D9F"/>
    <w:rsid w:val="00A61715"/>
    <w:rsid w:val="00A640EC"/>
    <w:rsid w:val="00A67062"/>
    <w:rsid w:val="00A70B3A"/>
    <w:rsid w:val="00A70B3C"/>
    <w:rsid w:val="00A71346"/>
    <w:rsid w:val="00A73ECF"/>
    <w:rsid w:val="00A84A55"/>
    <w:rsid w:val="00A9039C"/>
    <w:rsid w:val="00A92C0A"/>
    <w:rsid w:val="00A9375E"/>
    <w:rsid w:val="00A93F1A"/>
    <w:rsid w:val="00A941A7"/>
    <w:rsid w:val="00A967C9"/>
    <w:rsid w:val="00AA0442"/>
    <w:rsid w:val="00AA0F4F"/>
    <w:rsid w:val="00AA17E7"/>
    <w:rsid w:val="00AA2213"/>
    <w:rsid w:val="00AA6529"/>
    <w:rsid w:val="00AA6976"/>
    <w:rsid w:val="00AB1592"/>
    <w:rsid w:val="00AB2B4B"/>
    <w:rsid w:val="00AB5E03"/>
    <w:rsid w:val="00AB68FE"/>
    <w:rsid w:val="00AC056E"/>
    <w:rsid w:val="00AC0F62"/>
    <w:rsid w:val="00AC10D6"/>
    <w:rsid w:val="00AC203E"/>
    <w:rsid w:val="00AC5853"/>
    <w:rsid w:val="00AC5F6A"/>
    <w:rsid w:val="00AC613E"/>
    <w:rsid w:val="00AC6AAB"/>
    <w:rsid w:val="00AC74D9"/>
    <w:rsid w:val="00AD46AB"/>
    <w:rsid w:val="00AD5798"/>
    <w:rsid w:val="00AD5D4D"/>
    <w:rsid w:val="00AD6615"/>
    <w:rsid w:val="00AD70A6"/>
    <w:rsid w:val="00AE1B61"/>
    <w:rsid w:val="00AE38DC"/>
    <w:rsid w:val="00AE6F09"/>
    <w:rsid w:val="00AF0F79"/>
    <w:rsid w:val="00AF3176"/>
    <w:rsid w:val="00AF3555"/>
    <w:rsid w:val="00AF4EA8"/>
    <w:rsid w:val="00B00D6C"/>
    <w:rsid w:val="00B00DA9"/>
    <w:rsid w:val="00B0240F"/>
    <w:rsid w:val="00B04F44"/>
    <w:rsid w:val="00B075EC"/>
    <w:rsid w:val="00B1314F"/>
    <w:rsid w:val="00B140D2"/>
    <w:rsid w:val="00B162EF"/>
    <w:rsid w:val="00B179E5"/>
    <w:rsid w:val="00B204BB"/>
    <w:rsid w:val="00B2091E"/>
    <w:rsid w:val="00B20F61"/>
    <w:rsid w:val="00B23116"/>
    <w:rsid w:val="00B25999"/>
    <w:rsid w:val="00B26647"/>
    <w:rsid w:val="00B326C9"/>
    <w:rsid w:val="00B34D0E"/>
    <w:rsid w:val="00B359A1"/>
    <w:rsid w:val="00B4717B"/>
    <w:rsid w:val="00B53047"/>
    <w:rsid w:val="00B53E3A"/>
    <w:rsid w:val="00B56514"/>
    <w:rsid w:val="00B61391"/>
    <w:rsid w:val="00B61806"/>
    <w:rsid w:val="00B66D1C"/>
    <w:rsid w:val="00B670CE"/>
    <w:rsid w:val="00B701C0"/>
    <w:rsid w:val="00B738BD"/>
    <w:rsid w:val="00B73F87"/>
    <w:rsid w:val="00B75F4B"/>
    <w:rsid w:val="00B763FF"/>
    <w:rsid w:val="00B7730B"/>
    <w:rsid w:val="00B85842"/>
    <w:rsid w:val="00B869A3"/>
    <w:rsid w:val="00B8707A"/>
    <w:rsid w:val="00B91806"/>
    <w:rsid w:val="00B92A53"/>
    <w:rsid w:val="00B936AB"/>
    <w:rsid w:val="00B94C57"/>
    <w:rsid w:val="00B978FD"/>
    <w:rsid w:val="00BA171F"/>
    <w:rsid w:val="00BA3033"/>
    <w:rsid w:val="00BA3FF8"/>
    <w:rsid w:val="00BA7851"/>
    <w:rsid w:val="00BB1AE7"/>
    <w:rsid w:val="00BB74B7"/>
    <w:rsid w:val="00BC2828"/>
    <w:rsid w:val="00BC4031"/>
    <w:rsid w:val="00BC5DA2"/>
    <w:rsid w:val="00BD023A"/>
    <w:rsid w:val="00BD15A3"/>
    <w:rsid w:val="00BD335A"/>
    <w:rsid w:val="00BD60D6"/>
    <w:rsid w:val="00BD7F8F"/>
    <w:rsid w:val="00BE4930"/>
    <w:rsid w:val="00BE52D4"/>
    <w:rsid w:val="00BE64AF"/>
    <w:rsid w:val="00BE7DDC"/>
    <w:rsid w:val="00BF44BD"/>
    <w:rsid w:val="00BF6043"/>
    <w:rsid w:val="00BF67C7"/>
    <w:rsid w:val="00BF6A97"/>
    <w:rsid w:val="00C0073C"/>
    <w:rsid w:val="00C029FB"/>
    <w:rsid w:val="00C03A07"/>
    <w:rsid w:val="00C046E7"/>
    <w:rsid w:val="00C046FC"/>
    <w:rsid w:val="00C04BD4"/>
    <w:rsid w:val="00C05251"/>
    <w:rsid w:val="00C05D8D"/>
    <w:rsid w:val="00C1171B"/>
    <w:rsid w:val="00C12AD4"/>
    <w:rsid w:val="00C1535C"/>
    <w:rsid w:val="00C15CBE"/>
    <w:rsid w:val="00C1690D"/>
    <w:rsid w:val="00C2183F"/>
    <w:rsid w:val="00C2358B"/>
    <w:rsid w:val="00C342B2"/>
    <w:rsid w:val="00C35302"/>
    <w:rsid w:val="00C35C61"/>
    <w:rsid w:val="00C35E3A"/>
    <w:rsid w:val="00C366A2"/>
    <w:rsid w:val="00C371EC"/>
    <w:rsid w:val="00C42C76"/>
    <w:rsid w:val="00C444B9"/>
    <w:rsid w:val="00C47BFB"/>
    <w:rsid w:val="00C51693"/>
    <w:rsid w:val="00C51833"/>
    <w:rsid w:val="00C51DF0"/>
    <w:rsid w:val="00C54D33"/>
    <w:rsid w:val="00C63D52"/>
    <w:rsid w:val="00C7153B"/>
    <w:rsid w:val="00C736AD"/>
    <w:rsid w:val="00C747DA"/>
    <w:rsid w:val="00C83040"/>
    <w:rsid w:val="00C8473D"/>
    <w:rsid w:val="00C849CF"/>
    <w:rsid w:val="00C86463"/>
    <w:rsid w:val="00C90DA6"/>
    <w:rsid w:val="00CA17EF"/>
    <w:rsid w:val="00CB1042"/>
    <w:rsid w:val="00CB387F"/>
    <w:rsid w:val="00CC1C84"/>
    <w:rsid w:val="00CC686C"/>
    <w:rsid w:val="00CD19EF"/>
    <w:rsid w:val="00CD545E"/>
    <w:rsid w:val="00CD5CA0"/>
    <w:rsid w:val="00CD60DF"/>
    <w:rsid w:val="00CD66B5"/>
    <w:rsid w:val="00CD7550"/>
    <w:rsid w:val="00CE215D"/>
    <w:rsid w:val="00CE6F8B"/>
    <w:rsid w:val="00CE709F"/>
    <w:rsid w:val="00CF2090"/>
    <w:rsid w:val="00D1186C"/>
    <w:rsid w:val="00D15A65"/>
    <w:rsid w:val="00D16059"/>
    <w:rsid w:val="00D16D00"/>
    <w:rsid w:val="00D177D0"/>
    <w:rsid w:val="00D17A49"/>
    <w:rsid w:val="00D2015C"/>
    <w:rsid w:val="00D20F55"/>
    <w:rsid w:val="00D21695"/>
    <w:rsid w:val="00D2344A"/>
    <w:rsid w:val="00D23971"/>
    <w:rsid w:val="00D23CA0"/>
    <w:rsid w:val="00D252CE"/>
    <w:rsid w:val="00D25ADB"/>
    <w:rsid w:val="00D30D40"/>
    <w:rsid w:val="00D31B58"/>
    <w:rsid w:val="00D34126"/>
    <w:rsid w:val="00D35194"/>
    <w:rsid w:val="00D363AC"/>
    <w:rsid w:val="00D36E37"/>
    <w:rsid w:val="00D37DF7"/>
    <w:rsid w:val="00D40D90"/>
    <w:rsid w:val="00D42099"/>
    <w:rsid w:val="00D458D3"/>
    <w:rsid w:val="00D45D8F"/>
    <w:rsid w:val="00D5125B"/>
    <w:rsid w:val="00D51C23"/>
    <w:rsid w:val="00D53B53"/>
    <w:rsid w:val="00D57056"/>
    <w:rsid w:val="00D5745B"/>
    <w:rsid w:val="00D6379A"/>
    <w:rsid w:val="00D673A6"/>
    <w:rsid w:val="00D7751E"/>
    <w:rsid w:val="00D81FBD"/>
    <w:rsid w:val="00D83FFF"/>
    <w:rsid w:val="00D92E8E"/>
    <w:rsid w:val="00D978D6"/>
    <w:rsid w:val="00DA0FAD"/>
    <w:rsid w:val="00DA1A9A"/>
    <w:rsid w:val="00DA5266"/>
    <w:rsid w:val="00DB4474"/>
    <w:rsid w:val="00DB5AF8"/>
    <w:rsid w:val="00DB7218"/>
    <w:rsid w:val="00DC19D6"/>
    <w:rsid w:val="00DD073F"/>
    <w:rsid w:val="00DD3498"/>
    <w:rsid w:val="00DD75AE"/>
    <w:rsid w:val="00DD7AE4"/>
    <w:rsid w:val="00DE0A3F"/>
    <w:rsid w:val="00DF015D"/>
    <w:rsid w:val="00DF1466"/>
    <w:rsid w:val="00DF21CE"/>
    <w:rsid w:val="00DF2D22"/>
    <w:rsid w:val="00DF423E"/>
    <w:rsid w:val="00DF4C34"/>
    <w:rsid w:val="00DF5078"/>
    <w:rsid w:val="00DF6BE6"/>
    <w:rsid w:val="00E03ED1"/>
    <w:rsid w:val="00E06DB1"/>
    <w:rsid w:val="00E06DE9"/>
    <w:rsid w:val="00E106FB"/>
    <w:rsid w:val="00E12FE4"/>
    <w:rsid w:val="00E13262"/>
    <w:rsid w:val="00E13BB4"/>
    <w:rsid w:val="00E14BB5"/>
    <w:rsid w:val="00E167CB"/>
    <w:rsid w:val="00E20E34"/>
    <w:rsid w:val="00E22822"/>
    <w:rsid w:val="00E24355"/>
    <w:rsid w:val="00E2690F"/>
    <w:rsid w:val="00E26C6C"/>
    <w:rsid w:val="00E2727A"/>
    <w:rsid w:val="00E3230E"/>
    <w:rsid w:val="00E350ED"/>
    <w:rsid w:val="00E4023A"/>
    <w:rsid w:val="00E423FC"/>
    <w:rsid w:val="00E44D48"/>
    <w:rsid w:val="00E47408"/>
    <w:rsid w:val="00E55830"/>
    <w:rsid w:val="00E562AA"/>
    <w:rsid w:val="00E56E85"/>
    <w:rsid w:val="00E60E0D"/>
    <w:rsid w:val="00E613C8"/>
    <w:rsid w:val="00E63F82"/>
    <w:rsid w:val="00E66795"/>
    <w:rsid w:val="00E6729D"/>
    <w:rsid w:val="00E73338"/>
    <w:rsid w:val="00E806D4"/>
    <w:rsid w:val="00E81E73"/>
    <w:rsid w:val="00E82DEF"/>
    <w:rsid w:val="00E86BBB"/>
    <w:rsid w:val="00E871BA"/>
    <w:rsid w:val="00E91172"/>
    <w:rsid w:val="00E938C0"/>
    <w:rsid w:val="00E945CC"/>
    <w:rsid w:val="00E95E84"/>
    <w:rsid w:val="00E96E4D"/>
    <w:rsid w:val="00EA0734"/>
    <w:rsid w:val="00EA122E"/>
    <w:rsid w:val="00EA3563"/>
    <w:rsid w:val="00EB27CA"/>
    <w:rsid w:val="00EB34EF"/>
    <w:rsid w:val="00EB786D"/>
    <w:rsid w:val="00EC012E"/>
    <w:rsid w:val="00EC33EA"/>
    <w:rsid w:val="00EC5DEE"/>
    <w:rsid w:val="00EC74AC"/>
    <w:rsid w:val="00EC7CDF"/>
    <w:rsid w:val="00ED0343"/>
    <w:rsid w:val="00ED5E5C"/>
    <w:rsid w:val="00ED70D8"/>
    <w:rsid w:val="00ED7921"/>
    <w:rsid w:val="00EE6EBB"/>
    <w:rsid w:val="00EF0231"/>
    <w:rsid w:val="00EF0A83"/>
    <w:rsid w:val="00EF0EEE"/>
    <w:rsid w:val="00EF2864"/>
    <w:rsid w:val="00EF4C05"/>
    <w:rsid w:val="00EF5155"/>
    <w:rsid w:val="00EF5D8A"/>
    <w:rsid w:val="00EF6FA5"/>
    <w:rsid w:val="00F014F6"/>
    <w:rsid w:val="00F01ACD"/>
    <w:rsid w:val="00F02426"/>
    <w:rsid w:val="00F03A78"/>
    <w:rsid w:val="00F04B8E"/>
    <w:rsid w:val="00F0737D"/>
    <w:rsid w:val="00F11C70"/>
    <w:rsid w:val="00F11F56"/>
    <w:rsid w:val="00F14418"/>
    <w:rsid w:val="00F15362"/>
    <w:rsid w:val="00F161F5"/>
    <w:rsid w:val="00F16CCE"/>
    <w:rsid w:val="00F17C4A"/>
    <w:rsid w:val="00F22FAD"/>
    <w:rsid w:val="00F2401C"/>
    <w:rsid w:val="00F308B9"/>
    <w:rsid w:val="00F315DE"/>
    <w:rsid w:val="00F340A8"/>
    <w:rsid w:val="00F367A6"/>
    <w:rsid w:val="00F46519"/>
    <w:rsid w:val="00F4721F"/>
    <w:rsid w:val="00F47E6E"/>
    <w:rsid w:val="00F50DEF"/>
    <w:rsid w:val="00F52F3F"/>
    <w:rsid w:val="00F568DD"/>
    <w:rsid w:val="00F65157"/>
    <w:rsid w:val="00F707CE"/>
    <w:rsid w:val="00F715C7"/>
    <w:rsid w:val="00F72F90"/>
    <w:rsid w:val="00F73CD4"/>
    <w:rsid w:val="00F74398"/>
    <w:rsid w:val="00F74AE8"/>
    <w:rsid w:val="00F83217"/>
    <w:rsid w:val="00F841FE"/>
    <w:rsid w:val="00F84CDF"/>
    <w:rsid w:val="00F86D12"/>
    <w:rsid w:val="00F95050"/>
    <w:rsid w:val="00F96BBC"/>
    <w:rsid w:val="00FA0948"/>
    <w:rsid w:val="00FA4AC5"/>
    <w:rsid w:val="00FA5BAC"/>
    <w:rsid w:val="00FB3140"/>
    <w:rsid w:val="00FB55AF"/>
    <w:rsid w:val="00FB637A"/>
    <w:rsid w:val="00FB7B68"/>
    <w:rsid w:val="00FC07B9"/>
    <w:rsid w:val="00FC07BB"/>
    <w:rsid w:val="00FC6C5C"/>
    <w:rsid w:val="00FC6C8D"/>
    <w:rsid w:val="00FC7C5D"/>
    <w:rsid w:val="00FD51E0"/>
    <w:rsid w:val="00FD5D1F"/>
    <w:rsid w:val="00FE3DD2"/>
    <w:rsid w:val="00FE6DF7"/>
    <w:rsid w:val="00FF0969"/>
    <w:rsid w:val="00FF284B"/>
    <w:rsid w:val="00FF316B"/>
    <w:rsid w:val="00FF4547"/>
    <w:rsid w:val="00FF559E"/>
    <w:rsid w:val="00FF58AD"/>
    <w:rsid w:val="00FF6960"/>
    <w:rsid w:val="00FF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87476-32FD-4DD4-A9DE-6F61D6F6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F2933"/>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933"/>
    <w:pPr>
      <w:spacing w:after="0" w:line="240" w:lineRule="auto"/>
    </w:pPr>
    <w:rPr>
      <w:rFonts w:ascii="Times New Roman" w:hAnsi="Times New Roman"/>
      <w:sz w:val="20"/>
    </w:rPr>
  </w:style>
  <w:style w:type="paragraph" w:styleId="NormalWeb">
    <w:name w:val="Normal (Web)"/>
    <w:basedOn w:val="Normal"/>
    <w:uiPriority w:val="99"/>
    <w:unhideWhenUsed/>
    <w:rsid w:val="008D360D"/>
    <w:pPr>
      <w:spacing w:before="100" w:beforeAutospacing="1" w:after="100" w:afterAutospacing="1" w:line="240" w:lineRule="auto"/>
    </w:pPr>
    <w:rPr>
      <w:rFonts w:cs="Times New Roman"/>
      <w:sz w:val="24"/>
      <w:szCs w:val="24"/>
    </w:rPr>
  </w:style>
  <w:style w:type="paragraph" w:styleId="BalloonText">
    <w:name w:val="Balloon Text"/>
    <w:basedOn w:val="Normal"/>
    <w:link w:val="BalloonTextChar"/>
    <w:uiPriority w:val="99"/>
    <w:semiHidden/>
    <w:unhideWhenUsed/>
    <w:rsid w:val="002D3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DD"/>
    <w:rPr>
      <w:rFonts w:ascii="Tahoma" w:hAnsi="Tahoma" w:cs="Tahoma"/>
      <w:sz w:val="16"/>
      <w:szCs w:val="16"/>
    </w:rPr>
  </w:style>
  <w:style w:type="character" w:styleId="PlaceholderText">
    <w:name w:val="Placeholder Text"/>
    <w:basedOn w:val="DefaultParagraphFont"/>
    <w:uiPriority w:val="99"/>
    <w:semiHidden/>
    <w:rsid w:val="001337A9"/>
    <w:rPr>
      <w:color w:val="808080"/>
    </w:rPr>
  </w:style>
  <w:style w:type="paragraph" w:styleId="Header">
    <w:name w:val="header"/>
    <w:basedOn w:val="Normal"/>
    <w:link w:val="HeaderChar"/>
    <w:uiPriority w:val="99"/>
    <w:unhideWhenUsed/>
    <w:rsid w:val="0060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DB"/>
    <w:rPr>
      <w:rFonts w:ascii="Times New Roman" w:hAnsi="Times New Roman"/>
      <w:sz w:val="20"/>
    </w:rPr>
  </w:style>
  <w:style w:type="paragraph" w:styleId="Footer">
    <w:name w:val="footer"/>
    <w:basedOn w:val="Normal"/>
    <w:link w:val="FooterChar"/>
    <w:uiPriority w:val="99"/>
    <w:unhideWhenUsed/>
    <w:rsid w:val="0060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DB"/>
    <w:rPr>
      <w:rFonts w:ascii="Times New Roman" w:hAnsi="Times New Roman"/>
      <w:sz w:val="20"/>
    </w:rPr>
  </w:style>
  <w:style w:type="numbering" w:customStyle="1" w:styleId="NoList1">
    <w:name w:val="No List1"/>
    <w:next w:val="NoList"/>
    <w:uiPriority w:val="99"/>
    <w:semiHidden/>
    <w:unhideWhenUsed/>
    <w:rsid w:val="00C0073C"/>
  </w:style>
  <w:style w:type="paragraph" w:styleId="FootnoteText">
    <w:name w:val="footnote text"/>
    <w:basedOn w:val="Normal"/>
    <w:link w:val="FootnoteTextChar"/>
    <w:uiPriority w:val="99"/>
    <w:semiHidden/>
    <w:unhideWhenUsed/>
    <w:rsid w:val="00C0073C"/>
    <w:pPr>
      <w:spacing w:after="0" w:line="240" w:lineRule="auto"/>
    </w:pPr>
    <w:rPr>
      <w:szCs w:val="20"/>
    </w:rPr>
  </w:style>
  <w:style w:type="character" w:customStyle="1" w:styleId="FootnoteTextChar">
    <w:name w:val="Footnote Text Char"/>
    <w:basedOn w:val="DefaultParagraphFont"/>
    <w:link w:val="FootnoteText"/>
    <w:uiPriority w:val="99"/>
    <w:semiHidden/>
    <w:rsid w:val="00C0073C"/>
    <w:rPr>
      <w:rFonts w:ascii="Times New Roman" w:hAnsi="Times New Roman"/>
      <w:sz w:val="20"/>
      <w:szCs w:val="20"/>
    </w:rPr>
  </w:style>
  <w:style w:type="character" w:styleId="FootnoteReference">
    <w:name w:val="footnote reference"/>
    <w:basedOn w:val="DefaultParagraphFont"/>
    <w:uiPriority w:val="99"/>
    <w:semiHidden/>
    <w:unhideWhenUsed/>
    <w:rsid w:val="00C0073C"/>
    <w:rPr>
      <w:vertAlign w:val="superscript"/>
    </w:rPr>
  </w:style>
  <w:style w:type="paragraph" w:styleId="ListParagraph">
    <w:name w:val="List Paragraph"/>
    <w:basedOn w:val="Normal"/>
    <w:uiPriority w:val="34"/>
    <w:qFormat/>
    <w:rsid w:val="00E20E34"/>
    <w:pPr>
      <w:ind w:left="720"/>
      <w:contextualSpacing/>
    </w:pPr>
  </w:style>
  <w:style w:type="character" w:styleId="Hyperlink">
    <w:name w:val="Hyperlink"/>
    <w:basedOn w:val="DefaultParagraphFont"/>
    <w:uiPriority w:val="99"/>
    <w:unhideWhenUsed/>
    <w:rsid w:val="00496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7878">
      <w:bodyDiv w:val="1"/>
      <w:marLeft w:val="0"/>
      <w:marRight w:val="0"/>
      <w:marTop w:val="0"/>
      <w:marBottom w:val="0"/>
      <w:divBdr>
        <w:top w:val="none" w:sz="0" w:space="0" w:color="auto"/>
        <w:left w:val="none" w:sz="0" w:space="0" w:color="auto"/>
        <w:bottom w:val="none" w:sz="0" w:space="0" w:color="auto"/>
        <w:right w:val="none" w:sz="0" w:space="0" w:color="auto"/>
      </w:divBdr>
      <w:divsChild>
        <w:div w:id="33388972">
          <w:marLeft w:val="0"/>
          <w:marRight w:val="0"/>
          <w:marTop w:val="0"/>
          <w:marBottom w:val="0"/>
          <w:divBdr>
            <w:top w:val="none" w:sz="0" w:space="0" w:color="auto"/>
            <w:left w:val="none" w:sz="0" w:space="0" w:color="auto"/>
            <w:bottom w:val="none" w:sz="0" w:space="0" w:color="auto"/>
            <w:right w:val="none" w:sz="0" w:space="0" w:color="auto"/>
          </w:divBdr>
          <w:divsChild>
            <w:div w:id="1259562536">
              <w:marLeft w:val="0"/>
              <w:marRight w:val="0"/>
              <w:marTop w:val="0"/>
              <w:marBottom w:val="0"/>
              <w:divBdr>
                <w:top w:val="none" w:sz="0" w:space="0" w:color="auto"/>
                <w:left w:val="none" w:sz="0" w:space="0" w:color="auto"/>
                <w:bottom w:val="none" w:sz="0" w:space="0" w:color="auto"/>
                <w:right w:val="none" w:sz="0" w:space="0" w:color="auto"/>
              </w:divBdr>
              <w:divsChild>
                <w:div w:id="471218716">
                  <w:marLeft w:val="0"/>
                  <w:marRight w:val="0"/>
                  <w:marTop w:val="0"/>
                  <w:marBottom w:val="0"/>
                  <w:divBdr>
                    <w:top w:val="none" w:sz="0" w:space="0" w:color="auto"/>
                    <w:left w:val="none" w:sz="0" w:space="0" w:color="auto"/>
                    <w:bottom w:val="none" w:sz="0" w:space="0" w:color="auto"/>
                    <w:right w:val="none" w:sz="0" w:space="0" w:color="auto"/>
                  </w:divBdr>
                  <w:divsChild>
                    <w:div w:id="258370394">
                      <w:marLeft w:val="0"/>
                      <w:marRight w:val="0"/>
                      <w:marTop w:val="0"/>
                      <w:marBottom w:val="0"/>
                      <w:divBdr>
                        <w:top w:val="none" w:sz="0" w:space="0" w:color="auto"/>
                        <w:left w:val="none" w:sz="0" w:space="0" w:color="auto"/>
                        <w:bottom w:val="none" w:sz="0" w:space="0" w:color="auto"/>
                        <w:right w:val="none" w:sz="0" w:space="0" w:color="auto"/>
                      </w:divBdr>
                      <w:divsChild>
                        <w:div w:id="1807888789">
                          <w:marLeft w:val="0"/>
                          <w:marRight w:val="0"/>
                          <w:marTop w:val="0"/>
                          <w:marBottom w:val="0"/>
                          <w:divBdr>
                            <w:top w:val="none" w:sz="0" w:space="0" w:color="auto"/>
                            <w:left w:val="none" w:sz="0" w:space="0" w:color="auto"/>
                            <w:bottom w:val="none" w:sz="0" w:space="0" w:color="auto"/>
                            <w:right w:val="none" w:sz="0" w:space="0" w:color="auto"/>
                          </w:divBdr>
                          <w:divsChild>
                            <w:div w:id="2106025472">
                              <w:marLeft w:val="0"/>
                              <w:marRight w:val="0"/>
                              <w:marTop w:val="0"/>
                              <w:marBottom w:val="0"/>
                              <w:divBdr>
                                <w:top w:val="none" w:sz="0" w:space="0" w:color="auto"/>
                                <w:left w:val="none" w:sz="0" w:space="0" w:color="auto"/>
                                <w:bottom w:val="none" w:sz="0" w:space="0" w:color="auto"/>
                                <w:right w:val="none" w:sz="0" w:space="0" w:color="auto"/>
                              </w:divBdr>
                              <w:divsChild>
                                <w:div w:id="666715029">
                                  <w:marLeft w:val="0"/>
                                  <w:marRight w:val="0"/>
                                  <w:marTop w:val="0"/>
                                  <w:marBottom w:val="0"/>
                                  <w:divBdr>
                                    <w:top w:val="none" w:sz="0" w:space="0" w:color="auto"/>
                                    <w:left w:val="none" w:sz="0" w:space="0" w:color="auto"/>
                                    <w:bottom w:val="none" w:sz="0" w:space="0" w:color="auto"/>
                                    <w:right w:val="none" w:sz="0" w:space="0" w:color="auto"/>
                                  </w:divBdr>
                                  <w:divsChild>
                                    <w:div w:id="533813101">
                                      <w:marLeft w:val="0"/>
                                      <w:marRight w:val="0"/>
                                      <w:marTop w:val="0"/>
                                      <w:marBottom w:val="0"/>
                                      <w:divBdr>
                                        <w:top w:val="none" w:sz="0" w:space="0" w:color="auto"/>
                                        <w:left w:val="none" w:sz="0" w:space="0" w:color="auto"/>
                                        <w:bottom w:val="none" w:sz="0" w:space="0" w:color="auto"/>
                                        <w:right w:val="none" w:sz="0" w:space="0" w:color="auto"/>
                                      </w:divBdr>
                                      <w:divsChild>
                                        <w:div w:id="746417076">
                                          <w:marLeft w:val="0"/>
                                          <w:marRight w:val="0"/>
                                          <w:marTop w:val="0"/>
                                          <w:marBottom w:val="0"/>
                                          <w:divBdr>
                                            <w:top w:val="none" w:sz="0" w:space="0" w:color="auto"/>
                                            <w:left w:val="none" w:sz="0" w:space="0" w:color="auto"/>
                                            <w:bottom w:val="none" w:sz="0" w:space="0" w:color="auto"/>
                                            <w:right w:val="none" w:sz="0" w:space="0" w:color="auto"/>
                                          </w:divBdr>
                                          <w:divsChild>
                                            <w:div w:id="1080784704">
                                              <w:marLeft w:val="0"/>
                                              <w:marRight w:val="0"/>
                                              <w:marTop w:val="0"/>
                                              <w:marBottom w:val="0"/>
                                              <w:divBdr>
                                                <w:top w:val="none" w:sz="0" w:space="0" w:color="auto"/>
                                                <w:left w:val="none" w:sz="0" w:space="0" w:color="auto"/>
                                                <w:bottom w:val="none" w:sz="0" w:space="0" w:color="auto"/>
                                                <w:right w:val="none" w:sz="0" w:space="0" w:color="auto"/>
                                              </w:divBdr>
                                              <w:divsChild>
                                                <w:div w:id="1096899991">
                                                  <w:marLeft w:val="0"/>
                                                  <w:marRight w:val="0"/>
                                                  <w:marTop w:val="0"/>
                                                  <w:marBottom w:val="0"/>
                                                  <w:divBdr>
                                                    <w:top w:val="none" w:sz="0" w:space="0" w:color="auto"/>
                                                    <w:left w:val="none" w:sz="0" w:space="0" w:color="auto"/>
                                                    <w:bottom w:val="none" w:sz="0" w:space="0" w:color="auto"/>
                                                    <w:right w:val="none" w:sz="0" w:space="0" w:color="auto"/>
                                                  </w:divBdr>
                                                  <w:divsChild>
                                                    <w:div w:id="1749575838">
                                                      <w:marLeft w:val="0"/>
                                                      <w:marRight w:val="0"/>
                                                      <w:marTop w:val="0"/>
                                                      <w:marBottom w:val="0"/>
                                                      <w:divBdr>
                                                        <w:top w:val="none" w:sz="0" w:space="0" w:color="auto"/>
                                                        <w:left w:val="none" w:sz="0" w:space="0" w:color="auto"/>
                                                        <w:bottom w:val="none" w:sz="0" w:space="0" w:color="auto"/>
                                                        <w:right w:val="none" w:sz="0" w:space="0" w:color="auto"/>
                                                      </w:divBdr>
                                                      <w:divsChild>
                                                        <w:div w:id="108816311">
                                                          <w:marLeft w:val="0"/>
                                                          <w:marRight w:val="0"/>
                                                          <w:marTop w:val="0"/>
                                                          <w:marBottom w:val="0"/>
                                                          <w:divBdr>
                                                            <w:top w:val="none" w:sz="0" w:space="0" w:color="auto"/>
                                                            <w:left w:val="none" w:sz="0" w:space="0" w:color="auto"/>
                                                            <w:bottom w:val="none" w:sz="0" w:space="0" w:color="auto"/>
                                                            <w:right w:val="none" w:sz="0" w:space="0" w:color="auto"/>
                                                          </w:divBdr>
                                                          <w:divsChild>
                                                            <w:div w:id="1546599384">
                                                              <w:marLeft w:val="0"/>
                                                              <w:marRight w:val="0"/>
                                                              <w:marTop w:val="0"/>
                                                              <w:marBottom w:val="0"/>
                                                              <w:divBdr>
                                                                <w:top w:val="none" w:sz="0" w:space="0" w:color="auto"/>
                                                                <w:left w:val="none" w:sz="0" w:space="0" w:color="auto"/>
                                                                <w:bottom w:val="none" w:sz="0" w:space="0" w:color="auto"/>
                                                                <w:right w:val="none" w:sz="0" w:space="0" w:color="auto"/>
                                                              </w:divBdr>
                                                              <w:divsChild>
                                                                <w:div w:id="1844398700">
                                                                  <w:marLeft w:val="0"/>
                                                                  <w:marRight w:val="0"/>
                                                                  <w:marTop w:val="0"/>
                                                                  <w:marBottom w:val="0"/>
                                                                  <w:divBdr>
                                                                    <w:top w:val="none" w:sz="0" w:space="0" w:color="auto"/>
                                                                    <w:left w:val="none" w:sz="0" w:space="0" w:color="auto"/>
                                                                    <w:bottom w:val="none" w:sz="0" w:space="0" w:color="auto"/>
                                                                    <w:right w:val="none" w:sz="0" w:space="0" w:color="auto"/>
                                                                  </w:divBdr>
                                                                  <w:divsChild>
                                                                    <w:div w:id="331222497">
                                                                      <w:marLeft w:val="0"/>
                                                                      <w:marRight w:val="0"/>
                                                                      <w:marTop w:val="0"/>
                                                                      <w:marBottom w:val="0"/>
                                                                      <w:divBdr>
                                                                        <w:top w:val="none" w:sz="0" w:space="0" w:color="auto"/>
                                                                        <w:left w:val="none" w:sz="0" w:space="0" w:color="auto"/>
                                                                        <w:bottom w:val="none" w:sz="0" w:space="0" w:color="auto"/>
                                                                        <w:right w:val="none" w:sz="0" w:space="0" w:color="auto"/>
                                                                      </w:divBdr>
                                                                      <w:divsChild>
                                                                        <w:div w:id="1945140417">
                                                                          <w:marLeft w:val="0"/>
                                                                          <w:marRight w:val="0"/>
                                                                          <w:marTop w:val="0"/>
                                                                          <w:marBottom w:val="0"/>
                                                                          <w:divBdr>
                                                                            <w:top w:val="none" w:sz="0" w:space="0" w:color="auto"/>
                                                                            <w:left w:val="none" w:sz="0" w:space="0" w:color="auto"/>
                                                                            <w:bottom w:val="none" w:sz="0" w:space="0" w:color="auto"/>
                                                                            <w:right w:val="none" w:sz="0" w:space="0" w:color="auto"/>
                                                                          </w:divBdr>
                                                                          <w:divsChild>
                                                                            <w:div w:id="1825928144">
                                                                              <w:marLeft w:val="0"/>
                                                                              <w:marRight w:val="0"/>
                                                                              <w:marTop w:val="0"/>
                                                                              <w:marBottom w:val="0"/>
                                                                              <w:divBdr>
                                                                                <w:top w:val="none" w:sz="0" w:space="0" w:color="auto"/>
                                                                                <w:left w:val="none" w:sz="0" w:space="0" w:color="auto"/>
                                                                                <w:bottom w:val="none" w:sz="0" w:space="0" w:color="auto"/>
                                                                                <w:right w:val="none" w:sz="0" w:space="0" w:color="auto"/>
                                                                              </w:divBdr>
                                                                              <w:divsChild>
                                                                                <w:div w:id="1524318292">
                                                                                  <w:marLeft w:val="0"/>
                                                                                  <w:marRight w:val="0"/>
                                                                                  <w:marTop w:val="0"/>
                                                                                  <w:marBottom w:val="0"/>
                                                                                  <w:divBdr>
                                                                                    <w:top w:val="none" w:sz="0" w:space="0" w:color="auto"/>
                                                                                    <w:left w:val="none" w:sz="0" w:space="0" w:color="auto"/>
                                                                                    <w:bottom w:val="none" w:sz="0" w:space="0" w:color="auto"/>
                                                                                    <w:right w:val="none" w:sz="0" w:space="0" w:color="auto"/>
                                                                                  </w:divBdr>
                                                                                  <w:divsChild>
                                                                                    <w:div w:id="2035575888">
                                                                                      <w:marLeft w:val="0"/>
                                                                                      <w:marRight w:val="0"/>
                                                                                      <w:marTop w:val="0"/>
                                                                                      <w:marBottom w:val="0"/>
                                                                                      <w:divBdr>
                                                                                        <w:top w:val="none" w:sz="0" w:space="0" w:color="auto"/>
                                                                                        <w:left w:val="none" w:sz="0" w:space="0" w:color="auto"/>
                                                                                        <w:bottom w:val="none" w:sz="0" w:space="0" w:color="auto"/>
                                                                                        <w:right w:val="none" w:sz="0" w:space="0" w:color="auto"/>
                                                                                      </w:divBdr>
                                                                                      <w:divsChild>
                                                                                        <w:div w:id="1092241410">
                                                                                          <w:marLeft w:val="0"/>
                                                                                          <w:marRight w:val="0"/>
                                                                                          <w:marTop w:val="0"/>
                                                                                          <w:marBottom w:val="0"/>
                                                                                          <w:divBdr>
                                                                                            <w:top w:val="none" w:sz="0" w:space="0" w:color="auto"/>
                                                                                            <w:left w:val="none" w:sz="0" w:space="0" w:color="auto"/>
                                                                                            <w:bottom w:val="none" w:sz="0" w:space="0" w:color="auto"/>
                                                                                            <w:right w:val="none" w:sz="0" w:space="0" w:color="auto"/>
                                                                                          </w:divBdr>
                                                                                          <w:divsChild>
                                                                                            <w:div w:id="1937319610">
                                                                                              <w:marLeft w:val="0"/>
                                                                                              <w:marRight w:val="0"/>
                                                                                              <w:marTop w:val="0"/>
                                                                                              <w:marBottom w:val="0"/>
                                                                                              <w:divBdr>
                                                                                                <w:top w:val="none" w:sz="0" w:space="0" w:color="auto"/>
                                                                                                <w:left w:val="none" w:sz="0" w:space="0" w:color="auto"/>
                                                                                                <w:bottom w:val="none" w:sz="0" w:space="0" w:color="auto"/>
                                                                                                <w:right w:val="none" w:sz="0" w:space="0" w:color="auto"/>
                                                                                              </w:divBdr>
                                                                                              <w:divsChild>
                                                                                                <w:div w:id="873032956">
                                                                                                  <w:marLeft w:val="0"/>
                                                                                                  <w:marRight w:val="0"/>
                                                                                                  <w:marTop w:val="0"/>
                                                                                                  <w:marBottom w:val="0"/>
                                                                                                  <w:divBdr>
                                                                                                    <w:top w:val="none" w:sz="0" w:space="0" w:color="auto"/>
                                                                                                    <w:left w:val="none" w:sz="0" w:space="0" w:color="auto"/>
                                                                                                    <w:bottom w:val="none" w:sz="0" w:space="0" w:color="auto"/>
                                                                                                    <w:right w:val="none" w:sz="0" w:space="0" w:color="auto"/>
                                                                                                  </w:divBdr>
                                                                                                  <w:divsChild>
                                                                                                    <w:div w:id="715619083">
                                                                                                      <w:marLeft w:val="0"/>
                                                                                                      <w:marRight w:val="0"/>
                                                                                                      <w:marTop w:val="0"/>
                                                                                                      <w:marBottom w:val="0"/>
                                                                                                      <w:divBdr>
                                                                                                        <w:top w:val="none" w:sz="0" w:space="0" w:color="auto"/>
                                                                                                        <w:left w:val="none" w:sz="0" w:space="0" w:color="auto"/>
                                                                                                        <w:bottom w:val="none" w:sz="0" w:space="0" w:color="auto"/>
                                                                                                        <w:right w:val="none" w:sz="0" w:space="0" w:color="auto"/>
                                                                                                      </w:divBdr>
                                                                                                      <w:divsChild>
                                                                                                        <w:div w:id="1902060754">
                                                                                                          <w:marLeft w:val="0"/>
                                                                                                          <w:marRight w:val="0"/>
                                                                                                          <w:marTop w:val="0"/>
                                                                                                          <w:marBottom w:val="0"/>
                                                                                                          <w:divBdr>
                                                                                                            <w:top w:val="none" w:sz="0" w:space="0" w:color="auto"/>
                                                                                                            <w:left w:val="none" w:sz="0" w:space="0" w:color="auto"/>
                                                                                                            <w:bottom w:val="none" w:sz="0" w:space="0" w:color="auto"/>
                                                                                                            <w:right w:val="none" w:sz="0" w:space="0" w:color="auto"/>
                                                                                                          </w:divBdr>
                                                                                                          <w:divsChild>
                                                                                                            <w:div w:id="1295866192">
                                                                                                              <w:marLeft w:val="0"/>
                                                                                                              <w:marRight w:val="0"/>
                                                                                                              <w:marTop w:val="0"/>
                                                                                                              <w:marBottom w:val="0"/>
                                                                                                              <w:divBdr>
                                                                                                                <w:top w:val="none" w:sz="0" w:space="0" w:color="auto"/>
                                                                                                                <w:left w:val="none" w:sz="0" w:space="0" w:color="auto"/>
                                                                                                                <w:bottom w:val="none" w:sz="0" w:space="0" w:color="auto"/>
                                                                                                                <w:right w:val="none" w:sz="0" w:space="0" w:color="auto"/>
                                                                                                              </w:divBdr>
                                                                                                              <w:divsChild>
                                                                                                                <w:div w:id="522324927">
                                                                                                                  <w:marLeft w:val="0"/>
                                                                                                                  <w:marRight w:val="0"/>
                                                                                                                  <w:marTop w:val="0"/>
                                                                                                                  <w:marBottom w:val="0"/>
                                                                                                                  <w:divBdr>
                                                                                                                    <w:top w:val="none" w:sz="0" w:space="0" w:color="auto"/>
                                                                                                                    <w:left w:val="none" w:sz="0" w:space="0" w:color="auto"/>
                                                                                                                    <w:bottom w:val="none" w:sz="0" w:space="0" w:color="auto"/>
                                                                                                                    <w:right w:val="none" w:sz="0" w:space="0" w:color="auto"/>
                                                                                                                  </w:divBdr>
                                                                                                                  <w:divsChild>
                                                                                                                    <w:div w:id="905844710">
                                                                                                                      <w:marLeft w:val="0"/>
                                                                                                                      <w:marRight w:val="0"/>
                                                                                                                      <w:marTop w:val="0"/>
                                                                                                                      <w:marBottom w:val="0"/>
                                                                                                                      <w:divBdr>
                                                                                                                        <w:top w:val="none" w:sz="0" w:space="0" w:color="auto"/>
                                                                                                                        <w:left w:val="none" w:sz="0" w:space="0" w:color="auto"/>
                                                                                                                        <w:bottom w:val="none" w:sz="0" w:space="0" w:color="auto"/>
                                                                                                                        <w:right w:val="none" w:sz="0" w:space="0" w:color="auto"/>
                                                                                                                      </w:divBdr>
                                                                                                                      <w:divsChild>
                                                                                                                        <w:div w:id="881215600">
                                                                                                                          <w:marLeft w:val="0"/>
                                                                                                                          <w:marRight w:val="0"/>
                                                                                                                          <w:marTop w:val="0"/>
                                                                                                                          <w:marBottom w:val="0"/>
                                                                                                                          <w:divBdr>
                                                                                                                            <w:top w:val="none" w:sz="0" w:space="0" w:color="auto"/>
                                                                                                                            <w:left w:val="none" w:sz="0" w:space="0" w:color="auto"/>
                                                                                                                            <w:bottom w:val="none" w:sz="0" w:space="0" w:color="auto"/>
                                                                                                                            <w:right w:val="none" w:sz="0" w:space="0" w:color="auto"/>
                                                                                                                          </w:divBdr>
                                                                                                                          <w:divsChild>
                                                                                                                            <w:div w:id="849369375">
                                                                                                                              <w:marLeft w:val="0"/>
                                                                                                                              <w:marRight w:val="0"/>
                                                                                                                              <w:marTop w:val="0"/>
                                                                                                                              <w:marBottom w:val="0"/>
                                                                                                                              <w:divBdr>
                                                                                                                                <w:top w:val="none" w:sz="0" w:space="0" w:color="auto"/>
                                                                                                                                <w:left w:val="none" w:sz="0" w:space="0" w:color="auto"/>
                                                                                                                                <w:bottom w:val="none" w:sz="0" w:space="0" w:color="auto"/>
                                                                                                                                <w:right w:val="none" w:sz="0" w:space="0" w:color="auto"/>
                                                                                                                              </w:divBdr>
                                                                                                                              <w:divsChild>
                                                                                                                                <w:div w:id="766193980">
                                                                                                                                  <w:marLeft w:val="0"/>
                                                                                                                                  <w:marRight w:val="0"/>
                                                                                                                                  <w:marTop w:val="0"/>
                                                                                                                                  <w:marBottom w:val="0"/>
                                                                                                                                  <w:divBdr>
                                                                                                                                    <w:top w:val="none" w:sz="0" w:space="0" w:color="auto"/>
                                                                                                                                    <w:left w:val="none" w:sz="0" w:space="0" w:color="auto"/>
                                                                                                                                    <w:bottom w:val="none" w:sz="0" w:space="0" w:color="auto"/>
                                                                                                                                    <w:right w:val="none" w:sz="0" w:space="0" w:color="auto"/>
                                                                                                                                  </w:divBdr>
                                                                                                                                  <w:divsChild>
                                                                                                                                    <w:div w:id="2112316374">
                                                                                                                                      <w:marLeft w:val="0"/>
                                                                                                                                      <w:marRight w:val="0"/>
                                                                                                                                      <w:marTop w:val="0"/>
                                                                                                                                      <w:marBottom w:val="0"/>
                                                                                                                                      <w:divBdr>
                                                                                                                                        <w:top w:val="none" w:sz="0" w:space="0" w:color="auto"/>
                                                                                                                                        <w:left w:val="none" w:sz="0" w:space="0" w:color="auto"/>
                                                                                                                                        <w:bottom w:val="none" w:sz="0" w:space="0" w:color="auto"/>
                                                                                                                                        <w:right w:val="none" w:sz="0" w:space="0" w:color="auto"/>
                                                                                                                                      </w:divBdr>
                                                                                                                                      <w:divsChild>
                                                                                                                                        <w:div w:id="1240597607">
                                                                                                                                          <w:marLeft w:val="0"/>
                                                                                                                                          <w:marRight w:val="0"/>
                                                                                                                                          <w:marTop w:val="0"/>
                                                                                                                                          <w:marBottom w:val="0"/>
                                                                                                                                          <w:divBdr>
                                                                                                                                            <w:top w:val="none" w:sz="0" w:space="0" w:color="auto"/>
                                                                                                                                            <w:left w:val="none" w:sz="0" w:space="0" w:color="auto"/>
                                                                                                                                            <w:bottom w:val="none" w:sz="0" w:space="0" w:color="auto"/>
                                                                                                                                            <w:right w:val="none" w:sz="0" w:space="0" w:color="auto"/>
                                                                                                                                          </w:divBdr>
                                                                                                                                          <w:divsChild>
                                                                                                                                            <w:div w:id="844244240">
                                                                                                                                              <w:marLeft w:val="0"/>
                                                                                                                                              <w:marRight w:val="0"/>
                                                                                                                                              <w:marTop w:val="0"/>
                                                                                                                                              <w:marBottom w:val="0"/>
                                                                                                                                              <w:divBdr>
                                                                                                                                                <w:top w:val="none" w:sz="0" w:space="0" w:color="auto"/>
                                                                                                                                                <w:left w:val="none" w:sz="0" w:space="0" w:color="auto"/>
                                                                                                                                                <w:bottom w:val="none" w:sz="0" w:space="0" w:color="auto"/>
                                                                                                                                                <w:right w:val="none" w:sz="0" w:space="0" w:color="auto"/>
                                                                                                                                              </w:divBdr>
                                                                                                                                              <w:divsChild>
                                                                                                                                                <w:div w:id="446655053">
                                                                                                                                                  <w:marLeft w:val="0"/>
                                                                                                                                                  <w:marRight w:val="0"/>
                                                                                                                                                  <w:marTop w:val="0"/>
                                                                                                                                                  <w:marBottom w:val="0"/>
                                                                                                                                                  <w:divBdr>
                                                                                                                                                    <w:top w:val="none" w:sz="0" w:space="0" w:color="auto"/>
                                                                                                                                                    <w:left w:val="none" w:sz="0" w:space="0" w:color="auto"/>
                                                                                                                                                    <w:bottom w:val="none" w:sz="0" w:space="0" w:color="auto"/>
                                                                                                                                                    <w:right w:val="none" w:sz="0" w:space="0" w:color="auto"/>
                                                                                                                                                  </w:divBdr>
                                                                                                                                                  <w:divsChild>
                                                                                                                                                    <w:div w:id="547954458">
                                                                                                                                                      <w:marLeft w:val="0"/>
                                                                                                                                                      <w:marRight w:val="0"/>
                                                                                                                                                      <w:marTop w:val="0"/>
                                                                                                                                                      <w:marBottom w:val="0"/>
                                                                                                                                                      <w:divBdr>
                                                                                                                                                        <w:top w:val="none" w:sz="0" w:space="0" w:color="auto"/>
                                                                                                                                                        <w:left w:val="none" w:sz="0" w:space="0" w:color="auto"/>
                                                                                                                                                        <w:bottom w:val="none" w:sz="0" w:space="0" w:color="auto"/>
                                                                                                                                                        <w:right w:val="none" w:sz="0" w:space="0" w:color="auto"/>
                                                                                                                                                      </w:divBdr>
                                                                                                                                                      <w:divsChild>
                                                                                                                                                        <w:div w:id="94403313">
                                                                                                                                                          <w:marLeft w:val="0"/>
                                                                                                                                                          <w:marRight w:val="0"/>
                                                                                                                                                          <w:marTop w:val="0"/>
                                                                                                                                                          <w:marBottom w:val="0"/>
                                                                                                                                                          <w:divBdr>
                                                                                                                                                            <w:top w:val="none" w:sz="0" w:space="0" w:color="auto"/>
                                                                                                                                                            <w:left w:val="none" w:sz="0" w:space="0" w:color="auto"/>
                                                                                                                                                            <w:bottom w:val="none" w:sz="0" w:space="0" w:color="auto"/>
                                                                                                                                                            <w:right w:val="none" w:sz="0" w:space="0" w:color="auto"/>
                                                                                                                                                          </w:divBdr>
                                                                                                                                                        </w:div>
                                                                                                                                                        <w:div w:id="274026299">
                                                                                                                                                          <w:marLeft w:val="0"/>
                                                                                                                                                          <w:marRight w:val="0"/>
                                                                                                                                                          <w:marTop w:val="0"/>
                                                                                                                                                          <w:marBottom w:val="0"/>
                                                                                                                                                          <w:divBdr>
                                                                                                                                                            <w:top w:val="none" w:sz="0" w:space="0" w:color="auto"/>
                                                                                                                                                            <w:left w:val="none" w:sz="0" w:space="0" w:color="auto"/>
                                                                                                                                                            <w:bottom w:val="none" w:sz="0" w:space="0" w:color="auto"/>
                                                                                                                                                            <w:right w:val="none" w:sz="0" w:space="0" w:color="auto"/>
                                                                                                                                                          </w:divBdr>
                                                                                                                                                        </w:div>
                                                                                                                                                        <w:div w:id="414596074">
                                                                                                                                                          <w:marLeft w:val="0"/>
                                                                                                                                                          <w:marRight w:val="0"/>
                                                                                                                                                          <w:marTop w:val="0"/>
                                                                                                                                                          <w:marBottom w:val="0"/>
                                                                                                                                                          <w:divBdr>
                                                                                                                                                            <w:top w:val="none" w:sz="0" w:space="0" w:color="auto"/>
                                                                                                                                                            <w:left w:val="none" w:sz="0" w:space="0" w:color="auto"/>
                                                                                                                                                            <w:bottom w:val="none" w:sz="0" w:space="0" w:color="auto"/>
                                                                                                                                                            <w:right w:val="none" w:sz="0" w:space="0" w:color="auto"/>
                                                                                                                                                          </w:divBdr>
                                                                                                                                                        </w:div>
                                                                                                                                                        <w:div w:id="492571045">
                                                                                                                                                          <w:marLeft w:val="0"/>
                                                                                                                                                          <w:marRight w:val="0"/>
                                                                                                                                                          <w:marTop w:val="0"/>
                                                                                                                                                          <w:marBottom w:val="0"/>
                                                                                                                                                          <w:divBdr>
                                                                                                                                                            <w:top w:val="none" w:sz="0" w:space="0" w:color="auto"/>
                                                                                                                                                            <w:left w:val="none" w:sz="0" w:space="0" w:color="auto"/>
                                                                                                                                                            <w:bottom w:val="none" w:sz="0" w:space="0" w:color="auto"/>
                                                                                                                                                            <w:right w:val="none" w:sz="0" w:space="0" w:color="auto"/>
                                                                                                                                                          </w:divBdr>
                                                                                                                                                        </w:div>
                                                                                                                                                        <w:div w:id="901014933">
                                                                                                                                                          <w:marLeft w:val="0"/>
                                                                                                                                                          <w:marRight w:val="0"/>
                                                                                                                                                          <w:marTop w:val="0"/>
                                                                                                                                                          <w:marBottom w:val="0"/>
                                                                                                                                                          <w:divBdr>
                                                                                                                                                            <w:top w:val="none" w:sz="0" w:space="0" w:color="auto"/>
                                                                                                                                                            <w:left w:val="none" w:sz="0" w:space="0" w:color="auto"/>
                                                                                                                                                            <w:bottom w:val="none" w:sz="0" w:space="0" w:color="auto"/>
                                                                                                                                                            <w:right w:val="none" w:sz="0" w:space="0" w:color="auto"/>
                                                                                                                                                          </w:divBdr>
                                                                                                                                                        </w:div>
                                                                                                                                                        <w:div w:id="1164854802">
                                                                                                                                                          <w:marLeft w:val="0"/>
                                                                                                                                                          <w:marRight w:val="0"/>
                                                                                                                                                          <w:marTop w:val="0"/>
                                                                                                                                                          <w:marBottom w:val="0"/>
                                                                                                                                                          <w:divBdr>
                                                                                                                                                            <w:top w:val="none" w:sz="0" w:space="0" w:color="auto"/>
                                                                                                                                                            <w:left w:val="none" w:sz="0" w:space="0" w:color="auto"/>
                                                                                                                                                            <w:bottom w:val="none" w:sz="0" w:space="0" w:color="auto"/>
                                                                                                                                                            <w:right w:val="none" w:sz="0" w:space="0" w:color="auto"/>
                                                                                                                                                          </w:divBdr>
                                                                                                                                                        </w:div>
                                                                                                                                                        <w:div w:id="1276136114">
                                                                                                                                                          <w:marLeft w:val="0"/>
                                                                                                                                                          <w:marRight w:val="0"/>
                                                                                                                                                          <w:marTop w:val="0"/>
                                                                                                                                                          <w:marBottom w:val="0"/>
                                                                                                                                                          <w:divBdr>
                                                                                                                                                            <w:top w:val="none" w:sz="0" w:space="0" w:color="auto"/>
                                                                                                                                                            <w:left w:val="none" w:sz="0" w:space="0" w:color="auto"/>
                                                                                                                                                            <w:bottom w:val="none" w:sz="0" w:space="0" w:color="auto"/>
                                                                                                                                                            <w:right w:val="none" w:sz="0" w:space="0" w:color="auto"/>
                                                                                                                                                          </w:divBdr>
                                                                                                                                                        </w:div>
                                                                                                                                                        <w:div w:id="1288391018">
                                                                                                                                                          <w:marLeft w:val="0"/>
                                                                                                                                                          <w:marRight w:val="0"/>
                                                                                                                                                          <w:marTop w:val="0"/>
                                                                                                                                                          <w:marBottom w:val="0"/>
                                                                                                                                                          <w:divBdr>
                                                                                                                                                            <w:top w:val="none" w:sz="0" w:space="0" w:color="auto"/>
                                                                                                                                                            <w:left w:val="none" w:sz="0" w:space="0" w:color="auto"/>
                                                                                                                                                            <w:bottom w:val="none" w:sz="0" w:space="0" w:color="auto"/>
                                                                                                                                                            <w:right w:val="none" w:sz="0" w:space="0" w:color="auto"/>
                                                                                                                                                          </w:divBdr>
                                                                                                                                                        </w:div>
                                                                                                                                                        <w:div w:id="1465269519">
                                                                                                                                                          <w:marLeft w:val="0"/>
                                                                                                                                                          <w:marRight w:val="0"/>
                                                                                                                                                          <w:marTop w:val="0"/>
                                                                                                                                                          <w:marBottom w:val="0"/>
                                                                                                                                                          <w:divBdr>
                                                                                                                                                            <w:top w:val="none" w:sz="0" w:space="0" w:color="auto"/>
                                                                                                                                                            <w:left w:val="none" w:sz="0" w:space="0" w:color="auto"/>
                                                                                                                                                            <w:bottom w:val="none" w:sz="0" w:space="0" w:color="auto"/>
                                                                                                                                                            <w:right w:val="none" w:sz="0" w:space="0" w:color="auto"/>
                                                                                                                                                          </w:divBdr>
                                                                                                                                                        </w:div>
                                                                                                                                                        <w:div w:id="1550914399">
                                                                                                                                                          <w:marLeft w:val="0"/>
                                                                                                                                                          <w:marRight w:val="0"/>
                                                                                                                                                          <w:marTop w:val="0"/>
                                                                                                                                                          <w:marBottom w:val="0"/>
                                                                                                                                                          <w:divBdr>
                                                                                                                                                            <w:top w:val="none" w:sz="0" w:space="0" w:color="auto"/>
                                                                                                                                                            <w:left w:val="none" w:sz="0" w:space="0" w:color="auto"/>
                                                                                                                                                            <w:bottom w:val="none" w:sz="0" w:space="0" w:color="auto"/>
                                                                                                                                                            <w:right w:val="none" w:sz="0" w:space="0" w:color="auto"/>
                                                                                                                                                          </w:divBdr>
                                                                                                                                                        </w:div>
                                                                                                                                                        <w:div w:id="1578247170">
                                                                                                                                                          <w:marLeft w:val="0"/>
                                                                                                                                                          <w:marRight w:val="0"/>
                                                                                                                                                          <w:marTop w:val="0"/>
                                                                                                                                                          <w:marBottom w:val="0"/>
                                                                                                                                                          <w:divBdr>
                                                                                                                                                            <w:top w:val="none" w:sz="0" w:space="0" w:color="auto"/>
                                                                                                                                                            <w:left w:val="none" w:sz="0" w:space="0" w:color="auto"/>
                                                                                                                                                            <w:bottom w:val="none" w:sz="0" w:space="0" w:color="auto"/>
                                                                                                                                                            <w:right w:val="none" w:sz="0" w:space="0" w:color="auto"/>
                                                                                                                                                          </w:divBdr>
                                                                                                                                                        </w:div>
                                                                                                                                                        <w:div w:id="20652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058210">
      <w:bodyDiv w:val="1"/>
      <w:marLeft w:val="0"/>
      <w:marRight w:val="0"/>
      <w:marTop w:val="0"/>
      <w:marBottom w:val="0"/>
      <w:divBdr>
        <w:top w:val="none" w:sz="0" w:space="0" w:color="auto"/>
        <w:left w:val="none" w:sz="0" w:space="0" w:color="auto"/>
        <w:bottom w:val="none" w:sz="0" w:space="0" w:color="auto"/>
        <w:right w:val="none" w:sz="0" w:space="0" w:color="auto"/>
      </w:divBdr>
    </w:div>
    <w:div w:id="815686103">
      <w:bodyDiv w:val="1"/>
      <w:marLeft w:val="0"/>
      <w:marRight w:val="0"/>
      <w:marTop w:val="0"/>
      <w:marBottom w:val="0"/>
      <w:divBdr>
        <w:top w:val="none" w:sz="0" w:space="0" w:color="auto"/>
        <w:left w:val="none" w:sz="0" w:space="0" w:color="auto"/>
        <w:bottom w:val="none" w:sz="0" w:space="0" w:color="auto"/>
        <w:right w:val="none" w:sz="0" w:space="0" w:color="auto"/>
      </w:divBdr>
    </w:div>
    <w:div w:id="1051880576">
      <w:bodyDiv w:val="1"/>
      <w:marLeft w:val="0"/>
      <w:marRight w:val="0"/>
      <w:marTop w:val="0"/>
      <w:marBottom w:val="0"/>
      <w:divBdr>
        <w:top w:val="none" w:sz="0" w:space="0" w:color="auto"/>
        <w:left w:val="none" w:sz="0" w:space="0" w:color="auto"/>
        <w:bottom w:val="none" w:sz="0" w:space="0" w:color="auto"/>
        <w:right w:val="none" w:sz="0" w:space="0" w:color="auto"/>
      </w:divBdr>
    </w:div>
    <w:div w:id="1072002294">
      <w:bodyDiv w:val="1"/>
      <w:marLeft w:val="0"/>
      <w:marRight w:val="0"/>
      <w:marTop w:val="0"/>
      <w:marBottom w:val="0"/>
      <w:divBdr>
        <w:top w:val="none" w:sz="0" w:space="0" w:color="auto"/>
        <w:left w:val="none" w:sz="0" w:space="0" w:color="auto"/>
        <w:bottom w:val="none" w:sz="0" w:space="0" w:color="auto"/>
        <w:right w:val="none" w:sz="0" w:space="0" w:color="auto"/>
      </w:divBdr>
    </w:div>
    <w:div w:id="1076245173">
      <w:bodyDiv w:val="1"/>
      <w:marLeft w:val="0"/>
      <w:marRight w:val="0"/>
      <w:marTop w:val="0"/>
      <w:marBottom w:val="0"/>
      <w:divBdr>
        <w:top w:val="none" w:sz="0" w:space="0" w:color="auto"/>
        <w:left w:val="none" w:sz="0" w:space="0" w:color="auto"/>
        <w:bottom w:val="none" w:sz="0" w:space="0" w:color="auto"/>
        <w:right w:val="none" w:sz="0" w:space="0" w:color="auto"/>
      </w:divBdr>
    </w:div>
    <w:div w:id="1168325381">
      <w:bodyDiv w:val="1"/>
      <w:marLeft w:val="0"/>
      <w:marRight w:val="0"/>
      <w:marTop w:val="0"/>
      <w:marBottom w:val="0"/>
      <w:divBdr>
        <w:top w:val="none" w:sz="0" w:space="0" w:color="auto"/>
        <w:left w:val="none" w:sz="0" w:space="0" w:color="auto"/>
        <w:bottom w:val="none" w:sz="0" w:space="0" w:color="auto"/>
        <w:right w:val="none" w:sz="0" w:space="0" w:color="auto"/>
      </w:divBdr>
    </w:div>
    <w:div w:id="1278024982">
      <w:bodyDiv w:val="1"/>
      <w:marLeft w:val="0"/>
      <w:marRight w:val="0"/>
      <w:marTop w:val="0"/>
      <w:marBottom w:val="0"/>
      <w:divBdr>
        <w:top w:val="none" w:sz="0" w:space="0" w:color="auto"/>
        <w:left w:val="none" w:sz="0" w:space="0" w:color="auto"/>
        <w:bottom w:val="none" w:sz="0" w:space="0" w:color="auto"/>
        <w:right w:val="none" w:sz="0" w:space="0" w:color="auto"/>
      </w:divBdr>
    </w:div>
    <w:div w:id="1339818503">
      <w:bodyDiv w:val="1"/>
      <w:marLeft w:val="0"/>
      <w:marRight w:val="0"/>
      <w:marTop w:val="0"/>
      <w:marBottom w:val="0"/>
      <w:divBdr>
        <w:top w:val="none" w:sz="0" w:space="0" w:color="auto"/>
        <w:left w:val="none" w:sz="0" w:space="0" w:color="auto"/>
        <w:bottom w:val="none" w:sz="0" w:space="0" w:color="auto"/>
        <w:right w:val="none" w:sz="0" w:space="0" w:color="auto"/>
      </w:divBdr>
    </w:div>
    <w:div w:id="1469593654">
      <w:bodyDiv w:val="1"/>
      <w:marLeft w:val="0"/>
      <w:marRight w:val="0"/>
      <w:marTop w:val="0"/>
      <w:marBottom w:val="0"/>
      <w:divBdr>
        <w:top w:val="none" w:sz="0" w:space="0" w:color="auto"/>
        <w:left w:val="none" w:sz="0" w:space="0" w:color="auto"/>
        <w:bottom w:val="none" w:sz="0" w:space="0" w:color="auto"/>
        <w:right w:val="none" w:sz="0" w:space="0" w:color="auto"/>
      </w:divBdr>
    </w:div>
    <w:div w:id="1520073911">
      <w:bodyDiv w:val="1"/>
      <w:marLeft w:val="0"/>
      <w:marRight w:val="0"/>
      <w:marTop w:val="0"/>
      <w:marBottom w:val="0"/>
      <w:divBdr>
        <w:top w:val="none" w:sz="0" w:space="0" w:color="auto"/>
        <w:left w:val="none" w:sz="0" w:space="0" w:color="auto"/>
        <w:bottom w:val="none" w:sz="0" w:space="0" w:color="auto"/>
        <w:right w:val="none" w:sz="0" w:space="0" w:color="auto"/>
      </w:divBdr>
    </w:div>
    <w:div w:id="1599867584">
      <w:bodyDiv w:val="1"/>
      <w:marLeft w:val="0"/>
      <w:marRight w:val="0"/>
      <w:marTop w:val="0"/>
      <w:marBottom w:val="0"/>
      <w:divBdr>
        <w:top w:val="none" w:sz="0" w:space="0" w:color="auto"/>
        <w:left w:val="none" w:sz="0" w:space="0" w:color="auto"/>
        <w:bottom w:val="none" w:sz="0" w:space="0" w:color="auto"/>
        <w:right w:val="none" w:sz="0" w:space="0" w:color="auto"/>
      </w:divBdr>
    </w:div>
    <w:div w:id="1924757233">
      <w:bodyDiv w:val="1"/>
      <w:marLeft w:val="0"/>
      <w:marRight w:val="0"/>
      <w:marTop w:val="0"/>
      <w:marBottom w:val="0"/>
      <w:divBdr>
        <w:top w:val="none" w:sz="0" w:space="0" w:color="auto"/>
        <w:left w:val="none" w:sz="0" w:space="0" w:color="auto"/>
        <w:bottom w:val="none" w:sz="0" w:space="0" w:color="auto"/>
        <w:right w:val="none" w:sz="0" w:space="0" w:color="auto"/>
      </w:divBdr>
      <w:divsChild>
        <w:div w:id="1610116871">
          <w:marLeft w:val="0"/>
          <w:marRight w:val="0"/>
          <w:marTop w:val="0"/>
          <w:marBottom w:val="0"/>
          <w:divBdr>
            <w:top w:val="none" w:sz="0" w:space="0" w:color="auto"/>
            <w:left w:val="none" w:sz="0" w:space="0" w:color="auto"/>
            <w:bottom w:val="none" w:sz="0" w:space="0" w:color="auto"/>
            <w:right w:val="none" w:sz="0" w:space="0" w:color="auto"/>
          </w:divBdr>
          <w:divsChild>
            <w:div w:id="1132598022">
              <w:marLeft w:val="0"/>
              <w:marRight w:val="0"/>
              <w:marTop w:val="0"/>
              <w:marBottom w:val="0"/>
              <w:divBdr>
                <w:top w:val="none" w:sz="0" w:space="0" w:color="auto"/>
                <w:left w:val="none" w:sz="0" w:space="0" w:color="auto"/>
                <w:bottom w:val="none" w:sz="0" w:space="0" w:color="auto"/>
                <w:right w:val="none" w:sz="0" w:space="0" w:color="auto"/>
              </w:divBdr>
              <w:divsChild>
                <w:div w:id="174926954">
                  <w:marLeft w:val="0"/>
                  <w:marRight w:val="0"/>
                  <w:marTop w:val="0"/>
                  <w:marBottom w:val="0"/>
                  <w:divBdr>
                    <w:top w:val="none" w:sz="0" w:space="0" w:color="auto"/>
                    <w:left w:val="none" w:sz="0" w:space="0" w:color="auto"/>
                    <w:bottom w:val="none" w:sz="0" w:space="0" w:color="auto"/>
                    <w:right w:val="none" w:sz="0" w:space="0" w:color="auto"/>
                  </w:divBdr>
                  <w:divsChild>
                    <w:div w:id="1057053465">
                      <w:marLeft w:val="0"/>
                      <w:marRight w:val="0"/>
                      <w:marTop w:val="0"/>
                      <w:marBottom w:val="0"/>
                      <w:divBdr>
                        <w:top w:val="none" w:sz="0" w:space="0" w:color="auto"/>
                        <w:left w:val="none" w:sz="0" w:space="0" w:color="auto"/>
                        <w:bottom w:val="none" w:sz="0" w:space="0" w:color="auto"/>
                        <w:right w:val="none" w:sz="0" w:space="0" w:color="auto"/>
                      </w:divBdr>
                      <w:divsChild>
                        <w:div w:id="1006130762">
                          <w:marLeft w:val="0"/>
                          <w:marRight w:val="0"/>
                          <w:marTop w:val="0"/>
                          <w:marBottom w:val="0"/>
                          <w:divBdr>
                            <w:top w:val="none" w:sz="0" w:space="0" w:color="auto"/>
                            <w:left w:val="none" w:sz="0" w:space="0" w:color="auto"/>
                            <w:bottom w:val="none" w:sz="0" w:space="0" w:color="auto"/>
                            <w:right w:val="none" w:sz="0" w:space="0" w:color="auto"/>
                          </w:divBdr>
                          <w:divsChild>
                            <w:div w:id="1181356526">
                              <w:marLeft w:val="0"/>
                              <w:marRight w:val="0"/>
                              <w:marTop w:val="0"/>
                              <w:marBottom w:val="0"/>
                              <w:divBdr>
                                <w:top w:val="none" w:sz="0" w:space="0" w:color="auto"/>
                                <w:left w:val="none" w:sz="0" w:space="0" w:color="auto"/>
                                <w:bottom w:val="none" w:sz="0" w:space="0" w:color="auto"/>
                                <w:right w:val="none" w:sz="0" w:space="0" w:color="auto"/>
                              </w:divBdr>
                              <w:divsChild>
                                <w:div w:id="1961718912">
                                  <w:marLeft w:val="0"/>
                                  <w:marRight w:val="0"/>
                                  <w:marTop w:val="0"/>
                                  <w:marBottom w:val="0"/>
                                  <w:divBdr>
                                    <w:top w:val="none" w:sz="0" w:space="0" w:color="auto"/>
                                    <w:left w:val="none" w:sz="0" w:space="0" w:color="auto"/>
                                    <w:bottom w:val="none" w:sz="0" w:space="0" w:color="auto"/>
                                    <w:right w:val="none" w:sz="0" w:space="0" w:color="auto"/>
                                  </w:divBdr>
                                  <w:divsChild>
                                    <w:div w:id="1514421663">
                                      <w:marLeft w:val="0"/>
                                      <w:marRight w:val="0"/>
                                      <w:marTop w:val="0"/>
                                      <w:marBottom w:val="0"/>
                                      <w:divBdr>
                                        <w:top w:val="none" w:sz="0" w:space="0" w:color="auto"/>
                                        <w:left w:val="none" w:sz="0" w:space="0" w:color="auto"/>
                                        <w:bottom w:val="none" w:sz="0" w:space="0" w:color="auto"/>
                                        <w:right w:val="none" w:sz="0" w:space="0" w:color="auto"/>
                                      </w:divBdr>
                                      <w:divsChild>
                                        <w:div w:id="471021210">
                                          <w:marLeft w:val="0"/>
                                          <w:marRight w:val="0"/>
                                          <w:marTop w:val="0"/>
                                          <w:marBottom w:val="0"/>
                                          <w:divBdr>
                                            <w:top w:val="none" w:sz="0" w:space="0" w:color="auto"/>
                                            <w:left w:val="none" w:sz="0" w:space="0" w:color="auto"/>
                                            <w:bottom w:val="none" w:sz="0" w:space="0" w:color="auto"/>
                                            <w:right w:val="none" w:sz="0" w:space="0" w:color="auto"/>
                                          </w:divBdr>
                                          <w:divsChild>
                                            <w:div w:id="1345017462">
                                              <w:marLeft w:val="0"/>
                                              <w:marRight w:val="0"/>
                                              <w:marTop w:val="0"/>
                                              <w:marBottom w:val="0"/>
                                              <w:divBdr>
                                                <w:top w:val="none" w:sz="0" w:space="0" w:color="auto"/>
                                                <w:left w:val="none" w:sz="0" w:space="0" w:color="auto"/>
                                                <w:bottom w:val="none" w:sz="0" w:space="0" w:color="auto"/>
                                                <w:right w:val="none" w:sz="0" w:space="0" w:color="auto"/>
                                              </w:divBdr>
                                              <w:divsChild>
                                                <w:div w:id="451443692">
                                                  <w:marLeft w:val="0"/>
                                                  <w:marRight w:val="0"/>
                                                  <w:marTop w:val="0"/>
                                                  <w:marBottom w:val="0"/>
                                                  <w:divBdr>
                                                    <w:top w:val="none" w:sz="0" w:space="0" w:color="auto"/>
                                                    <w:left w:val="none" w:sz="0" w:space="0" w:color="auto"/>
                                                    <w:bottom w:val="none" w:sz="0" w:space="0" w:color="auto"/>
                                                    <w:right w:val="none" w:sz="0" w:space="0" w:color="auto"/>
                                                  </w:divBdr>
                                                  <w:divsChild>
                                                    <w:div w:id="781268942">
                                                      <w:marLeft w:val="0"/>
                                                      <w:marRight w:val="0"/>
                                                      <w:marTop w:val="0"/>
                                                      <w:marBottom w:val="0"/>
                                                      <w:divBdr>
                                                        <w:top w:val="none" w:sz="0" w:space="0" w:color="auto"/>
                                                        <w:left w:val="none" w:sz="0" w:space="0" w:color="auto"/>
                                                        <w:bottom w:val="none" w:sz="0" w:space="0" w:color="auto"/>
                                                        <w:right w:val="none" w:sz="0" w:space="0" w:color="auto"/>
                                                      </w:divBdr>
                                                      <w:divsChild>
                                                        <w:div w:id="1972321341">
                                                          <w:marLeft w:val="0"/>
                                                          <w:marRight w:val="0"/>
                                                          <w:marTop w:val="0"/>
                                                          <w:marBottom w:val="0"/>
                                                          <w:divBdr>
                                                            <w:top w:val="none" w:sz="0" w:space="0" w:color="auto"/>
                                                            <w:left w:val="none" w:sz="0" w:space="0" w:color="auto"/>
                                                            <w:bottom w:val="none" w:sz="0" w:space="0" w:color="auto"/>
                                                            <w:right w:val="none" w:sz="0" w:space="0" w:color="auto"/>
                                                          </w:divBdr>
                                                          <w:divsChild>
                                                            <w:div w:id="1816798473">
                                                              <w:marLeft w:val="0"/>
                                                              <w:marRight w:val="0"/>
                                                              <w:marTop w:val="0"/>
                                                              <w:marBottom w:val="0"/>
                                                              <w:divBdr>
                                                                <w:top w:val="none" w:sz="0" w:space="0" w:color="auto"/>
                                                                <w:left w:val="none" w:sz="0" w:space="0" w:color="auto"/>
                                                                <w:bottom w:val="none" w:sz="0" w:space="0" w:color="auto"/>
                                                                <w:right w:val="none" w:sz="0" w:space="0" w:color="auto"/>
                                                              </w:divBdr>
                                                              <w:divsChild>
                                                                <w:div w:id="844631193">
                                                                  <w:marLeft w:val="0"/>
                                                                  <w:marRight w:val="0"/>
                                                                  <w:marTop w:val="0"/>
                                                                  <w:marBottom w:val="0"/>
                                                                  <w:divBdr>
                                                                    <w:top w:val="none" w:sz="0" w:space="0" w:color="auto"/>
                                                                    <w:left w:val="none" w:sz="0" w:space="0" w:color="auto"/>
                                                                    <w:bottom w:val="none" w:sz="0" w:space="0" w:color="auto"/>
                                                                    <w:right w:val="none" w:sz="0" w:space="0" w:color="auto"/>
                                                                  </w:divBdr>
                                                                  <w:divsChild>
                                                                    <w:div w:id="1648431769">
                                                                      <w:marLeft w:val="0"/>
                                                                      <w:marRight w:val="0"/>
                                                                      <w:marTop w:val="0"/>
                                                                      <w:marBottom w:val="0"/>
                                                                      <w:divBdr>
                                                                        <w:top w:val="none" w:sz="0" w:space="0" w:color="auto"/>
                                                                        <w:left w:val="none" w:sz="0" w:space="0" w:color="auto"/>
                                                                        <w:bottom w:val="none" w:sz="0" w:space="0" w:color="auto"/>
                                                                        <w:right w:val="none" w:sz="0" w:space="0" w:color="auto"/>
                                                                      </w:divBdr>
                                                                      <w:divsChild>
                                                                        <w:div w:id="410541740">
                                                                          <w:marLeft w:val="0"/>
                                                                          <w:marRight w:val="0"/>
                                                                          <w:marTop w:val="0"/>
                                                                          <w:marBottom w:val="0"/>
                                                                          <w:divBdr>
                                                                            <w:top w:val="none" w:sz="0" w:space="0" w:color="auto"/>
                                                                            <w:left w:val="none" w:sz="0" w:space="0" w:color="auto"/>
                                                                            <w:bottom w:val="none" w:sz="0" w:space="0" w:color="auto"/>
                                                                            <w:right w:val="none" w:sz="0" w:space="0" w:color="auto"/>
                                                                          </w:divBdr>
                                                                          <w:divsChild>
                                                                            <w:div w:id="815535719">
                                                                              <w:marLeft w:val="0"/>
                                                                              <w:marRight w:val="0"/>
                                                                              <w:marTop w:val="0"/>
                                                                              <w:marBottom w:val="0"/>
                                                                              <w:divBdr>
                                                                                <w:top w:val="none" w:sz="0" w:space="0" w:color="auto"/>
                                                                                <w:left w:val="none" w:sz="0" w:space="0" w:color="auto"/>
                                                                                <w:bottom w:val="none" w:sz="0" w:space="0" w:color="auto"/>
                                                                                <w:right w:val="none" w:sz="0" w:space="0" w:color="auto"/>
                                                                              </w:divBdr>
                                                                              <w:divsChild>
                                                                                <w:div w:id="368722987">
                                                                                  <w:marLeft w:val="0"/>
                                                                                  <w:marRight w:val="0"/>
                                                                                  <w:marTop w:val="0"/>
                                                                                  <w:marBottom w:val="0"/>
                                                                                  <w:divBdr>
                                                                                    <w:top w:val="none" w:sz="0" w:space="0" w:color="auto"/>
                                                                                    <w:left w:val="none" w:sz="0" w:space="0" w:color="auto"/>
                                                                                    <w:bottom w:val="none" w:sz="0" w:space="0" w:color="auto"/>
                                                                                    <w:right w:val="none" w:sz="0" w:space="0" w:color="auto"/>
                                                                                  </w:divBdr>
                                                                                  <w:divsChild>
                                                                                    <w:div w:id="938877564">
                                                                                      <w:marLeft w:val="0"/>
                                                                                      <w:marRight w:val="0"/>
                                                                                      <w:marTop w:val="0"/>
                                                                                      <w:marBottom w:val="0"/>
                                                                                      <w:divBdr>
                                                                                        <w:top w:val="none" w:sz="0" w:space="0" w:color="auto"/>
                                                                                        <w:left w:val="none" w:sz="0" w:space="0" w:color="auto"/>
                                                                                        <w:bottom w:val="none" w:sz="0" w:space="0" w:color="auto"/>
                                                                                        <w:right w:val="none" w:sz="0" w:space="0" w:color="auto"/>
                                                                                      </w:divBdr>
                                                                                      <w:divsChild>
                                                                                        <w:div w:id="2044091881">
                                                                                          <w:marLeft w:val="0"/>
                                                                                          <w:marRight w:val="0"/>
                                                                                          <w:marTop w:val="0"/>
                                                                                          <w:marBottom w:val="0"/>
                                                                                          <w:divBdr>
                                                                                            <w:top w:val="none" w:sz="0" w:space="0" w:color="auto"/>
                                                                                            <w:left w:val="none" w:sz="0" w:space="0" w:color="auto"/>
                                                                                            <w:bottom w:val="none" w:sz="0" w:space="0" w:color="auto"/>
                                                                                            <w:right w:val="none" w:sz="0" w:space="0" w:color="auto"/>
                                                                                          </w:divBdr>
                                                                                          <w:divsChild>
                                                                                            <w:div w:id="395935690">
                                                                                              <w:marLeft w:val="0"/>
                                                                                              <w:marRight w:val="0"/>
                                                                                              <w:marTop w:val="0"/>
                                                                                              <w:marBottom w:val="0"/>
                                                                                              <w:divBdr>
                                                                                                <w:top w:val="none" w:sz="0" w:space="0" w:color="auto"/>
                                                                                                <w:left w:val="none" w:sz="0" w:space="0" w:color="auto"/>
                                                                                                <w:bottom w:val="none" w:sz="0" w:space="0" w:color="auto"/>
                                                                                                <w:right w:val="none" w:sz="0" w:space="0" w:color="auto"/>
                                                                                              </w:divBdr>
                                                                                              <w:divsChild>
                                                                                                <w:div w:id="1952973757">
                                                                                                  <w:marLeft w:val="0"/>
                                                                                                  <w:marRight w:val="0"/>
                                                                                                  <w:marTop w:val="0"/>
                                                                                                  <w:marBottom w:val="0"/>
                                                                                                  <w:divBdr>
                                                                                                    <w:top w:val="none" w:sz="0" w:space="0" w:color="auto"/>
                                                                                                    <w:left w:val="none" w:sz="0" w:space="0" w:color="auto"/>
                                                                                                    <w:bottom w:val="none" w:sz="0" w:space="0" w:color="auto"/>
                                                                                                    <w:right w:val="none" w:sz="0" w:space="0" w:color="auto"/>
                                                                                                  </w:divBdr>
                                                                                                  <w:divsChild>
                                                                                                    <w:div w:id="339432670">
                                                                                                      <w:marLeft w:val="0"/>
                                                                                                      <w:marRight w:val="0"/>
                                                                                                      <w:marTop w:val="0"/>
                                                                                                      <w:marBottom w:val="0"/>
                                                                                                      <w:divBdr>
                                                                                                        <w:top w:val="none" w:sz="0" w:space="0" w:color="auto"/>
                                                                                                        <w:left w:val="none" w:sz="0" w:space="0" w:color="auto"/>
                                                                                                        <w:bottom w:val="none" w:sz="0" w:space="0" w:color="auto"/>
                                                                                                        <w:right w:val="none" w:sz="0" w:space="0" w:color="auto"/>
                                                                                                      </w:divBdr>
                                                                                                      <w:divsChild>
                                                                                                        <w:div w:id="1213998491">
                                                                                                          <w:marLeft w:val="0"/>
                                                                                                          <w:marRight w:val="0"/>
                                                                                                          <w:marTop w:val="0"/>
                                                                                                          <w:marBottom w:val="0"/>
                                                                                                          <w:divBdr>
                                                                                                            <w:top w:val="none" w:sz="0" w:space="0" w:color="auto"/>
                                                                                                            <w:left w:val="none" w:sz="0" w:space="0" w:color="auto"/>
                                                                                                            <w:bottom w:val="none" w:sz="0" w:space="0" w:color="auto"/>
                                                                                                            <w:right w:val="none" w:sz="0" w:space="0" w:color="auto"/>
                                                                                                          </w:divBdr>
                                                                                                          <w:divsChild>
                                                                                                            <w:div w:id="864027571">
                                                                                                              <w:marLeft w:val="0"/>
                                                                                                              <w:marRight w:val="0"/>
                                                                                                              <w:marTop w:val="0"/>
                                                                                                              <w:marBottom w:val="0"/>
                                                                                                              <w:divBdr>
                                                                                                                <w:top w:val="none" w:sz="0" w:space="0" w:color="auto"/>
                                                                                                                <w:left w:val="none" w:sz="0" w:space="0" w:color="auto"/>
                                                                                                                <w:bottom w:val="none" w:sz="0" w:space="0" w:color="auto"/>
                                                                                                                <w:right w:val="none" w:sz="0" w:space="0" w:color="auto"/>
                                                                                                              </w:divBdr>
                                                                                                              <w:divsChild>
                                                                                                                <w:div w:id="1346977171">
                                                                                                                  <w:marLeft w:val="0"/>
                                                                                                                  <w:marRight w:val="0"/>
                                                                                                                  <w:marTop w:val="0"/>
                                                                                                                  <w:marBottom w:val="0"/>
                                                                                                                  <w:divBdr>
                                                                                                                    <w:top w:val="none" w:sz="0" w:space="0" w:color="auto"/>
                                                                                                                    <w:left w:val="none" w:sz="0" w:space="0" w:color="auto"/>
                                                                                                                    <w:bottom w:val="none" w:sz="0" w:space="0" w:color="auto"/>
                                                                                                                    <w:right w:val="none" w:sz="0" w:space="0" w:color="auto"/>
                                                                                                                  </w:divBdr>
                                                                                                                  <w:divsChild>
                                                                                                                    <w:div w:id="1086072184">
                                                                                                                      <w:marLeft w:val="0"/>
                                                                                                                      <w:marRight w:val="0"/>
                                                                                                                      <w:marTop w:val="0"/>
                                                                                                                      <w:marBottom w:val="0"/>
                                                                                                                      <w:divBdr>
                                                                                                                        <w:top w:val="none" w:sz="0" w:space="0" w:color="auto"/>
                                                                                                                        <w:left w:val="none" w:sz="0" w:space="0" w:color="auto"/>
                                                                                                                        <w:bottom w:val="none" w:sz="0" w:space="0" w:color="auto"/>
                                                                                                                        <w:right w:val="none" w:sz="0" w:space="0" w:color="auto"/>
                                                                                                                      </w:divBdr>
                                                                                                                      <w:divsChild>
                                                                                                                        <w:div w:id="1834831815">
                                                                                                                          <w:marLeft w:val="0"/>
                                                                                                                          <w:marRight w:val="0"/>
                                                                                                                          <w:marTop w:val="0"/>
                                                                                                                          <w:marBottom w:val="0"/>
                                                                                                                          <w:divBdr>
                                                                                                                            <w:top w:val="none" w:sz="0" w:space="0" w:color="auto"/>
                                                                                                                            <w:left w:val="none" w:sz="0" w:space="0" w:color="auto"/>
                                                                                                                            <w:bottom w:val="none" w:sz="0" w:space="0" w:color="auto"/>
                                                                                                                            <w:right w:val="none" w:sz="0" w:space="0" w:color="auto"/>
                                                                                                                          </w:divBdr>
                                                                                                                          <w:divsChild>
                                                                                                                            <w:div w:id="1808429755">
                                                                                                                              <w:marLeft w:val="0"/>
                                                                                                                              <w:marRight w:val="0"/>
                                                                                                                              <w:marTop w:val="0"/>
                                                                                                                              <w:marBottom w:val="0"/>
                                                                                                                              <w:divBdr>
                                                                                                                                <w:top w:val="none" w:sz="0" w:space="0" w:color="auto"/>
                                                                                                                                <w:left w:val="none" w:sz="0" w:space="0" w:color="auto"/>
                                                                                                                                <w:bottom w:val="none" w:sz="0" w:space="0" w:color="auto"/>
                                                                                                                                <w:right w:val="none" w:sz="0" w:space="0" w:color="auto"/>
                                                                                                                              </w:divBdr>
                                                                                                                              <w:divsChild>
                                                                                                                                <w:div w:id="202790878">
                                                                                                                                  <w:marLeft w:val="0"/>
                                                                                                                                  <w:marRight w:val="0"/>
                                                                                                                                  <w:marTop w:val="0"/>
                                                                                                                                  <w:marBottom w:val="0"/>
                                                                                                                                  <w:divBdr>
                                                                                                                                    <w:top w:val="none" w:sz="0" w:space="0" w:color="auto"/>
                                                                                                                                    <w:left w:val="none" w:sz="0" w:space="0" w:color="auto"/>
                                                                                                                                    <w:bottom w:val="none" w:sz="0" w:space="0" w:color="auto"/>
                                                                                                                                    <w:right w:val="none" w:sz="0" w:space="0" w:color="auto"/>
                                                                                                                                  </w:divBdr>
                                                                                                                                  <w:divsChild>
                                                                                                                                    <w:div w:id="1971813767">
                                                                                                                                      <w:marLeft w:val="0"/>
                                                                                                                                      <w:marRight w:val="0"/>
                                                                                                                                      <w:marTop w:val="0"/>
                                                                                                                                      <w:marBottom w:val="0"/>
                                                                                                                                      <w:divBdr>
                                                                                                                                        <w:top w:val="none" w:sz="0" w:space="0" w:color="auto"/>
                                                                                                                                        <w:left w:val="none" w:sz="0" w:space="0" w:color="auto"/>
                                                                                                                                        <w:bottom w:val="none" w:sz="0" w:space="0" w:color="auto"/>
                                                                                                                                        <w:right w:val="none" w:sz="0" w:space="0" w:color="auto"/>
                                                                                                                                      </w:divBdr>
                                                                                                                                      <w:divsChild>
                                                                                                                                        <w:div w:id="66420101">
                                                                                                                                          <w:marLeft w:val="0"/>
                                                                                                                                          <w:marRight w:val="0"/>
                                                                                                                                          <w:marTop w:val="0"/>
                                                                                                                                          <w:marBottom w:val="0"/>
                                                                                                                                          <w:divBdr>
                                                                                                                                            <w:top w:val="none" w:sz="0" w:space="0" w:color="auto"/>
                                                                                                                                            <w:left w:val="none" w:sz="0" w:space="0" w:color="auto"/>
                                                                                                                                            <w:bottom w:val="none" w:sz="0" w:space="0" w:color="auto"/>
                                                                                                                                            <w:right w:val="none" w:sz="0" w:space="0" w:color="auto"/>
                                                                                                                                          </w:divBdr>
                                                                                                                                          <w:divsChild>
                                                                                                                                            <w:div w:id="1602301641">
                                                                                                                                              <w:marLeft w:val="0"/>
                                                                                                                                              <w:marRight w:val="0"/>
                                                                                                                                              <w:marTop w:val="0"/>
                                                                                                                                              <w:marBottom w:val="0"/>
                                                                                                                                              <w:divBdr>
                                                                                                                                                <w:top w:val="none" w:sz="0" w:space="0" w:color="auto"/>
                                                                                                                                                <w:left w:val="none" w:sz="0" w:space="0" w:color="auto"/>
                                                                                                                                                <w:bottom w:val="none" w:sz="0" w:space="0" w:color="auto"/>
                                                                                                                                                <w:right w:val="none" w:sz="0" w:space="0" w:color="auto"/>
                                                                                                                                              </w:divBdr>
                                                                                                                                              <w:divsChild>
                                                                                                                                                <w:div w:id="590390">
                                                                                                                                                  <w:marLeft w:val="0"/>
                                                                                                                                                  <w:marRight w:val="0"/>
                                                                                                                                                  <w:marTop w:val="0"/>
                                                                                                                                                  <w:marBottom w:val="0"/>
                                                                                                                                                  <w:divBdr>
                                                                                                                                                    <w:top w:val="none" w:sz="0" w:space="0" w:color="auto"/>
                                                                                                                                                    <w:left w:val="none" w:sz="0" w:space="0" w:color="auto"/>
                                                                                                                                                    <w:bottom w:val="none" w:sz="0" w:space="0" w:color="auto"/>
                                                                                                                                                    <w:right w:val="none" w:sz="0" w:space="0" w:color="auto"/>
                                                                                                                                                  </w:divBdr>
                                                                                                                                                  <w:divsChild>
                                                                                                                                                    <w:div w:id="1379549738">
                                                                                                                                                      <w:marLeft w:val="0"/>
                                                                                                                                                      <w:marRight w:val="0"/>
                                                                                                                                                      <w:marTop w:val="0"/>
                                                                                                                                                      <w:marBottom w:val="0"/>
                                                                                                                                                      <w:divBdr>
                                                                                                                                                        <w:top w:val="none" w:sz="0" w:space="0" w:color="auto"/>
                                                                                                                                                        <w:left w:val="none" w:sz="0" w:space="0" w:color="auto"/>
                                                                                                                                                        <w:bottom w:val="none" w:sz="0" w:space="0" w:color="auto"/>
                                                                                                                                                        <w:right w:val="none" w:sz="0" w:space="0" w:color="auto"/>
                                                                                                                                                      </w:divBdr>
                                                                                                                                                      <w:divsChild>
                                                                                                                                                        <w:div w:id="1226331566">
                                                                                                                                                          <w:marLeft w:val="0"/>
                                                                                                                                                          <w:marRight w:val="0"/>
                                                                                                                                                          <w:marTop w:val="0"/>
                                                                                                                                                          <w:marBottom w:val="0"/>
                                                                                                                                                          <w:divBdr>
                                                                                                                                                            <w:top w:val="none" w:sz="0" w:space="0" w:color="auto"/>
                                                                                                                                                            <w:left w:val="none" w:sz="0" w:space="0" w:color="auto"/>
                                                                                                                                                            <w:bottom w:val="none" w:sz="0" w:space="0" w:color="auto"/>
                                                                                                                                                            <w:right w:val="none" w:sz="0" w:space="0" w:color="auto"/>
                                                                                                                                                          </w:divBdr>
                                                                                                                                                          <w:divsChild>
                                                                                                                                                            <w:div w:id="1845363384">
                                                                                                                                                              <w:marLeft w:val="0"/>
                                                                                                                                                              <w:marRight w:val="0"/>
                                                                                                                                                              <w:marTop w:val="0"/>
                                                                                                                                                              <w:marBottom w:val="0"/>
                                                                                                                                                              <w:divBdr>
                                                                                                                                                                <w:top w:val="none" w:sz="0" w:space="0" w:color="auto"/>
                                                                                                                                                                <w:left w:val="none" w:sz="0" w:space="0" w:color="auto"/>
                                                                                                                                                                <w:bottom w:val="none" w:sz="0" w:space="0" w:color="auto"/>
                                                                                                                                                                <w:right w:val="none" w:sz="0" w:space="0" w:color="auto"/>
                                                                                                                                                              </w:divBdr>
                                                                                                                                                              <w:divsChild>
                                                                                                                                                                <w:div w:id="1436251728">
                                                                                                                                                                  <w:marLeft w:val="0"/>
                                                                                                                                                                  <w:marRight w:val="0"/>
                                                                                                                                                                  <w:marTop w:val="0"/>
                                                                                                                                                                  <w:marBottom w:val="0"/>
                                                                                                                                                                  <w:divBdr>
                                                                                                                                                                    <w:top w:val="none" w:sz="0" w:space="0" w:color="auto"/>
                                                                                                                                                                    <w:left w:val="none" w:sz="0" w:space="0" w:color="auto"/>
                                                                                                                                                                    <w:bottom w:val="none" w:sz="0" w:space="0" w:color="auto"/>
                                                                                                                                                                    <w:right w:val="none" w:sz="0" w:space="0" w:color="auto"/>
                                                                                                                                                                  </w:divBdr>
                                                                                                                                                                  <w:divsChild>
                                                                                                                                                                    <w:div w:id="373237253">
                                                                                                                                                                      <w:marLeft w:val="0"/>
                                                                                                                                                                      <w:marRight w:val="0"/>
                                                                                                                                                                      <w:marTop w:val="0"/>
                                                                                                                                                                      <w:marBottom w:val="0"/>
                                                                                                                                                                      <w:divBdr>
                                                                                                                                                                        <w:top w:val="none" w:sz="0" w:space="0" w:color="auto"/>
                                                                                                                                                                        <w:left w:val="none" w:sz="0" w:space="0" w:color="auto"/>
                                                                                                                                                                        <w:bottom w:val="none" w:sz="0" w:space="0" w:color="auto"/>
                                                                                                                                                                        <w:right w:val="none" w:sz="0" w:space="0" w:color="auto"/>
                                                                                                                                                                      </w:divBdr>
                                                                                                                                                                      <w:divsChild>
                                                                                                                                                                        <w:div w:id="1489442938">
                                                                                                                                                                          <w:marLeft w:val="0"/>
                                                                                                                                                                          <w:marRight w:val="0"/>
                                                                                                                                                                          <w:marTop w:val="0"/>
                                                                                                                                                                          <w:marBottom w:val="0"/>
                                                                                                                                                                          <w:divBdr>
                                                                                                                                                                            <w:top w:val="none" w:sz="0" w:space="0" w:color="auto"/>
                                                                                                                                                                            <w:left w:val="none" w:sz="0" w:space="0" w:color="auto"/>
                                                                                                                                                                            <w:bottom w:val="none" w:sz="0" w:space="0" w:color="auto"/>
                                                                                                                                                                            <w:right w:val="none" w:sz="0" w:space="0" w:color="auto"/>
                                                                                                                                                                          </w:divBdr>
                                                                                                                                                                          <w:divsChild>
                                                                                                                                                                            <w:div w:id="402677596">
                                                                                                                                                                              <w:marLeft w:val="0"/>
                                                                                                                                                                              <w:marRight w:val="0"/>
                                                                                                                                                                              <w:marTop w:val="0"/>
                                                                                                                                                                              <w:marBottom w:val="0"/>
                                                                                                                                                                              <w:divBdr>
                                                                                                                                                                                <w:top w:val="none" w:sz="0" w:space="0" w:color="auto"/>
                                                                                                                                                                                <w:left w:val="none" w:sz="0" w:space="0" w:color="auto"/>
                                                                                                                                                                                <w:bottom w:val="none" w:sz="0" w:space="0" w:color="auto"/>
                                                                                                                                                                                <w:right w:val="none" w:sz="0" w:space="0" w:color="auto"/>
                                                                                                                                                                              </w:divBdr>
                                                                                                                                                                              <w:divsChild>
                                                                                                                                                                                <w:div w:id="1996106097">
                                                                                                                                                                                  <w:marLeft w:val="0"/>
                                                                                                                                                                                  <w:marRight w:val="0"/>
                                                                                                                                                                                  <w:marTop w:val="0"/>
                                                                                                                                                                                  <w:marBottom w:val="0"/>
                                                                                                                                                                                  <w:divBdr>
                                                                                                                                                                                    <w:top w:val="none" w:sz="0" w:space="0" w:color="auto"/>
                                                                                                                                                                                    <w:left w:val="none" w:sz="0" w:space="0" w:color="auto"/>
                                                                                                                                                                                    <w:bottom w:val="none" w:sz="0" w:space="0" w:color="auto"/>
                                                                                                                                                                                    <w:right w:val="none" w:sz="0" w:space="0" w:color="auto"/>
                                                                                                                                                                                  </w:divBdr>
                                                                                                                                                                                  <w:divsChild>
                                                                                                                                                                                    <w:div w:id="1478839608">
                                                                                                                                                                                      <w:marLeft w:val="0"/>
                                                                                                                                                                                      <w:marRight w:val="0"/>
                                                                                                                                                                                      <w:marTop w:val="0"/>
                                                                                                                                                                                      <w:marBottom w:val="0"/>
                                                                                                                                                                                      <w:divBdr>
                                                                                                                                                                                        <w:top w:val="none" w:sz="0" w:space="0" w:color="auto"/>
                                                                                                                                                                                        <w:left w:val="none" w:sz="0" w:space="0" w:color="auto"/>
                                                                                                                                                                                        <w:bottom w:val="none" w:sz="0" w:space="0" w:color="auto"/>
                                                                                                                                                                                        <w:right w:val="none" w:sz="0" w:space="0" w:color="auto"/>
                                                                                                                                                                                      </w:divBdr>
                                                                                                                                                                                      <w:divsChild>
                                                                                                                                                                                        <w:div w:id="1664159766">
                                                                                                                                                                                          <w:marLeft w:val="0"/>
                                                                                                                                                                                          <w:marRight w:val="0"/>
                                                                                                                                                                                          <w:marTop w:val="0"/>
                                                                                                                                                                                          <w:marBottom w:val="0"/>
                                                                                                                                                                                          <w:divBdr>
                                                                                                                                                                                            <w:top w:val="none" w:sz="0" w:space="0" w:color="auto"/>
                                                                                                                                                                                            <w:left w:val="none" w:sz="0" w:space="0" w:color="auto"/>
                                                                                                                                                                                            <w:bottom w:val="none" w:sz="0" w:space="0" w:color="auto"/>
                                                                                                                                                                                            <w:right w:val="none" w:sz="0" w:space="0" w:color="auto"/>
                                                                                                                                                                                          </w:divBdr>
                                                                                                                                                                                          <w:divsChild>
                                                                                                                                                                                            <w:div w:id="2095741171">
                                                                                                                                                                                              <w:marLeft w:val="0"/>
                                                                                                                                                                                              <w:marRight w:val="0"/>
                                                                                                                                                                                              <w:marTop w:val="0"/>
                                                                                                                                                                                              <w:marBottom w:val="0"/>
                                                                                                                                                                                              <w:divBdr>
                                                                                                                                                                                                <w:top w:val="none" w:sz="0" w:space="0" w:color="auto"/>
                                                                                                                                                                                                <w:left w:val="none" w:sz="0" w:space="0" w:color="auto"/>
                                                                                                                                                                                                <w:bottom w:val="none" w:sz="0" w:space="0" w:color="auto"/>
                                                                                                                                                                                                <w:right w:val="none" w:sz="0" w:space="0" w:color="auto"/>
                                                                                                                                                                                              </w:divBdr>
                                                                                                                                                                                              <w:divsChild>
                                                                                                                                                                                                <w:div w:id="584803278">
                                                                                                                                                                                                  <w:marLeft w:val="0"/>
                                                                                                                                                                                                  <w:marRight w:val="0"/>
                                                                                                                                                                                                  <w:marTop w:val="0"/>
                                                                                                                                                                                                  <w:marBottom w:val="0"/>
                                                                                                                                                                                                  <w:divBdr>
                                                                                                                                                                                                    <w:top w:val="none" w:sz="0" w:space="0" w:color="auto"/>
                                                                                                                                                                                                    <w:left w:val="none" w:sz="0" w:space="0" w:color="auto"/>
                                                                                                                                                                                                    <w:bottom w:val="none" w:sz="0" w:space="0" w:color="auto"/>
                                                                                                                                                                                                    <w:right w:val="none" w:sz="0" w:space="0" w:color="auto"/>
                                                                                                                                                                                                  </w:divBdr>
                                                                                                                                                                                                  <w:divsChild>
                                                                                                                                                                                                    <w:div w:id="120271577">
                                                                                                                                                                                                      <w:marLeft w:val="0"/>
                                                                                                                                                                                                      <w:marRight w:val="0"/>
                                                                                                                                                                                                      <w:marTop w:val="0"/>
                                                                                                                                                                                                      <w:marBottom w:val="0"/>
                                                                                                                                                                                                      <w:divBdr>
                                                                                                                                                                                                        <w:top w:val="none" w:sz="0" w:space="0" w:color="auto"/>
                                                                                                                                                                                                        <w:left w:val="none" w:sz="0" w:space="0" w:color="auto"/>
                                                                                                                                                                                                        <w:bottom w:val="none" w:sz="0" w:space="0" w:color="auto"/>
                                                                                                                                                                                                        <w:right w:val="none" w:sz="0" w:space="0" w:color="auto"/>
                                                                                                                                                                                                      </w:divBdr>
                                                                                                                                                                                                      <w:divsChild>
                                                                                                                                                                                                        <w:div w:id="216742447">
                                                                                                                                                                                                          <w:marLeft w:val="0"/>
                                                                                                                                                                                                          <w:marRight w:val="0"/>
                                                                                                                                                                                                          <w:marTop w:val="0"/>
                                                                                                                                                                                                          <w:marBottom w:val="0"/>
                                                                                                                                                                                                          <w:divBdr>
                                                                                                                                                                                                            <w:top w:val="none" w:sz="0" w:space="0" w:color="auto"/>
                                                                                                                                                                                                            <w:left w:val="none" w:sz="0" w:space="0" w:color="auto"/>
                                                                                                                                                                                                            <w:bottom w:val="none" w:sz="0" w:space="0" w:color="auto"/>
                                                                                                                                                                                                            <w:right w:val="none" w:sz="0" w:space="0" w:color="auto"/>
                                                                                                                                                                                                          </w:divBdr>
                                                                                                                                                                                                          <w:divsChild>
                                                                                                                                                                                                            <w:div w:id="977494372">
                                                                                                                                                                                                              <w:marLeft w:val="0"/>
                                                                                                                                                                                                              <w:marRight w:val="0"/>
                                                                                                                                                                                                              <w:marTop w:val="0"/>
                                                                                                                                                                                                              <w:marBottom w:val="0"/>
                                                                                                                                                                                                              <w:divBdr>
                                                                                                                                                                                                                <w:top w:val="none" w:sz="0" w:space="0" w:color="auto"/>
                                                                                                                                                                                                                <w:left w:val="none" w:sz="0" w:space="0" w:color="auto"/>
                                                                                                                                                                                                                <w:bottom w:val="none" w:sz="0" w:space="0" w:color="auto"/>
                                                                                                                                                                                                                <w:right w:val="none" w:sz="0" w:space="0" w:color="auto"/>
                                                                                                                                                                                                              </w:divBdr>
                                                                                                                                                                                                              <w:divsChild>
                                                                                                                                                                                                                <w:div w:id="539128699">
                                                                                                                                                                                                                  <w:marLeft w:val="0"/>
                                                                                                                                                                                                                  <w:marRight w:val="0"/>
                                                                                                                                                                                                                  <w:marTop w:val="0"/>
                                                                                                                                                                                                                  <w:marBottom w:val="0"/>
                                                                                                                                                                                                                  <w:divBdr>
                                                                                                                                                                                                                    <w:top w:val="none" w:sz="0" w:space="0" w:color="auto"/>
                                                                                                                                                                                                                    <w:left w:val="none" w:sz="0" w:space="0" w:color="auto"/>
                                                                                                                                                                                                                    <w:bottom w:val="none" w:sz="0" w:space="0" w:color="auto"/>
                                                                                                                                                                                                                    <w:right w:val="none" w:sz="0" w:space="0" w:color="auto"/>
                                                                                                                                                                                                                  </w:divBdr>
                                                                                                                                                                                                                  <w:divsChild>
                                                                                                                                                                                                                    <w:div w:id="635839674">
                                                                                                                                                                                                                      <w:marLeft w:val="0"/>
                                                                                                                                                                                                                      <w:marRight w:val="0"/>
                                                                                                                                                                                                                      <w:marTop w:val="0"/>
                                                                                                                                                                                                                      <w:marBottom w:val="0"/>
                                                                                                                                                                                                                      <w:divBdr>
                                                                                                                                                                                                                        <w:top w:val="none" w:sz="0" w:space="0" w:color="auto"/>
                                                                                                                                                                                                                        <w:left w:val="none" w:sz="0" w:space="0" w:color="auto"/>
                                                                                                                                                                                                                        <w:bottom w:val="none" w:sz="0" w:space="0" w:color="auto"/>
                                                                                                                                                                                                                        <w:right w:val="none" w:sz="0" w:space="0" w:color="auto"/>
                                                                                                                                                                                                                      </w:divBdr>
                                                                                                                                                                                                                      <w:divsChild>
                                                                                                                                                                                                                        <w:div w:id="42675375">
                                                                                                                                                                                                                          <w:marLeft w:val="0"/>
                                                                                                                                                                                                                          <w:marRight w:val="0"/>
                                                                                                                                                                                                                          <w:marTop w:val="0"/>
                                                                                                                                                                                                                          <w:marBottom w:val="0"/>
                                                                                                                                                                                                                          <w:divBdr>
                                                                                                                                                                                                                            <w:top w:val="none" w:sz="0" w:space="0" w:color="auto"/>
                                                                                                                                                                                                                            <w:left w:val="none" w:sz="0" w:space="0" w:color="auto"/>
                                                                                                                                                                                                                            <w:bottom w:val="none" w:sz="0" w:space="0" w:color="auto"/>
                                                                                                                                                                                                                            <w:right w:val="none" w:sz="0" w:space="0" w:color="auto"/>
                                                                                                                                                                                                                          </w:divBdr>
                                                                                                                                                                                                                          <w:divsChild>
                                                                                                                                                                                                                            <w:div w:id="1859464742">
                                                                                                                                                                                                                              <w:marLeft w:val="0"/>
                                                                                                                                                                                                                              <w:marRight w:val="0"/>
                                                                                                                                                                                                                              <w:marTop w:val="0"/>
                                                                                                                                                                                                                              <w:marBottom w:val="0"/>
                                                                                                                                                                                                                              <w:divBdr>
                                                                                                                                                                                                                                <w:top w:val="none" w:sz="0" w:space="0" w:color="auto"/>
                                                                                                                                                                                                                                <w:left w:val="none" w:sz="0" w:space="0" w:color="auto"/>
                                                                                                                                                                                                                                <w:bottom w:val="none" w:sz="0" w:space="0" w:color="auto"/>
                                                                                                                                                                                                                                <w:right w:val="none" w:sz="0" w:space="0" w:color="auto"/>
                                                                                                                                                                                                                              </w:divBdr>
                                                                                                                                                                                                                              <w:divsChild>
                                                                                                                                                                                                                                <w:div w:id="1408265610">
                                                                                                                                                                                                                                  <w:marLeft w:val="0"/>
                                                                                                                                                                                                                                  <w:marRight w:val="0"/>
                                                                                                                                                                                                                                  <w:marTop w:val="0"/>
                                                                                                                                                                                                                                  <w:marBottom w:val="0"/>
                                                                                                                                                                                                                                  <w:divBdr>
                                                                                                                                                                                                                                    <w:top w:val="none" w:sz="0" w:space="0" w:color="auto"/>
                                                                                                                                                                                                                                    <w:left w:val="none" w:sz="0" w:space="0" w:color="auto"/>
                                                                                                                                                                                                                                    <w:bottom w:val="none" w:sz="0" w:space="0" w:color="auto"/>
                                                                                                                                                                                                                                    <w:right w:val="none" w:sz="0" w:space="0" w:color="auto"/>
                                                                                                                                                                                                                                  </w:divBdr>
                                                                                                                                                                                                                                  <w:divsChild>
                                                                                                                                                                                                                                    <w:div w:id="1620606772">
                                                                                                                                                                                                                                      <w:marLeft w:val="0"/>
                                                                                                                                                                                                                                      <w:marRight w:val="0"/>
                                                                                                                                                                                                                                      <w:marTop w:val="0"/>
                                                                                                                                                                                                                                      <w:marBottom w:val="0"/>
                                                                                                                                                                                                                                      <w:divBdr>
                                                                                                                                                                                                                                        <w:top w:val="none" w:sz="0" w:space="0" w:color="auto"/>
                                                                                                                                                                                                                                        <w:left w:val="none" w:sz="0" w:space="0" w:color="auto"/>
                                                                                                                                                                                                                                        <w:bottom w:val="none" w:sz="0" w:space="0" w:color="auto"/>
                                                                                                                                                                                                                                        <w:right w:val="none" w:sz="0" w:space="0" w:color="auto"/>
                                                                                                                                                                                                                                      </w:divBdr>
                                                                                                                                                                                                                                      <w:divsChild>
                                                                                                                                                                                                                                        <w:div w:id="457727667">
                                                                                                                                                                                                                                          <w:marLeft w:val="0"/>
                                                                                                                                                                                                                                          <w:marRight w:val="0"/>
                                                                                                                                                                                                                                          <w:marTop w:val="0"/>
                                                                                                                                                                                                                                          <w:marBottom w:val="0"/>
                                                                                                                                                                                                                                          <w:divBdr>
                                                                                                                                                                                                                                            <w:top w:val="none" w:sz="0" w:space="0" w:color="auto"/>
                                                                                                                                                                                                                                            <w:left w:val="none" w:sz="0" w:space="0" w:color="auto"/>
                                                                                                                                                                                                                                            <w:bottom w:val="none" w:sz="0" w:space="0" w:color="auto"/>
                                                                                                                                                                                                                                            <w:right w:val="none" w:sz="0" w:space="0" w:color="auto"/>
                                                                                                                                                                                                                                          </w:divBdr>
                                                                                                                                                                                                                                          <w:divsChild>
                                                                                                                                                                                                                                            <w:div w:id="1114327044">
                                                                                                                                                                                                                                              <w:marLeft w:val="0"/>
                                                                                                                                                                                                                                              <w:marRight w:val="0"/>
                                                                                                                                                                                                                                              <w:marTop w:val="0"/>
                                                                                                                                                                                                                                              <w:marBottom w:val="0"/>
                                                                                                                                                                                                                                              <w:divBdr>
                                                                                                                                                                                                                                                <w:top w:val="none" w:sz="0" w:space="0" w:color="auto"/>
                                                                                                                                                                                                                                                <w:left w:val="none" w:sz="0" w:space="0" w:color="auto"/>
                                                                                                                                                                                                                                                <w:bottom w:val="none" w:sz="0" w:space="0" w:color="auto"/>
                                                                                                                                                                                                                                                <w:right w:val="none" w:sz="0" w:space="0" w:color="auto"/>
                                                                                                                                                                                                                                              </w:divBdr>
                                                                                                                                                                                                                                              <w:divsChild>
                                                                                                                                                                                                                                                <w:div w:id="227234439">
                                                                                                                                                                                                                                                  <w:marLeft w:val="0"/>
                                                                                                                                                                                                                                                  <w:marRight w:val="0"/>
                                                                                                                                                                                                                                                  <w:marTop w:val="0"/>
                                                                                                                                                                                                                                                  <w:marBottom w:val="0"/>
                                                                                                                                                                                                                                                  <w:divBdr>
                                                                                                                                                                                                                                                    <w:top w:val="none" w:sz="0" w:space="0" w:color="auto"/>
                                                                                                                                                                                                                                                    <w:left w:val="none" w:sz="0" w:space="0" w:color="auto"/>
                                                                                                                                                                                                                                                    <w:bottom w:val="none" w:sz="0" w:space="0" w:color="auto"/>
                                                                                                                                                                                                                                                    <w:right w:val="none" w:sz="0" w:space="0" w:color="auto"/>
                                                                                                                                                                                                                                                  </w:divBdr>
                                                                                                                                                                                                                                                  <w:divsChild>
                                                                                                                                                                                                                                                    <w:div w:id="967663055">
                                                                                                                                                                                                                                                      <w:marLeft w:val="0"/>
                                                                                                                                                                                                                                                      <w:marRight w:val="0"/>
                                                                                                                                                                                                                                                      <w:marTop w:val="0"/>
                                                                                                                                                                                                                                                      <w:marBottom w:val="0"/>
                                                                                                                                                                                                                                                      <w:divBdr>
                                                                                                                                                                                                                                                        <w:top w:val="none" w:sz="0" w:space="0" w:color="auto"/>
                                                                                                                                                                                                                                                        <w:left w:val="none" w:sz="0" w:space="0" w:color="auto"/>
                                                                                                                                                                                                                                                        <w:bottom w:val="none" w:sz="0" w:space="0" w:color="auto"/>
                                                                                                                                                                                                                                                        <w:right w:val="none" w:sz="0" w:space="0" w:color="auto"/>
                                                                                                                                                                                                                                                      </w:divBdr>
                                                                                                                                                                                                                                                      <w:divsChild>
                                                                                                                                                                                                                                                        <w:div w:id="1421102871">
                                                                                                                                                                                                                                                          <w:marLeft w:val="0"/>
                                                                                                                                                                                                                                                          <w:marRight w:val="0"/>
                                                                                                                                                                                                                                                          <w:marTop w:val="0"/>
                                                                                                                                                                                                                                                          <w:marBottom w:val="0"/>
                                                                                                                                                                                                                                                          <w:divBdr>
                                                                                                                                                                                                                                                            <w:top w:val="none" w:sz="0" w:space="0" w:color="auto"/>
                                                                                                                                                                                                                                                            <w:left w:val="none" w:sz="0" w:space="0" w:color="auto"/>
                                                                                                                                                                                                                                                            <w:bottom w:val="none" w:sz="0" w:space="0" w:color="auto"/>
                                                                                                                                                                                                                                                            <w:right w:val="none" w:sz="0" w:space="0" w:color="auto"/>
                                                                                                                                                                                                                                                          </w:divBdr>
                                                                                                                                                                                                                                                          <w:divsChild>
                                                                                                                                                                                                                                                            <w:div w:id="794953023">
                                                                                                                                                                                                                                                              <w:marLeft w:val="0"/>
                                                                                                                                                                                                                                                              <w:marRight w:val="0"/>
                                                                                                                                                                                                                                                              <w:marTop w:val="0"/>
                                                                                                                                                                                                                                                              <w:marBottom w:val="0"/>
                                                                                                                                                                                                                                                              <w:divBdr>
                                                                                                                                                                                                                                                                <w:top w:val="none" w:sz="0" w:space="0" w:color="auto"/>
                                                                                                                                                                                                                                                                <w:left w:val="none" w:sz="0" w:space="0" w:color="auto"/>
                                                                                                                                                                                                                                                                <w:bottom w:val="none" w:sz="0" w:space="0" w:color="auto"/>
                                                                                                                                                                                                                                                                <w:right w:val="none" w:sz="0" w:space="0" w:color="auto"/>
                                                                                                                                                                                                                                                              </w:divBdr>
                                                                                                                                                                                                                                                              <w:divsChild>
                                                                                                                                                                                                                                                                <w:div w:id="426273855">
                                                                                                                                                                                                                                                                  <w:marLeft w:val="0"/>
                                                                                                                                                                                                                                                                  <w:marRight w:val="0"/>
                                                                                                                                                                                                                                                                  <w:marTop w:val="0"/>
                                                                                                                                                                                                                                                                  <w:marBottom w:val="0"/>
                                                                                                                                                                                                                                                                  <w:divBdr>
                                                                                                                                                                                                                                                                    <w:top w:val="none" w:sz="0" w:space="0" w:color="auto"/>
                                                                                                                                                                                                                                                                    <w:left w:val="none" w:sz="0" w:space="0" w:color="auto"/>
                                                                                                                                                                                                                                                                    <w:bottom w:val="none" w:sz="0" w:space="0" w:color="auto"/>
                                                                                                                                                                                                                                                                    <w:right w:val="none" w:sz="0" w:space="0" w:color="auto"/>
                                                                                                                                                                                                                                                                  </w:divBdr>
                                                                                                                                                                                                                                                                  <w:divsChild>
                                                                                                                                                                                                                                                                    <w:div w:id="565410045">
                                                                                                                                                                                                                                                                      <w:marLeft w:val="0"/>
                                                                                                                                                                                                                                                                      <w:marRight w:val="0"/>
                                                                                                                                                                                                                                                                      <w:marTop w:val="0"/>
                                                                                                                                                                                                                                                                      <w:marBottom w:val="0"/>
                                                                                                                                                                                                                                                                      <w:divBdr>
                                                                                                                                                                                                                                                                        <w:top w:val="none" w:sz="0" w:space="0" w:color="auto"/>
                                                                                                                                                                                                                                                                        <w:left w:val="none" w:sz="0" w:space="0" w:color="auto"/>
                                                                                                                                                                                                                                                                        <w:bottom w:val="none" w:sz="0" w:space="0" w:color="auto"/>
                                                                                                                                                                                                                                                                        <w:right w:val="none" w:sz="0" w:space="0" w:color="auto"/>
                                                                                                                                                                                                                                                                      </w:divBdr>
                                                                                                                                                                                                                                                                      <w:divsChild>
                                                                                                                                                                                                                                                                        <w:div w:id="591397157">
                                                                                                                                                                                                                                                                          <w:marLeft w:val="0"/>
                                                                                                                                                                                                                                                                          <w:marRight w:val="0"/>
                                                                                                                                                                                                                                                                          <w:marTop w:val="0"/>
                                                                                                                                                                                                                                                                          <w:marBottom w:val="0"/>
                                                                                                                                                                                                                                                                          <w:divBdr>
                                                                                                                                                                                                                                                                            <w:top w:val="none" w:sz="0" w:space="0" w:color="auto"/>
                                                                                                                                                                                                                                                                            <w:left w:val="none" w:sz="0" w:space="0" w:color="auto"/>
                                                                                                                                                                                                                                                                            <w:bottom w:val="none" w:sz="0" w:space="0" w:color="auto"/>
                                                                                                                                                                                                                                                                            <w:right w:val="none" w:sz="0" w:space="0" w:color="auto"/>
                                                                                                                                                                                                                                                                          </w:divBdr>
                                                                                                                                                                                                                                                                          <w:divsChild>
                                                                                                                                                                                                                                                                            <w:div w:id="1360934338">
                                                                                                                                                                                                                                                                              <w:marLeft w:val="0"/>
                                                                                                                                                                                                                                                                              <w:marRight w:val="0"/>
                                                                                                                                                                                                                                                                              <w:marTop w:val="0"/>
                                                                                                                                                                                                                                                                              <w:marBottom w:val="0"/>
                                                                                                                                                                                                                                                                              <w:divBdr>
                                                                                                                                                                                                                                                                                <w:top w:val="none" w:sz="0" w:space="0" w:color="auto"/>
                                                                                                                                                                                                                                                                                <w:left w:val="none" w:sz="0" w:space="0" w:color="auto"/>
                                                                                                                                                                                                                                                                                <w:bottom w:val="none" w:sz="0" w:space="0" w:color="auto"/>
                                                                                                                                                                                                                                                                                <w:right w:val="none" w:sz="0" w:space="0" w:color="auto"/>
                                                                                                                                                                                                                                                                              </w:divBdr>
                                                                                                                                                                                                                                                                            </w:div>
                                                                                                                                                                                                                                                                            <w:div w:id="1105616724">
                                                                                                                                                                                                                                                                              <w:marLeft w:val="0"/>
                                                                                                                                                                                                                                                                              <w:marRight w:val="0"/>
                                                                                                                                                                                                                                                                              <w:marTop w:val="0"/>
                                                                                                                                                                                                                                                                              <w:marBottom w:val="0"/>
                                                                                                                                                                                                                                                                              <w:divBdr>
                                                                                                                                                                                                                                                                                <w:top w:val="none" w:sz="0" w:space="0" w:color="auto"/>
                                                                                                                                                                                                                                                                                <w:left w:val="none" w:sz="0" w:space="0" w:color="auto"/>
                                                                                                                                                                                                                                                                                <w:bottom w:val="none" w:sz="0" w:space="0" w:color="auto"/>
                                                                                                                                                                                                                                                                                <w:right w:val="none" w:sz="0" w:space="0" w:color="auto"/>
                                                                                                                                                                                                                                                                              </w:divBdr>
                                                                                                                                                                                                                                                                            </w:div>
                                                                                                                                                                                                                                                                            <w:div w:id="1090854554">
                                                                                                                                                                                                                                                                              <w:marLeft w:val="0"/>
                                                                                                                                                                                                                                                                              <w:marRight w:val="0"/>
                                                                                                                                                                                                                                                                              <w:marTop w:val="0"/>
                                                                                                                                                                                                                                                                              <w:marBottom w:val="0"/>
                                                                                                                                                                                                                                                                              <w:divBdr>
                                                                                                                                                                                                                                                                                <w:top w:val="none" w:sz="0" w:space="0" w:color="auto"/>
                                                                                                                                                                                                                                                                                <w:left w:val="none" w:sz="0" w:space="0" w:color="auto"/>
                                                                                                                                                                                                                                                                                <w:bottom w:val="none" w:sz="0" w:space="0" w:color="auto"/>
                                                                                                                                                                                                                                                                                <w:right w:val="none" w:sz="0" w:space="0" w:color="auto"/>
                                                                                                                                                                                                                                                                              </w:divBdr>
                                                                                                                                                                                                                                                                            </w:div>
                                                                                                                                                                                                                                                                            <w:div w:id="1290893242">
                                                                                                                                                                                                                                                                              <w:marLeft w:val="0"/>
                                                                                                                                                                                                                                                                              <w:marRight w:val="0"/>
                                                                                                                                                                                                                                                                              <w:marTop w:val="0"/>
                                                                                                                                                                                                                                                                              <w:marBottom w:val="0"/>
                                                                                                                                                                                                                                                                              <w:divBdr>
                                                                                                                                                                                                                                                                                <w:top w:val="none" w:sz="0" w:space="0" w:color="auto"/>
                                                                                                                                                                                                                                                                                <w:left w:val="none" w:sz="0" w:space="0" w:color="auto"/>
                                                                                                                                                                                                                                                                                <w:bottom w:val="none" w:sz="0" w:space="0" w:color="auto"/>
                                                                                                                                                                                                                                                                                <w:right w:val="none" w:sz="0" w:space="0" w:color="auto"/>
                                                                                                                                                                                                                                                                              </w:divBdr>
                                                                                                                                                                                                                                                                            </w:div>
                                                                                                                                                                                                                                                                            <w:div w:id="1070734662">
                                                                                                                                                                                                                                                                              <w:marLeft w:val="0"/>
                                                                                                                                                                                                                                                                              <w:marRight w:val="0"/>
                                                                                                                                                                                                                                                                              <w:marTop w:val="0"/>
                                                                                                                                                                                                                                                                              <w:marBottom w:val="0"/>
                                                                                                                                                                                                                                                                              <w:divBdr>
                                                                                                                                                                                                                                                                                <w:top w:val="none" w:sz="0" w:space="0" w:color="auto"/>
                                                                                                                                                                                                                                                                                <w:left w:val="none" w:sz="0" w:space="0" w:color="auto"/>
                                                                                                                                                                                                                                                                                <w:bottom w:val="none" w:sz="0" w:space="0" w:color="auto"/>
                                                                                                                                                                                                                                                                                <w:right w:val="none" w:sz="0" w:space="0" w:color="auto"/>
                                                                                                                                                                                                                                                                              </w:divBdr>
                                                                                                                                                                                                                                                                            </w:div>
                                                                                                                                                                                                                                                                            <w:div w:id="167138312">
                                                                                                                                                                                                                                                                              <w:marLeft w:val="0"/>
                                                                                                                                                                                                                                                                              <w:marRight w:val="0"/>
                                                                                                                                                                                                                                                                              <w:marTop w:val="0"/>
                                                                                                                                                                                                                                                                              <w:marBottom w:val="0"/>
                                                                                                                                                                                                                                                                              <w:divBdr>
                                                                                                                                                                                                                                                                                <w:top w:val="none" w:sz="0" w:space="0" w:color="auto"/>
                                                                                                                                                                                                                                                                                <w:left w:val="none" w:sz="0" w:space="0" w:color="auto"/>
                                                                                                                                                                                                                                                                                <w:bottom w:val="none" w:sz="0" w:space="0" w:color="auto"/>
                                                                                                                                                                                                                                                                                <w:right w:val="none" w:sz="0" w:space="0" w:color="auto"/>
                                                                                                                                                                                                                                                                              </w:divBdr>
                                                                                                                                                                                                                                                                            </w:div>
                                                                                                                                                                                                                                                                            <w:div w:id="341052977">
                                                                                                                                                                                                                                                                              <w:marLeft w:val="0"/>
                                                                                                                                                                                                                                                                              <w:marRight w:val="0"/>
                                                                                                                                                                                                                                                                              <w:marTop w:val="0"/>
                                                                                                                                                                                                                                                                              <w:marBottom w:val="0"/>
                                                                                                                                                                                                                                                                              <w:divBdr>
                                                                                                                                                                                                                                                                                <w:top w:val="none" w:sz="0" w:space="0" w:color="auto"/>
                                                                                                                                                                                                                                                                                <w:left w:val="none" w:sz="0" w:space="0" w:color="auto"/>
                                                                                                                                                                                                                                                                                <w:bottom w:val="none" w:sz="0" w:space="0" w:color="auto"/>
                                                                                                                                                                                                                                                                                <w:right w:val="none" w:sz="0" w:space="0" w:color="auto"/>
                                                                                                                                                                                                                                                                              </w:divBdr>
                                                                                                                                                                                                                                                                            </w:div>
                                                                                                                                                                                                                                                                            <w:div w:id="811365981">
                                                                                                                                                                                                                                                                              <w:marLeft w:val="0"/>
                                                                                                                                                                                                                                                                              <w:marRight w:val="0"/>
                                                                                                                                                                                                                                                                              <w:marTop w:val="0"/>
                                                                                                                                                                                                                                                                              <w:marBottom w:val="0"/>
                                                                                                                                                                                                                                                                              <w:divBdr>
                                                                                                                                                                                                                                                                                <w:top w:val="none" w:sz="0" w:space="0" w:color="auto"/>
                                                                                                                                                                                                                                                                                <w:left w:val="none" w:sz="0" w:space="0" w:color="auto"/>
                                                                                                                                                                                                                                                                                <w:bottom w:val="none" w:sz="0" w:space="0" w:color="auto"/>
                                                                                                                                                                                                                                                                                <w:right w:val="none" w:sz="0" w:space="0" w:color="auto"/>
                                                                                                                                                                                                                                                                              </w:divBdr>
                                                                                                                                                                                                                                                                            </w:div>
                                                                                                                                                                                                                                                                            <w:div w:id="772090207">
                                                                                                                                                                                                                                                                              <w:marLeft w:val="0"/>
                                                                                                                                                                                                                                                                              <w:marRight w:val="0"/>
                                                                                                                                                                                                                                                                              <w:marTop w:val="0"/>
                                                                                                                                                                                                                                                                              <w:marBottom w:val="0"/>
                                                                                                                                                                                                                                                                              <w:divBdr>
                                                                                                                                                                                                                                                                                <w:top w:val="none" w:sz="0" w:space="0" w:color="auto"/>
                                                                                                                                                                                                                                                                                <w:left w:val="none" w:sz="0" w:space="0" w:color="auto"/>
                                                                                                                                                                                                                                                                                <w:bottom w:val="none" w:sz="0" w:space="0" w:color="auto"/>
                                                                                                                                                                                                                                                                                <w:right w:val="none" w:sz="0" w:space="0" w:color="auto"/>
                                                                                                                                                                                                                                                                              </w:divBdr>
                                                                                                                                                                                                                                                                            </w:div>
                                                                                                                                                                                                                                                                            <w:div w:id="1062294168">
                                                                                                                                                                                                                                                                              <w:marLeft w:val="0"/>
                                                                                                                                                                                                                                                                              <w:marRight w:val="0"/>
                                                                                                                                                                                                                                                                              <w:marTop w:val="0"/>
                                                                                                                                                                                                                                                                              <w:marBottom w:val="0"/>
                                                                                                                                                                                                                                                                              <w:divBdr>
                                                                                                                                                                                                                                                                                <w:top w:val="none" w:sz="0" w:space="0" w:color="auto"/>
                                                                                                                                                                                                                                                                                <w:left w:val="none" w:sz="0" w:space="0" w:color="auto"/>
                                                                                                                                                                                                                                                                                <w:bottom w:val="none" w:sz="0" w:space="0" w:color="auto"/>
                                                                                                                                                                                                                                                                                <w:right w:val="none" w:sz="0" w:space="0" w:color="auto"/>
                                                                                                                                                                                                                                                                              </w:divBdr>
                                                                                                                                                                                                                                                                            </w:div>
                                                                                                                                                                                                                                                                            <w:div w:id="63381872">
                                                                                                                                                                                                                                                                              <w:marLeft w:val="0"/>
                                                                                                                                                                                                                                                                              <w:marRight w:val="0"/>
                                                                                                                                                                                                                                                                              <w:marTop w:val="0"/>
                                                                                                                                                                                                                                                                              <w:marBottom w:val="0"/>
                                                                                                                                                                                                                                                                              <w:divBdr>
                                                                                                                                                                                                                                                                                <w:top w:val="none" w:sz="0" w:space="0" w:color="auto"/>
                                                                                                                                                                                                                                                                                <w:left w:val="none" w:sz="0" w:space="0" w:color="auto"/>
                                                                                                                                                                                                                                                                                <w:bottom w:val="none" w:sz="0" w:space="0" w:color="auto"/>
                                                                                                                                                                                                                                                                                <w:right w:val="none" w:sz="0" w:space="0" w:color="auto"/>
                                                                                                                                                                                                                                                                              </w:divBdr>
                                                                                                                                                                                                                                                                            </w:div>
                                                                                                                                                                                                                                                                            <w:div w:id="468282946">
                                                                                                                                                                                                                                                                              <w:marLeft w:val="0"/>
                                                                                                                                                                                                                                                                              <w:marRight w:val="0"/>
                                                                                                                                                                                                                                                                              <w:marTop w:val="0"/>
                                                                                                                                                                                                                                                                              <w:marBottom w:val="0"/>
                                                                                                                                                                                                                                                                              <w:divBdr>
                                                                                                                                                                                                                                                                                <w:top w:val="none" w:sz="0" w:space="0" w:color="auto"/>
                                                                                                                                                                                                                                                                                <w:left w:val="none" w:sz="0" w:space="0" w:color="auto"/>
                                                                                                                                                                                                                                                                                <w:bottom w:val="none" w:sz="0" w:space="0" w:color="auto"/>
                                                                                                                                                                                                                                                                                <w:right w:val="none" w:sz="0" w:space="0" w:color="auto"/>
                                                                                                                                                                                                                                                                              </w:divBdr>
                                                                                                                                                                                                                                                                            </w:div>
                                                                                                                                                                                                                                                                            <w:div w:id="134568403">
                                                                                                                                                                                                                                                                              <w:marLeft w:val="0"/>
                                                                                                                                                                                                                                                                              <w:marRight w:val="0"/>
                                                                                                                                                                                                                                                                              <w:marTop w:val="0"/>
                                                                                                                                                                                                                                                                              <w:marBottom w:val="0"/>
                                                                                                                                                                                                                                                                              <w:divBdr>
                                                                                                                                                                                                                                                                                <w:top w:val="none" w:sz="0" w:space="0" w:color="auto"/>
                                                                                                                                                                                                                                                                                <w:left w:val="none" w:sz="0" w:space="0" w:color="auto"/>
                                                                                                                                                                                                                                                                                <w:bottom w:val="none" w:sz="0" w:space="0" w:color="auto"/>
                                                                                                                                                                                                                                                                                <w:right w:val="none" w:sz="0" w:space="0" w:color="auto"/>
                                                                                                                                                                                                                                                                              </w:divBdr>
                                                                                                                                                                                                                                                                            </w:div>
                                                                                                                                                                                                                                                                            <w:div w:id="1697003428">
                                                                                                                                                                                                                                                                              <w:marLeft w:val="0"/>
                                                                                                                                                                                                                                                                              <w:marRight w:val="0"/>
                                                                                                                                                                                                                                                                              <w:marTop w:val="0"/>
                                                                                                                                                                                                                                                                              <w:marBottom w:val="0"/>
                                                                                                                                                                                                                                                                              <w:divBdr>
                                                                                                                                                                                                                                                                                <w:top w:val="none" w:sz="0" w:space="0" w:color="auto"/>
                                                                                                                                                                                                                                                                                <w:left w:val="none" w:sz="0" w:space="0" w:color="auto"/>
                                                                                                                                                                                                                                                                                <w:bottom w:val="none" w:sz="0" w:space="0" w:color="auto"/>
                                                                                                                                                                                                                                                                                <w:right w:val="none" w:sz="0" w:space="0" w:color="auto"/>
                                                                                                                                                                                                                                                                              </w:divBdr>
                                                                                                                                                                                                                                                                            </w:div>
                                                                                                                                                                                                                                                                            <w:div w:id="1943612548">
                                                                                                                                                                                                                                                                              <w:marLeft w:val="0"/>
                                                                                                                                                                                                                                                                              <w:marRight w:val="0"/>
                                                                                                                                                                                                                                                                              <w:marTop w:val="0"/>
                                                                                                                                                                                                                                                                              <w:marBottom w:val="0"/>
                                                                                                                                                                                                                                                                              <w:divBdr>
                                                                                                                                                                                                                                                                                <w:top w:val="none" w:sz="0" w:space="0" w:color="auto"/>
                                                                                                                                                                                                                                                                                <w:left w:val="none" w:sz="0" w:space="0" w:color="auto"/>
                                                                                                                                                                                                                                                                                <w:bottom w:val="none" w:sz="0" w:space="0" w:color="auto"/>
                                                                                                                                                                                                                                                                                <w:right w:val="none" w:sz="0" w:space="0" w:color="auto"/>
                                                                                                                                                                                                                                                                              </w:divBdr>
                                                                                                                                                                                                                                                                            </w:div>
                                                                                                                                                                                                                                                                            <w:div w:id="1402371027">
                                                                                                                                                                                                                                                                              <w:marLeft w:val="0"/>
                                                                                                                                                                                                                                                                              <w:marRight w:val="0"/>
                                                                                                                                                                                                                                                                              <w:marTop w:val="0"/>
                                                                                                                                                                                                                                                                              <w:marBottom w:val="0"/>
                                                                                                                                                                                                                                                                              <w:divBdr>
                                                                                                                                                                                                                                                                                <w:top w:val="none" w:sz="0" w:space="0" w:color="auto"/>
                                                                                                                                                                                                                                                                                <w:left w:val="none" w:sz="0" w:space="0" w:color="auto"/>
                                                                                                                                                                                                                                                                                <w:bottom w:val="none" w:sz="0" w:space="0" w:color="auto"/>
                                                                                                                                                                                                                                                                                <w:right w:val="none" w:sz="0" w:space="0" w:color="auto"/>
                                                                                                                                                                                                                                                                              </w:divBdr>
                                                                                                                                                                                                                                                                            </w:div>
                                                                                                                                                                                                                                                                            <w:div w:id="518812110">
                                                                                                                                                                                                                                                                              <w:marLeft w:val="0"/>
                                                                                                                                                                                                                                                                              <w:marRight w:val="0"/>
                                                                                                                                                                                                                                                                              <w:marTop w:val="0"/>
                                                                                                                                                                                                                                                                              <w:marBottom w:val="0"/>
                                                                                                                                                                                                                                                                              <w:divBdr>
                                                                                                                                                                                                                                                                                <w:top w:val="none" w:sz="0" w:space="0" w:color="auto"/>
                                                                                                                                                                                                                                                                                <w:left w:val="none" w:sz="0" w:space="0" w:color="auto"/>
                                                                                                                                                                                                                                                                                <w:bottom w:val="none" w:sz="0" w:space="0" w:color="auto"/>
                                                                                                                                                                                                                                                                                <w:right w:val="none" w:sz="0" w:space="0" w:color="auto"/>
                                                                                                                                                                                                                                                                              </w:divBdr>
                                                                                                                                                                                                                                                                            </w:div>
                                                                                                                                                                                                                                                                            <w:div w:id="2093892709">
                                                                                                                                                                                                                                                                              <w:marLeft w:val="0"/>
                                                                                                                                                                                                                                                                              <w:marRight w:val="0"/>
                                                                                                                                                                                                                                                                              <w:marTop w:val="0"/>
                                                                                                                                                                                                                                                                              <w:marBottom w:val="0"/>
                                                                                                                                                                                                                                                                              <w:divBdr>
                                                                                                                                                                                                                                                                                <w:top w:val="none" w:sz="0" w:space="0" w:color="auto"/>
                                                                                                                                                                                                                                                                                <w:left w:val="none" w:sz="0" w:space="0" w:color="auto"/>
                                                                                                                                                                                                                                                                                <w:bottom w:val="none" w:sz="0" w:space="0" w:color="auto"/>
                                                                                                                                                                                                                                                                                <w:right w:val="none" w:sz="0" w:space="0" w:color="auto"/>
                                                                                                                                                                                                                                                                              </w:divBdr>
                                                                                                                                                                                                                                                                            </w:div>
                                                                                                                                                                                                                                                                            <w:div w:id="337974303">
                                                                                                                                                                                                                                                                              <w:marLeft w:val="0"/>
                                                                                                                                                                                                                                                                              <w:marRight w:val="0"/>
                                                                                                                                                                                                                                                                              <w:marTop w:val="0"/>
                                                                                                                                                                                                                                                                              <w:marBottom w:val="0"/>
                                                                                                                                                                                                                                                                              <w:divBdr>
                                                                                                                                                                                                                                                                                <w:top w:val="none" w:sz="0" w:space="0" w:color="auto"/>
                                                                                                                                                                                                                                                                                <w:left w:val="none" w:sz="0" w:space="0" w:color="auto"/>
                                                                                                                                                                                                                                                                                <w:bottom w:val="none" w:sz="0" w:space="0" w:color="auto"/>
                                                                                                                                                                                                                                                                                <w:right w:val="none" w:sz="0" w:space="0" w:color="auto"/>
                                                                                                                                                                                                                                                                              </w:divBdr>
                                                                                                                                                                                                                                                                            </w:div>
                                                                                                                                                                                                                                                                            <w:div w:id="1658991352">
                                                                                                                                                                                                                                                                              <w:marLeft w:val="0"/>
                                                                                                                                                                                                                                                                              <w:marRight w:val="0"/>
                                                                                                                                                                                                                                                                              <w:marTop w:val="0"/>
                                                                                                                                                                                                                                                                              <w:marBottom w:val="0"/>
                                                                                                                                                                                                                                                                              <w:divBdr>
                                                                                                                                                                                                                                                                                <w:top w:val="none" w:sz="0" w:space="0" w:color="auto"/>
                                                                                                                                                                                                                                                                                <w:left w:val="none" w:sz="0" w:space="0" w:color="auto"/>
                                                                                                                                                                                                                                                                                <w:bottom w:val="none" w:sz="0" w:space="0" w:color="auto"/>
                                                                                                                                                                                                                                                                                <w:right w:val="none" w:sz="0" w:space="0" w:color="auto"/>
                                                                                                                                                                                                                                                                              </w:divBdr>
                                                                                                                                                                                                                                                                            </w:div>
                                                                                                                                                                                                                                                                            <w:div w:id="1655454917">
                                                                                                                                                                                                                                                                              <w:marLeft w:val="0"/>
                                                                                                                                                                                                                                                                              <w:marRight w:val="0"/>
                                                                                                                                                                                                                                                                              <w:marTop w:val="0"/>
                                                                                                                                                                                                                                                                              <w:marBottom w:val="0"/>
                                                                                                                                                                                                                                                                              <w:divBdr>
                                                                                                                                                                                                                                                                                <w:top w:val="none" w:sz="0" w:space="0" w:color="auto"/>
                                                                                                                                                                                                                                                                                <w:left w:val="none" w:sz="0" w:space="0" w:color="auto"/>
                                                                                                                                                                                                                                                                                <w:bottom w:val="none" w:sz="0" w:space="0" w:color="auto"/>
                                                                                                                                                                                                                                                                                <w:right w:val="none" w:sz="0" w:space="0" w:color="auto"/>
                                                                                                                                                                                                                                                                              </w:divBdr>
                                                                                                                                                                                                                                                                            </w:div>
                                                                                                                                                                                                                                                                            <w:div w:id="145779101">
                                                                                                                                                                                                                                                                              <w:marLeft w:val="0"/>
                                                                                                                                                                                                                                                                              <w:marRight w:val="0"/>
                                                                                                                                                                                                                                                                              <w:marTop w:val="0"/>
                                                                                                                                                                                                                                                                              <w:marBottom w:val="0"/>
                                                                                                                                                                                                                                                                              <w:divBdr>
                                                                                                                                                                                                                                                                                <w:top w:val="none" w:sz="0" w:space="0" w:color="auto"/>
                                                                                                                                                                                                                                                                                <w:left w:val="none" w:sz="0" w:space="0" w:color="auto"/>
                                                                                                                                                                                                                                                                                <w:bottom w:val="none" w:sz="0" w:space="0" w:color="auto"/>
                                                                                                                                                                                                                                                                                <w:right w:val="none" w:sz="0" w:space="0" w:color="auto"/>
                                                                                                                                                                                                                                                                              </w:divBdr>
                                                                                                                                                                                                                                                                            </w:div>
                                                                                                                                                                                                                                                                            <w:div w:id="1434013086">
                                                                                                                                                                                                                                                                              <w:marLeft w:val="0"/>
                                                                                                                                                                                                                                                                              <w:marRight w:val="0"/>
                                                                                                                                                                                                                                                                              <w:marTop w:val="0"/>
                                                                                                                                                                                                                                                                              <w:marBottom w:val="0"/>
                                                                                                                                                                                                                                                                              <w:divBdr>
                                                                                                                                                                                                                                                                                <w:top w:val="none" w:sz="0" w:space="0" w:color="auto"/>
                                                                                                                                                                                                                                                                                <w:left w:val="none" w:sz="0" w:space="0" w:color="auto"/>
                                                                                                                                                                                                                                                                                <w:bottom w:val="none" w:sz="0" w:space="0" w:color="auto"/>
                                                                                                                                                                                                                                                                                <w:right w:val="none" w:sz="0" w:space="0" w:color="auto"/>
                                                                                                                                                                                                                                                                              </w:divBdr>
                                                                                                                                                                                                                                                                            </w:div>
                                                                                                                                                                                                                                                                            <w:div w:id="1145705919">
                                                                                                                                                                                                                                                                              <w:marLeft w:val="0"/>
                                                                                                                                                                                                                                                                              <w:marRight w:val="0"/>
                                                                                                                                                                                                                                                                              <w:marTop w:val="0"/>
                                                                                                                                                                                                                                                                              <w:marBottom w:val="0"/>
                                                                                                                                                                                                                                                                              <w:divBdr>
                                                                                                                                                                                                                                                                                <w:top w:val="none" w:sz="0" w:space="0" w:color="auto"/>
                                                                                                                                                                                                                                                                                <w:left w:val="none" w:sz="0" w:space="0" w:color="auto"/>
                                                                                                                                                                                                                                                                                <w:bottom w:val="none" w:sz="0" w:space="0" w:color="auto"/>
                                                                                                                                                                                                                                                                                <w:right w:val="none" w:sz="0" w:space="0" w:color="auto"/>
                                                                                                                                                                                                                                                                              </w:divBdr>
                                                                                                                                                                                                                                                                            </w:div>
                                                                                                                                                                                                                                                                            <w:div w:id="2052416366">
                                                                                                                                                                                                                                                                              <w:marLeft w:val="0"/>
                                                                                                                                                                                                                                                                              <w:marRight w:val="0"/>
                                                                                                                                                                                                                                                                              <w:marTop w:val="0"/>
                                                                                                                                                                                                                                                                              <w:marBottom w:val="0"/>
                                                                                                                                                                                                                                                                              <w:divBdr>
                                                                                                                                                                                                                                                                                <w:top w:val="none" w:sz="0" w:space="0" w:color="auto"/>
                                                                                                                                                                                                                                                                                <w:left w:val="none" w:sz="0" w:space="0" w:color="auto"/>
                                                                                                                                                                                                                                                                                <w:bottom w:val="none" w:sz="0" w:space="0" w:color="auto"/>
                                                                                                                                                                                                                                                                                <w:right w:val="none" w:sz="0" w:space="0" w:color="auto"/>
                                                                                                                                                                                                                                                                              </w:divBdr>
                                                                                                                                                                                                                                                                            </w:div>
                                                                                                                                                                                                                                                                            <w:div w:id="1719358443">
                                                                                                                                                                                                                                                                              <w:marLeft w:val="0"/>
                                                                                                                                                                                                                                                                              <w:marRight w:val="0"/>
                                                                                                                                                                                                                                                                              <w:marTop w:val="0"/>
                                                                                                                                                                                                                                                                              <w:marBottom w:val="0"/>
                                                                                                                                                                                                                                                                              <w:divBdr>
                                                                                                                                                                                                                                                                                <w:top w:val="none" w:sz="0" w:space="0" w:color="auto"/>
                                                                                                                                                                                                                                                                                <w:left w:val="none" w:sz="0" w:space="0" w:color="auto"/>
                                                                                                                                                                                                                                                                                <w:bottom w:val="none" w:sz="0" w:space="0" w:color="auto"/>
                                                                                                                                                                                                                                                                                <w:right w:val="none" w:sz="0" w:space="0" w:color="auto"/>
                                                                                                                                                                                                                                                                              </w:divBdr>
                                                                                                                                                                                                                                                                            </w:div>
                                                                                                                                                                                                                                                                            <w:div w:id="563414485">
                                                                                                                                                                                                                                                                              <w:marLeft w:val="0"/>
                                                                                                                                                                                                                                                                              <w:marRight w:val="0"/>
                                                                                                                                                                                                                                                                              <w:marTop w:val="0"/>
                                                                                                                                                                                                                                                                              <w:marBottom w:val="0"/>
                                                                                                                                                                                                                                                                              <w:divBdr>
                                                                                                                                                                                                                                                                                <w:top w:val="none" w:sz="0" w:space="0" w:color="auto"/>
                                                                                                                                                                                                                                                                                <w:left w:val="none" w:sz="0" w:space="0" w:color="auto"/>
                                                                                                                                                                                                                                                                                <w:bottom w:val="none" w:sz="0" w:space="0" w:color="auto"/>
                                                                                                                                                                                                                                                                                <w:right w:val="none" w:sz="0" w:space="0" w:color="auto"/>
                                                                                                                                                                                                                                                                              </w:divBdr>
                                                                                                                                                                                                                                                                            </w:div>
                                                                                                                                                                                                                                                                            <w:div w:id="1226917454">
                                                                                                                                                                                                                                                                              <w:marLeft w:val="0"/>
                                                                                                                                                                                                                                                                              <w:marRight w:val="0"/>
                                                                                                                                                                                                                                                                              <w:marTop w:val="0"/>
                                                                                                                                                                                                                                                                              <w:marBottom w:val="0"/>
                                                                                                                                                                                                                                                                              <w:divBdr>
                                                                                                                                                                                                                                                                                <w:top w:val="none" w:sz="0" w:space="0" w:color="auto"/>
                                                                                                                                                                                                                                                                                <w:left w:val="none" w:sz="0" w:space="0" w:color="auto"/>
                                                                                                                                                                                                                                                                                <w:bottom w:val="none" w:sz="0" w:space="0" w:color="auto"/>
                                                                                                                                                                                                                                                                                <w:right w:val="none" w:sz="0" w:space="0" w:color="auto"/>
                                                                                                                                                                                                                                                                              </w:divBdr>
                                                                                                                                                                                                                                                                            </w:div>
                                                                                                                                                                                                                                                                            <w:div w:id="2046248308">
                                                                                                                                                                                                                                                                              <w:marLeft w:val="0"/>
                                                                                                                                                                                                                                                                              <w:marRight w:val="0"/>
                                                                                                                                                                                                                                                                              <w:marTop w:val="0"/>
                                                                                                                                                                                                                                                                              <w:marBottom w:val="0"/>
                                                                                                                                                                                                                                                                              <w:divBdr>
                                                                                                                                                                                                                                                                                <w:top w:val="none" w:sz="0" w:space="0" w:color="auto"/>
                                                                                                                                                                                                                                                                                <w:left w:val="none" w:sz="0" w:space="0" w:color="auto"/>
                                                                                                                                                                                                                                                                                <w:bottom w:val="none" w:sz="0" w:space="0" w:color="auto"/>
                                                                                                                                                                                                                                                                                <w:right w:val="none" w:sz="0" w:space="0" w:color="auto"/>
                                                                                                                                                                                                                                                                              </w:divBdr>
                                                                                                                                                                                                                                                                            </w:div>
                                                                                                                                                                                                                                                                            <w:div w:id="1600017144">
                                                                                                                                                                                                                                                                              <w:marLeft w:val="0"/>
                                                                                                                                                                                                                                                                              <w:marRight w:val="0"/>
                                                                                                                                                                                                                                                                              <w:marTop w:val="0"/>
                                                                                                                                                                                                                                                                              <w:marBottom w:val="0"/>
                                                                                                                                                                                                                                                                              <w:divBdr>
                                                                                                                                                                                                                                                                                <w:top w:val="none" w:sz="0" w:space="0" w:color="auto"/>
                                                                                                                                                                                                                                                                                <w:left w:val="none" w:sz="0" w:space="0" w:color="auto"/>
                                                                                                                                                                                                                                                                                <w:bottom w:val="none" w:sz="0" w:space="0" w:color="auto"/>
                                                                                                                                                                                                                                                                                <w:right w:val="none" w:sz="0" w:space="0" w:color="auto"/>
                                                                                                                                                                                                                                                                              </w:divBdr>
                                                                                                                                                                                                                                                                            </w:div>
                                                                                                                                                                                                                                                                            <w:div w:id="1468546629">
                                                                                                                                                                                                                                                                              <w:marLeft w:val="0"/>
                                                                                                                                                                                                                                                                              <w:marRight w:val="0"/>
                                                                                                                                                                                                                                                                              <w:marTop w:val="0"/>
                                                                                                                                                                                                                                                                              <w:marBottom w:val="0"/>
                                                                                                                                                                                                                                                                              <w:divBdr>
                                                                                                                                                                                                                                                                                <w:top w:val="none" w:sz="0" w:space="0" w:color="auto"/>
                                                                                                                                                                                                                                                                                <w:left w:val="none" w:sz="0" w:space="0" w:color="auto"/>
                                                                                                                                                                                                                                                                                <w:bottom w:val="none" w:sz="0" w:space="0" w:color="auto"/>
                                                                                                                                                                                                                                                                                <w:right w:val="none" w:sz="0" w:space="0" w:color="auto"/>
                                                                                                                                                                                                                                                                              </w:divBdr>
                                                                                                                                                                                                                                                                            </w:div>
                                                                                                                                                                                                                                                                            <w:div w:id="1641223384">
                                                                                                                                                                                                                                                                              <w:marLeft w:val="0"/>
                                                                                                                                                                                                                                                                              <w:marRight w:val="0"/>
                                                                                                                                                                                                                                                                              <w:marTop w:val="0"/>
                                                                                                                                                                                                                                                                              <w:marBottom w:val="0"/>
                                                                                                                                                                                                                                                                              <w:divBdr>
                                                                                                                                                                                                                                                                                <w:top w:val="none" w:sz="0" w:space="0" w:color="auto"/>
                                                                                                                                                                                                                                                                                <w:left w:val="none" w:sz="0" w:space="0" w:color="auto"/>
                                                                                                                                                                                                                                                                                <w:bottom w:val="none" w:sz="0" w:space="0" w:color="auto"/>
                                                                                                                                                                                                                                                                                <w:right w:val="none" w:sz="0" w:space="0" w:color="auto"/>
                                                                                                                                                                                                                                                                              </w:divBdr>
                                                                                                                                                                                                                                                                            </w:div>
                                                                                                                                                                                                                                                                            <w:div w:id="1961181941">
                                                                                                                                                                                                                                                                              <w:marLeft w:val="0"/>
                                                                                                                                                                                                                                                                              <w:marRight w:val="0"/>
                                                                                                                                                                                                                                                                              <w:marTop w:val="0"/>
                                                                                                                                                                                                                                                                              <w:marBottom w:val="0"/>
                                                                                                                                                                                                                                                                              <w:divBdr>
                                                                                                                                                                                                                                                                                <w:top w:val="none" w:sz="0" w:space="0" w:color="auto"/>
                                                                                                                                                                                                                                                                                <w:left w:val="none" w:sz="0" w:space="0" w:color="auto"/>
                                                                                                                                                                                                                                                                                <w:bottom w:val="none" w:sz="0" w:space="0" w:color="auto"/>
                                                                                                                                                                                                                                                                                <w:right w:val="none" w:sz="0" w:space="0" w:color="auto"/>
                                                                                                                                                                                                                                                                              </w:divBdr>
                                                                                                                                                                                                                                                                            </w:div>
                                                                                                                                                                                                                                                                            <w:div w:id="1229654844">
                                                                                                                                                                                                                                                                              <w:marLeft w:val="0"/>
                                                                                                                                                                                                                                                                              <w:marRight w:val="0"/>
                                                                                                                                                                                                                                                                              <w:marTop w:val="0"/>
                                                                                                                                                                                                                                                                              <w:marBottom w:val="0"/>
                                                                                                                                                                                                                                                                              <w:divBdr>
                                                                                                                                                                                                                                                                                <w:top w:val="none" w:sz="0" w:space="0" w:color="auto"/>
                                                                                                                                                                                                                                                                                <w:left w:val="none" w:sz="0" w:space="0" w:color="auto"/>
                                                                                                                                                                                                                                                                                <w:bottom w:val="none" w:sz="0" w:space="0" w:color="auto"/>
                                                                                                                                                                                                                                                                                <w:right w:val="none" w:sz="0" w:space="0" w:color="auto"/>
                                                                                                                                                                                                                                                                              </w:divBdr>
                                                                                                                                                                                                                                                                            </w:div>
                                                                                                                                                                                                                                                                            <w:div w:id="1915967421">
                                                                                                                                                                                                                                                                              <w:marLeft w:val="0"/>
                                                                                                                                                                                                                                                                              <w:marRight w:val="0"/>
                                                                                                                                                                                                                                                                              <w:marTop w:val="0"/>
                                                                                                                                                                                                                                                                              <w:marBottom w:val="0"/>
                                                                                                                                                                                                                                                                              <w:divBdr>
                                                                                                                                                                                                                                                                                <w:top w:val="none" w:sz="0" w:space="0" w:color="auto"/>
                                                                                                                                                                                                                                                                                <w:left w:val="none" w:sz="0" w:space="0" w:color="auto"/>
                                                                                                                                                                                                                                                                                <w:bottom w:val="none" w:sz="0" w:space="0" w:color="auto"/>
                                                                                                                                                                                                                                                                                <w:right w:val="none" w:sz="0" w:space="0" w:color="auto"/>
                                                                                                                                                                                                                                                                              </w:divBdr>
                                                                                                                                                                                                                                                                            </w:div>
                                                                                                                                                                                                                                                                            <w:div w:id="1621185090">
                                                                                                                                                                                                                                                                              <w:marLeft w:val="0"/>
                                                                                                                                                                                                                                                                              <w:marRight w:val="0"/>
                                                                                                                                                                                                                                                                              <w:marTop w:val="0"/>
                                                                                                                                                                                                                                                                              <w:marBottom w:val="0"/>
                                                                                                                                                                                                                                                                              <w:divBdr>
                                                                                                                                                                                                                                                                                <w:top w:val="none" w:sz="0" w:space="0" w:color="auto"/>
                                                                                                                                                                                                                                                                                <w:left w:val="none" w:sz="0" w:space="0" w:color="auto"/>
                                                                                                                                                                                                                                                                                <w:bottom w:val="none" w:sz="0" w:space="0" w:color="auto"/>
                                                                                                                                                                                                                                                                                <w:right w:val="none" w:sz="0" w:space="0" w:color="auto"/>
                                                                                                                                                                                                                                                                              </w:divBdr>
                                                                                                                                                                                                                                                                              <w:divsChild>
                                                                                                                                                                                                                                                                                <w:div w:id="5851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50033">
      <w:bodyDiv w:val="1"/>
      <w:marLeft w:val="0"/>
      <w:marRight w:val="0"/>
      <w:marTop w:val="0"/>
      <w:marBottom w:val="0"/>
      <w:divBdr>
        <w:top w:val="none" w:sz="0" w:space="0" w:color="auto"/>
        <w:left w:val="none" w:sz="0" w:space="0" w:color="auto"/>
        <w:bottom w:val="none" w:sz="0" w:space="0" w:color="auto"/>
        <w:right w:val="none" w:sz="0" w:space="0" w:color="auto"/>
      </w:divBdr>
      <w:divsChild>
        <w:div w:id="1920210497">
          <w:marLeft w:val="0"/>
          <w:marRight w:val="0"/>
          <w:marTop w:val="0"/>
          <w:marBottom w:val="0"/>
          <w:divBdr>
            <w:top w:val="none" w:sz="0" w:space="0" w:color="auto"/>
            <w:left w:val="none" w:sz="0" w:space="0" w:color="auto"/>
            <w:bottom w:val="none" w:sz="0" w:space="0" w:color="auto"/>
            <w:right w:val="none" w:sz="0" w:space="0" w:color="auto"/>
          </w:divBdr>
        </w:div>
      </w:divsChild>
    </w:div>
    <w:div w:id="19769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806BBB-126E-496E-A402-61A978BB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66830</Words>
  <Characters>380934</Characters>
  <Application>Microsoft Office Word</Application>
  <DocSecurity>0</DocSecurity>
  <Lines>3174</Lines>
  <Paragraphs>893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LS Ma</cp:lastModifiedBy>
  <cp:revision>2</cp:revision>
  <cp:lastPrinted>2015-06-13T02:10:00Z</cp:lastPrinted>
  <dcterms:created xsi:type="dcterms:W3CDTF">2015-12-08T04:00:00Z</dcterms:created>
  <dcterms:modified xsi:type="dcterms:W3CDTF">2015-12-08T04:00:00Z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john.roberson49@gmail.com@www.mendeley.com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http://www.zotero.org/styles/chicago-note-bibliography</vt:lpwstr>
  </property>
  <property fmtid="{D5CDD505-2E9C-101B-9397-08002B2CF9AE}" pid="10" name="Mendeley Recent Style Name 2_1">
    <vt:lpwstr>Chicago Manual of Style 16th edition (note)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