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8E07" w14:textId="4BF588E4" w:rsidR="007B4D30" w:rsidRPr="005638C5" w:rsidRDefault="007B4D30" w:rsidP="005638C5">
      <w:pPr>
        <w:spacing w:line="360" w:lineRule="auto"/>
        <w:jc w:val="both"/>
        <w:rPr>
          <w:rFonts w:ascii="Book Antiqua" w:hAnsi="Book Antiqua"/>
          <w:b/>
        </w:rPr>
      </w:pPr>
      <w:r w:rsidRPr="005638C5">
        <w:rPr>
          <w:rFonts w:ascii="Book Antiqua" w:hAnsi="Book Antiqua"/>
          <w:b/>
        </w:rPr>
        <w:t xml:space="preserve">Name of Journal: </w:t>
      </w:r>
      <w:r w:rsidRPr="005638C5">
        <w:rPr>
          <w:rFonts w:ascii="Book Antiqua" w:hAnsi="Book Antiqua"/>
          <w:b/>
          <w:i/>
          <w:iCs/>
        </w:rPr>
        <w:t xml:space="preserve">World Journal of </w:t>
      </w:r>
      <w:proofErr w:type="spellStart"/>
      <w:r w:rsidRPr="005638C5">
        <w:rPr>
          <w:rFonts w:ascii="Book Antiqua" w:hAnsi="Book Antiqua"/>
          <w:b/>
          <w:i/>
          <w:iCs/>
        </w:rPr>
        <w:t>Hepatology</w:t>
      </w:r>
      <w:proofErr w:type="spellEnd"/>
    </w:p>
    <w:p w14:paraId="6E469601" w14:textId="5A6782A4" w:rsidR="007B4D30" w:rsidRPr="005638C5" w:rsidRDefault="007B4D30" w:rsidP="005638C5">
      <w:pPr>
        <w:spacing w:line="360" w:lineRule="auto"/>
        <w:jc w:val="both"/>
        <w:rPr>
          <w:rFonts w:ascii="Book Antiqua" w:eastAsia="宋体" w:hAnsi="Book Antiqua"/>
          <w:b/>
          <w:lang w:eastAsia="zh-CN"/>
        </w:rPr>
      </w:pPr>
      <w:r w:rsidRPr="005638C5">
        <w:rPr>
          <w:rFonts w:ascii="Book Antiqua" w:hAnsi="Book Antiqua"/>
          <w:b/>
        </w:rPr>
        <w:t xml:space="preserve">ESPS Manuscript NO: </w:t>
      </w:r>
      <w:r w:rsidRPr="005638C5">
        <w:rPr>
          <w:rFonts w:ascii="Book Antiqua" w:eastAsia="宋体" w:hAnsi="Book Antiqua"/>
          <w:b/>
          <w:lang w:eastAsia="zh-CN"/>
        </w:rPr>
        <w:t>22210</w:t>
      </w:r>
    </w:p>
    <w:p w14:paraId="7E30066C" w14:textId="3BBC6B1E" w:rsidR="007B4D30" w:rsidRPr="005638C5" w:rsidRDefault="007B4D30" w:rsidP="005638C5">
      <w:pPr>
        <w:spacing w:line="360" w:lineRule="auto"/>
        <w:jc w:val="both"/>
        <w:rPr>
          <w:rFonts w:ascii="Book Antiqua" w:eastAsia="宋体" w:hAnsi="Book Antiqua"/>
          <w:b/>
          <w:lang w:eastAsia="zh-CN"/>
        </w:rPr>
      </w:pPr>
      <w:r w:rsidRPr="005638C5">
        <w:rPr>
          <w:rFonts w:ascii="Book Antiqua" w:hAnsi="Book Antiqua"/>
          <w:b/>
        </w:rPr>
        <w:t xml:space="preserve">Manuscript Type: </w:t>
      </w:r>
      <w:proofErr w:type="spellStart"/>
      <w:r w:rsidRPr="005638C5">
        <w:rPr>
          <w:rFonts w:ascii="Book Antiqua" w:hAnsi="Book Antiqua"/>
          <w:b/>
        </w:rPr>
        <w:t>Minireviews</w:t>
      </w:r>
      <w:proofErr w:type="spellEnd"/>
    </w:p>
    <w:p w14:paraId="5D2E75BC" w14:textId="77777777" w:rsidR="007B4D30" w:rsidRPr="005638C5" w:rsidRDefault="007B4D30" w:rsidP="005638C5">
      <w:pPr>
        <w:spacing w:line="360" w:lineRule="auto"/>
        <w:jc w:val="both"/>
        <w:rPr>
          <w:rFonts w:ascii="Book Antiqua" w:eastAsia="宋体" w:hAnsi="Book Antiqua"/>
          <w:b/>
          <w:lang w:eastAsia="zh-CN"/>
        </w:rPr>
      </w:pPr>
    </w:p>
    <w:p w14:paraId="7A1B80CA" w14:textId="51B46333" w:rsidR="00E52735" w:rsidRPr="005638C5" w:rsidRDefault="00DA64B3" w:rsidP="005638C5">
      <w:pPr>
        <w:spacing w:line="360" w:lineRule="auto"/>
        <w:jc w:val="both"/>
        <w:rPr>
          <w:rFonts w:ascii="Book Antiqua" w:eastAsia="宋体" w:hAnsi="Book Antiqua"/>
          <w:b/>
          <w:lang w:eastAsia="zh-CN"/>
        </w:rPr>
      </w:pPr>
      <w:r w:rsidRPr="005638C5">
        <w:rPr>
          <w:rFonts w:ascii="Book Antiqua" w:hAnsi="Book Antiqua"/>
          <w:b/>
        </w:rPr>
        <w:t xml:space="preserve">Treatment </w:t>
      </w:r>
      <w:r w:rsidR="006108E5" w:rsidRPr="005638C5">
        <w:rPr>
          <w:rFonts w:ascii="Book Antiqua" w:hAnsi="Book Antiqua"/>
          <w:b/>
        </w:rPr>
        <w:t>strategies for chronic hepat</w:t>
      </w:r>
      <w:r w:rsidRPr="005638C5">
        <w:rPr>
          <w:rFonts w:ascii="Book Antiqua" w:hAnsi="Book Antiqua"/>
          <w:b/>
        </w:rPr>
        <w:t>itis C prior to and followin</w:t>
      </w:r>
      <w:r w:rsidR="006108E5" w:rsidRPr="005638C5">
        <w:rPr>
          <w:rFonts w:ascii="Book Antiqua" w:hAnsi="Book Antiqua"/>
          <w:b/>
        </w:rPr>
        <w:t>g liver transplantation</w:t>
      </w:r>
    </w:p>
    <w:p w14:paraId="664A79D1" w14:textId="77777777" w:rsidR="007B4D30" w:rsidRPr="005638C5" w:rsidRDefault="007B4D30" w:rsidP="005638C5">
      <w:pPr>
        <w:spacing w:line="360" w:lineRule="auto"/>
        <w:jc w:val="both"/>
        <w:rPr>
          <w:rFonts w:ascii="Book Antiqua" w:eastAsia="宋体" w:hAnsi="Book Antiqua"/>
          <w:b/>
          <w:lang w:eastAsia="zh-CN"/>
        </w:rPr>
      </w:pPr>
    </w:p>
    <w:p w14:paraId="4B4863F0" w14:textId="4495A625" w:rsidR="007A5B6A" w:rsidRPr="005638C5" w:rsidRDefault="007A5B6A" w:rsidP="005638C5">
      <w:pPr>
        <w:spacing w:line="360" w:lineRule="auto"/>
        <w:jc w:val="both"/>
        <w:rPr>
          <w:rFonts w:ascii="Book Antiqua" w:eastAsia="宋体" w:hAnsi="Book Antiqua" w:cs="Times New Roman"/>
          <w:lang w:eastAsia="zh-CN"/>
        </w:rPr>
      </w:pPr>
      <w:proofErr w:type="spellStart"/>
      <w:r w:rsidRPr="005638C5">
        <w:rPr>
          <w:rFonts w:ascii="Book Antiqua" w:hAnsi="Book Antiqua" w:cs="Times New Roman"/>
          <w:b/>
        </w:rPr>
        <w:t>Perumpail</w:t>
      </w:r>
      <w:proofErr w:type="spellEnd"/>
      <w:r w:rsidRPr="005638C5">
        <w:rPr>
          <w:rFonts w:ascii="Book Antiqua" w:hAnsi="Book Antiqua" w:cs="Times New Roman"/>
        </w:rPr>
        <w:t xml:space="preserve"> </w:t>
      </w:r>
      <w:r w:rsidRPr="005638C5">
        <w:rPr>
          <w:rFonts w:ascii="Book Antiqua" w:eastAsia="宋体" w:hAnsi="Book Antiqua" w:cs="Times New Roman"/>
          <w:lang w:eastAsia="zh-CN"/>
        </w:rPr>
        <w:t xml:space="preserve">RB </w:t>
      </w:r>
      <w:r w:rsidRPr="005638C5">
        <w:rPr>
          <w:rFonts w:ascii="Book Antiqua" w:eastAsia="宋体" w:hAnsi="Book Antiqua" w:cs="Times New Roman"/>
          <w:i/>
          <w:lang w:eastAsia="zh-CN"/>
        </w:rPr>
        <w:t xml:space="preserve">et al. </w:t>
      </w:r>
      <w:r w:rsidRPr="005638C5">
        <w:rPr>
          <w:rFonts w:ascii="Book Antiqua" w:hAnsi="Book Antiqua" w:cs="Times New Roman"/>
        </w:rPr>
        <w:t>HCV therapy in the setting of liver transplantation</w:t>
      </w:r>
    </w:p>
    <w:p w14:paraId="3C13B84D" w14:textId="77777777" w:rsidR="007A5B6A" w:rsidRPr="005638C5" w:rsidRDefault="007A5B6A" w:rsidP="005638C5">
      <w:pPr>
        <w:spacing w:line="360" w:lineRule="auto"/>
        <w:jc w:val="both"/>
        <w:rPr>
          <w:rFonts w:ascii="Book Antiqua" w:eastAsia="宋体" w:hAnsi="Book Antiqua"/>
          <w:b/>
          <w:lang w:eastAsia="zh-CN"/>
        </w:rPr>
      </w:pPr>
    </w:p>
    <w:p w14:paraId="6AC9CABF" w14:textId="68B65C44" w:rsidR="006108E5" w:rsidRPr="005638C5" w:rsidRDefault="006108E5" w:rsidP="005638C5">
      <w:pPr>
        <w:spacing w:line="360" w:lineRule="auto"/>
        <w:jc w:val="both"/>
        <w:rPr>
          <w:rFonts w:ascii="Book Antiqua" w:eastAsia="宋体" w:hAnsi="Book Antiqua" w:cs="Times New Roman"/>
          <w:b/>
          <w:vertAlign w:val="superscript"/>
          <w:lang w:eastAsia="zh-CN"/>
        </w:rPr>
      </w:pPr>
      <w:r w:rsidRPr="005638C5">
        <w:rPr>
          <w:rFonts w:ascii="Book Antiqua" w:hAnsi="Book Antiqua" w:cs="Times New Roman"/>
          <w:b/>
        </w:rPr>
        <w:t xml:space="preserve">Ryan B </w:t>
      </w:r>
      <w:proofErr w:type="spellStart"/>
      <w:r w:rsidRPr="005638C5">
        <w:rPr>
          <w:rFonts w:ascii="Book Antiqua" w:hAnsi="Book Antiqua" w:cs="Times New Roman"/>
          <w:b/>
        </w:rPr>
        <w:t>Perumpail</w:t>
      </w:r>
      <w:proofErr w:type="spellEnd"/>
      <w:r w:rsidRPr="005638C5">
        <w:rPr>
          <w:rFonts w:ascii="Book Antiqua" w:hAnsi="Book Antiqua" w:cs="Times New Roman"/>
          <w:b/>
        </w:rPr>
        <w:t xml:space="preserve">, Thomas A </w:t>
      </w:r>
      <w:proofErr w:type="spellStart"/>
      <w:r w:rsidRPr="005638C5">
        <w:rPr>
          <w:rFonts w:ascii="Book Antiqua" w:hAnsi="Book Antiqua" w:cs="Times New Roman"/>
          <w:b/>
        </w:rPr>
        <w:t>Hahambis</w:t>
      </w:r>
      <w:proofErr w:type="spellEnd"/>
      <w:r w:rsidRPr="005638C5">
        <w:rPr>
          <w:rFonts w:ascii="Book Antiqua" w:hAnsi="Book Antiqua" w:cs="Times New Roman"/>
          <w:b/>
        </w:rPr>
        <w:t xml:space="preserve">, </w:t>
      </w:r>
      <w:proofErr w:type="spellStart"/>
      <w:r w:rsidRPr="005638C5">
        <w:rPr>
          <w:rFonts w:ascii="Book Antiqua" w:hAnsi="Book Antiqua" w:cs="Times New Roman"/>
          <w:b/>
        </w:rPr>
        <w:t>Avin</w:t>
      </w:r>
      <w:proofErr w:type="spellEnd"/>
      <w:r w:rsidRPr="005638C5">
        <w:rPr>
          <w:rFonts w:ascii="Book Antiqua" w:hAnsi="Book Antiqua" w:cs="Times New Roman"/>
          <w:b/>
        </w:rPr>
        <w:t xml:space="preserve"> </w:t>
      </w:r>
      <w:proofErr w:type="spellStart"/>
      <w:r w:rsidRPr="005638C5">
        <w:rPr>
          <w:rFonts w:ascii="Book Antiqua" w:hAnsi="Book Antiqua" w:cs="Times New Roman"/>
          <w:b/>
        </w:rPr>
        <w:t>Aggarwal</w:t>
      </w:r>
      <w:proofErr w:type="spellEnd"/>
      <w:r w:rsidRPr="005638C5">
        <w:rPr>
          <w:rFonts w:ascii="Book Antiqua" w:hAnsi="Book Antiqua" w:cs="Times New Roman"/>
          <w:b/>
        </w:rPr>
        <w:t xml:space="preserve">, </w:t>
      </w:r>
      <w:proofErr w:type="spellStart"/>
      <w:r w:rsidRPr="005638C5">
        <w:rPr>
          <w:rFonts w:ascii="Book Antiqua" w:hAnsi="Book Antiqua" w:cs="Times New Roman"/>
          <w:b/>
        </w:rPr>
        <w:t>Zobair</w:t>
      </w:r>
      <w:proofErr w:type="spellEnd"/>
      <w:r w:rsidRPr="005638C5">
        <w:rPr>
          <w:rFonts w:ascii="Book Antiqua" w:hAnsi="Book Antiqua" w:cs="Times New Roman"/>
          <w:b/>
        </w:rPr>
        <w:t xml:space="preserve"> M </w:t>
      </w:r>
      <w:proofErr w:type="spellStart"/>
      <w:r w:rsidRPr="005638C5">
        <w:rPr>
          <w:rFonts w:ascii="Book Antiqua" w:hAnsi="Book Antiqua" w:cs="Times New Roman"/>
          <w:b/>
        </w:rPr>
        <w:t>Younossi</w:t>
      </w:r>
      <w:proofErr w:type="spellEnd"/>
      <w:r w:rsidRPr="005638C5">
        <w:rPr>
          <w:rFonts w:ascii="Book Antiqua" w:hAnsi="Book Antiqua" w:cs="Times New Roman"/>
          <w:b/>
        </w:rPr>
        <w:t xml:space="preserve">, </w:t>
      </w:r>
      <w:proofErr w:type="spellStart"/>
      <w:r w:rsidRPr="005638C5">
        <w:rPr>
          <w:rFonts w:ascii="Book Antiqua" w:hAnsi="Book Antiqua" w:cs="Times New Roman"/>
          <w:b/>
        </w:rPr>
        <w:t>Aijaz</w:t>
      </w:r>
      <w:proofErr w:type="spellEnd"/>
      <w:r w:rsidRPr="005638C5">
        <w:rPr>
          <w:rFonts w:ascii="Book Antiqua" w:hAnsi="Book Antiqua" w:cs="Times New Roman"/>
          <w:b/>
        </w:rPr>
        <w:t xml:space="preserve"> Ahmed</w:t>
      </w:r>
    </w:p>
    <w:p w14:paraId="244664A5" w14:textId="77777777" w:rsidR="00B4266C" w:rsidRPr="005638C5" w:rsidRDefault="00B4266C" w:rsidP="005638C5">
      <w:pPr>
        <w:spacing w:line="360" w:lineRule="auto"/>
        <w:jc w:val="both"/>
        <w:rPr>
          <w:rFonts w:ascii="Book Antiqua" w:eastAsia="宋体" w:hAnsi="Book Antiqua" w:cs="Times New Roman"/>
          <w:b/>
          <w:lang w:eastAsia="zh-CN"/>
        </w:rPr>
      </w:pPr>
    </w:p>
    <w:p w14:paraId="1FCB0F09" w14:textId="6FE0BF10" w:rsidR="00E52735" w:rsidRPr="005638C5" w:rsidRDefault="007A5B6A" w:rsidP="005638C5">
      <w:pPr>
        <w:spacing w:line="360" w:lineRule="auto"/>
        <w:jc w:val="both"/>
        <w:rPr>
          <w:rFonts w:ascii="Book Antiqua" w:eastAsia="宋体" w:hAnsi="Book Antiqua" w:cs="Times New Roman"/>
          <w:lang w:eastAsia="zh-CN"/>
        </w:rPr>
      </w:pPr>
      <w:r w:rsidRPr="005638C5">
        <w:rPr>
          <w:rFonts w:ascii="Book Antiqua" w:hAnsi="Book Antiqua" w:cs="Times New Roman"/>
          <w:b/>
        </w:rPr>
        <w:t xml:space="preserve">Ryan B </w:t>
      </w:r>
      <w:proofErr w:type="spellStart"/>
      <w:r w:rsidRPr="005638C5">
        <w:rPr>
          <w:rFonts w:ascii="Book Antiqua" w:hAnsi="Book Antiqua" w:cs="Times New Roman"/>
          <w:b/>
        </w:rPr>
        <w:t>Perumpail</w:t>
      </w:r>
      <w:proofErr w:type="spellEnd"/>
      <w:r w:rsidRPr="005638C5">
        <w:rPr>
          <w:rFonts w:ascii="Book Antiqua" w:hAnsi="Book Antiqua" w:cs="Times New Roman"/>
          <w:b/>
        </w:rPr>
        <w:t xml:space="preserve">, </w:t>
      </w:r>
      <w:proofErr w:type="spellStart"/>
      <w:r w:rsidRPr="005638C5">
        <w:rPr>
          <w:rFonts w:ascii="Book Antiqua" w:hAnsi="Book Antiqua" w:cs="Times New Roman"/>
          <w:b/>
        </w:rPr>
        <w:t>Avin</w:t>
      </w:r>
      <w:proofErr w:type="spellEnd"/>
      <w:r w:rsidRPr="005638C5">
        <w:rPr>
          <w:rFonts w:ascii="Book Antiqua" w:hAnsi="Book Antiqua" w:cs="Times New Roman"/>
          <w:b/>
        </w:rPr>
        <w:t xml:space="preserve"> </w:t>
      </w:r>
      <w:proofErr w:type="spellStart"/>
      <w:r w:rsidRPr="005638C5">
        <w:rPr>
          <w:rFonts w:ascii="Book Antiqua" w:hAnsi="Book Antiqua" w:cs="Times New Roman"/>
          <w:b/>
        </w:rPr>
        <w:t>Aggarwal</w:t>
      </w:r>
      <w:proofErr w:type="spellEnd"/>
      <w:r w:rsidRPr="005638C5">
        <w:rPr>
          <w:rFonts w:ascii="Book Antiqua" w:hAnsi="Book Antiqua" w:cs="Times New Roman"/>
          <w:b/>
        </w:rPr>
        <w:t xml:space="preserve">, </w:t>
      </w:r>
      <w:proofErr w:type="spellStart"/>
      <w:r w:rsidRPr="005638C5">
        <w:rPr>
          <w:rFonts w:ascii="Book Antiqua" w:hAnsi="Book Antiqua" w:cs="Times New Roman"/>
          <w:b/>
        </w:rPr>
        <w:t>Aijaz</w:t>
      </w:r>
      <w:proofErr w:type="spellEnd"/>
      <w:r w:rsidRPr="005638C5">
        <w:rPr>
          <w:rFonts w:ascii="Book Antiqua" w:hAnsi="Book Antiqua" w:cs="Times New Roman"/>
          <w:b/>
        </w:rPr>
        <w:t xml:space="preserve"> Ahmed</w:t>
      </w:r>
      <w:r w:rsidRPr="005638C5">
        <w:rPr>
          <w:rFonts w:ascii="Book Antiqua" w:eastAsia="宋体" w:hAnsi="Book Antiqua" w:cs="Times New Roman"/>
          <w:b/>
          <w:lang w:eastAsia="zh-CN"/>
        </w:rPr>
        <w:t>,</w:t>
      </w:r>
      <w:r w:rsidRPr="005638C5">
        <w:rPr>
          <w:rFonts w:ascii="Book Antiqua" w:eastAsia="宋体" w:hAnsi="Book Antiqua" w:cs="Times New Roman"/>
          <w:b/>
          <w:vertAlign w:val="superscript"/>
          <w:lang w:eastAsia="zh-CN"/>
        </w:rPr>
        <w:t xml:space="preserve"> </w:t>
      </w:r>
      <w:r w:rsidRPr="005638C5">
        <w:rPr>
          <w:rFonts w:ascii="Book Antiqua" w:hAnsi="Book Antiqua" w:cs="Times New Roman"/>
        </w:rPr>
        <w:t xml:space="preserve">Division of Gastroenterology and </w:t>
      </w:r>
      <w:proofErr w:type="spellStart"/>
      <w:r w:rsidRPr="005638C5">
        <w:rPr>
          <w:rFonts w:ascii="Book Antiqua" w:hAnsi="Book Antiqua" w:cs="Times New Roman"/>
        </w:rPr>
        <w:t>Hepatology</w:t>
      </w:r>
      <w:proofErr w:type="spellEnd"/>
      <w:r w:rsidRPr="005638C5">
        <w:rPr>
          <w:rFonts w:ascii="Book Antiqua" w:hAnsi="Book Antiqua" w:cs="Times New Roman"/>
        </w:rPr>
        <w:t>, Stanford University School of Medicine, Palo Alto, CA 94304, U</w:t>
      </w:r>
      <w:r w:rsidRPr="005638C5">
        <w:rPr>
          <w:rFonts w:ascii="Book Antiqua" w:eastAsia="宋体" w:hAnsi="Book Antiqua" w:cs="Times New Roman"/>
          <w:lang w:eastAsia="zh-CN"/>
        </w:rPr>
        <w:t xml:space="preserve">nited </w:t>
      </w:r>
      <w:r w:rsidRPr="005638C5">
        <w:rPr>
          <w:rFonts w:ascii="Book Antiqua" w:hAnsi="Book Antiqua" w:cs="Times New Roman"/>
        </w:rPr>
        <w:t>S</w:t>
      </w:r>
      <w:r w:rsidRPr="005638C5">
        <w:rPr>
          <w:rFonts w:ascii="Book Antiqua" w:eastAsia="宋体" w:hAnsi="Book Antiqua" w:cs="Times New Roman"/>
          <w:lang w:eastAsia="zh-CN"/>
        </w:rPr>
        <w:t>tates</w:t>
      </w:r>
    </w:p>
    <w:p w14:paraId="659549D5" w14:textId="77777777" w:rsidR="007A5B6A" w:rsidRPr="005638C5" w:rsidRDefault="007A5B6A" w:rsidP="005638C5">
      <w:pPr>
        <w:spacing w:line="360" w:lineRule="auto"/>
        <w:jc w:val="both"/>
        <w:rPr>
          <w:rFonts w:ascii="Book Antiqua" w:eastAsia="宋体" w:hAnsi="Book Antiqua" w:cs="Times New Roman"/>
          <w:b/>
          <w:vertAlign w:val="superscript"/>
          <w:lang w:eastAsia="zh-CN"/>
        </w:rPr>
      </w:pPr>
    </w:p>
    <w:p w14:paraId="00BE01FA" w14:textId="2B3E5037" w:rsidR="00CA20AE" w:rsidRPr="005638C5" w:rsidRDefault="007A5B6A" w:rsidP="005638C5">
      <w:pPr>
        <w:spacing w:line="360" w:lineRule="auto"/>
        <w:jc w:val="both"/>
        <w:rPr>
          <w:rFonts w:ascii="Book Antiqua" w:hAnsi="Book Antiqua" w:cs="Times New Roman"/>
        </w:rPr>
      </w:pPr>
      <w:r w:rsidRPr="005638C5">
        <w:rPr>
          <w:rFonts w:ascii="Book Antiqua" w:hAnsi="Book Antiqua" w:cs="Times New Roman"/>
          <w:b/>
        </w:rPr>
        <w:t xml:space="preserve">Thomas A </w:t>
      </w:r>
      <w:proofErr w:type="spellStart"/>
      <w:r w:rsidRPr="005638C5">
        <w:rPr>
          <w:rFonts w:ascii="Book Antiqua" w:hAnsi="Book Antiqua" w:cs="Times New Roman"/>
          <w:b/>
        </w:rPr>
        <w:t>Hahambis</w:t>
      </w:r>
      <w:proofErr w:type="spellEnd"/>
      <w:r w:rsidRPr="005638C5">
        <w:rPr>
          <w:rFonts w:ascii="Book Antiqua" w:hAnsi="Book Antiqua" w:cs="Times New Roman"/>
          <w:b/>
        </w:rPr>
        <w:t>,</w:t>
      </w:r>
      <w:r w:rsidRPr="005638C5">
        <w:rPr>
          <w:rFonts w:ascii="Book Antiqua" w:eastAsia="宋体" w:hAnsi="Book Antiqua" w:cs="Times New Roman"/>
          <w:b/>
          <w:lang w:eastAsia="zh-CN"/>
        </w:rPr>
        <w:t xml:space="preserve"> </w:t>
      </w:r>
      <w:r w:rsidR="00CA20AE" w:rsidRPr="005638C5">
        <w:rPr>
          <w:rFonts w:ascii="Book Antiqua" w:hAnsi="Book Antiqua" w:cs="Times New Roman"/>
        </w:rPr>
        <w:t>G</w:t>
      </w:r>
      <w:r w:rsidRPr="005638C5">
        <w:rPr>
          <w:rFonts w:ascii="Book Antiqua" w:hAnsi="Book Antiqua" w:cs="Times New Roman"/>
        </w:rPr>
        <w:t>ilead Sciences, Foster City, CA</w:t>
      </w:r>
      <w:r w:rsidR="00CA20AE" w:rsidRPr="005638C5">
        <w:rPr>
          <w:rFonts w:ascii="Book Antiqua" w:hAnsi="Book Antiqua" w:cs="Times New Roman"/>
        </w:rPr>
        <w:t xml:space="preserve"> 94404, </w:t>
      </w:r>
      <w:r w:rsidRPr="005638C5">
        <w:rPr>
          <w:rFonts w:ascii="Book Antiqua" w:hAnsi="Book Antiqua" w:cs="Times New Roman"/>
        </w:rPr>
        <w:t>U</w:t>
      </w:r>
      <w:r w:rsidRPr="005638C5">
        <w:rPr>
          <w:rFonts w:ascii="Book Antiqua" w:eastAsia="宋体" w:hAnsi="Book Antiqua" w:cs="Times New Roman"/>
          <w:lang w:eastAsia="zh-CN"/>
        </w:rPr>
        <w:t xml:space="preserve">nited </w:t>
      </w:r>
      <w:r w:rsidRPr="005638C5">
        <w:rPr>
          <w:rFonts w:ascii="Book Antiqua" w:hAnsi="Book Antiqua" w:cs="Times New Roman"/>
        </w:rPr>
        <w:t>S</w:t>
      </w:r>
      <w:r w:rsidRPr="005638C5">
        <w:rPr>
          <w:rFonts w:ascii="Book Antiqua" w:eastAsia="宋体" w:hAnsi="Book Antiqua" w:cs="Times New Roman"/>
          <w:lang w:eastAsia="zh-CN"/>
        </w:rPr>
        <w:t>tates</w:t>
      </w:r>
    </w:p>
    <w:p w14:paraId="27D995ED" w14:textId="77777777" w:rsidR="007A5B6A" w:rsidRPr="005638C5" w:rsidRDefault="007A5B6A" w:rsidP="005638C5">
      <w:pPr>
        <w:spacing w:line="360" w:lineRule="auto"/>
        <w:jc w:val="both"/>
        <w:rPr>
          <w:rFonts w:ascii="Book Antiqua" w:eastAsia="宋体" w:hAnsi="Book Antiqua" w:cs="Times New Roman"/>
          <w:vertAlign w:val="superscript"/>
          <w:lang w:eastAsia="zh-CN"/>
        </w:rPr>
      </w:pPr>
    </w:p>
    <w:p w14:paraId="2E746DA0" w14:textId="26C9D413" w:rsidR="00060CEC" w:rsidRPr="005638C5" w:rsidRDefault="007A5B6A" w:rsidP="005638C5">
      <w:pPr>
        <w:spacing w:line="360" w:lineRule="auto"/>
        <w:jc w:val="both"/>
        <w:rPr>
          <w:rFonts w:ascii="Book Antiqua" w:hAnsi="Book Antiqua" w:cs="Times New Roman"/>
        </w:rPr>
      </w:pPr>
      <w:proofErr w:type="spellStart"/>
      <w:r w:rsidRPr="005638C5">
        <w:rPr>
          <w:rFonts w:ascii="Book Antiqua" w:hAnsi="Book Antiqua" w:cs="Times New Roman"/>
          <w:b/>
        </w:rPr>
        <w:t>Zobair</w:t>
      </w:r>
      <w:proofErr w:type="spellEnd"/>
      <w:r w:rsidRPr="005638C5">
        <w:rPr>
          <w:rFonts w:ascii="Book Antiqua" w:hAnsi="Book Antiqua" w:cs="Times New Roman"/>
          <w:b/>
        </w:rPr>
        <w:t xml:space="preserve"> M </w:t>
      </w:r>
      <w:proofErr w:type="spellStart"/>
      <w:r w:rsidRPr="005638C5">
        <w:rPr>
          <w:rFonts w:ascii="Book Antiqua" w:hAnsi="Book Antiqua" w:cs="Times New Roman"/>
          <w:b/>
        </w:rPr>
        <w:t>Younossi</w:t>
      </w:r>
      <w:proofErr w:type="spellEnd"/>
      <w:r w:rsidRPr="005638C5">
        <w:rPr>
          <w:rFonts w:ascii="Book Antiqua" w:hAnsi="Book Antiqua" w:cs="Times New Roman"/>
          <w:b/>
        </w:rPr>
        <w:t>,</w:t>
      </w:r>
      <w:r w:rsidRPr="005638C5">
        <w:rPr>
          <w:rFonts w:ascii="Book Antiqua" w:eastAsia="宋体" w:hAnsi="Book Antiqua" w:cs="Times New Roman"/>
          <w:b/>
          <w:lang w:eastAsia="zh-CN"/>
        </w:rPr>
        <w:t xml:space="preserve"> </w:t>
      </w:r>
      <w:r w:rsidR="00060CEC" w:rsidRPr="005638C5">
        <w:rPr>
          <w:rFonts w:ascii="Book Antiqua" w:hAnsi="Book Antiqua"/>
        </w:rPr>
        <w:t xml:space="preserve">Center for Liver Diseases, Department of Medicine, </w:t>
      </w:r>
      <w:proofErr w:type="spellStart"/>
      <w:r w:rsidR="00060CEC" w:rsidRPr="005638C5">
        <w:rPr>
          <w:rFonts w:ascii="Book Antiqua" w:hAnsi="Book Antiqua"/>
        </w:rPr>
        <w:t>Inova</w:t>
      </w:r>
      <w:proofErr w:type="spellEnd"/>
      <w:r w:rsidR="00060CEC" w:rsidRPr="005638C5">
        <w:rPr>
          <w:rFonts w:ascii="Book Antiqua" w:hAnsi="Book Antiqua"/>
        </w:rPr>
        <w:t xml:space="preserve"> Fair</w:t>
      </w:r>
      <w:r w:rsidRPr="005638C5">
        <w:rPr>
          <w:rFonts w:ascii="Book Antiqua" w:hAnsi="Book Antiqua"/>
        </w:rPr>
        <w:t>fax Hospital, Falls Church</w:t>
      </w:r>
      <w:r w:rsidRPr="005638C5">
        <w:rPr>
          <w:rFonts w:ascii="Book Antiqua" w:eastAsia="宋体" w:hAnsi="Book Antiqua"/>
          <w:lang w:eastAsia="zh-CN"/>
        </w:rPr>
        <w:t>,</w:t>
      </w:r>
      <w:r w:rsidRPr="005638C5">
        <w:rPr>
          <w:rFonts w:ascii="Book Antiqua" w:hAnsi="Book Antiqua"/>
        </w:rPr>
        <w:t xml:space="preserve"> VA</w:t>
      </w:r>
      <w:r w:rsidR="00A64B5B" w:rsidRPr="005638C5">
        <w:rPr>
          <w:rFonts w:ascii="Book Antiqua" w:hAnsi="Book Antiqua"/>
        </w:rPr>
        <w:t xml:space="preserve"> 22042,</w:t>
      </w:r>
      <w:r w:rsidR="00060CEC" w:rsidRPr="005638C5">
        <w:rPr>
          <w:rFonts w:ascii="Book Antiqua" w:hAnsi="Book Antiqua"/>
        </w:rPr>
        <w:t xml:space="preserve"> </w:t>
      </w:r>
      <w:r w:rsidRPr="005638C5">
        <w:rPr>
          <w:rFonts w:ascii="Book Antiqua" w:hAnsi="Book Antiqua" w:cs="Times New Roman"/>
        </w:rPr>
        <w:t>U</w:t>
      </w:r>
      <w:r w:rsidRPr="005638C5">
        <w:rPr>
          <w:rFonts w:ascii="Book Antiqua" w:eastAsia="宋体" w:hAnsi="Book Antiqua" w:cs="Times New Roman"/>
          <w:lang w:eastAsia="zh-CN"/>
        </w:rPr>
        <w:t xml:space="preserve">nited </w:t>
      </w:r>
      <w:r w:rsidRPr="005638C5">
        <w:rPr>
          <w:rFonts w:ascii="Book Antiqua" w:hAnsi="Book Antiqua" w:cs="Times New Roman"/>
        </w:rPr>
        <w:t>S</w:t>
      </w:r>
      <w:r w:rsidRPr="005638C5">
        <w:rPr>
          <w:rFonts w:ascii="Book Antiqua" w:eastAsia="宋体" w:hAnsi="Book Antiqua" w:cs="Times New Roman"/>
          <w:lang w:eastAsia="zh-CN"/>
        </w:rPr>
        <w:t>tates</w:t>
      </w:r>
      <w:r w:rsidR="00060CEC" w:rsidRPr="005638C5">
        <w:rPr>
          <w:rFonts w:ascii="Book Antiqua" w:hAnsi="Book Antiqua"/>
        </w:rPr>
        <w:t xml:space="preserve"> </w:t>
      </w:r>
    </w:p>
    <w:p w14:paraId="3CF821F2" w14:textId="77777777" w:rsidR="007A5B6A" w:rsidRPr="005638C5" w:rsidRDefault="007A5B6A" w:rsidP="005638C5">
      <w:pPr>
        <w:widowControl w:val="0"/>
        <w:tabs>
          <w:tab w:val="left" w:pos="6140"/>
        </w:tabs>
        <w:spacing w:line="360" w:lineRule="auto"/>
        <w:jc w:val="both"/>
        <w:rPr>
          <w:rFonts w:ascii="Book Antiqua" w:eastAsia="宋体" w:hAnsi="Book Antiqua"/>
          <w:vertAlign w:val="superscript"/>
          <w:lang w:eastAsia="zh-CN"/>
        </w:rPr>
      </w:pPr>
    </w:p>
    <w:p w14:paraId="49F8EB5A" w14:textId="61596157" w:rsidR="00060CEC" w:rsidRPr="005638C5" w:rsidRDefault="007A5B6A" w:rsidP="005638C5">
      <w:pPr>
        <w:widowControl w:val="0"/>
        <w:tabs>
          <w:tab w:val="left" w:pos="6140"/>
        </w:tabs>
        <w:spacing w:line="360" w:lineRule="auto"/>
        <w:jc w:val="both"/>
        <w:rPr>
          <w:rFonts w:ascii="Book Antiqua" w:hAnsi="Book Antiqua"/>
        </w:rPr>
      </w:pPr>
      <w:proofErr w:type="spellStart"/>
      <w:r w:rsidRPr="005638C5">
        <w:rPr>
          <w:rFonts w:ascii="Book Antiqua" w:hAnsi="Book Antiqua" w:cs="Times New Roman"/>
          <w:b/>
        </w:rPr>
        <w:t>Zobair</w:t>
      </w:r>
      <w:proofErr w:type="spellEnd"/>
      <w:r w:rsidRPr="005638C5">
        <w:rPr>
          <w:rFonts w:ascii="Book Antiqua" w:hAnsi="Book Antiqua" w:cs="Times New Roman"/>
          <w:b/>
        </w:rPr>
        <w:t xml:space="preserve"> M </w:t>
      </w:r>
      <w:proofErr w:type="spellStart"/>
      <w:r w:rsidRPr="005638C5">
        <w:rPr>
          <w:rFonts w:ascii="Book Antiqua" w:hAnsi="Book Antiqua" w:cs="Times New Roman"/>
          <w:b/>
        </w:rPr>
        <w:t>Younossi</w:t>
      </w:r>
      <w:proofErr w:type="spellEnd"/>
      <w:r w:rsidRPr="005638C5">
        <w:rPr>
          <w:rFonts w:ascii="Book Antiqua" w:hAnsi="Book Antiqua" w:cs="Times New Roman"/>
          <w:b/>
        </w:rPr>
        <w:t>,</w:t>
      </w:r>
      <w:r w:rsidRPr="005638C5">
        <w:rPr>
          <w:rFonts w:ascii="Book Antiqua" w:eastAsia="宋体" w:hAnsi="Book Antiqua" w:cs="Times New Roman"/>
          <w:b/>
          <w:lang w:eastAsia="zh-CN"/>
        </w:rPr>
        <w:t xml:space="preserve"> </w:t>
      </w:r>
      <w:r w:rsidR="00060CEC" w:rsidRPr="005638C5">
        <w:rPr>
          <w:rFonts w:ascii="Book Antiqua" w:hAnsi="Book Antiqua"/>
        </w:rPr>
        <w:t xml:space="preserve">Betty and Guy Beatty Center for Integrated Research, </w:t>
      </w:r>
      <w:proofErr w:type="spellStart"/>
      <w:r w:rsidR="00060CEC" w:rsidRPr="005638C5">
        <w:rPr>
          <w:rFonts w:ascii="Book Antiqua" w:hAnsi="Book Antiqua"/>
        </w:rPr>
        <w:t>Inova</w:t>
      </w:r>
      <w:proofErr w:type="spellEnd"/>
      <w:r w:rsidRPr="005638C5">
        <w:rPr>
          <w:rFonts w:ascii="Book Antiqua" w:hAnsi="Book Antiqua"/>
        </w:rPr>
        <w:t xml:space="preserve"> Health System, Falls Church</w:t>
      </w:r>
      <w:r w:rsidRPr="005638C5">
        <w:rPr>
          <w:rFonts w:ascii="Book Antiqua" w:eastAsia="宋体" w:hAnsi="Book Antiqua"/>
          <w:lang w:eastAsia="zh-CN"/>
        </w:rPr>
        <w:t>,</w:t>
      </w:r>
      <w:r w:rsidRPr="005638C5">
        <w:rPr>
          <w:rFonts w:ascii="Book Antiqua" w:hAnsi="Book Antiqua"/>
        </w:rPr>
        <w:t xml:space="preserve"> VA</w:t>
      </w:r>
      <w:r w:rsidR="00A64B5B" w:rsidRPr="005638C5">
        <w:rPr>
          <w:rFonts w:ascii="Book Antiqua" w:hAnsi="Book Antiqua"/>
        </w:rPr>
        <w:t xml:space="preserve"> 22042,</w:t>
      </w:r>
      <w:r w:rsidR="00060CEC" w:rsidRPr="005638C5">
        <w:rPr>
          <w:rFonts w:ascii="Book Antiqua" w:hAnsi="Book Antiqua"/>
        </w:rPr>
        <w:t xml:space="preserve"> </w:t>
      </w:r>
      <w:r w:rsidRPr="005638C5">
        <w:rPr>
          <w:rFonts w:ascii="Book Antiqua" w:hAnsi="Book Antiqua" w:cs="Times New Roman"/>
        </w:rPr>
        <w:t>U</w:t>
      </w:r>
      <w:r w:rsidRPr="005638C5">
        <w:rPr>
          <w:rFonts w:ascii="Book Antiqua" w:eastAsia="宋体" w:hAnsi="Book Antiqua" w:cs="Times New Roman"/>
          <w:lang w:eastAsia="zh-CN"/>
        </w:rPr>
        <w:t xml:space="preserve">nited </w:t>
      </w:r>
      <w:r w:rsidRPr="005638C5">
        <w:rPr>
          <w:rFonts w:ascii="Book Antiqua" w:hAnsi="Book Antiqua" w:cs="Times New Roman"/>
        </w:rPr>
        <w:t>S</w:t>
      </w:r>
      <w:r w:rsidRPr="005638C5">
        <w:rPr>
          <w:rFonts w:ascii="Book Antiqua" w:eastAsia="宋体" w:hAnsi="Book Antiqua" w:cs="Times New Roman"/>
          <w:lang w:eastAsia="zh-CN"/>
        </w:rPr>
        <w:t>tates</w:t>
      </w:r>
    </w:p>
    <w:p w14:paraId="71CD7D90" w14:textId="77777777" w:rsidR="00B4266C" w:rsidRPr="005638C5" w:rsidRDefault="00B4266C" w:rsidP="005638C5">
      <w:pPr>
        <w:spacing w:line="360" w:lineRule="auto"/>
        <w:jc w:val="both"/>
        <w:rPr>
          <w:rFonts w:ascii="Book Antiqua" w:eastAsia="宋体" w:hAnsi="Book Antiqua" w:cs="Times New Roman"/>
          <w:lang w:eastAsia="zh-CN"/>
        </w:rPr>
      </w:pPr>
    </w:p>
    <w:p w14:paraId="384B31E2" w14:textId="0FBF1952" w:rsidR="007A5B6A" w:rsidRPr="005638C5" w:rsidRDefault="007A5B6A" w:rsidP="005638C5">
      <w:pPr>
        <w:adjustRightInd w:val="0"/>
        <w:snapToGrid w:val="0"/>
        <w:spacing w:line="360" w:lineRule="auto"/>
        <w:jc w:val="both"/>
        <w:rPr>
          <w:rFonts w:ascii="Book Antiqua" w:eastAsia="宋体" w:hAnsi="Book Antiqua"/>
          <w:lang w:eastAsia="zh-CN"/>
        </w:rPr>
      </w:pPr>
      <w:r w:rsidRPr="005638C5">
        <w:rPr>
          <w:rFonts w:ascii="Book Antiqua" w:hAnsi="Book Antiqua"/>
          <w:b/>
        </w:rPr>
        <w:t xml:space="preserve">Author contributions: </w:t>
      </w:r>
      <w:proofErr w:type="spellStart"/>
      <w:r w:rsidRPr="005638C5">
        <w:rPr>
          <w:rFonts w:ascii="Book Antiqua" w:eastAsia="Times New Roman" w:hAnsi="Book Antiqua"/>
        </w:rPr>
        <w:t>Perumpail</w:t>
      </w:r>
      <w:proofErr w:type="spellEnd"/>
      <w:r w:rsidRPr="005638C5">
        <w:rPr>
          <w:rFonts w:ascii="Book Antiqua" w:eastAsia="宋体" w:hAnsi="Book Antiqua"/>
          <w:lang w:eastAsia="zh-CN"/>
        </w:rPr>
        <w:t xml:space="preserve"> RB</w:t>
      </w:r>
      <w:r w:rsidRPr="005638C5">
        <w:rPr>
          <w:rFonts w:ascii="Book Antiqua" w:eastAsia="Times New Roman" w:hAnsi="Book Antiqua"/>
        </w:rPr>
        <w:t xml:space="preserve"> prepared first and final draft. Revised the final draft based on feedback from other authors</w:t>
      </w:r>
      <w:r w:rsidRPr="005638C5">
        <w:rPr>
          <w:rFonts w:ascii="Book Antiqua" w:eastAsia="宋体" w:hAnsi="Book Antiqua"/>
          <w:lang w:eastAsia="zh-CN"/>
        </w:rPr>
        <w:t xml:space="preserve">; </w:t>
      </w:r>
      <w:proofErr w:type="spellStart"/>
      <w:r w:rsidRPr="005638C5">
        <w:rPr>
          <w:rFonts w:ascii="Book Antiqua" w:eastAsia="Times New Roman" w:hAnsi="Book Antiqua"/>
        </w:rPr>
        <w:t>Hahambis</w:t>
      </w:r>
      <w:proofErr w:type="spellEnd"/>
      <w:r w:rsidRPr="005638C5">
        <w:rPr>
          <w:rFonts w:ascii="Book Antiqua" w:eastAsia="宋体" w:hAnsi="Book Antiqua"/>
          <w:lang w:eastAsia="zh-CN"/>
        </w:rPr>
        <w:t xml:space="preserve"> TA</w:t>
      </w:r>
      <w:r w:rsidRPr="005638C5">
        <w:rPr>
          <w:rFonts w:ascii="Book Antiqua" w:eastAsia="Times New Roman" w:hAnsi="Book Antiqua"/>
        </w:rPr>
        <w:t xml:space="preserve"> prepared first and final draft with the first author</w:t>
      </w:r>
      <w:r w:rsidRPr="005638C5">
        <w:rPr>
          <w:rFonts w:ascii="Book Antiqua" w:eastAsia="宋体" w:hAnsi="Book Antiqua"/>
          <w:lang w:eastAsia="zh-CN"/>
        </w:rPr>
        <w:t xml:space="preserve">; </w:t>
      </w:r>
      <w:proofErr w:type="spellStart"/>
      <w:r w:rsidRPr="005638C5">
        <w:rPr>
          <w:rFonts w:ascii="Book Antiqua" w:eastAsia="Times New Roman" w:hAnsi="Book Antiqua"/>
        </w:rPr>
        <w:t>Aggarwal</w:t>
      </w:r>
      <w:proofErr w:type="spellEnd"/>
      <w:r w:rsidRPr="005638C5">
        <w:rPr>
          <w:rFonts w:ascii="Book Antiqua" w:eastAsia="宋体" w:hAnsi="Book Antiqua"/>
          <w:lang w:eastAsia="zh-CN"/>
        </w:rPr>
        <w:t xml:space="preserve"> A,</w:t>
      </w:r>
      <w:r w:rsidRPr="005638C5">
        <w:rPr>
          <w:rFonts w:ascii="Book Antiqua" w:eastAsia="Times New Roman" w:hAnsi="Book Antiqua"/>
        </w:rPr>
        <w:t xml:space="preserve"> </w:t>
      </w:r>
      <w:proofErr w:type="spellStart"/>
      <w:r w:rsidRPr="005638C5">
        <w:rPr>
          <w:rFonts w:ascii="Book Antiqua" w:eastAsia="Times New Roman" w:hAnsi="Book Antiqua"/>
        </w:rPr>
        <w:t>Younossi</w:t>
      </w:r>
      <w:proofErr w:type="spellEnd"/>
      <w:r w:rsidRPr="005638C5">
        <w:rPr>
          <w:rFonts w:ascii="Book Antiqua" w:eastAsia="宋体" w:hAnsi="Book Antiqua"/>
          <w:lang w:eastAsia="zh-CN"/>
        </w:rPr>
        <w:t xml:space="preserve"> ZM</w:t>
      </w:r>
      <w:r w:rsidRPr="005638C5">
        <w:rPr>
          <w:rFonts w:ascii="Book Antiqua" w:eastAsia="Times New Roman" w:hAnsi="Book Antiqua"/>
        </w:rPr>
        <w:t xml:space="preserve"> </w:t>
      </w:r>
      <w:r w:rsidRPr="005638C5">
        <w:rPr>
          <w:rFonts w:ascii="Book Antiqua" w:eastAsia="宋体" w:hAnsi="Book Antiqua"/>
          <w:lang w:eastAsia="zh-CN"/>
        </w:rPr>
        <w:t xml:space="preserve">and </w:t>
      </w:r>
      <w:r w:rsidRPr="005638C5">
        <w:rPr>
          <w:rFonts w:ascii="Book Antiqua" w:eastAsia="Times New Roman" w:hAnsi="Book Antiqua"/>
        </w:rPr>
        <w:t>Ahmed</w:t>
      </w:r>
      <w:r w:rsidRPr="005638C5">
        <w:rPr>
          <w:rFonts w:ascii="Book Antiqua" w:eastAsia="宋体" w:hAnsi="Book Antiqua"/>
          <w:lang w:eastAsia="zh-CN"/>
        </w:rPr>
        <w:t xml:space="preserve"> A</w:t>
      </w:r>
      <w:r w:rsidRPr="005638C5">
        <w:rPr>
          <w:rFonts w:ascii="Book Antiqua" w:eastAsia="Times New Roman" w:hAnsi="Book Antiqua"/>
        </w:rPr>
        <w:t xml:space="preserve"> reviewed and revised each segment of the document and checked references for completeness</w:t>
      </w:r>
      <w:r w:rsidRPr="005638C5">
        <w:rPr>
          <w:rFonts w:ascii="Book Antiqua" w:eastAsia="宋体" w:hAnsi="Book Antiqua"/>
          <w:lang w:eastAsia="zh-CN"/>
        </w:rPr>
        <w:t>.</w:t>
      </w:r>
    </w:p>
    <w:p w14:paraId="32311CD1" w14:textId="77777777" w:rsidR="00715B9B" w:rsidRPr="005638C5" w:rsidRDefault="00715B9B" w:rsidP="005638C5">
      <w:pPr>
        <w:adjustRightInd w:val="0"/>
        <w:snapToGrid w:val="0"/>
        <w:spacing w:line="360" w:lineRule="auto"/>
        <w:jc w:val="both"/>
        <w:rPr>
          <w:rFonts w:ascii="Book Antiqua" w:eastAsia="宋体" w:hAnsi="Book Antiqua"/>
          <w:b/>
          <w:lang w:eastAsia="zh-CN"/>
        </w:rPr>
      </w:pPr>
    </w:p>
    <w:p w14:paraId="2F07D6E4" w14:textId="7CE682B4" w:rsidR="00715B9B" w:rsidRPr="005638C5" w:rsidRDefault="00715B9B" w:rsidP="005638C5">
      <w:pPr>
        <w:pStyle w:val="ListParagraph"/>
        <w:spacing w:line="360" w:lineRule="auto"/>
        <w:ind w:left="0"/>
        <w:jc w:val="both"/>
        <w:rPr>
          <w:rFonts w:ascii="Book Antiqua" w:eastAsia="宋体" w:hAnsi="Book Antiqua"/>
          <w:lang w:eastAsia="zh-CN"/>
        </w:rPr>
      </w:pPr>
      <w:r w:rsidRPr="005638C5">
        <w:rPr>
          <w:rFonts w:ascii="Book Antiqua" w:hAnsi="Book Antiqua" w:cs="TimesNewRomanPS-BoldItalicMT"/>
          <w:b/>
          <w:bCs/>
          <w:iCs/>
        </w:rPr>
        <w:lastRenderedPageBreak/>
        <w:t>Conflict-of-interest</w:t>
      </w:r>
      <w:r w:rsidRPr="005638C5">
        <w:rPr>
          <w:rFonts w:ascii="Book Antiqua" w:hAnsi="Book Antiqua"/>
        </w:rPr>
        <w:t xml:space="preserve"> </w:t>
      </w:r>
      <w:r w:rsidRPr="005638C5">
        <w:rPr>
          <w:rFonts w:ascii="Book Antiqua" w:hAnsi="Book Antiqua" w:cs="TimesNewRomanPS-BoldItalicMT"/>
          <w:b/>
          <w:bCs/>
          <w:iCs/>
        </w:rPr>
        <w:t xml:space="preserve">statement: </w:t>
      </w:r>
      <w:r w:rsidRPr="005638C5">
        <w:rPr>
          <w:rFonts w:ascii="Book Antiqua" w:eastAsia="Times New Roman" w:hAnsi="Book Antiqua"/>
        </w:rPr>
        <w:t xml:space="preserve">Ryan B </w:t>
      </w:r>
      <w:proofErr w:type="spellStart"/>
      <w:r w:rsidRPr="005638C5">
        <w:rPr>
          <w:rFonts w:ascii="Book Antiqua" w:eastAsia="Times New Roman" w:hAnsi="Book Antiqua"/>
        </w:rPr>
        <w:t>Perumpail</w:t>
      </w:r>
      <w:proofErr w:type="spellEnd"/>
      <w:r w:rsidRPr="005638C5">
        <w:rPr>
          <w:rFonts w:ascii="Book Antiqua" w:eastAsia="宋体" w:hAnsi="Book Antiqua"/>
          <w:lang w:eastAsia="zh-CN"/>
        </w:rPr>
        <w:t xml:space="preserve"> and</w:t>
      </w:r>
      <w:r w:rsidRPr="005638C5">
        <w:rPr>
          <w:rFonts w:ascii="Book Antiqua" w:eastAsia="Times New Roman" w:hAnsi="Book Antiqua"/>
        </w:rPr>
        <w:t xml:space="preserve"> </w:t>
      </w:r>
      <w:proofErr w:type="spellStart"/>
      <w:r w:rsidRPr="005638C5">
        <w:rPr>
          <w:rFonts w:ascii="Book Antiqua" w:eastAsia="Times New Roman" w:hAnsi="Book Antiqua"/>
        </w:rPr>
        <w:t>Avin</w:t>
      </w:r>
      <w:proofErr w:type="spellEnd"/>
      <w:r w:rsidRPr="005638C5">
        <w:rPr>
          <w:rFonts w:ascii="Book Antiqua" w:eastAsia="Times New Roman" w:hAnsi="Book Antiqua"/>
        </w:rPr>
        <w:t xml:space="preserve"> </w:t>
      </w:r>
      <w:proofErr w:type="spellStart"/>
      <w:proofErr w:type="gramStart"/>
      <w:r w:rsidRPr="005638C5">
        <w:rPr>
          <w:rFonts w:ascii="Book Antiqua" w:eastAsia="Times New Roman" w:hAnsi="Book Antiqua"/>
        </w:rPr>
        <w:t>Aggarwal</w:t>
      </w:r>
      <w:proofErr w:type="spellEnd"/>
      <w:r w:rsidRPr="005638C5">
        <w:rPr>
          <w:rFonts w:ascii="Book Antiqua" w:eastAsia="Times New Roman" w:hAnsi="Book Antiqua"/>
        </w:rPr>
        <w:t xml:space="preserve"> </w:t>
      </w:r>
      <w:r w:rsidRPr="005638C5">
        <w:rPr>
          <w:rFonts w:ascii="Book Antiqua" w:eastAsia="宋体" w:hAnsi="Book Antiqua"/>
          <w:lang w:eastAsia="zh-CN"/>
        </w:rPr>
        <w:t xml:space="preserve"> </w:t>
      </w:r>
      <w:proofErr w:type="spellStart"/>
      <w:r w:rsidRPr="005638C5">
        <w:rPr>
          <w:rFonts w:ascii="Book Antiqua" w:eastAsia="宋体" w:hAnsi="Book Antiqua"/>
          <w:lang w:eastAsia="zh-CN"/>
        </w:rPr>
        <w:t>hava</w:t>
      </w:r>
      <w:proofErr w:type="spellEnd"/>
      <w:proofErr w:type="gramEnd"/>
      <w:r w:rsidRPr="005638C5">
        <w:rPr>
          <w:rFonts w:ascii="Book Antiqua" w:eastAsia="宋体" w:hAnsi="Book Antiqua"/>
          <w:lang w:eastAsia="zh-CN"/>
        </w:rPr>
        <w:t xml:space="preserve"> no conflict of interest; </w:t>
      </w:r>
      <w:r w:rsidRPr="005638C5">
        <w:rPr>
          <w:rFonts w:ascii="Book Antiqua" w:eastAsia="Times New Roman" w:hAnsi="Book Antiqua"/>
        </w:rPr>
        <w:t xml:space="preserve">Thomas A </w:t>
      </w:r>
      <w:proofErr w:type="spellStart"/>
      <w:r w:rsidRPr="005638C5">
        <w:rPr>
          <w:rFonts w:ascii="Book Antiqua" w:eastAsia="Times New Roman" w:hAnsi="Book Antiqua"/>
        </w:rPr>
        <w:t>Hahambis</w:t>
      </w:r>
      <w:proofErr w:type="spellEnd"/>
      <w:r w:rsidRPr="005638C5">
        <w:rPr>
          <w:rFonts w:ascii="Book Antiqua" w:eastAsia="宋体" w:hAnsi="Book Antiqua"/>
          <w:lang w:eastAsia="zh-CN"/>
        </w:rPr>
        <w:t xml:space="preserve"> is</w:t>
      </w:r>
      <w:r w:rsidRPr="005638C5">
        <w:rPr>
          <w:rFonts w:ascii="Book Antiqua" w:eastAsia="Times New Roman" w:hAnsi="Book Antiqua"/>
        </w:rPr>
        <w:t xml:space="preserve"> Gilead Employee: Senior Medical Scientist, Hepatitis</w:t>
      </w:r>
      <w:r w:rsidRPr="005638C5">
        <w:rPr>
          <w:rFonts w:ascii="Book Antiqua" w:eastAsia="宋体" w:hAnsi="Book Antiqua"/>
          <w:lang w:eastAsia="zh-CN"/>
        </w:rPr>
        <w:t xml:space="preserve">; </w:t>
      </w:r>
      <w:proofErr w:type="spellStart"/>
      <w:r w:rsidRPr="005638C5">
        <w:rPr>
          <w:rFonts w:ascii="Book Antiqua" w:eastAsia="Times New Roman" w:hAnsi="Book Antiqua"/>
        </w:rPr>
        <w:t>Zobair</w:t>
      </w:r>
      <w:proofErr w:type="spellEnd"/>
      <w:r w:rsidRPr="005638C5">
        <w:rPr>
          <w:rFonts w:ascii="Book Antiqua" w:eastAsia="Times New Roman" w:hAnsi="Book Antiqua"/>
        </w:rPr>
        <w:t xml:space="preserve"> M </w:t>
      </w:r>
      <w:proofErr w:type="spellStart"/>
      <w:r w:rsidRPr="005638C5">
        <w:rPr>
          <w:rFonts w:ascii="Book Antiqua" w:eastAsia="Times New Roman" w:hAnsi="Book Antiqua"/>
        </w:rPr>
        <w:t>Younossi</w:t>
      </w:r>
      <w:proofErr w:type="spellEnd"/>
      <w:r w:rsidRPr="005638C5">
        <w:rPr>
          <w:rFonts w:ascii="Book Antiqua" w:eastAsia="宋体" w:hAnsi="Book Antiqua"/>
          <w:lang w:eastAsia="zh-CN"/>
        </w:rPr>
        <w:t xml:space="preserve"> is</w:t>
      </w:r>
      <w:r w:rsidRPr="005638C5">
        <w:rPr>
          <w:rFonts w:ascii="Book Antiqua" w:eastAsia="Times New Roman" w:hAnsi="Book Antiqua"/>
        </w:rPr>
        <w:t xml:space="preserve"> Advisory Board and/or Consultant to Gilead, </w:t>
      </w:r>
      <w:proofErr w:type="spellStart"/>
      <w:r w:rsidRPr="005638C5">
        <w:rPr>
          <w:rFonts w:ascii="Book Antiqua" w:eastAsia="Times New Roman" w:hAnsi="Book Antiqua"/>
        </w:rPr>
        <w:t>Abbvie</w:t>
      </w:r>
      <w:proofErr w:type="spellEnd"/>
      <w:r w:rsidRPr="005638C5">
        <w:rPr>
          <w:rFonts w:ascii="Book Antiqua" w:eastAsia="Times New Roman" w:hAnsi="Book Antiqua"/>
        </w:rPr>
        <w:t>, BMS, GSK, and Intercept</w:t>
      </w:r>
      <w:r w:rsidRPr="005638C5">
        <w:rPr>
          <w:rFonts w:ascii="Book Antiqua" w:eastAsia="宋体" w:hAnsi="Book Antiqua"/>
          <w:lang w:eastAsia="zh-CN"/>
        </w:rPr>
        <w:t xml:space="preserve">; </w:t>
      </w:r>
      <w:proofErr w:type="spellStart"/>
      <w:r w:rsidRPr="005638C5">
        <w:rPr>
          <w:rFonts w:ascii="Book Antiqua" w:eastAsia="Times New Roman" w:hAnsi="Book Antiqua"/>
        </w:rPr>
        <w:t>Aijaz</w:t>
      </w:r>
      <w:proofErr w:type="spellEnd"/>
      <w:r w:rsidRPr="005638C5">
        <w:rPr>
          <w:rFonts w:ascii="Book Antiqua" w:eastAsia="Times New Roman" w:hAnsi="Book Antiqua"/>
        </w:rPr>
        <w:t xml:space="preserve"> Ahmed</w:t>
      </w:r>
      <w:r w:rsidRPr="005638C5">
        <w:rPr>
          <w:rFonts w:ascii="Book Antiqua" w:eastAsia="宋体" w:hAnsi="Book Antiqua"/>
          <w:lang w:eastAsia="zh-CN"/>
        </w:rPr>
        <w:t xml:space="preserve"> is</w:t>
      </w:r>
      <w:r w:rsidRPr="005638C5">
        <w:rPr>
          <w:rFonts w:ascii="Book Antiqua" w:eastAsia="Times New Roman" w:hAnsi="Book Antiqua"/>
        </w:rPr>
        <w:t xml:space="preserve"> Advisory Board: Gilead. Research Funding: Gilead. </w:t>
      </w:r>
    </w:p>
    <w:p w14:paraId="19E0C0F3" w14:textId="77777777" w:rsidR="00715B9B" w:rsidRPr="005638C5" w:rsidRDefault="00715B9B" w:rsidP="005638C5">
      <w:pPr>
        <w:spacing w:line="360" w:lineRule="auto"/>
        <w:jc w:val="both"/>
        <w:rPr>
          <w:rFonts w:ascii="Book Antiqua" w:eastAsia="宋体" w:hAnsi="Book Antiqua" w:cs="Garamond"/>
          <w:lang w:eastAsia="zh-CN"/>
        </w:rPr>
      </w:pPr>
    </w:p>
    <w:p w14:paraId="5E56E41F" w14:textId="77777777" w:rsidR="00715B9B" w:rsidRPr="005638C5" w:rsidRDefault="00715B9B" w:rsidP="005638C5">
      <w:pPr>
        <w:spacing w:line="360" w:lineRule="auto"/>
        <w:jc w:val="both"/>
        <w:rPr>
          <w:rFonts w:ascii="Book Antiqua" w:hAnsi="Book Antiqua"/>
        </w:rPr>
      </w:pPr>
      <w:bookmarkStart w:id="0" w:name="OLE_LINK507"/>
      <w:bookmarkStart w:id="1" w:name="OLE_LINK496"/>
      <w:bookmarkStart w:id="2" w:name="OLE_LINK479"/>
      <w:r w:rsidRPr="005638C5">
        <w:rPr>
          <w:rFonts w:ascii="Book Antiqua" w:hAnsi="Book Antiqua"/>
          <w:b/>
        </w:rPr>
        <w:t xml:space="preserve">Open-Access: </w:t>
      </w:r>
      <w:r w:rsidRPr="005638C5">
        <w:rPr>
          <w:rFonts w:ascii="Book Antiqua" w:hAnsi="Book Antiqua"/>
        </w:rPr>
        <w:t>This article is an open-access article</w:t>
      </w:r>
      <w:proofErr w:type="gramStart"/>
      <w:r w:rsidRPr="005638C5">
        <w:rPr>
          <w:rFonts w:ascii="Book Antiqua" w:hAnsi="Book Antiqua"/>
        </w:rPr>
        <w:t> which</w:t>
      </w:r>
      <w:proofErr w:type="gramEnd"/>
      <w:r w:rsidRPr="005638C5">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638C5">
          <w:rPr>
            <w:rStyle w:val="Hyperlink"/>
            <w:rFonts w:ascii="Book Antiqua" w:hAnsi="Book Antiqua"/>
            <w:color w:val="auto"/>
            <w:u w:val="none"/>
          </w:rPr>
          <w:t>http://creativecommons.org/licenses/by-nc/4.0/</w:t>
        </w:r>
      </w:hyperlink>
      <w:bookmarkEnd w:id="0"/>
      <w:bookmarkEnd w:id="1"/>
      <w:bookmarkEnd w:id="2"/>
    </w:p>
    <w:p w14:paraId="6BC3E26B" w14:textId="77777777" w:rsidR="00715B9B" w:rsidRPr="005638C5" w:rsidRDefault="00715B9B" w:rsidP="005638C5">
      <w:pPr>
        <w:spacing w:line="360" w:lineRule="auto"/>
        <w:jc w:val="both"/>
        <w:rPr>
          <w:rFonts w:ascii="Book Antiqua" w:eastAsia="宋体" w:hAnsi="Book Antiqua" w:cs="Times New Roman"/>
          <w:b/>
          <w:lang w:eastAsia="zh-CN"/>
        </w:rPr>
      </w:pPr>
    </w:p>
    <w:p w14:paraId="54FCB024" w14:textId="476F247B" w:rsidR="00E52735" w:rsidRPr="005638C5" w:rsidRDefault="007A5B6A" w:rsidP="005638C5">
      <w:pPr>
        <w:spacing w:line="360" w:lineRule="auto"/>
        <w:jc w:val="both"/>
        <w:rPr>
          <w:rFonts w:ascii="Book Antiqua" w:eastAsia="宋体" w:hAnsi="Book Antiqua" w:cs="Times New Roman"/>
          <w:lang w:eastAsia="zh-CN"/>
        </w:rPr>
      </w:pPr>
      <w:r w:rsidRPr="005638C5">
        <w:rPr>
          <w:rFonts w:ascii="Book Antiqua" w:hAnsi="Book Antiqua"/>
          <w:b/>
        </w:rPr>
        <w:t>Correspondence to:</w:t>
      </w:r>
      <w:r w:rsidRPr="005638C5">
        <w:rPr>
          <w:rFonts w:ascii="Book Antiqua" w:eastAsia="宋体" w:hAnsi="Book Antiqua"/>
          <w:b/>
          <w:lang w:eastAsia="zh-CN"/>
        </w:rPr>
        <w:t xml:space="preserve"> </w:t>
      </w:r>
      <w:r w:rsidR="00DC5A64" w:rsidRPr="005638C5">
        <w:rPr>
          <w:rFonts w:ascii="Book Antiqua" w:hAnsi="Book Antiqua" w:cs="Times New Roman"/>
          <w:b/>
        </w:rPr>
        <w:t xml:space="preserve">Ryan </w:t>
      </w:r>
      <w:r w:rsidRPr="005638C5">
        <w:rPr>
          <w:rFonts w:ascii="Book Antiqua" w:hAnsi="Book Antiqua" w:cs="Times New Roman"/>
          <w:b/>
        </w:rPr>
        <w:t>B</w:t>
      </w:r>
      <w:r w:rsidR="001E039C" w:rsidRPr="005638C5">
        <w:rPr>
          <w:rFonts w:ascii="Book Antiqua" w:hAnsi="Book Antiqua" w:cs="Times New Roman"/>
          <w:b/>
        </w:rPr>
        <w:t xml:space="preserve"> </w:t>
      </w:r>
      <w:proofErr w:type="spellStart"/>
      <w:r w:rsidR="00DC5A64" w:rsidRPr="005638C5">
        <w:rPr>
          <w:rFonts w:ascii="Book Antiqua" w:hAnsi="Book Antiqua" w:cs="Times New Roman"/>
          <w:b/>
        </w:rPr>
        <w:t>Perumpail</w:t>
      </w:r>
      <w:proofErr w:type="spellEnd"/>
      <w:r w:rsidRPr="005638C5">
        <w:rPr>
          <w:rFonts w:ascii="Book Antiqua" w:hAnsi="Book Antiqua" w:cs="Times New Roman"/>
          <w:b/>
        </w:rPr>
        <w:t>, MD</w:t>
      </w:r>
      <w:r w:rsidRPr="005638C5">
        <w:rPr>
          <w:rFonts w:ascii="Book Antiqua" w:eastAsia="宋体" w:hAnsi="Book Antiqua" w:cs="Times New Roman"/>
          <w:b/>
          <w:lang w:eastAsia="zh-CN"/>
        </w:rPr>
        <w:t>,</w:t>
      </w:r>
      <w:r w:rsidRPr="005638C5">
        <w:rPr>
          <w:rFonts w:ascii="Book Antiqua" w:hAnsi="Book Antiqua" w:cs="Times New Roman"/>
          <w:b/>
        </w:rPr>
        <w:t xml:space="preserve"> </w:t>
      </w:r>
      <w:r w:rsidRPr="005638C5">
        <w:rPr>
          <w:rFonts w:ascii="Book Antiqua" w:hAnsi="Book Antiqua" w:cs="Times New Roman"/>
        </w:rPr>
        <w:t xml:space="preserve">Division of Gastroenterology and </w:t>
      </w:r>
      <w:proofErr w:type="spellStart"/>
      <w:r w:rsidRPr="005638C5">
        <w:rPr>
          <w:rFonts w:ascii="Book Antiqua" w:hAnsi="Book Antiqua" w:cs="Times New Roman"/>
        </w:rPr>
        <w:t>Hepatology</w:t>
      </w:r>
      <w:proofErr w:type="spellEnd"/>
      <w:r w:rsidRPr="005638C5">
        <w:rPr>
          <w:rFonts w:ascii="Book Antiqua" w:hAnsi="Book Antiqua" w:cs="Times New Roman"/>
        </w:rPr>
        <w:t>, Stanford University School of Medicine, 750 Welch Road, Suite 210</w:t>
      </w:r>
      <w:r w:rsidRPr="005638C5">
        <w:rPr>
          <w:rFonts w:ascii="Book Antiqua" w:eastAsia="宋体" w:hAnsi="Book Antiqua" w:cs="Times New Roman"/>
          <w:lang w:eastAsia="zh-CN"/>
        </w:rPr>
        <w:t xml:space="preserve">, </w:t>
      </w:r>
      <w:r w:rsidRPr="005638C5">
        <w:rPr>
          <w:rFonts w:ascii="Book Antiqua" w:hAnsi="Book Antiqua" w:cs="Times New Roman"/>
        </w:rPr>
        <w:t>Palo Alto, CA 94304, U</w:t>
      </w:r>
      <w:r w:rsidRPr="005638C5">
        <w:rPr>
          <w:rFonts w:ascii="Book Antiqua" w:eastAsia="宋体" w:hAnsi="Book Antiqua" w:cs="Times New Roman"/>
          <w:lang w:eastAsia="zh-CN"/>
        </w:rPr>
        <w:t xml:space="preserve">nited </w:t>
      </w:r>
      <w:r w:rsidRPr="005638C5">
        <w:rPr>
          <w:rFonts w:ascii="Book Antiqua" w:hAnsi="Book Antiqua" w:cs="Times New Roman"/>
        </w:rPr>
        <w:t>S</w:t>
      </w:r>
      <w:r w:rsidRPr="005638C5">
        <w:rPr>
          <w:rFonts w:ascii="Book Antiqua" w:eastAsia="宋体" w:hAnsi="Book Antiqua" w:cs="Times New Roman"/>
          <w:lang w:eastAsia="zh-CN"/>
        </w:rPr>
        <w:t>tates.</w:t>
      </w:r>
      <w:r w:rsidRPr="005638C5">
        <w:rPr>
          <w:rFonts w:ascii="Book Antiqua" w:hAnsi="Book Antiqua"/>
        </w:rPr>
        <w:t xml:space="preserve"> </w:t>
      </w:r>
      <w:hyperlink r:id="rId10" w:history="1">
        <w:r w:rsidRPr="005638C5">
          <w:rPr>
            <w:rStyle w:val="Hyperlink"/>
            <w:rFonts w:ascii="Book Antiqua" w:hAnsi="Book Antiqua" w:cs="Times New Roman"/>
            <w:color w:val="auto"/>
            <w:u w:val="none"/>
          </w:rPr>
          <w:t>rperumpail@gmail.com</w:t>
        </w:r>
      </w:hyperlink>
    </w:p>
    <w:p w14:paraId="55CA61DE" w14:textId="24B729EF" w:rsidR="007A5B6A" w:rsidRPr="005638C5" w:rsidRDefault="007A5B6A" w:rsidP="005638C5">
      <w:pPr>
        <w:spacing w:line="360" w:lineRule="auto"/>
        <w:jc w:val="both"/>
        <w:rPr>
          <w:rFonts w:ascii="Book Antiqua" w:hAnsi="Book Antiqua"/>
          <w:b/>
        </w:rPr>
      </w:pPr>
      <w:r w:rsidRPr="005638C5">
        <w:rPr>
          <w:rFonts w:ascii="Book Antiqua" w:hAnsi="Book Antiqua"/>
          <w:b/>
        </w:rPr>
        <w:t xml:space="preserve">Telephone: </w:t>
      </w:r>
      <w:r w:rsidRPr="005638C5">
        <w:rPr>
          <w:rFonts w:ascii="Book Antiqua" w:eastAsia="宋体" w:hAnsi="Book Antiqua" w:cs="Times New Roman"/>
          <w:lang w:eastAsia="zh-CN"/>
        </w:rPr>
        <w:t>+1-</w:t>
      </w:r>
      <w:r w:rsidRPr="005638C5">
        <w:rPr>
          <w:rFonts w:ascii="Book Antiqua" w:hAnsi="Book Antiqua" w:cs="Times New Roman"/>
        </w:rPr>
        <w:t>650-4986091</w:t>
      </w:r>
    </w:p>
    <w:p w14:paraId="501957AA" w14:textId="71CD81A5" w:rsidR="007A5B6A" w:rsidRPr="005638C5" w:rsidRDefault="007A5B6A" w:rsidP="005638C5">
      <w:pPr>
        <w:spacing w:line="360" w:lineRule="auto"/>
        <w:jc w:val="both"/>
        <w:rPr>
          <w:rFonts w:ascii="Book Antiqua" w:hAnsi="Book Antiqua"/>
          <w:b/>
        </w:rPr>
      </w:pPr>
      <w:r w:rsidRPr="005638C5">
        <w:rPr>
          <w:rFonts w:ascii="Book Antiqua" w:hAnsi="Book Antiqua"/>
          <w:b/>
        </w:rPr>
        <w:t>Fax:</w:t>
      </w:r>
      <w:r w:rsidRPr="005638C5">
        <w:rPr>
          <w:rFonts w:ascii="Book Antiqua" w:eastAsia="宋体" w:hAnsi="Book Antiqua" w:cs="Times New Roman"/>
          <w:lang w:eastAsia="zh-CN"/>
        </w:rPr>
        <w:t xml:space="preserve"> +1-</w:t>
      </w:r>
      <w:r w:rsidRPr="005638C5">
        <w:rPr>
          <w:rFonts w:ascii="Book Antiqua" w:hAnsi="Book Antiqua" w:cs="Times New Roman"/>
        </w:rPr>
        <w:t>650-4985692</w:t>
      </w:r>
    </w:p>
    <w:p w14:paraId="38CE884B" w14:textId="77777777" w:rsidR="00282603" w:rsidRPr="005638C5" w:rsidRDefault="00282603" w:rsidP="005638C5">
      <w:pPr>
        <w:spacing w:line="360" w:lineRule="auto"/>
        <w:jc w:val="both"/>
        <w:rPr>
          <w:rFonts w:ascii="Book Antiqua" w:hAnsi="Book Antiqua" w:cs="Times New Roman"/>
        </w:rPr>
      </w:pPr>
    </w:p>
    <w:p w14:paraId="2BA8DB2B" w14:textId="5BCF35F1" w:rsidR="00715B9B" w:rsidRPr="005638C5" w:rsidRDefault="00715B9B" w:rsidP="005638C5">
      <w:pPr>
        <w:spacing w:line="360" w:lineRule="auto"/>
        <w:jc w:val="both"/>
        <w:rPr>
          <w:rFonts w:ascii="Book Antiqua" w:hAnsi="Book Antiqua"/>
          <w:b/>
        </w:rPr>
      </w:pPr>
      <w:r w:rsidRPr="005638C5">
        <w:rPr>
          <w:rFonts w:ascii="Book Antiqua" w:hAnsi="Book Antiqua"/>
          <w:b/>
        </w:rPr>
        <w:t xml:space="preserve">Received: </w:t>
      </w:r>
      <w:r w:rsidRPr="005638C5">
        <w:rPr>
          <w:rFonts w:ascii="Book Antiqua" w:eastAsia="宋体" w:hAnsi="Book Antiqua"/>
          <w:lang w:eastAsia="zh-CN"/>
        </w:rPr>
        <w:t>August 20, 2015</w:t>
      </w:r>
      <w:r w:rsidRPr="005638C5">
        <w:rPr>
          <w:rFonts w:ascii="Book Antiqua" w:hAnsi="Book Antiqua"/>
        </w:rPr>
        <w:t xml:space="preserve">  </w:t>
      </w:r>
    </w:p>
    <w:p w14:paraId="07ECD6CB" w14:textId="2A3AC2FF" w:rsidR="00715B9B" w:rsidRPr="005638C5" w:rsidRDefault="00715B9B" w:rsidP="005638C5">
      <w:pPr>
        <w:spacing w:line="360" w:lineRule="auto"/>
        <w:jc w:val="both"/>
        <w:rPr>
          <w:rFonts w:ascii="Book Antiqua" w:hAnsi="Book Antiqua"/>
          <w:b/>
        </w:rPr>
      </w:pPr>
      <w:r w:rsidRPr="005638C5">
        <w:rPr>
          <w:rFonts w:ascii="Book Antiqua" w:hAnsi="Book Antiqua"/>
          <w:b/>
        </w:rPr>
        <w:t>Peer-review started:</w:t>
      </w:r>
      <w:r w:rsidRPr="005638C5">
        <w:rPr>
          <w:rFonts w:ascii="Book Antiqua" w:eastAsia="宋体" w:hAnsi="Book Antiqua"/>
          <w:lang w:eastAsia="zh-CN"/>
        </w:rPr>
        <w:t xml:space="preserve"> August 22, 2015</w:t>
      </w:r>
      <w:r w:rsidRPr="005638C5">
        <w:rPr>
          <w:rFonts w:ascii="Book Antiqua" w:hAnsi="Book Antiqua"/>
        </w:rPr>
        <w:t xml:space="preserve">  </w:t>
      </w:r>
    </w:p>
    <w:p w14:paraId="23F8D8E1" w14:textId="2B576C48" w:rsidR="00715B9B" w:rsidRPr="005638C5" w:rsidRDefault="00715B9B" w:rsidP="005638C5">
      <w:pPr>
        <w:spacing w:line="360" w:lineRule="auto"/>
        <w:jc w:val="both"/>
        <w:rPr>
          <w:rFonts w:ascii="Book Antiqua" w:eastAsia="宋体" w:hAnsi="Book Antiqua"/>
          <w:b/>
          <w:lang w:eastAsia="zh-CN"/>
        </w:rPr>
      </w:pPr>
      <w:r w:rsidRPr="005638C5">
        <w:rPr>
          <w:rFonts w:ascii="Book Antiqua" w:hAnsi="Book Antiqua"/>
          <w:b/>
        </w:rPr>
        <w:t>First decision:</w:t>
      </w:r>
      <w:r w:rsidRPr="005638C5">
        <w:rPr>
          <w:rFonts w:ascii="Book Antiqua" w:eastAsia="宋体" w:hAnsi="Book Antiqua"/>
          <w:b/>
          <w:lang w:eastAsia="zh-CN"/>
        </w:rPr>
        <w:t xml:space="preserve"> </w:t>
      </w:r>
      <w:r w:rsidRPr="005638C5">
        <w:rPr>
          <w:rFonts w:ascii="Book Antiqua" w:eastAsia="宋体" w:hAnsi="Book Antiqua"/>
          <w:lang w:eastAsia="zh-CN"/>
        </w:rPr>
        <w:t>October 30, 2015</w:t>
      </w:r>
    </w:p>
    <w:p w14:paraId="1CA4ECE2" w14:textId="3C7DFE45" w:rsidR="00715B9B" w:rsidRPr="005638C5" w:rsidRDefault="00715B9B" w:rsidP="005638C5">
      <w:pPr>
        <w:spacing w:line="360" w:lineRule="auto"/>
        <w:jc w:val="both"/>
        <w:rPr>
          <w:rFonts w:ascii="Book Antiqua" w:hAnsi="Book Antiqua"/>
          <w:b/>
        </w:rPr>
      </w:pPr>
      <w:r w:rsidRPr="005638C5">
        <w:rPr>
          <w:rFonts w:ascii="Book Antiqua" w:hAnsi="Book Antiqua"/>
          <w:b/>
        </w:rPr>
        <w:t xml:space="preserve">Revised: </w:t>
      </w:r>
      <w:r w:rsidRPr="005638C5">
        <w:rPr>
          <w:rFonts w:ascii="Book Antiqua" w:eastAsia="宋体" w:hAnsi="Book Antiqua"/>
          <w:lang w:eastAsia="zh-CN"/>
        </w:rPr>
        <w:t>October 30, 2015</w:t>
      </w:r>
      <w:r w:rsidRPr="005638C5">
        <w:rPr>
          <w:rFonts w:ascii="Book Antiqua" w:hAnsi="Book Antiqua"/>
          <w:b/>
        </w:rPr>
        <w:t xml:space="preserve"> </w:t>
      </w:r>
    </w:p>
    <w:p w14:paraId="7E2055F7" w14:textId="0255306D" w:rsidR="00715B9B" w:rsidRPr="005638C5" w:rsidRDefault="00A54580" w:rsidP="005638C5">
      <w:pPr>
        <w:spacing w:line="360" w:lineRule="auto"/>
        <w:jc w:val="both"/>
        <w:rPr>
          <w:rFonts w:ascii="Book Antiqua" w:hAnsi="Book Antiqua"/>
          <w:b/>
        </w:rPr>
      </w:pPr>
      <w:r>
        <w:rPr>
          <w:rFonts w:ascii="Book Antiqua" w:hAnsi="Book Antiqua"/>
          <w:b/>
        </w:rPr>
        <w:t xml:space="preserve">Accepted: </w:t>
      </w:r>
      <w:bookmarkStart w:id="3" w:name="_GoBack"/>
      <w:bookmarkEnd w:id="3"/>
      <w:r w:rsidRPr="00A54580">
        <w:rPr>
          <w:rFonts w:ascii="Book Antiqua" w:hAnsi="Book Antiqua"/>
        </w:rPr>
        <w:t>December 17, 2015</w:t>
      </w:r>
    </w:p>
    <w:p w14:paraId="398EE9F4" w14:textId="77777777" w:rsidR="00715B9B" w:rsidRPr="005638C5" w:rsidRDefault="00715B9B" w:rsidP="005638C5">
      <w:pPr>
        <w:spacing w:line="360" w:lineRule="auto"/>
        <w:jc w:val="both"/>
        <w:rPr>
          <w:rFonts w:ascii="Book Antiqua" w:hAnsi="Book Antiqua"/>
          <w:b/>
        </w:rPr>
      </w:pPr>
      <w:r w:rsidRPr="005638C5">
        <w:rPr>
          <w:rFonts w:ascii="Book Antiqua" w:hAnsi="Book Antiqua"/>
          <w:b/>
        </w:rPr>
        <w:t>Article in press:</w:t>
      </w:r>
      <w:r w:rsidRPr="005638C5">
        <w:rPr>
          <w:rFonts w:ascii="Book Antiqua" w:hAnsi="Book Antiqua"/>
        </w:rPr>
        <w:t xml:space="preserve">    </w:t>
      </w:r>
    </w:p>
    <w:p w14:paraId="3AB20DFB" w14:textId="77777777" w:rsidR="00715B9B" w:rsidRPr="005638C5" w:rsidRDefault="00715B9B" w:rsidP="005638C5">
      <w:pPr>
        <w:spacing w:line="360" w:lineRule="auto"/>
        <w:jc w:val="both"/>
        <w:rPr>
          <w:rFonts w:ascii="Book Antiqua" w:hAnsi="Book Antiqua"/>
          <w:b/>
        </w:rPr>
      </w:pPr>
      <w:r w:rsidRPr="005638C5">
        <w:rPr>
          <w:rFonts w:ascii="Book Antiqua" w:hAnsi="Book Antiqua"/>
          <w:b/>
        </w:rPr>
        <w:t xml:space="preserve">Published online: </w:t>
      </w:r>
    </w:p>
    <w:p w14:paraId="07844AE4" w14:textId="7A50BFF1" w:rsidR="00072552" w:rsidRPr="005638C5" w:rsidRDefault="00072552" w:rsidP="005638C5">
      <w:pPr>
        <w:spacing w:line="360" w:lineRule="auto"/>
        <w:jc w:val="both"/>
        <w:rPr>
          <w:rFonts w:ascii="Book Antiqua" w:hAnsi="Book Antiqua" w:cs="Times New Roman"/>
        </w:rPr>
      </w:pPr>
      <w:r w:rsidRPr="005638C5">
        <w:rPr>
          <w:rFonts w:ascii="Book Antiqua" w:hAnsi="Book Antiqua" w:cs="Times New Roman"/>
        </w:rPr>
        <w:br w:type="page"/>
      </w:r>
    </w:p>
    <w:p w14:paraId="4FA1D9E4" w14:textId="0E8FE68B" w:rsidR="007E590B" w:rsidRPr="005638C5" w:rsidRDefault="007E590B" w:rsidP="005638C5">
      <w:pPr>
        <w:spacing w:line="360" w:lineRule="auto"/>
        <w:jc w:val="both"/>
        <w:rPr>
          <w:rFonts w:ascii="Book Antiqua" w:hAnsi="Book Antiqua" w:cs="Times New Roman"/>
        </w:rPr>
      </w:pPr>
      <w:r w:rsidRPr="005638C5">
        <w:rPr>
          <w:rFonts w:ascii="Book Antiqua" w:hAnsi="Book Antiqua" w:cs="Times New Roman"/>
          <w:b/>
        </w:rPr>
        <w:lastRenderedPageBreak/>
        <w:t>Abstract</w:t>
      </w:r>
    </w:p>
    <w:p w14:paraId="2356DDA1" w14:textId="454B787B" w:rsidR="005D2627" w:rsidRPr="005638C5" w:rsidRDefault="00A208B3" w:rsidP="005638C5">
      <w:pPr>
        <w:spacing w:line="360" w:lineRule="auto"/>
        <w:jc w:val="both"/>
        <w:rPr>
          <w:rFonts w:ascii="Book Antiqua" w:hAnsi="Book Antiqua" w:cs="Times New Roman"/>
        </w:rPr>
      </w:pPr>
      <w:r w:rsidRPr="005638C5">
        <w:rPr>
          <w:rFonts w:ascii="Book Antiqua" w:hAnsi="Book Antiqua" w:cs="Times New Roman"/>
        </w:rPr>
        <w:t>H</w:t>
      </w:r>
      <w:r w:rsidR="00A13B86" w:rsidRPr="005638C5">
        <w:rPr>
          <w:rFonts w:ascii="Book Antiqua" w:hAnsi="Book Antiqua" w:cs="Times New Roman"/>
        </w:rPr>
        <w:t>epatitis C virus (HCV)-related liver disease is the leading indication for liver transplantation (LT) worldwide.</w:t>
      </w:r>
      <w:r w:rsidR="00EE5D9E" w:rsidRPr="005638C5">
        <w:rPr>
          <w:rFonts w:ascii="Book Antiqua" w:hAnsi="Book Antiqua" w:cs="Times New Roman"/>
        </w:rPr>
        <w:t xml:space="preserve"> However, HCV is an independent predictor of lower survival following LT, and recurrence of HCV post-LT is virtually universal. The historic standard of care during the interferon era of HCV t</w:t>
      </w:r>
      <w:r w:rsidR="009E7224" w:rsidRPr="005638C5">
        <w:rPr>
          <w:rFonts w:ascii="Book Antiqua" w:hAnsi="Book Antiqua" w:cs="Times New Roman"/>
        </w:rPr>
        <w:t>herapy was expectant management</w:t>
      </w:r>
      <w:r w:rsidR="005638C5" w:rsidRPr="005638C5">
        <w:rPr>
          <w:rFonts w:ascii="Book Antiqua" w:eastAsia="宋体" w:hAnsi="Book Antiqua" w:cs="Times New Roman"/>
          <w:lang w:eastAsia="zh-CN"/>
        </w:rPr>
        <w:t>-</w:t>
      </w:r>
      <w:r w:rsidR="009E7224" w:rsidRPr="005638C5">
        <w:rPr>
          <w:rFonts w:ascii="Book Antiqua" w:hAnsi="Book Antiqua" w:cs="Times New Roman"/>
        </w:rPr>
        <w:t>initiation of antiviral therapy in the setting of documented disease progression</w:t>
      </w:r>
      <w:r w:rsidR="00282603" w:rsidRPr="005638C5">
        <w:rPr>
          <w:rFonts w:ascii="Book Antiqua" w:hAnsi="Book Antiqua" w:cs="Times New Roman"/>
        </w:rPr>
        <w:t xml:space="preserve"> following </w:t>
      </w:r>
      <w:r w:rsidR="005638C5" w:rsidRPr="005638C5">
        <w:rPr>
          <w:rFonts w:ascii="Book Antiqua" w:hAnsi="Book Antiqua" w:cs="Times New Roman"/>
        </w:rPr>
        <w:t>LT</w:t>
      </w:r>
      <w:r w:rsidR="009E7224" w:rsidRPr="005638C5">
        <w:rPr>
          <w:rFonts w:ascii="Book Antiqua" w:hAnsi="Book Antiqua" w:cs="Times New Roman"/>
        </w:rPr>
        <w:t xml:space="preserve">. </w:t>
      </w:r>
      <w:r w:rsidRPr="005638C5">
        <w:rPr>
          <w:rFonts w:ascii="Book Antiqua" w:hAnsi="Book Antiqua" w:cs="Times New Roman"/>
        </w:rPr>
        <w:t>With the advent of new direct acting antiviral (DAA) therapies for HCV, the paradigm of expectant treatment for recurrent HCV infection post-</w:t>
      </w:r>
      <w:r w:rsidR="009E7224" w:rsidRPr="005638C5">
        <w:rPr>
          <w:rFonts w:ascii="Book Antiqua" w:hAnsi="Book Antiqua" w:cs="Times New Roman"/>
        </w:rPr>
        <w:t>LT</w:t>
      </w:r>
      <w:r w:rsidRPr="005638C5">
        <w:rPr>
          <w:rFonts w:ascii="Book Antiqua" w:hAnsi="Book Antiqua" w:cs="Times New Roman"/>
        </w:rPr>
        <w:t xml:space="preserve"> is shifting. </w:t>
      </w:r>
      <w:proofErr w:type="gramStart"/>
      <w:r w:rsidRPr="005638C5">
        <w:rPr>
          <w:rFonts w:ascii="Book Antiqua" w:hAnsi="Book Antiqua" w:cs="Times New Roman"/>
        </w:rPr>
        <w:t>The safety, tolerability, and efficacy of D</w:t>
      </w:r>
      <w:r w:rsidR="009B6D1E" w:rsidRPr="005638C5">
        <w:rPr>
          <w:rFonts w:ascii="Book Antiqua" w:hAnsi="Book Antiqua" w:cs="Times New Roman"/>
        </w:rPr>
        <w:t>A</w:t>
      </w:r>
      <w:r w:rsidRPr="005638C5">
        <w:rPr>
          <w:rFonts w:ascii="Book Antiqua" w:hAnsi="Book Antiqua" w:cs="Times New Roman"/>
        </w:rPr>
        <w:t>As, even among the sickest patien</w:t>
      </w:r>
      <w:r w:rsidR="003C32CC" w:rsidRPr="005638C5">
        <w:rPr>
          <w:rFonts w:ascii="Book Antiqua" w:hAnsi="Book Antiqua" w:cs="Times New Roman"/>
        </w:rPr>
        <w:t xml:space="preserve">ts with advanced liver disease, enables </w:t>
      </w:r>
      <w:r w:rsidR="002D7CBD" w:rsidRPr="005638C5">
        <w:rPr>
          <w:rFonts w:ascii="Book Antiqua" w:hAnsi="Book Antiqua" w:cs="Times New Roman"/>
        </w:rPr>
        <w:t>treatment of</w:t>
      </w:r>
      <w:r w:rsidR="003C32CC" w:rsidRPr="005638C5">
        <w:rPr>
          <w:rFonts w:ascii="Book Antiqua" w:hAnsi="Book Antiqua" w:cs="Times New Roman"/>
        </w:rPr>
        <w:t xml:space="preserve"> HCV in the pre-transplant setting</w:t>
      </w:r>
      <w:r w:rsidR="00132AEC" w:rsidRPr="005638C5">
        <w:rPr>
          <w:rFonts w:ascii="Book Antiqua" w:hAnsi="Book Antiqua" w:cs="Times New Roman"/>
        </w:rPr>
        <w:t xml:space="preserve"> among LT waitlist registrants.</w:t>
      </w:r>
      <w:proofErr w:type="gramEnd"/>
      <w:r w:rsidR="00132AEC" w:rsidRPr="005638C5">
        <w:rPr>
          <w:rFonts w:ascii="Book Antiqua" w:hAnsi="Book Antiqua" w:cs="Times New Roman"/>
        </w:rPr>
        <w:t xml:space="preserve"> </w:t>
      </w:r>
      <w:r w:rsidR="00282603" w:rsidRPr="005638C5">
        <w:rPr>
          <w:rFonts w:ascii="Book Antiqua" w:hAnsi="Book Antiqua" w:cs="Times New Roman"/>
        </w:rPr>
        <w:t>Finally, emerging data are supportive of preemptive therapy with DAAs in liver transplant recipients as the preferred approach</w:t>
      </w:r>
      <w:r w:rsidR="00132AEC" w:rsidRPr="005638C5">
        <w:rPr>
          <w:rFonts w:ascii="Book Antiqua" w:hAnsi="Book Antiqua" w:cs="Times New Roman"/>
        </w:rPr>
        <w:t>. E</w:t>
      </w:r>
      <w:r w:rsidR="00387E7E" w:rsidRPr="005638C5">
        <w:rPr>
          <w:rFonts w:ascii="Book Antiqua" w:hAnsi="Book Antiqua" w:cs="Times New Roman"/>
        </w:rPr>
        <w:t>xpectant</w:t>
      </w:r>
      <w:r w:rsidR="00132AEC" w:rsidRPr="005638C5">
        <w:rPr>
          <w:rFonts w:ascii="Book Antiqua" w:hAnsi="Book Antiqua" w:cs="Times New Roman"/>
        </w:rPr>
        <w:t xml:space="preserve"> management of HCV following LT can rarely be justified in the modern era of HCV therapy. </w:t>
      </w:r>
    </w:p>
    <w:p w14:paraId="6FC4B8A5" w14:textId="77777777" w:rsidR="00282603" w:rsidRPr="005638C5" w:rsidRDefault="00282603" w:rsidP="005638C5">
      <w:pPr>
        <w:spacing w:line="360" w:lineRule="auto"/>
        <w:jc w:val="both"/>
        <w:rPr>
          <w:rFonts w:ascii="Book Antiqua" w:eastAsia="宋体" w:hAnsi="Book Antiqua" w:cs="Times New Roman"/>
          <w:lang w:eastAsia="zh-CN"/>
        </w:rPr>
      </w:pPr>
    </w:p>
    <w:p w14:paraId="5B69C343" w14:textId="17A5883B" w:rsidR="00316B9E" w:rsidRPr="005638C5" w:rsidRDefault="00316B9E" w:rsidP="005638C5">
      <w:pPr>
        <w:widowControl w:val="0"/>
        <w:tabs>
          <w:tab w:val="left" w:pos="1650"/>
        </w:tabs>
        <w:adjustRightInd w:val="0"/>
        <w:snapToGrid w:val="0"/>
        <w:spacing w:line="360" w:lineRule="auto"/>
        <w:jc w:val="both"/>
        <w:rPr>
          <w:rFonts w:ascii="Book Antiqua" w:eastAsia="宋体" w:hAnsi="Book Antiqua" w:cs="Times New Roman"/>
          <w:b/>
          <w:kern w:val="2"/>
          <w:lang w:eastAsia="zh-CN"/>
        </w:rPr>
      </w:pPr>
      <w:bookmarkStart w:id="4" w:name="OLE_LINK30"/>
      <w:bookmarkStart w:id="5" w:name="OLE_LINK31"/>
      <w:bookmarkStart w:id="6" w:name="OLE_LINK44"/>
      <w:bookmarkStart w:id="7" w:name="OLE_LINK54"/>
      <w:bookmarkStart w:id="8" w:name="OLE_LINK117"/>
      <w:bookmarkStart w:id="9" w:name="OLE_LINK118"/>
      <w:bookmarkStart w:id="10" w:name="OLE_LINK3013"/>
      <w:bookmarkStart w:id="11" w:name="OLE_LINK3014"/>
      <w:bookmarkStart w:id="12" w:name="OLE_LINK1136"/>
      <w:bookmarkStart w:id="13" w:name="OLE_LINK1137"/>
      <w:bookmarkStart w:id="14" w:name="OLE_LINK1385"/>
      <w:bookmarkStart w:id="15" w:name="OLE_LINK2085"/>
      <w:bookmarkStart w:id="16" w:name="OLE_LINK2267"/>
      <w:bookmarkStart w:id="17" w:name="OLE_LINK301"/>
      <w:bookmarkStart w:id="18" w:name="OLE_LINK723"/>
      <w:bookmarkStart w:id="19" w:name="OLE_LINK1585"/>
      <w:bookmarkStart w:id="20" w:name="OLE_LINK1586"/>
      <w:bookmarkStart w:id="21" w:name="OLE_LINK2119"/>
      <w:bookmarkStart w:id="22" w:name="OLE_LINK334"/>
      <w:bookmarkStart w:id="23" w:name="OLE_LINK1059"/>
      <w:bookmarkStart w:id="24" w:name="OLE_LINK1062"/>
      <w:bookmarkStart w:id="25" w:name="OLE_LINK2910"/>
      <w:bookmarkStart w:id="26" w:name="OLE_LINK2911"/>
      <w:bookmarkStart w:id="27" w:name="OLE_LINK2968"/>
      <w:bookmarkStart w:id="28" w:name="OLE_LINK2971"/>
      <w:r w:rsidRPr="005638C5">
        <w:rPr>
          <w:rFonts w:ascii="Book Antiqua" w:eastAsia="宋体" w:hAnsi="Book Antiqua" w:cs="Times New Roman"/>
          <w:b/>
          <w:kern w:val="2"/>
          <w:lang w:eastAsia="zh-CN"/>
        </w:rPr>
        <w:t>Key words:</w:t>
      </w:r>
      <w:r w:rsidR="00380219" w:rsidRPr="005638C5">
        <w:rPr>
          <w:rFonts w:ascii="Book Antiqua" w:eastAsia="宋体" w:hAnsi="Book Antiqua" w:cs="Times New Roman"/>
          <w:kern w:val="2"/>
          <w:lang w:eastAsia="zh-CN"/>
        </w:rPr>
        <w:t xml:space="preserve"> </w:t>
      </w:r>
      <w:bookmarkStart w:id="29" w:name="OLE_LINK2954"/>
      <w:bookmarkStart w:id="30" w:name="OLE_LINK2955"/>
      <w:bookmarkStart w:id="31" w:name="OLE_LINK250"/>
      <w:bookmarkStart w:id="32" w:name="OLE_LINK255"/>
      <w:bookmarkStart w:id="33" w:name="OLE_LINK519"/>
      <w:bookmarkStart w:id="34" w:name="OLE_LINK522"/>
      <w:bookmarkStart w:id="35" w:name="OLE_LINK745"/>
      <w:bookmarkStart w:id="36" w:name="OLE_LINK2452"/>
      <w:bookmarkStart w:id="37" w:name="OLE_LINK505"/>
      <w:bookmarkStart w:id="38" w:name="OLE_LINK506"/>
      <w:bookmarkStart w:id="39" w:name="OLE_LINK548"/>
      <w:bookmarkStart w:id="40" w:name="OLE_LINK641"/>
      <w:bookmarkStart w:id="41" w:name="OLE_LINK673"/>
      <w:bookmarkStart w:id="42" w:name="OLE_LINK715"/>
      <w:bookmarkStart w:id="43" w:name="OLE_LINK794"/>
      <w:bookmarkStart w:id="44" w:name="OLE_LINK959"/>
      <w:bookmarkStart w:id="45" w:name="OLE_LINK774"/>
      <w:bookmarkStart w:id="46" w:name="OLE_LINK1101"/>
      <w:bookmarkStart w:id="47" w:name="OLE_LINK1194"/>
      <w:bookmarkStart w:id="48" w:name="OLE_LINK1315"/>
      <w:bookmarkStart w:id="49" w:name="OLE_LINK1376"/>
      <w:bookmarkStart w:id="50" w:name="OLE_LINK1550"/>
      <w:bookmarkStart w:id="51" w:name="OLE_LINK1653"/>
      <w:bookmarkStart w:id="52" w:name="OLE_LINK1670"/>
      <w:bookmarkStart w:id="53" w:name="OLE_LINK1730"/>
      <w:bookmarkStart w:id="54" w:name="OLE_LINK2468"/>
      <w:bookmarkStart w:id="55" w:name="OLE_LINK2553"/>
      <w:bookmarkStart w:id="56" w:name="OLE_LINK144"/>
      <w:bookmarkEnd w:id="4"/>
      <w:bookmarkEnd w:id="5"/>
      <w:bookmarkEnd w:id="6"/>
      <w:bookmarkEnd w:id="7"/>
      <w:bookmarkEnd w:id="8"/>
      <w:bookmarkEnd w:id="9"/>
      <w:r w:rsidR="009B6D1E" w:rsidRPr="005638C5">
        <w:rPr>
          <w:rFonts w:ascii="Book Antiqua" w:hAnsi="Book Antiqua" w:cs="Times New Roman"/>
        </w:rPr>
        <w:t xml:space="preserve">Hepatitis C </w:t>
      </w:r>
      <w:r w:rsidR="005638C5" w:rsidRPr="005638C5">
        <w:rPr>
          <w:rFonts w:ascii="Book Antiqua" w:hAnsi="Book Antiqua" w:cs="Times New Roman"/>
        </w:rPr>
        <w:t>v</w:t>
      </w:r>
      <w:r w:rsidR="009B6D1E" w:rsidRPr="005638C5">
        <w:rPr>
          <w:rFonts w:ascii="Book Antiqua" w:hAnsi="Book Antiqua" w:cs="Times New Roman"/>
        </w:rPr>
        <w:t>irus</w:t>
      </w:r>
      <w:r w:rsidR="00380219" w:rsidRPr="005638C5">
        <w:rPr>
          <w:rFonts w:ascii="Book Antiqua" w:hAnsi="Book Antiqua" w:cs="Times New Roman"/>
        </w:rPr>
        <w:t xml:space="preserve">; </w:t>
      </w:r>
      <w:r w:rsidR="009B6D1E" w:rsidRPr="005638C5">
        <w:rPr>
          <w:rFonts w:ascii="Book Antiqua" w:hAnsi="Book Antiqua" w:cs="Times New Roman"/>
        </w:rPr>
        <w:t xml:space="preserve">Liver </w:t>
      </w:r>
      <w:r w:rsidR="005638C5" w:rsidRPr="005638C5">
        <w:rPr>
          <w:rFonts w:ascii="Book Antiqua" w:hAnsi="Book Antiqua" w:cs="Times New Roman"/>
        </w:rPr>
        <w:t>t</w:t>
      </w:r>
      <w:r w:rsidR="009B6D1E" w:rsidRPr="005638C5">
        <w:rPr>
          <w:rFonts w:ascii="Book Antiqua" w:hAnsi="Book Antiqua" w:cs="Times New Roman"/>
        </w:rPr>
        <w:t>ransplantation</w:t>
      </w:r>
      <w:r w:rsidR="00380219" w:rsidRPr="005638C5">
        <w:rPr>
          <w:rFonts w:ascii="Book Antiqua" w:hAnsi="Book Antiqua" w:cs="Times New Roman"/>
        </w:rPr>
        <w:t xml:space="preserve">; </w:t>
      </w:r>
      <w:r w:rsidR="009B6D1E" w:rsidRPr="005638C5">
        <w:rPr>
          <w:rFonts w:ascii="Book Antiqua" w:hAnsi="Book Antiqua" w:cs="Times New Roman"/>
        </w:rPr>
        <w:t xml:space="preserve">Direct </w:t>
      </w:r>
      <w:r w:rsidR="005638C5" w:rsidRPr="005638C5">
        <w:rPr>
          <w:rFonts w:ascii="Book Antiqua" w:hAnsi="Book Antiqua" w:cs="Times New Roman"/>
        </w:rPr>
        <w:t>acting antivi</w:t>
      </w:r>
      <w:r w:rsidR="009B6D1E" w:rsidRPr="005638C5">
        <w:rPr>
          <w:rFonts w:ascii="Book Antiqua" w:hAnsi="Book Antiqua" w:cs="Times New Roman"/>
        </w:rPr>
        <w:t>rals</w:t>
      </w:r>
      <w:bookmarkEnd w:id="10"/>
      <w:bookmarkEnd w:id="11"/>
      <w:bookmarkEnd w:id="29"/>
      <w:bookmarkEnd w:id="30"/>
      <w:bookmarkEnd w:id="31"/>
      <w:bookmarkEnd w:id="32"/>
      <w:bookmarkEnd w:id="33"/>
      <w:bookmarkEnd w:id="34"/>
      <w:bookmarkEnd w:id="35"/>
      <w:bookmarkEnd w:id="36"/>
      <w:r w:rsidR="0045686A" w:rsidRPr="005638C5">
        <w:rPr>
          <w:rFonts w:ascii="Book Antiqua" w:hAnsi="Book Antiqua" w:cs="Times New Roman"/>
        </w:rPr>
        <w:t xml:space="preserve">; Sustained </w:t>
      </w:r>
      <w:proofErr w:type="spellStart"/>
      <w:r w:rsidR="005638C5" w:rsidRPr="005638C5">
        <w:rPr>
          <w:rFonts w:ascii="Book Antiqua" w:hAnsi="Book Antiqua" w:cs="Times New Roman"/>
        </w:rPr>
        <w:t>virologic</w:t>
      </w:r>
      <w:proofErr w:type="spellEnd"/>
      <w:r w:rsidR="005638C5" w:rsidRPr="005638C5">
        <w:rPr>
          <w:rFonts w:ascii="Book Antiqua" w:hAnsi="Book Antiqua" w:cs="Times New Roman"/>
        </w:rPr>
        <w:t xml:space="preserve"> r</w:t>
      </w:r>
      <w:r w:rsidR="0045686A" w:rsidRPr="005638C5">
        <w:rPr>
          <w:rFonts w:ascii="Book Antiqua" w:hAnsi="Book Antiqua" w:cs="Times New Roman"/>
        </w:rPr>
        <w:t>esponse</w:t>
      </w:r>
      <w:r w:rsidRPr="005638C5">
        <w:rPr>
          <w:rFonts w:ascii="Book Antiqua" w:eastAsia="宋体" w:hAnsi="Book Antiqua" w:cs="Times New Roman"/>
          <w:kern w:val="2"/>
          <w:lang w:eastAsia="zh-CN"/>
        </w:rPr>
        <w:t xml:space="preserve"> </w:t>
      </w:r>
    </w:p>
    <w:p w14:paraId="0D8CC5FF" w14:textId="77777777" w:rsidR="00380219" w:rsidRPr="005638C5" w:rsidRDefault="00380219" w:rsidP="005638C5">
      <w:pPr>
        <w:widowControl w:val="0"/>
        <w:tabs>
          <w:tab w:val="left" w:pos="1650"/>
        </w:tabs>
        <w:adjustRightInd w:val="0"/>
        <w:snapToGrid w:val="0"/>
        <w:spacing w:line="360" w:lineRule="auto"/>
        <w:jc w:val="both"/>
        <w:rPr>
          <w:rFonts w:ascii="Book Antiqua" w:eastAsia="宋体" w:hAnsi="Book Antiqua" w:cs="Times New Roman"/>
          <w:kern w:val="2"/>
          <w:lang w:eastAsia="zh-CN"/>
        </w:rPr>
      </w:pPr>
      <w:bookmarkStart w:id="57" w:name="OLE_LINK425"/>
      <w:bookmarkStart w:id="58" w:name="OLE_LINK426"/>
      <w:bookmarkEnd w:id="12"/>
      <w:bookmarkEnd w:id="13"/>
      <w:bookmarkEnd w:id="14"/>
      <w:bookmarkEnd w:id="15"/>
      <w:bookmarkEnd w:id="16"/>
      <w:bookmarkEnd w:id="17"/>
      <w:bookmarkEnd w:id="1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25E5530" w14:textId="77777777" w:rsidR="005638C5" w:rsidRPr="005638C5" w:rsidRDefault="005638C5" w:rsidP="005638C5">
      <w:pPr>
        <w:spacing w:line="360" w:lineRule="auto"/>
        <w:jc w:val="both"/>
        <w:rPr>
          <w:rFonts w:ascii="Book Antiqua" w:hAnsi="Book Antiqua" w:cs="Arial"/>
        </w:rPr>
      </w:pPr>
      <w:proofErr w:type="gramStart"/>
      <w:r w:rsidRPr="005638C5">
        <w:rPr>
          <w:rFonts w:ascii="Book Antiqua" w:hAnsi="Book Antiqua"/>
          <w:b/>
        </w:rPr>
        <w:t xml:space="preserve">© </w:t>
      </w:r>
      <w:r w:rsidRPr="005638C5">
        <w:rPr>
          <w:rFonts w:ascii="Book Antiqua" w:hAnsi="Book Antiqua" w:cs="Arial"/>
          <w:b/>
        </w:rPr>
        <w:t>The Author(s) 2015.</w:t>
      </w:r>
      <w:proofErr w:type="gramEnd"/>
      <w:r w:rsidRPr="005638C5">
        <w:rPr>
          <w:rFonts w:ascii="Book Antiqua" w:hAnsi="Book Antiqua" w:cs="Arial"/>
        </w:rPr>
        <w:t xml:space="preserve"> Published by </w:t>
      </w:r>
      <w:proofErr w:type="spellStart"/>
      <w:r w:rsidRPr="005638C5">
        <w:rPr>
          <w:rFonts w:ascii="Book Antiqua" w:hAnsi="Book Antiqua" w:cs="Arial"/>
        </w:rPr>
        <w:t>Baishideng</w:t>
      </w:r>
      <w:proofErr w:type="spellEnd"/>
      <w:r w:rsidRPr="005638C5">
        <w:rPr>
          <w:rFonts w:ascii="Book Antiqua" w:hAnsi="Book Antiqua" w:cs="Arial"/>
        </w:rPr>
        <w:t xml:space="preserve"> Publishing Group Inc. All rights reserved.</w:t>
      </w:r>
    </w:p>
    <w:p w14:paraId="5A14D5D4" w14:textId="77777777" w:rsidR="00D5673B" w:rsidRPr="005638C5" w:rsidRDefault="00D5673B" w:rsidP="005638C5">
      <w:pPr>
        <w:widowControl w:val="0"/>
        <w:tabs>
          <w:tab w:val="left" w:pos="1650"/>
        </w:tabs>
        <w:adjustRightInd w:val="0"/>
        <w:snapToGrid w:val="0"/>
        <w:spacing w:line="360" w:lineRule="auto"/>
        <w:jc w:val="both"/>
        <w:rPr>
          <w:rFonts w:ascii="Book Antiqua" w:eastAsia="宋体" w:hAnsi="Book Antiqua" w:cs="Times New Roman"/>
          <w:kern w:val="2"/>
          <w:lang w:eastAsia="zh-CN"/>
        </w:rPr>
      </w:pPr>
    </w:p>
    <w:p w14:paraId="42A7952A" w14:textId="4B04CE4D" w:rsidR="00D5673B" w:rsidRPr="005638C5" w:rsidRDefault="007B4D30" w:rsidP="005638C5">
      <w:pPr>
        <w:spacing w:line="360" w:lineRule="auto"/>
        <w:jc w:val="both"/>
        <w:rPr>
          <w:rFonts w:ascii="Book Antiqua" w:eastAsia="Arial Unicode MS" w:hAnsi="Book Antiqua" w:cs="Arial Unicode MS"/>
          <w:b/>
          <w:lang w:eastAsia="zh-CN"/>
        </w:rPr>
      </w:pPr>
      <w:bookmarkStart w:id="59" w:name="OLE_LINK2940"/>
      <w:bookmarkStart w:id="60" w:name="OLE_LINK2952"/>
      <w:bookmarkStart w:id="61" w:name="OLE_LINK3001"/>
      <w:bookmarkStart w:id="62" w:name="OLE_LINK2799"/>
      <w:bookmarkStart w:id="63" w:name="OLE_LINK2800"/>
      <w:bookmarkStart w:id="64" w:name="OLE_LINK3006"/>
      <w:bookmarkEnd w:id="19"/>
      <w:bookmarkEnd w:id="20"/>
      <w:bookmarkEnd w:id="21"/>
      <w:bookmarkEnd w:id="22"/>
      <w:bookmarkEnd w:id="23"/>
      <w:bookmarkEnd w:id="24"/>
      <w:bookmarkEnd w:id="25"/>
      <w:bookmarkEnd w:id="26"/>
      <w:bookmarkEnd w:id="57"/>
      <w:bookmarkEnd w:id="58"/>
      <w:r w:rsidRPr="005638C5">
        <w:rPr>
          <w:rFonts w:ascii="Book Antiqua" w:eastAsia="Arial Unicode MS" w:hAnsi="Book Antiqua" w:cs="Arial Unicode MS"/>
          <w:b/>
        </w:rPr>
        <w:t>C</w:t>
      </w:r>
      <w:r w:rsidR="005638C5" w:rsidRPr="005638C5">
        <w:rPr>
          <w:rFonts w:ascii="Book Antiqua" w:eastAsia="Arial Unicode MS" w:hAnsi="Book Antiqua" w:cs="Arial Unicode MS"/>
          <w:b/>
        </w:rPr>
        <w:t>ore tip</w:t>
      </w:r>
      <w:r w:rsidR="005638C5" w:rsidRPr="005638C5">
        <w:rPr>
          <w:rFonts w:ascii="Book Antiqua" w:eastAsia="Arial Unicode MS" w:hAnsi="Book Antiqua" w:cs="Arial Unicode MS"/>
          <w:b/>
          <w:lang w:eastAsia="zh-CN"/>
        </w:rPr>
        <w:t xml:space="preserve">: </w:t>
      </w:r>
      <w:r w:rsidR="00D5673B" w:rsidRPr="005638C5">
        <w:rPr>
          <w:rFonts w:ascii="Book Antiqua" w:hAnsi="Book Antiqua" w:cs="Times New Roman"/>
        </w:rPr>
        <w:t>The historic standard of care during the interferon era of hepatitis C virus (HCV) therapy was expectant management</w:t>
      </w:r>
      <w:r w:rsidR="005638C5" w:rsidRPr="005638C5">
        <w:rPr>
          <w:rFonts w:ascii="Book Antiqua" w:eastAsia="宋体" w:hAnsi="Book Antiqua" w:cs="Times New Roman"/>
          <w:lang w:eastAsia="zh-CN"/>
        </w:rPr>
        <w:t>-</w:t>
      </w:r>
      <w:r w:rsidR="00D5673B" w:rsidRPr="005638C5">
        <w:rPr>
          <w:rFonts w:ascii="Book Antiqua" w:hAnsi="Book Antiqua" w:cs="Times New Roman"/>
        </w:rPr>
        <w:t>initiation of antiviral therapy in the setting of documented disease progression following liver transplantation. With the advent of new direct acting antiviral (DAA) therapies for HCV, the paradigm of expectant treatment for recurrent HCV infection post-</w:t>
      </w:r>
      <w:r w:rsidR="005638C5" w:rsidRPr="005638C5">
        <w:rPr>
          <w:rFonts w:ascii="Book Antiqua" w:hAnsi="Book Antiqua" w:cs="Times New Roman"/>
        </w:rPr>
        <w:t>liver transplantation (LT)</w:t>
      </w:r>
      <w:r w:rsidR="00D5673B" w:rsidRPr="005638C5">
        <w:rPr>
          <w:rFonts w:ascii="Book Antiqua" w:hAnsi="Book Antiqua" w:cs="Times New Roman"/>
        </w:rPr>
        <w:t xml:space="preserve"> is shifting. </w:t>
      </w:r>
      <w:proofErr w:type="gramStart"/>
      <w:r w:rsidR="00D5673B" w:rsidRPr="005638C5">
        <w:rPr>
          <w:rFonts w:ascii="Book Antiqua" w:hAnsi="Book Antiqua" w:cs="Times New Roman"/>
        </w:rPr>
        <w:t>The safety, tolerability, and efficacy of DAAs, even among the sickest patients with advanced liver disease, enables treatment of HCV in the pre-transplant setting among LT waitlist registrants.</w:t>
      </w:r>
      <w:proofErr w:type="gramEnd"/>
      <w:r w:rsidR="00D5673B" w:rsidRPr="005638C5">
        <w:rPr>
          <w:rFonts w:ascii="Book Antiqua" w:hAnsi="Book Antiqua" w:cs="Times New Roman"/>
        </w:rPr>
        <w:t xml:space="preserve"> Emerging </w:t>
      </w:r>
      <w:r w:rsidR="00D5673B" w:rsidRPr="005638C5">
        <w:rPr>
          <w:rFonts w:ascii="Book Antiqua" w:hAnsi="Book Antiqua" w:cs="Times New Roman"/>
        </w:rPr>
        <w:lastRenderedPageBreak/>
        <w:t xml:space="preserve">data support preemptive therapy with DAAs in liver transplant recipients as the preferred approach. </w:t>
      </w:r>
    </w:p>
    <w:p w14:paraId="733D4E7C" w14:textId="77777777" w:rsidR="005638C5" w:rsidRPr="005638C5" w:rsidRDefault="005638C5" w:rsidP="005638C5">
      <w:pPr>
        <w:spacing w:line="360" w:lineRule="auto"/>
        <w:jc w:val="both"/>
        <w:rPr>
          <w:rFonts w:ascii="Book Antiqua" w:eastAsia="宋体" w:hAnsi="Book Antiqua"/>
          <w:b/>
          <w:lang w:eastAsia="zh-CN"/>
        </w:rPr>
      </w:pPr>
    </w:p>
    <w:p w14:paraId="24CCCE37" w14:textId="59B31D83" w:rsidR="00316B9E" w:rsidRPr="005638C5" w:rsidRDefault="005638C5" w:rsidP="005638C5">
      <w:pPr>
        <w:spacing w:line="360" w:lineRule="auto"/>
        <w:jc w:val="both"/>
        <w:rPr>
          <w:rFonts w:ascii="Book Antiqua" w:eastAsia="宋体" w:hAnsi="Book Antiqua"/>
          <w:lang w:eastAsia="zh-CN"/>
        </w:rPr>
      </w:pPr>
      <w:proofErr w:type="spellStart"/>
      <w:r w:rsidRPr="005638C5">
        <w:rPr>
          <w:rFonts w:ascii="Book Antiqua" w:hAnsi="Book Antiqua" w:cs="Times New Roman"/>
        </w:rPr>
        <w:t>Perumpail</w:t>
      </w:r>
      <w:proofErr w:type="spellEnd"/>
      <w:r w:rsidRPr="005638C5">
        <w:rPr>
          <w:rFonts w:ascii="Book Antiqua" w:eastAsia="宋体" w:hAnsi="Book Antiqua" w:cs="Times New Roman"/>
          <w:lang w:eastAsia="zh-CN"/>
        </w:rPr>
        <w:t xml:space="preserve"> RB</w:t>
      </w:r>
      <w:r w:rsidRPr="005638C5">
        <w:rPr>
          <w:rFonts w:ascii="Book Antiqua" w:hAnsi="Book Antiqua" w:cs="Times New Roman"/>
        </w:rPr>
        <w:t xml:space="preserve">, </w:t>
      </w:r>
      <w:proofErr w:type="spellStart"/>
      <w:r w:rsidRPr="005638C5">
        <w:rPr>
          <w:rFonts w:ascii="Book Antiqua" w:hAnsi="Book Antiqua" w:cs="Times New Roman"/>
        </w:rPr>
        <w:t>Hahambis</w:t>
      </w:r>
      <w:proofErr w:type="spellEnd"/>
      <w:r w:rsidRPr="005638C5">
        <w:rPr>
          <w:rFonts w:ascii="Book Antiqua" w:eastAsia="宋体" w:hAnsi="Book Antiqua" w:cs="Times New Roman"/>
          <w:lang w:eastAsia="zh-CN"/>
        </w:rPr>
        <w:t xml:space="preserve"> TA</w:t>
      </w:r>
      <w:r w:rsidRPr="005638C5">
        <w:rPr>
          <w:rFonts w:ascii="Book Antiqua" w:hAnsi="Book Antiqua" w:cs="Times New Roman"/>
        </w:rPr>
        <w:t xml:space="preserve">, </w:t>
      </w:r>
      <w:proofErr w:type="spellStart"/>
      <w:r w:rsidRPr="005638C5">
        <w:rPr>
          <w:rFonts w:ascii="Book Antiqua" w:hAnsi="Book Antiqua" w:cs="Times New Roman"/>
        </w:rPr>
        <w:t>Aggarwal</w:t>
      </w:r>
      <w:proofErr w:type="spellEnd"/>
      <w:r w:rsidRPr="005638C5">
        <w:rPr>
          <w:rFonts w:ascii="Book Antiqua" w:eastAsia="宋体" w:hAnsi="Book Antiqua" w:cs="Times New Roman"/>
          <w:lang w:eastAsia="zh-CN"/>
        </w:rPr>
        <w:t xml:space="preserve"> A</w:t>
      </w:r>
      <w:r w:rsidRPr="005638C5">
        <w:rPr>
          <w:rFonts w:ascii="Book Antiqua" w:hAnsi="Book Antiqua" w:cs="Times New Roman"/>
        </w:rPr>
        <w:t xml:space="preserve">, </w:t>
      </w:r>
      <w:proofErr w:type="spellStart"/>
      <w:r w:rsidRPr="005638C5">
        <w:rPr>
          <w:rFonts w:ascii="Book Antiqua" w:hAnsi="Book Antiqua" w:cs="Times New Roman"/>
        </w:rPr>
        <w:t>Younossi</w:t>
      </w:r>
      <w:proofErr w:type="spellEnd"/>
      <w:r w:rsidRPr="005638C5">
        <w:rPr>
          <w:rFonts w:ascii="Book Antiqua" w:eastAsia="宋体" w:hAnsi="Book Antiqua" w:cs="Times New Roman"/>
          <w:lang w:eastAsia="zh-CN"/>
        </w:rPr>
        <w:t xml:space="preserve"> ZM</w:t>
      </w:r>
      <w:r w:rsidRPr="005638C5">
        <w:rPr>
          <w:rFonts w:ascii="Book Antiqua" w:hAnsi="Book Antiqua" w:cs="Times New Roman"/>
        </w:rPr>
        <w:t>, Ahmed</w:t>
      </w:r>
      <w:r w:rsidRPr="005638C5">
        <w:rPr>
          <w:rFonts w:ascii="Book Antiqua" w:eastAsia="宋体" w:hAnsi="Book Antiqua" w:cs="Times New Roman"/>
          <w:lang w:eastAsia="zh-CN"/>
        </w:rPr>
        <w:t xml:space="preserve"> A.</w:t>
      </w:r>
      <w:r w:rsidRPr="005638C5">
        <w:rPr>
          <w:rFonts w:ascii="Book Antiqua" w:hAnsi="Book Antiqua"/>
        </w:rPr>
        <w:t xml:space="preserve"> Treatment strategies for chronic hepatitis C prior to and following liver transplantation</w:t>
      </w:r>
      <w:r w:rsidRPr="005638C5">
        <w:rPr>
          <w:rFonts w:ascii="Book Antiqua" w:eastAsia="宋体" w:hAnsi="Book Antiqua"/>
          <w:lang w:eastAsia="zh-CN"/>
        </w:rPr>
        <w:t>.</w:t>
      </w:r>
      <w:r w:rsidRPr="005638C5">
        <w:rPr>
          <w:rFonts w:ascii="Book Antiqua" w:hAnsi="Book Antiqua"/>
          <w:i/>
          <w:iCs/>
        </w:rPr>
        <w:t xml:space="preserve"> World J </w:t>
      </w:r>
      <w:proofErr w:type="spellStart"/>
      <w:r w:rsidRPr="005638C5">
        <w:rPr>
          <w:rFonts w:ascii="Book Antiqua" w:hAnsi="Book Antiqua"/>
          <w:i/>
          <w:iCs/>
        </w:rPr>
        <w:t>Hepatol</w:t>
      </w:r>
      <w:proofErr w:type="spellEnd"/>
      <w:r w:rsidRPr="005638C5">
        <w:rPr>
          <w:rFonts w:ascii="Book Antiqua" w:eastAsia="宋体" w:hAnsi="Book Antiqua"/>
          <w:i/>
          <w:iCs/>
          <w:lang w:eastAsia="zh-CN"/>
        </w:rPr>
        <w:t xml:space="preserve"> </w:t>
      </w:r>
      <w:r w:rsidRPr="005638C5">
        <w:rPr>
          <w:rFonts w:ascii="Book Antiqua" w:eastAsia="宋体" w:hAnsi="Book Antiqua"/>
          <w:iCs/>
          <w:lang w:eastAsia="zh-CN"/>
        </w:rPr>
        <w:t xml:space="preserve">2015; </w:t>
      </w:r>
      <w:proofErr w:type="gramStart"/>
      <w:r w:rsidRPr="005638C5">
        <w:rPr>
          <w:rFonts w:ascii="Book Antiqua" w:eastAsia="宋体" w:hAnsi="Book Antiqua"/>
          <w:iCs/>
          <w:lang w:eastAsia="zh-CN"/>
        </w:rPr>
        <w:t>In</w:t>
      </w:r>
      <w:proofErr w:type="gramEnd"/>
      <w:r w:rsidRPr="005638C5">
        <w:rPr>
          <w:rFonts w:ascii="Book Antiqua" w:eastAsia="宋体" w:hAnsi="Book Antiqua"/>
          <w:iCs/>
          <w:lang w:eastAsia="zh-CN"/>
        </w:rPr>
        <w:t xml:space="preserve"> press</w:t>
      </w:r>
      <w:bookmarkEnd w:id="27"/>
      <w:bookmarkEnd w:id="28"/>
      <w:bookmarkEnd w:id="59"/>
      <w:bookmarkEnd w:id="60"/>
      <w:bookmarkEnd w:id="61"/>
      <w:bookmarkEnd w:id="62"/>
      <w:bookmarkEnd w:id="63"/>
      <w:bookmarkEnd w:id="64"/>
    </w:p>
    <w:p w14:paraId="351DBE55" w14:textId="77777777" w:rsidR="00072552" w:rsidRPr="005638C5" w:rsidRDefault="00072552" w:rsidP="005638C5">
      <w:pPr>
        <w:spacing w:line="360" w:lineRule="auto"/>
        <w:jc w:val="both"/>
        <w:rPr>
          <w:rFonts w:ascii="Book Antiqua" w:hAnsi="Book Antiqua" w:cs="Times New Roman"/>
        </w:rPr>
      </w:pPr>
      <w:r w:rsidRPr="005638C5">
        <w:rPr>
          <w:rFonts w:ascii="Book Antiqua" w:hAnsi="Book Antiqua" w:cs="Times New Roman"/>
        </w:rPr>
        <w:br w:type="page"/>
      </w:r>
    </w:p>
    <w:p w14:paraId="5DBAE812" w14:textId="60CF9746" w:rsidR="002244FB" w:rsidRPr="005638C5" w:rsidRDefault="005638C5" w:rsidP="005638C5">
      <w:pPr>
        <w:spacing w:line="360" w:lineRule="auto"/>
        <w:jc w:val="both"/>
        <w:rPr>
          <w:rFonts w:ascii="Book Antiqua" w:hAnsi="Book Antiqua" w:cs="Times New Roman"/>
          <w:b/>
        </w:rPr>
      </w:pPr>
      <w:r w:rsidRPr="005638C5">
        <w:rPr>
          <w:rFonts w:ascii="Book Antiqua" w:hAnsi="Book Antiqua" w:cs="Times New Roman"/>
          <w:b/>
        </w:rPr>
        <w:lastRenderedPageBreak/>
        <w:t>INTRODUCTION</w:t>
      </w:r>
    </w:p>
    <w:p w14:paraId="71AE484A" w14:textId="0343D2AA" w:rsidR="009A2A0E" w:rsidRPr="005638C5" w:rsidRDefault="00735C7A" w:rsidP="005638C5">
      <w:pPr>
        <w:pStyle w:val="BodyText"/>
        <w:spacing w:line="360" w:lineRule="auto"/>
        <w:jc w:val="both"/>
        <w:rPr>
          <w:rFonts w:ascii="Book Antiqua" w:hAnsi="Book Antiqua"/>
          <w:szCs w:val="24"/>
        </w:rPr>
      </w:pPr>
      <w:r w:rsidRPr="005638C5">
        <w:rPr>
          <w:rFonts w:ascii="Book Antiqua" w:hAnsi="Book Antiqua"/>
          <w:szCs w:val="24"/>
        </w:rPr>
        <w:t>H</w:t>
      </w:r>
      <w:r w:rsidR="00D11593" w:rsidRPr="005638C5">
        <w:rPr>
          <w:rFonts w:ascii="Book Antiqua" w:hAnsi="Book Antiqua"/>
          <w:szCs w:val="24"/>
        </w:rPr>
        <w:t>epatitis C virus (HCV) infection afflicts an estimated 1</w:t>
      </w:r>
      <w:r w:rsidRPr="005638C5">
        <w:rPr>
          <w:rFonts w:ascii="Book Antiqua" w:hAnsi="Book Antiqua"/>
          <w:szCs w:val="24"/>
        </w:rPr>
        <w:t>8</w:t>
      </w:r>
      <w:r w:rsidR="00D11593" w:rsidRPr="005638C5">
        <w:rPr>
          <w:rFonts w:ascii="Book Antiqua" w:hAnsi="Book Antiqua"/>
          <w:szCs w:val="24"/>
        </w:rPr>
        <w:t xml:space="preserve">0 million people worldwide, or nearly 3% of the global </w:t>
      </w:r>
      <w:proofErr w:type="gramStart"/>
      <w:r w:rsidR="00D11593" w:rsidRPr="005638C5">
        <w:rPr>
          <w:rFonts w:ascii="Book Antiqua" w:hAnsi="Book Antiqua"/>
          <w:szCs w:val="24"/>
        </w:rPr>
        <w:t>population</w:t>
      </w:r>
      <w:r w:rsidR="008D05E5">
        <w:rPr>
          <w:rFonts w:ascii="Book Antiqua" w:hAnsi="Book Antiqua"/>
          <w:szCs w:val="24"/>
          <w:vertAlign w:val="superscript"/>
        </w:rPr>
        <w:t>[</w:t>
      </w:r>
      <w:proofErr w:type="gramEnd"/>
      <w:r w:rsidR="008D05E5">
        <w:rPr>
          <w:rFonts w:ascii="Book Antiqua" w:hAnsi="Book Antiqua"/>
          <w:szCs w:val="24"/>
          <w:vertAlign w:val="superscript"/>
        </w:rPr>
        <w:t>1,</w:t>
      </w:r>
      <w:r w:rsidR="008D05E5" w:rsidRPr="005638C5">
        <w:rPr>
          <w:rFonts w:ascii="Book Antiqua" w:hAnsi="Book Antiqua"/>
          <w:szCs w:val="24"/>
          <w:vertAlign w:val="superscript"/>
        </w:rPr>
        <w:t>2]</w:t>
      </w:r>
      <w:r w:rsidR="00D11593" w:rsidRPr="005638C5">
        <w:rPr>
          <w:rFonts w:ascii="Book Antiqua" w:hAnsi="Book Antiqua"/>
          <w:szCs w:val="24"/>
        </w:rPr>
        <w:t xml:space="preserve">. </w:t>
      </w:r>
      <w:r w:rsidR="008D05E5">
        <w:rPr>
          <w:rFonts w:ascii="Book Antiqua" w:hAnsi="Book Antiqua"/>
          <w:szCs w:val="24"/>
        </w:rPr>
        <w:t>HCV results in 8000 to 13</w:t>
      </w:r>
      <w:r w:rsidR="00AE10A9" w:rsidRPr="005638C5">
        <w:rPr>
          <w:rFonts w:ascii="Book Antiqua" w:hAnsi="Book Antiqua"/>
          <w:szCs w:val="24"/>
        </w:rPr>
        <w:t xml:space="preserve">000 deaths annually in the United </w:t>
      </w:r>
      <w:proofErr w:type="gramStart"/>
      <w:r w:rsidR="00AE10A9" w:rsidRPr="005638C5">
        <w:rPr>
          <w:rFonts w:ascii="Book Antiqua" w:hAnsi="Book Antiqua"/>
          <w:szCs w:val="24"/>
        </w:rPr>
        <w:t>States</w:t>
      </w:r>
      <w:r w:rsidR="008D05E5" w:rsidRPr="005638C5">
        <w:rPr>
          <w:rFonts w:ascii="Book Antiqua" w:hAnsi="Book Antiqua"/>
          <w:szCs w:val="24"/>
          <w:vertAlign w:val="superscript"/>
        </w:rPr>
        <w:t>[</w:t>
      </w:r>
      <w:proofErr w:type="gramEnd"/>
      <w:r w:rsidR="008D05E5" w:rsidRPr="005638C5">
        <w:rPr>
          <w:rFonts w:ascii="Book Antiqua" w:hAnsi="Book Antiqua"/>
          <w:szCs w:val="24"/>
          <w:vertAlign w:val="superscript"/>
        </w:rPr>
        <w:t>3]</w:t>
      </w:r>
      <w:r w:rsidR="00AE10A9" w:rsidRPr="005638C5">
        <w:rPr>
          <w:rFonts w:ascii="Book Antiqua" w:hAnsi="Book Antiqua"/>
          <w:szCs w:val="24"/>
        </w:rPr>
        <w:t>.</w:t>
      </w:r>
      <w:r w:rsidR="00AE10A9" w:rsidRPr="005638C5">
        <w:rPr>
          <w:rFonts w:ascii="Book Antiqua" w:hAnsi="Book Antiqua"/>
          <w:szCs w:val="24"/>
          <w:vertAlign w:val="superscript"/>
        </w:rPr>
        <w:t xml:space="preserve"> </w:t>
      </w:r>
      <w:r w:rsidRPr="005638C5">
        <w:rPr>
          <w:rFonts w:ascii="Book Antiqua" w:hAnsi="Book Antiqua"/>
          <w:szCs w:val="24"/>
        </w:rPr>
        <w:t xml:space="preserve">To date, HCV remains the leading indication for liver transplantation </w:t>
      </w:r>
      <w:r w:rsidR="005638C5" w:rsidRPr="005638C5">
        <w:rPr>
          <w:rFonts w:ascii="Book Antiqua" w:eastAsia="宋体" w:hAnsi="Book Antiqua"/>
          <w:szCs w:val="24"/>
          <w:lang w:eastAsia="zh-CN"/>
        </w:rPr>
        <w:t>(</w:t>
      </w:r>
      <w:r w:rsidR="005638C5" w:rsidRPr="005638C5">
        <w:rPr>
          <w:rFonts w:ascii="Book Antiqua" w:hAnsi="Book Antiqua"/>
          <w:szCs w:val="24"/>
        </w:rPr>
        <w:t>LT</w:t>
      </w:r>
      <w:r w:rsidR="005638C5" w:rsidRPr="005638C5">
        <w:rPr>
          <w:rFonts w:ascii="Book Antiqua" w:eastAsia="宋体" w:hAnsi="Book Antiqua"/>
          <w:szCs w:val="24"/>
          <w:lang w:eastAsia="zh-CN"/>
        </w:rPr>
        <w:t>)</w:t>
      </w:r>
      <w:r w:rsidR="005638C5" w:rsidRPr="005638C5">
        <w:rPr>
          <w:rFonts w:ascii="Book Antiqua" w:hAnsi="Book Antiqua"/>
          <w:szCs w:val="24"/>
        </w:rPr>
        <w:t xml:space="preserve"> </w:t>
      </w:r>
      <w:r w:rsidR="00AE10A9" w:rsidRPr="005638C5">
        <w:rPr>
          <w:rFonts w:ascii="Book Antiqua" w:hAnsi="Book Antiqua"/>
          <w:szCs w:val="24"/>
        </w:rPr>
        <w:t>in developed nations</w:t>
      </w:r>
      <w:r w:rsidR="00114BAA" w:rsidRPr="005638C5">
        <w:rPr>
          <w:rFonts w:ascii="Book Antiqua" w:hAnsi="Book Antiqua"/>
          <w:szCs w:val="24"/>
        </w:rPr>
        <w:t xml:space="preserve"> and represents 33% of patients currently on the LT </w:t>
      </w:r>
      <w:proofErr w:type="gramStart"/>
      <w:r w:rsidR="00114BAA" w:rsidRPr="005638C5">
        <w:rPr>
          <w:rFonts w:ascii="Book Antiqua" w:hAnsi="Book Antiqua"/>
          <w:szCs w:val="24"/>
        </w:rPr>
        <w:t>waitlist</w:t>
      </w:r>
      <w:r w:rsidR="008D05E5" w:rsidRPr="005638C5">
        <w:rPr>
          <w:rFonts w:ascii="Book Antiqua" w:hAnsi="Book Antiqua"/>
          <w:szCs w:val="24"/>
          <w:vertAlign w:val="superscript"/>
        </w:rPr>
        <w:t>[</w:t>
      </w:r>
      <w:proofErr w:type="gramEnd"/>
      <w:r w:rsidR="008D05E5" w:rsidRPr="005638C5">
        <w:rPr>
          <w:rFonts w:ascii="Book Antiqua" w:hAnsi="Book Antiqua"/>
          <w:szCs w:val="24"/>
          <w:vertAlign w:val="superscript"/>
        </w:rPr>
        <w:t>3</w:t>
      </w:r>
      <w:r w:rsidR="008D05E5">
        <w:rPr>
          <w:rFonts w:ascii="Book Antiqua" w:hAnsi="Book Antiqua"/>
          <w:szCs w:val="24"/>
          <w:vertAlign w:val="superscript"/>
        </w:rPr>
        <w:t>,</w:t>
      </w:r>
      <w:r w:rsidR="008D05E5" w:rsidRPr="005638C5">
        <w:rPr>
          <w:rFonts w:ascii="Book Antiqua" w:hAnsi="Book Antiqua"/>
          <w:szCs w:val="24"/>
          <w:vertAlign w:val="superscript"/>
        </w:rPr>
        <w:t>4]</w:t>
      </w:r>
      <w:r w:rsidR="00AE10A9" w:rsidRPr="005638C5">
        <w:rPr>
          <w:rFonts w:ascii="Book Antiqua" w:hAnsi="Book Antiqua"/>
          <w:szCs w:val="24"/>
        </w:rPr>
        <w:t>.</w:t>
      </w:r>
      <w:r w:rsidR="00D11593" w:rsidRPr="005638C5">
        <w:rPr>
          <w:rFonts w:ascii="Book Antiqua" w:hAnsi="Book Antiqua"/>
          <w:szCs w:val="24"/>
        </w:rPr>
        <w:t xml:space="preserve">  </w:t>
      </w:r>
    </w:p>
    <w:p w14:paraId="17829671" w14:textId="77777777" w:rsidR="00D76661" w:rsidRPr="005638C5" w:rsidRDefault="00D76661" w:rsidP="005638C5">
      <w:pPr>
        <w:pStyle w:val="BodyTextIndent3"/>
        <w:tabs>
          <w:tab w:val="clear" w:pos="0"/>
        </w:tabs>
        <w:spacing w:line="360" w:lineRule="auto"/>
        <w:ind w:left="0"/>
        <w:jc w:val="both"/>
        <w:rPr>
          <w:rFonts w:ascii="Book Antiqua" w:hAnsi="Book Antiqua"/>
          <w:szCs w:val="24"/>
        </w:rPr>
      </w:pPr>
    </w:p>
    <w:p w14:paraId="490BA267" w14:textId="7268FEC7" w:rsidR="00D76111" w:rsidRPr="008D05E5" w:rsidRDefault="008D05E5" w:rsidP="005638C5">
      <w:pPr>
        <w:pStyle w:val="BodyTextIndent3"/>
        <w:tabs>
          <w:tab w:val="clear" w:pos="0"/>
        </w:tabs>
        <w:spacing w:line="360" w:lineRule="auto"/>
        <w:ind w:left="0"/>
        <w:jc w:val="both"/>
        <w:rPr>
          <w:rFonts w:ascii="Book Antiqua" w:hAnsi="Book Antiqua"/>
          <w:b/>
          <w:szCs w:val="24"/>
        </w:rPr>
      </w:pPr>
      <w:r w:rsidRPr="008D05E5">
        <w:rPr>
          <w:rFonts w:ascii="Book Antiqua" w:hAnsi="Book Antiqua"/>
          <w:b/>
          <w:szCs w:val="24"/>
        </w:rPr>
        <w:t>NATURAL HISTORY OF HCV INFECTION BEFORE LT</w:t>
      </w:r>
    </w:p>
    <w:p w14:paraId="7CA9EAA6" w14:textId="61A2B79A" w:rsidR="00762EDB" w:rsidRPr="005638C5" w:rsidRDefault="00395E2E" w:rsidP="005638C5">
      <w:pPr>
        <w:pStyle w:val="BodyText"/>
        <w:spacing w:line="360" w:lineRule="auto"/>
        <w:jc w:val="both"/>
        <w:rPr>
          <w:rFonts w:ascii="Book Antiqua" w:hAnsi="Book Antiqua"/>
          <w:szCs w:val="24"/>
        </w:rPr>
      </w:pPr>
      <w:r w:rsidRPr="005638C5">
        <w:rPr>
          <w:rFonts w:ascii="Book Antiqua" w:hAnsi="Book Antiqua"/>
          <w:szCs w:val="24"/>
        </w:rPr>
        <w:t>Among 70</w:t>
      </w:r>
      <w:r w:rsidR="008D05E5">
        <w:rPr>
          <w:rFonts w:ascii="Book Antiqua" w:eastAsia="宋体" w:hAnsi="Book Antiqua" w:hint="eastAsia"/>
          <w:szCs w:val="24"/>
          <w:lang w:eastAsia="zh-CN"/>
        </w:rPr>
        <w:t>%</w:t>
      </w:r>
      <w:r w:rsidRPr="005638C5">
        <w:rPr>
          <w:rFonts w:ascii="Book Antiqua" w:hAnsi="Book Antiqua"/>
          <w:szCs w:val="24"/>
        </w:rPr>
        <w:t xml:space="preserve"> to 75% of patients, acute HCV infection is asymptomatic. The remaining </w:t>
      </w:r>
      <w:r w:rsidR="004508CE" w:rsidRPr="005638C5">
        <w:rPr>
          <w:rFonts w:ascii="Book Antiqua" w:hAnsi="Book Antiqua"/>
          <w:szCs w:val="24"/>
        </w:rPr>
        <w:t>minority of patients develops</w:t>
      </w:r>
      <w:r w:rsidR="00D76661" w:rsidRPr="005638C5">
        <w:rPr>
          <w:rFonts w:ascii="Book Antiqua" w:hAnsi="Book Antiqua"/>
          <w:szCs w:val="24"/>
        </w:rPr>
        <w:t xml:space="preserve"> </w:t>
      </w:r>
      <w:r w:rsidRPr="005638C5">
        <w:rPr>
          <w:rFonts w:ascii="Book Antiqua" w:hAnsi="Book Antiqua"/>
          <w:szCs w:val="24"/>
        </w:rPr>
        <w:t>systemic symptoms, including weakness, malaise, anorexia,</w:t>
      </w:r>
      <w:r w:rsidR="00F00887" w:rsidRPr="005638C5">
        <w:rPr>
          <w:rFonts w:ascii="Book Antiqua" w:hAnsi="Book Antiqua"/>
          <w:szCs w:val="24"/>
        </w:rPr>
        <w:t xml:space="preserve"> and, rarely, jaundice.</w:t>
      </w:r>
      <w:r w:rsidR="008D05E5" w:rsidRPr="008D05E5">
        <w:t xml:space="preserve"> </w:t>
      </w:r>
      <w:r w:rsidR="008D05E5" w:rsidRPr="008D05E5">
        <w:rPr>
          <w:rFonts w:ascii="Book Antiqua" w:hAnsi="Book Antiqua"/>
          <w:szCs w:val="24"/>
        </w:rPr>
        <w:t>Eighty-five</w:t>
      </w:r>
      <w:r w:rsidR="008D05E5">
        <w:rPr>
          <w:rFonts w:ascii="Book Antiqua" w:eastAsia="宋体" w:hAnsi="Book Antiqua" w:hint="eastAsia"/>
          <w:szCs w:val="24"/>
          <w:lang w:eastAsia="zh-CN"/>
        </w:rPr>
        <w:t xml:space="preserve"> percent</w:t>
      </w:r>
      <w:r w:rsidR="00F00887" w:rsidRPr="005638C5">
        <w:rPr>
          <w:rFonts w:ascii="Book Antiqua" w:hAnsi="Book Antiqua"/>
          <w:szCs w:val="24"/>
        </w:rPr>
        <w:t xml:space="preserve"> of patients with acute HCV infection do not clear the infection without treatment and instead develop chronic </w:t>
      </w:r>
      <w:proofErr w:type="gramStart"/>
      <w:r w:rsidR="00F00887" w:rsidRPr="005638C5">
        <w:rPr>
          <w:rFonts w:ascii="Book Antiqua" w:hAnsi="Book Antiqua"/>
          <w:szCs w:val="24"/>
        </w:rPr>
        <w:t>infection</w:t>
      </w:r>
      <w:r w:rsidR="008D05E5" w:rsidRPr="005638C5">
        <w:rPr>
          <w:rFonts w:ascii="Book Antiqua" w:hAnsi="Book Antiqua"/>
          <w:szCs w:val="24"/>
          <w:vertAlign w:val="superscript"/>
        </w:rPr>
        <w:t>[</w:t>
      </w:r>
      <w:proofErr w:type="gramEnd"/>
      <w:r w:rsidR="008D05E5" w:rsidRPr="005638C5">
        <w:rPr>
          <w:rFonts w:ascii="Book Antiqua" w:hAnsi="Book Antiqua"/>
          <w:szCs w:val="24"/>
          <w:vertAlign w:val="superscript"/>
        </w:rPr>
        <w:t>5]</w:t>
      </w:r>
      <w:r w:rsidR="00F00887" w:rsidRPr="005638C5">
        <w:rPr>
          <w:rFonts w:ascii="Book Antiqua" w:hAnsi="Book Antiqua"/>
          <w:szCs w:val="24"/>
        </w:rPr>
        <w:t xml:space="preserve">. Progression to cirrhosis or hepatocellular carcinoma occurs in between 15% to 40% of patients with chronic </w:t>
      </w:r>
      <w:proofErr w:type="gramStart"/>
      <w:r w:rsidR="00F00887" w:rsidRPr="005638C5">
        <w:rPr>
          <w:rFonts w:ascii="Book Antiqua" w:hAnsi="Book Antiqua"/>
          <w:szCs w:val="24"/>
        </w:rPr>
        <w:t>HCV</w:t>
      </w:r>
      <w:r w:rsidR="008D05E5" w:rsidRPr="005638C5">
        <w:rPr>
          <w:rFonts w:ascii="Book Antiqua" w:hAnsi="Book Antiqua"/>
          <w:szCs w:val="24"/>
          <w:vertAlign w:val="superscript"/>
        </w:rPr>
        <w:t>[</w:t>
      </w:r>
      <w:proofErr w:type="gramEnd"/>
      <w:r w:rsidR="008D05E5" w:rsidRPr="005638C5">
        <w:rPr>
          <w:rFonts w:ascii="Book Antiqua" w:hAnsi="Book Antiqua"/>
          <w:szCs w:val="24"/>
          <w:vertAlign w:val="superscript"/>
        </w:rPr>
        <w:t>1]</w:t>
      </w:r>
      <w:r w:rsidR="00F00887" w:rsidRPr="005638C5">
        <w:rPr>
          <w:rFonts w:ascii="Book Antiqua" w:hAnsi="Book Antiqua"/>
          <w:szCs w:val="24"/>
        </w:rPr>
        <w:t xml:space="preserve">. </w:t>
      </w:r>
      <w:r w:rsidR="0049398A" w:rsidRPr="005638C5">
        <w:rPr>
          <w:rFonts w:ascii="Book Antiqua" w:hAnsi="Book Antiqua"/>
          <w:szCs w:val="24"/>
        </w:rPr>
        <w:t>Accelerated development of c</w:t>
      </w:r>
      <w:r w:rsidR="00D76661" w:rsidRPr="005638C5">
        <w:rPr>
          <w:rFonts w:ascii="Book Antiqua" w:hAnsi="Book Antiqua"/>
          <w:szCs w:val="24"/>
        </w:rPr>
        <w:t xml:space="preserve">irrhosis and end-stage liver </w:t>
      </w:r>
      <w:proofErr w:type="gramStart"/>
      <w:r w:rsidR="00D76661" w:rsidRPr="005638C5">
        <w:rPr>
          <w:rFonts w:ascii="Book Antiqua" w:hAnsi="Book Antiqua"/>
          <w:szCs w:val="24"/>
        </w:rPr>
        <w:t xml:space="preserve">disease </w:t>
      </w:r>
      <w:r w:rsidR="00D76111" w:rsidRPr="005638C5">
        <w:rPr>
          <w:rFonts w:ascii="Book Antiqua" w:hAnsi="Book Antiqua"/>
          <w:szCs w:val="24"/>
        </w:rPr>
        <w:t>ensue</w:t>
      </w:r>
      <w:proofErr w:type="gramEnd"/>
      <w:r w:rsidR="0049398A" w:rsidRPr="005638C5">
        <w:rPr>
          <w:rFonts w:ascii="Book Antiqua" w:hAnsi="Book Antiqua"/>
          <w:szCs w:val="24"/>
        </w:rPr>
        <w:t xml:space="preserve"> under certain conditions. </w:t>
      </w:r>
      <w:r w:rsidR="0094074D" w:rsidRPr="005638C5">
        <w:rPr>
          <w:rFonts w:ascii="Book Antiqua" w:hAnsi="Book Antiqua"/>
          <w:szCs w:val="24"/>
        </w:rPr>
        <w:t xml:space="preserve">Rate of progression to cirrhosis is impacted by </w:t>
      </w:r>
      <w:r w:rsidR="00D76661" w:rsidRPr="005638C5">
        <w:rPr>
          <w:rFonts w:ascii="Book Antiqua" w:hAnsi="Book Antiqua"/>
          <w:szCs w:val="24"/>
        </w:rPr>
        <w:t xml:space="preserve">age at exposure </w:t>
      </w:r>
      <w:r w:rsidR="00282603" w:rsidRPr="005638C5">
        <w:rPr>
          <w:rFonts w:ascii="Book Antiqua" w:hAnsi="Book Antiqua"/>
          <w:szCs w:val="24"/>
        </w:rPr>
        <w:t xml:space="preserve">- </w:t>
      </w:r>
      <w:r w:rsidR="00D76661" w:rsidRPr="005638C5">
        <w:rPr>
          <w:rFonts w:ascii="Book Antiqua" w:hAnsi="Book Antiqua"/>
          <w:szCs w:val="24"/>
        </w:rPr>
        <w:t xml:space="preserve">higher risk with </w:t>
      </w:r>
      <w:r w:rsidR="0094074D" w:rsidRPr="005638C5">
        <w:rPr>
          <w:rFonts w:ascii="Book Antiqua" w:hAnsi="Book Antiqua"/>
          <w:szCs w:val="24"/>
        </w:rPr>
        <w:t>HCV exposure at advanced</w:t>
      </w:r>
      <w:r w:rsidR="00D76661" w:rsidRPr="005638C5">
        <w:rPr>
          <w:rFonts w:ascii="Book Antiqua" w:hAnsi="Book Antiqua"/>
          <w:szCs w:val="24"/>
        </w:rPr>
        <w:t xml:space="preserve"> age</w:t>
      </w:r>
      <w:r w:rsidR="00282603" w:rsidRPr="005638C5">
        <w:rPr>
          <w:rFonts w:ascii="Book Antiqua" w:hAnsi="Book Antiqua"/>
          <w:szCs w:val="24"/>
        </w:rPr>
        <w:t>;</w:t>
      </w:r>
      <w:r w:rsidR="00D76661" w:rsidRPr="005638C5">
        <w:rPr>
          <w:rFonts w:ascii="Book Antiqua" w:hAnsi="Book Antiqua"/>
          <w:szCs w:val="24"/>
        </w:rPr>
        <w:t xml:space="preserve"> route of transmission </w:t>
      </w:r>
      <w:r w:rsidR="00282603" w:rsidRPr="005638C5">
        <w:rPr>
          <w:rFonts w:ascii="Book Antiqua" w:hAnsi="Book Antiqua"/>
          <w:szCs w:val="24"/>
        </w:rPr>
        <w:t xml:space="preserve">- </w:t>
      </w:r>
      <w:r w:rsidR="00D76661" w:rsidRPr="005638C5">
        <w:rPr>
          <w:rFonts w:ascii="Book Antiqua" w:hAnsi="Book Antiqua"/>
          <w:szCs w:val="24"/>
        </w:rPr>
        <w:t xml:space="preserve">blood transfusion </w:t>
      </w:r>
      <w:r w:rsidR="0094074D" w:rsidRPr="005638C5">
        <w:rPr>
          <w:rFonts w:ascii="Book Antiqua" w:hAnsi="Book Antiqua"/>
          <w:szCs w:val="24"/>
        </w:rPr>
        <w:t xml:space="preserve">portends greater risk </w:t>
      </w:r>
      <w:r w:rsidR="00D76661" w:rsidRPr="005638C5">
        <w:rPr>
          <w:rFonts w:ascii="Book Antiqua" w:hAnsi="Book Antiqua"/>
          <w:szCs w:val="24"/>
        </w:rPr>
        <w:t>than injection drug use</w:t>
      </w:r>
      <w:r w:rsidR="00282603" w:rsidRPr="005638C5">
        <w:rPr>
          <w:rFonts w:ascii="Book Antiqua" w:hAnsi="Book Antiqua"/>
          <w:szCs w:val="24"/>
        </w:rPr>
        <w:t>;</w:t>
      </w:r>
      <w:r w:rsidR="0094074D" w:rsidRPr="005638C5">
        <w:rPr>
          <w:rFonts w:ascii="Book Antiqua" w:hAnsi="Book Antiqua"/>
          <w:szCs w:val="24"/>
        </w:rPr>
        <w:t xml:space="preserve"> duration of infection</w:t>
      </w:r>
      <w:r w:rsidR="00282603" w:rsidRPr="005638C5">
        <w:rPr>
          <w:rFonts w:ascii="Book Antiqua" w:hAnsi="Book Antiqua"/>
          <w:szCs w:val="24"/>
        </w:rPr>
        <w:t>;</w:t>
      </w:r>
      <w:r w:rsidR="0094074D" w:rsidRPr="005638C5">
        <w:rPr>
          <w:rFonts w:ascii="Book Antiqua" w:hAnsi="Book Antiqua"/>
          <w:szCs w:val="24"/>
        </w:rPr>
        <w:t xml:space="preserve"> </w:t>
      </w:r>
      <w:r w:rsidR="00D76661" w:rsidRPr="005638C5">
        <w:rPr>
          <w:rFonts w:ascii="Book Antiqua" w:hAnsi="Book Antiqua"/>
          <w:szCs w:val="24"/>
        </w:rPr>
        <w:t>HCV genotype</w:t>
      </w:r>
      <w:r w:rsidR="00282603" w:rsidRPr="005638C5">
        <w:rPr>
          <w:rFonts w:ascii="Book Antiqua" w:hAnsi="Book Antiqua"/>
          <w:szCs w:val="24"/>
        </w:rPr>
        <w:t>;</w:t>
      </w:r>
      <w:r w:rsidR="00D76661" w:rsidRPr="005638C5">
        <w:rPr>
          <w:rFonts w:ascii="Book Antiqua" w:hAnsi="Book Antiqua"/>
          <w:szCs w:val="24"/>
        </w:rPr>
        <w:t xml:space="preserve"> and coexisting illnesses</w:t>
      </w:r>
      <w:r w:rsidR="0094074D" w:rsidRPr="005638C5">
        <w:rPr>
          <w:rFonts w:ascii="Book Antiqua" w:hAnsi="Book Antiqua"/>
          <w:szCs w:val="24"/>
        </w:rPr>
        <w:t>,</w:t>
      </w:r>
      <w:r w:rsidR="00D76661" w:rsidRPr="005638C5">
        <w:rPr>
          <w:rFonts w:ascii="Book Antiqua" w:hAnsi="Book Antiqua"/>
          <w:szCs w:val="24"/>
        </w:rPr>
        <w:t xml:space="preserve"> including human immunodeficiency virus infection, hepatitis B virus (HBV) infection</w:t>
      </w:r>
      <w:r w:rsidR="0094074D" w:rsidRPr="005638C5">
        <w:rPr>
          <w:rFonts w:ascii="Book Antiqua" w:hAnsi="Book Antiqua"/>
          <w:szCs w:val="24"/>
        </w:rPr>
        <w:t xml:space="preserve">, and alcoholic liver </w:t>
      </w:r>
      <w:proofErr w:type="gramStart"/>
      <w:r w:rsidR="0094074D" w:rsidRPr="005638C5">
        <w:rPr>
          <w:rFonts w:ascii="Book Antiqua" w:hAnsi="Book Antiqua"/>
          <w:szCs w:val="24"/>
        </w:rPr>
        <w:t>disease</w:t>
      </w:r>
      <w:r w:rsidR="008D05E5" w:rsidRPr="005638C5">
        <w:rPr>
          <w:rFonts w:ascii="Book Antiqua" w:hAnsi="Book Antiqua"/>
          <w:szCs w:val="24"/>
          <w:vertAlign w:val="superscript"/>
        </w:rPr>
        <w:t>[</w:t>
      </w:r>
      <w:proofErr w:type="gramEnd"/>
      <w:r w:rsidR="008D05E5" w:rsidRPr="005638C5">
        <w:rPr>
          <w:rFonts w:ascii="Book Antiqua" w:hAnsi="Book Antiqua"/>
          <w:szCs w:val="24"/>
          <w:vertAlign w:val="superscript"/>
        </w:rPr>
        <w:t>6-10]</w:t>
      </w:r>
      <w:r w:rsidR="00D76661" w:rsidRPr="005638C5">
        <w:rPr>
          <w:rFonts w:ascii="Book Antiqua" w:hAnsi="Book Antiqua"/>
          <w:szCs w:val="24"/>
        </w:rPr>
        <w:t>.</w:t>
      </w:r>
      <w:r w:rsidR="00762EDB" w:rsidRPr="005638C5">
        <w:rPr>
          <w:rFonts w:ascii="Book Antiqua" w:hAnsi="Book Antiqua"/>
          <w:szCs w:val="24"/>
          <w:vertAlign w:val="superscript"/>
        </w:rPr>
        <w:t xml:space="preserve"> </w:t>
      </w:r>
    </w:p>
    <w:p w14:paraId="13AFC8B0" w14:textId="77777777" w:rsidR="00492C8D" w:rsidRPr="005638C5" w:rsidRDefault="00492C8D" w:rsidP="005638C5">
      <w:pPr>
        <w:pStyle w:val="BodyText"/>
        <w:spacing w:line="360" w:lineRule="auto"/>
        <w:jc w:val="both"/>
        <w:rPr>
          <w:rFonts w:ascii="Book Antiqua" w:hAnsi="Book Antiqua"/>
          <w:szCs w:val="24"/>
        </w:rPr>
      </w:pPr>
    </w:p>
    <w:p w14:paraId="0B8A0188" w14:textId="15863E29" w:rsidR="00D76661" w:rsidRPr="008D05E5" w:rsidRDefault="008D05E5" w:rsidP="005638C5">
      <w:pPr>
        <w:pStyle w:val="BodyText"/>
        <w:spacing w:line="360" w:lineRule="auto"/>
        <w:jc w:val="both"/>
        <w:rPr>
          <w:rFonts w:ascii="Book Antiqua" w:hAnsi="Book Antiqua"/>
          <w:b/>
          <w:szCs w:val="24"/>
        </w:rPr>
      </w:pPr>
      <w:r w:rsidRPr="008D05E5">
        <w:rPr>
          <w:rFonts w:ascii="Book Antiqua" w:hAnsi="Book Antiqua"/>
          <w:b/>
          <w:szCs w:val="24"/>
        </w:rPr>
        <w:t>TREATMENT OF HCV INFECTION BEFORE LT</w:t>
      </w:r>
    </w:p>
    <w:p w14:paraId="3526837D" w14:textId="0279AD40" w:rsidR="00223D59" w:rsidRPr="005638C5" w:rsidRDefault="00492C8D" w:rsidP="005638C5">
      <w:pPr>
        <w:pStyle w:val="BodyText"/>
        <w:spacing w:line="360" w:lineRule="auto"/>
        <w:jc w:val="both"/>
        <w:rPr>
          <w:rFonts w:ascii="Book Antiqua" w:hAnsi="Book Antiqua"/>
          <w:szCs w:val="24"/>
        </w:rPr>
      </w:pPr>
      <w:r w:rsidRPr="005638C5">
        <w:rPr>
          <w:rFonts w:ascii="Book Antiqua" w:hAnsi="Book Antiqua"/>
          <w:szCs w:val="24"/>
        </w:rPr>
        <w:t>Although 5-year survival among patients with compensated cirrhosis due HCV ranges from</w:t>
      </w:r>
      <w:r w:rsidR="00D76661" w:rsidRPr="005638C5">
        <w:rPr>
          <w:rFonts w:ascii="Book Antiqua" w:hAnsi="Book Antiqua"/>
          <w:szCs w:val="24"/>
        </w:rPr>
        <w:t xml:space="preserve"> 84</w:t>
      </w:r>
      <w:r w:rsidR="006D39C0">
        <w:rPr>
          <w:rFonts w:ascii="Book Antiqua" w:eastAsia="宋体" w:hAnsi="Book Antiqua" w:hint="eastAsia"/>
          <w:szCs w:val="24"/>
          <w:lang w:eastAsia="zh-CN"/>
        </w:rPr>
        <w:t>%</w:t>
      </w:r>
      <w:r w:rsidR="00D76661" w:rsidRPr="005638C5">
        <w:rPr>
          <w:rFonts w:ascii="Book Antiqua" w:hAnsi="Book Antiqua"/>
          <w:szCs w:val="24"/>
        </w:rPr>
        <w:t xml:space="preserve"> to 91%, </w:t>
      </w:r>
      <w:r w:rsidRPr="005638C5">
        <w:rPr>
          <w:rFonts w:ascii="Book Antiqua" w:hAnsi="Book Antiqua"/>
          <w:szCs w:val="24"/>
        </w:rPr>
        <w:t>there</w:t>
      </w:r>
      <w:r w:rsidR="006E7D75" w:rsidRPr="005638C5">
        <w:rPr>
          <w:rFonts w:ascii="Book Antiqua" w:hAnsi="Book Antiqua"/>
          <w:szCs w:val="24"/>
        </w:rPr>
        <w:t xml:space="preserve"> is</w:t>
      </w:r>
      <w:r w:rsidRPr="005638C5">
        <w:rPr>
          <w:rFonts w:ascii="Book Antiqua" w:hAnsi="Book Antiqua"/>
          <w:szCs w:val="24"/>
        </w:rPr>
        <w:t xml:space="preserve"> </w:t>
      </w:r>
      <w:r w:rsidR="007E0BBD" w:rsidRPr="005638C5">
        <w:rPr>
          <w:rFonts w:ascii="Book Antiqua" w:hAnsi="Book Antiqua"/>
          <w:szCs w:val="24"/>
        </w:rPr>
        <w:t>a</w:t>
      </w:r>
      <w:r w:rsidRPr="005638C5">
        <w:rPr>
          <w:rFonts w:ascii="Book Antiqua" w:hAnsi="Book Antiqua"/>
          <w:szCs w:val="24"/>
        </w:rPr>
        <w:t xml:space="preserve"> </w:t>
      </w:r>
      <w:r w:rsidR="00D76661" w:rsidRPr="005638C5">
        <w:rPr>
          <w:rFonts w:ascii="Book Antiqua" w:hAnsi="Book Antiqua"/>
          <w:szCs w:val="24"/>
        </w:rPr>
        <w:t xml:space="preserve">20% risk of </w:t>
      </w:r>
      <w:proofErr w:type="spellStart"/>
      <w:r w:rsidR="00D76661" w:rsidRPr="005638C5">
        <w:rPr>
          <w:rFonts w:ascii="Book Antiqua" w:hAnsi="Book Antiqua"/>
          <w:szCs w:val="24"/>
        </w:rPr>
        <w:t>decompensation</w:t>
      </w:r>
      <w:proofErr w:type="spellEnd"/>
      <w:r w:rsidR="00D76661" w:rsidRPr="005638C5">
        <w:rPr>
          <w:rFonts w:ascii="Book Antiqua" w:hAnsi="Book Antiqua"/>
          <w:szCs w:val="24"/>
        </w:rPr>
        <w:t xml:space="preserve"> and a </w:t>
      </w:r>
      <w:r w:rsidR="007E0BBD" w:rsidRPr="005638C5">
        <w:rPr>
          <w:rFonts w:ascii="Book Antiqua" w:hAnsi="Book Antiqua"/>
          <w:szCs w:val="24"/>
        </w:rPr>
        <w:t>10</w:t>
      </w:r>
      <w:r w:rsidR="00D76661" w:rsidRPr="005638C5">
        <w:rPr>
          <w:rFonts w:ascii="Book Antiqua" w:hAnsi="Book Antiqua"/>
          <w:szCs w:val="24"/>
        </w:rPr>
        <w:t xml:space="preserve">% risk of </w:t>
      </w:r>
      <w:proofErr w:type="gramStart"/>
      <w:r w:rsidR="00D76661" w:rsidRPr="005638C5">
        <w:rPr>
          <w:rFonts w:ascii="Book Antiqua" w:hAnsi="Book Antiqua"/>
          <w:szCs w:val="24"/>
        </w:rPr>
        <w:t>HCC</w:t>
      </w:r>
      <w:r w:rsidR="006D39C0" w:rsidRPr="005638C5">
        <w:rPr>
          <w:rFonts w:ascii="Book Antiqua" w:hAnsi="Book Antiqua"/>
          <w:szCs w:val="24"/>
          <w:vertAlign w:val="superscript"/>
        </w:rPr>
        <w:t>[</w:t>
      </w:r>
      <w:proofErr w:type="gramEnd"/>
      <w:r w:rsidR="006D39C0" w:rsidRPr="005638C5">
        <w:rPr>
          <w:rFonts w:ascii="Book Antiqua" w:hAnsi="Book Antiqua"/>
          <w:szCs w:val="24"/>
          <w:vertAlign w:val="superscript"/>
        </w:rPr>
        <w:t>11</w:t>
      </w:r>
      <w:r w:rsidR="006D39C0">
        <w:rPr>
          <w:rFonts w:ascii="Book Antiqua" w:eastAsia="宋体" w:hAnsi="Book Antiqua" w:hint="eastAsia"/>
          <w:szCs w:val="24"/>
          <w:vertAlign w:val="superscript"/>
          <w:lang w:eastAsia="zh-CN"/>
        </w:rPr>
        <w:t>,</w:t>
      </w:r>
      <w:r w:rsidR="006D39C0" w:rsidRPr="005638C5">
        <w:rPr>
          <w:rFonts w:ascii="Book Antiqua" w:hAnsi="Book Antiqua"/>
          <w:szCs w:val="24"/>
          <w:vertAlign w:val="superscript"/>
        </w:rPr>
        <w:t>12]</w:t>
      </w:r>
      <w:r w:rsidR="00D76661" w:rsidRPr="005638C5">
        <w:rPr>
          <w:rFonts w:ascii="Book Antiqua" w:hAnsi="Book Antiqua"/>
          <w:szCs w:val="24"/>
        </w:rPr>
        <w:t>.</w:t>
      </w:r>
      <w:r w:rsidR="00C13847" w:rsidRPr="005638C5">
        <w:rPr>
          <w:rFonts w:ascii="Book Antiqua" w:hAnsi="Book Antiqua"/>
          <w:szCs w:val="24"/>
          <w:vertAlign w:val="superscript"/>
        </w:rPr>
        <w:t xml:space="preserve"> </w:t>
      </w:r>
      <w:r w:rsidR="001F2E8E" w:rsidRPr="005638C5">
        <w:rPr>
          <w:rFonts w:ascii="Book Antiqua" w:hAnsi="Book Antiqua"/>
          <w:szCs w:val="24"/>
        </w:rPr>
        <w:t>A</w:t>
      </w:r>
      <w:r w:rsidR="006749D8" w:rsidRPr="005638C5">
        <w:rPr>
          <w:rFonts w:ascii="Book Antiqua" w:hAnsi="Book Antiqua"/>
          <w:szCs w:val="24"/>
        </w:rPr>
        <w:t xml:space="preserve">ttainment of sustained </w:t>
      </w:r>
      <w:proofErr w:type="spellStart"/>
      <w:r w:rsidR="006749D8" w:rsidRPr="005638C5">
        <w:rPr>
          <w:rFonts w:ascii="Book Antiqua" w:hAnsi="Book Antiqua"/>
          <w:szCs w:val="24"/>
        </w:rPr>
        <w:t>virologic</w:t>
      </w:r>
      <w:proofErr w:type="spellEnd"/>
      <w:r w:rsidR="006749D8" w:rsidRPr="005638C5">
        <w:rPr>
          <w:rFonts w:ascii="Book Antiqua" w:hAnsi="Book Antiqua"/>
          <w:szCs w:val="24"/>
        </w:rPr>
        <w:t xml:space="preserve"> response (SVR) is associated with lower rates of hepatic </w:t>
      </w:r>
      <w:proofErr w:type="spellStart"/>
      <w:r w:rsidR="006749D8" w:rsidRPr="005638C5">
        <w:rPr>
          <w:rFonts w:ascii="Book Antiqua" w:hAnsi="Book Antiqua"/>
          <w:szCs w:val="24"/>
        </w:rPr>
        <w:t>decompensation</w:t>
      </w:r>
      <w:proofErr w:type="spellEnd"/>
      <w:r w:rsidR="006749D8" w:rsidRPr="005638C5">
        <w:rPr>
          <w:rFonts w:ascii="Book Antiqua" w:hAnsi="Book Antiqua"/>
          <w:szCs w:val="24"/>
        </w:rPr>
        <w:t xml:space="preserve">, HCC, and all-cause </w:t>
      </w:r>
      <w:proofErr w:type="gramStart"/>
      <w:r w:rsidR="006749D8" w:rsidRPr="005638C5">
        <w:rPr>
          <w:rFonts w:ascii="Book Antiqua" w:hAnsi="Book Antiqua"/>
          <w:szCs w:val="24"/>
        </w:rPr>
        <w:t>mortality</w:t>
      </w:r>
      <w:r w:rsidR="006D39C0" w:rsidRPr="005638C5">
        <w:rPr>
          <w:rFonts w:ascii="Book Antiqua" w:hAnsi="Book Antiqua"/>
          <w:szCs w:val="24"/>
          <w:vertAlign w:val="superscript"/>
        </w:rPr>
        <w:t>[</w:t>
      </w:r>
      <w:proofErr w:type="gramEnd"/>
      <w:r w:rsidR="006D39C0" w:rsidRPr="005638C5">
        <w:rPr>
          <w:rFonts w:ascii="Book Antiqua" w:hAnsi="Book Antiqua"/>
          <w:szCs w:val="24"/>
          <w:vertAlign w:val="superscript"/>
        </w:rPr>
        <w:t>13]</w:t>
      </w:r>
      <w:r w:rsidR="006749D8" w:rsidRPr="005638C5">
        <w:rPr>
          <w:rFonts w:ascii="Book Antiqua" w:hAnsi="Book Antiqua"/>
          <w:szCs w:val="24"/>
        </w:rPr>
        <w:t xml:space="preserve">. Indeed, </w:t>
      </w:r>
      <w:r w:rsidR="00FA7819" w:rsidRPr="005638C5">
        <w:rPr>
          <w:rFonts w:ascii="Book Antiqua" w:hAnsi="Book Antiqua"/>
          <w:szCs w:val="24"/>
        </w:rPr>
        <w:t xml:space="preserve">an international multicenter study demonstrated that patients with chronic HCV who achieve </w:t>
      </w:r>
      <w:r w:rsidR="006749D8" w:rsidRPr="005638C5">
        <w:rPr>
          <w:rFonts w:ascii="Book Antiqua" w:hAnsi="Book Antiqua"/>
          <w:szCs w:val="24"/>
        </w:rPr>
        <w:t xml:space="preserve">SVR </w:t>
      </w:r>
      <w:r w:rsidR="00FA7819" w:rsidRPr="005638C5">
        <w:rPr>
          <w:rFonts w:ascii="Book Antiqua" w:hAnsi="Book Antiqua"/>
          <w:szCs w:val="24"/>
        </w:rPr>
        <w:t xml:space="preserve">have long-term survival comparable to that of the general </w:t>
      </w:r>
      <w:proofErr w:type="gramStart"/>
      <w:r w:rsidR="00FA7819" w:rsidRPr="005638C5">
        <w:rPr>
          <w:rFonts w:ascii="Book Antiqua" w:hAnsi="Book Antiqua"/>
          <w:szCs w:val="24"/>
        </w:rPr>
        <w:t>population</w:t>
      </w:r>
      <w:r w:rsidR="006D39C0" w:rsidRPr="005638C5">
        <w:rPr>
          <w:rFonts w:ascii="Book Antiqua" w:hAnsi="Book Antiqua"/>
          <w:szCs w:val="24"/>
          <w:vertAlign w:val="superscript"/>
        </w:rPr>
        <w:t>[</w:t>
      </w:r>
      <w:proofErr w:type="gramEnd"/>
      <w:r w:rsidR="006D39C0" w:rsidRPr="005638C5">
        <w:rPr>
          <w:rFonts w:ascii="Book Antiqua" w:hAnsi="Book Antiqua"/>
          <w:szCs w:val="24"/>
          <w:vertAlign w:val="superscript"/>
        </w:rPr>
        <w:t>14</w:t>
      </w:r>
      <w:r w:rsidR="006D39C0">
        <w:rPr>
          <w:rFonts w:ascii="Book Antiqua" w:hAnsi="Book Antiqua"/>
          <w:szCs w:val="24"/>
          <w:vertAlign w:val="superscript"/>
        </w:rPr>
        <w:t>,</w:t>
      </w:r>
      <w:r w:rsidR="006D39C0" w:rsidRPr="005638C5">
        <w:rPr>
          <w:rFonts w:ascii="Book Antiqua" w:hAnsi="Book Antiqua"/>
          <w:szCs w:val="24"/>
          <w:vertAlign w:val="superscript"/>
        </w:rPr>
        <w:t>15]</w:t>
      </w:r>
      <w:r w:rsidR="00FA7819" w:rsidRPr="005638C5">
        <w:rPr>
          <w:rFonts w:ascii="Book Antiqua" w:hAnsi="Book Antiqua"/>
          <w:szCs w:val="24"/>
        </w:rPr>
        <w:t xml:space="preserve">. </w:t>
      </w:r>
      <w:r w:rsidR="006E7D75" w:rsidRPr="005638C5">
        <w:rPr>
          <w:rFonts w:ascii="Book Antiqua" w:hAnsi="Book Antiqua"/>
          <w:szCs w:val="24"/>
        </w:rPr>
        <w:t xml:space="preserve">Moreover, recent data reveal improved long-term survival </w:t>
      </w:r>
      <w:r w:rsidR="006E7D75" w:rsidRPr="005638C5">
        <w:rPr>
          <w:rFonts w:ascii="Book Antiqua" w:hAnsi="Book Antiqua"/>
          <w:szCs w:val="24"/>
        </w:rPr>
        <w:lastRenderedPageBreak/>
        <w:t xml:space="preserve">following LT among patients in whom HCV was </w:t>
      </w:r>
      <w:r w:rsidR="00581814" w:rsidRPr="005638C5">
        <w:rPr>
          <w:rFonts w:ascii="Book Antiqua" w:hAnsi="Book Antiqua"/>
          <w:szCs w:val="24"/>
        </w:rPr>
        <w:t xml:space="preserve">eradicated prior to </w:t>
      </w:r>
      <w:proofErr w:type="gramStart"/>
      <w:r w:rsidR="00581814" w:rsidRPr="005638C5">
        <w:rPr>
          <w:rFonts w:ascii="Book Antiqua" w:hAnsi="Book Antiqua"/>
          <w:szCs w:val="24"/>
        </w:rPr>
        <w:t>LT</w:t>
      </w:r>
      <w:r w:rsidR="00295062" w:rsidRPr="005638C5">
        <w:rPr>
          <w:rFonts w:ascii="Book Antiqua" w:hAnsi="Book Antiqua"/>
          <w:szCs w:val="24"/>
          <w:vertAlign w:val="superscript"/>
        </w:rPr>
        <w:t>[</w:t>
      </w:r>
      <w:proofErr w:type="gramEnd"/>
      <w:r w:rsidR="00295062" w:rsidRPr="005638C5">
        <w:rPr>
          <w:rFonts w:ascii="Book Antiqua" w:hAnsi="Book Antiqua"/>
          <w:szCs w:val="24"/>
          <w:vertAlign w:val="superscript"/>
        </w:rPr>
        <w:t>16]</w:t>
      </w:r>
      <w:r w:rsidR="00581814" w:rsidRPr="005638C5">
        <w:rPr>
          <w:rFonts w:ascii="Book Antiqua" w:hAnsi="Book Antiqua"/>
          <w:szCs w:val="24"/>
        </w:rPr>
        <w:t>.</w:t>
      </w:r>
      <w:r w:rsidR="001F2E8E" w:rsidRPr="005638C5">
        <w:rPr>
          <w:rFonts w:ascii="Book Antiqua" w:hAnsi="Book Antiqua"/>
          <w:szCs w:val="24"/>
        </w:rPr>
        <w:t xml:space="preserve"> As a third of LT in the U</w:t>
      </w:r>
      <w:r w:rsidR="006D39C0">
        <w:rPr>
          <w:rFonts w:ascii="Book Antiqua" w:eastAsia="宋体" w:hAnsi="Book Antiqua" w:hint="eastAsia"/>
          <w:szCs w:val="24"/>
          <w:lang w:eastAsia="zh-CN"/>
        </w:rPr>
        <w:t xml:space="preserve">nited </w:t>
      </w:r>
      <w:r w:rsidR="006D39C0">
        <w:rPr>
          <w:rFonts w:ascii="Book Antiqua" w:hAnsi="Book Antiqua"/>
          <w:szCs w:val="24"/>
        </w:rPr>
        <w:t>S</w:t>
      </w:r>
      <w:r w:rsidR="006D39C0">
        <w:rPr>
          <w:rFonts w:ascii="Book Antiqua" w:eastAsia="宋体" w:hAnsi="Book Antiqua" w:hint="eastAsia"/>
          <w:szCs w:val="24"/>
          <w:lang w:eastAsia="zh-CN"/>
        </w:rPr>
        <w:t>tates</w:t>
      </w:r>
      <w:r w:rsidR="001F2E8E" w:rsidRPr="005638C5">
        <w:rPr>
          <w:rFonts w:ascii="Book Antiqua" w:hAnsi="Book Antiqua"/>
          <w:szCs w:val="24"/>
        </w:rPr>
        <w:t xml:space="preserve"> are performed for HCV-related liver </w:t>
      </w:r>
      <w:proofErr w:type="gramStart"/>
      <w:r w:rsidR="001F2E8E" w:rsidRPr="005638C5">
        <w:rPr>
          <w:rFonts w:ascii="Book Antiqua" w:hAnsi="Book Antiqua"/>
          <w:szCs w:val="24"/>
        </w:rPr>
        <w:t>disease</w:t>
      </w:r>
      <w:r w:rsidR="004D5C38" w:rsidRPr="005638C5">
        <w:rPr>
          <w:rFonts w:ascii="Book Antiqua" w:hAnsi="Book Antiqua"/>
          <w:szCs w:val="24"/>
          <w:vertAlign w:val="superscript"/>
        </w:rPr>
        <w:t>[</w:t>
      </w:r>
      <w:proofErr w:type="gramEnd"/>
      <w:r w:rsidR="004D5C38" w:rsidRPr="005638C5">
        <w:rPr>
          <w:rFonts w:ascii="Book Antiqua" w:hAnsi="Book Antiqua"/>
          <w:szCs w:val="24"/>
          <w:vertAlign w:val="superscript"/>
        </w:rPr>
        <w:t>4]</w:t>
      </w:r>
      <w:r w:rsidR="001F2E8E" w:rsidRPr="005638C5">
        <w:rPr>
          <w:rFonts w:ascii="Book Antiqua" w:hAnsi="Book Antiqua"/>
          <w:szCs w:val="24"/>
        </w:rPr>
        <w:t xml:space="preserve"> and HCV-positive recipients have worse outcomes following LT</w:t>
      </w:r>
      <w:r w:rsidR="00295062" w:rsidRPr="005638C5">
        <w:rPr>
          <w:rFonts w:ascii="Book Antiqua" w:hAnsi="Book Antiqua"/>
          <w:szCs w:val="24"/>
          <w:vertAlign w:val="superscript"/>
        </w:rPr>
        <w:t>[17]</w:t>
      </w:r>
      <w:r w:rsidR="001F2E8E" w:rsidRPr="005638C5">
        <w:rPr>
          <w:rFonts w:ascii="Book Antiqua" w:hAnsi="Book Antiqua"/>
          <w:szCs w:val="24"/>
        </w:rPr>
        <w:t>, attaining pre-transplant SVR may yield significant improvements in patient outcomes.</w:t>
      </w:r>
      <w:r w:rsidR="006427BA" w:rsidRPr="005638C5">
        <w:rPr>
          <w:rFonts w:ascii="Book Antiqua" w:hAnsi="Book Antiqua"/>
          <w:szCs w:val="24"/>
        </w:rPr>
        <w:t xml:space="preserve"> In the interferon era, HCV therapy was instituted with caution</w:t>
      </w:r>
      <w:r w:rsidR="00025577" w:rsidRPr="005638C5">
        <w:rPr>
          <w:rFonts w:ascii="Book Antiqua" w:hAnsi="Book Antiqua"/>
          <w:szCs w:val="24"/>
        </w:rPr>
        <w:t xml:space="preserve"> in patients with advanced liver disease</w:t>
      </w:r>
      <w:r w:rsidR="006427BA" w:rsidRPr="005638C5">
        <w:rPr>
          <w:rFonts w:ascii="Book Antiqua" w:hAnsi="Book Antiqua"/>
          <w:szCs w:val="24"/>
        </w:rPr>
        <w:t xml:space="preserve"> due to the potential risk of </w:t>
      </w:r>
      <w:r w:rsidR="00037817" w:rsidRPr="005638C5">
        <w:rPr>
          <w:rFonts w:ascii="Book Antiqua" w:hAnsi="Book Antiqua"/>
          <w:szCs w:val="24"/>
        </w:rPr>
        <w:t xml:space="preserve">hepatic </w:t>
      </w:r>
      <w:proofErr w:type="spellStart"/>
      <w:r w:rsidR="00037817" w:rsidRPr="005638C5">
        <w:rPr>
          <w:rFonts w:ascii="Book Antiqua" w:hAnsi="Book Antiqua"/>
          <w:szCs w:val="24"/>
        </w:rPr>
        <w:t>decompensation</w:t>
      </w:r>
      <w:proofErr w:type="spellEnd"/>
      <w:r w:rsidR="00037817" w:rsidRPr="005638C5">
        <w:rPr>
          <w:rFonts w:ascii="Book Antiqua" w:hAnsi="Book Antiqua"/>
          <w:szCs w:val="24"/>
        </w:rPr>
        <w:t>. Now, with the advent of safe, well-tolerated, and efficacious direct acting antivirals (D</w:t>
      </w:r>
      <w:r w:rsidR="004D5C38" w:rsidRPr="005638C5">
        <w:rPr>
          <w:rFonts w:ascii="Book Antiqua" w:hAnsi="Book Antiqua"/>
          <w:szCs w:val="24"/>
        </w:rPr>
        <w:t>A</w:t>
      </w:r>
      <w:r w:rsidR="00037817" w:rsidRPr="005638C5">
        <w:rPr>
          <w:rFonts w:ascii="Book Antiqua" w:hAnsi="Book Antiqua"/>
          <w:szCs w:val="24"/>
        </w:rPr>
        <w:t xml:space="preserve">As), a paradigm shift toward pre-transplant treatment of HCV </w:t>
      </w:r>
      <w:r w:rsidR="00FF7D15" w:rsidRPr="005638C5">
        <w:rPr>
          <w:rFonts w:ascii="Book Antiqua" w:hAnsi="Book Antiqua"/>
          <w:szCs w:val="24"/>
        </w:rPr>
        <w:t xml:space="preserve">is warranted. The </w:t>
      </w:r>
      <w:r w:rsidR="00CB02F5" w:rsidRPr="005638C5">
        <w:rPr>
          <w:rFonts w:ascii="Book Antiqua" w:hAnsi="Book Antiqua"/>
          <w:szCs w:val="24"/>
        </w:rPr>
        <w:t xml:space="preserve">shortage of donor livers in the </w:t>
      </w:r>
      <w:r w:rsidR="00295062" w:rsidRPr="005638C5">
        <w:rPr>
          <w:rFonts w:ascii="Book Antiqua" w:hAnsi="Book Antiqua"/>
          <w:szCs w:val="24"/>
        </w:rPr>
        <w:t>U</w:t>
      </w:r>
      <w:r w:rsidR="00295062">
        <w:rPr>
          <w:rFonts w:ascii="Book Antiqua" w:eastAsia="宋体" w:hAnsi="Book Antiqua" w:hint="eastAsia"/>
          <w:szCs w:val="24"/>
          <w:lang w:eastAsia="zh-CN"/>
        </w:rPr>
        <w:t xml:space="preserve">nited </w:t>
      </w:r>
      <w:r w:rsidR="00295062">
        <w:rPr>
          <w:rFonts w:ascii="Book Antiqua" w:hAnsi="Book Antiqua"/>
          <w:szCs w:val="24"/>
        </w:rPr>
        <w:t>S</w:t>
      </w:r>
      <w:r w:rsidR="00295062">
        <w:rPr>
          <w:rFonts w:ascii="Book Antiqua" w:eastAsia="宋体" w:hAnsi="Book Antiqua" w:hint="eastAsia"/>
          <w:szCs w:val="24"/>
          <w:lang w:eastAsia="zh-CN"/>
        </w:rPr>
        <w:t>tates</w:t>
      </w:r>
      <w:r w:rsidR="00CB02F5" w:rsidRPr="005638C5">
        <w:rPr>
          <w:rFonts w:ascii="Book Antiqua" w:hAnsi="Book Antiqua"/>
          <w:szCs w:val="24"/>
        </w:rPr>
        <w:t xml:space="preserve">, which results in substantial </w:t>
      </w:r>
      <w:r w:rsidR="00FF7D15" w:rsidRPr="005638C5">
        <w:rPr>
          <w:rFonts w:ascii="Book Antiqua" w:hAnsi="Book Antiqua"/>
          <w:szCs w:val="24"/>
        </w:rPr>
        <w:t>liver transplant waitlist mortality</w:t>
      </w:r>
      <w:r w:rsidR="00CB02F5" w:rsidRPr="005638C5">
        <w:rPr>
          <w:rFonts w:ascii="Book Antiqua" w:hAnsi="Book Antiqua"/>
          <w:szCs w:val="24"/>
        </w:rPr>
        <w:t xml:space="preserve"> and </w:t>
      </w:r>
      <w:proofErr w:type="gramStart"/>
      <w:r w:rsidR="00CB02F5" w:rsidRPr="005638C5">
        <w:rPr>
          <w:rFonts w:ascii="Book Antiqua" w:hAnsi="Book Antiqua"/>
          <w:szCs w:val="24"/>
        </w:rPr>
        <w:t>dropout</w:t>
      </w:r>
      <w:r w:rsidR="00295062" w:rsidRPr="005638C5">
        <w:rPr>
          <w:rFonts w:ascii="Book Antiqua" w:hAnsi="Book Antiqua"/>
          <w:szCs w:val="24"/>
          <w:vertAlign w:val="superscript"/>
        </w:rPr>
        <w:t>[</w:t>
      </w:r>
      <w:proofErr w:type="gramEnd"/>
      <w:r w:rsidR="00295062" w:rsidRPr="005638C5">
        <w:rPr>
          <w:rFonts w:ascii="Book Antiqua" w:hAnsi="Book Antiqua"/>
          <w:szCs w:val="24"/>
          <w:vertAlign w:val="superscript"/>
        </w:rPr>
        <w:t>18]</w:t>
      </w:r>
      <w:r w:rsidR="00CB02F5" w:rsidRPr="005638C5">
        <w:rPr>
          <w:rFonts w:ascii="Book Antiqua" w:hAnsi="Book Antiqua"/>
          <w:szCs w:val="24"/>
        </w:rPr>
        <w:t>,</w:t>
      </w:r>
      <w:r w:rsidR="00FF7D15" w:rsidRPr="005638C5">
        <w:rPr>
          <w:rFonts w:ascii="Book Antiqua" w:hAnsi="Book Antiqua"/>
          <w:szCs w:val="24"/>
        </w:rPr>
        <w:t xml:space="preserve"> underscores the importance of treating HCV prior to LT.</w:t>
      </w:r>
      <w:r w:rsidR="007F47A3" w:rsidRPr="005638C5">
        <w:rPr>
          <w:rFonts w:ascii="Book Antiqua" w:hAnsi="Book Antiqua"/>
          <w:szCs w:val="24"/>
        </w:rPr>
        <w:t xml:space="preserve"> The significanc</w:t>
      </w:r>
      <w:r w:rsidR="00716CF8" w:rsidRPr="005638C5">
        <w:rPr>
          <w:rFonts w:ascii="Book Antiqua" w:hAnsi="Book Antiqua"/>
          <w:szCs w:val="24"/>
        </w:rPr>
        <w:t xml:space="preserve">e of this shift is even greater in regions where the availability of </w:t>
      </w:r>
      <w:r w:rsidR="00D215EB" w:rsidRPr="005638C5">
        <w:rPr>
          <w:rFonts w:ascii="Book Antiqua" w:hAnsi="Book Antiqua"/>
          <w:szCs w:val="24"/>
        </w:rPr>
        <w:t xml:space="preserve">LT is limited to only very sick </w:t>
      </w:r>
      <w:proofErr w:type="gramStart"/>
      <w:r w:rsidR="00D215EB" w:rsidRPr="005638C5">
        <w:rPr>
          <w:rFonts w:ascii="Book Antiqua" w:hAnsi="Book Antiqua"/>
          <w:szCs w:val="24"/>
        </w:rPr>
        <w:t>patients</w:t>
      </w:r>
      <w:r w:rsidR="00295062" w:rsidRPr="005638C5">
        <w:rPr>
          <w:rFonts w:ascii="Book Antiqua" w:hAnsi="Book Antiqua"/>
          <w:szCs w:val="24"/>
          <w:vertAlign w:val="superscript"/>
        </w:rPr>
        <w:t>[</w:t>
      </w:r>
      <w:proofErr w:type="gramEnd"/>
      <w:r w:rsidR="00295062" w:rsidRPr="005638C5">
        <w:rPr>
          <w:rFonts w:ascii="Book Antiqua" w:hAnsi="Book Antiqua"/>
          <w:szCs w:val="24"/>
          <w:vertAlign w:val="superscript"/>
        </w:rPr>
        <w:t>19]</w:t>
      </w:r>
      <w:r w:rsidR="00D215EB" w:rsidRPr="005638C5">
        <w:rPr>
          <w:rFonts w:ascii="Book Antiqua" w:hAnsi="Book Antiqua"/>
          <w:szCs w:val="24"/>
        </w:rPr>
        <w:t>.</w:t>
      </w:r>
      <w:r w:rsidR="00EF4B26" w:rsidRPr="005638C5">
        <w:rPr>
          <w:rFonts w:ascii="Book Antiqua" w:hAnsi="Book Antiqua"/>
          <w:szCs w:val="24"/>
        </w:rPr>
        <w:t xml:space="preserve"> Treatment of HCV pre-transplant stands not only to improve post-LT outcomes but also reduce the overall societal need for LT. </w:t>
      </w:r>
      <w:r w:rsidR="00AA7435" w:rsidRPr="005638C5">
        <w:rPr>
          <w:rFonts w:ascii="Book Antiqua" w:hAnsi="Book Antiqua"/>
          <w:szCs w:val="24"/>
        </w:rPr>
        <w:t xml:space="preserve">Viral suppression in HBV has been shown to lead to regression of </w:t>
      </w:r>
      <w:proofErr w:type="gramStart"/>
      <w:r w:rsidR="00AA7435" w:rsidRPr="005638C5">
        <w:rPr>
          <w:rFonts w:ascii="Book Antiqua" w:hAnsi="Book Antiqua"/>
          <w:szCs w:val="24"/>
        </w:rPr>
        <w:t>fibrosis</w:t>
      </w:r>
      <w:r w:rsidR="00295062" w:rsidRPr="005638C5">
        <w:rPr>
          <w:rFonts w:ascii="Book Antiqua" w:hAnsi="Book Antiqua"/>
          <w:szCs w:val="24"/>
          <w:vertAlign w:val="superscript"/>
        </w:rPr>
        <w:t>[</w:t>
      </w:r>
      <w:proofErr w:type="gramEnd"/>
      <w:r w:rsidR="00295062" w:rsidRPr="005638C5">
        <w:rPr>
          <w:rFonts w:ascii="Book Antiqua" w:hAnsi="Book Antiqua"/>
          <w:szCs w:val="24"/>
          <w:vertAlign w:val="superscript"/>
        </w:rPr>
        <w:t>20</w:t>
      </w:r>
      <w:r w:rsidR="00295062">
        <w:rPr>
          <w:rFonts w:ascii="Book Antiqua" w:hAnsi="Book Antiqua"/>
          <w:szCs w:val="24"/>
          <w:vertAlign w:val="superscript"/>
        </w:rPr>
        <w:t>,</w:t>
      </w:r>
      <w:r w:rsidR="00295062" w:rsidRPr="005638C5">
        <w:rPr>
          <w:rFonts w:ascii="Book Antiqua" w:hAnsi="Book Antiqua"/>
          <w:szCs w:val="24"/>
          <w:vertAlign w:val="superscript"/>
        </w:rPr>
        <w:t>21]</w:t>
      </w:r>
      <w:r w:rsidR="00AA7435" w:rsidRPr="005638C5">
        <w:rPr>
          <w:rFonts w:ascii="Book Antiqua" w:hAnsi="Book Antiqua"/>
          <w:szCs w:val="24"/>
        </w:rPr>
        <w:t xml:space="preserve">. </w:t>
      </w:r>
      <w:r w:rsidR="003E168C" w:rsidRPr="005638C5">
        <w:rPr>
          <w:rFonts w:ascii="Book Antiqua" w:hAnsi="Book Antiqua"/>
          <w:szCs w:val="24"/>
        </w:rPr>
        <w:t>Likewise, emerging data</w:t>
      </w:r>
      <w:r w:rsidR="003D054A" w:rsidRPr="005638C5">
        <w:rPr>
          <w:rFonts w:ascii="Book Antiqua" w:hAnsi="Book Antiqua"/>
          <w:szCs w:val="24"/>
        </w:rPr>
        <w:t xml:space="preserve"> now reveals histological regression of fibrosis among patients with HCV who have achieved </w:t>
      </w:r>
      <w:proofErr w:type="gramStart"/>
      <w:r w:rsidR="003D054A" w:rsidRPr="005638C5">
        <w:rPr>
          <w:rFonts w:ascii="Book Antiqua" w:hAnsi="Book Antiqua"/>
          <w:szCs w:val="24"/>
        </w:rPr>
        <w:t>SVR</w:t>
      </w:r>
      <w:r w:rsidR="00295062" w:rsidRPr="005638C5">
        <w:rPr>
          <w:rFonts w:ascii="Book Antiqua" w:hAnsi="Book Antiqua"/>
          <w:szCs w:val="24"/>
          <w:vertAlign w:val="superscript"/>
        </w:rPr>
        <w:t>[</w:t>
      </w:r>
      <w:proofErr w:type="gramEnd"/>
      <w:r w:rsidR="00295062" w:rsidRPr="005638C5">
        <w:rPr>
          <w:rFonts w:ascii="Book Antiqua" w:hAnsi="Book Antiqua"/>
          <w:szCs w:val="24"/>
          <w:vertAlign w:val="superscript"/>
        </w:rPr>
        <w:t>4]</w:t>
      </w:r>
      <w:r w:rsidR="003D054A" w:rsidRPr="005638C5">
        <w:rPr>
          <w:rFonts w:ascii="Book Antiqua" w:hAnsi="Book Antiqua"/>
          <w:szCs w:val="24"/>
        </w:rPr>
        <w:t>.</w:t>
      </w:r>
      <w:r w:rsidR="003E168C" w:rsidRPr="005638C5">
        <w:rPr>
          <w:rFonts w:ascii="Book Antiqua" w:hAnsi="Book Antiqua"/>
          <w:szCs w:val="24"/>
        </w:rPr>
        <w:t xml:space="preserve"> </w:t>
      </w:r>
      <w:r w:rsidR="00AA7435" w:rsidRPr="005638C5">
        <w:rPr>
          <w:rFonts w:ascii="Book Antiqua" w:hAnsi="Book Antiqua"/>
          <w:szCs w:val="24"/>
        </w:rPr>
        <w:t xml:space="preserve">As such, long-term </w:t>
      </w:r>
      <w:proofErr w:type="spellStart"/>
      <w:r w:rsidR="00AA7435" w:rsidRPr="005638C5">
        <w:rPr>
          <w:rFonts w:ascii="Book Antiqua" w:hAnsi="Book Antiqua"/>
          <w:szCs w:val="24"/>
        </w:rPr>
        <w:t>virolog</w:t>
      </w:r>
      <w:r w:rsidR="009C2483" w:rsidRPr="005638C5">
        <w:rPr>
          <w:rFonts w:ascii="Book Antiqua" w:hAnsi="Book Antiqua"/>
          <w:szCs w:val="24"/>
        </w:rPr>
        <w:t>ic</w:t>
      </w:r>
      <w:proofErr w:type="spellEnd"/>
      <w:r w:rsidR="009C2483" w:rsidRPr="005638C5">
        <w:rPr>
          <w:rFonts w:ascii="Book Antiqua" w:hAnsi="Book Antiqua"/>
          <w:szCs w:val="24"/>
        </w:rPr>
        <w:t xml:space="preserve"> suppression of HCV may lead to disease reversal. </w:t>
      </w:r>
      <w:r w:rsidR="00EF4B26" w:rsidRPr="005638C5">
        <w:rPr>
          <w:rFonts w:ascii="Book Antiqua" w:hAnsi="Book Antiqua"/>
          <w:szCs w:val="24"/>
        </w:rPr>
        <w:t xml:space="preserve"> </w:t>
      </w:r>
      <w:r w:rsidR="00D215EB" w:rsidRPr="005638C5">
        <w:rPr>
          <w:rFonts w:ascii="Book Antiqua" w:hAnsi="Book Antiqua"/>
          <w:szCs w:val="24"/>
        </w:rPr>
        <w:t xml:space="preserve"> </w:t>
      </w:r>
    </w:p>
    <w:p w14:paraId="218F2B94" w14:textId="77777777" w:rsidR="00223D59" w:rsidRPr="005638C5" w:rsidRDefault="00223D59" w:rsidP="005638C5">
      <w:pPr>
        <w:pStyle w:val="BodyText"/>
        <w:spacing w:line="360" w:lineRule="auto"/>
        <w:jc w:val="both"/>
        <w:rPr>
          <w:rFonts w:ascii="Book Antiqua" w:hAnsi="Book Antiqua"/>
          <w:szCs w:val="24"/>
        </w:rPr>
      </w:pPr>
    </w:p>
    <w:p w14:paraId="323729C2" w14:textId="2384646A" w:rsidR="00D76661" w:rsidRPr="00295062" w:rsidRDefault="00295062" w:rsidP="00295062">
      <w:pPr>
        <w:pStyle w:val="BodyText"/>
        <w:spacing w:line="360" w:lineRule="auto"/>
        <w:jc w:val="both"/>
        <w:rPr>
          <w:rFonts w:ascii="Book Antiqua" w:eastAsia="宋体" w:hAnsi="Book Antiqua"/>
          <w:b/>
          <w:szCs w:val="24"/>
          <w:lang w:eastAsia="zh-CN"/>
        </w:rPr>
      </w:pPr>
      <w:r w:rsidRPr="00295062">
        <w:rPr>
          <w:rFonts w:ascii="Book Antiqua" w:hAnsi="Book Antiqua"/>
          <w:b/>
          <w:szCs w:val="24"/>
        </w:rPr>
        <w:t xml:space="preserve">LT FOR HCV </w:t>
      </w:r>
    </w:p>
    <w:p w14:paraId="0949C435" w14:textId="3479F4AA" w:rsidR="00D76661" w:rsidRPr="005638C5" w:rsidRDefault="005638C5" w:rsidP="005638C5">
      <w:pPr>
        <w:pStyle w:val="BodyTextIndent3"/>
        <w:tabs>
          <w:tab w:val="clear" w:pos="0"/>
        </w:tabs>
        <w:spacing w:line="360" w:lineRule="auto"/>
        <w:ind w:left="0"/>
        <w:jc w:val="both"/>
        <w:rPr>
          <w:rFonts w:ascii="Book Antiqua" w:hAnsi="Book Antiqua"/>
          <w:szCs w:val="24"/>
        </w:rPr>
      </w:pPr>
      <w:r w:rsidRPr="005638C5">
        <w:rPr>
          <w:rFonts w:ascii="Book Antiqua" w:hAnsi="Book Antiqua"/>
          <w:szCs w:val="24"/>
        </w:rPr>
        <w:t>LT</w:t>
      </w:r>
      <w:r w:rsidR="00D76661" w:rsidRPr="005638C5">
        <w:rPr>
          <w:rFonts w:ascii="Book Antiqua" w:hAnsi="Book Antiqua"/>
          <w:szCs w:val="24"/>
        </w:rPr>
        <w:t xml:space="preserve"> is </w:t>
      </w:r>
      <w:r w:rsidR="00823591" w:rsidRPr="005638C5">
        <w:rPr>
          <w:rFonts w:ascii="Book Antiqua" w:hAnsi="Book Antiqua"/>
          <w:szCs w:val="24"/>
        </w:rPr>
        <w:t xml:space="preserve">optimal therapy for decompensated cirrhosis due to </w:t>
      </w:r>
      <w:r w:rsidR="00D76661" w:rsidRPr="005638C5">
        <w:rPr>
          <w:rFonts w:ascii="Book Antiqua" w:hAnsi="Book Antiqua"/>
          <w:szCs w:val="24"/>
        </w:rPr>
        <w:t xml:space="preserve">chronic </w:t>
      </w:r>
      <w:r w:rsidR="00823591" w:rsidRPr="005638C5">
        <w:rPr>
          <w:rFonts w:ascii="Book Antiqua" w:hAnsi="Book Antiqua"/>
          <w:szCs w:val="24"/>
        </w:rPr>
        <w:t>HCV</w:t>
      </w:r>
      <w:r w:rsidR="00D76661" w:rsidRPr="005638C5">
        <w:rPr>
          <w:rFonts w:ascii="Book Antiqua" w:hAnsi="Book Antiqua"/>
          <w:szCs w:val="24"/>
        </w:rPr>
        <w:t xml:space="preserve">, but HCV reinfection poses challenging management issues that may arise either early or late after </w:t>
      </w:r>
      <w:proofErr w:type="gramStart"/>
      <w:r w:rsidR="00D76661" w:rsidRPr="005638C5">
        <w:rPr>
          <w:rFonts w:ascii="Book Antiqua" w:hAnsi="Book Antiqua"/>
          <w:szCs w:val="24"/>
        </w:rPr>
        <w:t>transplantation</w:t>
      </w:r>
      <w:r w:rsidR="00295062" w:rsidRPr="005638C5">
        <w:rPr>
          <w:rFonts w:ascii="Book Antiqua" w:hAnsi="Book Antiqua"/>
          <w:szCs w:val="24"/>
          <w:vertAlign w:val="superscript"/>
        </w:rPr>
        <w:t>[</w:t>
      </w:r>
      <w:proofErr w:type="gramEnd"/>
      <w:r w:rsidR="00295062" w:rsidRPr="005638C5">
        <w:rPr>
          <w:rFonts w:ascii="Book Antiqua" w:hAnsi="Book Antiqua"/>
          <w:szCs w:val="24"/>
          <w:vertAlign w:val="superscript"/>
        </w:rPr>
        <w:t>22</w:t>
      </w:r>
      <w:r w:rsidR="00295062">
        <w:rPr>
          <w:rFonts w:ascii="Book Antiqua" w:hAnsi="Book Antiqua"/>
          <w:szCs w:val="24"/>
          <w:vertAlign w:val="superscript"/>
        </w:rPr>
        <w:t>,</w:t>
      </w:r>
      <w:r w:rsidR="00295062" w:rsidRPr="005638C5">
        <w:rPr>
          <w:rFonts w:ascii="Book Antiqua" w:hAnsi="Book Antiqua"/>
          <w:szCs w:val="24"/>
          <w:vertAlign w:val="superscript"/>
        </w:rPr>
        <w:t>23]</w:t>
      </w:r>
      <w:r w:rsidR="00D76661" w:rsidRPr="005638C5">
        <w:rPr>
          <w:rFonts w:ascii="Book Antiqua" w:hAnsi="Book Antiqua"/>
          <w:szCs w:val="24"/>
        </w:rPr>
        <w:t>.</w:t>
      </w:r>
    </w:p>
    <w:p w14:paraId="6DF8D8BA" w14:textId="77777777" w:rsidR="00D76661" w:rsidRPr="005638C5" w:rsidRDefault="00D76661" w:rsidP="005638C5">
      <w:pPr>
        <w:pStyle w:val="BodyTextIndent3"/>
        <w:tabs>
          <w:tab w:val="clear" w:pos="0"/>
        </w:tabs>
        <w:spacing w:line="360" w:lineRule="auto"/>
        <w:ind w:left="0"/>
        <w:jc w:val="both"/>
        <w:rPr>
          <w:rFonts w:ascii="Book Antiqua" w:hAnsi="Book Antiqua"/>
          <w:b/>
          <w:szCs w:val="24"/>
        </w:rPr>
      </w:pPr>
    </w:p>
    <w:p w14:paraId="7E9F4F9A" w14:textId="5F4D2C0C" w:rsidR="00D76661" w:rsidRPr="00295062" w:rsidRDefault="00295062" w:rsidP="005638C5">
      <w:pPr>
        <w:pStyle w:val="BodyText"/>
        <w:spacing w:line="360" w:lineRule="auto"/>
        <w:jc w:val="both"/>
        <w:rPr>
          <w:rFonts w:ascii="Book Antiqua" w:hAnsi="Book Antiqua"/>
          <w:b/>
          <w:szCs w:val="24"/>
        </w:rPr>
      </w:pPr>
      <w:r w:rsidRPr="00295062">
        <w:rPr>
          <w:rFonts w:ascii="Book Antiqua" w:hAnsi="Book Antiqua"/>
          <w:b/>
          <w:szCs w:val="24"/>
        </w:rPr>
        <w:t>DONOR LIVER ALLOCATION FOR LT</w:t>
      </w:r>
    </w:p>
    <w:p w14:paraId="40BDC6D9" w14:textId="7222F302" w:rsidR="00D76661" w:rsidRPr="005638C5" w:rsidRDefault="00847DF9" w:rsidP="005638C5">
      <w:pPr>
        <w:pStyle w:val="BodyText"/>
        <w:spacing w:line="360" w:lineRule="auto"/>
        <w:jc w:val="both"/>
        <w:rPr>
          <w:rFonts w:ascii="Book Antiqua" w:hAnsi="Book Antiqua"/>
          <w:szCs w:val="24"/>
        </w:rPr>
      </w:pPr>
      <w:r w:rsidRPr="005638C5">
        <w:rPr>
          <w:rFonts w:ascii="Book Antiqua" w:hAnsi="Book Antiqua"/>
          <w:szCs w:val="24"/>
        </w:rPr>
        <w:t>In 2002, the Model for End-Stage</w:t>
      </w:r>
      <w:r w:rsidR="00B62017" w:rsidRPr="005638C5">
        <w:rPr>
          <w:rFonts w:ascii="Book Antiqua" w:hAnsi="Book Antiqua"/>
          <w:szCs w:val="24"/>
        </w:rPr>
        <w:t xml:space="preserve"> Liver Disease (MELD) score shown to predict LT waitlist mortality </w:t>
      </w:r>
      <w:r w:rsidR="003E36B1" w:rsidRPr="005638C5">
        <w:rPr>
          <w:rFonts w:ascii="Book Antiqua" w:hAnsi="Book Antiqua"/>
          <w:szCs w:val="24"/>
        </w:rPr>
        <w:t xml:space="preserve">was </w:t>
      </w:r>
      <w:r w:rsidR="00A045AF" w:rsidRPr="005638C5">
        <w:rPr>
          <w:rFonts w:ascii="Book Antiqua" w:hAnsi="Book Antiqua"/>
          <w:szCs w:val="24"/>
        </w:rPr>
        <w:t xml:space="preserve">implemented as </w:t>
      </w:r>
      <w:r w:rsidR="004508CE" w:rsidRPr="005638C5">
        <w:rPr>
          <w:rFonts w:ascii="Book Antiqua" w:hAnsi="Book Antiqua"/>
          <w:szCs w:val="24"/>
        </w:rPr>
        <w:t>an</w:t>
      </w:r>
      <w:r w:rsidR="006E0394" w:rsidRPr="005638C5">
        <w:rPr>
          <w:rFonts w:ascii="Book Antiqua" w:hAnsi="Book Antiqua"/>
          <w:szCs w:val="24"/>
        </w:rPr>
        <w:t xml:space="preserve"> allocation</w:t>
      </w:r>
      <w:r w:rsidR="00A045AF" w:rsidRPr="005638C5">
        <w:rPr>
          <w:rFonts w:ascii="Book Antiqua" w:hAnsi="Book Antiqua"/>
          <w:szCs w:val="24"/>
        </w:rPr>
        <w:t xml:space="preserve"> criterion</w:t>
      </w:r>
      <w:r w:rsidR="006E0394" w:rsidRPr="005638C5">
        <w:rPr>
          <w:rFonts w:ascii="Book Antiqua" w:hAnsi="Book Antiqua"/>
          <w:szCs w:val="24"/>
        </w:rPr>
        <w:t xml:space="preserve"> </w:t>
      </w:r>
      <w:r w:rsidR="00A045AF" w:rsidRPr="005638C5">
        <w:rPr>
          <w:rFonts w:ascii="Book Antiqua" w:hAnsi="Book Antiqua"/>
          <w:szCs w:val="24"/>
        </w:rPr>
        <w:t xml:space="preserve">for </w:t>
      </w:r>
      <w:r w:rsidR="003E36B1" w:rsidRPr="005638C5">
        <w:rPr>
          <w:rFonts w:ascii="Book Antiqua" w:hAnsi="Book Antiqua"/>
          <w:szCs w:val="24"/>
        </w:rPr>
        <w:t xml:space="preserve">donor </w:t>
      </w:r>
      <w:proofErr w:type="gramStart"/>
      <w:r w:rsidR="003E36B1" w:rsidRPr="005638C5">
        <w:rPr>
          <w:rFonts w:ascii="Book Antiqua" w:hAnsi="Book Antiqua"/>
          <w:szCs w:val="24"/>
        </w:rPr>
        <w:t>livers</w:t>
      </w:r>
      <w:r w:rsidR="00DF0D6B" w:rsidRPr="005638C5">
        <w:rPr>
          <w:rFonts w:ascii="Book Antiqua" w:hAnsi="Book Antiqua"/>
          <w:szCs w:val="24"/>
          <w:vertAlign w:val="superscript"/>
        </w:rPr>
        <w:t>[</w:t>
      </w:r>
      <w:proofErr w:type="gramEnd"/>
      <w:r w:rsidR="00DF0D6B" w:rsidRPr="005638C5">
        <w:rPr>
          <w:rFonts w:ascii="Book Antiqua" w:hAnsi="Book Antiqua"/>
          <w:szCs w:val="24"/>
          <w:vertAlign w:val="superscript"/>
        </w:rPr>
        <w:t>24]</w:t>
      </w:r>
      <w:r w:rsidR="006E0394" w:rsidRPr="005638C5">
        <w:rPr>
          <w:rFonts w:ascii="Book Antiqua" w:hAnsi="Book Antiqua"/>
          <w:szCs w:val="24"/>
        </w:rPr>
        <w:t xml:space="preserve">. </w:t>
      </w:r>
      <w:r w:rsidR="003E36B1" w:rsidRPr="005638C5">
        <w:rPr>
          <w:rFonts w:ascii="Book Antiqua" w:hAnsi="Book Antiqua"/>
          <w:szCs w:val="24"/>
        </w:rPr>
        <w:t>The goal is to improve survival and quality of life among patients with end-stage liver disease.</w:t>
      </w:r>
      <w:r w:rsidR="00300029" w:rsidRPr="005638C5">
        <w:rPr>
          <w:rFonts w:ascii="Book Antiqua" w:hAnsi="Book Antiqua"/>
          <w:szCs w:val="24"/>
        </w:rPr>
        <w:t xml:space="preserve"> LT has proven to be effective at achieving these goals. The benefits of LT are most established for patients with MELD scores of at least </w:t>
      </w:r>
      <w:r w:rsidR="00300029" w:rsidRPr="005638C5">
        <w:rPr>
          <w:rFonts w:ascii="Book Antiqua" w:hAnsi="Book Antiqua"/>
          <w:szCs w:val="24"/>
        </w:rPr>
        <w:lastRenderedPageBreak/>
        <w:t>15</w:t>
      </w:r>
      <w:r w:rsidR="00A045AF" w:rsidRPr="005638C5">
        <w:rPr>
          <w:rFonts w:ascii="Book Antiqua" w:hAnsi="Book Antiqua"/>
          <w:szCs w:val="24"/>
        </w:rPr>
        <w:t xml:space="preserve"> or </w:t>
      </w:r>
      <w:proofErr w:type="gramStart"/>
      <w:r w:rsidR="00A045AF" w:rsidRPr="005638C5">
        <w:rPr>
          <w:rFonts w:ascii="Book Antiqua" w:hAnsi="Book Antiqua"/>
          <w:szCs w:val="24"/>
        </w:rPr>
        <w:t>higher</w:t>
      </w:r>
      <w:r w:rsidR="00DF0D6B" w:rsidRPr="005638C5">
        <w:rPr>
          <w:rFonts w:ascii="Book Antiqua" w:hAnsi="Book Antiqua"/>
          <w:szCs w:val="24"/>
          <w:vertAlign w:val="superscript"/>
        </w:rPr>
        <w:t>[</w:t>
      </w:r>
      <w:proofErr w:type="gramEnd"/>
      <w:r w:rsidR="00DF0D6B" w:rsidRPr="005638C5">
        <w:rPr>
          <w:rFonts w:ascii="Book Antiqua" w:hAnsi="Book Antiqua"/>
          <w:szCs w:val="24"/>
          <w:vertAlign w:val="superscript"/>
        </w:rPr>
        <w:t>25]</w:t>
      </w:r>
      <w:r w:rsidR="00300029" w:rsidRPr="005638C5">
        <w:rPr>
          <w:rFonts w:ascii="Book Antiqua" w:hAnsi="Book Antiqua"/>
          <w:szCs w:val="24"/>
        </w:rPr>
        <w:t>.</w:t>
      </w:r>
      <w:r w:rsidR="009E013E" w:rsidRPr="005638C5">
        <w:rPr>
          <w:rFonts w:ascii="Book Antiqua" w:hAnsi="Book Antiqua"/>
          <w:szCs w:val="24"/>
        </w:rPr>
        <w:t xml:space="preserve"> The MELD score necessary to receive a donor liver varies widely by United Network f</w:t>
      </w:r>
      <w:r w:rsidR="00077D31" w:rsidRPr="005638C5">
        <w:rPr>
          <w:rFonts w:ascii="Book Antiqua" w:hAnsi="Book Antiqua"/>
          <w:szCs w:val="24"/>
        </w:rPr>
        <w:t xml:space="preserve">or Organ Sharing (UNOS) region. While patients with MELD scores in the mid-20s receive offers in some regions, MELD scores in the high-30s are commonly needed in other regions. Because offers are allocated to patients with higher MELD scores, concern has emerged about the possibility of a so-called “MELD purgatory” with pre-transplant treatment of HCV. </w:t>
      </w:r>
      <w:r w:rsidR="00DE2398" w:rsidRPr="005638C5">
        <w:rPr>
          <w:rFonts w:ascii="Book Antiqua" w:hAnsi="Book Antiqua"/>
          <w:szCs w:val="24"/>
        </w:rPr>
        <w:t xml:space="preserve">Concern exists that certain patients may have delayed progression of liver disease after achieving SVR without substantial reversal or improvement in quality of </w:t>
      </w:r>
      <w:proofErr w:type="gramStart"/>
      <w:r w:rsidR="00DE2398" w:rsidRPr="005638C5">
        <w:rPr>
          <w:rFonts w:ascii="Book Antiqua" w:hAnsi="Book Antiqua"/>
          <w:szCs w:val="24"/>
        </w:rPr>
        <w:t>life</w:t>
      </w:r>
      <w:r w:rsidR="00DF0D6B" w:rsidRPr="005638C5">
        <w:rPr>
          <w:rFonts w:ascii="Book Antiqua" w:hAnsi="Book Antiqua"/>
          <w:szCs w:val="24"/>
          <w:vertAlign w:val="superscript"/>
        </w:rPr>
        <w:t>[</w:t>
      </w:r>
      <w:proofErr w:type="gramEnd"/>
      <w:r w:rsidR="00DF0D6B" w:rsidRPr="005638C5">
        <w:rPr>
          <w:rFonts w:ascii="Book Antiqua" w:hAnsi="Book Antiqua"/>
          <w:szCs w:val="24"/>
          <w:vertAlign w:val="superscript"/>
        </w:rPr>
        <w:t>26]</w:t>
      </w:r>
      <w:r w:rsidR="00DE2398" w:rsidRPr="005638C5">
        <w:rPr>
          <w:rFonts w:ascii="Book Antiqua" w:hAnsi="Book Antiqua"/>
          <w:szCs w:val="24"/>
        </w:rPr>
        <w:t>. Proponents of this view contend that post-LT treatment of HCV would alleviate this concern</w:t>
      </w:r>
      <w:r w:rsidR="005567C5" w:rsidRPr="005638C5">
        <w:rPr>
          <w:rFonts w:ascii="Book Antiqua" w:hAnsi="Book Antiqua"/>
          <w:szCs w:val="24"/>
        </w:rPr>
        <w:t xml:space="preserve">. We </w:t>
      </w:r>
      <w:r w:rsidR="00A045AF" w:rsidRPr="005638C5">
        <w:rPr>
          <w:rFonts w:ascii="Book Antiqua" w:hAnsi="Book Antiqua"/>
          <w:szCs w:val="24"/>
        </w:rPr>
        <w:t xml:space="preserve">should be cognizant of the fact that up to 3000 </w:t>
      </w:r>
      <w:r w:rsidR="005567C5" w:rsidRPr="005638C5">
        <w:rPr>
          <w:rFonts w:ascii="Book Antiqua" w:hAnsi="Book Antiqua"/>
          <w:szCs w:val="24"/>
        </w:rPr>
        <w:t xml:space="preserve">potential liver transplant candidates are removed from the waitlist annually in the United States – half develop contraindications for LT while the wait for a potential donor and the other half die from complications of end-stage liver </w:t>
      </w:r>
      <w:proofErr w:type="gramStart"/>
      <w:r w:rsidR="005567C5" w:rsidRPr="005638C5">
        <w:rPr>
          <w:rFonts w:ascii="Book Antiqua" w:hAnsi="Book Antiqua"/>
          <w:szCs w:val="24"/>
        </w:rPr>
        <w:t>disease</w:t>
      </w:r>
      <w:r w:rsidR="00DF0D6B" w:rsidRPr="005638C5">
        <w:rPr>
          <w:rFonts w:ascii="Book Antiqua" w:hAnsi="Book Antiqua"/>
          <w:szCs w:val="24"/>
          <w:vertAlign w:val="superscript"/>
        </w:rPr>
        <w:t>[</w:t>
      </w:r>
      <w:proofErr w:type="gramEnd"/>
      <w:r w:rsidR="00DF0D6B" w:rsidRPr="005638C5">
        <w:rPr>
          <w:rFonts w:ascii="Book Antiqua" w:hAnsi="Book Antiqua"/>
          <w:szCs w:val="24"/>
          <w:vertAlign w:val="superscript"/>
        </w:rPr>
        <w:t>27]</w:t>
      </w:r>
      <w:r w:rsidR="005567C5" w:rsidRPr="005638C5">
        <w:rPr>
          <w:rFonts w:ascii="Book Antiqua" w:hAnsi="Book Antiqua"/>
          <w:szCs w:val="24"/>
        </w:rPr>
        <w:t xml:space="preserve">. Therefore, necessitating changes in </w:t>
      </w:r>
      <w:r w:rsidR="000E7F3A" w:rsidRPr="005638C5">
        <w:rPr>
          <w:rFonts w:ascii="Book Antiqua" w:hAnsi="Book Antiqua"/>
          <w:szCs w:val="24"/>
        </w:rPr>
        <w:t xml:space="preserve">allocation </w:t>
      </w:r>
      <w:r w:rsidR="005567C5" w:rsidRPr="005638C5">
        <w:rPr>
          <w:rFonts w:ascii="Book Antiqua" w:hAnsi="Book Antiqua"/>
          <w:szCs w:val="24"/>
        </w:rPr>
        <w:t xml:space="preserve">policies to reduce waitlist </w:t>
      </w:r>
      <w:proofErr w:type="gramStart"/>
      <w:r w:rsidR="005567C5" w:rsidRPr="005638C5">
        <w:rPr>
          <w:rFonts w:ascii="Book Antiqua" w:hAnsi="Book Antiqua"/>
          <w:szCs w:val="24"/>
        </w:rPr>
        <w:t>mortality</w:t>
      </w:r>
      <w:r w:rsidR="00DF0D6B" w:rsidRPr="005638C5">
        <w:rPr>
          <w:rFonts w:ascii="Book Antiqua" w:hAnsi="Book Antiqua"/>
          <w:szCs w:val="24"/>
          <w:vertAlign w:val="superscript"/>
        </w:rPr>
        <w:t>[</w:t>
      </w:r>
      <w:proofErr w:type="gramEnd"/>
      <w:r w:rsidR="00DF0D6B" w:rsidRPr="005638C5">
        <w:rPr>
          <w:rFonts w:ascii="Book Antiqua" w:hAnsi="Book Antiqua"/>
          <w:szCs w:val="24"/>
          <w:vertAlign w:val="superscript"/>
        </w:rPr>
        <w:t>28]</w:t>
      </w:r>
      <w:r w:rsidR="005567C5" w:rsidRPr="005638C5">
        <w:rPr>
          <w:rFonts w:ascii="Book Antiqua" w:hAnsi="Book Antiqua"/>
          <w:szCs w:val="24"/>
        </w:rPr>
        <w:t xml:space="preserve">. Therefore, deferring antiviral therapy from pre- to post-LT phase may not be safe. </w:t>
      </w:r>
      <w:r w:rsidR="000E7F3A" w:rsidRPr="005638C5">
        <w:rPr>
          <w:rFonts w:ascii="Book Antiqua" w:hAnsi="Book Antiqua"/>
          <w:szCs w:val="24"/>
        </w:rPr>
        <w:t xml:space="preserve">Morbidity and mortality associated with </w:t>
      </w:r>
      <w:r w:rsidR="005567C5" w:rsidRPr="005638C5">
        <w:rPr>
          <w:rFonts w:ascii="Book Antiqua" w:hAnsi="Book Antiqua"/>
          <w:szCs w:val="24"/>
        </w:rPr>
        <w:t>LT</w:t>
      </w:r>
      <w:r w:rsidR="000E7F3A" w:rsidRPr="005638C5">
        <w:rPr>
          <w:rFonts w:ascii="Book Antiqua" w:hAnsi="Book Antiqua"/>
          <w:szCs w:val="24"/>
        </w:rPr>
        <w:t xml:space="preserve"> are low, but should be ignored with emerging DAA data supporting instituting treatment in the pre-transplant phase. Furthermore, most experts agree that </w:t>
      </w:r>
      <w:proofErr w:type="spellStart"/>
      <w:r w:rsidR="000E7F3A" w:rsidRPr="005638C5">
        <w:rPr>
          <w:rFonts w:ascii="Book Antiqua" w:hAnsi="Book Antiqua"/>
          <w:szCs w:val="24"/>
        </w:rPr>
        <w:t>fibrosing</w:t>
      </w:r>
      <w:proofErr w:type="spellEnd"/>
      <w:r w:rsidR="000E7F3A" w:rsidRPr="005638C5">
        <w:rPr>
          <w:rFonts w:ascii="Book Antiqua" w:hAnsi="Book Antiqua"/>
          <w:szCs w:val="24"/>
        </w:rPr>
        <w:t xml:space="preserve"> </w:t>
      </w:r>
      <w:proofErr w:type="spellStart"/>
      <w:r w:rsidR="000E7F3A" w:rsidRPr="005638C5">
        <w:rPr>
          <w:rFonts w:ascii="Book Antiqua" w:hAnsi="Book Antiqua"/>
          <w:szCs w:val="24"/>
        </w:rPr>
        <w:t>cholestatic</w:t>
      </w:r>
      <w:proofErr w:type="spellEnd"/>
      <w:r w:rsidR="000E7F3A" w:rsidRPr="005638C5">
        <w:rPr>
          <w:rFonts w:ascii="Book Antiqua" w:hAnsi="Book Antiqua"/>
          <w:szCs w:val="24"/>
        </w:rPr>
        <w:t xml:space="preserve"> hepatitis </w:t>
      </w:r>
      <w:r w:rsidR="002918D7" w:rsidRPr="005638C5">
        <w:rPr>
          <w:rFonts w:ascii="Book Antiqua" w:hAnsi="Book Antiqua"/>
          <w:szCs w:val="24"/>
        </w:rPr>
        <w:t xml:space="preserve">and compensated </w:t>
      </w:r>
      <w:r w:rsidR="000E7F3A" w:rsidRPr="005638C5">
        <w:rPr>
          <w:rFonts w:ascii="Book Antiqua" w:hAnsi="Book Antiqua"/>
          <w:szCs w:val="24"/>
        </w:rPr>
        <w:t xml:space="preserve">recurrent HCV infection following LT demonstrates relatively lower efficacy with DAA </w:t>
      </w:r>
      <w:proofErr w:type="gramStart"/>
      <w:r w:rsidR="000E7F3A" w:rsidRPr="005638C5">
        <w:rPr>
          <w:rFonts w:ascii="Book Antiqua" w:hAnsi="Book Antiqua"/>
          <w:szCs w:val="24"/>
        </w:rPr>
        <w:t>therapy</w:t>
      </w:r>
      <w:r w:rsidR="00DF0D6B" w:rsidRPr="005638C5">
        <w:rPr>
          <w:rFonts w:ascii="Book Antiqua" w:hAnsi="Book Antiqua"/>
          <w:szCs w:val="24"/>
          <w:vertAlign w:val="superscript"/>
        </w:rPr>
        <w:t>[</w:t>
      </w:r>
      <w:proofErr w:type="gramEnd"/>
      <w:r w:rsidR="00DF0D6B">
        <w:rPr>
          <w:rFonts w:ascii="Book Antiqua" w:hAnsi="Book Antiqua"/>
          <w:szCs w:val="24"/>
          <w:vertAlign w:val="superscript"/>
        </w:rPr>
        <w:t>29,</w:t>
      </w:r>
      <w:r w:rsidR="00DF0D6B" w:rsidRPr="005638C5">
        <w:rPr>
          <w:rFonts w:ascii="Book Antiqua" w:hAnsi="Book Antiqua"/>
          <w:szCs w:val="24"/>
          <w:vertAlign w:val="superscript"/>
        </w:rPr>
        <w:t>30]</w:t>
      </w:r>
      <w:r w:rsidR="000E7F3A" w:rsidRPr="005638C5">
        <w:rPr>
          <w:rFonts w:ascii="Book Antiqua" w:hAnsi="Book Antiqua"/>
          <w:szCs w:val="24"/>
        </w:rPr>
        <w:t>.</w:t>
      </w:r>
      <w:r w:rsidR="007172ED" w:rsidRPr="005638C5">
        <w:rPr>
          <w:rFonts w:ascii="Book Antiqua" w:hAnsi="Book Antiqua"/>
          <w:szCs w:val="24"/>
        </w:rPr>
        <w:t xml:space="preserve"> The concern</w:t>
      </w:r>
      <w:r w:rsidR="005129CF" w:rsidRPr="005638C5">
        <w:rPr>
          <w:rFonts w:ascii="Book Antiqua" w:hAnsi="Book Antiqua"/>
          <w:szCs w:val="24"/>
        </w:rPr>
        <w:t>s</w:t>
      </w:r>
      <w:r w:rsidR="007172ED" w:rsidRPr="005638C5">
        <w:rPr>
          <w:rFonts w:ascii="Book Antiqua" w:hAnsi="Book Antiqua"/>
          <w:szCs w:val="24"/>
        </w:rPr>
        <w:t xml:space="preserve"> regarding the use of </w:t>
      </w:r>
      <w:r w:rsidR="005129CF" w:rsidRPr="005638C5">
        <w:rPr>
          <w:rStyle w:val="highlight2"/>
          <w:rFonts w:ascii="Book Antiqua" w:hAnsi="Book Antiqua"/>
          <w:szCs w:val="24"/>
        </w:rPr>
        <w:t>HCV</w:t>
      </w:r>
      <w:r w:rsidR="005129CF" w:rsidRPr="005638C5">
        <w:rPr>
          <w:rFonts w:ascii="Book Antiqua" w:hAnsi="Book Antiqua"/>
          <w:szCs w:val="24"/>
        </w:rPr>
        <w:t>-</w:t>
      </w:r>
      <w:r w:rsidR="005129CF" w:rsidRPr="005638C5">
        <w:rPr>
          <w:rStyle w:val="highlight2"/>
          <w:rFonts w:ascii="Book Antiqua" w:hAnsi="Book Antiqua"/>
          <w:szCs w:val="24"/>
        </w:rPr>
        <w:t>positive</w:t>
      </w:r>
      <w:r w:rsidR="005129CF" w:rsidRPr="005638C5">
        <w:rPr>
          <w:rFonts w:ascii="Book Antiqua" w:hAnsi="Book Antiqua"/>
          <w:szCs w:val="24"/>
        </w:rPr>
        <w:t xml:space="preserve"> allografts have been alleviated with more recent data suggesting that </w:t>
      </w:r>
      <w:r w:rsidR="005129CF" w:rsidRPr="005638C5">
        <w:rPr>
          <w:rStyle w:val="highlight2"/>
          <w:rFonts w:ascii="Book Antiqua" w:hAnsi="Book Antiqua"/>
          <w:szCs w:val="24"/>
        </w:rPr>
        <w:t>transplant</w:t>
      </w:r>
      <w:r w:rsidR="005129CF" w:rsidRPr="005638C5">
        <w:rPr>
          <w:rFonts w:ascii="Book Antiqua" w:hAnsi="Book Antiqua"/>
          <w:szCs w:val="24"/>
        </w:rPr>
        <w:t xml:space="preserve"> outcomes for recipients who accept </w:t>
      </w:r>
      <w:r w:rsidR="005129CF" w:rsidRPr="005638C5">
        <w:rPr>
          <w:rStyle w:val="highlight2"/>
          <w:rFonts w:ascii="Book Antiqua" w:hAnsi="Book Antiqua"/>
          <w:szCs w:val="24"/>
        </w:rPr>
        <w:t>HCV</w:t>
      </w:r>
      <w:r w:rsidR="005129CF" w:rsidRPr="005638C5">
        <w:rPr>
          <w:rFonts w:ascii="Book Antiqua" w:hAnsi="Book Antiqua"/>
          <w:szCs w:val="24"/>
        </w:rPr>
        <w:t>-</w:t>
      </w:r>
      <w:r w:rsidR="005129CF" w:rsidRPr="005638C5">
        <w:rPr>
          <w:rStyle w:val="highlight2"/>
          <w:rFonts w:ascii="Book Antiqua" w:hAnsi="Book Antiqua"/>
          <w:szCs w:val="24"/>
        </w:rPr>
        <w:t>positive</w:t>
      </w:r>
      <w:r w:rsidR="005129CF" w:rsidRPr="005638C5">
        <w:rPr>
          <w:rFonts w:ascii="Book Antiqua" w:hAnsi="Book Antiqua"/>
          <w:szCs w:val="24"/>
        </w:rPr>
        <w:t xml:space="preserve"> donor allografts may be comparable with those who receive </w:t>
      </w:r>
      <w:r w:rsidR="005129CF" w:rsidRPr="005638C5">
        <w:rPr>
          <w:rStyle w:val="highlight2"/>
          <w:rFonts w:ascii="Book Antiqua" w:hAnsi="Book Antiqua"/>
          <w:szCs w:val="24"/>
        </w:rPr>
        <w:t>HCV</w:t>
      </w:r>
      <w:r w:rsidR="005129CF" w:rsidRPr="005638C5">
        <w:rPr>
          <w:rFonts w:ascii="Book Antiqua" w:hAnsi="Book Antiqua"/>
          <w:szCs w:val="24"/>
        </w:rPr>
        <w:t xml:space="preserve">-negative </w:t>
      </w:r>
      <w:proofErr w:type="gramStart"/>
      <w:r w:rsidR="005129CF" w:rsidRPr="005638C5">
        <w:rPr>
          <w:rFonts w:ascii="Book Antiqua" w:hAnsi="Book Antiqua"/>
          <w:szCs w:val="24"/>
        </w:rPr>
        <w:t>allografts</w:t>
      </w:r>
      <w:r w:rsidR="00DF0D6B" w:rsidRPr="005638C5">
        <w:rPr>
          <w:rFonts w:ascii="Book Antiqua" w:hAnsi="Book Antiqua"/>
          <w:szCs w:val="24"/>
          <w:vertAlign w:val="superscript"/>
        </w:rPr>
        <w:t>[</w:t>
      </w:r>
      <w:proofErr w:type="gramEnd"/>
      <w:r w:rsidR="00DF0D6B" w:rsidRPr="005638C5">
        <w:rPr>
          <w:rFonts w:ascii="Book Antiqua" w:hAnsi="Book Antiqua"/>
          <w:szCs w:val="24"/>
          <w:vertAlign w:val="superscript"/>
        </w:rPr>
        <w:t>31]</w:t>
      </w:r>
      <w:r w:rsidR="005129CF" w:rsidRPr="005638C5">
        <w:rPr>
          <w:rFonts w:ascii="Book Antiqua" w:hAnsi="Book Antiqua"/>
          <w:szCs w:val="24"/>
        </w:rPr>
        <w:t xml:space="preserve">. Emerging treatments to eradicate </w:t>
      </w:r>
      <w:r w:rsidR="005129CF" w:rsidRPr="005638C5">
        <w:rPr>
          <w:rStyle w:val="highlight2"/>
          <w:rFonts w:ascii="Book Antiqua" w:hAnsi="Book Antiqua"/>
          <w:szCs w:val="24"/>
        </w:rPr>
        <w:t>HCV</w:t>
      </w:r>
      <w:r w:rsidR="005129CF" w:rsidRPr="005638C5">
        <w:rPr>
          <w:rFonts w:ascii="Book Antiqua" w:hAnsi="Book Antiqua"/>
          <w:szCs w:val="24"/>
        </w:rPr>
        <w:t xml:space="preserve"> have further improved the course of </w:t>
      </w:r>
      <w:r w:rsidR="005129CF" w:rsidRPr="005638C5">
        <w:rPr>
          <w:rStyle w:val="highlight2"/>
          <w:rFonts w:ascii="Book Antiqua" w:hAnsi="Book Antiqua"/>
          <w:szCs w:val="24"/>
        </w:rPr>
        <w:t>HCV</w:t>
      </w:r>
      <w:r w:rsidR="005129CF" w:rsidRPr="005638C5">
        <w:rPr>
          <w:rFonts w:ascii="Book Antiqua" w:hAnsi="Book Antiqua"/>
          <w:szCs w:val="24"/>
        </w:rPr>
        <w:t>-</w:t>
      </w:r>
      <w:r w:rsidR="005129CF" w:rsidRPr="005638C5">
        <w:rPr>
          <w:rStyle w:val="highlight2"/>
          <w:rFonts w:ascii="Book Antiqua" w:hAnsi="Book Antiqua"/>
          <w:szCs w:val="24"/>
        </w:rPr>
        <w:t>positive</w:t>
      </w:r>
      <w:r w:rsidR="005129CF" w:rsidRPr="005638C5">
        <w:rPr>
          <w:rFonts w:ascii="Book Antiqua" w:hAnsi="Book Antiqua"/>
          <w:szCs w:val="24"/>
        </w:rPr>
        <w:t xml:space="preserve"> individuals, with improved efficacy and reduced </w:t>
      </w:r>
      <w:proofErr w:type="gramStart"/>
      <w:r w:rsidR="005129CF" w:rsidRPr="005638C5">
        <w:rPr>
          <w:rFonts w:ascii="Book Antiqua" w:hAnsi="Book Antiqua"/>
          <w:szCs w:val="24"/>
        </w:rPr>
        <w:t>side-effects</w:t>
      </w:r>
      <w:proofErr w:type="gramEnd"/>
      <w:r w:rsidR="005129CF" w:rsidRPr="005638C5">
        <w:rPr>
          <w:rFonts w:ascii="Book Antiqua" w:hAnsi="Book Antiqua"/>
          <w:szCs w:val="24"/>
        </w:rPr>
        <w:t>.</w:t>
      </w:r>
      <w:r w:rsidR="00A063FF" w:rsidRPr="005638C5">
        <w:rPr>
          <w:rFonts w:ascii="Book Antiqua" w:hAnsi="Book Antiqua"/>
          <w:szCs w:val="24"/>
        </w:rPr>
        <w:t xml:space="preserve"> HCV-positive donors constitute 4.8% of HCV-positive LT </w:t>
      </w:r>
      <w:proofErr w:type="gramStart"/>
      <w:r w:rsidR="00A063FF" w:rsidRPr="005638C5">
        <w:rPr>
          <w:rFonts w:ascii="Book Antiqua" w:hAnsi="Book Antiqua"/>
          <w:szCs w:val="24"/>
        </w:rPr>
        <w:t>recipients</w:t>
      </w:r>
      <w:r w:rsidR="00DF0D6B" w:rsidRPr="005638C5">
        <w:rPr>
          <w:rFonts w:ascii="Book Antiqua" w:hAnsi="Book Antiqua"/>
          <w:szCs w:val="24"/>
          <w:vertAlign w:val="superscript"/>
        </w:rPr>
        <w:t>[</w:t>
      </w:r>
      <w:proofErr w:type="gramEnd"/>
      <w:r w:rsidR="00DF0D6B" w:rsidRPr="005638C5">
        <w:rPr>
          <w:rFonts w:ascii="Book Antiqua" w:hAnsi="Book Antiqua"/>
          <w:szCs w:val="24"/>
          <w:vertAlign w:val="superscript"/>
        </w:rPr>
        <w:t>32]</w:t>
      </w:r>
      <w:r w:rsidR="00A063FF" w:rsidRPr="005638C5">
        <w:rPr>
          <w:rFonts w:ascii="Book Antiqua" w:hAnsi="Book Antiqua"/>
          <w:szCs w:val="24"/>
        </w:rPr>
        <w:t>. The use HCV-positive donor in HCV-negative recipients with the availability of DAAs needs to be studied further.</w:t>
      </w:r>
      <w:r w:rsidR="000E7F3A" w:rsidRPr="005638C5">
        <w:rPr>
          <w:rFonts w:ascii="Book Antiqua" w:hAnsi="Book Antiqua"/>
          <w:szCs w:val="24"/>
        </w:rPr>
        <w:t xml:space="preserve"> </w:t>
      </w:r>
      <w:r w:rsidR="00A063FF" w:rsidRPr="005638C5">
        <w:rPr>
          <w:rFonts w:ascii="Book Antiqua" w:hAnsi="Book Antiqua"/>
          <w:szCs w:val="24"/>
        </w:rPr>
        <w:t>Lastly, if LT is imminent in a Child-</w:t>
      </w:r>
      <w:proofErr w:type="spellStart"/>
      <w:r w:rsidR="00A063FF" w:rsidRPr="005638C5">
        <w:rPr>
          <w:rFonts w:ascii="Book Antiqua" w:hAnsi="Book Antiqua"/>
          <w:szCs w:val="24"/>
        </w:rPr>
        <w:t>Turcotte</w:t>
      </w:r>
      <w:proofErr w:type="spellEnd"/>
      <w:r w:rsidR="00A063FF" w:rsidRPr="005638C5">
        <w:rPr>
          <w:rFonts w:ascii="Book Antiqua" w:hAnsi="Book Antiqua"/>
          <w:szCs w:val="24"/>
        </w:rPr>
        <w:t xml:space="preserve">-Pugh class C patient with MELD score &gt; 35 or hepatocellular carcinoma patient with </w:t>
      </w:r>
      <w:r w:rsidR="00D51906" w:rsidRPr="005638C5">
        <w:rPr>
          <w:rFonts w:ascii="Book Antiqua" w:hAnsi="Book Antiqua"/>
          <w:szCs w:val="24"/>
        </w:rPr>
        <w:lastRenderedPageBreak/>
        <w:t xml:space="preserve">exception MELD points </w:t>
      </w:r>
      <w:r w:rsidR="00DF0D6B">
        <w:rPr>
          <w:rFonts w:ascii="Book Antiqua" w:eastAsia="宋体" w:hAnsi="Book Antiqua" w:hint="eastAsia"/>
          <w:szCs w:val="24"/>
          <w:lang w:eastAsia="zh-CN"/>
        </w:rPr>
        <w:t>-</w:t>
      </w:r>
      <w:r w:rsidR="00D51906" w:rsidRPr="005638C5">
        <w:rPr>
          <w:rFonts w:ascii="Book Antiqua" w:hAnsi="Book Antiqua"/>
          <w:szCs w:val="24"/>
        </w:rPr>
        <w:t xml:space="preserve"> it may be pragmatic to wait and institute antiviral therapy following </w:t>
      </w:r>
      <w:proofErr w:type="gramStart"/>
      <w:r w:rsidR="00D51906" w:rsidRPr="005638C5">
        <w:rPr>
          <w:rFonts w:ascii="Book Antiqua" w:hAnsi="Book Antiqua"/>
          <w:szCs w:val="24"/>
        </w:rPr>
        <w:t>LT</w:t>
      </w:r>
      <w:r w:rsidR="00DF0D6B" w:rsidRPr="005638C5">
        <w:rPr>
          <w:rFonts w:ascii="Book Antiqua" w:hAnsi="Book Antiqua"/>
          <w:szCs w:val="24"/>
          <w:vertAlign w:val="superscript"/>
        </w:rPr>
        <w:t>[</w:t>
      </w:r>
      <w:proofErr w:type="gramEnd"/>
      <w:r w:rsidR="00DF0D6B" w:rsidRPr="005638C5">
        <w:rPr>
          <w:rFonts w:ascii="Book Antiqua" w:hAnsi="Book Antiqua"/>
          <w:szCs w:val="24"/>
          <w:vertAlign w:val="superscript"/>
        </w:rPr>
        <w:t>33]</w:t>
      </w:r>
      <w:r w:rsidR="00D51906" w:rsidRPr="005638C5">
        <w:rPr>
          <w:rFonts w:ascii="Book Antiqua" w:hAnsi="Book Antiqua"/>
          <w:szCs w:val="24"/>
        </w:rPr>
        <w:t>.</w:t>
      </w:r>
    </w:p>
    <w:p w14:paraId="46ED2173" w14:textId="6AB51BC1" w:rsidR="00D76661" w:rsidRPr="005638C5" w:rsidRDefault="00D76661" w:rsidP="005638C5">
      <w:pPr>
        <w:pStyle w:val="BodyTextIndent2"/>
        <w:tabs>
          <w:tab w:val="left" w:pos="-1440"/>
          <w:tab w:val="left" w:pos="-720"/>
          <w:tab w:val="left" w:pos="0"/>
          <w:tab w:val="left" w:pos="232"/>
          <w:tab w:val="left" w:pos="429"/>
        </w:tabs>
        <w:spacing w:line="360" w:lineRule="auto"/>
        <w:ind w:firstLine="0"/>
        <w:jc w:val="both"/>
        <w:rPr>
          <w:rFonts w:ascii="Book Antiqua" w:hAnsi="Book Antiqua"/>
          <w:szCs w:val="24"/>
        </w:rPr>
      </w:pPr>
    </w:p>
    <w:p w14:paraId="122906EE" w14:textId="5BEEFCAA" w:rsidR="00D76661" w:rsidRPr="00DF0D6B" w:rsidRDefault="00DF0D6B" w:rsidP="005638C5">
      <w:pPr>
        <w:pStyle w:val="BodyTextIndent2"/>
        <w:tabs>
          <w:tab w:val="left" w:pos="-1440"/>
          <w:tab w:val="left" w:pos="-720"/>
          <w:tab w:val="left" w:pos="0"/>
          <w:tab w:val="left" w:pos="232"/>
          <w:tab w:val="left" w:pos="429"/>
        </w:tabs>
        <w:spacing w:line="360" w:lineRule="auto"/>
        <w:ind w:firstLine="0"/>
        <w:jc w:val="both"/>
        <w:rPr>
          <w:rFonts w:ascii="Book Antiqua" w:hAnsi="Book Antiqua"/>
          <w:b/>
          <w:szCs w:val="24"/>
        </w:rPr>
      </w:pPr>
      <w:r w:rsidRPr="00DF0D6B">
        <w:rPr>
          <w:rFonts w:ascii="Book Antiqua" w:hAnsi="Book Antiqua"/>
          <w:b/>
          <w:szCs w:val="24"/>
        </w:rPr>
        <w:t>NATURAL HISTORY OF HCV INFECTION FOLLOWING LT</w:t>
      </w:r>
      <w:r w:rsidR="00D76661" w:rsidRPr="00DF0D6B">
        <w:rPr>
          <w:rFonts w:ascii="Book Antiqua" w:hAnsi="Book Antiqua"/>
          <w:b/>
          <w:szCs w:val="24"/>
        </w:rPr>
        <w:tab/>
      </w:r>
    </w:p>
    <w:p w14:paraId="43B927FB" w14:textId="7EEE8248" w:rsidR="00F70DE3" w:rsidRPr="005638C5" w:rsidRDefault="005B4BFB" w:rsidP="005638C5">
      <w:pPr>
        <w:tabs>
          <w:tab w:val="left" w:pos="-1440"/>
          <w:tab w:val="left" w:pos="-720"/>
          <w:tab w:val="left" w:pos="0"/>
          <w:tab w:val="left" w:pos="232"/>
          <w:tab w:val="left" w:pos="429"/>
        </w:tabs>
        <w:spacing w:line="360" w:lineRule="auto"/>
        <w:jc w:val="both"/>
        <w:rPr>
          <w:rFonts w:ascii="Book Antiqua" w:hAnsi="Book Antiqua" w:cs="Times New Roman"/>
        </w:rPr>
      </w:pPr>
      <w:r w:rsidRPr="005638C5">
        <w:rPr>
          <w:rFonts w:ascii="Book Antiqua" w:hAnsi="Book Antiqua" w:cs="Times New Roman"/>
        </w:rPr>
        <w:t>S</w:t>
      </w:r>
      <w:r w:rsidR="00D76661" w:rsidRPr="005638C5">
        <w:rPr>
          <w:rFonts w:ascii="Book Antiqua" w:hAnsi="Book Antiqua" w:cs="Times New Roman"/>
        </w:rPr>
        <w:t xml:space="preserve">tudies </w:t>
      </w:r>
      <w:r w:rsidRPr="005638C5">
        <w:rPr>
          <w:rFonts w:ascii="Book Antiqua" w:hAnsi="Book Antiqua" w:cs="Times New Roman"/>
        </w:rPr>
        <w:t>demonstrate worse outcomes post-LT among patients with</w:t>
      </w:r>
      <w:r w:rsidR="00D76661" w:rsidRPr="005638C5">
        <w:rPr>
          <w:rFonts w:ascii="Book Antiqua" w:hAnsi="Book Antiqua" w:cs="Times New Roman"/>
        </w:rPr>
        <w:t xml:space="preserve"> recurrent HCV infection</w:t>
      </w:r>
      <w:r w:rsidRPr="005638C5">
        <w:rPr>
          <w:rFonts w:ascii="Book Antiqua" w:hAnsi="Book Antiqua" w:cs="Times New Roman"/>
        </w:rPr>
        <w:t xml:space="preserve"> </w:t>
      </w:r>
      <w:r w:rsidR="00D76661" w:rsidRPr="005638C5">
        <w:rPr>
          <w:rFonts w:ascii="Book Antiqua" w:hAnsi="Book Antiqua" w:cs="Times New Roman"/>
        </w:rPr>
        <w:t>compared to patients transplanted for other causes of</w:t>
      </w:r>
      <w:r w:rsidR="00495B66" w:rsidRPr="005638C5">
        <w:rPr>
          <w:rFonts w:ascii="Book Antiqua" w:hAnsi="Book Antiqua" w:cs="Times New Roman"/>
        </w:rPr>
        <w:t xml:space="preserve"> </w:t>
      </w:r>
      <w:proofErr w:type="gramStart"/>
      <w:r w:rsidR="00495B66" w:rsidRPr="005638C5">
        <w:rPr>
          <w:rFonts w:ascii="Book Antiqua" w:hAnsi="Book Antiqua" w:cs="Times New Roman"/>
        </w:rPr>
        <w:t>cirrhosis</w:t>
      </w:r>
      <w:r w:rsidR="00ED15A4" w:rsidRPr="005638C5">
        <w:rPr>
          <w:rFonts w:ascii="Book Antiqua" w:hAnsi="Book Antiqua" w:cs="Times New Roman"/>
          <w:vertAlign w:val="superscript"/>
        </w:rPr>
        <w:t>[</w:t>
      </w:r>
      <w:proofErr w:type="gramEnd"/>
      <w:r w:rsidR="00ED15A4" w:rsidRPr="005638C5">
        <w:rPr>
          <w:rFonts w:ascii="Book Antiqua" w:hAnsi="Book Antiqua" w:cs="Times New Roman"/>
          <w:vertAlign w:val="superscript"/>
        </w:rPr>
        <w:t>23,34]</w:t>
      </w:r>
      <w:r w:rsidR="00495B66" w:rsidRPr="005638C5">
        <w:rPr>
          <w:rFonts w:ascii="Book Antiqua" w:hAnsi="Book Antiqua" w:cs="Times New Roman"/>
        </w:rPr>
        <w:t>.</w:t>
      </w:r>
      <w:r w:rsidRPr="005638C5">
        <w:rPr>
          <w:rFonts w:ascii="Book Antiqua" w:hAnsi="Book Antiqua" w:cs="Times New Roman"/>
        </w:rPr>
        <w:t xml:space="preserve"> T</w:t>
      </w:r>
      <w:r w:rsidR="00D76661" w:rsidRPr="005638C5">
        <w:rPr>
          <w:rFonts w:ascii="Book Antiqua" w:hAnsi="Book Antiqua" w:cs="Times New Roman"/>
        </w:rPr>
        <w:t xml:space="preserve">he natural history of HCV infection in liver transplant recipients is </w:t>
      </w:r>
      <w:r w:rsidRPr="005638C5">
        <w:rPr>
          <w:rFonts w:ascii="Book Antiqua" w:hAnsi="Book Antiqua" w:cs="Times New Roman"/>
        </w:rPr>
        <w:t xml:space="preserve">typically </w:t>
      </w:r>
      <w:r w:rsidR="00D76661" w:rsidRPr="005638C5">
        <w:rPr>
          <w:rFonts w:ascii="Book Antiqua" w:hAnsi="Book Antiqua" w:cs="Times New Roman"/>
        </w:rPr>
        <w:t>accelerated,</w:t>
      </w:r>
      <w:r w:rsidRPr="005638C5">
        <w:rPr>
          <w:rFonts w:ascii="Book Antiqua" w:hAnsi="Book Antiqua" w:cs="Times New Roman"/>
        </w:rPr>
        <w:t xml:space="preserve"> partially due to concomitant administration of post-LT immunosuppression.</w:t>
      </w:r>
      <w:r w:rsidR="00495B66" w:rsidRPr="005638C5">
        <w:rPr>
          <w:rFonts w:ascii="Book Antiqua" w:hAnsi="Book Antiqua" w:cs="Times New Roman"/>
        </w:rPr>
        <w:t xml:space="preserve"> Up to 20% of HCV-infected patients develop cirrhosis by 5 year following </w:t>
      </w:r>
      <w:proofErr w:type="gramStart"/>
      <w:r w:rsidR="00495B66" w:rsidRPr="005638C5">
        <w:rPr>
          <w:rFonts w:ascii="Book Antiqua" w:hAnsi="Book Antiqua" w:cs="Times New Roman"/>
        </w:rPr>
        <w:t>LT</w:t>
      </w:r>
      <w:r w:rsidR="00ED15A4" w:rsidRPr="005638C5">
        <w:rPr>
          <w:rFonts w:ascii="Book Antiqua" w:hAnsi="Book Antiqua" w:cs="Times New Roman"/>
          <w:vertAlign w:val="superscript"/>
        </w:rPr>
        <w:t>[</w:t>
      </w:r>
      <w:proofErr w:type="gramEnd"/>
      <w:r w:rsidR="00ED15A4" w:rsidRPr="005638C5">
        <w:rPr>
          <w:rFonts w:ascii="Book Antiqua" w:hAnsi="Book Antiqua" w:cs="Times New Roman"/>
          <w:vertAlign w:val="superscript"/>
        </w:rPr>
        <w:t>23]</w:t>
      </w:r>
      <w:r w:rsidR="00495B66" w:rsidRPr="005638C5">
        <w:rPr>
          <w:rFonts w:ascii="Book Antiqua" w:hAnsi="Book Antiqua" w:cs="Times New Roman"/>
        </w:rPr>
        <w:t xml:space="preserve">. </w:t>
      </w:r>
      <w:r w:rsidR="00C02616" w:rsidRPr="005638C5">
        <w:rPr>
          <w:rFonts w:ascii="Book Antiqua" w:hAnsi="Book Antiqua" w:cs="Times New Roman"/>
        </w:rPr>
        <w:t>R</w:t>
      </w:r>
      <w:r w:rsidR="00D76661" w:rsidRPr="005638C5">
        <w:rPr>
          <w:rFonts w:ascii="Book Antiqua" w:hAnsi="Book Antiqua" w:cs="Times New Roman"/>
        </w:rPr>
        <w:t>ecurrent disease ranges from asymptomatic mild hepatitis to severe chronic h</w:t>
      </w:r>
      <w:r w:rsidRPr="005638C5">
        <w:rPr>
          <w:rFonts w:ascii="Book Antiqua" w:hAnsi="Book Antiqua" w:cs="Times New Roman"/>
        </w:rPr>
        <w:t>epatitis and cirrhosis</w:t>
      </w:r>
      <w:r w:rsidR="00D76661" w:rsidRPr="005638C5">
        <w:rPr>
          <w:rFonts w:ascii="Book Antiqua" w:hAnsi="Book Antiqua" w:cs="Times New Roman"/>
        </w:rPr>
        <w:t>. Reinfection with HCV</w:t>
      </w:r>
      <w:r w:rsidRPr="005638C5">
        <w:rPr>
          <w:rFonts w:ascii="Book Antiqua" w:hAnsi="Book Antiqua" w:cs="Times New Roman"/>
        </w:rPr>
        <w:t xml:space="preserve"> post-LT </w:t>
      </w:r>
      <w:r w:rsidR="00D76661" w:rsidRPr="005638C5">
        <w:rPr>
          <w:rFonts w:ascii="Book Antiqua" w:hAnsi="Book Antiqua" w:cs="Times New Roman"/>
        </w:rPr>
        <w:t xml:space="preserve">is virtually universal, occurring in </w:t>
      </w:r>
      <w:r w:rsidR="00C02616" w:rsidRPr="005638C5">
        <w:rPr>
          <w:rFonts w:ascii="Book Antiqua" w:hAnsi="Book Antiqua" w:cs="Times New Roman"/>
        </w:rPr>
        <w:t>over</w:t>
      </w:r>
      <w:r w:rsidR="00D76661" w:rsidRPr="005638C5">
        <w:rPr>
          <w:rFonts w:ascii="Book Antiqua" w:hAnsi="Book Antiqua" w:cs="Times New Roman"/>
        </w:rPr>
        <w:t xml:space="preserve"> 95% of </w:t>
      </w:r>
      <w:proofErr w:type="gramStart"/>
      <w:r w:rsidR="00D76661" w:rsidRPr="005638C5">
        <w:rPr>
          <w:rFonts w:ascii="Book Antiqua" w:hAnsi="Book Antiqua" w:cs="Times New Roman"/>
        </w:rPr>
        <w:t>cases</w:t>
      </w:r>
      <w:r w:rsidR="00ED15A4" w:rsidRPr="005638C5">
        <w:rPr>
          <w:rFonts w:ascii="Book Antiqua" w:hAnsi="Book Antiqua" w:cs="Times New Roman"/>
          <w:vertAlign w:val="superscript"/>
        </w:rPr>
        <w:t>[</w:t>
      </w:r>
      <w:proofErr w:type="gramEnd"/>
      <w:r w:rsidR="00ED15A4" w:rsidRPr="005638C5">
        <w:rPr>
          <w:rFonts w:ascii="Book Antiqua" w:hAnsi="Book Antiqua" w:cs="Times New Roman"/>
          <w:vertAlign w:val="superscript"/>
        </w:rPr>
        <w:t>22]</w:t>
      </w:r>
      <w:r w:rsidR="00D76661" w:rsidRPr="005638C5">
        <w:rPr>
          <w:rFonts w:ascii="Book Antiqua" w:hAnsi="Book Antiqua" w:cs="Times New Roman"/>
        </w:rPr>
        <w:t xml:space="preserve">. </w:t>
      </w:r>
    </w:p>
    <w:p w14:paraId="56D9501B" w14:textId="77777777" w:rsidR="006E717D" w:rsidRPr="005638C5" w:rsidRDefault="006E717D" w:rsidP="005638C5">
      <w:pPr>
        <w:spacing w:line="360" w:lineRule="auto"/>
        <w:jc w:val="both"/>
        <w:rPr>
          <w:rFonts w:ascii="Book Antiqua" w:hAnsi="Book Antiqua" w:cs="Times New Roman"/>
          <w:b/>
        </w:rPr>
      </w:pPr>
    </w:p>
    <w:p w14:paraId="5EB1676B" w14:textId="393820E4" w:rsidR="006E717D" w:rsidRPr="005638C5" w:rsidRDefault="00ED15A4" w:rsidP="005638C5">
      <w:pPr>
        <w:spacing w:line="360" w:lineRule="auto"/>
        <w:jc w:val="both"/>
        <w:rPr>
          <w:rFonts w:ascii="Book Antiqua" w:hAnsi="Book Antiqua" w:cs="Times New Roman"/>
          <w:b/>
        </w:rPr>
      </w:pPr>
      <w:r w:rsidRPr="005638C5">
        <w:rPr>
          <w:rFonts w:ascii="Book Antiqua" w:hAnsi="Book Antiqua" w:cs="Times New Roman"/>
          <w:b/>
        </w:rPr>
        <w:t>PREEMPTIVE TREATMENT OF HCV FOLLOWING TRANSPLANTATION</w:t>
      </w:r>
    </w:p>
    <w:p w14:paraId="060259F2" w14:textId="42A2071C" w:rsidR="00F70DE3" w:rsidRPr="005638C5" w:rsidRDefault="006E717D" w:rsidP="005638C5">
      <w:pPr>
        <w:spacing w:line="360" w:lineRule="auto"/>
        <w:jc w:val="both"/>
        <w:rPr>
          <w:rFonts w:ascii="Book Antiqua" w:hAnsi="Book Antiqua" w:cs="Times New Roman"/>
        </w:rPr>
      </w:pPr>
      <w:r w:rsidRPr="005638C5">
        <w:rPr>
          <w:rFonts w:ascii="Book Antiqua" w:hAnsi="Book Antiqua" w:cs="Times New Roman"/>
        </w:rPr>
        <w:t>Historically, pr</w:t>
      </w:r>
      <w:r w:rsidR="002918D7" w:rsidRPr="005638C5">
        <w:rPr>
          <w:rFonts w:ascii="Book Antiqua" w:hAnsi="Book Antiqua" w:cs="Times New Roman"/>
        </w:rPr>
        <w:t>eemptive</w:t>
      </w:r>
      <w:r w:rsidRPr="005638C5">
        <w:rPr>
          <w:rFonts w:ascii="Book Antiqua" w:hAnsi="Book Antiqua" w:cs="Times New Roman"/>
        </w:rPr>
        <w:t xml:space="preserve"> use of antiviral therapy post-LT was </w:t>
      </w:r>
      <w:r w:rsidR="002918D7" w:rsidRPr="005638C5">
        <w:rPr>
          <w:rFonts w:ascii="Book Antiqua" w:hAnsi="Book Antiqua" w:cs="Times New Roman"/>
        </w:rPr>
        <w:t>not advisable</w:t>
      </w:r>
      <w:r w:rsidRPr="005638C5">
        <w:rPr>
          <w:rFonts w:ascii="Book Antiqua" w:hAnsi="Book Antiqua" w:cs="Times New Roman"/>
        </w:rPr>
        <w:t xml:space="preserve"> because of the increased rate of acute allograft rejection associated with interferon </w:t>
      </w:r>
      <w:proofErr w:type="gramStart"/>
      <w:r w:rsidRPr="005638C5">
        <w:rPr>
          <w:rFonts w:ascii="Book Antiqua" w:hAnsi="Book Antiqua" w:cs="Times New Roman"/>
        </w:rPr>
        <w:t>therapy</w:t>
      </w:r>
      <w:r w:rsidR="008D2197" w:rsidRPr="005638C5">
        <w:rPr>
          <w:rFonts w:ascii="Book Antiqua" w:hAnsi="Book Antiqua"/>
          <w:vertAlign w:val="superscript"/>
        </w:rPr>
        <w:t>[</w:t>
      </w:r>
      <w:proofErr w:type="gramEnd"/>
      <w:r w:rsidR="008D2197" w:rsidRPr="005638C5">
        <w:rPr>
          <w:rFonts w:ascii="Book Antiqua" w:hAnsi="Book Antiqua"/>
          <w:vertAlign w:val="superscript"/>
        </w:rPr>
        <w:t>35]</w:t>
      </w:r>
      <w:r w:rsidRPr="005638C5">
        <w:rPr>
          <w:rFonts w:ascii="Book Antiqua" w:hAnsi="Book Antiqua" w:cs="Times New Roman"/>
        </w:rPr>
        <w:t xml:space="preserve">. However, with the emergence of </w:t>
      </w:r>
      <w:r w:rsidR="00135BF3" w:rsidRPr="005638C5">
        <w:rPr>
          <w:rFonts w:ascii="Book Antiqua" w:hAnsi="Book Antiqua" w:cs="Times New Roman"/>
        </w:rPr>
        <w:t xml:space="preserve">safe and efficacious </w:t>
      </w:r>
      <w:r w:rsidRPr="005638C5">
        <w:rPr>
          <w:rFonts w:ascii="Book Antiqua" w:hAnsi="Book Antiqua" w:cs="Times New Roman"/>
        </w:rPr>
        <w:t xml:space="preserve">DAAs, the previous concern of </w:t>
      </w:r>
      <w:r w:rsidR="00135BF3" w:rsidRPr="005638C5">
        <w:rPr>
          <w:rFonts w:ascii="Book Antiqua" w:hAnsi="Book Antiqua" w:cs="Times New Roman"/>
        </w:rPr>
        <w:t xml:space="preserve">interferon-related </w:t>
      </w:r>
      <w:r w:rsidR="004508CE" w:rsidRPr="005638C5">
        <w:rPr>
          <w:rFonts w:ascii="Book Antiqua" w:hAnsi="Book Antiqua" w:cs="Times New Roman"/>
        </w:rPr>
        <w:t>immunomodulation</w:t>
      </w:r>
      <w:r w:rsidR="00135BF3" w:rsidRPr="005638C5">
        <w:rPr>
          <w:rFonts w:ascii="Book Antiqua" w:hAnsi="Book Antiqua" w:cs="Times New Roman"/>
        </w:rPr>
        <w:t xml:space="preserve"> with allograft rejection and poor </w:t>
      </w:r>
      <w:r w:rsidR="004508CE" w:rsidRPr="005638C5">
        <w:rPr>
          <w:rFonts w:ascii="Book Antiqua" w:hAnsi="Book Antiqua" w:cs="Times New Roman"/>
        </w:rPr>
        <w:t>tolerance due</w:t>
      </w:r>
      <w:r w:rsidRPr="005638C5">
        <w:rPr>
          <w:rFonts w:ascii="Book Antiqua" w:hAnsi="Book Antiqua" w:cs="Times New Roman"/>
        </w:rPr>
        <w:t xml:space="preserve"> to anti-HCV therapy following LT is abating. None of the new DAAs have yet been approved by the </w:t>
      </w:r>
      <w:r w:rsidR="008D2197" w:rsidRPr="005638C5">
        <w:rPr>
          <w:rFonts w:ascii="Book Antiqua" w:hAnsi="Book Antiqua"/>
        </w:rPr>
        <w:t>U</w:t>
      </w:r>
      <w:r w:rsidR="008D2197">
        <w:rPr>
          <w:rFonts w:ascii="Book Antiqua" w:eastAsia="宋体" w:hAnsi="Book Antiqua" w:hint="eastAsia"/>
          <w:lang w:eastAsia="zh-CN"/>
        </w:rPr>
        <w:t xml:space="preserve">nited </w:t>
      </w:r>
      <w:r w:rsidR="008D2197">
        <w:rPr>
          <w:rFonts w:ascii="Book Antiqua" w:hAnsi="Book Antiqua"/>
        </w:rPr>
        <w:t>S</w:t>
      </w:r>
      <w:r w:rsidR="008D2197">
        <w:rPr>
          <w:rFonts w:ascii="Book Antiqua" w:eastAsia="宋体" w:hAnsi="Book Antiqua" w:hint="eastAsia"/>
          <w:lang w:eastAsia="zh-CN"/>
        </w:rPr>
        <w:t>tates</w:t>
      </w:r>
      <w:r w:rsidRPr="005638C5">
        <w:rPr>
          <w:rFonts w:ascii="Book Antiqua" w:hAnsi="Book Antiqua" w:cs="Times New Roman"/>
        </w:rPr>
        <w:t xml:space="preserve"> Food and Drug Administration for use among patients following LT, but the powerful body of emerging literature suggests that approval may be expected in the near </w:t>
      </w:r>
      <w:proofErr w:type="gramStart"/>
      <w:r w:rsidRPr="005638C5">
        <w:rPr>
          <w:rFonts w:ascii="Book Antiqua" w:hAnsi="Book Antiqua" w:cs="Times New Roman"/>
        </w:rPr>
        <w:t>future</w:t>
      </w:r>
      <w:r w:rsidR="008D2197" w:rsidRPr="005638C5">
        <w:rPr>
          <w:rFonts w:ascii="Book Antiqua" w:hAnsi="Book Antiqua"/>
          <w:vertAlign w:val="superscript"/>
        </w:rPr>
        <w:t>[</w:t>
      </w:r>
      <w:proofErr w:type="gramEnd"/>
      <w:r w:rsidR="008D2197" w:rsidRPr="005638C5">
        <w:rPr>
          <w:rFonts w:ascii="Book Antiqua" w:hAnsi="Book Antiqua"/>
          <w:vertAlign w:val="superscript"/>
        </w:rPr>
        <w:t>29</w:t>
      </w:r>
      <w:r w:rsidR="008D2197">
        <w:rPr>
          <w:rFonts w:ascii="Book Antiqua" w:hAnsi="Book Antiqua"/>
          <w:vertAlign w:val="superscript"/>
        </w:rPr>
        <w:t>,</w:t>
      </w:r>
      <w:r w:rsidR="008D2197" w:rsidRPr="005638C5">
        <w:rPr>
          <w:rFonts w:ascii="Book Antiqua" w:hAnsi="Book Antiqua"/>
          <w:vertAlign w:val="superscript"/>
        </w:rPr>
        <w:t>30]</w:t>
      </w:r>
      <w:r w:rsidRPr="005638C5">
        <w:rPr>
          <w:rFonts w:ascii="Book Antiqua" w:hAnsi="Book Antiqua" w:cs="Times New Roman"/>
        </w:rPr>
        <w:t>.</w:t>
      </w:r>
      <w:r w:rsidR="007B5B25" w:rsidRPr="005638C5">
        <w:rPr>
          <w:rFonts w:ascii="Book Antiqua" w:hAnsi="Book Antiqua" w:cs="Times New Roman"/>
        </w:rPr>
        <w:t xml:space="preserve"> P</w:t>
      </w:r>
      <w:r w:rsidR="00F70DE3" w:rsidRPr="005638C5">
        <w:rPr>
          <w:rFonts w:ascii="Book Antiqua" w:hAnsi="Book Antiqua" w:cs="Times New Roman"/>
        </w:rPr>
        <w:t>reemptive treatment of HCV</w:t>
      </w:r>
      <w:r w:rsidR="00135BF3" w:rsidRPr="005638C5">
        <w:rPr>
          <w:rFonts w:ascii="Book Antiqua" w:hAnsi="Book Antiqua" w:cs="Times New Roman"/>
        </w:rPr>
        <w:t xml:space="preserve"> in the</w:t>
      </w:r>
      <w:r w:rsidR="00F70DE3" w:rsidRPr="005638C5">
        <w:rPr>
          <w:rFonts w:ascii="Book Antiqua" w:hAnsi="Book Antiqua" w:cs="Times New Roman"/>
        </w:rPr>
        <w:t xml:space="preserve"> post-LT </w:t>
      </w:r>
      <w:r w:rsidR="00135BF3" w:rsidRPr="005638C5">
        <w:rPr>
          <w:rFonts w:ascii="Book Antiqua" w:hAnsi="Book Antiqua" w:cs="Times New Roman"/>
        </w:rPr>
        <w:t xml:space="preserve">setting </w:t>
      </w:r>
      <w:r w:rsidR="00F70DE3" w:rsidRPr="005638C5">
        <w:rPr>
          <w:rFonts w:ascii="Book Antiqua" w:hAnsi="Book Antiqua" w:cs="Times New Roman"/>
        </w:rPr>
        <w:t xml:space="preserve">may </w:t>
      </w:r>
      <w:r w:rsidR="00135BF3" w:rsidRPr="005638C5">
        <w:rPr>
          <w:rFonts w:ascii="Book Antiqua" w:hAnsi="Book Antiqua" w:cs="Times New Roman"/>
        </w:rPr>
        <w:t xml:space="preserve">alleviate the need </w:t>
      </w:r>
      <w:r w:rsidR="004508CE" w:rsidRPr="005638C5">
        <w:rPr>
          <w:rFonts w:ascii="Book Antiqua" w:hAnsi="Book Antiqua" w:cs="Times New Roman"/>
        </w:rPr>
        <w:t>for re</w:t>
      </w:r>
      <w:r w:rsidR="00F70DE3" w:rsidRPr="005638C5">
        <w:rPr>
          <w:rFonts w:ascii="Book Antiqua" w:hAnsi="Book Antiqua" w:cs="Times New Roman"/>
        </w:rPr>
        <w:t>-transplantation.</w:t>
      </w:r>
    </w:p>
    <w:p w14:paraId="6F067355" w14:textId="77777777" w:rsidR="006E717D" w:rsidRPr="005638C5" w:rsidRDefault="006E717D" w:rsidP="005638C5">
      <w:pPr>
        <w:spacing w:line="360" w:lineRule="auto"/>
        <w:jc w:val="both"/>
        <w:rPr>
          <w:rFonts w:ascii="Book Antiqua" w:hAnsi="Book Antiqua" w:cs="Times New Roman"/>
        </w:rPr>
      </w:pPr>
    </w:p>
    <w:p w14:paraId="767708B7" w14:textId="22F8ADCA" w:rsidR="006E717D" w:rsidRPr="005638C5" w:rsidRDefault="008D2197" w:rsidP="005638C5">
      <w:pPr>
        <w:spacing w:line="360" w:lineRule="auto"/>
        <w:jc w:val="both"/>
        <w:rPr>
          <w:rFonts w:ascii="Book Antiqua" w:hAnsi="Book Antiqua" w:cs="Times New Roman"/>
          <w:b/>
        </w:rPr>
      </w:pPr>
      <w:r w:rsidRPr="005638C5">
        <w:rPr>
          <w:rFonts w:ascii="Book Antiqua" w:hAnsi="Book Antiqua" w:cs="Times New Roman"/>
          <w:b/>
        </w:rPr>
        <w:t>EXPECTANT TREATMENT OF HCV FOLLOWING TRANSPLANTATION</w:t>
      </w:r>
    </w:p>
    <w:p w14:paraId="1C82FBFD" w14:textId="2BB383C9" w:rsidR="00D76661" w:rsidRPr="005638C5" w:rsidRDefault="00EF0319" w:rsidP="005638C5">
      <w:pPr>
        <w:spacing w:line="360" w:lineRule="auto"/>
        <w:jc w:val="both"/>
        <w:rPr>
          <w:rFonts w:ascii="Book Antiqua" w:hAnsi="Book Antiqua" w:cs="Times New Roman"/>
        </w:rPr>
      </w:pPr>
      <w:r w:rsidRPr="005638C5">
        <w:rPr>
          <w:rFonts w:ascii="Book Antiqua" w:hAnsi="Book Antiqua" w:cs="Times New Roman"/>
        </w:rPr>
        <w:t xml:space="preserve">Despite being the previous standard of care in the interferon era, expectant management of HCV </w:t>
      </w:r>
      <w:r w:rsidR="005A5167" w:rsidRPr="005638C5">
        <w:rPr>
          <w:rFonts w:ascii="Book Antiqua" w:hAnsi="Book Antiqua" w:cs="Times New Roman"/>
        </w:rPr>
        <w:t>does not seem to have a role</w:t>
      </w:r>
      <w:r w:rsidR="005208B9" w:rsidRPr="005638C5">
        <w:rPr>
          <w:rFonts w:ascii="Book Antiqua" w:hAnsi="Book Antiqua" w:cs="Times New Roman"/>
        </w:rPr>
        <w:t xml:space="preserve"> for the vast majority of patients</w:t>
      </w:r>
      <w:r w:rsidR="005A5167" w:rsidRPr="005638C5">
        <w:rPr>
          <w:rFonts w:ascii="Book Antiqua" w:hAnsi="Book Antiqua" w:cs="Times New Roman"/>
        </w:rPr>
        <w:t xml:space="preserve"> in the era of DAAs.</w:t>
      </w:r>
      <w:r w:rsidR="00C2400C" w:rsidRPr="005638C5">
        <w:rPr>
          <w:rFonts w:ascii="Book Antiqua" w:hAnsi="Book Antiqua" w:cs="Times New Roman"/>
        </w:rPr>
        <w:t xml:space="preserve"> Delaying HCV therapy post-LT</w:t>
      </w:r>
      <w:r w:rsidR="00135BF3" w:rsidRPr="005638C5">
        <w:rPr>
          <w:rFonts w:ascii="Book Antiqua" w:hAnsi="Book Antiqua" w:cs="Times New Roman"/>
        </w:rPr>
        <w:t xml:space="preserve"> is not advisable</w:t>
      </w:r>
      <w:r w:rsidR="00320D63" w:rsidRPr="005638C5">
        <w:rPr>
          <w:rFonts w:ascii="Book Antiqua" w:hAnsi="Book Antiqua" w:cs="Times New Roman"/>
        </w:rPr>
        <w:t xml:space="preserve"> due </w:t>
      </w:r>
      <w:r w:rsidR="00320D63" w:rsidRPr="005638C5">
        <w:rPr>
          <w:rFonts w:ascii="Book Antiqua" w:hAnsi="Book Antiqua" w:cs="Times New Roman"/>
        </w:rPr>
        <w:lastRenderedPageBreak/>
        <w:t>to the rapid progression of HCV-related liver damage and promising data regarding the use of DAAs.</w:t>
      </w:r>
      <w:r w:rsidR="00C2400C" w:rsidRPr="005638C5">
        <w:rPr>
          <w:rFonts w:ascii="Book Antiqua" w:hAnsi="Book Antiqua" w:cs="Times New Roman"/>
        </w:rPr>
        <w:t xml:space="preserve"> </w:t>
      </w:r>
    </w:p>
    <w:p w14:paraId="4B4BC738" w14:textId="77777777" w:rsidR="00223D59" w:rsidRPr="005638C5" w:rsidRDefault="00223D59" w:rsidP="005638C5">
      <w:pPr>
        <w:spacing w:line="360" w:lineRule="auto"/>
        <w:jc w:val="both"/>
        <w:rPr>
          <w:rFonts w:ascii="Book Antiqua" w:hAnsi="Book Antiqua" w:cs="Times New Roman"/>
          <w:b/>
        </w:rPr>
      </w:pPr>
    </w:p>
    <w:p w14:paraId="7143ADCA" w14:textId="7AE612D7" w:rsidR="00F70DE3" w:rsidRPr="005638C5" w:rsidRDefault="008D2197" w:rsidP="005638C5">
      <w:pPr>
        <w:spacing w:line="360" w:lineRule="auto"/>
        <w:jc w:val="both"/>
        <w:rPr>
          <w:rFonts w:ascii="Book Antiqua" w:hAnsi="Book Antiqua" w:cs="Times New Roman"/>
          <w:b/>
        </w:rPr>
      </w:pPr>
      <w:r w:rsidRPr="005638C5">
        <w:rPr>
          <w:rFonts w:ascii="Book Antiqua" w:hAnsi="Book Antiqua" w:cs="Times New Roman"/>
          <w:b/>
        </w:rPr>
        <w:t>CONCLUSION</w:t>
      </w:r>
    </w:p>
    <w:p w14:paraId="2227A497" w14:textId="3CDCB2A8" w:rsidR="008F1600" w:rsidRPr="005638C5" w:rsidRDefault="00D76661" w:rsidP="005638C5">
      <w:pPr>
        <w:pStyle w:val="BodyText"/>
        <w:spacing w:line="360" w:lineRule="auto"/>
        <w:jc w:val="both"/>
        <w:rPr>
          <w:rFonts w:ascii="Book Antiqua" w:hAnsi="Book Antiqua"/>
          <w:szCs w:val="24"/>
        </w:rPr>
      </w:pPr>
      <w:r w:rsidRPr="005638C5">
        <w:rPr>
          <w:rFonts w:ascii="Book Antiqua" w:hAnsi="Book Antiqua"/>
          <w:szCs w:val="24"/>
        </w:rPr>
        <w:t xml:space="preserve">Advances in </w:t>
      </w:r>
      <w:proofErr w:type="spellStart"/>
      <w:r w:rsidR="00720F43" w:rsidRPr="005638C5">
        <w:rPr>
          <w:rFonts w:ascii="Book Antiqua" w:hAnsi="Book Antiqua"/>
          <w:szCs w:val="24"/>
        </w:rPr>
        <w:t>peri</w:t>
      </w:r>
      <w:proofErr w:type="spellEnd"/>
      <w:r w:rsidR="00720F43" w:rsidRPr="005638C5">
        <w:rPr>
          <w:rFonts w:ascii="Book Antiqua" w:hAnsi="Book Antiqua"/>
          <w:szCs w:val="24"/>
        </w:rPr>
        <w:t>-transplant management</w:t>
      </w:r>
      <w:r w:rsidRPr="005638C5">
        <w:rPr>
          <w:rFonts w:ascii="Book Antiqua" w:hAnsi="Book Antiqua"/>
          <w:szCs w:val="24"/>
        </w:rPr>
        <w:t xml:space="preserve"> </w:t>
      </w:r>
      <w:r w:rsidR="00320D63" w:rsidRPr="005638C5">
        <w:rPr>
          <w:rFonts w:ascii="Book Antiqua" w:hAnsi="Book Antiqua"/>
          <w:szCs w:val="24"/>
        </w:rPr>
        <w:t xml:space="preserve">of liver transplant recipients in the setting of chronic hepatitis C </w:t>
      </w:r>
      <w:r w:rsidRPr="005638C5">
        <w:rPr>
          <w:rFonts w:ascii="Book Antiqua" w:hAnsi="Book Antiqua"/>
          <w:szCs w:val="24"/>
        </w:rPr>
        <w:t xml:space="preserve">have resulted in long-term </w:t>
      </w:r>
      <w:r w:rsidR="00320D63" w:rsidRPr="005638C5">
        <w:rPr>
          <w:rFonts w:ascii="Book Antiqua" w:hAnsi="Book Antiqua"/>
          <w:szCs w:val="24"/>
        </w:rPr>
        <w:t>post-</w:t>
      </w:r>
      <w:r w:rsidR="004508CE" w:rsidRPr="005638C5">
        <w:rPr>
          <w:rFonts w:ascii="Book Antiqua" w:hAnsi="Book Antiqua"/>
          <w:szCs w:val="24"/>
        </w:rPr>
        <w:t>transplant survival</w:t>
      </w:r>
      <w:r w:rsidRPr="005638C5">
        <w:rPr>
          <w:rFonts w:ascii="Book Antiqua" w:hAnsi="Book Antiqua"/>
          <w:szCs w:val="24"/>
        </w:rPr>
        <w:t xml:space="preserve"> rates approaching 90%</w:t>
      </w:r>
      <w:r w:rsidR="008D2197" w:rsidRPr="005638C5">
        <w:rPr>
          <w:rFonts w:ascii="Book Antiqua" w:hAnsi="Book Antiqua"/>
          <w:szCs w:val="24"/>
          <w:vertAlign w:val="superscript"/>
        </w:rPr>
        <w:t>[36]</w:t>
      </w:r>
      <w:r w:rsidR="00DE0B05" w:rsidRPr="005638C5">
        <w:rPr>
          <w:rFonts w:ascii="Book Antiqua" w:hAnsi="Book Antiqua"/>
          <w:szCs w:val="24"/>
        </w:rPr>
        <w:t>.</w:t>
      </w:r>
      <w:r w:rsidRPr="005638C5">
        <w:rPr>
          <w:rFonts w:ascii="Book Antiqua" w:hAnsi="Book Antiqua"/>
          <w:szCs w:val="24"/>
        </w:rPr>
        <w:t xml:space="preserve"> </w:t>
      </w:r>
      <w:r w:rsidR="00C12658" w:rsidRPr="005638C5">
        <w:rPr>
          <w:rFonts w:ascii="Book Antiqua" w:hAnsi="Book Antiqua"/>
          <w:szCs w:val="24"/>
        </w:rPr>
        <w:t>Nevertheless, survival following LT remains lower among patients with HCV</w:t>
      </w:r>
      <w:r w:rsidR="00720F43" w:rsidRPr="005638C5">
        <w:rPr>
          <w:rFonts w:ascii="Book Antiqua" w:hAnsi="Book Antiqua"/>
          <w:szCs w:val="24"/>
        </w:rPr>
        <w:t xml:space="preserve"> compared to those undergoing LT for liver disease related to other </w:t>
      </w:r>
      <w:proofErr w:type="gramStart"/>
      <w:r w:rsidR="00720F43" w:rsidRPr="005638C5">
        <w:rPr>
          <w:rFonts w:ascii="Book Antiqua" w:hAnsi="Book Antiqua"/>
          <w:szCs w:val="24"/>
        </w:rPr>
        <w:t>etiologies</w:t>
      </w:r>
      <w:r w:rsidR="008D2197" w:rsidRPr="005638C5">
        <w:rPr>
          <w:rFonts w:ascii="Book Antiqua" w:hAnsi="Book Antiqua"/>
          <w:szCs w:val="24"/>
          <w:vertAlign w:val="superscript"/>
        </w:rPr>
        <w:t>[</w:t>
      </w:r>
      <w:proofErr w:type="gramEnd"/>
      <w:r w:rsidR="008D2197" w:rsidRPr="005638C5">
        <w:rPr>
          <w:rFonts w:ascii="Book Antiqua" w:hAnsi="Book Antiqua"/>
          <w:szCs w:val="24"/>
          <w:vertAlign w:val="superscript"/>
        </w:rPr>
        <w:t>17]</w:t>
      </w:r>
      <w:r w:rsidR="00C12658" w:rsidRPr="005638C5">
        <w:rPr>
          <w:rFonts w:ascii="Book Antiqua" w:hAnsi="Book Antiqua"/>
          <w:szCs w:val="24"/>
        </w:rPr>
        <w:t xml:space="preserve">. </w:t>
      </w:r>
      <w:r w:rsidR="00F47C74" w:rsidRPr="005638C5">
        <w:rPr>
          <w:rFonts w:ascii="Book Antiqua" w:hAnsi="Book Antiqua"/>
          <w:szCs w:val="24"/>
        </w:rPr>
        <w:t xml:space="preserve">Attaining SVR pre-transplant reduces all-cause mortality, may decrease the need for LT, and </w:t>
      </w:r>
      <w:r w:rsidR="00320D63" w:rsidRPr="005638C5">
        <w:rPr>
          <w:rFonts w:ascii="Book Antiqua" w:hAnsi="Book Antiqua"/>
          <w:szCs w:val="24"/>
        </w:rPr>
        <w:t xml:space="preserve">may </w:t>
      </w:r>
      <w:r w:rsidR="00F47C74" w:rsidRPr="005638C5">
        <w:rPr>
          <w:rFonts w:ascii="Book Antiqua" w:hAnsi="Book Antiqua"/>
          <w:szCs w:val="24"/>
        </w:rPr>
        <w:t xml:space="preserve">improve survival following </w:t>
      </w:r>
      <w:proofErr w:type="gramStart"/>
      <w:r w:rsidR="00F47C74" w:rsidRPr="005638C5">
        <w:rPr>
          <w:rFonts w:ascii="Book Antiqua" w:hAnsi="Book Antiqua"/>
          <w:szCs w:val="24"/>
        </w:rPr>
        <w:t>LT</w:t>
      </w:r>
      <w:r w:rsidR="008D2197">
        <w:rPr>
          <w:rFonts w:ascii="Book Antiqua" w:hAnsi="Book Antiqua"/>
          <w:szCs w:val="24"/>
          <w:vertAlign w:val="superscript"/>
        </w:rPr>
        <w:t>[</w:t>
      </w:r>
      <w:proofErr w:type="gramEnd"/>
      <w:r w:rsidR="008D2197">
        <w:rPr>
          <w:rFonts w:ascii="Book Antiqua" w:hAnsi="Book Antiqua"/>
          <w:szCs w:val="24"/>
          <w:vertAlign w:val="superscript"/>
        </w:rPr>
        <w:t>14,</w:t>
      </w:r>
      <w:r w:rsidR="008D2197" w:rsidRPr="005638C5">
        <w:rPr>
          <w:rFonts w:ascii="Book Antiqua" w:hAnsi="Book Antiqua"/>
          <w:szCs w:val="24"/>
          <w:vertAlign w:val="superscript"/>
        </w:rPr>
        <w:t>15]</w:t>
      </w:r>
      <w:r w:rsidR="00F47C74" w:rsidRPr="005638C5">
        <w:rPr>
          <w:rFonts w:ascii="Book Antiqua" w:hAnsi="Book Antiqua"/>
          <w:szCs w:val="24"/>
        </w:rPr>
        <w:t xml:space="preserve">. </w:t>
      </w:r>
      <w:r w:rsidR="00ED0EB7" w:rsidRPr="005638C5">
        <w:rPr>
          <w:rFonts w:ascii="Book Antiqua" w:hAnsi="Book Antiqua"/>
          <w:szCs w:val="24"/>
        </w:rPr>
        <w:t>T</w:t>
      </w:r>
      <w:r w:rsidR="005C5439" w:rsidRPr="005638C5">
        <w:rPr>
          <w:rFonts w:ascii="Book Antiqua" w:hAnsi="Book Antiqua"/>
          <w:szCs w:val="24"/>
        </w:rPr>
        <w:t xml:space="preserve">he </w:t>
      </w:r>
      <w:r w:rsidRPr="005638C5">
        <w:rPr>
          <w:rFonts w:ascii="Book Antiqua" w:hAnsi="Book Antiqua"/>
          <w:szCs w:val="24"/>
        </w:rPr>
        <w:t xml:space="preserve">improvements in </w:t>
      </w:r>
      <w:r w:rsidR="00320D63" w:rsidRPr="005638C5">
        <w:rPr>
          <w:rFonts w:ascii="Book Antiqua" w:hAnsi="Book Antiqua"/>
          <w:szCs w:val="24"/>
        </w:rPr>
        <w:t xml:space="preserve">the efficacy of </w:t>
      </w:r>
      <w:r w:rsidRPr="005638C5">
        <w:rPr>
          <w:rFonts w:ascii="Book Antiqua" w:hAnsi="Book Antiqua"/>
          <w:szCs w:val="24"/>
        </w:rPr>
        <w:t>antiviral therapy against HCV infection</w:t>
      </w:r>
      <w:r w:rsidR="00320D63" w:rsidRPr="005638C5">
        <w:rPr>
          <w:rFonts w:ascii="Book Antiqua" w:hAnsi="Book Antiqua"/>
          <w:szCs w:val="24"/>
        </w:rPr>
        <w:t xml:space="preserve"> with </w:t>
      </w:r>
      <w:r w:rsidR="00ED0EB7" w:rsidRPr="005638C5">
        <w:rPr>
          <w:rFonts w:ascii="Book Antiqua" w:hAnsi="Book Antiqua"/>
          <w:szCs w:val="24"/>
        </w:rPr>
        <w:t>DAAs</w:t>
      </w:r>
      <w:r w:rsidRPr="005638C5">
        <w:rPr>
          <w:rFonts w:ascii="Book Antiqua" w:hAnsi="Book Antiqua"/>
          <w:szCs w:val="24"/>
        </w:rPr>
        <w:t xml:space="preserve"> </w:t>
      </w:r>
      <w:r w:rsidR="005C5439" w:rsidRPr="005638C5">
        <w:rPr>
          <w:rFonts w:ascii="Book Antiqua" w:hAnsi="Book Antiqua"/>
          <w:szCs w:val="24"/>
        </w:rPr>
        <w:t xml:space="preserve">argue against the interferon-era paradigm of expectant </w:t>
      </w:r>
      <w:r w:rsidR="00DF70D4" w:rsidRPr="005638C5">
        <w:rPr>
          <w:rFonts w:ascii="Book Antiqua" w:hAnsi="Book Antiqua"/>
          <w:szCs w:val="24"/>
        </w:rPr>
        <w:t xml:space="preserve">use </w:t>
      </w:r>
      <w:proofErr w:type="gramStart"/>
      <w:r w:rsidR="00DF70D4" w:rsidRPr="005638C5">
        <w:rPr>
          <w:rFonts w:ascii="Book Antiqua" w:hAnsi="Book Antiqua"/>
          <w:szCs w:val="24"/>
        </w:rPr>
        <w:t>of  antiviral</w:t>
      </w:r>
      <w:proofErr w:type="gramEnd"/>
      <w:r w:rsidR="00DF70D4" w:rsidRPr="005638C5">
        <w:rPr>
          <w:rFonts w:ascii="Book Antiqua" w:hAnsi="Book Antiqua"/>
          <w:szCs w:val="24"/>
        </w:rPr>
        <w:t xml:space="preserve"> therapy following LT</w:t>
      </w:r>
      <w:r w:rsidR="005C5439" w:rsidRPr="005638C5">
        <w:rPr>
          <w:rFonts w:ascii="Book Antiqua" w:hAnsi="Book Antiqua"/>
          <w:szCs w:val="24"/>
        </w:rPr>
        <w:t>. The decision between treating patients pre-transplant or preemptively in the early post-transplant sett</w:t>
      </w:r>
      <w:r w:rsidR="00676881" w:rsidRPr="005638C5">
        <w:rPr>
          <w:rFonts w:ascii="Book Antiqua" w:hAnsi="Book Antiqua"/>
          <w:szCs w:val="24"/>
        </w:rPr>
        <w:t xml:space="preserve">ing should be individualized for each patient in the context of the regional </w:t>
      </w:r>
      <w:r w:rsidR="00DF70D4" w:rsidRPr="005638C5">
        <w:rPr>
          <w:rFonts w:ascii="Book Antiqua" w:hAnsi="Book Antiqua"/>
          <w:szCs w:val="24"/>
        </w:rPr>
        <w:t xml:space="preserve">waitlist trends and exception policies for </w:t>
      </w:r>
      <w:r w:rsidR="00676881" w:rsidRPr="005638C5">
        <w:rPr>
          <w:rFonts w:ascii="Book Antiqua" w:hAnsi="Book Antiqua"/>
          <w:szCs w:val="24"/>
        </w:rPr>
        <w:t>LT. Despite advancements in LT</w:t>
      </w:r>
      <w:r w:rsidR="0079671D" w:rsidRPr="005638C5">
        <w:rPr>
          <w:rFonts w:ascii="Book Antiqua" w:hAnsi="Book Antiqua"/>
          <w:szCs w:val="24"/>
        </w:rPr>
        <w:t xml:space="preserve">, there remains a shortage of donor livers to meet the demands for LT in the </w:t>
      </w:r>
      <w:r w:rsidR="008D2197" w:rsidRPr="005638C5">
        <w:rPr>
          <w:rFonts w:ascii="Book Antiqua" w:hAnsi="Book Antiqua"/>
          <w:szCs w:val="24"/>
        </w:rPr>
        <w:t>U</w:t>
      </w:r>
      <w:r w:rsidR="008D2197">
        <w:rPr>
          <w:rFonts w:ascii="Book Antiqua" w:eastAsia="宋体" w:hAnsi="Book Antiqua" w:hint="eastAsia"/>
          <w:szCs w:val="24"/>
          <w:lang w:eastAsia="zh-CN"/>
        </w:rPr>
        <w:t xml:space="preserve">nited </w:t>
      </w:r>
      <w:r w:rsidR="008D2197">
        <w:rPr>
          <w:rFonts w:ascii="Book Antiqua" w:hAnsi="Book Antiqua"/>
          <w:szCs w:val="24"/>
        </w:rPr>
        <w:t>S</w:t>
      </w:r>
      <w:r w:rsidR="008D2197">
        <w:rPr>
          <w:rFonts w:ascii="Book Antiqua" w:eastAsia="宋体" w:hAnsi="Book Antiqua" w:hint="eastAsia"/>
          <w:szCs w:val="24"/>
          <w:lang w:eastAsia="zh-CN"/>
        </w:rPr>
        <w:t>tates</w:t>
      </w:r>
      <w:r w:rsidR="0079671D" w:rsidRPr="005638C5">
        <w:rPr>
          <w:rFonts w:ascii="Book Antiqua" w:hAnsi="Book Antiqua"/>
          <w:szCs w:val="24"/>
        </w:rPr>
        <w:t xml:space="preserve"> Treatment of patients on the LT waiting list</w:t>
      </w:r>
      <w:r w:rsidR="00676881" w:rsidRPr="005638C5">
        <w:rPr>
          <w:rFonts w:ascii="Book Antiqua" w:hAnsi="Book Antiqua"/>
          <w:szCs w:val="24"/>
        </w:rPr>
        <w:t xml:space="preserve"> </w:t>
      </w:r>
      <w:r w:rsidRPr="005638C5">
        <w:rPr>
          <w:rFonts w:ascii="Book Antiqua" w:hAnsi="Book Antiqua"/>
          <w:szCs w:val="24"/>
        </w:rPr>
        <w:t xml:space="preserve">may ultimately decrease the number of patients needing </w:t>
      </w:r>
      <w:r w:rsidR="0079671D" w:rsidRPr="005638C5">
        <w:rPr>
          <w:rFonts w:ascii="Book Antiqua" w:hAnsi="Book Antiqua"/>
          <w:szCs w:val="24"/>
        </w:rPr>
        <w:t>LT and help address the imbalance in supply and demand</w:t>
      </w:r>
      <w:r w:rsidRPr="005638C5">
        <w:rPr>
          <w:rFonts w:ascii="Book Antiqua" w:hAnsi="Book Antiqua"/>
          <w:szCs w:val="24"/>
        </w:rPr>
        <w:t>.</w:t>
      </w:r>
      <w:r w:rsidR="00DF70D4" w:rsidRPr="005638C5">
        <w:rPr>
          <w:rFonts w:ascii="Book Antiqua" w:hAnsi="Book Antiqua"/>
          <w:szCs w:val="24"/>
        </w:rPr>
        <w:t xml:space="preserve"> </w:t>
      </w:r>
      <w:r w:rsidRPr="005638C5">
        <w:rPr>
          <w:rFonts w:ascii="Book Antiqua" w:hAnsi="Book Antiqua"/>
          <w:szCs w:val="24"/>
        </w:rPr>
        <w:t xml:space="preserve"> </w:t>
      </w:r>
    </w:p>
    <w:p w14:paraId="3C42C8EB" w14:textId="77777777" w:rsidR="00D44D9F" w:rsidRPr="005638C5" w:rsidRDefault="00D44D9F" w:rsidP="005638C5">
      <w:pPr>
        <w:spacing w:line="360" w:lineRule="auto"/>
        <w:jc w:val="both"/>
        <w:rPr>
          <w:rFonts w:ascii="Book Antiqua" w:hAnsi="Book Antiqua" w:cs="Times New Roman"/>
        </w:rPr>
      </w:pPr>
    </w:p>
    <w:p w14:paraId="60C3CCCD" w14:textId="2B10C6A5" w:rsidR="005B50B1" w:rsidRPr="00C203D3" w:rsidRDefault="00044AED" w:rsidP="00C203D3">
      <w:pPr>
        <w:spacing w:line="360" w:lineRule="auto"/>
        <w:jc w:val="both"/>
        <w:rPr>
          <w:rFonts w:ascii="Book Antiqua" w:eastAsia="宋体" w:hAnsi="Book Antiqua" w:cs="Times New Roman"/>
          <w:b/>
          <w:bCs/>
          <w:lang w:eastAsia="zh-CN"/>
        </w:rPr>
      </w:pPr>
      <w:r w:rsidRPr="005638C5">
        <w:rPr>
          <w:rFonts w:ascii="Book Antiqua" w:hAnsi="Book Antiqua" w:cs="Times New Roman"/>
        </w:rPr>
        <w:br w:type="page"/>
      </w:r>
      <w:r w:rsidR="005B50B1" w:rsidRPr="00C203D3">
        <w:rPr>
          <w:rFonts w:ascii="Book Antiqua" w:hAnsi="Book Antiqua" w:cs="Times New Roman"/>
          <w:b/>
          <w:bCs/>
        </w:rPr>
        <w:lastRenderedPageBreak/>
        <w:t>REFERENCES</w:t>
      </w:r>
    </w:p>
    <w:p w14:paraId="5636EDC5"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1 </w:t>
      </w:r>
      <w:r w:rsidRPr="00C203D3">
        <w:rPr>
          <w:rFonts w:ascii="Book Antiqua" w:eastAsia="宋体" w:hAnsi="Book Antiqua" w:cs="宋体"/>
          <w:b/>
          <w:bCs/>
          <w:lang w:eastAsia="zh-CN"/>
        </w:rPr>
        <w:t>Wray CM</w:t>
      </w:r>
      <w:r w:rsidRPr="00C203D3">
        <w:rPr>
          <w:rFonts w:ascii="Book Antiqua" w:eastAsia="宋体" w:hAnsi="Book Antiqua" w:cs="宋体"/>
          <w:lang w:eastAsia="zh-CN"/>
        </w:rPr>
        <w:t xml:space="preserve">, Davis AM. Screening for hepatitis C. </w:t>
      </w:r>
      <w:r w:rsidRPr="00C203D3">
        <w:rPr>
          <w:rFonts w:ascii="Book Antiqua" w:eastAsia="宋体" w:hAnsi="Book Antiqua" w:cs="宋体"/>
          <w:i/>
          <w:iCs/>
          <w:lang w:eastAsia="zh-CN"/>
        </w:rPr>
        <w:t>JAMA</w:t>
      </w:r>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313</w:t>
      </w:r>
      <w:r w:rsidRPr="00C203D3">
        <w:rPr>
          <w:rFonts w:ascii="Book Antiqua" w:eastAsia="宋体" w:hAnsi="Book Antiqua" w:cs="宋体"/>
          <w:lang w:eastAsia="zh-CN"/>
        </w:rPr>
        <w:t>: 1855-1856 [PMID: 25965235 DOI: 10.1001/jama.2015.2833]</w:t>
      </w:r>
    </w:p>
    <w:p w14:paraId="144C7DA7" w14:textId="77777777" w:rsidR="00C203D3" w:rsidRPr="00C203D3" w:rsidRDefault="00C203D3" w:rsidP="00C203D3">
      <w:pPr>
        <w:spacing w:line="360" w:lineRule="auto"/>
        <w:jc w:val="both"/>
        <w:rPr>
          <w:rFonts w:ascii="Book Antiqua" w:eastAsia="宋体" w:hAnsi="Book Antiqua" w:cs="宋体"/>
          <w:lang w:eastAsia="zh-CN"/>
        </w:rPr>
      </w:pPr>
      <w:proofErr w:type="gramStart"/>
      <w:r w:rsidRPr="00C203D3">
        <w:rPr>
          <w:rFonts w:ascii="Book Antiqua" w:eastAsia="宋体" w:hAnsi="Book Antiqua" w:cs="宋体"/>
          <w:lang w:eastAsia="zh-CN"/>
        </w:rPr>
        <w:t xml:space="preserve">2 </w:t>
      </w:r>
      <w:r w:rsidRPr="00C203D3">
        <w:rPr>
          <w:rFonts w:ascii="Book Antiqua" w:eastAsia="宋体" w:hAnsi="Book Antiqua" w:cs="宋体"/>
          <w:b/>
          <w:bCs/>
          <w:lang w:eastAsia="zh-CN"/>
        </w:rPr>
        <w:t>Chung RT</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Baumert</w:t>
      </w:r>
      <w:proofErr w:type="spellEnd"/>
      <w:r w:rsidRPr="00C203D3">
        <w:rPr>
          <w:rFonts w:ascii="Book Antiqua" w:eastAsia="宋体" w:hAnsi="Book Antiqua" w:cs="宋体"/>
          <w:lang w:eastAsia="zh-CN"/>
        </w:rPr>
        <w:t xml:space="preserve"> TF.</w:t>
      </w:r>
      <w:proofErr w:type="gramEnd"/>
      <w:r w:rsidRPr="00C203D3">
        <w:rPr>
          <w:rFonts w:ascii="Book Antiqua" w:eastAsia="宋体" w:hAnsi="Book Antiqua" w:cs="宋体"/>
          <w:lang w:eastAsia="zh-CN"/>
        </w:rPr>
        <w:t xml:space="preserve"> Curing chronic hepatitis C--the arc of a medical triumph. </w:t>
      </w:r>
      <w:r w:rsidRPr="00C203D3">
        <w:rPr>
          <w:rFonts w:ascii="Book Antiqua" w:eastAsia="宋体" w:hAnsi="Book Antiqua" w:cs="宋体"/>
          <w:i/>
          <w:iCs/>
          <w:lang w:eastAsia="zh-CN"/>
        </w:rPr>
        <w:t xml:space="preserve">N </w:t>
      </w:r>
      <w:proofErr w:type="spellStart"/>
      <w:r w:rsidRPr="00C203D3">
        <w:rPr>
          <w:rFonts w:ascii="Book Antiqua" w:eastAsia="宋体" w:hAnsi="Book Antiqua" w:cs="宋体"/>
          <w:i/>
          <w:iCs/>
          <w:lang w:eastAsia="zh-CN"/>
        </w:rPr>
        <w:t>Engl</w:t>
      </w:r>
      <w:proofErr w:type="spellEnd"/>
      <w:r w:rsidRPr="00C203D3">
        <w:rPr>
          <w:rFonts w:ascii="Book Antiqua" w:eastAsia="宋体" w:hAnsi="Book Antiqua" w:cs="宋体"/>
          <w:i/>
          <w:iCs/>
          <w:lang w:eastAsia="zh-CN"/>
        </w:rPr>
        <w:t xml:space="preserve"> J Med</w:t>
      </w:r>
      <w:r w:rsidRPr="00C203D3">
        <w:rPr>
          <w:rFonts w:ascii="Book Antiqua" w:eastAsia="宋体" w:hAnsi="Book Antiqua" w:cs="宋体"/>
          <w:lang w:eastAsia="zh-CN"/>
        </w:rPr>
        <w:t xml:space="preserve"> 2014; </w:t>
      </w:r>
      <w:r w:rsidRPr="00C203D3">
        <w:rPr>
          <w:rFonts w:ascii="Book Antiqua" w:eastAsia="宋体" w:hAnsi="Book Antiqua" w:cs="宋体"/>
          <w:b/>
          <w:bCs/>
          <w:lang w:eastAsia="zh-CN"/>
        </w:rPr>
        <w:t>370</w:t>
      </w:r>
      <w:r w:rsidRPr="00C203D3">
        <w:rPr>
          <w:rFonts w:ascii="Book Antiqua" w:eastAsia="宋体" w:hAnsi="Book Antiqua" w:cs="宋体"/>
          <w:lang w:eastAsia="zh-CN"/>
        </w:rPr>
        <w:t>: 1576-1578 [PMID: 24720678 DOI: 10.1056/NEJMp1400986]</w:t>
      </w:r>
    </w:p>
    <w:p w14:paraId="557D3666" w14:textId="77777777" w:rsidR="00C203D3" w:rsidRPr="00C203D3" w:rsidRDefault="00C203D3" w:rsidP="00C203D3">
      <w:pPr>
        <w:spacing w:line="360" w:lineRule="auto"/>
        <w:jc w:val="both"/>
        <w:rPr>
          <w:rFonts w:ascii="Book Antiqua" w:eastAsia="宋体" w:hAnsi="Book Antiqua" w:cs="宋体"/>
          <w:lang w:eastAsia="zh-CN"/>
        </w:rPr>
      </w:pPr>
      <w:proofErr w:type="gramStart"/>
      <w:r w:rsidRPr="00C203D3">
        <w:rPr>
          <w:rFonts w:ascii="Book Antiqua" w:eastAsia="宋体" w:hAnsi="Book Antiqua" w:cs="宋体"/>
          <w:lang w:eastAsia="zh-CN"/>
        </w:rPr>
        <w:t xml:space="preserve">3 </w:t>
      </w:r>
      <w:r w:rsidRPr="00C203D3">
        <w:rPr>
          <w:rFonts w:ascii="Book Antiqua" w:eastAsia="宋体" w:hAnsi="Book Antiqua" w:cs="宋体"/>
          <w:b/>
          <w:bCs/>
          <w:lang w:eastAsia="zh-CN"/>
        </w:rPr>
        <w:t>Moyer VA</w:t>
      </w:r>
      <w:r w:rsidRPr="00C203D3">
        <w:rPr>
          <w:rFonts w:ascii="Book Antiqua" w:eastAsia="宋体" w:hAnsi="Book Antiqua" w:cs="宋体"/>
          <w:lang w:eastAsia="zh-CN"/>
        </w:rPr>
        <w:t>.</w:t>
      </w:r>
      <w:proofErr w:type="gramEnd"/>
      <w:r w:rsidRPr="00C203D3">
        <w:rPr>
          <w:rFonts w:ascii="Book Antiqua" w:eastAsia="宋体" w:hAnsi="Book Antiqua" w:cs="宋体"/>
          <w:lang w:eastAsia="zh-CN"/>
        </w:rPr>
        <w:t xml:space="preserve"> Screening for hepatitis C virus infection in adults: U.S. Preventive Services Task Force recommendation statement. </w:t>
      </w:r>
      <w:r w:rsidRPr="00C203D3">
        <w:rPr>
          <w:rFonts w:ascii="Book Antiqua" w:eastAsia="宋体" w:hAnsi="Book Antiqua" w:cs="宋体"/>
          <w:i/>
          <w:iCs/>
          <w:lang w:eastAsia="zh-CN"/>
        </w:rPr>
        <w:t>Ann Intern Med</w:t>
      </w:r>
      <w:r w:rsidRPr="00C203D3">
        <w:rPr>
          <w:rFonts w:ascii="Book Antiqua" w:eastAsia="宋体" w:hAnsi="Book Antiqua" w:cs="宋体"/>
          <w:lang w:eastAsia="zh-CN"/>
        </w:rPr>
        <w:t xml:space="preserve"> 2013; </w:t>
      </w:r>
      <w:r w:rsidRPr="00C203D3">
        <w:rPr>
          <w:rFonts w:ascii="Book Antiqua" w:eastAsia="宋体" w:hAnsi="Book Antiqua" w:cs="宋体"/>
          <w:b/>
          <w:bCs/>
          <w:lang w:eastAsia="zh-CN"/>
        </w:rPr>
        <w:t>159</w:t>
      </w:r>
      <w:r w:rsidRPr="00C203D3">
        <w:rPr>
          <w:rFonts w:ascii="Book Antiqua" w:eastAsia="宋体" w:hAnsi="Book Antiqua" w:cs="宋体"/>
          <w:lang w:eastAsia="zh-CN"/>
        </w:rPr>
        <w:t>: 349-357 [PMID: 23798026 DOI: 10.7326/0003-4819-159-5-201309030-00672]</w:t>
      </w:r>
    </w:p>
    <w:p w14:paraId="3F9CD2E0"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4 </w:t>
      </w:r>
      <w:proofErr w:type="spellStart"/>
      <w:r w:rsidRPr="00C203D3">
        <w:rPr>
          <w:rFonts w:ascii="Book Antiqua" w:eastAsia="宋体" w:hAnsi="Book Antiqua" w:cs="宋体"/>
          <w:b/>
          <w:bCs/>
          <w:lang w:eastAsia="zh-CN"/>
        </w:rPr>
        <w:t>Dhanasekaran</w:t>
      </w:r>
      <w:proofErr w:type="spellEnd"/>
      <w:r w:rsidRPr="00C203D3">
        <w:rPr>
          <w:rFonts w:ascii="Book Antiqua" w:eastAsia="宋体" w:hAnsi="Book Antiqua" w:cs="宋体"/>
          <w:b/>
          <w:bCs/>
          <w:lang w:eastAsia="zh-CN"/>
        </w:rPr>
        <w:t xml:space="preserve"> R</w:t>
      </w:r>
      <w:r w:rsidRPr="00C203D3">
        <w:rPr>
          <w:rFonts w:ascii="Book Antiqua" w:eastAsia="宋体" w:hAnsi="Book Antiqua" w:cs="宋体"/>
          <w:lang w:eastAsia="zh-CN"/>
        </w:rPr>
        <w:t xml:space="preserve">, Sanchez W, </w:t>
      </w:r>
      <w:proofErr w:type="spellStart"/>
      <w:r w:rsidRPr="00C203D3">
        <w:rPr>
          <w:rFonts w:ascii="Book Antiqua" w:eastAsia="宋体" w:hAnsi="Book Antiqua" w:cs="宋体"/>
          <w:lang w:eastAsia="zh-CN"/>
        </w:rPr>
        <w:t>Mounajjed</w:t>
      </w:r>
      <w:proofErr w:type="spellEnd"/>
      <w:r w:rsidRPr="00C203D3">
        <w:rPr>
          <w:rFonts w:ascii="Book Antiqua" w:eastAsia="宋体" w:hAnsi="Book Antiqua" w:cs="宋体"/>
          <w:lang w:eastAsia="zh-CN"/>
        </w:rPr>
        <w:t xml:space="preserve"> T, </w:t>
      </w:r>
      <w:proofErr w:type="spellStart"/>
      <w:r w:rsidRPr="00C203D3">
        <w:rPr>
          <w:rFonts w:ascii="Book Antiqua" w:eastAsia="宋体" w:hAnsi="Book Antiqua" w:cs="宋体"/>
          <w:lang w:eastAsia="zh-CN"/>
        </w:rPr>
        <w:t>Wiesner</w:t>
      </w:r>
      <w:proofErr w:type="spellEnd"/>
      <w:r w:rsidRPr="00C203D3">
        <w:rPr>
          <w:rFonts w:ascii="Book Antiqua" w:eastAsia="宋体" w:hAnsi="Book Antiqua" w:cs="宋体"/>
          <w:lang w:eastAsia="zh-CN"/>
        </w:rPr>
        <w:t xml:space="preserve"> RH, Watt KD, Charlton MR. Impact of fibrosis progression on clinical outcome in patients treated for post- transplant hepatitis C recurrence. </w:t>
      </w:r>
      <w:r w:rsidRPr="00C203D3">
        <w:rPr>
          <w:rFonts w:ascii="Book Antiqua" w:eastAsia="宋体" w:hAnsi="Book Antiqua" w:cs="宋体"/>
          <w:i/>
          <w:iCs/>
          <w:lang w:eastAsia="zh-CN"/>
        </w:rPr>
        <w:t xml:space="preserve">Liver </w:t>
      </w:r>
      <w:proofErr w:type="spellStart"/>
      <w:r w:rsidRPr="00C203D3">
        <w:rPr>
          <w:rFonts w:ascii="Book Antiqua" w:eastAsia="宋体" w:hAnsi="Book Antiqua" w:cs="宋体"/>
          <w:i/>
          <w:iCs/>
          <w:lang w:eastAsia="zh-CN"/>
        </w:rPr>
        <w:t>Int</w:t>
      </w:r>
      <w:proofErr w:type="spellEnd"/>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35</w:t>
      </w:r>
      <w:r w:rsidRPr="00C203D3">
        <w:rPr>
          <w:rFonts w:ascii="Book Antiqua" w:eastAsia="宋体" w:hAnsi="Book Antiqua" w:cs="宋体"/>
          <w:lang w:eastAsia="zh-CN"/>
        </w:rPr>
        <w:t>: 2433-2441 [PMID: 26058570 DOI: 10.1111/liv.12890]</w:t>
      </w:r>
    </w:p>
    <w:p w14:paraId="7E52C3D2" w14:textId="77777777" w:rsidR="00C203D3" w:rsidRPr="00C203D3" w:rsidRDefault="00C203D3" w:rsidP="00C203D3">
      <w:pPr>
        <w:spacing w:line="360" w:lineRule="auto"/>
        <w:jc w:val="both"/>
        <w:rPr>
          <w:rFonts w:ascii="Book Antiqua" w:eastAsia="宋体" w:hAnsi="Book Antiqua" w:cs="宋体"/>
          <w:lang w:eastAsia="zh-CN"/>
        </w:rPr>
      </w:pPr>
      <w:proofErr w:type="gramStart"/>
      <w:r w:rsidRPr="00C203D3">
        <w:rPr>
          <w:rFonts w:ascii="Book Antiqua" w:eastAsia="宋体" w:hAnsi="Book Antiqua" w:cs="宋体"/>
          <w:lang w:eastAsia="zh-CN"/>
        </w:rPr>
        <w:t xml:space="preserve">5 </w:t>
      </w:r>
      <w:r w:rsidRPr="00C203D3">
        <w:rPr>
          <w:rFonts w:ascii="Book Antiqua" w:eastAsia="宋体" w:hAnsi="Book Antiqua" w:cs="宋体"/>
          <w:b/>
          <w:bCs/>
          <w:lang w:eastAsia="zh-CN"/>
        </w:rPr>
        <w:t>Tong MJ</w:t>
      </w:r>
      <w:r w:rsidRPr="00C203D3">
        <w:rPr>
          <w:rFonts w:ascii="Book Antiqua" w:eastAsia="宋体" w:hAnsi="Book Antiqua" w:cs="宋体"/>
          <w:lang w:eastAsia="zh-CN"/>
        </w:rPr>
        <w:t>, el-</w:t>
      </w:r>
      <w:proofErr w:type="spellStart"/>
      <w:r w:rsidRPr="00C203D3">
        <w:rPr>
          <w:rFonts w:ascii="Book Antiqua" w:eastAsia="宋体" w:hAnsi="Book Antiqua" w:cs="宋体"/>
          <w:lang w:eastAsia="zh-CN"/>
        </w:rPr>
        <w:t>Farra</w:t>
      </w:r>
      <w:proofErr w:type="spellEnd"/>
      <w:r w:rsidRPr="00C203D3">
        <w:rPr>
          <w:rFonts w:ascii="Book Antiqua" w:eastAsia="宋体" w:hAnsi="Book Antiqua" w:cs="宋体"/>
          <w:lang w:eastAsia="zh-CN"/>
        </w:rPr>
        <w:t xml:space="preserve"> NS, </w:t>
      </w:r>
      <w:proofErr w:type="spellStart"/>
      <w:r w:rsidRPr="00C203D3">
        <w:rPr>
          <w:rFonts w:ascii="Book Antiqua" w:eastAsia="宋体" w:hAnsi="Book Antiqua" w:cs="宋体"/>
          <w:lang w:eastAsia="zh-CN"/>
        </w:rPr>
        <w:t>Reikes</w:t>
      </w:r>
      <w:proofErr w:type="spellEnd"/>
      <w:r w:rsidRPr="00C203D3">
        <w:rPr>
          <w:rFonts w:ascii="Book Antiqua" w:eastAsia="宋体" w:hAnsi="Book Antiqua" w:cs="宋体"/>
          <w:lang w:eastAsia="zh-CN"/>
        </w:rPr>
        <w:t xml:space="preserve"> AR, Co RL.</w:t>
      </w:r>
      <w:proofErr w:type="gramEnd"/>
      <w:r w:rsidRPr="00C203D3">
        <w:rPr>
          <w:rFonts w:ascii="Book Antiqua" w:eastAsia="宋体" w:hAnsi="Book Antiqua" w:cs="宋体"/>
          <w:lang w:eastAsia="zh-CN"/>
        </w:rPr>
        <w:t xml:space="preserve"> Clinical outcomes after transfusion-associated hepatitis C. </w:t>
      </w:r>
      <w:r w:rsidRPr="00C203D3">
        <w:rPr>
          <w:rFonts w:ascii="Book Antiqua" w:eastAsia="宋体" w:hAnsi="Book Antiqua" w:cs="宋体"/>
          <w:i/>
          <w:iCs/>
          <w:lang w:eastAsia="zh-CN"/>
        </w:rPr>
        <w:t xml:space="preserve">N </w:t>
      </w:r>
      <w:proofErr w:type="spellStart"/>
      <w:r w:rsidRPr="00C203D3">
        <w:rPr>
          <w:rFonts w:ascii="Book Antiqua" w:eastAsia="宋体" w:hAnsi="Book Antiqua" w:cs="宋体"/>
          <w:i/>
          <w:iCs/>
          <w:lang w:eastAsia="zh-CN"/>
        </w:rPr>
        <w:t>Engl</w:t>
      </w:r>
      <w:proofErr w:type="spellEnd"/>
      <w:r w:rsidRPr="00C203D3">
        <w:rPr>
          <w:rFonts w:ascii="Book Antiqua" w:eastAsia="宋体" w:hAnsi="Book Antiqua" w:cs="宋体"/>
          <w:i/>
          <w:iCs/>
          <w:lang w:eastAsia="zh-CN"/>
        </w:rPr>
        <w:t xml:space="preserve"> J Med</w:t>
      </w:r>
      <w:r w:rsidRPr="00C203D3">
        <w:rPr>
          <w:rFonts w:ascii="Book Antiqua" w:eastAsia="宋体" w:hAnsi="Book Antiqua" w:cs="宋体"/>
          <w:lang w:eastAsia="zh-CN"/>
        </w:rPr>
        <w:t xml:space="preserve"> 1995; </w:t>
      </w:r>
      <w:r w:rsidRPr="00C203D3">
        <w:rPr>
          <w:rFonts w:ascii="Book Antiqua" w:eastAsia="宋体" w:hAnsi="Book Antiqua" w:cs="宋体"/>
          <w:b/>
          <w:bCs/>
          <w:lang w:eastAsia="zh-CN"/>
        </w:rPr>
        <w:t>332</w:t>
      </w:r>
      <w:r w:rsidRPr="00C203D3">
        <w:rPr>
          <w:rFonts w:ascii="Book Antiqua" w:eastAsia="宋体" w:hAnsi="Book Antiqua" w:cs="宋体"/>
          <w:lang w:eastAsia="zh-CN"/>
        </w:rPr>
        <w:t>: 1463-1466 [PMID: 7739682 DOI: 10.1056/NEJM199506013322202]</w:t>
      </w:r>
    </w:p>
    <w:p w14:paraId="482F576F" w14:textId="77777777" w:rsidR="00C203D3" w:rsidRPr="00C203D3" w:rsidRDefault="00C203D3" w:rsidP="00C203D3">
      <w:pPr>
        <w:spacing w:line="360" w:lineRule="auto"/>
        <w:jc w:val="both"/>
        <w:rPr>
          <w:rFonts w:ascii="Book Antiqua" w:eastAsia="宋体" w:hAnsi="Book Antiqua" w:cs="宋体"/>
          <w:lang w:eastAsia="zh-CN"/>
        </w:rPr>
      </w:pPr>
      <w:proofErr w:type="gramStart"/>
      <w:r w:rsidRPr="00C203D3">
        <w:rPr>
          <w:rFonts w:ascii="Book Antiqua" w:eastAsia="宋体" w:hAnsi="Book Antiqua" w:cs="宋体"/>
          <w:lang w:eastAsia="zh-CN"/>
        </w:rPr>
        <w:t xml:space="preserve">6 </w:t>
      </w:r>
      <w:proofErr w:type="spellStart"/>
      <w:r w:rsidRPr="00C203D3">
        <w:rPr>
          <w:rFonts w:ascii="Book Antiqua" w:eastAsia="宋体" w:hAnsi="Book Antiqua" w:cs="宋体"/>
          <w:b/>
          <w:bCs/>
          <w:lang w:eastAsia="zh-CN"/>
        </w:rPr>
        <w:t>Brechot</w:t>
      </w:r>
      <w:proofErr w:type="spellEnd"/>
      <w:r w:rsidRPr="00C203D3">
        <w:rPr>
          <w:rFonts w:ascii="Book Antiqua" w:eastAsia="宋体" w:hAnsi="Book Antiqua" w:cs="宋体"/>
          <w:b/>
          <w:bCs/>
          <w:lang w:eastAsia="zh-CN"/>
        </w:rPr>
        <w:t xml:space="preserve"> C</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Nalpas</w:t>
      </w:r>
      <w:proofErr w:type="spellEnd"/>
      <w:r w:rsidRPr="00C203D3">
        <w:rPr>
          <w:rFonts w:ascii="Book Antiqua" w:eastAsia="宋体" w:hAnsi="Book Antiqua" w:cs="宋体"/>
          <w:lang w:eastAsia="zh-CN"/>
        </w:rPr>
        <w:t xml:space="preserve"> B, </w:t>
      </w:r>
      <w:proofErr w:type="spellStart"/>
      <w:r w:rsidRPr="00C203D3">
        <w:rPr>
          <w:rFonts w:ascii="Book Antiqua" w:eastAsia="宋体" w:hAnsi="Book Antiqua" w:cs="宋体"/>
          <w:lang w:eastAsia="zh-CN"/>
        </w:rPr>
        <w:t>Feitelson</w:t>
      </w:r>
      <w:proofErr w:type="spellEnd"/>
      <w:r w:rsidRPr="00C203D3">
        <w:rPr>
          <w:rFonts w:ascii="Book Antiqua" w:eastAsia="宋体" w:hAnsi="Book Antiqua" w:cs="宋体"/>
          <w:lang w:eastAsia="zh-CN"/>
        </w:rPr>
        <w:t xml:space="preserve"> MA.</w:t>
      </w:r>
      <w:proofErr w:type="gramEnd"/>
      <w:r w:rsidRPr="00C203D3">
        <w:rPr>
          <w:rFonts w:ascii="Book Antiqua" w:eastAsia="宋体" w:hAnsi="Book Antiqua" w:cs="宋体"/>
          <w:lang w:eastAsia="zh-CN"/>
        </w:rPr>
        <w:t xml:space="preserve"> </w:t>
      </w:r>
      <w:proofErr w:type="gramStart"/>
      <w:r w:rsidRPr="00C203D3">
        <w:rPr>
          <w:rFonts w:ascii="Book Antiqua" w:eastAsia="宋体" w:hAnsi="Book Antiqua" w:cs="宋体"/>
          <w:lang w:eastAsia="zh-CN"/>
        </w:rPr>
        <w:t>Interactions between alcohol and hepatitis viruses in the liver.</w:t>
      </w:r>
      <w:proofErr w:type="gramEnd"/>
      <w:r w:rsidRPr="00C203D3">
        <w:rPr>
          <w:rFonts w:ascii="Book Antiqua" w:eastAsia="宋体" w:hAnsi="Book Antiqua" w:cs="宋体"/>
          <w:lang w:eastAsia="zh-CN"/>
        </w:rPr>
        <w:t xml:space="preserve"> </w:t>
      </w:r>
      <w:proofErr w:type="spellStart"/>
      <w:r w:rsidRPr="00C203D3">
        <w:rPr>
          <w:rFonts w:ascii="Book Antiqua" w:eastAsia="宋体" w:hAnsi="Book Antiqua" w:cs="宋体"/>
          <w:i/>
          <w:iCs/>
          <w:lang w:eastAsia="zh-CN"/>
        </w:rPr>
        <w:t>Clin</w:t>
      </w:r>
      <w:proofErr w:type="spellEnd"/>
      <w:r w:rsidRPr="00C203D3">
        <w:rPr>
          <w:rFonts w:ascii="Book Antiqua" w:eastAsia="宋体" w:hAnsi="Book Antiqua" w:cs="宋体"/>
          <w:i/>
          <w:iCs/>
          <w:lang w:eastAsia="zh-CN"/>
        </w:rPr>
        <w:t xml:space="preserve"> Lab Med</w:t>
      </w:r>
      <w:r w:rsidRPr="00C203D3">
        <w:rPr>
          <w:rFonts w:ascii="Book Antiqua" w:eastAsia="宋体" w:hAnsi="Book Antiqua" w:cs="宋体"/>
          <w:lang w:eastAsia="zh-CN"/>
        </w:rPr>
        <w:t xml:space="preserve"> 1996; </w:t>
      </w:r>
      <w:r w:rsidRPr="00C203D3">
        <w:rPr>
          <w:rFonts w:ascii="Book Antiqua" w:eastAsia="宋体" w:hAnsi="Book Antiqua" w:cs="宋体"/>
          <w:b/>
          <w:bCs/>
          <w:lang w:eastAsia="zh-CN"/>
        </w:rPr>
        <w:t>16</w:t>
      </w:r>
      <w:r w:rsidRPr="00C203D3">
        <w:rPr>
          <w:rFonts w:ascii="Book Antiqua" w:eastAsia="宋体" w:hAnsi="Book Antiqua" w:cs="宋体"/>
          <w:lang w:eastAsia="zh-CN"/>
        </w:rPr>
        <w:t>: 273-287 [PMID: 8792072]</w:t>
      </w:r>
    </w:p>
    <w:p w14:paraId="5B3A18CF"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7 </w:t>
      </w:r>
      <w:r w:rsidRPr="00C203D3">
        <w:rPr>
          <w:rFonts w:ascii="Book Antiqua" w:eastAsia="宋体" w:hAnsi="Book Antiqua" w:cs="宋体"/>
          <w:b/>
          <w:bCs/>
          <w:lang w:eastAsia="zh-CN"/>
        </w:rPr>
        <w:t>Gordon SC</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Bayati</w:t>
      </w:r>
      <w:proofErr w:type="spellEnd"/>
      <w:r w:rsidRPr="00C203D3">
        <w:rPr>
          <w:rFonts w:ascii="Book Antiqua" w:eastAsia="宋体" w:hAnsi="Book Antiqua" w:cs="宋体"/>
          <w:lang w:eastAsia="zh-CN"/>
        </w:rPr>
        <w:t xml:space="preserve"> N, Silverman AL. Clinical outcome of hepatitis C as a function of mode of transmission. </w:t>
      </w:r>
      <w:proofErr w:type="spellStart"/>
      <w:r w:rsidRPr="00C203D3">
        <w:rPr>
          <w:rFonts w:ascii="Book Antiqua" w:eastAsia="宋体" w:hAnsi="Book Antiqua" w:cs="宋体"/>
          <w:i/>
          <w:iCs/>
          <w:lang w:eastAsia="zh-CN"/>
        </w:rPr>
        <w:t>Hepatology</w:t>
      </w:r>
      <w:proofErr w:type="spellEnd"/>
      <w:r w:rsidRPr="00C203D3">
        <w:rPr>
          <w:rFonts w:ascii="Book Antiqua" w:eastAsia="宋体" w:hAnsi="Book Antiqua" w:cs="宋体"/>
          <w:lang w:eastAsia="zh-CN"/>
        </w:rPr>
        <w:t xml:space="preserve"> 1998; </w:t>
      </w:r>
      <w:r w:rsidRPr="00C203D3">
        <w:rPr>
          <w:rFonts w:ascii="Book Antiqua" w:eastAsia="宋体" w:hAnsi="Book Antiqua" w:cs="宋体"/>
          <w:b/>
          <w:bCs/>
          <w:lang w:eastAsia="zh-CN"/>
        </w:rPr>
        <w:t>28</w:t>
      </w:r>
      <w:r w:rsidRPr="00C203D3">
        <w:rPr>
          <w:rFonts w:ascii="Book Antiqua" w:eastAsia="宋体" w:hAnsi="Book Antiqua" w:cs="宋体"/>
          <w:lang w:eastAsia="zh-CN"/>
        </w:rPr>
        <w:t>: 562-567 [PMID: 9696025 DOI: 10.1002/hep.510280238]</w:t>
      </w:r>
    </w:p>
    <w:p w14:paraId="5ED6B515" w14:textId="77777777" w:rsidR="00C203D3" w:rsidRPr="00C203D3" w:rsidRDefault="00C203D3" w:rsidP="00C203D3">
      <w:pPr>
        <w:spacing w:line="360" w:lineRule="auto"/>
        <w:jc w:val="both"/>
        <w:rPr>
          <w:rFonts w:ascii="Book Antiqua" w:eastAsia="宋体" w:hAnsi="Book Antiqua" w:cs="宋体"/>
          <w:lang w:eastAsia="zh-CN"/>
        </w:rPr>
      </w:pPr>
      <w:proofErr w:type="gramStart"/>
      <w:r w:rsidRPr="00C203D3">
        <w:rPr>
          <w:rFonts w:ascii="Book Antiqua" w:eastAsia="宋体" w:hAnsi="Book Antiqua" w:cs="宋体"/>
          <w:lang w:eastAsia="zh-CN"/>
        </w:rPr>
        <w:t xml:space="preserve">8 </w:t>
      </w:r>
      <w:proofErr w:type="spellStart"/>
      <w:r w:rsidRPr="00C203D3">
        <w:rPr>
          <w:rFonts w:ascii="Book Antiqua" w:eastAsia="宋体" w:hAnsi="Book Antiqua" w:cs="宋体"/>
          <w:b/>
          <w:bCs/>
          <w:lang w:eastAsia="zh-CN"/>
        </w:rPr>
        <w:t>Marrone</w:t>
      </w:r>
      <w:proofErr w:type="spellEnd"/>
      <w:r w:rsidRPr="00C203D3">
        <w:rPr>
          <w:rFonts w:ascii="Book Antiqua" w:eastAsia="宋体" w:hAnsi="Book Antiqua" w:cs="宋体"/>
          <w:b/>
          <w:bCs/>
          <w:lang w:eastAsia="zh-CN"/>
        </w:rPr>
        <w:t xml:space="preserve"> A</w:t>
      </w:r>
      <w:r w:rsidRPr="00C203D3">
        <w:rPr>
          <w:rFonts w:ascii="Book Antiqua" w:eastAsia="宋体" w:hAnsi="Book Antiqua" w:cs="宋体"/>
          <w:lang w:eastAsia="zh-CN"/>
        </w:rPr>
        <w:t>, Sallie R. Genetic heterogeneity of hepatitis C virus.</w:t>
      </w:r>
      <w:proofErr w:type="gramEnd"/>
      <w:r w:rsidRPr="00C203D3">
        <w:rPr>
          <w:rFonts w:ascii="Book Antiqua" w:eastAsia="宋体" w:hAnsi="Book Antiqua" w:cs="宋体"/>
          <w:lang w:eastAsia="zh-CN"/>
        </w:rPr>
        <w:t xml:space="preserve"> </w:t>
      </w:r>
      <w:proofErr w:type="gramStart"/>
      <w:r w:rsidRPr="00C203D3">
        <w:rPr>
          <w:rFonts w:ascii="Book Antiqua" w:eastAsia="宋体" w:hAnsi="Book Antiqua" w:cs="宋体"/>
          <w:lang w:eastAsia="zh-CN"/>
        </w:rPr>
        <w:t xml:space="preserve">The clinical significance of genotypes and </w:t>
      </w:r>
      <w:proofErr w:type="spellStart"/>
      <w:r w:rsidRPr="00C203D3">
        <w:rPr>
          <w:rFonts w:ascii="Book Antiqua" w:eastAsia="宋体" w:hAnsi="Book Antiqua" w:cs="宋体"/>
          <w:lang w:eastAsia="zh-CN"/>
        </w:rPr>
        <w:t>quasispecies</w:t>
      </w:r>
      <w:proofErr w:type="spellEnd"/>
      <w:r w:rsidRPr="00C203D3">
        <w:rPr>
          <w:rFonts w:ascii="Book Antiqua" w:eastAsia="宋体" w:hAnsi="Book Antiqua" w:cs="宋体"/>
          <w:lang w:eastAsia="zh-CN"/>
        </w:rPr>
        <w:t xml:space="preserve"> behavior.</w:t>
      </w:r>
      <w:proofErr w:type="gramEnd"/>
      <w:r w:rsidRPr="00C203D3">
        <w:rPr>
          <w:rFonts w:ascii="Book Antiqua" w:eastAsia="宋体" w:hAnsi="Book Antiqua" w:cs="宋体"/>
          <w:lang w:eastAsia="zh-CN"/>
        </w:rPr>
        <w:t xml:space="preserve"> </w:t>
      </w:r>
      <w:proofErr w:type="spellStart"/>
      <w:r w:rsidRPr="00C203D3">
        <w:rPr>
          <w:rFonts w:ascii="Book Antiqua" w:eastAsia="宋体" w:hAnsi="Book Antiqua" w:cs="宋体"/>
          <w:i/>
          <w:iCs/>
          <w:lang w:eastAsia="zh-CN"/>
        </w:rPr>
        <w:t>Clin</w:t>
      </w:r>
      <w:proofErr w:type="spellEnd"/>
      <w:r w:rsidRPr="00C203D3">
        <w:rPr>
          <w:rFonts w:ascii="Book Antiqua" w:eastAsia="宋体" w:hAnsi="Book Antiqua" w:cs="宋体"/>
          <w:i/>
          <w:iCs/>
          <w:lang w:eastAsia="zh-CN"/>
        </w:rPr>
        <w:t xml:space="preserve"> Lab Med</w:t>
      </w:r>
      <w:r w:rsidRPr="00C203D3">
        <w:rPr>
          <w:rFonts w:ascii="Book Antiqua" w:eastAsia="宋体" w:hAnsi="Book Antiqua" w:cs="宋体"/>
          <w:lang w:eastAsia="zh-CN"/>
        </w:rPr>
        <w:t xml:space="preserve"> 1996; </w:t>
      </w:r>
      <w:r w:rsidRPr="00C203D3">
        <w:rPr>
          <w:rFonts w:ascii="Book Antiqua" w:eastAsia="宋体" w:hAnsi="Book Antiqua" w:cs="宋体"/>
          <w:b/>
          <w:bCs/>
          <w:lang w:eastAsia="zh-CN"/>
        </w:rPr>
        <w:t>16</w:t>
      </w:r>
      <w:r w:rsidRPr="00C203D3">
        <w:rPr>
          <w:rFonts w:ascii="Book Antiqua" w:eastAsia="宋体" w:hAnsi="Book Antiqua" w:cs="宋体"/>
          <w:lang w:eastAsia="zh-CN"/>
        </w:rPr>
        <w:t>: 429-449 [PMID: 8792081]</w:t>
      </w:r>
    </w:p>
    <w:p w14:paraId="6DEDD871"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9 </w:t>
      </w:r>
      <w:proofErr w:type="spellStart"/>
      <w:r w:rsidRPr="00C203D3">
        <w:rPr>
          <w:rFonts w:ascii="Book Antiqua" w:eastAsia="宋体" w:hAnsi="Book Antiqua" w:cs="宋体"/>
          <w:b/>
          <w:bCs/>
          <w:lang w:eastAsia="zh-CN"/>
        </w:rPr>
        <w:t>Poynard</w:t>
      </w:r>
      <w:proofErr w:type="spellEnd"/>
      <w:r w:rsidRPr="00C203D3">
        <w:rPr>
          <w:rFonts w:ascii="Book Antiqua" w:eastAsia="宋体" w:hAnsi="Book Antiqua" w:cs="宋体"/>
          <w:b/>
          <w:bCs/>
          <w:lang w:eastAsia="zh-CN"/>
        </w:rPr>
        <w:t xml:space="preserve"> T</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Bedossa</w:t>
      </w:r>
      <w:proofErr w:type="spellEnd"/>
      <w:r w:rsidRPr="00C203D3">
        <w:rPr>
          <w:rFonts w:ascii="Book Antiqua" w:eastAsia="宋体" w:hAnsi="Book Antiqua" w:cs="宋体"/>
          <w:lang w:eastAsia="zh-CN"/>
        </w:rPr>
        <w:t xml:space="preserve"> P, </w:t>
      </w:r>
      <w:proofErr w:type="spellStart"/>
      <w:r w:rsidRPr="00C203D3">
        <w:rPr>
          <w:rFonts w:ascii="Book Antiqua" w:eastAsia="宋体" w:hAnsi="Book Antiqua" w:cs="宋体"/>
          <w:lang w:eastAsia="zh-CN"/>
        </w:rPr>
        <w:t>Opolon</w:t>
      </w:r>
      <w:proofErr w:type="spellEnd"/>
      <w:r w:rsidRPr="00C203D3">
        <w:rPr>
          <w:rFonts w:ascii="Book Antiqua" w:eastAsia="宋体" w:hAnsi="Book Antiqua" w:cs="宋体"/>
          <w:lang w:eastAsia="zh-CN"/>
        </w:rPr>
        <w:t xml:space="preserve"> P. Natural history of liver fibrosis progression in patients with chronic hepatitis C. </w:t>
      </w:r>
      <w:proofErr w:type="gramStart"/>
      <w:r w:rsidRPr="00C203D3">
        <w:rPr>
          <w:rFonts w:ascii="Book Antiqua" w:eastAsia="宋体" w:hAnsi="Book Antiqua" w:cs="宋体"/>
          <w:lang w:eastAsia="zh-CN"/>
        </w:rPr>
        <w:t>The OBSVIRC, METAVIR, CLINIVIR, and DOSVIRC groups.</w:t>
      </w:r>
      <w:proofErr w:type="gramEnd"/>
      <w:r w:rsidRPr="00C203D3">
        <w:rPr>
          <w:rFonts w:ascii="Book Antiqua" w:eastAsia="宋体" w:hAnsi="Book Antiqua" w:cs="宋体"/>
          <w:lang w:eastAsia="zh-CN"/>
        </w:rPr>
        <w:t xml:space="preserve"> </w:t>
      </w:r>
      <w:r w:rsidRPr="00C203D3">
        <w:rPr>
          <w:rFonts w:ascii="Book Antiqua" w:eastAsia="宋体" w:hAnsi="Book Antiqua" w:cs="宋体"/>
          <w:i/>
          <w:iCs/>
          <w:lang w:eastAsia="zh-CN"/>
        </w:rPr>
        <w:t>Lancet</w:t>
      </w:r>
      <w:r w:rsidRPr="00C203D3">
        <w:rPr>
          <w:rFonts w:ascii="Book Antiqua" w:eastAsia="宋体" w:hAnsi="Book Antiqua" w:cs="宋体"/>
          <w:lang w:eastAsia="zh-CN"/>
        </w:rPr>
        <w:t xml:space="preserve"> 1997; </w:t>
      </w:r>
      <w:r w:rsidRPr="00C203D3">
        <w:rPr>
          <w:rFonts w:ascii="Book Antiqua" w:eastAsia="宋体" w:hAnsi="Book Antiqua" w:cs="宋体"/>
          <w:b/>
          <w:bCs/>
          <w:lang w:eastAsia="zh-CN"/>
        </w:rPr>
        <w:t>349</w:t>
      </w:r>
      <w:r w:rsidRPr="00C203D3">
        <w:rPr>
          <w:rFonts w:ascii="Book Antiqua" w:eastAsia="宋体" w:hAnsi="Book Antiqua" w:cs="宋体"/>
          <w:lang w:eastAsia="zh-CN"/>
        </w:rPr>
        <w:t>: 825-832 [PMID: 9121257 DOI: 10.1016/S0140-</w:t>
      </w:r>
      <w:proofErr w:type="gramStart"/>
      <w:r w:rsidRPr="00C203D3">
        <w:rPr>
          <w:rFonts w:ascii="Book Antiqua" w:eastAsia="宋体" w:hAnsi="Book Antiqua" w:cs="宋体"/>
          <w:lang w:eastAsia="zh-CN"/>
        </w:rPr>
        <w:t>6736(</w:t>
      </w:r>
      <w:proofErr w:type="gramEnd"/>
      <w:r w:rsidRPr="00C203D3">
        <w:rPr>
          <w:rFonts w:ascii="Book Antiqua" w:eastAsia="宋体" w:hAnsi="Book Antiqua" w:cs="宋体"/>
          <w:lang w:eastAsia="zh-CN"/>
        </w:rPr>
        <w:t>96)07642-8]</w:t>
      </w:r>
    </w:p>
    <w:p w14:paraId="589563E1" w14:textId="77777777" w:rsidR="00C203D3" w:rsidRPr="00C203D3" w:rsidRDefault="00C203D3" w:rsidP="00C203D3">
      <w:pPr>
        <w:spacing w:line="360" w:lineRule="auto"/>
        <w:jc w:val="both"/>
        <w:rPr>
          <w:rFonts w:ascii="Book Antiqua" w:eastAsia="宋体" w:hAnsi="Book Antiqua" w:cs="宋体"/>
          <w:lang w:eastAsia="zh-CN"/>
        </w:rPr>
      </w:pPr>
      <w:proofErr w:type="gramStart"/>
      <w:r w:rsidRPr="00C203D3">
        <w:rPr>
          <w:rFonts w:ascii="Book Antiqua" w:eastAsia="宋体" w:hAnsi="Book Antiqua" w:cs="宋体"/>
          <w:lang w:eastAsia="zh-CN"/>
        </w:rPr>
        <w:t xml:space="preserve">10 </w:t>
      </w:r>
      <w:r w:rsidRPr="00C203D3">
        <w:rPr>
          <w:rFonts w:ascii="Book Antiqua" w:eastAsia="宋体" w:hAnsi="Book Antiqua" w:cs="宋体"/>
          <w:b/>
          <w:bCs/>
          <w:lang w:eastAsia="zh-CN"/>
        </w:rPr>
        <w:t>Simmonds P</w:t>
      </w:r>
      <w:r w:rsidRPr="00C203D3">
        <w:rPr>
          <w:rFonts w:ascii="Book Antiqua" w:eastAsia="宋体" w:hAnsi="Book Antiqua" w:cs="宋体"/>
          <w:lang w:eastAsia="zh-CN"/>
        </w:rPr>
        <w:t>. Variability of hepatitis C virus.</w:t>
      </w:r>
      <w:proofErr w:type="gramEnd"/>
      <w:r w:rsidRPr="00C203D3">
        <w:rPr>
          <w:rFonts w:ascii="Book Antiqua" w:eastAsia="宋体" w:hAnsi="Book Antiqua" w:cs="宋体"/>
          <w:lang w:eastAsia="zh-CN"/>
        </w:rPr>
        <w:t xml:space="preserve"> </w:t>
      </w:r>
      <w:proofErr w:type="spellStart"/>
      <w:r w:rsidRPr="00C203D3">
        <w:rPr>
          <w:rFonts w:ascii="Book Antiqua" w:eastAsia="宋体" w:hAnsi="Book Antiqua" w:cs="宋体"/>
          <w:i/>
          <w:iCs/>
          <w:lang w:eastAsia="zh-CN"/>
        </w:rPr>
        <w:t>Hepatology</w:t>
      </w:r>
      <w:proofErr w:type="spellEnd"/>
      <w:r w:rsidRPr="00C203D3">
        <w:rPr>
          <w:rFonts w:ascii="Book Antiqua" w:eastAsia="宋体" w:hAnsi="Book Antiqua" w:cs="宋体"/>
          <w:lang w:eastAsia="zh-CN"/>
        </w:rPr>
        <w:t xml:space="preserve"> 1995; </w:t>
      </w:r>
      <w:r w:rsidRPr="00C203D3">
        <w:rPr>
          <w:rFonts w:ascii="Book Antiqua" w:eastAsia="宋体" w:hAnsi="Book Antiqua" w:cs="宋体"/>
          <w:b/>
          <w:bCs/>
          <w:lang w:eastAsia="zh-CN"/>
        </w:rPr>
        <w:t>21</w:t>
      </w:r>
      <w:r w:rsidRPr="00C203D3">
        <w:rPr>
          <w:rFonts w:ascii="Book Antiqua" w:eastAsia="宋体" w:hAnsi="Book Antiqua" w:cs="宋体"/>
          <w:lang w:eastAsia="zh-CN"/>
        </w:rPr>
        <w:t>: 570-583 [PMID: 7531173 DOI: 10.1002/hep.1840210243]</w:t>
      </w:r>
    </w:p>
    <w:p w14:paraId="7625A040"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lastRenderedPageBreak/>
        <w:t xml:space="preserve">11 </w:t>
      </w:r>
      <w:proofErr w:type="spellStart"/>
      <w:r w:rsidRPr="00C203D3">
        <w:rPr>
          <w:rFonts w:ascii="Book Antiqua" w:eastAsia="宋体" w:hAnsi="Book Antiqua" w:cs="宋体"/>
          <w:b/>
          <w:bCs/>
          <w:lang w:eastAsia="zh-CN"/>
        </w:rPr>
        <w:t>Fattovich</w:t>
      </w:r>
      <w:proofErr w:type="spellEnd"/>
      <w:r w:rsidRPr="00C203D3">
        <w:rPr>
          <w:rFonts w:ascii="Book Antiqua" w:eastAsia="宋体" w:hAnsi="Book Antiqua" w:cs="宋体"/>
          <w:b/>
          <w:bCs/>
          <w:lang w:eastAsia="zh-CN"/>
        </w:rPr>
        <w:t xml:space="preserve"> G</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Giustina</w:t>
      </w:r>
      <w:proofErr w:type="spellEnd"/>
      <w:r w:rsidRPr="00C203D3">
        <w:rPr>
          <w:rFonts w:ascii="Book Antiqua" w:eastAsia="宋体" w:hAnsi="Book Antiqua" w:cs="宋体"/>
          <w:lang w:eastAsia="zh-CN"/>
        </w:rPr>
        <w:t xml:space="preserve"> G, </w:t>
      </w:r>
      <w:proofErr w:type="spellStart"/>
      <w:r w:rsidRPr="00C203D3">
        <w:rPr>
          <w:rFonts w:ascii="Book Antiqua" w:eastAsia="宋体" w:hAnsi="Book Antiqua" w:cs="宋体"/>
          <w:lang w:eastAsia="zh-CN"/>
        </w:rPr>
        <w:t>Degos</w:t>
      </w:r>
      <w:proofErr w:type="spellEnd"/>
      <w:r w:rsidRPr="00C203D3">
        <w:rPr>
          <w:rFonts w:ascii="Book Antiqua" w:eastAsia="宋体" w:hAnsi="Book Antiqua" w:cs="宋体"/>
          <w:lang w:eastAsia="zh-CN"/>
        </w:rPr>
        <w:t xml:space="preserve"> F, </w:t>
      </w:r>
      <w:proofErr w:type="spellStart"/>
      <w:r w:rsidRPr="00C203D3">
        <w:rPr>
          <w:rFonts w:ascii="Book Antiqua" w:eastAsia="宋体" w:hAnsi="Book Antiqua" w:cs="宋体"/>
          <w:lang w:eastAsia="zh-CN"/>
        </w:rPr>
        <w:t>Tremolada</w:t>
      </w:r>
      <w:proofErr w:type="spellEnd"/>
      <w:r w:rsidRPr="00C203D3">
        <w:rPr>
          <w:rFonts w:ascii="Book Antiqua" w:eastAsia="宋体" w:hAnsi="Book Antiqua" w:cs="宋体"/>
          <w:lang w:eastAsia="zh-CN"/>
        </w:rPr>
        <w:t xml:space="preserve"> F, </w:t>
      </w:r>
      <w:proofErr w:type="spellStart"/>
      <w:r w:rsidRPr="00C203D3">
        <w:rPr>
          <w:rFonts w:ascii="Book Antiqua" w:eastAsia="宋体" w:hAnsi="Book Antiqua" w:cs="宋体"/>
          <w:lang w:eastAsia="zh-CN"/>
        </w:rPr>
        <w:t>Diodati</w:t>
      </w:r>
      <w:proofErr w:type="spellEnd"/>
      <w:r w:rsidRPr="00C203D3">
        <w:rPr>
          <w:rFonts w:ascii="Book Antiqua" w:eastAsia="宋体" w:hAnsi="Book Antiqua" w:cs="宋体"/>
          <w:lang w:eastAsia="zh-CN"/>
        </w:rPr>
        <w:t xml:space="preserve"> G, </w:t>
      </w:r>
      <w:proofErr w:type="spellStart"/>
      <w:r w:rsidRPr="00C203D3">
        <w:rPr>
          <w:rFonts w:ascii="Book Antiqua" w:eastAsia="宋体" w:hAnsi="Book Antiqua" w:cs="宋体"/>
          <w:lang w:eastAsia="zh-CN"/>
        </w:rPr>
        <w:t>Almasio</w:t>
      </w:r>
      <w:proofErr w:type="spellEnd"/>
      <w:r w:rsidRPr="00C203D3">
        <w:rPr>
          <w:rFonts w:ascii="Book Antiqua" w:eastAsia="宋体" w:hAnsi="Book Antiqua" w:cs="宋体"/>
          <w:lang w:eastAsia="zh-CN"/>
        </w:rPr>
        <w:t xml:space="preserve"> P, </w:t>
      </w:r>
      <w:proofErr w:type="spellStart"/>
      <w:r w:rsidRPr="00C203D3">
        <w:rPr>
          <w:rFonts w:ascii="Book Antiqua" w:eastAsia="宋体" w:hAnsi="Book Antiqua" w:cs="宋体"/>
          <w:lang w:eastAsia="zh-CN"/>
        </w:rPr>
        <w:t>Nevens</w:t>
      </w:r>
      <w:proofErr w:type="spellEnd"/>
      <w:r w:rsidRPr="00C203D3">
        <w:rPr>
          <w:rFonts w:ascii="Book Antiqua" w:eastAsia="宋体" w:hAnsi="Book Antiqua" w:cs="宋体"/>
          <w:lang w:eastAsia="zh-CN"/>
        </w:rPr>
        <w:t xml:space="preserve"> F, </w:t>
      </w:r>
      <w:proofErr w:type="spellStart"/>
      <w:r w:rsidRPr="00C203D3">
        <w:rPr>
          <w:rFonts w:ascii="Book Antiqua" w:eastAsia="宋体" w:hAnsi="Book Antiqua" w:cs="宋体"/>
          <w:lang w:eastAsia="zh-CN"/>
        </w:rPr>
        <w:t>Solinas</w:t>
      </w:r>
      <w:proofErr w:type="spellEnd"/>
      <w:r w:rsidRPr="00C203D3">
        <w:rPr>
          <w:rFonts w:ascii="Book Antiqua" w:eastAsia="宋体" w:hAnsi="Book Antiqua" w:cs="宋体"/>
          <w:lang w:eastAsia="zh-CN"/>
        </w:rPr>
        <w:t xml:space="preserve"> A, Mura D, </w:t>
      </w:r>
      <w:proofErr w:type="spellStart"/>
      <w:r w:rsidRPr="00C203D3">
        <w:rPr>
          <w:rFonts w:ascii="Book Antiqua" w:eastAsia="宋体" w:hAnsi="Book Antiqua" w:cs="宋体"/>
          <w:lang w:eastAsia="zh-CN"/>
        </w:rPr>
        <w:t>Brouwer</w:t>
      </w:r>
      <w:proofErr w:type="spellEnd"/>
      <w:r w:rsidRPr="00C203D3">
        <w:rPr>
          <w:rFonts w:ascii="Book Antiqua" w:eastAsia="宋体" w:hAnsi="Book Antiqua" w:cs="宋体"/>
          <w:lang w:eastAsia="zh-CN"/>
        </w:rPr>
        <w:t xml:space="preserve"> JT, Thomas H, </w:t>
      </w:r>
      <w:proofErr w:type="spellStart"/>
      <w:r w:rsidRPr="00C203D3">
        <w:rPr>
          <w:rFonts w:ascii="Book Antiqua" w:eastAsia="宋体" w:hAnsi="Book Antiqua" w:cs="宋体"/>
          <w:lang w:eastAsia="zh-CN"/>
        </w:rPr>
        <w:t>Njapoum</w:t>
      </w:r>
      <w:proofErr w:type="spellEnd"/>
      <w:r w:rsidRPr="00C203D3">
        <w:rPr>
          <w:rFonts w:ascii="Book Antiqua" w:eastAsia="宋体" w:hAnsi="Book Antiqua" w:cs="宋体"/>
          <w:lang w:eastAsia="zh-CN"/>
        </w:rPr>
        <w:t xml:space="preserve"> C, </w:t>
      </w:r>
      <w:proofErr w:type="spellStart"/>
      <w:r w:rsidRPr="00C203D3">
        <w:rPr>
          <w:rFonts w:ascii="Book Antiqua" w:eastAsia="宋体" w:hAnsi="Book Antiqua" w:cs="宋体"/>
          <w:lang w:eastAsia="zh-CN"/>
        </w:rPr>
        <w:t>Casarin</w:t>
      </w:r>
      <w:proofErr w:type="spellEnd"/>
      <w:r w:rsidRPr="00C203D3">
        <w:rPr>
          <w:rFonts w:ascii="Book Antiqua" w:eastAsia="宋体" w:hAnsi="Book Antiqua" w:cs="宋体"/>
          <w:lang w:eastAsia="zh-CN"/>
        </w:rPr>
        <w:t xml:space="preserve"> C, </w:t>
      </w:r>
      <w:proofErr w:type="spellStart"/>
      <w:r w:rsidRPr="00C203D3">
        <w:rPr>
          <w:rFonts w:ascii="Book Antiqua" w:eastAsia="宋体" w:hAnsi="Book Antiqua" w:cs="宋体"/>
          <w:lang w:eastAsia="zh-CN"/>
        </w:rPr>
        <w:t>Bonetti</w:t>
      </w:r>
      <w:proofErr w:type="spellEnd"/>
      <w:r w:rsidRPr="00C203D3">
        <w:rPr>
          <w:rFonts w:ascii="Book Antiqua" w:eastAsia="宋体" w:hAnsi="Book Antiqua" w:cs="宋体"/>
          <w:lang w:eastAsia="zh-CN"/>
        </w:rPr>
        <w:t xml:space="preserve"> P, </w:t>
      </w:r>
      <w:proofErr w:type="spellStart"/>
      <w:r w:rsidRPr="00C203D3">
        <w:rPr>
          <w:rFonts w:ascii="Book Antiqua" w:eastAsia="宋体" w:hAnsi="Book Antiqua" w:cs="宋体"/>
          <w:lang w:eastAsia="zh-CN"/>
        </w:rPr>
        <w:t>Fuschi</w:t>
      </w:r>
      <w:proofErr w:type="spellEnd"/>
      <w:r w:rsidRPr="00C203D3">
        <w:rPr>
          <w:rFonts w:ascii="Book Antiqua" w:eastAsia="宋体" w:hAnsi="Book Antiqua" w:cs="宋体"/>
          <w:lang w:eastAsia="zh-CN"/>
        </w:rPr>
        <w:t xml:space="preserve"> P, Basho J, </w:t>
      </w:r>
      <w:proofErr w:type="spellStart"/>
      <w:r w:rsidRPr="00C203D3">
        <w:rPr>
          <w:rFonts w:ascii="Book Antiqua" w:eastAsia="宋体" w:hAnsi="Book Antiqua" w:cs="宋体"/>
          <w:lang w:eastAsia="zh-CN"/>
        </w:rPr>
        <w:t>Tocco</w:t>
      </w:r>
      <w:proofErr w:type="spellEnd"/>
      <w:r w:rsidRPr="00C203D3">
        <w:rPr>
          <w:rFonts w:ascii="Book Antiqua" w:eastAsia="宋体" w:hAnsi="Book Antiqua" w:cs="宋体"/>
          <w:lang w:eastAsia="zh-CN"/>
        </w:rPr>
        <w:t xml:space="preserve"> A, </w:t>
      </w:r>
      <w:proofErr w:type="spellStart"/>
      <w:r w:rsidRPr="00C203D3">
        <w:rPr>
          <w:rFonts w:ascii="Book Antiqua" w:eastAsia="宋体" w:hAnsi="Book Antiqua" w:cs="宋体"/>
          <w:lang w:eastAsia="zh-CN"/>
        </w:rPr>
        <w:t>Bhalla</w:t>
      </w:r>
      <w:proofErr w:type="spellEnd"/>
      <w:r w:rsidRPr="00C203D3">
        <w:rPr>
          <w:rFonts w:ascii="Book Antiqua" w:eastAsia="宋体" w:hAnsi="Book Antiqua" w:cs="宋体"/>
          <w:lang w:eastAsia="zh-CN"/>
        </w:rPr>
        <w:t xml:space="preserve"> A, </w:t>
      </w:r>
      <w:proofErr w:type="spellStart"/>
      <w:r w:rsidRPr="00C203D3">
        <w:rPr>
          <w:rFonts w:ascii="Book Antiqua" w:eastAsia="宋体" w:hAnsi="Book Antiqua" w:cs="宋体"/>
          <w:lang w:eastAsia="zh-CN"/>
        </w:rPr>
        <w:t>Galassini</w:t>
      </w:r>
      <w:proofErr w:type="spellEnd"/>
      <w:r w:rsidRPr="00C203D3">
        <w:rPr>
          <w:rFonts w:ascii="Book Antiqua" w:eastAsia="宋体" w:hAnsi="Book Antiqua" w:cs="宋体"/>
          <w:lang w:eastAsia="zh-CN"/>
        </w:rPr>
        <w:t xml:space="preserve"> R, </w:t>
      </w:r>
      <w:proofErr w:type="spellStart"/>
      <w:r w:rsidRPr="00C203D3">
        <w:rPr>
          <w:rFonts w:ascii="Book Antiqua" w:eastAsia="宋体" w:hAnsi="Book Antiqua" w:cs="宋体"/>
          <w:lang w:eastAsia="zh-CN"/>
        </w:rPr>
        <w:t>Noventa</w:t>
      </w:r>
      <w:proofErr w:type="spellEnd"/>
      <w:r w:rsidRPr="00C203D3">
        <w:rPr>
          <w:rFonts w:ascii="Book Antiqua" w:eastAsia="宋体" w:hAnsi="Book Antiqua" w:cs="宋体"/>
          <w:lang w:eastAsia="zh-CN"/>
        </w:rPr>
        <w:t xml:space="preserve"> F, </w:t>
      </w:r>
      <w:proofErr w:type="spellStart"/>
      <w:r w:rsidRPr="00C203D3">
        <w:rPr>
          <w:rFonts w:ascii="Book Antiqua" w:eastAsia="宋体" w:hAnsi="Book Antiqua" w:cs="宋体"/>
          <w:lang w:eastAsia="zh-CN"/>
        </w:rPr>
        <w:t>Schalm</w:t>
      </w:r>
      <w:proofErr w:type="spellEnd"/>
      <w:r w:rsidRPr="00C203D3">
        <w:rPr>
          <w:rFonts w:ascii="Book Antiqua" w:eastAsia="宋体" w:hAnsi="Book Antiqua" w:cs="宋体"/>
          <w:lang w:eastAsia="zh-CN"/>
        </w:rPr>
        <w:t xml:space="preserve"> SW, </w:t>
      </w:r>
      <w:proofErr w:type="spellStart"/>
      <w:r w:rsidRPr="00C203D3">
        <w:rPr>
          <w:rFonts w:ascii="Book Antiqua" w:eastAsia="宋体" w:hAnsi="Book Antiqua" w:cs="宋体"/>
          <w:lang w:eastAsia="zh-CN"/>
        </w:rPr>
        <w:t>Realdi</w:t>
      </w:r>
      <w:proofErr w:type="spellEnd"/>
      <w:r w:rsidRPr="00C203D3">
        <w:rPr>
          <w:rFonts w:ascii="Book Antiqua" w:eastAsia="宋体" w:hAnsi="Book Antiqua" w:cs="宋体"/>
          <w:lang w:eastAsia="zh-CN"/>
        </w:rPr>
        <w:t xml:space="preserve"> G. Morbidity and mortality in compensated cirrhosis type C: a retrospective follow-up study of 384 patients. </w:t>
      </w:r>
      <w:r w:rsidRPr="00C203D3">
        <w:rPr>
          <w:rFonts w:ascii="Book Antiqua" w:eastAsia="宋体" w:hAnsi="Book Antiqua" w:cs="宋体"/>
          <w:i/>
          <w:iCs/>
          <w:lang w:eastAsia="zh-CN"/>
        </w:rPr>
        <w:t>Gastroenterology</w:t>
      </w:r>
      <w:r w:rsidRPr="00C203D3">
        <w:rPr>
          <w:rFonts w:ascii="Book Antiqua" w:eastAsia="宋体" w:hAnsi="Book Antiqua" w:cs="宋体"/>
          <w:lang w:eastAsia="zh-CN"/>
        </w:rPr>
        <w:t xml:space="preserve"> 1997; </w:t>
      </w:r>
      <w:r w:rsidRPr="00C203D3">
        <w:rPr>
          <w:rFonts w:ascii="Book Antiqua" w:eastAsia="宋体" w:hAnsi="Book Antiqua" w:cs="宋体"/>
          <w:b/>
          <w:bCs/>
          <w:lang w:eastAsia="zh-CN"/>
        </w:rPr>
        <w:t>112</w:t>
      </w:r>
      <w:r w:rsidRPr="00C203D3">
        <w:rPr>
          <w:rFonts w:ascii="Book Antiqua" w:eastAsia="宋体" w:hAnsi="Book Antiqua" w:cs="宋体"/>
          <w:lang w:eastAsia="zh-CN"/>
        </w:rPr>
        <w:t>: 463-472 [PMID: 9024300 DOI: 10.1053/gast.1997.v112.pm9024300]</w:t>
      </w:r>
    </w:p>
    <w:p w14:paraId="1C81BE93"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12 </w:t>
      </w:r>
      <w:proofErr w:type="spellStart"/>
      <w:r w:rsidRPr="00C203D3">
        <w:rPr>
          <w:rFonts w:ascii="Book Antiqua" w:eastAsia="宋体" w:hAnsi="Book Antiqua" w:cs="宋体"/>
          <w:b/>
          <w:bCs/>
          <w:lang w:eastAsia="zh-CN"/>
        </w:rPr>
        <w:t>Serfaty</w:t>
      </w:r>
      <w:proofErr w:type="spellEnd"/>
      <w:r w:rsidRPr="00C203D3">
        <w:rPr>
          <w:rFonts w:ascii="Book Antiqua" w:eastAsia="宋体" w:hAnsi="Book Antiqua" w:cs="宋体"/>
          <w:b/>
          <w:bCs/>
          <w:lang w:eastAsia="zh-CN"/>
        </w:rPr>
        <w:t xml:space="preserve"> L</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Aumaître</w:t>
      </w:r>
      <w:proofErr w:type="spellEnd"/>
      <w:r w:rsidRPr="00C203D3">
        <w:rPr>
          <w:rFonts w:ascii="Book Antiqua" w:eastAsia="宋体" w:hAnsi="Book Antiqua" w:cs="宋体"/>
          <w:lang w:eastAsia="zh-CN"/>
        </w:rPr>
        <w:t xml:space="preserve"> H, </w:t>
      </w:r>
      <w:proofErr w:type="spellStart"/>
      <w:r w:rsidRPr="00C203D3">
        <w:rPr>
          <w:rFonts w:ascii="Book Antiqua" w:eastAsia="宋体" w:hAnsi="Book Antiqua" w:cs="宋体"/>
          <w:lang w:eastAsia="zh-CN"/>
        </w:rPr>
        <w:t>Chazouillères</w:t>
      </w:r>
      <w:proofErr w:type="spellEnd"/>
      <w:r w:rsidRPr="00C203D3">
        <w:rPr>
          <w:rFonts w:ascii="Book Antiqua" w:eastAsia="宋体" w:hAnsi="Book Antiqua" w:cs="宋体"/>
          <w:lang w:eastAsia="zh-CN"/>
        </w:rPr>
        <w:t xml:space="preserve"> O, </w:t>
      </w:r>
      <w:proofErr w:type="spellStart"/>
      <w:r w:rsidRPr="00C203D3">
        <w:rPr>
          <w:rFonts w:ascii="Book Antiqua" w:eastAsia="宋体" w:hAnsi="Book Antiqua" w:cs="宋体"/>
          <w:lang w:eastAsia="zh-CN"/>
        </w:rPr>
        <w:t>Bonnand</w:t>
      </w:r>
      <w:proofErr w:type="spellEnd"/>
      <w:r w:rsidRPr="00C203D3">
        <w:rPr>
          <w:rFonts w:ascii="Book Antiqua" w:eastAsia="宋体" w:hAnsi="Book Antiqua" w:cs="宋体"/>
          <w:lang w:eastAsia="zh-CN"/>
        </w:rPr>
        <w:t xml:space="preserve"> AM, </w:t>
      </w:r>
      <w:proofErr w:type="spellStart"/>
      <w:r w:rsidRPr="00C203D3">
        <w:rPr>
          <w:rFonts w:ascii="Book Antiqua" w:eastAsia="宋体" w:hAnsi="Book Antiqua" w:cs="宋体"/>
          <w:lang w:eastAsia="zh-CN"/>
        </w:rPr>
        <w:t>Rosmorduc</w:t>
      </w:r>
      <w:proofErr w:type="spellEnd"/>
      <w:r w:rsidRPr="00C203D3">
        <w:rPr>
          <w:rFonts w:ascii="Book Antiqua" w:eastAsia="宋体" w:hAnsi="Book Antiqua" w:cs="宋体"/>
          <w:lang w:eastAsia="zh-CN"/>
        </w:rPr>
        <w:t xml:space="preserve"> O, </w:t>
      </w:r>
      <w:proofErr w:type="spellStart"/>
      <w:r w:rsidRPr="00C203D3">
        <w:rPr>
          <w:rFonts w:ascii="Book Antiqua" w:eastAsia="宋体" w:hAnsi="Book Antiqua" w:cs="宋体"/>
          <w:lang w:eastAsia="zh-CN"/>
        </w:rPr>
        <w:t>Poupon</w:t>
      </w:r>
      <w:proofErr w:type="spellEnd"/>
      <w:r w:rsidRPr="00C203D3">
        <w:rPr>
          <w:rFonts w:ascii="Book Antiqua" w:eastAsia="宋体" w:hAnsi="Book Antiqua" w:cs="宋体"/>
          <w:lang w:eastAsia="zh-CN"/>
        </w:rPr>
        <w:t xml:space="preserve"> RE, </w:t>
      </w:r>
      <w:proofErr w:type="spellStart"/>
      <w:r w:rsidRPr="00C203D3">
        <w:rPr>
          <w:rFonts w:ascii="Book Antiqua" w:eastAsia="宋体" w:hAnsi="Book Antiqua" w:cs="宋体"/>
          <w:lang w:eastAsia="zh-CN"/>
        </w:rPr>
        <w:t>Poupon</w:t>
      </w:r>
      <w:proofErr w:type="spellEnd"/>
      <w:r w:rsidRPr="00C203D3">
        <w:rPr>
          <w:rFonts w:ascii="Book Antiqua" w:eastAsia="宋体" w:hAnsi="Book Antiqua" w:cs="宋体"/>
          <w:lang w:eastAsia="zh-CN"/>
        </w:rPr>
        <w:t xml:space="preserve"> R. Determinants of outcome of compensated hepatitis C virus-related cirrhosis. </w:t>
      </w:r>
      <w:proofErr w:type="spellStart"/>
      <w:r w:rsidRPr="00C203D3">
        <w:rPr>
          <w:rFonts w:ascii="Book Antiqua" w:eastAsia="宋体" w:hAnsi="Book Antiqua" w:cs="宋体"/>
          <w:i/>
          <w:iCs/>
          <w:lang w:eastAsia="zh-CN"/>
        </w:rPr>
        <w:t>Hepatology</w:t>
      </w:r>
      <w:proofErr w:type="spellEnd"/>
      <w:r w:rsidRPr="00C203D3">
        <w:rPr>
          <w:rFonts w:ascii="Book Antiqua" w:eastAsia="宋体" w:hAnsi="Book Antiqua" w:cs="宋体"/>
          <w:lang w:eastAsia="zh-CN"/>
        </w:rPr>
        <w:t xml:space="preserve"> 1998; </w:t>
      </w:r>
      <w:r w:rsidRPr="00C203D3">
        <w:rPr>
          <w:rFonts w:ascii="Book Antiqua" w:eastAsia="宋体" w:hAnsi="Book Antiqua" w:cs="宋体"/>
          <w:b/>
          <w:bCs/>
          <w:lang w:eastAsia="zh-CN"/>
        </w:rPr>
        <w:t>27</w:t>
      </w:r>
      <w:r w:rsidRPr="00C203D3">
        <w:rPr>
          <w:rFonts w:ascii="Book Antiqua" w:eastAsia="宋体" w:hAnsi="Book Antiqua" w:cs="宋体"/>
          <w:lang w:eastAsia="zh-CN"/>
        </w:rPr>
        <w:t>: 1435-1440 [PMID: 9581703 DOI: 10.1002/hep.510270535]</w:t>
      </w:r>
    </w:p>
    <w:p w14:paraId="3878C2AD"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13 </w:t>
      </w:r>
      <w:r w:rsidRPr="00C203D3">
        <w:rPr>
          <w:rFonts w:ascii="Book Antiqua" w:eastAsia="宋体" w:hAnsi="Book Antiqua" w:cs="宋体"/>
          <w:b/>
          <w:bCs/>
          <w:lang w:eastAsia="zh-CN"/>
        </w:rPr>
        <w:t>Veldt BJ</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Heathcote</w:t>
      </w:r>
      <w:proofErr w:type="spellEnd"/>
      <w:r w:rsidRPr="00C203D3">
        <w:rPr>
          <w:rFonts w:ascii="Book Antiqua" w:eastAsia="宋体" w:hAnsi="Book Antiqua" w:cs="宋体"/>
          <w:lang w:eastAsia="zh-CN"/>
        </w:rPr>
        <w:t xml:space="preserve"> EJ, </w:t>
      </w:r>
      <w:proofErr w:type="spellStart"/>
      <w:r w:rsidRPr="00C203D3">
        <w:rPr>
          <w:rFonts w:ascii="Book Antiqua" w:eastAsia="宋体" w:hAnsi="Book Antiqua" w:cs="宋体"/>
          <w:lang w:eastAsia="zh-CN"/>
        </w:rPr>
        <w:t>Wedemeyer</w:t>
      </w:r>
      <w:proofErr w:type="spellEnd"/>
      <w:r w:rsidRPr="00C203D3">
        <w:rPr>
          <w:rFonts w:ascii="Book Antiqua" w:eastAsia="宋体" w:hAnsi="Book Antiqua" w:cs="宋体"/>
          <w:lang w:eastAsia="zh-CN"/>
        </w:rPr>
        <w:t xml:space="preserve"> H, </w:t>
      </w:r>
      <w:proofErr w:type="spellStart"/>
      <w:r w:rsidRPr="00C203D3">
        <w:rPr>
          <w:rFonts w:ascii="Book Antiqua" w:eastAsia="宋体" w:hAnsi="Book Antiqua" w:cs="宋体"/>
          <w:lang w:eastAsia="zh-CN"/>
        </w:rPr>
        <w:t>Reichen</w:t>
      </w:r>
      <w:proofErr w:type="spellEnd"/>
      <w:r w:rsidRPr="00C203D3">
        <w:rPr>
          <w:rFonts w:ascii="Book Antiqua" w:eastAsia="宋体" w:hAnsi="Book Antiqua" w:cs="宋体"/>
          <w:lang w:eastAsia="zh-CN"/>
        </w:rPr>
        <w:t xml:space="preserve"> J, Hofmann WP, </w:t>
      </w:r>
      <w:proofErr w:type="spellStart"/>
      <w:r w:rsidRPr="00C203D3">
        <w:rPr>
          <w:rFonts w:ascii="Book Antiqua" w:eastAsia="宋体" w:hAnsi="Book Antiqua" w:cs="宋体"/>
          <w:lang w:eastAsia="zh-CN"/>
        </w:rPr>
        <w:t>Zeuzem</w:t>
      </w:r>
      <w:proofErr w:type="spellEnd"/>
      <w:r w:rsidRPr="00C203D3">
        <w:rPr>
          <w:rFonts w:ascii="Book Antiqua" w:eastAsia="宋体" w:hAnsi="Book Antiqua" w:cs="宋体"/>
          <w:lang w:eastAsia="zh-CN"/>
        </w:rPr>
        <w:t xml:space="preserve"> S, </w:t>
      </w:r>
      <w:proofErr w:type="spellStart"/>
      <w:r w:rsidRPr="00C203D3">
        <w:rPr>
          <w:rFonts w:ascii="Book Antiqua" w:eastAsia="宋体" w:hAnsi="Book Antiqua" w:cs="宋体"/>
          <w:lang w:eastAsia="zh-CN"/>
        </w:rPr>
        <w:t>Manns</w:t>
      </w:r>
      <w:proofErr w:type="spellEnd"/>
      <w:r w:rsidRPr="00C203D3">
        <w:rPr>
          <w:rFonts w:ascii="Book Antiqua" w:eastAsia="宋体" w:hAnsi="Book Antiqua" w:cs="宋体"/>
          <w:lang w:eastAsia="zh-CN"/>
        </w:rPr>
        <w:t xml:space="preserve"> MP, Hansen BE, </w:t>
      </w:r>
      <w:proofErr w:type="spellStart"/>
      <w:r w:rsidRPr="00C203D3">
        <w:rPr>
          <w:rFonts w:ascii="Book Antiqua" w:eastAsia="宋体" w:hAnsi="Book Antiqua" w:cs="宋体"/>
          <w:lang w:eastAsia="zh-CN"/>
        </w:rPr>
        <w:t>Schalm</w:t>
      </w:r>
      <w:proofErr w:type="spellEnd"/>
      <w:r w:rsidRPr="00C203D3">
        <w:rPr>
          <w:rFonts w:ascii="Book Antiqua" w:eastAsia="宋体" w:hAnsi="Book Antiqua" w:cs="宋体"/>
          <w:lang w:eastAsia="zh-CN"/>
        </w:rPr>
        <w:t xml:space="preserve"> SW, Janssen HL. </w:t>
      </w:r>
      <w:proofErr w:type="gramStart"/>
      <w:r w:rsidRPr="00C203D3">
        <w:rPr>
          <w:rFonts w:ascii="Book Antiqua" w:eastAsia="宋体" w:hAnsi="Book Antiqua" w:cs="宋体"/>
          <w:lang w:eastAsia="zh-CN"/>
        </w:rPr>
        <w:t xml:space="preserve">Sustained </w:t>
      </w:r>
      <w:proofErr w:type="spellStart"/>
      <w:r w:rsidRPr="00C203D3">
        <w:rPr>
          <w:rFonts w:ascii="Book Antiqua" w:eastAsia="宋体" w:hAnsi="Book Antiqua" w:cs="宋体"/>
          <w:lang w:eastAsia="zh-CN"/>
        </w:rPr>
        <w:t>virologic</w:t>
      </w:r>
      <w:proofErr w:type="spellEnd"/>
      <w:r w:rsidRPr="00C203D3">
        <w:rPr>
          <w:rFonts w:ascii="Book Antiqua" w:eastAsia="宋体" w:hAnsi="Book Antiqua" w:cs="宋体"/>
          <w:lang w:eastAsia="zh-CN"/>
        </w:rPr>
        <w:t xml:space="preserve"> response and clinical outcomes in patients with chronic hepatitis C and advanced fibrosis.</w:t>
      </w:r>
      <w:proofErr w:type="gramEnd"/>
      <w:r w:rsidRPr="00C203D3">
        <w:rPr>
          <w:rFonts w:ascii="Book Antiqua" w:eastAsia="宋体" w:hAnsi="Book Antiqua" w:cs="宋体"/>
          <w:lang w:eastAsia="zh-CN"/>
        </w:rPr>
        <w:t xml:space="preserve"> </w:t>
      </w:r>
      <w:r w:rsidRPr="00C203D3">
        <w:rPr>
          <w:rFonts w:ascii="Book Antiqua" w:eastAsia="宋体" w:hAnsi="Book Antiqua" w:cs="宋体"/>
          <w:i/>
          <w:iCs/>
          <w:lang w:eastAsia="zh-CN"/>
        </w:rPr>
        <w:t>Ann Intern Med</w:t>
      </w:r>
      <w:r w:rsidRPr="00C203D3">
        <w:rPr>
          <w:rFonts w:ascii="Book Antiqua" w:eastAsia="宋体" w:hAnsi="Book Antiqua" w:cs="宋体"/>
          <w:lang w:eastAsia="zh-CN"/>
        </w:rPr>
        <w:t xml:space="preserve"> 2007; </w:t>
      </w:r>
      <w:r w:rsidRPr="00C203D3">
        <w:rPr>
          <w:rFonts w:ascii="Book Antiqua" w:eastAsia="宋体" w:hAnsi="Book Antiqua" w:cs="宋体"/>
          <w:b/>
          <w:bCs/>
          <w:lang w:eastAsia="zh-CN"/>
        </w:rPr>
        <w:t>147</w:t>
      </w:r>
      <w:r w:rsidRPr="00C203D3">
        <w:rPr>
          <w:rFonts w:ascii="Book Antiqua" w:eastAsia="宋体" w:hAnsi="Book Antiqua" w:cs="宋体"/>
          <w:lang w:eastAsia="zh-CN"/>
        </w:rPr>
        <w:t>: 677-684 [PMID: 18025443 DOI: 10.7326/0003-4819-147-10-200711200-00003]</w:t>
      </w:r>
    </w:p>
    <w:p w14:paraId="0BD1464F"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14 </w:t>
      </w:r>
      <w:r w:rsidRPr="00C203D3">
        <w:rPr>
          <w:rFonts w:ascii="Book Antiqua" w:eastAsia="宋体" w:hAnsi="Book Antiqua" w:cs="宋体"/>
          <w:b/>
          <w:bCs/>
          <w:lang w:eastAsia="zh-CN"/>
        </w:rPr>
        <w:t>van der Meer AJ</w:t>
      </w:r>
      <w:r w:rsidRPr="00C203D3">
        <w:rPr>
          <w:rFonts w:ascii="Book Antiqua" w:eastAsia="宋体" w:hAnsi="Book Antiqua" w:cs="宋体"/>
          <w:lang w:eastAsia="zh-CN"/>
        </w:rPr>
        <w:t xml:space="preserve">, Veldt BJ, Feld JJ, </w:t>
      </w:r>
      <w:proofErr w:type="spellStart"/>
      <w:r w:rsidRPr="00C203D3">
        <w:rPr>
          <w:rFonts w:ascii="Book Antiqua" w:eastAsia="宋体" w:hAnsi="Book Antiqua" w:cs="宋体"/>
          <w:lang w:eastAsia="zh-CN"/>
        </w:rPr>
        <w:t>Wedemeyer</w:t>
      </w:r>
      <w:proofErr w:type="spellEnd"/>
      <w:r w:rsidRPr="00C203D3">
        <w:rPr>
          <w:rFonts w:ascii="Book Antiqua" w:eastAsia="宋体" w:hAnsi="Book Antiqua" w:cs="宋体"/>
          <w:lang w:eastAsia="zh-CN"/>
        </w:rPr>
        <w:t xml:space="preserve"> H, </w:t>
      </w:r>
      <w:proofErr w:type="spellStart"/>
      <w:r w:rsidRPr="00C203D3">
        <w:rPr>
          <w:rFonts w:ascii="Book Antiqua" w:eastAsia="宋体" w:hAnsi="Book Antiqua" w:cs="宋体"/>
          <w:lang w:eastAsia="zh-CN"/>
        </w:rPr>
        <w:t>Dufour</w:t>
      </w:r>
      <w:proofErr w:type="spellEnd"/>
      <w:r w:rsidRPr="00C203D3">
        <w:rPr>
          <w:rFonts w:ascii="Book Antiqua" w:eastAsia="宋体" w:hAnsi="Book Antiqua" w:cs="宋体"/>
          <w:lang w:eastAsia="zh-CN"/>
        </w:rPr>
        <w:t xml:space="preserve"> JF, </w:t>
      </w:r>
      <w:proofErr w:type="spellStart"/>
      <w:r w:rsidRPr="00C203D3">
        <w:rPr>
          <w:rFonts w:ascii="Book Antiqua" w:eastAsia="宋体" w:hAnsi="Book Antiqua" w:cs="宋体"/>
          <w:lang w:eastAsia="zh-CN"/>
        </w:rPr>
        <w:t>Lammert</w:t>
      </w:r>
      <w:proofErr w:type="spellEnd"/>
      <w:r w:rsidRPr="00C203D3">
        <w:rPr>
          <w:rFonts w:ascii="Book Antiqua" w:eastAsia="宋体" w:hAnsi="Book Antiqua" w:cs="宋体"/>
          <w:lang w:eastAsia="zh-CN"/>
        </w:rPr>
        <w:t xml:space="preserve"> F, Duarte-</w:t>
      </w:r>
      <w:proofErr w:type="spellStart"/>
      <w:r w:rsidRPr="00C203D3">
        <w:rPr>
          <w:rFonts w:ascii="Book Antiqua" w:eastAsia="宋体" w:hAnsi="Book Antiqua" w:cs="宋体"/>
          <w:lang w:eastAsia="zh-CN"/>
        </w:rPr>
        <w:t>Rojo</w:t>
      </w:r>
      <w:proofErr w:type="spellEnd"/>
      <w:r w:rsidRPr="00C203D3">
        <w:rPr>
          <w:rFonts w:ascii="Book Antiqua" w:eastAsia="宋体" w:hAnsi="Book Antiqua" w:cs="宋体"/>
          <w:lang w:eastAsia="zh-CN"/>
        </w:rPr>
        <w:t xml:space="preserve"> A, </w:t>
      </w:r>
      <w:proofErr w:type="spellStart"/>
      <w:r w:rsidRPr="00C203D3">
        <w:rPr>
          <w:rFonts w:ascii="Book Antiqua" w:eastAsia="宋体" w:hAnsi="Book Antiqua" w:cs="宋体"/>
          <w:lang w:eastAsia="zh-CN"/>
        </w:rPr>
        <w:t>Heathcote</w:t>
      </w:r>
      <w:proofErr w:type="spellEnd"/>
      <w:r w:rsidRPr="00C203D3">
        <w:rPr>
          <w:rFonts w:ascii="Book Antiqua" w:eastAsia="宋体" w:hAnsi="Book Antiqua" w:cs="宋体"/>
          <w:lang w:eastAsia="zh-CN"/>
        </w:rPr>
        <w:t xml:space="preserve"> EJ, </w:t>
      </w:r>
      <w:proofErr w:type="spellStart"/>
      <w:r w:rsidRPr="00C203D3">
        <w:rPr>
          <w:rFonts w:ascii="Book Antiqua" w:eastAsia="宋体" w:hAnsi="Book Antiqua" w:cs="宋体"/>
          <w:lang w:eastAsia="zh-CN"/>
        </w:rPr>
        <w:t>Manns</w:t>
      </w:r>
      <w:proofErr w:type="spellEnd"/>
      <w:r w:rsidRPr="00C203D3">
        <w:rPr>
          <w:rFonts w:ascii="Book Antiqua" w:eastAsia="宋体" w:hAnsi="Book Antiqua" w:cs="宋体"/>
          <w:lang w:eastAsia="zh-CN"/>
        </w:rPr>
        <w:t xml:space="preserve"> MP, </w:t>
      </w:r>
      <w:proofErr w:type="spellStart"/>
      <w:r w:rsidRPr="00C203D3">
        <w:rPr>
          <w:rFonts w:ascii="Book Antiqua" w:eastAsia="宋体" w:hAnsi="Book Antiqua" w:cs="宋体"/>
          <w:lang w:eastAsia="zh-CN"/>
        </w:rPr>
        <w:t>Kuske</w:t>
      </w:r>
      <w:proofErr w:type="spellEnd"/>
      <w:r w:rsidRPr="00C203D3">
        <w:rPr>
          <w:rFonts w:ascii="Book Antiqua" w:eastAsia="宋体" w:hAnsi="Book Antiqua" w:cs="宋体"/>
          <w:lang w:eastAsia="zh-CN"/>
        </w:rPr>
        <w:t xml:space="preserve"> L, </w:t>
      </w:r>
      <w:proofErr w:type="spellStart"/>
      <w:r w:rsidRPr="00C203D3">
        <w:rPr>
          <w:rFonts w:ascii="Book Antiqua" w:eastAsia="宋体" w:hAnsi="Book Antiqua" w:cs="宋体"/>
          <w:lang w:eastAsia="zh-CN"/>
        </w:rPr>
        <w:t>Zeuzem</w:t>
      </w:r>
      <w:proofErr w:type="spellEnd"/>
      <w:r w:rsidRPr="00C203D3">
        <w:rPr>
          <w:rFonts w:ascii="Book Antiqua" w:eastAsia="宋体" w:hAnsi="Book Antiqua" w:cs="宋体"/>
          <w:lang w:eastAsia="zh-CN"/>
        </w:rPr>
        <w:t xml:space="preserve"> S, Hofmann WP, de </w:t>
      </w:r>
      <w:proofErr w:type="spellStart"/>
      <w:r w:rsidRPr="00C203D3">
        <w:rPr>
          <w:rFonts w:ascii="Book Antiqua" w:eastAsia="宋体" w:hAnsi="Book Antiqua" w:cs="宋体"/>
          <w:lang w:eastAsia="zh-CN"/>
        </w:rPr>
        <w:t>Knegt</w:t>
      </w:r>
      <w:proofErr w:type="spellEnd"/>
      <w:r w:rsidRPr="00C203D3">
        <w:rPr>
          <w:rFonts w:ascii="Book Antiqua" w:eastAsia="宋体" w:hAnsi="Book Antiqua" w:cs="宋体"/>
          <w:lang w:eastAsia="zh-CN"/>
        </w:rPr>
        <w:t xml:space="preserve"> RJ, Hansen BE, Janssen HL. Association between sustained </w:t>
      </w:r>
      <w:proofErr w:type="spellStart"/>
      <w:r w:rsidRPr="00C203D3">
        <w:rPr>
          <w:rFonts w:ascii="Book Antiqua" w:eastAsia="宋体" w:hAnsi="Book Antiqua" w:cs="宋体"/>
          <w:lang w:eastAsia="zh-CN"/>
        </w:rPr>
        <w:t>virological</w:t>
      </w:r>
      <w:proofErr w:type="spellEnd"/>
      <w:r w:rsidRPr="00C203D3">
        <w:rPr>
          <w:rFonts w:ascii="Book Antiqua" w:eastAsia="宋体" w:hAnsi="Book Antiqua" w:cs="宋体"/>
          <w:lang w:eastAsia="zh-CN"/>
        </w:rPr>
        <w:t xml:space="preserve"> response and all-cause mortality among patients with chronic hepatitis C and advanced hepatic fibrosis. </w:t>
      </w:r>
      <w:r w:rsidRPr="00C203D3">
        <w:rPr>
          <w:rFonts w:ascii="Book Antiqua" w:eastAsia="宋体" w:hAnsi="Book Antiqua" w:cs="宋体"/>
          <w:i/>
          <w:iCs/>
          <w:lang w:eastAsia="zh-CN"/>
        </w:rPr>
        <w:t>JAMA</w:t>
      </w:r>
      <w:r w:rsidRPr="00C203D3">
        <w:rPr>
          <w:rFonts w:ascii="Book Antiqua" w:eastAsia="宋体" w:hAnsi="Book Antiqua" w:cs="宋体"/>
          <w:lang w:eastAsia="zh-CN"/>
        </w:rPr>
        <w:t xml:space="preserve"> 2012; </w:t>
      </w:r>
      <w:r w:rsidRPr="00C203D3">
        <w:rPr>
          <w:rFonts w:ascii="Book Antiqua" w:eastAsia="宋体" w:hAnsi="Book Antiqua" w:cs="宋体"/>
          <w:b/>
          <w:bCs/>
          <w:lang w:eastAsia="zh-CN"/>
        </w:rPr>
        <w:t>308</w:t>
      </w:r>
      <w:r w:rsidRPr="00C203D3">
        <w:rPr>
          <w:rFonts w:ascii="Book Antiqua" w:eastAsia="宋体" w:hAnsi="Book Antiqua" w:cs="宋体"/>
          <w:lang w:eastAsia="zh-CN"/>
        </w:rPr>
        <w:t>: 2584-2593 [PMID: 23268517 DOI: 10.1001/jama.2012.144878]</w:t>
      </w:r>
    </w:p>
    <w:p w14:paraId="768307E8"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15 </w:t>
      </w:r>
      <w:r w:rsidRPr="00C203D3">
        <w:rPr>
          <w:rFonts w:ascii="Book Antiqua" w:eastAsia="宋体" w:hAnsi="Book Antiqua" w:cs="宋体"/>
          <w:b/>
          <w:bCs/>
          <w:lang w:eastAsia="zh-CN"/>
        </w:rPr>
        <w:t>van der Meer AJ</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Wedemeyer</w:t>
      </w:r>
      <w:proofErr w:type="spellEnd"/>
      <w:r w:rsidRPr="00C203D3">
        <w:rPr>
          <w:rFonts w:ascii="Book Antiqua" w:eastAsia="宋体" w:hAnsi="Book Antiqua" w:cs="宋体"/>
          <w:lang w:eastAsia="zh-CN"/>
        </w:rPr>
        <w:t xml:space="preserve"> H, Feld JJ, </w:t>
      </w:r>
      <w:proofErr w:type="spellStart"/>
      <w:r w:rsidRPr="00C203D3">
        <w:rPr>
          <w:rFonts w:ascii="Book Antiqua" w:eastAsia="宋体" w:hAnsi="Book Antiqua" w:cs="宋体"/>
          <w:lang w:eastAsia="zh-CN"/>
        </w:rPr>
        <w:t>Dufour</w:t>
      </w:r>
      <w:proofErr w:type="spellEnd"/>
      <w:r w:rsidRPr="00C203D3">
        <w:rPr>
          <w:rFonts w:ascii="Book Antiqua" w:eastAsia="宋体" w:hAnsi="Book Antiqua" w:cs="宋体"/>
          <w:lang w:eastAsia="zh-CN"/>
        </w:rPr>
        <w:t xml:space="preserve"> JF, </w:t>
      </w:r>
      <w:proofErr w:type="spellStart"/>
      <w:r w:rsidRPr="00C203D3">
        <w:rPr>
          <w:rFonts w:ascii="Book Antiqua" w:eastAsia="宋体" w:hAnsi="Book Antiqua" w:cs="宋体"/>
          <w:lang w:eastAsia="zh-CN"/>
        </w:rPr>
        <w:t>Zeuzem</w:t>
      </w:r>
      <w:proofErr w:type="spellEnd"/>
      <w:r w:rsidRPr="00C203D3">
        <w:rPr>
          <w:rFonts w:ascii="Book Antiqua" w:eastAsia="宋体" w:hAnsi="Book Antiqua" w:cs="宋体"/>
          <w:lang w:eastAsia="zh-CN"/>
        </w:rPr>
        <w:t xml:space="preserve"> S, Hansen BE, Janssen HL. Life expectancy in patients with chronic HCV infection and cirrhosis compared with a general population. </w:t>
      </w:r>
      <w:r w:rsidRPr="00C203D3">
        <w:rPr>
          <w:rFonts w:ascii="Book Antiqua" w:eastAsia="宋体" w:hAnsi="Book Antiqua" w:cs="宋体"/>
          <w:i/>
          <w:iCs/>
          <w:lang w:eastAsia="zh-CN"/>
        </w:rPr>
        <w:t>JAMA</w:t>
      </w:r>
      <w:r w:rsidRPr="00C203D3">
        <w:rPr>
          <w:rFonts w:ascii="Book Antiqua" w:eastAsia="宋体" w:hAnsi="Book Antiqua" w:cs="宋体"/>
          <w:lang w:eastAsia="zh-CN"/>
        </w:rPr>
        <w:t xml:space="preserve"> 2014; </w:t>
      </w:r>
      <w:r w:rsidRPr="00C203D3">
        <w:rPr>
          <w:rFonts w:ascii="Book Antiqua" w:eastAsia="宋体" w:hAnsi="Book Antiqua" w:cs="宋体"/>
          <w:b/>
          <w:bCs/>
          <w:lang w:eastAsia="zh-CN"/>
        </w:rPr>
        <w:t>312</w:t>
      </w:r>
      <w:r w:rsidRPr="00C203D3">
        <w:rPr>
          <w:rFonts w:ascii="Book Antiqua" w:eastAsia="宋体" w:hAnsi="Book Antiqua" w:cs="宋体"/>
          <w:lang w:eastAsia="zh-CN"/>
        </w:rPr>
        <w:t>: 1927-1928 [PMID: 25387192 DOI: 10.1001/jama.2014.12627]</w:t>
      </w:r>
    </w:p>
    <w:p w14:paraId="1BD34CDD"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16 </w:t>
      </w:r>
      <w:r w:rsidRPr="00C203D3">
        <w:rPr>
          <w:rFonts w:ascii="Book Antiqua" w:eastAsia="宋体" w:hAnsi="Book Antiqua" w:cs="宋体"/>
          <w:b/>
          <w:bCs/>
          <w:lang w:eastAsia="zh-CN"/>
        </w:rPr>
        <w:t>Fortune BE</w:t>
      </w:r>
      <w:r w:rsidRPr="00C203D3">
        <w:rPr>
          <w:rFonts w:ascii="Book Antiqua" w:eastAsia="宋体" w:hAnsi="Book Antiqua" w:cs="宋体"/>
          <w:lang w:eastAsia="zh-CN"/>
        </w:rPr>
        <w:t xml:space="preserve">, Martinez-Camacho A, </w:t>
      </w:r>
      <w:proofErr w:type="spellStart"/>
      <w:r w:rsidRPr="00C203D3">
        <w:rPr>
          <w:rFonts w:ascii="Book Antiqua" w:eastAsia="宋体" w:hAnsi="Book Antiqua" w:cs="宋体"/>
          <w:lang w:eastAsia="zh-CN"/>
        </w:rPr>
        <w:t>Kreidler</w:t>
      </w:r>
      <w:proofErr w:type="spellEnd"/>
      <w:r w:rsidRPr="00C203D3">
        <w:rPr>
          <w:rFonts w:ascii="Book Antiqua" w:eastAsia="宋体" w:hAnsi="Book Antiqua" w:cs="宋体"/>
          <w:lang w:eastAsia="zh-CN"/>
        </w:rPr>
        <w:t xml:space="preserve"> S, </w:t>
      </w:r>
      <w:proofErr w:type="spellStart"/>
      <w:r w:rsidRPr="00C203D3">
        <w:rPr>
          <w:rFonts w:ascii="Book Antiqua" w:eastAsia="宋体" w:hAnsi="Book Antiqua" w:cs="宋体"/>
          <w:lang w:eastAsia="zh-CN"/>
        </w:rPr>
        <w:t>Gralla</w:t>
      </w:r>
      <w:proofErr w:type="spellEnd"/>
      <w:r w:rsidRPr="00C203D3">
        <w:rPr>
          <w:rFonts w:ascii="Book Antiqua" w:eastAsia="宋体" w:hAnsi="Book Antiqua" w:cs="宋体"/>
          <w:lang w:eastAsia="zh-CN"/>
        </w:rPr>
        <w:t xml:space="preserve"> J, Everson GT. Post-transplant survival is improved for hepatitis C recipients who are RNA negative at time of liver transplantation. </w:t>
      </w:r>
      <w:proofErr w:type="spellStart"/>
      <w:r w:rsidRPr="00C203D3">
        <w:rPr>
          <w:rFonts w:ascii="Book Antiqua" w:eastAsia="宋体" w:hAnsi="Book Antiqua" w:cs="宋体"/>
          <w:i/>
          <w:iCs/>
          <w:lang w:eastAsia="zh-CN"/>
        </w:rPr>
        <w:t>Transpl</w:t>
      </w:r>
      <w:proofErr w:type="spellEnd"/>
      <w:r w:rsidRPr="00C203D3">
        <w:rPr>
          <w:rFonts w:ascii="Book Antiqua" w:eastAsia="宋体" w:hAnsi="Book Antiqua" w:cs="宋体"/>
          <w:i/>
          <w:iCs/>
          <w:lang w:eastAsia="zh-CN"/>
        </w:rPr>
        <w:t xml:space="preserve"> </w:t>
      </w:r>
      <w:proofErr w:type="spellStart"/>
      <w:r w:rsidRPr="00C203D3">
        <w:rPr>
          <w:rFonts w:ascii="Book Antiqua" w:eastAsia="宋体" w:hAnsi="Book Antiqua" w:cs="宋体"/>
          <w:i/>
          <w:iCs/>
          <w:lang w:eastAsia="zh-CN"/>
        </w:rPr>
        <w:t>Int</w:t>
      </w:r>
      <w:proofErr w:type="spellEnd"/>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28</w:t>
      </w:r>
      <w:r w:rsidRPr="00C203D3">
        <w:rPr>
          <w:rFonts w:ascii="Book Antiqua" w:eastAsia="宋体" w:hAnsi="Book Antiqua" w:cs="宋体"/>
          <w:lang w:eastAsia="zh-CN"/>
        </w:rPr>
        <w:t>: 980-989 [PMID: 25818896 DOI: 10.1111/tri.12568]</w:t>
      </w:r>
    </w:p>
    <w:p w14:paraId="14387E40"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lastRenderedPageBreak/>
        <w:t xml:space="preserve">17 </w:t>
      </w:r>
      <w:r w:rsidRPr="00C203D3">
        <w:rPr>
          <w:rFonts w:ascii="Book Antiqua" w:eastAsia="宋体" w:hAnsi="Book Antiqua" w:cs="宋体"/>
          <w:b/>
          <w:bCs/>
          <w:lang w:eastAsia="zh-CN"/>
        </w:rPr>
        <w:t>Forman LM</w:t>
      </w:r>
      <w:r w:rsidRPr="00C203D3">
        <w:rPr>
          <w:rFonts w:ascii="Book Antiqua" w:eastAsia="宋体" w:hAnsi="Book Antiqua" w:cs="宋体"/>
          <w:lang w:eastAsia="zh-CN"/>
        </w:rPr>
        <w:t xml:space="preserve">, Lewis JD, Berlin JA, Feldman HI, </w:t>
      </w:r>
      <w:proofErr w:type="spellStart"/>
      <w:r w:rsidRPr="00C203D3">
        <w:rPr>
          <w:rFonts w:ascii="Book Antiqua" w:eastAsia="宋体" w:hAnsi="Book Antiqua" w:cs="宋体"/>
          <w:lang w:eastAsia="zh-CN"/>
        </w:rPr>
        <w:t>Lucey</w:t>
      </w:r>
      <w:proofErr w:type="spellEnd"/>
      <w:r w:rsidRPr="00C203D3">
        <w:rPr>
          <w:rFonts w:ascii="Book Antiqua" w:eastAsia="宋体" w:hAnsi="Book Antiqua" w:cs="宋体"/>
          <w:lang w:eastAsia="zh-CN"/>
        </w:rPr>
        <w:t xml:space="preserve"> MR. The association between hepatitis C infection and survival after </w:t>
      </w:r>
      <w:proofErr w:type="spellStart"/>
      <w:r w:rsidRPr="00C203D3">
        <w:rPr>
          <w:rFonts w:ascii="Book Antiqua" w:eastAsia="宋体" w:hAnsi="Book Antiqua" w:cs="宋体"/>
          <w:lang w:eastAsia="zh-CN"/>
        </w:rPr>
        <w:t>orthotopic</w:t>
      </w:r>
      <w:proofErr w:type="spellEnd"/>
      <w:r w:rsidRPr="00C203D3">
        <w:rPr>
          <w:rFonts w:ascii="Book Antiqua" w:eastAsia="宋体" w:hAnsi="Book Antiqua" w:cs="宋体"/>
          <w:lang w:eastAsia="zh-CN"/>
        </w:rPr>
        <w:t xml:space="preserve"> liver transplantation. </w:t>
      </w:r>
      <w:r w:rsidRPr="00C203D3">
        <w:rPr>
          <w:rFonts w:ascii="Book Antiqua" w:eastAsia="宋体" w:hAnsi="Book Antiqua" w:cs="宋体"/>
          <w:i/>
          <w:iCs/>
          <w:lang w:eastAsia="zh-CN"/>
        </w:rPr>
        <w:t>Gastroenterology</w:t>
      </w:r>
      <w:r w:rsidRPr="00C203D3">
        <w:rPr>
          <w:rFonts w:ascii="Book Antiqua" w:eastAsia="宋体" w:hAnsi="Book Antiqua" w:cs="宋体"/>
          <w:lang w:eastAsia="zh-CN"/>
        </w:rPr>
        <w:t xml:space="preserve"> 2002; </w:t>
      </w:r>
      <w:r w:rsidRPr="00C203D3">
        <w:rPr>
          <w:rFonts w:ascii="Book Antiqua" w:eastAsia="宋体" w:hAnsi="Book Antiqua" w:cs="宋体"/>
          <w:b/>
          <w:bCs/>
          <w:lang w:eastAsia="zh-CN"/>
        </w:rPr>
        <w:t>122</w:t>
      </w:r>
      <w:r w:rsidRPr="00C203D3">
        <w:rPr>
          <w:rFonts w:ascii="Book Antiqua" w:eastAsia="宋体" w:hAnsi="Book Antiqua" w:cs="宋体"/>
          <w:lang w:eastAsia="zh-CN"/>
        </w:rPr>
        <w:t>: 889-896 [PMID: 11910340 DOI: 10.1053/gast.2002.32418]</w:t>
      </w:r>
    </w:p>
    <w:p w14:paraId="5650070F"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18 </w:t>
      </w:r>
      <w:proofErr w:type="spellStart"/>
      <w:r w:rsidRPr="00C203D3">
        <w:rPr>
          <w:rFonts w:ascii="Book Antiqua" w:eastAsia="宋体" w:hAnsi="Book Antiqua" w:cs="宋体"/>
          <w:b/>
          <w:bCs/>
          <w:lang w:eastAsia="zh-CN"/>
        </w:rPr>
        <w:t>Charpentier</w:t>
      </w:r>
      <w:proofErr w:type="spellEnd"/>
      <w:r w:rsidRPr="00C203D3">
        <w:rPr>
          <w:rFonts w:ascii="Book Antiqua" w:eastAsia="宋体" w:hAnsi="Book Antiqua" w:cs="宋体"/>
          <w:b/>
          <w:bCs/>
          <w:lang w:eastAsia="zh-CN"/>
        </w:rPr>
        <w:t xml:space="preserve"> KP</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Mavanur</w:t>
      </w:r>
      <w:proofErr w:type="spellEnd"/>
      <w:r w:rsidRPr="00C203D3">
        <w:rPr>
          <w:rFonts w:ascii="Book Antiqua" w:eastAsia="宋体" w:hAnsi="Book Antiqua" w:cs="宋体"/>
          <w:lang w:eastAsia="zh-CN"/>
        </w:rPr>
        <w:t xml:space="preserve"> A. Removing patients from the liver transplant wait list: A survey of US liver transplant programs. </w:t>
      </w:r>
      <w:r w:rsidRPr="00C203D3">
        <w:rPr>
          <w:rFonts w:ascii="Book Antiqua" w:eastAsia="宋体" w:hAnsi="Book Antiqua" w:cs="宋体"/>
          <w:i/>
          <w:iCs/>
          <w:lang w:eastAsia="zh-CN"/>
        </w:rPr>
        <w:t xml:space="preserve">Liver </w:t>
      </w:r>
      <w:proofErr w:type="spellStart"/>
      <w:r w:rsidRPr="00C203D3">
        <w:rPr>
          <w:rFonts w:ascii="Book Antiqua" w:eastAsia="宋体" w:hAnsi="Book Antiqua" w:cs="宋体"/>
          <w:i/>
          <w:iCs/>
          <w:lang w:eastAsia="zh-CN"/>
        </w:rPr>
        <w:t>Transpl</w:t>
      </w:r>
      <w:proofErr w:type="spellEnd"/>
      <w:r w:rsidRPr="00C203D3">
        <w:rPr>
          <w:rFonts w:ascii="Book Antiqua" w:eastAsia="宋体" w:hAnsi="Book Antiqua" w:cs="宋体"/>
          <w:lang w:eastAsia="zh-CN"/>
        </w:rPr>
        <w:t xml:space="preserve"> 2008; </w:t>
      </w:r>
      <w:r w:rsidRPr="00C203D3">
        <w:rPr>
          <w:rFonts w:ascii="Book Antiqua" w:eastAsia="宋体" w:hAnsi="Book Antiqua" w:cs="宋体"/>
          <w:b/>
          <w:bCs/>
          <w:lang w:eastAsia="zh-CN"/>
        </w:rPr>
        <w:t>14</w:t>
      </w:r>
      <w:r w:rsidRPr="00C203D3">
        <w:rPr>
          <w:rFonts w:ascii="Book Antiqua" w:eastAsia="宋体" w:hAnsi="Book Antiqua" w:cs="宋体"/>
          <w:lang w:eastAsia="zh-CN"/>
        </w:rPr>
        <w:t>: 303-307 [PMID: 18306339 DOI: 10.1002/lt.21353]</w:t>
      </w:r>
    </w:p>
    <w:p w14:paraId="572BB1ED"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19 </w:t>
      </w:r>
      <w:r w:rsidRPr="00C203D3">
        <w:rPr>
          <w:rFonts w:ascii="Book Antiqua" w:eastAsia="宋体" w:hAnsi="Book Antiqua" w:cs="宋体"/>
          <w:b/>
          <w:bCs/>
          <w:lang w:eastAsia="zh-CN"/>
        </w:rPr>
        <w:t>Gentry SE</w:t>
      </w:r>
      <w:r w:rsidRPr="00C203D3">
        <w:rPr>
          <w:rFonts w:ascii="Book Antiqua" w:eastAsia="宋体" w:hAnsi="Book Antiqua" w:cs="宋体"/>
          <w:lang w:eastAsia="zh-CN"/>
        </w:rPr>
        <w:t xml:space="preserve">, Massie AB, Cheek SW, </w:t>
      </w:r>
      <w:proofErr w:type="spellStart"/>
      <w:r w:rsidRPr="00C203D3">
        <w:rPr>
          <w:rFonts w:ascii="Book Antiqua" w:eastAsia="宋体" w:hAnsi="Book Antiqua" w:cs="宋体"/>
          <w:lang w:eastAsia="zh-CN"/>
        </w:rPr>
        <w:t>Lentine</w:t>
      </w:r>
      <w:proofErr w:type="spellEnd"/>
      <w:r w:rsidRPr="00C203D3">
        <w:rPr>
          <w:rFonts w:ascii="Book Antiqua" w:eastAsia="宋体" w:hAnsi="Book Antiqua" w:cs="宋体"/>
          <w:lang w:eastAsia="zh-CN"/>
        </w:rPr>
        <w:t xml:space="preserve"> KL, Chow EH, Wickliffe CE, </w:t>
      </w:r>
      <w:proofErr w:type="spellStart"/>
      <w:r w:rsidRPr="00C203D3">
        <w:rPr>
          <w:rFonts w:ascii="Book Antiqua" w:eastAsia="宋体" w:hAnsi="Book Antiqua" w:cs="宋体"/>
          <w:lang w:eastAsia="zh-CN"/>
        </w:rPr>
        <w:t>Dzebashvili</w:t>
      </w:r>
      <w:proofErr w:type="spellEnd"/>
      <w:r w:rsidRPr="00C203D3">
        <w:rPr>
          <w:rFonts w:ascii="Book Antiqua" w:eastAsia="宋体" w:hAnsi="Book Antiqua" w:cs="宋体"/>
          <w:lang w:eastAsia="zh-CN"/>
        </w:rPr>
        <w:t xml:space="preserve"> N, </w:t>
      </w:r>
      <w:proofErr w:type="spellStart"/>
      <w:r w:rsidRPr="00C203D3">
        <w:rPr>
          <w:rFonts w:ascii="Book Antiqua" w:eastAsia="宋体" w:hAnsi="Book Antiqua" w:cs="宋体"/>
          <w:lang w:eastAsia="zh-CN"/>
        </w:rPr>
        <w:t>Salvalaggio</w:t>
      </w:r>
      <w:proofErr w:type="spellEnd"/>
      <w:r w:rsidRPr="00C203D3">
        <w:rPr>
          <w:rFonts w:ascii="Book Antiqua" w:eastAsia="宋体" w:hAnsi="Book Antiqua" w:cs="宋体"/>
          <w:lang w:eastAsia="zh-CN"/>
        </w:rPr>
        <w:t xml:space="preserve"> PR, Schnitzler MA, Axelrod DA, </w:t>
      </w:r>
      <w:proofErr w:type="spellStart"/>
      <w:r w:rsidRPr="00C203D3">
        <w:rPr>
          <w:rFonts w:ascii="Book Antiqua" w:eastAsia="宋体" w:hAnsi="Book Antiqua" w:cs="宋体"/>
          <w:lang w:eastAsia="zh-CN"/>
        </w:rPr>
        <w:t>Segev</w:t>
      </w:r>
      <w:proofErr w:type="spellEnd"/>
      <w:r w:rsidRPr="00C203D3">
        <w:rPr>
          <w:rFonts w:ascii="Book Antiqua" w:eastAsia="宋体" w:hAnsi="Book Antiqua" w:cs="宋体"/>
          <w:lang w:eastAsia="zh-CN"/>
        </w:rPr>
        <w:t xml:space="preserve"> DL. Addressing geographic disparities in liver transplantation through redistricting. </w:t>
      </w:r>
      <w:proofErr w:type="gramStart"/>
      <w:r w:rsidRPr="00C203D3">
        <w:rPr>
          <w:rFonts w:ascii="Book Antiqua" w:eastAsia="宋体" w:hAnsi="Book Antiqua" w:cs="宋体"/>
          <w:i/>
          <w:iCs/>
          <w:lang w:eastAsia="zh-CN"/>
        </w:rPr>
        <w:t>Am</w:t>
      </w:r>
      <w:proofErr w:type="gramEnd"/>
      <w:r w:rsidRPr="00C203D3">
        <w:rPr>
          <w:rFonts w:ascii="Book Antiqua" w:eastAsia="宋体" w:hAnsi="Book Antiqua" w:cs="宋体"/>
          <w:i/>
          <w:iCs/>
          <w:lang w:eastAsia="zh-CN"/>
        </w:rPr>
        <w:t xml:space="preserve"> J Transplant</w:t>
      </w:r>
      <w:r w:rsidRPr="00C203D3">
        <w:rPr>
          <w:rFonts w:ascii="Book Antiqua" w:eastAsia="宋体" w:hAnsi="Book Antiqua" w:cs="宋体"/>
          <w:lang w:eastAsia="zh-CN"/>
        </w:rPr>
        <w:t xml:space="preserve"> 2013; </w:t>
      </w:r>
      <w:r w:rsidRPr="00C203D3">
        <w:rPr>
          <w:rFonts w:ascii="Book Antiqua" w:eastAsia="宋体" w:hAnsi="Book Antiqua" w:cs="宋体"/>
          <w:b/>
          <w:bCs/>
          <w:lang w:eastAsia="zh-CN"/>
        </w:rPr>
        <w:t>13</w:t>
      </w:r>
      <w:r w:rsidRPr="00C203D3">
        <w:rPr>
          <w:rFonts w:ascii="Book Antiqua" w:eastAsia="宋体" w:hAnsi="Book Antiqua" w:cs="宋体"/>
          <w:lang w:eastAsia="zh-CN"/>
        </w:rPr>
        <w:t>: 2052-2058 [PMID: 23837931 DOI: 10.1111/ajt.12301]</w:t>
      </w:r>
    </w:p>
    <w:p w14:paraId="4255A504"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20 </w:t>
      </w:r>
      <w:r w:rsidRPr="00C203D3">
        <w:rPr>
          <w:rFonts w:ascii="Book Antiqua" w:eastAsia="宋体" w:hAnsi="Book Antiqua" w:cs="宋体"/>
          <w:b/>
          <w:bCs/>
          <w:lang w:eastAsia="zh-CN"/>
        </w:rPr>
        <w:t>Chang TT</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Liaw</w:t>
      </w:r>
      <w:proofErr w:type="spellEnd"/>
      <w:r w:rsidRPr="00C203D3">
        <w:rPr>
          <w:rFonts w:ascii="Book Antiqua" w:eastAsia="宋体" w:hAnsi="Book Antiqua" w:cs="宋体"/>
          <w:lang w:eastAsia="zh-CN"/>
        </w:rPr>
        <w:t xml:space="preserve"> YF, Wu SS, Schiff E, Han KH, Lai CL, </w:t>
      </w:r>
      <w:proofErr w:type="spellStart"/>
      <w:r w:rsidRPr="00C203D3">
        <w:rPr>
          <w:rFonts w:ascii="Book Antiqua" w:eastAsia="宋体" w:hAnsi="Book Antiqua" w:cs="宋体"/>
          <w:lang w:eastAsia="zh-CN"/>
        </w:rPr>
        <w:t>Safadi</w:t>
      </w:r>
      <w:proofErr w:type="spellEnd"/>
      <w:r w:rsidRPr="00C203D3">
        <w:rPr>
          <w:rFonts w:ascii="Book Antiqua" w:eastAsia="宋体" w:hAnsi="Book Antiqua" w:cs="宋体"/>
          <w:lang w:eastAsia="zh-CN"/>
        </w:rPr>
        <w:t xml:space="preserve"> R, Lee SS, </w:t>
      </w:r>
      <w:proofErr w:type="spellStart"/>
      <w:r w:rsidRPr="00C203D3">
        <w:rPr>
          <w:rFonts w:ascii="Book Antiqua" w:eastAsia="宋体" w:hAnsi="Book Antiqua" w:cs="宋体"/>
          <w:lang w:eastAsia="zh-CN"/>
        </w:rPr>
        <w:t>Halota</w:t>
      </w:r>
      <w:proofErr w:type="spellEnd"/>
      <w:r w:rsidRPr="00C203D3">
        <w:rPr>
          <w:rFonts w:ascii="Book Antiqua" w:eastAsia="宋体" w:hAnsi="Book Antiqua" w:cs="宋体"/>
          <w:lang w:eastAsia="zh-CN"/>
        </w:rPr>
        <w:t xml:space="preserve"> W, Goodman Z, Chi YC, Zhang H, </w:t>
      </w:r>
      <w:proofErr w:type="spellStart"/>
      <w:r w:rsidRPr="00C203D3">
        <w:rPr>
          <w:rFonts w:ascii="Book Antiqua" w:eastAsia="宋体" w:hAnsi="Book Antiqua" w:cs="宋体"/>
          <w:lang w:eastAsia="zh-CN"/>
        </w:rPr>
        <w:t>Hindes</w:t>
      </w:r>
      <w:proofErr w:type="spellEnd"/>
      <w:r w:rsidRPr="00C203D3">
        <w:rPr>
          <w:rFonts w:ascii="Book Antiqua" w:eastAsia="宋体" w:hAnsi="Book Antiqua" w:cs="宋体"/>
          <w:lang w:eastAsia="zh-CN"/>
        </w:rPr>
        <w:t xml:space="preserve"> R, </w:t>
      </w:r>
      <w:proofErr w:type="spellStart"/>
      <w:r w:rsidRPr="00C203D3">
        <w:rPr>
          <w:rFonts w:ascii="Book Antiqua" w:eastAsia="宋体" w:hAnsi="Book Antiqua" w:cs="宋体"/>
          <w:lang w:eastAsia="zh-CN"/>
        </w:rPr>
        <w:t>Iloeje</w:t>
      </w:r>
      <w:proofErr w:type="spellEnd"/>
      <w:r w:rsidRPr="00C203D3">
        <w:rPr>
          <w:rFonts w:ascii="Book Antiqua" w:eastAsia="宋体" w:hAnsi="Book Antiqua" w:cs="宋体"/>
          <w:lang w:eastAsia="zh-CN"/>
        </w:rPr>
        <w:t xml:space="preserve"> U, Beebe S, </w:t>
      </w:r>
      <w:proofErr w:type="spellStart"/>
      <w:r w:rsidRPr="00C203D3">
        <w:rPr>
          <w:rFonts w:ascii="Book Antiqua" w:eastAsia="宋体" w:hAnsi="Book Antiqua" w:cs="宋体"/>
          <w:lang w:eastAsia="zh-CN"/>
        </w:rPr>
        <w:t>Kreter</w:t>
      </w:r>
      <w:proofErr w:type="spellEnd"/>
      <w:r w:rsidRPr="00C203D3">
        <w:rPr>
          <w:rFonts w:ascii="Book Antiqua" w:eastAsia="宋体" w:hAnsi="Book Antiqua" w:cs="宋体"/>
          <w:lang w:eastAsia="zh-CN"/>
        </w:rPr>
        <w:t xml:space="preserve"> B. Long-term </w:t>
      </w:r>
      <w:proofErr w:type="spellStart"/>
      <w:r w:rsidRPr="00C203D3">
        <w:rPr>
          <w:rFonts w:ascii="Book Antiqua" w:eastAsia="宋体" w:hAnsi="Book Antiqua" w:cs="宋体"/>
          <w:lang w:eastAsia="zh-CN"/>
        </w:rPr>
        <w:t>entecavir</w:t>
      </w:r>
      <w:proofErr w:type="spellEnd"/>
      <w:r w:rsidRPr="00C203D3">
        <w:rPr>
          <w:rFonts w:ascii="Book Antiqua" w:eastAsia="宋体" w:hAnsi="Book Antiqua" w:cs="宋体"/>
          <w:lang w:eastAsia="zh-CN"/>
        </w:rPr>
        <w:t xml:space="preserve"> therapy results in the reversal of fibrosis/cirrhosis and continued histological improvement in patients with chronic hepatitis B. </w:t>
      </w:r>
      <w:proofErr w:type="spellStart"/>
      <w:r w:rsidRPr="00C203D3">
        <w:rPr>
          <w:rFonts w:ascii="Book Antiqua" w:eastAsia="宋体" w:hAnsi="Book Antiqua" w:cs="宋体"/>
          <w:i/>
          <w:iCs/>
          <w:lang w:eastAsia="zh-CN"/>
        </w:rPr>
        <w:t>Hepatology</w:t>
      </w:r>
      <w:proofErr w:type="spellEnd"/>
      <w:r w:rsidRPr="00C203D3">
        <w:rPr>
          <w:rFonts w:ascii="Book Antiqua" w:eastAsia="宋体" w:hAnsi="Book Antiqua" w:cs="宋体"/>
          <w:lang w:eastAsia="zh-CN"/>
        </w:rPr>
        <w:t xml:space="preserve"> 2010; </w:t>
      </w:r>
      <w:r w:rsidRPr="00C203D3">
        <w:rPr>
          <w:rFonts w:ascii="Book Antiqua" w:eastAsia="宋体" w:hAnsi="Book Antiqua" w:cs="宋体"/>
          <w:b/>
          <w:bCs/>
          <w:lang w:eastAsia="zh-CN"/>
        </w:rPr>
        <w:t>52</w:t>
      </w:r>
      <w:r w:rsidRPr="00C203D3">
        <w:rPr>
          <w:rFonts w:ascii="Book Antiqua" w:eastAsia="宋体" w:hAnsi="Book Antiqua" w:cs="宋体"/>
          <w:lang w:eastAsia="zh-CN"/>
        </w:rPr>
        <w:t>: 886-893 [PMID: 20683932 DOI: 10.1002/hep.23785]</w:t>
      </w:r>
    </w:p>
    <w:p w14:paraId="6AA87513"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21 </w:t>
      </w:r>
      <w:proofErr w:type="spellStart"/>
      <w:r w:rsidRPr="00C203D3">
        <w:rPr>
          <w:rFonts w:ascii="Book Antiqua" w:eastAsia="宋体" w:hAnsi="Book Antiqua" w:cs="宋体"/>
          <w:b/>
          <w:bCs/>
          <w:lang w:eastAsia="zh-CN"/>
        </w:rPr>
        <w:t>Marcellin</w:t>
      </w:r>
      <w:proofErr w:type="spellEnd"/>
      <w:r w:rsidRPr="00C203D3">
        <w:rPr>
          <w:rFonts w:ascii="Book Antiqua" w:eastAsia="宋体" w:hAnsi="Book Antiqua" w:cs="宋体"/>
          <w:b/>
          <w:bCs/>
          <w:lang w:eastAsia="zh-CN"/>
        </w:rPr>
        <w:t xml:space="preserve"> P</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Gane</w:t>
      </w:r>
      <w:proofErr w:type="spellEnd"/>
      <w:r w:rsidRPr="00C203D3">
        <w:rPr>
          <w:rFonts w:ascii="Book Antiqua" w:eastAsia="宋体" w:hAnsi="Book Antiqua" w:cs="宋体"/>
          <w:lang w:eastAsia="zh-CN"/>
        </w:rPr>
        <w:t xml:space="preserve"> E, </w:t>
      </w:r>
      <w:proofErr w:type="spellStart"/>
      <w:r w:rsidRPr="00C203D3">
        <w:rPr>
          <w:rFonts w:ascii="Book Antiqua" w:eastAsia="宋体" w:hAnsi="Book Antiqua" w:cs="宋体"/>
          <w:lang w:eastAsia="zh-CN"/>
        </w:rPr>
        <w:t>Buti</w:t>
      </w:r>
      <w:proofErr w:type="spellEnd"/>
      <w:r w:rsidRPr="00C203D3">
        <w:rPr>
          <w:rFonts w:ascii="Book Antiqua" w:eastAsia="宋体" w:hAnsi="Book Antiqua" w:cs="宋体"/>
          <w:lang w:eastAsia="zh-CN"/>
        </w:rPr>
        <w:t xml:space="preserve"> M, </w:t>
      </w:r>
      <w:proofErr w:type="spellStart"/>
      <w:r w:rsidRPr="00C203D3">
        <w:rPr>
          <w:rFonts w:ascii="Book Antiqua" w:eastAsia="宋体" w:hAnsi="Book Antiqua" w:cs="宋体"/>
          <w:lang w:eastAsia="zh-CN"/>
        </w:rPr>
        <w:t>Afdhal</w:t>
      </w:r>
      <w:proofErr w:type="spellEnd"/>
      <w:r w:rsidRPr="00C203D3">
        <w:rPr>
          <w:rFonts w:ascii="Book Antiqua" w:eastAsia="宋体" w:hAnsi="Book Antiqua" w:cs="宋体"/>
          <w:lang w:eastAsia="zh-CN"/>
        </w:rPr>
        <w:t xml:space="preserve"> N, Sievert W, Jacobson IM, Washington MK, </w:t>
      </w:r>
      <w:proofErr w:type="spellStart"/>
      <w:r w:rsidRPr="00C203D3">
        <w:rPr>
          <w:rFonts w:ascii="Book Antiqua" w:eastAsia="宋体" w:hAnsi="Book Antiqua" w:cs="宋体"/>
          <w:lang w:eastAsia="zh-CN"/>
        </w:rPr>
        <w:t>Germanidis</w:t>
      </w:r>
      <w:proofErr w:type="spellEnd"/>
      <w:r w:rsidRPr="00C203D3">
        <w:rPr>
          <w:rFonts w:ascii="Book Antiqua" w:eastAsia="宋体" w:hAnsi="Book Antiqua" w:cs="宋体"/>
          <w:lang w:eastAsia="zh-CN"/>
        </w:rPr>
        <w:t xml:space="preserve"> G, Flaherty JF, </w:t>
      </w:r>
      <w:proofErr w:type="spellStart"/>
      <w:r w:rsidRPr="00C203D3">
        <w:rPr>
          <w:rFonts w:ascii="Book Antiqua" w:eastAsia="宋体" w:hAnsi="Book Antiqua" w:cs="宋体"/>
          <w:lang w:eastAsia="zh-CN"/>
        </w:rPr>
        <w:t>Schall</w:t>
      </w:r>
      <w:proofErr w:type="spellEnd"/>
      <w:r w:rsidRPr="00C203D3">
        <w:rPr>
          <w:rFonts w:ascii="Book Antiqua" w:eastAsia="宋体" w:hAnsi="Book Antiqua" w:cs="宋体"/>
          <w:lang w:eastAsia="zh-CN"/>
        </w:rPr>
        <w:t xml:space="preserve"> RA, Bornstein JD, </w:t>
      </w:r>
      <w:proofErr w:type="spellStart"/>
      <w:r w:rsidRPr="00C203D3">
        <w:rPr>
          <w:rFonts w:ascii="Book Antiqua" w:eastAsia="宋体" w:hAnsi="Book Antiqua" w:cs="宋体"/>
          <w:lang w:eastAsia="zh-CN"/>
        </w:rPr>
        <w:t>Kitrinos</w:t>
      </w:r>
      <w:proofErr w:type="spellEnd"/>
      <w:r w:rsidRPr="00C203D3">
        <w:rPr>
          <w:rFonts w:ascii="Book Antiqua" w:eastAsia="宋体" w:hAnsi="Book Antiqua" w:cs="宋体"/>
          <w:lang w:eastAsia="zh-CN"/>
        </w:rPr>
        <w:t xml:space="preserve"> KM, Subramanian GM, </w:t>
      </w:r>
      <w:proofErr w:type="spellStart"/>
      <w:r w:rsidRPr="00C203D3">
        <w:rPr>
          <w:rFonts w:ascii="Book Antiqua" w:eastAsia="宋体" w:hAnsi="Book Antiqua" w:cs="宋体"/>
          <w:lang w:eastAsia="zh-CN"/>
        </w:rPr>
        <w:t>McHutchison</w:t>
      </w:r>
      <w:proofErr w:type="spellEnd"/>
      <w:r w:rsidRPr="00C203D3">
        <w:rPr>
          <w:rFonts w:ascii="Book Antiqua" w:eastAsia="宋体" w:hAnsi="Book Antiqua" w:cs="宋体"/>
          <w:lang w:eastAsia="zh-CN"/>
        </w:rPr>
        <w:t xml:space="preserve"> JG, </w:t>
      </w:r>
      <w:proofErr w:type="spellStart"/>
      <w:r w:rsidRPr="00C203D3">
        <w:rPr>
          <w:rFonts w:ascii="Book Antiqua" w:eastAsia="宋体" w:hAnsi="Book Antiqua" w:cs="宋体"/>
          <w:lang w:eastAsia="zh-CN"/>
        </w:rPr>
        <w:t>Heathcote</w:t>
      </w:r>
      <w:proofErr w:type="spellEnd"/>
      <w:r w:rsidRPr="00C203D3">
        <w:rPr>
          <w:rFonts w:ascii="Book Antiqua" w:eastAsia="宋体" w:hAnsi="Book Antiqua" w:cs="宋体"/>
          <w:lang w:eastAsia="zh-CN"/>
        </w:rPr>
        <w:t xml:space="preserve"> EJ. Regression of cirrhosis during treatment with </w:t>
      </w:r>
      <w:proofErr w:type="spellStart"/>
      <w:r w:rsidRPr="00C203D3">
        <w:rPr>
          <w:rFonts w:ascii="Book Antiqua" w:eastAsia="宋体" w:hAnsi="Book Antiqua" w:cs="宋体"/>
          <w:lang w:eastAsia="zh-CN"/>
        </w:rPr>
        <w:t>tenofovir</w:t>
      </w:r>
      <w:proofErr w:type="spellEnd"/>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disoproxil</w:t>
      </w:r>
      <w:proofErr w:type="spellEnd"/>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fumarate</w:t>
      </w:r>
      <w:proofErr w:type="spellEnd"/>
      <w:r w:rsidRPr="00C203D3">
        <w:rPr>
          <w:rFonts w:ascii="Book Antiqua" w:eastAsia="宋体" w:hAnsi="Book Antiqua" w:cs="宋体"/>
          <w:lang w:eastAsia="zh-CN"/>
        </w:rPr>
        <w:t xml:space="preserve"> for chronic hepatitis B: a 5-year open-label follow-up study. </w:t>
      </w:r>
      <w:r w:rsidRPr="00C203D3">
        <w:rPr>
          <w:rFonts w:ascii="Book Antiqua" w:eastAsia="宋体" w:hAnsi="Book Antiqua" w:cs="宋体"/>
          <w:i/>
          <w:iCs/>
          <w:lang w:eastAsia="zh-CN"/>
        </w:rPr>
        <w:t>Lancet</w:t>
      </w:r>
      <w:r w:rsidRPr="00C203D3">
        <w:rPr>
          <w:rFonts w:ascii="Book Antiqua" w:eastAsia="宋体" w:hAnsi="Book Antiqua" w:cs="宋体"/>
          <w:lang w:eastAsia="zh-CN"/>
        </w:rPr>
        <w:t xml:space="preserve"> 2013; </w:t>
      </w:r>
      <w:r w:rsidRPr="00C203D3">
        <w:rPr>
          <w:rFonts w:ascii="Book Antiqua" w:eastAsia="宋体" w:hAnsi="Book Antiqua" w:cs="宋体"/>
          <w:b/>
          <w:bCs/>
          <w:lang w:eastAsia="zh-CN"/>
        </w:rPr>
        <w:t>381</w:t>
      </w:r>
      <w:r w:rsidRPr="00C203D3">
        <w:rPr>
          <w:rFonts w:ascii="Book Antiqua" w:eastAsia="宋体" w:hAnsi="Book Antiqua" w:cs="宋体"/>
          <w:lang w:eastAsia="zh-CN"/>
        </w:rPr>
        <w:t>: 468-475 [PMID: 23234725 DOI: 10.1016/S0140-</w:t>
      </w:r>
      <w:proofErr w:type="gramStart"/>
      <w:r w:rsidRPr="00C203D3">
        <w:rPr>
          <w:rFonts w:ascii="Book Antiqua" w:eastAsia="宋体" w:hAnsi="Book Antiqua" w:cs="宋体"/>
          <w:lang w:eastAsia="zh-CN"/>
        </w:rPr>
        <w:t>6736(</w:t>
      </w:r>
      <w:proofErr w:type="gramEnd"/>
      <w:r w:rsidRPr="00C203D3">
        <w:rPr>
          <w:rFonts w:ascii="Book Antiqua" w:eastAsia="宋体" w:hAnsi="Book Antiqua" w:cs="宋体"/>
          <w:lang w:eastAsia="zh-CN"/>
        </w:rPr>
        <w:t>12)61425-1]</w:t>
      </w:r>
    </w:p>
    <w:p w14:paraId="5BA045F3"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22 </w:t>
      </w:r>
      <w:r w:rsidRPr="00C203D3">
        <w:rPr>
          <w:rFonts w:ascii="Book Antiqua" w:eastAsia="宋体" w:hAnsi="Book Antiqua" w:cs="宋体"/>
          <w:b/>
          <w:bCs/>
          <w:lang w:eastAsia="zh-CN"/>
        </w:rPr>
        <w:t>Ferrell LD</w:t>
      </w:r>
      <w:r w:rsidRPr="00C203D3">
        <w:rPr>
          <w:rFonts w:ascii="Book Antiqua" w:eastAsia="宋体" w:hAnsi="Book Antiqua" w:cs="宋体"/>
          <w:lang w:eastAsia="zh-CN"/>
        </w:rPr>
        <w:t xml:space="preserve">, Wright TL, Roberts J, </w:t>
      </w:r>
      <w:proofErr w:type="spellStart"/>
      <w:r w:rsidRPr="00C203D3">
        <w:rPr>
          <w:rFonts w:ascii="Book Antiqua" w:eastAsia="宋体" w:hAnsi="Book Antiqua" w:cs="宋体"/>
          <w:lang w:eastAsia="zh-CN"/>
        </w:rPr>
        <w:t>Ascher</w:t>
      </w:r>
      <w:proofErr w:type="spellEnd"/>
      <w:r w:rsidRPr="00C203D3">
        <w:rPr>
          <w:rFonts w:ascii="Book Antiqua" w:eastAsia="宋体" w:hAnsi="Book Antiqua" w:cs="宋体"/>
          <w:lang w:eastAsia="zh-CN"/>
        </w:rPr>
        <w:t xml:space="preserve"> N, Lake J. Hepatitis C viral infection in liver </w:t>
      </w:r>
      <w:proofErr w:type="gramStart"/>
      <w:r w:rsidRPr="00C203D3">
        <w:rPr>
          <w:rFonts w:ascii="Book Antiqua" w:eastAsia="宋体" w:hAnsi="Book Antiqua" w:cs="宋体"/>
          <w:lang w:eastAsia="zh-CN"/>
        </w:rPr>
        <w:t>transplant</w:t>
      </w:r>
      <w:proofErr w:type="gramEnd"/>
      <w:r w:rsidRPr="00C203D3">
        <w:rPr>
          <w:rFonts w:ascii="Book Antiqua" w:eastAsia="宋体" w:hAnsi="Book Antiqua" w:cs="宋体"/>
          <w:lang w:eastAsia="zh-CN"/>
        </w:rPr>
        <w:t xml:space="preserve"> recipients. </w:t>
      </w:r>
      <w:proofErr w:type="spellStart"/>
      <w:r w:rsidRPr="00C203D3">
        <w:rPr>
          <w:rFonts w:ascii="Book Antiqua" w:eastAsia="宋体" w:hAnsi="Book Antiqua" w:cs="宋体"/>
          <w:i/>
          <w:iCs/>
          <w:lang w:eastAsia="zh-CN"/>
        </w:rPr>
        <w:t>Hepatology</w:t>
      </w:r>
      <w:proofErr w:type="spellEnd"/>
      <w:r w:rsidRPr="00C203D3">
        <w:rPr>
          <w:rFonts w:ascii="Book Antiqua" w:eastAsia="宋体" w:hAnsi="Book Antiqua" w:cs="宋体"/>
          <w:lang w:eastAsia="zh-CN"/>
        </w:rPr>
        <w:t xml:space="preserve"> 1992; </w:t>
      </w:r>
      <w:r w:rsidRPr="00C203D3">
        <w:rPr>
          <w:rFonts w:ascii="Book Antiqua" w:eastAsia="宋体" w:hAnsi="Book Antiqua" w:cs="宋体"/>
          <w:b/>
          <w:bCs/>
          <w:lang w:eastAsia="zh-CN"/>
        </w:rPr>
        <w:t>16</w:t>
      </w:r>
      <w:r w:rsidRPr="00C203D3">
        <w:rPr>
          <w:rFonts w:ascii="Book Antiqua" w:eastAsia="宋体" w:hAnsi="Book Antiqua" w:cs="宋体"/>
          <w:lang w:eastAsia="zh-CN"/>
        </w:rPr>
        <w:t>: 865-876 [PMID: 1383115 DOI: 10.1002/hep.1840160403]</w:t>
      </w:r>
    </w:p>
    <w:p w14:paraId="2EA85245"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23 </w:t>
      </w:r>
      <w:proofErr w:type="spellStart"/>
      <w:r w:rsidRPr="00C203D3">
        <w:rPr>
          <w:rFonts w:ascii="Book Antiqua" w:eastAsia="宋体" w:hAnsi="Book Antiqua" w:cs="宋体"/>
          <w:b/>
          <w:bCs/>
          <w:lang w:eastAsia="zh-CN"/>
        </w:rPr>
        <w:t>Gane</w:t>
      </w:r>
      <w:proofErr w:type="spellEnd"/>
      <w:r w:rsidRPr="00C203D3">
        <w:rPr>
          <w:rFonts w:ascii="Book Antiqua" w:eastAsia="宋体" w:hAnsi="Book Antiqua" w:cs="宋体"/>
          <w:b/>
          <w:bCs/>
          <w:lang w:eastAsia="zh-CN"/>
        </w:rPr>
        <w:t xml:space="preserve"> EJ</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Portmann</w:t>
      </w:r>
      <w:proofErr w:type="spellEnd"/>
      <w:r w:rsidRPr="00C203D3">
        <w:rPr>
          <w:rFonts w:ascii="Book Antiqua" w:eastAsia="宋体" w:hAnsi="Book Antiqua" w:cs="宋体"/>
          <w:lang w:eastAsia="zh-CN"/>
        </w:rPr>
        <w:t xml:space="preserve"> BC, </w:t>
      </w:r>
      <w:proofErr w:type="spellStart"/>
      <w:r w:rsidRPr="00C203D3">
        <w:rPr>
          <w:rFonts w:ascii="Book Antiqua" w:eastAsia="宋体" w:hAnsi="Book Antiqua" w:cs="宋体"/>
          <w:lang w:eastAsia="zh-CN"/>
        </w:rPr>
        <w:t>Naoumov</w:t>
      </w:r>
      <w:proofErr w:type="spellEnd"/>
      <w:r w:rsidRPr="00C203D3">
        <w:rPr>
          <w:rFonts w:ascii="Book Antiqua" w:eastAsia="宋体" w:hAnsi="Book Antiqua" w:cs="宋体"/>
          <w:lang w:eastAsia="zh-CN"/>
        </w:rPr>
        <w:t xml:space="preserve"> NV, Smith HM, Underhill JA, Donaldson PT, </w:t>
      </w:r>
      <w:proofErr w:type="spellStart"/>
      <w:r w:rsidRPr="00C203D3">
        <w:rPr>
          <w:rFonts w:ascii="Book Antiqua" w:eastAsia="宋体" w:hAnsi="Book Antiqua" w:cs="宋体"/>
          <w:lang w:eastAsia="zh-CN"/>
        </w:rPr>
        <w:t>Maertens</w:t>
      </w:r>
      <w:proofErr w:type="spellEnd"/>
      <w:r w:rsidRPr="00C203D3">
        <w:rPr>
          <w:rFonts w:ascii="Book Antiqua" w:eastAsia="宋体" w:hAnsi="Book Antiqua" w:cs="宋体"/>
          <w:lang w:eastAsia="zh-CN"/>
        </w:rPr>
        <w:t xml:space="preserve"> G, Williams R. Long-term outcome of hepatitis C infection after liver transplantation. </w:t>
      </w:r>
      <w:r w:rsidRPr="00C203D3">
        <w:rPr>
          <w:rFonts w:ascii="Book Antiqua" w:eastAsia="宋体" w:hAnsi="Book Antiqua" w:cs="宋体"/>
          <w:i/>
          <w:iCs/>
          <w:lang w:eastAsia="zh-CN"/>
        </w:rPr>
        <w:t xml:space="preserve">N </w:t>
      </w:r>
      <w:proofErr w:type="spellStart"/>
      <w:r w:rsidRPr="00C203D3">
        <w:rPr>
          <w:rFonts w:ascii="Book Antiqua" w:eastAsia="宋体" w:hAnsi="Book Antiqua" w:cs="宋体"/>
          <w:i/>
          <w:iCs/>
          <w:lang w:eastAsia="zh-CN"/>
        </w:rPr>
        <w:t>Engl</w:t>
      </w:r>
      <w:proofErr w:type="spellEnd"/>
      <w:r w:rsidRPr="00C203D3">
        <w:rPr>
          <w:rFonts w:ascii="Book Antiqua" w:eastAsia="宋体" w:hAnsi="Book Antiqua" w:cs="宋体"/>
          <w:i/>
          <w:iCs/>
          <w:lang w:eastAsia="zh-CN"/>
        </w:rPr>
        <w:t xml:space="preserve"> J Med</w:t>
      </w:r>
      <w:r w:rsidRPr="00C203D3">
        <w:rPr>
          <w:rFonts w:ascii="Book Antiqua" w:eastAsia="宋体" w:hAnsi="Book Antiqua" w:cs="宋体"/>
          <w:lang w:eastAsia="zh-CN"/>
        </w:rPr>
        <w:t xml:space="preserve"> 1996; </w:t>
      </w:r>
      <w:r w:rsidRPr="00C203D3">
        <w:rPr>
          <w:rFonts w:ascii="Book Antiqua" w:eastAsia="宋体" w:hAnsi="Book Antiqua" w:cs="宋体"/>
          <w:b/>
          <w:bCs/>
          <w:lang w:eastAsia="zh-CN"/>
        </w:rPr>
        <w:t>334</w:t>
      </w:r>
      <w:r w:rsidRPr="00C203D3">
        <w:rPr>
          <w:rFonts w:ascii="Book Antiqua" w:eastAsia="宋体" w:hAnsi="Book Antiqua" w:cs="宋体"/>
          <w:lang w:eastAsia="zh-CN"/>
        </w:rPr>
        <w:t>: 815-820 [PMID: 8596547 DOI: 10.1056/NEJM199603283341302]</w:t>
      </w:r>
    </w:p>
    <w:p w14:paraId="0A68F67D"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lastRenderedPageBreak/>
        <w:t xml:space="preserve">24 </w:t>
      </w:r>
      <w:proofErr w:type="spellStart"/>
      <w:r w:rsidRPr="00C203D3">
        <w:rPr>
          <w:rFonts w:ascii="Book Antiqua" w:eastAsia="宋体" w:hAnsi="Book Antiqua" w:cs="宋体"/>
          <w:b/>
          <w:bCs/>
          <w:lang w:eastAsia="zh-CN"/>
        </w:rPr>
        <w:t>Wiesner</w:t>
      </w:r>
      <w:proofErr w:type="spellEnd"/>
      <w:r w:rsidRPr="00C203D3">
        <w:rPr>
          <w:rFonts w:ascii="Book Antiqua" w:eastAsia="宋体" w:hAnsi="Book Antiqua" w:cs="宋体"/>
          <w:b/>
          <w:bCs/>
          <w:lang w:eastAsia="zh-CN"/>
        </w:rPr>
        <w:t xml:space="preserve"> R</w:t>
      </w:r>
      <w:r w:rsidRPr="00C203D3">
        <w:rPr>
          <w:rFonts w:ascii="Book Antiqua" w:eastAsia="宋体" w:hAnsi="Book Antiqua" w:cs="宋体"/>
          <w:lang w:eastAsia="zh-CN"/>
        </w:rPr>
        <w:t xml:space="preserve">, Edwards E, Freeman R, Harper A, Kim R, </w:t>
      </w:r>
      <w:proofErr w:type="spellStart"/>
      <w:r w:rsidRPr="00C203D3">
        <w:rPr>
          <w:rFonts w:ascii="Book Antiqua" w:eastAsia="宋体" w:hAnsi="Book Antiqua" w:cs="宋体"/>
          <w:lang w:eastAsia="zh-CN"/>
        </w:rPr>
        <w:t>Kamath</w:t>
      </w:r>
      <w:proofErr w:type="spellEnd"/>
      <w:r w:rsidRPr="00C203D3">
        <w:rPr>
          <w:rFonts w:ascii="Book Antiqua" w:eastAsia="宋体" w:hAnsi="Book Antiqua" w:cs="宋体"/>
          <w:lang w:eastAsia="zh-CN"/>
        </w:rPr>
        <w:t xml:space="preserve"> P, </w:t>
      </w:r>
      <w:proofErr w:type="spellStart"/>
      <w:r w:rsidRPr="00C203D3">
        <w:rPr>
          <w:rFonts w:ascii="Book Antiqua" w:eastAsia="宋体" w:hAnsi="Book Antiqua" w:cs="宋体"/>
          <w:lang w:eastAsia="zh-CN"/>
        </w:rPr>
        <w:t>Kremers</w:t>
      </w:r>
      <w:proofErr w:type="spellEnd"/>
      <w:r w:rsidRPr="00C203D3">
        <w:rPr>
          <w:rFonts w:ascii="Book Antiqua" w:eastAsia="宋体" w:hAnsi="Book Antiqua" w:cs="宋体"/>
          <w:lang w:eastAsia="zh-CN"/>
        </w:rPr>
        <w:t xml:space="preserve"> W, Lake J, Howard T, Merion RM, Wolfe RA, </w:t>
      </w:r>
      <w:proofErr w:type="spellStart"/>
      <w:r w:rsidRPr="00C203D3">
        <w:rPr>
          <w:rFonts w:ascii="Book Antiqua" w:eastAsia="宋体" w:hAnsi="Book Antiqua" w:cs="宋体"/>
          <w:lang w:eastAsia="zh-CN"/>
        </w:rPr>
        <w:t>Krom</w:t>
      </w:r>
      <w:proofErr w:type="spellEnd"/>
      <w:r w:rsidRPr="00C203D3">
        <w:rPr>
          <w:rFonts w:ascii="Book Antiqua" w:eastAsia="宋体" w:hAnsi="Book Antiqua" w:cs="宋体"/>
          <w:lang w:eastAsia="zh-CN"/>
        </w:rPr>
        <w:t xml:space="preserve"> R. Model for end-stage liver disease (MELD) and allocation of donor livers. </w:t>
      </w:r>
      <w:r w:rsidRPr="00C203D3">
        <w:rPr>
          <w:rFonts w:ascii="Book Antiqua" w:eastAsia="宋体" w:hAnsi="Book Antiqua" w:cs="宋体"/>
          <w:i/>
          <w:iCs/>
          <w:lang w:eastAsia="zh-CN"/>
        </w:rPr>
        <w:t>Gastroenterology</w:t>
      </w:r>
      <w:r w:rsidRPr="00C203D3">
        <w:rPr>
          <w:rFonts w:ascii="Book Antiqua" w:eastAsia="宋体" w:hAnsi="Book Antiqua" w:cs="宋体"/>
          <w:lang w:eastAsia="zh-CN"/>
        </w:rPr>
        <w:t xml:space="preserve"> 2003; </w:t>
      </w:r>
      <w:r w:rsidRPr="00C203D3">
        <w:rPr>
          <w:rFonts w:ascii="Book Antiqua" w:eastAsia="宋体" w:hAnsi="Book Antiqua" w:cs="宋体"/>
          <w:b/>
          <w:bCs/>
          <w:lang w:eastAsia="zh-CN"/>
        </w:rPr>
        <w:t>124</w:t>
      </w:r>
      <w:r w:rsidRPr="00C203D3">
        <w:rPr>
          <w:rFonts w:ascii="Book Antiqua" w:eastAsia="宋体" w:hAnsi="Book Antiqua" w:cs="宋体"/>
          <w:lang w:eastAsia="zh-CN"/>
        </w:rPr>
        <w:t>: 91-96 [PMID: 12512033 DOI: 10.1053/gast.2003.50016]</w:t>
      </w:r>
    </w:p>
    <w:p w14:paraId="77C4CF95"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25 </w:t>
      </w:r>
      <w:proofErr w:type="spellStart"/>
      <w:r w:rsidRPr="00C203D3">
        <w:rPr>
          <w:rFonts w:ascii="Book Antiqua" w:eastAsia="宋体" w:hAnsi="Book Antiqua" w:cs="宋体"/>
          <w:b/>
          <w:bCs/>
          <w:lang w:eastAsia="zh-CN"/>
        </w:rPr>
        <w:t>Åberg</w:t>
      </w:r>
      <w:proofErr w:type="spellEnd"/>
      <w:r w:rsidRPr="00C203D3">
        <w:rPr>
          <w:rFonts w:ascii="Book Antiqua" w:eastAsia="宋体" w:hAnsi="Book Antiqua" w:cs="宋体"/>
          <w:b/>
          <w:bCs/>
          <w:lang w:eastAsia="zh-CN"/>
        </w:rPr>
        <w:t xml:space="preserve"> F</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Nordin</w:t>
      </w:r>
      <w:proofErr w:type="spellEnd"/>
      <w:r w:rsidRPr="00C203D3">
        <w:rPr>
          <w:rFonts w:ascii="Book Antiqua" w:eastAsia="宋体" w:hAnsi="Book Antiqua" w:cs="宋体"/>
          <w:lang w:eastAsia="zh-CN"/>
        </w:rPr>
        <w:t xml:space="preserve"> A, </w:t>
      </w:r>
      <w:proofErr w:type="spellStart"/>
      <w:r w:rsidRPr="00C203D3">
        <w:rPr>
          <w:rFonts w:ascii="Book Antiqua" w:eastAsia="宋体" w:hAnsi="Book Antiqua" w:cs="宋体"/>
          <w:lang w:eastAsia="zh-CN"/>
        </w:rPr>
        <w:t>Mäkisalo</w:t>
      </w:r>
      <w:proofErr w:type="spellEnd"/>
      <w:r w:rsidRPr="00C203D3">
        <w:rPr>
          <w:rFonts w:ascii="Book Antiqua" w:eastAsia="宋体" w:hAnsi="Book Antiqua" w:cs="宋体"/>
          <w:lang w:eastAsia="zh-CN"/>
        </w:rPr>
        <w:t xml:space="preserve"> H, </w:t>
      </w:r>
      <w:proofErr w:type="spellStart"/>
      <w:r w:rsidRPr="00C203D3">
        <w:rPr>
          <w:rFonts w:ascii="Book Antiqua" w:eastAsia="宋体" w:hAnsi="Book Antiqua" w:cs="宋体"/>
          <w:lang w:eastAsia="zh-CN"/>
        </w:rPr>
        <w:t>Isoniemi</w:t>
      </w:r>
      <w:proofErr w:type="spellEnd"/>
      <w:r w:rsidRPr="00C203D3">
        <w:rPr>
          <w:rFonts w:ascii="Book Antiqua" w:eastAsia="宋体" w:hAnsi="Book Antiqua" w:cs="宋体"/>
          <w:lang w:eastAsia="zh-CN"/>
        </w:rPr>
        <w:t xml:space="preserve"> H. Who is too healthy and who is too sick for liver transplantation: external validation of prognostic scores and survival-benefit estimation. </w:t>
      </w:r>
      <w:proofErr w:type="spellStart"/>
      <w:r w:rsidRPr="00C203D3">
        <w:rPr>
          <w:rFonts w:ascii="Book Antiqua" w:eastAsia="宋体" w:hAnsi="Book Antiqua" w:cs="宋体"/>
          <w:i/>
          <w:iCs/>
          <w:lang w:eastAsia="zh-CN"/>
        </w:rPr>
        <w:t>Scand</w:t>
      </w:r>
      <w:proofErr w:type="spellEnd"/>
      <w:r w:rsidRPr="00C203D3">
        <w:rPr>
          <w:rFonts w:ascii="Book Antiqua" w:eastAsia="宋体" w:hAnsi="Book Antiqua" w:cs="宋体"/>
          <w:i/>
          <w:iCs/>
          <w:lang w:eastAsia="zh-CN"/>
        </w:rPr>
        <w:t xml:space="preserve"> J </w:t>
      </w:r>
      <w:proofErr w:type="spellStart"/>
      <w:r w:rsidRPr="00C203D3">
        <w:rPr>
          <w:rFonts w:ascii="Book Antiqua" w:eastAsia="宋体" w:hAnsi="Book Antiqua" w:cs="宋体"/>
          <w:i/>
          <w:iCs/>
          <w:lang w:eastAsia="zh-CN"/>
        </w:rPr>
        <w:t>Gastroenterol</w:t>
      </w:r>
      <w:proofErr w:type="spellEnd"/>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50</w:t>
      </w:r>
      <w:r w:rsidRPr="00C203D3">
        <w:rPr>
          <w:rFonts w:ascii="Book Antiqua" w:eastAsia="宋体" w:hAnsi="Book Antiqua" w:cs="宋体"/>
          <w:lang w:eastAsia="zh-CN"/>
        </w:rPr>
        <w:t>: 1144-1151 [PMID: 25865580 DOI: 10.3109/00365521.2015.1028992]</w:t>
      </w:r>
    </w:p>
    <w:p w14:paraId="545C6D7B"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26 </w:t>
      </w:r>
      <w:proofErr w:type="spellStart"/>
      <w:r w:rsidRPr="00C203D3">
        <w:rPr>
          <w:rFonts w:ascii="Book Antiqua" w:eastAsia="宋体" w:hAnsi="Book Antiqua" w:cs="宋体"/>
          <w:b/>
          <w:bCs/>
          <w:lang w:eastAsia="zh-CN"/>
        </w:rPr>
        <w:t>Bonacci</w:t>
      </w:r>
      <w:proofErr w:type="spellEnd"/>
      <w:r w:rsidRPr="00C203D3">
        <w:rPr>
          <w:rFonts w:ascii="Book Antiqua" w:eastAsia="宋体" w:hAnsi="Book Antiqua" w:cs="宋体"/>
          <w:b/>
          <w:bCs/>
          <w:lang w:eastAsia="zh-CN"/>
        </w:rPr>
        <w:t xml:space="preserve"> M</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Londoño</w:t>
      </w:r>
      <w:proofErr w:type="spellEnd"/>
      <w:r w:rsidRPr="00C203D3">
        <w:rPr>
          <w:rFonts w:ascii="Book Antiqua" w:eastAsia="宋体" w:hAnsi="Book Antiqua" w:cs="宋体"/>
          <w:lang w:eastAsia="zh-CN"/>
        </w:rPr>
        <w:t xml:space="preserve"> MC, </w:t>
      </w:r>
      <w:proofErr w:type="spellStart"/>
      <w:r w:rsidRPr="00C203D3">
        <w:rPr>
          <w:rFonts w:ascii="Book Antiqua" w:eastAsia="宋体" w:hAnsi="Book Antiqua" w:cs="宋体"/>
          <w:lang w:eastAsia="zh-CN"/>
        </w:rPr>
        <w:t>Esforzado</w:t>
      </w:r>
      <w:proofErr w:type="spellEnd"/>
      <w:r w:rsidRPr="00C203D3">
        <w:rPr>
          <w:rFonts w:ascii="Book Antiqua" w:eastAsia="宋体" w:hAnsi="Book Antiqua" w:cs="宋体"/>
          <w:lang w:eastAsia="zh-CN"/>
        </w:rPr>
        <w:t xml:space="preserve"> N, </w:t>
      </w:r>
      <w:proofErr w:type="spellStart"/>
      <w:r w:rsidRPr="00C203D3">
        <w:rPr>
          <w:rFonts w:ascii="Book Antiqua" w:eastAsia="宋体" w:hAnsi="Book Antiqua" w:cs="宋体"/>
          <w:lang w:eastAsia="zh-CN"/>
        </w:rPr>
        <w:t>Forns</w:t>
      </w:r>
      <w:proofErr w:type="spellEnd"/>
      <w:r w:rsidRPr="00C203D3">
        <w:rPr>
          <w:rFonts w:ascii="Book Antiqua" w:eastAsia="宋体" w:hAnsi="Book Antiqua" w:cs="宋体"/>
          <w:lang w:eastAsia="zh-CN"/>
        </w:rPr>
        <w:t xml:space="preserve"> X, </w:t>
      </w:r>
      <w:proofErr w:type="spellStart"/>
      <w:r w:rsidRPr="00C203D3">
        <w:rPr>
          <w:rFonts w:ascii="Book Antiqua" w:eastAsia="宋体" w:hAnsi="Book Antiqua" w:cs="宋体"/>
          <w:lang w:eastAsia="zh-CN"/>
        </w:rPr>
        <w:t>Sotoca</w:t>
      </w:r>
      <w:proofErr w:type="spellEnd"/>
      <w:r w:rsidRPr="00C203D3">
        <w:rPr>
          <w:rFonts w:ascii="Book Antiqua" w:eastAsia="宋体" w:hAnsi="Book Antiqua" w:cs="宋体"/>
          <w:lang w:eastAsia="zh-CN"/>
        </w:rPr>
        <w:t xml:space="preserve"> JM, </w:t>
      </w:r>
      <w:proofErr w:type="spellStart"/>
      <w:r w:rsidRPr="00C203D3">
        <w:rPr>
          <w:rFonts w:ascii="Book Antiqua" w:eastAsia="宋体" w:hAnsi="Book Antiqua" w:cs="宋体"/>
          <w:lang w:eastAsia="zh-CN"/>
        </w:rPr>
        <w:t>Campistol</w:t>
      </w:r>
      <w:proofErr w:type="spellEnd"/>
      <w:r w:rsidRPr="00C203D3">
        <w:rPr>
          <w:rFonts w:ascii="Book Antiqua" w:eastAsia="宋体" w:hAnsi="Book Antiqua" w:cs="宋体"/>
          <w:lang w:eastAsia="zh-CN"/>
        </w:rPr>
        <w:t xml:space="preserve"> JM. Antiviral treatment with </w:t>
      </w:r>
      <w:proofErr w:type="spellStart"/>
      <w:r w:rsidRPr="00C203D3">
        <w:rPr>
          <w:rFonts w:ascii="Book Antiqua" w:eastAsia="宋体" w:hAnsi="Book Antiqua" w:cs="宋体"/>
          <w:lang w:eastAsia="zh-CN"/>
        </w:rPr>
        <w:t>sofosbuvir</w:t>
      </w:r>
      <w:proofErr w:type="spellEnd"/>
      <w:r w:rsidRPr="00C203D3">
        <w:rPr>
          <w:rFonts w:ascii="Book Antiqua" w:eastAsia="宋体" w:hAnsi="Book Antiqua" w:cs="宋体"/>
          <w:lang w:eastAsia="zh-CN"/>
        </w:rPr>
        <w:t xml:space="preserve"> and </w:t>
      </w:r>
      <w:proofErr w:type="spellStart"/>
      <w:r w:rsidRPr="00C203D3">
        <w:rPr>
          <w:rFonts w:ascii="Book Antiqua" w:eastAsia="宋体" w:hAnsi="Book Antiqua" w:cs="宋体"/>
          <w:lang w:eastAsia="zh-CN"/>
        </w:rPr>
        <w:t>simeprevir</w:t>
      </w:r>
      <w:proofErr w:type="spellEnd"/>
      <w:r w:rsidRPr="00C203D3">
        <w:rPr>
          <w:rFonts w:ascii="Book Antiqua" w:eastAsia="宋体" w:hAnsi="Book Antiqua" w:cs="宋体"/>
          <w:lang w:eastAsia="zh-CN"/>
        </w:rPr>
        <w:t xml:space="preserve"> in a kidney transplant recipient with HCV-decompensated cirrhosis: viral eradication and removal from the liver transplant waiting list. </w:t>
      </w:r>
      <w:proofErr w:type="spellStart"/>
      <w:r w:rsidRPr="00C203D3">
        <w:rPr>
          <w:rFonts w:ascii="Book Antiqua" w:eastAsia="宋体" w:hAnsi="Book Antiqua" w:cs="宋体"/>
          <w:i/>
          <w:iCs/>
          <w:lang w:eastAsia="zh-CN"/>
        </w:rPr>
        <w:t>Transpl</w:t>
      </w:r>
      <w:proofErr w:type="spellEnd"/>
      <w:r w:rsidRPr="00C203D3">
        <w:rPr>
          <w:rFonts w:ascii="Book Antiqua" w:eastAsia="宋体" w:hAnsi="Book Antiqua" w:cs="宋体"/>
          <w:i/>
          <w:iCs/>
          <w:lang w:eastAsia="zh-CN"/>
        </w:rPr>
        <w:t xml:space="preserve"> </w:t>
      </w:r>
      <w:proofErr w:type="spellStart"/>
      <w:r w:rsidRPr="00C203D3">
        <w:rPr>
          <w:rFonts w:ascii="Book Antiqua" w:eastAsia="宋体" w:hAnsi="Book Antiqua" w:cs="宋体"/>
          <w:i/>
          <w:iCs/>
          <w:lang w:eastAsia="zh-CN"/>
        </w:rPr>
        <w:t>Int</w:t>
      </w:r>
      <w:proofErr w:type="spellEnd"/>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28</w:t>
      </w:r>
      <w:r w:rsidRPr="00C203D3">
        <w:rPr>
          <w:rFonts w:ascii="Book Antiqua" w:eastAsia="宋体" w:hAnsi="Book Antiqua" w:cs="宋体"/>
          <w:lang w:eastAsia="zh-CN"/>
        </w:rPr>
        <w:t>: 1345-1349 [PMID: 26073850 DOI: 10.1111/tri.12622]</w:t>
      </w:r>
    </w:p>
    <w:p w14:paraId="78E0E651"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27 </w:t>
      </w:r>
      <w:r w:rsidRPr="00C203D3">
        <w:rPr>
          <w:rFonts w:ascii="Book Antiqua" w:eastAsia="宋体" w:hAnsi="Book Antiqua" w:cs="宋体"/>
          <w:b/>
          <w:bCs/>
          <w:lang w:eastAsia="zh-CN"/>
        </w:rPr>
        <w:t>Massie AB</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Caffo</w:t>
      </w:r>
      <w:proofErr w:type="spellEnd"/>
      <w:r w:rsidRPr="00C203D3">
        <w:rPr>
          <w:rFonts w:ascii="Book Antiqua" w:eastAsia="宋体" w:hAnsi="Book Antiqua" w:cs="宋体"/>
          <w:lang w:eastAsia="zh-CN"/>
        </w:rPr>
        <w:t xml:space="preserve"> B, Gentry SE, Hall EC, Axelrod DA, </w:t>
      </w:r>
      <w:proofErr w:type="spellStart"/>
      <w:r w:rsidRPr="00C203D3">
        <w:rPr>
          <w:rFonts w:ascii="Book Antiqua" w:eastAsia="宋体" w:hAnsi="Book Antiqua" w:cs="宋体"/>
          <w:lang w:eastAsia="zh-CN"/>
        </w:rPr>
        <w:t>Lentine</w:t>
      </w:r>
      <w:proofErr w:type="spellEnd"/>
      <w:r w:rsidRPr="00C203D3">
        <w:rPr>
          <w:rFonts w:ascii="Book Antiqua" w:eastAsia="宋体" w:hAnsi="Book Antiqua" w:cs="宋体"/>
          <w:lang w:eastAsia="zh-CN"/>
        </w:rPr>
        <w:t xml:space="preserve"> KL, Schnitzler MA, </w:t>
      </w:r>
      <w:proofErr w:type="spellStart"/>
      <w:r w:rsidRPr="00C203D3">
        <w:rPr>
          <w:rFonts w:ascii="Book Antiqua" w:eastAsia="宋体" w:hAnsi="Book Antiqua" w:cs="宋体"/>
          <w:lang w:eastAsia="zh-CN"/>
        </w:rPr>
        <w:t>Gheorghian</w:t>
      </w:r>
      <w:proofErr w:type="spellEnd"/>
      <w:r w:rsidRPr="00C203D3">
        <w:rPr>
          <w:rFonts w:ascii="Book Antiqua" w:eastAsia="宋体" w:hAnsi="Book Antiqua" w:cs="宋体"/>
          <w:lang w:eastAsia="zh-CN"/>
        </w:rPr>
        <w:t xml:space="preserve"> A, </w:t>
      </w:r>
      <w:proofErr w:type="spellStart"/>
      <w:r w:rsidRPr="00C203D3">
        <w:rPr>
          <w:rFonts w:ascii="Book Antiqua" w:eastAsia="宋体" w:hAnsi="Book Antiqua" w:cs="宋体"/>
          <w:lang w:eastAsia="zh-CN"/>
        </w:rPr>
        <w:t>Salvalaggio</w:t>
      </w:r>
      <w:proofErr w:type="spellEnd"/>
      <w:r w:rsidRPr="00C203D3">
        <w:rPr>
          <w:rFonts w:ascii="Book Antiqua" w:eastAsia="宋体" w:hAnsi="Book Antiqua" w:cs="宋体"/>
          <w:lang w:eastAsia="zh-CN"/>
        </w:rPr>
        <w:t xml:space="preserve"> PR, </w:t>
      </w:r>
      <w:proofErr w:type="spellStart"/>
      <w:r w:rsidRPr="00C203D3">
        <w:rPr>
          <w:rFonts w:ascii="Book Antiqua" w:eastAsia="宋体" w:hAnsi="Book Antiqua" w:cs="宋体"/>
          <w:lang w:eastAsia="zh-CN"/>
        </w:rPr>
        <w:t>Segev</w:t>
      </w:r>
      <w:proofErr w:type="spellEnd"/>
      <w:r w:rsidRPr="00C203D3">
        <w:rPr>
          <w:rFonts w:ascii="Book Antiqua" w:eastAsia="宋体" w:hAnsi="Book Antiqua" w:cs="宋体"/>
          <w:lang w:eastAsia="zh-CN"/>
        </w:rPr>
        <w:t xml:space="preserve"> DL. MELD Exceptions and Rates of Waiting List Outcomes. </w:t>
      </w:r>
      <w:proofErr w:type="gramStart"/>
      <w:r w:rsidRPr="00C203D3">
        <w:rPr>
          <w:rFonts w:ascii="Book Antiqua" w:eastAsia="宋体" w:hAnsi="Book Antiqua" w:cs="宋体"/>
          <w:i/>
          <w:iCs/>
          <w:lang w:eastAsia="zh-CN"/>
        </w:rPr>
        <w:t>Am</w:t>
      </w:r>
      <w:proofErr w:type="gramEnd"/>
      <w:r w:rsidRPr="00C203D3">
        <w:rPr>
          <w:rFonts w:ascii="Book Antiqua" w:eastAsia="宋体" w:hAnsi="Book Antiqua" w:cs="宋体"/>
          <w:i/>
          <w:iCs/>
          <w:lang w:eastAsia="zh-CN"/>
        </w:rPr>
        <w:t xml:space="preserve"> J Transplant</w:t>
      </w:r>
      <w:r w:rsidRPr="00C203D3">
        <w:rPr>
          <w:rFonts w:ascii="Book Antiqua" w:eastAsia="宋体" w:hAnsi="Book Antiqua" w:cs="宋体"/>
          <w:lang w:eastAsia="zh-CN"/>
        </w:rPr>
        <w:t xml:space="preserve"> 2011; </w:t>
      </w:r>
      <w:r w:rsidRPr="00C203D3">
        <w:rPr>
          <w:rFonts w:ascii="Book Antiqua" w:eastAsia="宋体" w:hAnsi="Book Antiqua" w:cs="宋体"/>
          <w:b/>
          <w:bCs/>
          <w:lang w:eastAsia="zh-CN"/>
        </w:rPr>
        <w:t>11</w:t>
      </w:r>
      <w:r w:rsidRPr="00C203D3">
        <w:rPr>
          <w:rFonts w:ascii="Book Antiqua" w:eastAsia="宋体" w:hAnsi="Book Antiqua" w:cs="宋体"/>
          <w:lang w:eastAsia="zh-CN"/>
        </w:rPr>
        <w:t>: 2362-2371 [PMID: 21920019 DOI: 10.1111/j.1600-6143.2011.03735.x]</w:t>
      </w:r>
    </w:p>
    <w:p w14:paraId="66F09B13" w14:textId="77777777" w:rsidR="00C203D3" w:rsidRPr="00C203D3" w:rsidRDefault="00C203D3" w:rsidP="00C203D3">
      <w:pPr>
        <w:spacing w:line="360" w:lineRule="auto"/>
        <w:jc w:val="both"/>
        <w:rPr>
          <w:rFonts w:ascii="Book Antiqua" w:eastAsia="宋体" w:hAnsi="Book Antiqua" w:cs="宋体"/>
          <w:lang w:eastAsia="zh-CN"/>
        </w:rPr>
      </w:pPr>
      <w:proofErr w:type="gramStart"/>
      <w:r w:rsidRPr="00C203D3">
        <w:rPr>
          <w:rFonts w:ascii="Book Antiqua" w:eastAsia="宋体" w:hAnsi="Book Antiqua" w:cs="宋体"/>
          <w:lang w:eastAsia="zh-CN"/>
        </w:rPr>
        <w:t xml:space="preserve">28 </w:t>
      </w:r>
      <w:r w:rsidRPr="00C203D3">
        <w:rPr>
          <w:rFonts w:ascii="Book Antiqua" w:eastAsia="宋体" w:hAnsi="Book Antiqua" w:cs="宋体"/>
          <w:b/>
          <w:bCs/>
          <w:lang w:eastAsia="zh-CN"/>
        </w:rPr>
        <w:t>Massie AB</w:t>
      </w:r>
      <w:r w:rsidRPr="00C203D3">
        <w:rPr>
          <w:rFonts w:ascii="Book Antiqua" w:eastAsia="宋体" w:hAnsi="Book Antiqua" w:cs="宋体"/>
          <w:lang w:eastAsia="zh-CN"/>
        </w:rPr>
        <w:t xml:space="preserve">, Chow EK, Wickliffe CE, </w:t>
      </w:r>
      <w:proofErr w:type="spellStart"/>
      <w:r w:rsidRPr="00C203D3">
        <w:rPr>
          <w:rFonts w:ascii="Book Antiqua" w:eastAsia="宋体" w:hAnsi="Book Antiqua" w:cs="宋体"/>
          <w:lang w:eastAsia="zh-CN"/>
        </w:rPr>
        <w:t>Luo</w:t>
      </w:r>
      <w:proofErr w:type="spellEnd"/>
      <w:r w:rsidRPr="00C203D3">
        <w:rPr>
          <w:rFonts w:ascii="Book Antiqua" w:eastAsia="宋体" w:hAnsi="Book Antiqua" w:cs="宋体"/>
          <w:lang w:eastAsia="zh-CN"/>
        </w:rPr>
        <w:t xml:space="preserve"> X, Gentry SE, Mulligan DC, </w:t>
      </w:r>
      <w:proofErr w:type="spellStart"/>
      <w:r w:rsidRPr="00C203D3">
        <w:rPr>
          <w:rFonts w:ascii="Book Antiqua" w:eastAsia="宋体" w:hAnsi="Book Antiqua" w:cs="宋体"/>
          <w:lang w:eastAsia="zh-CN"/>
        </w:rPr>
        <w:t>Segev</w:t>
      </w:r>
      <w:proofErr w:type="spellEnd"/>
      <w:r w:rsidRPr="00C203D3">
        <w:rPr>
          <w:rFonts w:ascii="Book Antiqua" w:eastAsia="宋体" w:hAnsi="Book Antiqua" w:cs="宋体"/>
          <w:lang w:eastAsia="zh-CN"/>
        </w:rPr>
        <w:t xml:space="preserve"> DL.</w:t>
      </w:r>
      <w:proofErr w:type="gramEnd"/>
      <w:r w:rsidRPr="00C203D3">
        <w:rPr>
          <w:rFonts w:ascii="Book Antiqua" w:eastAsia="宋体" w:hAnsi="Book Antiqua" w:cs="宋体"/>
          <w:lang w:eastAsia="zh-CN"/>
        </w:rPr>
        <w:t xml:space="preserve"> </w:t>
      </w:r>
      <w:proofErr w:type="gramStart"/>
      <w:r w:rsidRPr="00C203D3">
        <w:rPr>
          <w:rFonts w:ascii="Book Antiqua" w:eastAsia="宋体" w:hAnsi="Book Antiqua" w:cs="宋体"/>
          <w:lang w:eastAsia="zh-CN"/>
        </w:rPr>
        <w:t>Early changes in liver distribution following implementation of Share 35.</w:t>
      </w:r>
      <w:proofErr w:type="gramEnd"/>
      <w:r w:rsidRPr="00C203D3">
        <w:rPr>
          <w:rFonts w:ascii="Book Antiqua" w:eastAsia="宋体" w:hAnsi="Book Antiqua" w:cs="宋体"/>
          <w:lang w:eastAsia="zh-CN"/>
        </w:rPr>
        <w:t xml:space="preserve"> </w:t>
      </w:r>
      <w:proofErr w:type="gramStart"/>
      <w:r w:rsidRPr="00C203D3">
        <w:rPr>
          <w:rFonts w:ascii="Book Antiqua" w:eastAsia="宋体" w:hAnsi="Book Antiqua" w:cs="宋体"/>
          <w:i/>
          <w:iCs/>
          <w:lang w:eastAsia="zh-CN"/>
        </w:rPr>
        <w:t>Am</w:t>
      </w:r>
      <w:proofErr w:type="gramEnd"/>
      <w:r w:rsidRPr="00C203D3">
        <w:rPr>
          <w:rFonts w:ascii="Book Antiqua" w:eastAsia="宋体" w:hAnsi="Book Antiqua" w:cs="宋体"/>
          <w:i/>
          <w:iCs/>
          <w:lang w:eastAsia="zh-CN"/>
        </w:rPr>
        <w:t xml:space="preserve"> J Transplant</w:t>
      </w:r>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15</w:t>
      </w:r>
      <w:r w:rsidRPr="00C203D3">
        <w:rPr>
          <w:rFonts w:ascii="Book Antiqua" w:eastAsia="宋体" w:hAnsi="Book Antiqua" w:cs="宋体"/>
          <w:lang w:eastAsia="zh-CN"/>
        </w:rPr>
        <w:t>: 659-667 [PMID: 25693474 DOI: 10.1111/ajt.13099]</w:t>
      </w:r>
    </w:p>
    <w:p w14:paraId="377A063D"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29 </w:t>
      </w:r>
      <w:proofErr w:type="spellStart"/>
      <w:r w:rsidRPr="00C203D3">
        <w:rPr>
          <w:rFonts w:ascii="Book Antiqua" w:eastAsia="宋体" w:hAnsi="Book Antiqua" w:cs="宋体"/>
          <w:b/>
          <w:bCs/>
          <w:lang w:eastAsia="zh-CN"/>
        </w:rPr>
        <w:t>Forns</w:t>
      </w:r>
      <w:proofErr w:type="spellEnd"/>
      <w:r w:rsidRPr="00C203D3">
        <w:rPr>
          <w:rFonts w:ascii="Book Antiqua" w:eastAsia="宋体" w:hAnsi="Book Antiqua" w:cs="宋体"/>
          <w:b/>
          <w:bCs/>
          <w:lang w:eastAsia="zh-CN"/>
        </w:rPr>
        <w:t xml:space="preserve"> X</w:t>
      </w:r>
      <w:r w:rsidRPr="00C203D3">
        <w:rPr>
          <w:rFonts w:ascii="Book Antiqua" w:eastAsia="宋体" w:hAnsi="Book Antiqua" w:cs="宋体"/>
          <w:lang w:eastAsia="zh-CN"/>
        </w:rPr>
        <w:t xml:space="preserve">, Charlton M, Denning J, </w:t>
      </w:r>
      <w:proofErr w:type="spellStart"/>
      <w:r w:rsidRPr="00C203D3">
        <w:rPr>
          <w:rFonts w:ascii="Book Antiqua" w:eastAsia="宋体" w:hAnsi="Book Antiqua" w:cs="宋体"/>
          <w:lang w:eastAsia="zh-CN"/>
        </w:rPr>
        <w:t>McHutchison</w:t>
      </w:r>
      <w:proofErr w:type="spellEnd"/>
      <w:r w:rsidRPr="00C203D3">
        <w:rPr>
          <w:rFonts w:ascii="Book Antiqua" w:eastAsia="宋体" w:hAnsi="Book Antiqua" w:cs="宋体"/>
          <w:lang w:eastAsia="zh-CN"/>
        </w:rPr>
        <w:t xml:space="preserve"> JG, Symonds WT, </w:t>
      </w:r>
      <w:proofErr w:type="spellStart"/>
      <w:r w:rsidRPr="00C203D3">
        <w:rPr>
          <w:rFonts w:ascii="Book Antiqua" w:eastAsia="宋体" w:hAnsi="Book Antiqua" w:cs="宋体"/>
          <w:lang w:eastAsia="zh-CN"/>
        </w:rPr>
        <w:t>Brainard</w:t>
      </w:r>
      <w:proofErr w:type="spellEnd"/>
      <w:r w:rsidRPr="00C203D3">
        <w:rPr>
          <w:rFonts w:ascii="Book Antiqua" w:eastAsia="宋体" w:hAnsi="Book Antiqua" w:cs="宋体"/>
          <w:lang w:eastAsia="zh-CN"/>
        </w:rPr>
        <w:t xml:space="preserve"> D, Brandt-</w:t>
      </w:r>
      <w:proofErr w:type="spellStart"/>
      <w:r w:rsidRPr="00C203D3">
        <w:rPr>
          <w:rFonts w:ascii="Book Antiqua" w:eastAsia="宋体" w:hAnsi="Book Antiqua" w:cs="宋体"/>
          <w:lang w:eastAsia="zh-CN"/>
        </w:rPr>
        <w:t>Sarif</w:t>
      </w:r>
      <w:proofErr w:type="spellEnd"/>
      <w:r w:rsidRPr="00C203D3">
        <w:rPr>
          <w:rFonts w:ascii="Book Antiqua" w:eastAsia="宋体" w:hAnsi="Book Antiqua" w:cs="宋体"/>
          <w:lang w:eastAsia="zh-CN"/>
        </w:rPr>
        <w:t xml:space="preserve"> T, Chang P, </w:t>
      </w:r>
      <w:proofErr w:type="spellStart"/>
      <w:r w:rsidRPr="00C203D3">
        <w:rPr>
          <w:rFonts w:ascii="Book Antiqua" w:eastAsia="宋体" w:hAnsi="Book Antiqua" w:cs="宋体"/>
          <w:lang w:eastAsia="zh-CN"/>
        </w:rPr>
        <w:t>Kivett</w:t>
      </w:r>
      <w:proofErr w:type="spellEnd"/>
      <w:r w:rsidRPr="00C203D3">
        <w:rPr>
          <w:rFonts w:ascii="Book Antiqua" w:eastAsia="宋体" w:hAnsi="Book Antiqua" w:cs="宋体"/>
          <w:lang w:eastAsia="zh-CN"/>
        </w:rPr>
        <w:t xml:space="preserve"> V, Castells L, </w:t>
      </w:r>
      <w:proofErr w:type="spellStart"/>
      <w:r w:rsidRPr="00C203D3">
        <w:rPr>
          <w:rFonts w:ascii="Book Antiqua" w:eastAsia="宋体" w:hAnsi="Book Antiqua" w:cs="宋体"/>
          <w:lang w:eastAsia="zh-CN"/>
        </w:rPr>
        <w:t>Prieto</w:t>
      </w:r>
      <w:proofErr w:type="spellEnd"/>
      <w:r w:rsidRPr="00C203D3">
        <w:rPr>
          <w:rFonts w:ascii="Book Antiqua" w:eastAsia="宋体" w:hAnsi="Book Antiqua" w:cs="宋体"/>
          <w:lang w:eastAsia="zh-CN"/>
        </w:rPr>
        <w:t xml:space="preserve"> M, Fontana RJ, </w:t>
      </w:r>
      <w:proofErr w:type="spellStart"/>
      <w:r w:rsidRPr="00C203D3">
        <w:rPr>
          <w:rFonts w:ascii="Book Antiqua" w:eastAsia="宋体" w:hAnsi="Book Antiqua" w:cs="宋体"/>
          <w:lang w:eastAsia="zh-CN"/>
        </w:rPr>
        <w:t>Baumert</w:t>
      </w:r>
      <w:proofErr w:type="spellEnd"/>
      <w:r w:rsidRPr="00C203D3">
        <w:rPr>
          <w:rFonts w:ascii="Book Antiqua" w:eastAsia="宋体" w:hAnsi="Book Antiqua" w:cs="宋体"/>
          <w:lang w:eastAsia="zh-CN"/>
        </w:rPr>
        <w:t xml:space="preserve"> TF, </w:t>
      </w:r>
      <w:proofErr w:type="spellStart"/>
      <w:r w:rsidRPr="00C203D3">
        <w:rPr>
          <w:rFonts w:ascii="Book Antiqua" w:eastAsia="宋体" w:hAnsi="Book Antiqua" w:cs="宋体"/>
          <w:lang w:eastAsia="zh-CN"/>
        </w:rPr>
        <w:t>Coilly</w:t>
      </w:r>
      <w:proofErr w:type="spellEnd"/>
      <w:r w:rsidRPr="00C203D3">
        <w:rPr>
          <w:rFonts w:ascii="Book Antiqua" w:eastAsia="宋体" w:hAnsi="Book Antiqua" w:cs="宋体"/>
          <w:lang w:eastAsia="zh-CN"/>
        </w:rPr>
        <w:t xml:space="preserve"> A, </w:t>
      </w:r>
      <w:proofErr w:type="spellStart"/>
      <w:r w:rsidRPr="00C203D3">
        <w:rPr>
          <w:rFonts w:ascii="Book Antiqua" w:eastAsia="宋体" w:hAnsi="Book Antiqua" w:cs="宋体"/>
          <w:lang w:eastAsia="zh-CN"/>
        </w:rPr>
        <w:t>Londoño</w:t>
      </w:r>
      <w:proofErr w:type="spellEnd"/>
      <w:r w:rsidRPr="00C203D3">
        <w:rPr>
          <w:rFonts w:ascii="Book Antiqua" w:eastAsia="宋体" w:hAnsi="Book Antiqua" w:cs="宋体"/>
          <w:lang w:eastAsia="zh-CN"/>
        </w:rPr>
        <w:t xml:space="preserve"> MC, </w:t>
      </w:r>
      <w:proofErr w:type="spellStart"/>
      <w:r w:rsidRPr="00C203D3">
        <w:rPr>
          <w:rFonts w:ascii="Book Antiqua" w:eastAsia="宋体" w:hAnsi="Book Antiqua" w:cs="宋体"/>
          <w:lang w:eastAsia="zh-CN"/>
        </w:rPr>
        <w:t>Habersetzer</w:t>
      </w:r>
      <w:proofErr w:type="spellEnd"/>
      <w:r w:rsidRPr="00C203D3">
        <w:rPr>
          <w:rFonts w:ascii="Book Antiqua" w:eastAsia="宋体" w:hAnsi="Book Antiqua" w:cs="宋体"/>
          <w:lang w:eastAsia="zh-CN"/>
        </w:rPr>
        <w:t xml:space="preserve"> F. </w:t>
      </w:r>
      <w:proofErr w:type="spellStart"/>
      <w:r w:rsidRPr="00C203D3">
        <w:rPr>
          <w:rFonts w:ascii="Book Antiqua" w:eastAsia="宋体" w:hAnsi="Book Antiqua" w:cs="宋体"/>
          <w:lang w:eastAsia="zh-CN"/>
        </w:rPr>
        <w:t>Sofosbuvir</w:t>
      </w:r>
      <w:proofErr w:type="spellEnd"/>
      <w:r w:rsidRPr="00C203D3">
        <w:rPr>
          <w:rFonts w:ascii="Book Antiqua" w:eastAsia="宋体" w:hAnsi="Book Antiqua" w:cs="宋体"/>
          <w:lang w:eastAsia="zh-CN"/>
        </w:rPr>
        <w:t xml:space="preserve"> compassionate use program for patients with severe recurrent hepatitis C after liver transplantation. </w:t>
      </w:r>
      <w:proofErr w:type="spellStart"/>
      <w:r w:rsidRPr="00C203D3">
        <w:rPr>
          <w:rFonts w:ascii="Book Antiqua" w:eastAsia="宋体" w:hAnsi="Book Antiqua" w:cs="宋体"/>
          <w:i/>
          <w:iCs/>
          <w:lang w:eastAsia="zh-CN"/>
        </w:rPr>
        <w:t>Hepatology</w:t>
      </w:r>
      <w:proofErr w:type="spellEnd"/>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61</w:t>
      </w:r>
      <w:r w:rsidRPr="00C203D3">
        <w:rPr>
          <w:rFonts w:ascii="Book Antiqua" w:eastAsia="宋体" w:hAnsi="Book Antiqua" w:cs="宋体"/>
          <w:lang w:eastAsia="zh-CN"/>
        </w:rPr>
        <w:t>: 1485-1494 [PMID: 25557906 DOI: 10.1002/hep.27681]</w:t>
      </w:r>
    </w:p>
    <w:p w14:paraId="5F4E1FEF"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30 </w:t>
      </w:r>
      <w:r w:rsidRPr="00C203D3">
        <w:rPr>
          <w:rFonts w:ascii="Book Antiqua" w:eastAsia="宋体" w:hAnsi="Book Antiqua" w:cs="宋体"/>
          <w:b/>
          <w:bCs/>
          <w:lang w:eastAsia="zh-CN"/>
        </w:rPr>
        <w:t>Charlton M</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Gane</w:t>
      </w:r>
      <w:proofErr w:type="spellEnd"/>
      <w:r w:rsidRPr="00C203D3">
        <w:rPr>
          <w:rFonts w:ascii="Book Antiqua" w:eastAsia="宋体" w:hAnsi="Book Antiqua" w:cs="宋体"/>
          <w:lang w:eastAsia="zh-CN"/>
        </w:rPr>
        <w:t xml:space="preserve"> E, </w:t>
      </w:r>
      <w:proofErr w:type="spellStart"/>
      <w:r w:rsidRPr="00C203D3">
        <w:rPr>
          <w:rFonts w:ascii="Book Antiqua" w:eastAsia="宋体" w:hAnsi="Book Antiqua" w:cs="宋体"/>
          <w:lang w:eastAsia="zh-CN"/>
        </w:rPr>
        <w:t>Manns</w:t>
      </w:r>
      <w:proofErr w:type="spellEnd"/>
      <w:r w:rsidRPr="00C203D3">
        <w:rPr>
          <w:rFonts w:ascii="Book Antiqua" w:eastAsia="宋体" w:hAnsi="Book Antiqua" w:cs="宋体"/>
          <w:lang w:eastAsia="zh-CN"/>
        </w:rPr>
        <w:t xml:space="preserve"> MP, Brown RS, Curry MP, </w:t>
      </w:r>
      <w:proofErr w:type="spellStart"/>
      <w:r w:rsidRPr="00C203D3">
        <w:rPr>
          <w:rFonts w:ascii="Book Antiqua" w:eastAsia="宋体" w:hAnsi="Book Antiqua" w:cs="宋体"/>
          <w:lang w:eastAsia="zh-CN"/>
        </w:rPr>
        <w:t>Kwo</w:t>
      </w:r>
      <w:proofErr w:type="spellEnd"/>
      <w:r w:rsidRPr="00C203D3">
        <w:rPr>
          <w:rFonts w:ascii="Book Antiqua" w:eastAsia="宋体" w:hAnsi="Book Antiqua" w:cs="宋体"/>
          <w:lang w:eastAsia="zh-CN"/>
        </w:rPr>
        <w:t xml:space="preserve"> PY, Fontana RJ, Gilroy R, </w:t>
      </w:r>
      <w:proofErr w:type="spellStart"/>
      <w:r w:rsidRPr="00C203D3">
        <w:rPr>
          <w:rFonts w:ascii="Book Antiqua" w:eastAsia="宋体" w:hAnsi="Book Antiqua" w:cs="宋体"/>
          <w:lang w:eastAsia="zh-CN"/>
        </w:rPr>
        <w:t>Teperman</w:t>
      </w:r>
      <w:proofErr w:type="spellEnd"/>
      <w:r w:rsidRPr="00C203D3">
        <w:rPr>
          <w:rFonts w:ascii="Book Antiqua" w:eastAsia="宋体" w:hAnsi="Book Antiqua" w:cs="宋体"/>
          <w:lang w:eastAsia="zh-CN"/>
        </w:rPr>
        <w:t xml:space="preserve"> L, Muir AJ, </w:t>
      </w:r>
      <w:proofErr w:type="spellStart"/>
      <w:r w:rsidRPr="00C203D3">
        <w:rPr>
          <w:rFonts w:ascii="Book Antiqua" w:eastAsia="宋体" w:hAnsi="Book Antiqua" w:cs="宋体"/>
          <w:lang w:eastAsia="zh-CN"/>
        </w:rPr>
        <w:t>McHutchison</w:t>
      </w:r>
      <w:proofErr w:type="spellEnd"/>
      <w:r w:rsidRPr="00C203D3">
        <w:rPr>
          <w:rFonts w:ascii="Book Antiqua" w:eastAsia="宋体" w:hAnsi="Book Antiqua" w:cs="宋体"/>
          <w:lang w:eastAsia="zh-CN"/>
        </w:rPr>
        <w:t xml:space="preserve"> JG, Symonds WT, </w:t>
      </w:r>
      <w:proofErr w:type="spellStart"/>
      <w:r w:rsidRPr="00C203D3">
        <w:rPr>
          <w:rFonts w:ascii="Book Antiqua" w:eastAsia="宋体" w:hAnsi="Book Antiqua" w:cs="宋体"/>
          <w:lang w:eastAsia="zh-CN"/>
        </w:rPr>
        <w:t>Brainard</w:t>
      </w:r>
      <w:proofErr w:type="spellEnd"/>
      <w:r w:rsidRPr="00C203D3">
        <w:rPr>
          <w:rFonts w:ascii="Book Antiqua" w:eastAsia="宋体" w:hAnsi="Book Antiqua" w:cs="宋体"/>
          <w:lang w:eastAsia="zh-CN"/>
        </w:rPr>
        <w:t xml:space="preserve"> D, Kirby B, </w:t>
      </w:r>
      <w:proofErr w:type="spellStart"/>
      <w:r w:rsidRPr="00C203D3">
        <w:rPr>
          <w:rFonts w:ascii="Book Antiqua" w:eastAsia="宋体" w:hAnsi="Book Antiqua" w:cs="宋体"/>
          <w:lang w:eastAsia="zh-CN"/>
        </w:rPr>
        <w:t>Dvory-Sobol</w:t>
      </w:r>
      <w:proofErr w:type="spellEnd"/>
      <w:r w:rsidRPr="00C203D3">
        <w:rPr>
          <w:rFonts w:ascii="Book Antiqua" w:eastAsia="宋体" w:hAnsi="Book Antiqua" w:cs="宋体"/>
          <w:lang w:eastAsia="zh-CN"/>
        </w:rPr>
        <w:t xml:space="preserve"> H, Denning J, </w:t>
      </w:r>
      <w:proofErr w:type="spellStart"/>
      <w:r w:rsidRPr="00C203D3">
        <w:rPr>
          <w:rFonts w:ascii="Book Antiqua" w:eastAsia="宋体" w:hAnsi="Book Antiqua" w:cs="宋体"/>
          <w:lang w:eastAsia="zh-CN"/>
        </w:rPr>
        <w:t>Arterburn</w:t>
      </w:r>
      <w:proofErr w:type="spellEnd"/>
      <w:r w:rsidRPr="00C203D3">
        <w:rPr>
          <w:rFonts w:ascii="Book Antiqua" w:eastAsia="宋体" w:hAnsi="Book Antiqua" w:cs="宋体"/>
          <w:lang w:eastAsia="zh-CN"/>
        </w:rPr>
        <w:t xml:space="preserve"> S, Samuel D, </w:t>
      </w:r>
      <w:proofErr w:type="spellStart"/>
      <w:r w:rsidRPr="00C203D3">
        <w:rPr>
          <w:rFonts w:ascii="Book Antiqua" w:eastAsia="宋体" w:hAnsi="Book Antiqua" w:cs="宋体"/>
          <w:lang w:eastAsia="zh-CN"/>
        </w:rPr>
        <w:t>Forns</w:t>
      </w:r>
      <w:proofErr w:type="spellEnd"/>
      <w:r w:rsidRPr="00C203D3">
        <w:rPr>
          <w:rFonts w:ascii="Book Antiqua" w:eastAsia="宋体" w:hAnsi="Book Antiqua" w:cs="宋体"/>
          <w:lang w:eastAsia="zh-CN"/>
        </w:rPr>
        <w:t xml:space="preserve"> X, </w:t>
      </w:r>
      <w:proofErr w:type="spellStart"/>
      <w:r w:rsidRPr="00C203D3">
        <w:rPr>
          <w:rFonts w:ascii="Book Antiqua" w:eastAsia="宋体" w:hAnsi="Book Antiqua" w:cs="宋体"/>
          <w:lang w:eastAsia="zh-CN"/>
        </w:rPr>
        <w:t>Terrault</w:t>
      </w:r>
      <w:proofErr w:type="spellEnd"/>
      <w:r w:rsidRPr="00C203D3">
        <w:rPr>
          <w:rFonts w:ascii="Book Antiqua" w:eastAsia="宋体" w:hAnsi="Book Antiqua" w:cs="宋体"/>
          <w:lang w:eastAsia="zh-CN"/>
        </w:rPr>
        <w:t xml:space="preserve"> NA. </w:t>
      </w:r>
      <w:proofErr w:type="spellStart"/>
      <w:r w:rsidRPr="00C203D3">
        <w:rPr>
          <w:rFonts w:ascii="Book Antiqua" w:eastAsia="宋体" w:hAnsi="Book Antiqua" w:cs="宋体"/>
          <w:lang w:eastAsia="zh-CN"/>
        </w:rPr>
        <w:t>Sofosbuvir</w:t>
      </w:r>
      <w:proofErr w:type="spellEnd"/>
      <w:r w:rsidRPr="00C203D3">
        <w:rPr>
          <w:rFonts w:ascii="Book Antiqua" w:eastAsia="宋体" w:hAnsi="Book Antiqua" w:cs="宋体"/>
          <w:lang w:eastAsia="zh-CN"/>
        </w:rPr>
        <w:t xml:space="preserve"> and ribavirin for treatment of compensated recurrent hepatitis C </w:t>
      </w:r>
      <w:r w:rsidRPr="00C203D3">
        <w:rPr>
          <w:rFonts w:ascii="Book Antiqua" w:eastAsia="宋体" w:hAnsi="Book Antiqua" w:cs="宋体"/>
          <w:lang w:eastAsia="zh-CN"/>
        </w:rPr>
        <w:lastRenderedPageBreak/>
        <w:t xml:space="preserve">virus infection after liver transplantation. </w:t>
      </w:r>
      <w:r w:rsidRPr="00C203D3">
        <w:rPr>
          <w:rFonts w:ascii="Book Antiqua" w:eastAsia="宋体" w:hAnsi="Book Antiqua" w:cs="宋体"/>
          <w:i/>
          <w:iCs/>
          <w:lang w:eastAsia="zh-CN"/>
        </w:rPr>
        <w:t>Gastroenterology</w:t>
      </w:r>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148</w:t>
      </w:r>
      <w:r w:rsidRPr="00C203D3">
        <w:rPr>
          <w:rFonts w:ascii="Book Antiqua" w:eastAsia="宋体" w:hAnsi="Book Antiqua" w:cs="宋体"/>
          <w:lang w:eastAsia="zh-CN"/>
        </w:rPr>
        <w:t>: 108-117 [PMID: 25304641 DOI: 10.1053/j.gastro.2014.10.001]</w:t>
      </w:r>
    </w:p>
    <w:p w14:paraId="532C027E" w14:textId="77777777" w:rsidR="00C203D3" w:rsidRPr="00C203D3" w:rsidRDefault="00C203D3" w:rsidP="00C203D3">
      <w:pPr>
        <w:spacing w:line="360" w:lineRule="auto"/>
        <w:jc w:val="both"/>
        <w:rPr>
          <w:rFonts w:ascii="Book Antiqua" w:eastAsia="宋体" w:hAnsi="Book Antiqua" w:cs="宋体"/>
          <w:lang w:eastAsia="zh-CN"/>
        </w:rPr>
      </w:pPr>
      <w:proofErr w:type="gramStart"/>
      <w:r w:rsidRPr="00C203D3">
        <w:rPr>
          <w:rFonts w:ascii="Book Antiqua" w:eastAsia="宋体" w:hAnsi="Book Antiqua" w:cs="宋体"/>
          <w:lang w:eastAsia="zh-CN"/>
        </w:rPr>
        <w:t xml:space="preserve">31 </w:t>
      </w:r>
      <w:proofErr w:type="spellStart"/>
      <w:r w:rsidRPr="00C203D3">
        <w:rPr>
          <w:rFonts w:ascii="Book Antiqua" w:eastAsia="宋体" w:hAnsi="Book Antiqua" w:cs="宋体"/>
          <w:b/>
          <w:bCs/>
          <w:lang w:eastAsia="zh-CN"/>
        </w:rPr>
        <w:t>Patwardhan</w:t>
      </w:r>
      <w:proofErr w:type="spellEnd"/>
      <w:r w:rsidRPr="00C203D3">
        <w:rPr>
          <w:rFonts w:ascii="Book Antiqua" w:eastAsia="宋体" w:hAnsi="Book Antiqua" w:cs="宋体"/>
          <w:b/>
          <w:bCs/>
          <w:lang w:eastAsia="zh-CN"/>
        </w:rPr>
        <w:t xml:space="preserve"> VR</w:t>
      </w:r>
      <w:r w:rsidRPr="00C203D3">
        <w:rPr>
          <w:rFonts w:ascii="Book Antiqua" w:eastAsia="宋体" w:hAnsi="Book Antiqua" w:cs="宋体"/>
          <w:lang w:eastAsia="zh-CN"/>
        </w:rPr>
        <w:t>, Curry MP.</w:t>
      </w:r>
      <w:proofErr w:type="gramEnd"/>
      <w:r w:rsidRPr="00C203D3">
        <w:rPr>
          <w:rFonts w:ascii="Book Antiqua" w:eastAsia="宋体" w:hAnsi="Book Antiqua" w:cs="宋体"/>
          <w:lang w:eastAsia="zh-CN"/>
        </w:rPr>
        <w:t xml:space="preserve"> </w:t>
      </w:r>
      <w:proofErr w:type="gramStart"/>
      <w:r w:rsidRPr="00C203D3">
        <w:rPr>
          <w:rFonts w:ascii="Book Antiqua" w:eastAsia="宋体" w:hAnsi="Book Antiqua" w:cs="宋体"/>
          <w:lang w:eastAsia="zh-CN"/>
        </w:rPr>
        <w:t>Reappraisal of the hepatitis C virus-positive donor in solid organ transplantation.</w:t>
      </w:r>
      <w:proofErr w:type="gramEnd"/>
      <w:r w:rsidRPr="00C203D3">
        <w:rPr>
          <w:rFonts w:ascii="Book Antiqua" w:eastAsia="宋体" w:hAnsi="Book Antiqua" w:cs="宋体"/>
          <w:lang w:eastAsia="zh-CN"/>
        </w:rPr>
        <w:t xml:space="preserve"> </w:t>
      </w:r>
      <w:proofErr w:type="spellStart"/>
      <w:r w:rsidRPr="00C203D3">
        <w:rPr>
          <w:rFonts w:ascii="Book Antiqua" w:eastAsia="宋体" w:hAnsi="Book Antiqua" w:cs="宋体"/>
          <w:i/>
          <w:iCs/>
          <w:lang w:eastAsia="zh-CN"/>
        </w:rPr>
        <w:t>Curr</w:t>
      </w:r>
      <w:proofErr w:type="spellEnd"/>
      <w:r w:rsidRPr="00C203D3">
        <w:rPr>
          <w:rFonts w:ascii="Book Antiqua" w:eastAsia="宋体" w:hAnsi="Book Antiqua" w:cs="宋体"/>
          <w:i/>
          <w:iCs/>
          <w:lang w:eastAsia="zh-CN"/>
        </w:rPr>
        <w:t xml:space="preserve"> </w:t>
      </w:r>
      <w:proofErr w:type="spellStart"/>
      <w:r w:rsidRPr="00C203D3">
        <w:rPr>
          <w:rFonts w:ascii="Book Antiqua" w:eastAsia="宋体" w:hAnsi="Book Antiqua" w:cs="宋体"/>
          <w:i/>
          <w:iCs/>
          <w:lang w:eastAsia="zh-CN"/>
        </w:rPr>
        <w:t>Opin</w:t>
      </w:r>
      <w:proofErr w:type="spellEnd"/>
      <w:r w:rsidRPr="00C203D3">
        <w:rPr>
          <w:rFonts w:ascii="Book Antiqua" w:eastAsia="宋体" w:hAnsi="Book Antiqua" w:cs="宋体"/>
          <w:i/>
          <w:iCs/>
          <w:lang w:eastAsia="zh-CN"/>
        </w:rPr>
        <w:t xml:space="preserve"> Organ Transplant</w:t>
      </w:r>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20</w:t>
      </w:r>
      <w:r w:rsidRPr="00C203D3">
        <w:rPr>
          <w:rFonts w:ascii="Book Antiqua" w:eastAsia="宋体" w:hAnsi="Book Antiqua" w:cs="宋体"/>
          <w:lang w:eastAsia="zh-CN"/>
        </w:rPr>
        <w:t>: 267-275 [PMID: 25944236 DOI: 10.1097/MOT.0000000000000191]</w:t>
      </w:r>
    </w:p>
    <w:p w14:paraId="5A68807A"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32 </w:t>
      </w:r>
      <w:r w:rsidRPr="00C203D3">
        <w:rPr>
          <w:rFonts w:ascii="Book Antiqua" w:eastAsia="宋体" w:hAnsi="Book Antiqua" w:cs="宋体"/>
          <w:b/>
          <w:bCs/>
          <w:lang w:eastAsia="zh-CN"/>
        </w:rPr>
        <w:t>Northup PG</w:t>
      </w:r>
      <w:r w:rsidRPr="00C203D3">
        <w:rPr>
          <w:rFonts w:ascii="Book Antiqua" w:eastAsia="宋体" w:hAnsi="Book Antiqua" w:cs="宋体"/>
          <w:lang w:eastAsia="zh-CN"/>
        </w:rPr>
        <w:t xml:space="preserve">, Argo CK, Nguyen DT, McBride MA, </w:t>
      </w:r>
      <w:proofErr w:type="spellStart"/>
      <w:r w:rsidRPr="00C203D3">
        <w:rPr>
          <w:rFonts w:ascii="Book Antiqua" w:eastAsia="宋体" w:hAnsi="Book Antiqua" w:cs="宋体"/>
          <w:lang w:eastAsia="zh-CN"/>
        </w:rPr>
        <w:t>Kumer</w:t>
      </w:r>
      <w:proofErr w:type="spellEnd"/>
      <w:r w:rsidRPr="00C203D3">
        <w:rPr>
          <w:rFonts w:ascii="Book Antiqua" w:eastAsia="宋体" w:hAnsi="Book Antiqua" w:cs="宋体"/>
          <w:lang w:eastAsia="zh-CN"/>
        </w:rPr>
        <w:t xml:space="preserve"> SC, Schmitt TM, Pruett TL. Liver allografts from hepatitis C positive donors can offer good outcomes in hepatitis C positive recipients: a US National Transplant Registry analysis. </w:t>
      </w:r>
      <w:proofErr w:type="spellStart"/>
      <w:r w:rsidRPr="00C203D3">
        <w:rPr>
          <w:rFonts w:ascii="Book Antiqua" w:eastAsia="宋体" w:hAnsi="Book Antiqua" w:cs="宋体"/>
          <w:i/>
          <w:iCs/>
          <w:lang w:eastAsia="zh-CN"/>
        </w:rPr>
        <w:t>Transpl</w:t>
      </w:r>
      <w:proofErr w:type="spellEnd"/>
      <w:r w:rsidRPr="00C203D3">
        <w:rPr>
          <w:rFonts w:ascii="Book Antiqua" w:eastAsia="宋体" w:hAnsi="Book Antiqua" w:cs="宋体"/>
          <w:i/>
          <w:iCs/>
          <w:lang w:eastAsia="zh-CN"/>
        </w:rPr>
        <w:t xml:space="preserve"> </w:t>
      </w:r>
      <w:proofErr w:type="spellStart"/>
      <w:r w:rsidRPr="00C203D3">
        <w:rPr>
          <w:rFonts w:ascii="Book Antiqua" w:eastAsia="宋体" w:hAnsi="Book Antiqua" w:cs="宋体"/>
          <w:i/>
          <w:iCs/>
          <w:lang w:eastAsia="zh-CN"/>
        </w:rPr>
        <w:t>Int</w:t>
      </w:r>
      <w:proofErr w:type="spellEnd"/>
      <w:r w:rsidRPr="00C203D3">
        <w:rPr>
          <w:rFonts w:ascii="Book Antiqua" w:eastAsia="宋体" w:hAnsi="Book Antiqua" w:cs="宋体"/>
          <w:lang w:eastAsia="zh-CN"/>
        </w:rPr>
        <w:t xml:space="preserve"> 2010; </w:t>
      </w:r>
      <w:r w:rsidRPr="00C203D3">
        <w:rPr>
          <w:rFonts w:ascii="Book Antiqua" w:eastAsia="宋体" w:hAnsi="Book Antiqua" w:cs="宋体"/>
          <w:b/>
          <w:bCs/>
          <w:lang w:eastAsia="zh-CN"/>
        </w:rPr>
        <w:t>23</w:t>
      </w:r>
      <w:r w:rsidRPr="00C203D3">
        <w:rPr>
          <w:rFonts w:ascii="Book Antiqua" w:eastAsia="宋体" w:hAnsi="Book Antiqua" w:cs="宋体"/>
          <w:lang w:eastAsia="zh-CN"/>
        </w:rPr>
        <w:t>: 1038-1044 [PMID: 20444239 DOI: 10.1111/j.1432-2277.2010.01092.x]</w:t>
      </w:r>
    </w:p>
    <w:p w14:paraId="7615A6F4"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33 </w:t>
      </w:r>
      <w:r w:rsidRPr="00C203D3">
        <w:rPr>
          <w:rFonts w:ascii="Book Antiqua" w:eastAsia="宋体" w:hAnsi="Book Antiqua" w:cs="宋体"/>
          <w:b/>
          <w:bCs/>
          <w:lang w:eastAsia="zh-CN"/>
        </w:rPr>
        <w:t>Charlton M</w:t>
      </w:r>
      <w:r w:rsidRPr="00C203D3">
        <w:rPr>
          <w:rFonts w:ascii="Book Antiqua" w:eastAsia="宋体" w:hAnsi="Book Antiqua" w:cs="宋体"/>
          <w:lang w:eastAsia="zh-CN"/>
        </w:rPr>
        <w:t xml:space="preserve">, Everson GT, </w:t>
      </w:r>
      <w:proofErr w:type="spellStart"/>
      <w:r w:rsidRPr="00C203D3">
        <w:rPr>
          <w:rFonts w:ascii="Book Antiqua" w:eastAsia="宋体" w:hAnsi="Book Antiqua" w:cs="宋体"/>
          <w:lang w:eastAsia="zh-CN"/>
        </w:rPr>
        <w:t>Flamm</w:t>
      </w:r>
      <w:proofErr w:type="spellEnd"/>
      <w:r w:rsidRPr="00C203D3">
        <w:rPr>
          <w:rFonts w:ascii="Book Antiqua" w:eastAsia="宋体" w:hAnsi="Book Antiqua" w:cs="宋体"/>
          <w:lang w:eastAsia="zh-CN"/>
        </w:rPr>
        <w:t xml:space="preserve"> SL, Kumar P, Landis C, Brown RS, Fried MW, </w:t>
      </w:r>
      <w:proofErr w:type="spellStart"/>
      <w:r w:rsidRPr="00C203D3">
        <w:rPr>
          <w:rFonts w:ascii="Book Antiqua" w:eastAsia="宋体" w:hAnsi="Book Antiqua" w:cs="宋体"/>
          <w:lang w:eastAsia="zh-CN"/>
        </w:rPr>
        <w:t>Terrault</w:t>
      </w:r>
      <w:proofErr w:type="spellEnd"/>
      <w:r w:rsidRPr="00C203D3">
        <w:rPr>
          <w:rFonts w:ascii="Book Antiqua" w:eastAsia="宋体" w:hAnsi="Book Antiqua" w:cs="宋体"/>
          <w:lang w:eastAsia="zh-CN"/>
        </w:rPr>
        <w:t xml:space="preserve"> NA, O'Leary JG, Vargas HE, </w:t>
      </w:r>
      <w:proofErr w:type="spellStart"/>
      <w:r w:rsidRPr="00C203D3">
        <w:rPr>
          <w:rFonts w:ascii="Book Antiqua" w:eastAsia="宋体" w:hAnsi="Book Antiqua" w:cs="宋体"/>
          <w:lang w:eastAsia="zh-CN"/>
        </w:rPr>
        <w:t>Kuo</w:t>
      </w:r>
      <w:proofErr w:type="spellEnd"/>
      <w:r w:rsidRPr="00C203D3">
        <w:rPr>
          <w:rFonts w:ascii="Book Antiqua" w:eastAsia="宋体" w:hAnsi="Book Antiqua" w:cs="宋体"/>
          <w:lang w:eastAsia="zh-CN"/>
        </w:rPr>
        <w:t xml:space="preserve"> A, Schiff E, </w:t>
      </w:r>
      <w:proofErr w:type="spellStart"/>
      <w:r w:rsidRPr="00C203D3">
        <w:rPr>
          <w:rFonts w:ascii="Book Antiqua" w:eastAsia="宋体" w:hAnsi="Book Antiqua" w:cs="宋体"/>
          <w:lang w:eastAsia="zh-CN"/>
        </w:rPr>
        <w:t>Sulkowski</w:t>
      </w:r>
      <w:proofErr w:type="spellEnd"/>
      <w:r w:rsidRPr="00C203D3">
        <w:rPr>
          <w:rFonts w:ascii="Book Antiqua" w:eastAsia="宋体" w:hAnsi="Book Antiqua" w:cs="宋体"/>
          <w:lang w:eastAsia="zh-CN"/>
        </w:rPr>
        <w:t xml:space="preserve"> MS, Gilroy R, Watt KD, Brown K, </w:t>
      </w:r>
      <w:proofErr w:type="spellStart"/>
      <w:r w:rsidRPr="00C203D3">
        <w:rPr>
          <w:rFonts w:ascii="Book Antiqua" w:eastAsia="宋体" w:hAnsi="Book Antiqua" w:cs="宋体"/>
          <w:lang w:eastAsia="zh-CN"/>
        </w:rPr>
        <w:t>Kwo</w:t>
      </w:r>
      <w:proofErr w:type="spellEnd"/>
      <w:r w:rsidRPr="00C203D3">
        <w:rPr>
          <w:rFonts w:ascii="Book Antiqua" w:eastAsia="宋体" w:hAnsi="Book Antiqua" w:cs="宋体"/>
          <w:lang w:eastAsia="zh-CN"/>
        </w:rPr>
        <w:t xml:space="preserve"> P, </w:t>
      </w:r>
      <w:proofErr w:type="spellStart"/>
      <w:r w:rsidRPr="00C203D3">
        <w:rPr>
          <w:rFonts w:ascii="Book Antiqua" w:eastAsia="宋体" w:hAnsi="Book Antiqua" w:cs="宋体"/>
          <w:lang w:eastAsia="zh-CN"/>
        </w:rPr>
        <w:t>Pungpapong</w:t>
      </w:r>
      <w:proofErr w:type="spellEnd"/>
      <w:r w:rsidRPr="00C203D3">
        <w:rPr>
          <w:rFonts w:ascii="Book Antiqua" w:eastAsia="宋体" w:hAnsi="Book Antiqua" w:cs="宋体"/>
          <w:lang w:eastAsia="zh-CN"/>
        </w:rPr>
        <w:t xml:space="preserve"> S, </w:t>
      </w:r>
      <w:proofErr w:type="spellStart"/>
      <w:r w:rsidRPr="00C203D3">
        <w:rPr>
          <w:rFonts w:ascii="Book Antiqua" w:eastAsia="宋体" w:hAnsi="Book Antiqua" w:cs="宋体"/>
          <w:lang w:eastAsia="zh-CN"/>
        </w:rPr>
        <w:t>Korenblat</w:t>
      </w:r>
      <w:proofErr w:type="spellEnd"/>
      <w:r w:rsidRPr="00C203D3">
        <w:rPr>
          <w:rFonts w:ascii="Book Antiqua" w:eastAsia="宋体" w:hAnsi="Book Antiqua" w:cs="宋体"/>
          <w:lang w:eastAsia="zh-CN"/>
        </w:rPr>
        <w:t xml:space="preserve"> KM, Muir AJ, </w:t>
      </w:r>
      <w:proofErr w:type="spellStart"/>
      <w:r w:rsidRPr="00C203D3">
        <w:rPr>
          <w:rFonts w:ascii="Book Antiqua" w:eastAsia="宋体" w:hAnsi="Book Antiqua" w:cs="宋体"/>
          <w:lang w:eastAsia="zh-CN"/>
        </w:rPr>
        <w:t>Teperman</w:t>
      </w:r>
      <w:proofErr w:type="spellEnd"/>
      <w:r w:rsidRPr="00C203D3">
        <w:rPr>
          <w:rFonts w:ascii="Book Antiqua" w:eastAsia="宋体" w:hAnsi="Book Antiqua" w:cs="宋体"/>
          <w:lang w:eastAsia="zh-CN"/>
        </w:rPr>
        <w:t xml:space="preserve"> L, Fontana RJ, Denning J, </w:t>
      </w:r>
      <w:proofErr w:type="spellStart"/>
      <w:r w:rsidRPr="00C203D3">
        <w:rPr>
          <w:rFonts w:ascii="Book Antiqua" w:eastAsia="宋体" w:hAnsi="Book Antiqua" w:cs="宋体"/>
          <w:lang w:eastAsia="zh-CN"/>
        </w:rPr>
        <w:t>Arterburn</w:t>
      </w:r>
      <w:proofErr w:type="spellEnd"/>
      <w:r w:rsidRPr="00C203D3">
        <w:rPr>
          <w:rFonts w:ascii="Book Antiqua" w:eastAsia="宋体" w:hAnsi="Book Antiqua" w:cs="宋体"/>
          <w:lang w:eastAsia="zh-CN"/>
        </w:rPr>
        <w:t xml:space="preserve"> S, </w:t>
      </w:r>
      <w:proofErr w:type="spellStart"/>
      <w:r w:rsidRPr="00C203D3">
        <w:rPr>
          <w:rFonts w:ascii="Book Antiqua" w:eastAsia="宋体" w:hAnsi="Book Antiqua" w:cs="宋体"/>
          <w:lang w:eastAsia="zh-CN"/>
        </w:rPr>
        <w:t>Dvory-Sobol</w:t>
      </w:r>
      <w:proofErr w:type="spellEnd"/>
      <w:r w:rsidRPr="00C203D3">
        <w:rPr>
          <w:rFonts w:ascii="Book Antiqua" w:eastAsia="宋体" w:hAnsi="Book Antiqua" w:cs="宋体"/>
          <w:lang w:eastAsia="zh-CN"/>
        </w:rPr>
        <w:t xml:space="preserve"> H, Brandt-</w:t>
      </w:r>
      <w:proofErr w:type="spellStart"/>
      <w:r w:rsidRPr="00C203D3">
        <w:rPr>
          <w:rFonts w:ascii="Book Antiqua" w:eastAsia="宋体" w:hAnsi="Book Antiqua" w:cs="宋体"/>
          <w:lang w:eastAsia="zh-CN"/>
        </w:rPr>
        <w:t>Sarif</w:t>
      </w:r>
      <w:proofErr w:type="spellEnd"/>
      <w:r w:rsidRPr="00C203D3">
        <w:rPr>
          <w:rFonts w:ascii="Book Antiqua" w:eastAsia="宋体" w:hAnsi="Book Antiqua" w:cs="宋体"/>
          <w:lang w:eastAsia="zh-CN"/>
        </w:rPr>
        <w:t xml:space="preserve"> T, Pang PS, </w:t>
      </w:r>
      <w:proofErr w:type="spellStart"/>
      <w:r w:rsidRPr="00C203D3">
        <w:rPr>
          <w:rFonts w:ascii="Book Antiqua" w:eastAsia="宋体" w:hAnsi="Book Antiqua" w:cs="宋体"/>
          <w:lang w:eastAsia="zh-CN"/>
        </w:rPr>
        <w:t>McHutchison</w:t>
      </w:r>
      <w:proofErr w:type="spellEnd"/>
      <w:r w:rsidRPr="00C203D3">
        <w:rPr>
          <w:rFonts w:ascii="Book Antiqua" w:eastAsia="宋体" w:hAnsi="Book Antiqua" w:cs="宋体"/>
          <w:lang w:eastAsia="zh-CN"/>
        </w:rPr>
        <w:t xml:space="preserve"> JG, Reddy KR, </w:t>
      </w:r>
      <w:proofErr w:type="spellStart"/>
      <w:r w:rsidRPr="00C203D3">
        <w:rPr>
          <w:rFonts w:ascii="Book Antiqua" w:eastAsia="宋体" w:hAnsi="Book Antiqua" w:cs="宋体"/>
          <w:lang w:eastAsia="zh-CN"/>
        </w:rPr>
        <w:t>Afdhal</w:t>
      </w:r>
      <w:proofErr w:type="spellEnd"/>
      <w:r w:rsidRPr="00C203D3">
        <w:rPr>
          <w:rFonts w:ascii="Book Antiqua" w:eastAsia="宋体" w:hAnsi="Book Antiqua" w:cs="宋体"/>
          <w:lang w:eastAsia="zh-CN"/>
        </w:rPr>
        <w:t xml:space="preserve"> N. </w:t>
      </w:r>
      <w:proofErr w:type="spellStart"/>
      <w:r w:rsidRPr="00C203D3">
        <w:rPr>
          <w:rFonts w:ascii="Book Antiqua" w:eastAsia="宋体" w:hAnsi="Book Antiqua" w:cs="宋体"/>
          <w:lang w:eastAsia="zh-CN"/>
        </w:rPr>
        <w:t>Ledipasvir</w:t>
      </w:r>
      <w:proofErr w:type="spellEnd"/>
      <w:r w:rsidRPr="00C203D3">
        <w:rPr>
          <w:rFonts w:ascii="Book Antiqua" w:eastAsia="宋体" w:hAnsi="Book Antiqua" w:cs="宋体"/>
          <w:lang w:eastAsia="zh-CN"/>
        </w:rPr>
        <w:t xml:space="preserve"> and </w:t>
      </w:r>
      <w:proofErr w:type="spellStart"/>
      <w:r w:rsidRPr="00C203D3">
        <w:rPr>
          <w:rFonts w:ascii="Book Antiqua" w:eastAsia="宋体" w:hAnsi="Book Antiqua" w:cs="宋体"/>
          <w:lang w:eastAsia="zh-CN"/>
        </w:rPr>
        <w:t>Sofosbuvir</w:t>
      </w:r>
      <w:proofErr w:type="spellEnd"/>
      <w:r w:rsidRPr="00C203D3">
        <w:rPr>
          <w:rFonts w:ascii="Book Antiqua" w:eastAsia="宋体" w:hAnsi="Book Antiqua" w:cs="宋体"/>
          <w:lang w:eastAsia="zh-CN"/>
        </w:rPr>
        <w:t xml:space="preserve"> Plus Ribavirin for Treatment of HCV Infection in Patients With Advanced Liver Disease. </w:t>
      </w:r>
      <w:r w:rsidRPr="00C203D3">
        <w:rPr>
          <w:rFonts w:ascii="Book Antiqua" w:eastAsia="宋体" w:hAnsi="Book Antiqua" w:cs="宋体"/>
          <w:i/>
          <w:iCs/>
          <w:lang w:eastAsia="zh-CN"/>
        </w:rPr>
        <w:t>Gastroenterology</w:t>
      </w:r>
      <w:r w:rsidRPr="00C203D3">
        <w:rPr>
          <w:rFonts w:ascii="Book Antiqua" w:eastAsia="宋体" w:hAnsi="Book Antiqua" w:cs="宋体"/>
          <w:lang w:eastAsia="zh-CN"/>
        </w:rPr>
        <w:t xml:space="preserve"> 2015; </w:t>
      </w:r>
      <w:r w:rsidRPr="00C203D3">
        <w:rPr>
          <w:rFonts w:ascii="Book Antiqua" w:eastAsia="宋体" w:hAnsi="Book Antiqua" w:cs="宋体"/>
          <w:b/>
          <w:bCs/>
          <w:lang w:eastAsia="zh-CN"/>
        </w:rPr>
        <w:t>149</w:t>
      </w:r>
      <w:r w:rsidRPr="00C203D3">
        <w:rPr>
          <w:rFonts w:ascii="Book Antiqua" w:eastAsia="宋体" w:hAnsi="Book Antiqua" w:cs="宋体"/>
          <w:lang w:eastAsia="zh-CN"/>
        </w:rPr>
        <w:t>: 649-659 [PMID: 25985734 DOI: 10.1053/j.gastro.2015.05.010]</w:t>
      </w:r>
    </w:p>
    <w:p w14:paraId="37B2C84A"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34 </w:t>
      </w:r>
      <w:proofErr w:type="spellStart"/>
      <w:r w:rsidRPr="00C203D3">
        <w:rPr>
          <w:rFonts w:ascii="Book Antiqua" w:eastAsia="宋体" w:hAnsi="Book Antiqua" w:cs="宋体"/>
          <w:b/>
          <w:bCs/>
          <w:lang w:eastAsia="zh-CN"/>
        </w:rPr>
        <w:t>Maor-Kendler</w:t>
      </w:r>
      <w:proofErr w:type="spellEnd"/>
      <w:r w:rsidRPr="00C203D3">
        <w:rPr>
          <w:rFonts w:ascii="Book Antiqua" w:eastAsia="宋体" w:hAnsi="Book Antiqua" w:cs="宋体"/>
          <w:b/>
          <w:bCs/>
          <w:lang w:eastAsia="zh-CN"/>
        </w:rPr>
        <w:t xml:space="preserve"> Y</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Batts</w:t>
      </w:r>
      <w:proofErr w:type="spellEnd"/>
      <w:r w:rsidRPr="00C203D3">
        <w:rPr>
          <w:rFonts w:ascii="Book Antiqua" w:eastAsia="宋体" w:hAnsi="Book Antiqua" w:cs="宋体"/>
          <w:lang w:eastAsia="zh-CN"/>
        </w:rPr>
        <w:t xml:space="preserve"> KP, </w:t>
      </w:r>
      <w:proofErr w:type="spellStart"/>
      <w:r w:rsidRPr="00C203D3">
        <w:rPr>
          <w:rFonts w:ascii="Book Antiqua" w:eastAsia="宋体" w:hAnsi="Book Antiqua" w:cs="宋体"/>
          <w:lang w:eastAsia="zh-CN"/>
        </w:rPr>
        <w:t>Burgart</w:t>
      </w:r>
      <w:proofErr w:type="spellEnd"/>
      <w:r w:rsidRPr="00C203D3">
        <w:rPr>
          <w:rFonts w:ascii="Book Antiqua" w:eastAsia="宋体" w:hAnsi="Book Antiqua" w:cs="宋体"/>
          <w:lang w:eastAsia="zh-CN"/>
        </w:rPr>
        <w:t xml:space="preserve"> LJ, </w:t>
      </w:r>
      <w:proofErr w:type="spellStart"/>
      <w:r w:rsidRPr="00C203D3">
        <w:rPr>
          <w:rFonts w:ascii="Book Antiqua" w:eastAsia="宋体" w:hAnsi="Book Antiqua" w:cs="宋体"/>
          <w:lang w:eastAsia="zh-CN"/>
        </w:rPr>
        <w:t>Wiesner</w:t>
      </w:r>
      <w:proofErr w:type="spellEnd"/>
      <w:r w:rsidRPr="00C203D3">
        <w:rPr>
          <w:rFonts w:ascii="Book Antiqua" w:eastAsia="宋体" w:hAnsi="Book Antiqua" w:cs="宋体"/>
          <w:lang w:eastAsia="zh-CN"/>
        </w:rPr>
        <w:t xml:space="preserve"> RH, </w:t>
      </w:r>
      <w:proofErr w:type="spellStart"/>
      <w:r w:rsidRPr="00C203D3">
        <w:rPr>
          <w:rFonts w:ascii="Book Antiqua" w:eastAsia="宋体" w:hAnsi="Book Antiqua" w:cs="宋体"/>
          <w:lang w:eastAsia="zh-CN"/>
        </w:rPr>
        <w:t>Krom</w:t>
      </w:r>
      <w:proofErr w:type="spellEnd"/>
      <w:r w:rsidRPr="00C203D3">
        <w:rPr>
          <w:rFonts w:ascii="Book Antiqua" w:eastAsia="宋体" w:hAnsi="Book Antiqua" w:cs="宋体"/>
          <w:lang w:eastAsia="zh-CN"/>
        </w:rPr>
        <w:t xml:space="preserve"> RA, Rosen CB, Charlton MR. Comparative allograft histology after liver transplantation for cryptogenic cirrhosis, alcohol, hepatitis C, and </w:t>
      </w:r>
      <w:proofErr w:type="spellStart"/>
      <w:r w:rsidRPr="00C203D3">
        <w:rPr>
          <w:rFonts w:ascii="Book Antiqua" w:eastAsia="宋体" w:hAnsi="Book Antiqua" w:cs="宋体"/>
          <w:lang w:eastAsia="zh-CN"/>
        </w:rPr>
        <w:t>cholestatic</w:t>
      </w:r>
      <w:proofErr w:type="spellEnd"/>
      <w:r w:rsidRPr="00C203D3">
        <w:rPr>
          <w:rFonts w:ascii="Book Antiqua" w:eastAsia="宋体" w:hAnsi="Book Antiqua" w:cs="宋体"/>
          <w:lang w:eastAsia="zh-CN"/>
        </w:rPr>
        <w:t xml:space="preserve"> liver diseases. </w:t>
      </w:r>
      <w:r w:rsidRPr="00C203D3">
        <w:rPr>
          <w:rFonts w:ascii="Book Antiqua" w:eastAsia="宋体" w:hAnsi="Book Antiqua" w:cs="宋体"/>
          <w:i/>
          <w:iCs/>
          <w:lang w:eastAsia="zh-CN"/>
        </w:rPr>
        <w:t>Transplantation</w:t>
      </w:r>
      <w:r w:rsidRPr="00C203D3">
        <w:rPr>
          <w:rFonts w:ascii="Book Antiqua" w:eastAsia="宋体" w:hAnsi="Book Antiqua" w:cs="宋体"/>
          <w:lang w:eastAsia="zh-CN"/>
        </w:rPr>
        <w:t xml:space="preserve"> 2000; </w:t>
      </w:r>
      <w:r w:rsidRPr="00C203D3">
        <w:rPr>
          <w:rFonts w:ascii="Book Antiqua" w:eastAsia="宋体" w:hAnsi="Book Antiqua" w:cs="宋体"/>
          <w:b/>
          <w:bCs/>
          <w:lang w:eastAsia="zh-CN"/>
        </w:rPr>
        <w:t>70</w:t>
      </w:r>
      <w:r w:rsidRPr="00C203D3">
        <w:rPr>
          <w:rFonts w:ascii="Book Antiqua" w:eastAsia="宋体" w:hAnsi="Book Antiqua" w:cs="宋体"/>
          <w:lang w:eastAsia="zh-CN"/>
        </w:rPr>
        <w:t>: 292-297 [PMID: 10933151 DOI: 10.1097/00007890-200007270-00009]</w:t>
      </w:r>
    </w:p>
    <w:p w14:paraId="60BA9D37" w14:textId="77777777"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35 </w:t>
      </w:r>
      <w:proofErr w:type="spellStart"/>
      <w:r w:rsidRPr="00C203D3">
        <w:rPr>
          <w:rFonts w:ascii="Book Antiqua" w:eastAsia="宋体" w:hAnsi="Book Antiqua" w:cs="宋体"/>
          <w:b/>
          <w:bCs/>
          <w:lang w:eastAsia="zh-CN"/>
        </w:rPr>
        <w:t>Sperl</w:t>
      </w:r>
      <w:proofErr w:type="spellEnd"/>
      <w:r w:rsidRPr="00C203D3">
        <w:rPr>
          <w:rFonts w:ascii="Book Antiqua" w:eastAsia="宋体" w:hAnsi="Book Antiqua" w:cs="宋体"/>
          <w:b/>
          <w:bCs/>
          <w:lang w:eastAsia="zh-CN"/>
        </w:rPr>
        <w:t xml:space="preserve"> J</w:t>
      </w:r>
      <w:r w:rsidRPr="00C203D3">
        <w:rPr>
          <w:rFonts w:ascii="Book Antiqua" w:eastAsia="宋体" w:hAnsi="Book Antiqua" w:cs="宋体"/>
          <w:lang w:eastAsia="zh-CN"/>
        </w:rPr>
        <w:t xml:space="preserve">, </w:t>
      </w:r>
      <w:proofErr w:type="spellStart"/>
      <w:r w:rsidRPr="00C203D3">
        <w:rPr>
          <w:rFonts w:ascii="Book Antiqua" w:eastAsia="宋体" w:hAnsi="Book Antiqua" w:cs="宋体"/>
          <w:lang w:eastAsia="zh-CN"/>
        </w:rPr>
        <w:t>Petrasek</w:t>
      </w:r>
      <w:proofErr w:type="spellEnd"/>
      <w:r w:rsidRPr="00C203D3">
        <w:rPr>
          <w:rFonts w:ascii="Book Antiqua" w:eastAsia="宋体" w:hAnsi="Book Antiqua" w:cs="宋体"/>
          <w:lang w:eastAsia="zh-CN"/>
        </w:rPr>
        <w:t xml:space="preserve"> J, </w:t>
      </w:r>
      <w:proofErr w:type="spellStart"/>
      <w:r w:rsidRPr="00C203D3">
        <w:rPr>
          <w:rFonts w:ascii="Book Antiqua" w:eastAsia="宋体" w:hAnsi="Book Antiqua" w:cs="宋体"/>
          <w:lang w:eastAsia="zh-CN"/>
        </w:rPr>
        <w:t>Spicak</w:t>
      </w:r>
      <w:proofErr w:type="spellEnd"/>
      <w:r w:rsidRPr="00C203D3">
        <w:rPr>
          <w:rFonts w:ascii="Book Antiqua" w:eastAsia="宋体" w:hAnsi="Book Antiqua" w:cs="宋体"/>
          <w:lang w:eastAsia="zh-CN"/>
        </w:rPr>
        <w:t xml:space="preserve"> J, </w:t>
      </w:r>
      <w:proofErr w:type="spellStart"/>
      <w:r w:rsidRPr="00C203D3">
        <w:rPr>
          <w:rFonts w:ascii="Book Antiqua" w:eastAsia="宋体" w:hAnsi="Book Antiqua" w:cs="宋体"/>
          <w:lang w:eastAsia="zh-CN"/>
        </w:rPr>
        <w:t>Viklicky</w:t>
      </w:r>
      <w:proofErr w:type="spellEnd"/>
      <w:r w:rsidRPr="00C203D3">
        <w:rPr>
          <w:rFonts w:ascii="Book Antiqua" w:eastAsia="宋体" w:hAnsi="Book Antiqua" w:cs="宋体"/>
          <w:lang w:eastAsia="zh-CN"/>
        </w:rPr>
        <w:t xml:space="preserve"> O. Acute rejection of non-functional allograft in kidney transplant recipients with hepatitis C treated with </w:t>
      </w:r>
      <w:proofErr w:type="spellStart"/>
      <w:r w:rsidRPr="00C203D3">
        <w:rPr>
          <w:rFonts w:ascii="Book Antiqua" w:eastAsia="宋体" w:hAnsi="Book Antiqua" w:cs="宋体"/>
          <w:lang w:eastAsia="zh-CN"/>
        </w:rPr>
        <w:t>peginterferon</w:t>
      </w:r>
      <w:proofErr w:type="spellEnd"/>
      <w:r w:rsidRPr="00C203D3">
        <w:rPr>
          <w:rFonts w:ascii="Book Antiqua" w:eastAsia="宋体" w:hAnsi="Book Antiqua" w:cs="宋体"/>
          <w:lang w:eastAsia="zh-CN"/>
        </w:rPr>
        <w:t xml:space="preserve">-alpha 2a. </w:t>
      </w:r>
      <w:r w:rsidRPr="00C203D3">
        <w:rPr>
          <w:rFonts w:ascii="Book Antiqua" w:eastAsia="宋体" w:hAnsi="Book Antiqua" w:cs="宋体"/>
          <w:i/>
          <w:iCs/>
          <w:lang w:eastAsia="zh-CN"/>
        </w:rPr>
        <w:t xml:space="preserve">J </w:t>
      </w:r>
      <w:proofErr w:type="spellStart"/>
      <w:r w:rsidRPr="00C203D3">
        <w:rPr>
          <w:rFonts w:ascii="Book Antiqua" w:eastAsia="宋体" w:hAnsi="Book Antiqua" w:cs="宋体"/>
          <w:i/>
          <w:iCs/>
          <w:lang w:eastAsia="zh-CN"/>
        </w:rPr>
        <w:t>Hepatol</w:t>
      </w:r>
      <w:proofErr w:type="spellEnd"/>
      <w:r w:rsidRPr="00C203D3">
        <w:rPr>
          <w:rFonts w:ascii="Book Antiqua" w:eastAsia="宋体" w:hAnsi="Book Antiqua" w:cs="宋体"/>
          <w:lang w:eastAsia="zh-CN"/>
        </w:rPr>
        <w:t xml:space="preserve"> 2008; </w:t>
      </w:r>
      <w:r w:rsidRPr="00C203D3">
        <w:rPr>
          <w:rFonts w:ascii="Book Antiqua" w:eastAsia="宋体" w:hAnsi="Book Antiqua" w:cs="宋体"/>
          <w:b/>
          <w:bCs/>
          <w:lang w:eastAsia="zh-CN"/>
        </w:rPr>
        <w:t>49</w:t>
      </w:r>
      <w:r w:rsidRPr="00C203D3">
        <w:rPr>
          <w:rFonts w:ascii="Book Antiqua" w:eastAsia="宋体" w:hAnsi="Book Antiqua" w:cs="宋体"/>
          <w:lang w:eastAsia="zh-CN"/>
        </w:rPr>
        <w:t>: 461-42; author reply 461-42; [PMID: 18644649 DOI: 10.1016/j.jhep.2008.06.002]</w:t>
      </w:r>
    </w:p>
    <w:p w14:paraId="722E3B1E" w14:textId="2FBED34E" w:rsidR="00C203D3" w:rsidRPr="00C203D3" w:rsidRDefault="00C203D3" w:rsidP="00C203D3">
      <w:pPr>
        <w:spacing w:line="360" w:lineRule="auto"/>
        <w:jc w:val="both"/>
        <w:rPr>
          <w:rFonts w:ascii="Book Antiqua" w:eastAsia="宋体" w:hAnsi="Book Antiqua" w:cs="宋体"/>
          <w:lang w:eastAsia="zh-CN"/>
        </w:rPr>
      </w:pPr>
      <w:r w:rsidRPr="00C203D3">
        <w:rPr>
          <w:rFonts w:ascii="Book Antiqua" w:eastAsia="宋体" w:hAnsi="Book Antiqua" w:cs="宋体"/>
          <w:lang w:eastAsia="zh-CN"/>
        </w:rPr>
        <w:t xml:space="preserve">36 </w:t>
      </w:r>
      <w:proofErr w:type="spellStart"/>
      <w:r w:rsidRPr="00C203D3">
        <w:rPr>
          <w:rFonts w:ascii="Book Antiqua" w:eastAsia="宋体" w:hAnsi="Book Antiqua" w:cs="宋体"/>
          <w:b/>
          <w:bCs/>
          <w:lang w:eastAsia="zh-CN"/>
        </w:rPr>
        <w:t>Ghobrial</w:t>
      </w:r>
      <w:proofErr w:type="spellEnd"/>
      <w:r w:rsidRPr="00C203D3">
        <w:rPr>
          <w:rFonts w:ascii="Book Antiqua" w:eastAsia="宋体" w:hAnsi="Book Antiqua" w:cs="宋体"/>
          <w:b/>
          <w:bCs/>
          <w:lang w:eastAsia="zh-CN"/>
        </w:rPr>
        <w:t xml:space="preserve"> RM</w:t>
      </w:r>
      <w:r w:rsidRPr="00C203D3">
        <w:rPr>
          <w:rFonts w:ascii="Book Antiqua" w:eastAsia="宋体" w:hAnsi="Book Antiqua" w:cs="宋体"/>
          <w:lang w:eastAsia="zh-CN"/>
        </w:rPr>
        <w:t xml:space="preserve">, Farmer DG, </w:t>
      </w:r>
      <w:proofErr w:type="spellStart"/>
      <w:r w:rsidRPr="00C203D3">
        <w:rPr>
          <w:rFonts w:ascii="Book Antiqua" w:eastAsia="宋体" w:hAnsi="Book Antiqua" w:cs="宋体"/>
          <w:lang w:eastAsia="zh-CN"/>
        </w:rPr>
        <w:t>Baquerizo</w:t>
      </w:r>
      <w:proofErr w:type="spellEnd"/>
      <w:r w:rsidRPr="00C203D3">
        <w:rPr>
          <w:rFonts w:ascii="Book Antiqua" w:eastAsia="宋体" w:hAnsi="Book Antiqua" w:cs="宋体"/>
          <w:lang w:eastAsia="zh-CN"/>
        </w:rPr>
        <w:t xml:space="preserve"> A, Colquhoun S, Rosen HR, </w:t>
      </w:r>
      <w:proofErr w:type="spellStart"/>
      <w:r w:rsidRPr="00C203D3">
        <w:rPr>
          <w:rFonts w:ascii="Book Antiqua" w:eastAsia="宋体" w:hAnsi="Book Antiqua" w:cs="宋体"/>
          <w:lang w:eastAsia="zh-CN"/>
        </w:rPr>
        <w:t>Yersiz</w:t>
      </w:r>
      <w:proofErr w:type="spellEnd"/>
      <w:r w:rsidRPr="00C203D3">
        <w:rPr>
          <w:rFonts w:ascii="Book Antiqua" w:eastAsia="宋体" w:hAnsi="Book Antiqua" w:cs="宋体"/>
          <w:lang w:eastAsia="zh-CN"/>
        </w:rPr>
        <w:t xml:space="preserve"> H, </w:t>
      </w:r>
      <w:proofErr w:type="spellStart"/>
      <w:r w:rsidRPr="00C203D3">
        <w:rPr>
          <w:rFonts w:ascii="Book Antiqua" w:eastAsia="宋体" w:hAnsi="Book Antiqua" w:cs="宋体"/>
          <w:lang w:eastAsia="zh-CN"/>
        </w:rPr>
        <w:t>Markmann</w:t>
      </w:r>
      <w:proofErr w:type="spellEnd"/>
      <w:r w:rsidRPr="00C203D3">
        <w:rPr>
          <w:rFonts w:ascii="Book Antiqua" w:eastAsia="宋体" w:hAnsi="Book Antiqua" w:cs="宋体"/>
          <w:lang w:eastAsia="zh-CN"/>
        </w:rPr>
        <w:t xml:space="preserve"> JF, </w:t>
      </w:r>
      <w:proofErr w:type="spellStart"/>
      <w:r w:rsidRPr="00C203D3">
        <w:rPr>
          <w:rFonts w:ascii="Book Antiqua" w:eastAsia="宋体" w:hAnsi="Book Antiqua" w:cs="宋体"/>
          <w:lang w:eastAsia="zh-CN"/>
        </w:rPr>
        <w:t>Drazan</w:t>
      </w:r>
      <w:proofErr w:type="spellEnd"/>
      <w:r w:rsidRPr="00C203D3">
        <w:rPr>
          <w:rFonts w:ascii="Book Antiqua" w:eastAsia="宋体" w:hAnsi="Book Antiqua" w:cs="宋体"/>
          <w:lang w:eastAsia="zh-CN"/>
        </w:rPr>
        <w:t xml:space="preserve"> KE, Holt C, </w:t>
      </w:r>
      <w:proofErr w:type="spellStart"/>
      <w:r w:rsidRPr="00C203D3">
        <w:rPr>
          <w:rFonts w:ascii="Book Antiqua" w:eastAsia="宋体" w:hAnsi="Book Antiqua" w:cs="宋体"/>
          <w:lang w:eastAsia="zh-CN"/>
        </w:rPr>
        <w:t>Imagawa</w:t>
      </w:r>
      <w:proofErr w:type="spellEnd"/>
      <w:r w:rsidRPr="00C203D3">
        <w:rPr>
          <w:rFonts w:ascii="Book Antiqua" w:eastAsia="宋体" w:hAnsi="Book Antiqua" w:cs="宋体"/>
          <w:lang w:eastAsia="zh-CN"/>
        </w:rPr>
        <w:t xml:space="preserve"> D, Goldstein LI, Martin P, </w:t>
      </w:r>
      <w:proofErr w:type="spellStart"/>
      <w:r w:rsidRPr="00C203D3">
        <w:rPr>
          <w:rFonts w:ascii="Book Antiqua" w:eastAsia="宋体" w:hAnsi="Book Antiqua" w:cs="宋体"/>
          <w:lang w:eastAsia="zh-CN"/>
        </w:rPr>
        <w:t>Busuttil</w:t>
      </w:r>
      <w:proofErr w:type="spellEnd"/>
      <w:r w:rsidRPr="00C203D3">
        <w:rPr>
          <w:rFonts w:ascii="Book Antiqua" w:eastAsia="宋体" w:hAnsi="Book Antiqua" w:cs="宋体"/>
          <w:lang w:eastAsia="zh-CN"/>
        </w:rPr>
        <w:t xml:space="preserve"> RW. </w:t>
      </w:r>
      <w:proofErr w:type="spellStart"/>
      <w:r w:rsidRPr="00C203D3">
        <w:rPr>
          <w:rFonts w:ascii="Book Antiqua" w:eastAsia="宋体" w:hAnsi="Book Antiqua" w:cs="宋体"/>
          <w:lang w:eastAsia="zh-CN"/>
        </w:rPr>
        <w:t>Orthotopic</w:t>
      </w:r>
      <w:proofErr w:type="spellEnd"/>
      <w:r w:rsidRPr="00C203D3">
        <w:rPr>
          <w:rFonts w:ascii="Book Antiqua" w:eastAsia="宋体" w:hAnsi="Book Antiqua" w:cs="宋体"/>
          <w:lang w:eastAsia="zh-CN"/>
        </w:rPr>
        <w:t xml:space="preserve"> liver transplantation for hepatitis C: outcome, effect of </w:t>
      </w:r>
      <w:r w:rsidRPr="00C203D3">
        <w:rPr>
          <w:rFonts w:ascii="Book Antiqua" w:eastAsia="宋体" w:hAnsi="Book Antiqua" w:cs="宋体"/>
          <w:lang w:eastAsia="zh-CN"/>
        </w:rPr>
        <w:lastRenderedPageBreak/>
        <w:t xml:space="preserve">immunosuppression, and causes of </w:t>
      </w:r>
      <w:proofErr w:type="spellStart"/>
      <w:r w:rsidRPr="00C203D3">
        <w:rPr>
          <w:rFonts w:ascii="Book Antiqua" w:eastAsia="宋体" w:hAnsi="Book Antiqua" w:cs="宋体"/>
          <w:lang w:eastAsia="zh-CN"/>
        </w:rPr>
        <w:t>retransplantation</w:t>
      </w:r>
      <w:proofErr w:type="spellEnd"/>
      <w:r w:rsidRPr="00C203D3">
        <w:rPr>
          <w:rFonts w:ascii="Book Antiqua" w:eastAsia="宋体" w:hAnsi="Book Antiqua" w:cs="宋体"/>
          <w:lang w:eastAsia="zh-CN"/>
        </w:rPr>
        <w:t xml:space="preserve"> during an 8-year single-center experience. </w:t>
      </w:r>
      <w:r w:rsidRPr="00C203D3">
        <w:rPr>
          <w:rFonts w:ascii="Book Antiqua" w:eastAsia="宋体" w:hAnsi="Book Antiqua" w:cs="宋体"/>
          <w:i/>
          <w:iCs/>
          <w:lang w:eastAsia="zh-CN"/>
        </w:rPr>
        <w:t xml:space="preserve">Ann </w:t>
      </w:r>
      <w:proofErr w:type="spellStart"/>
      <w:r w:rsidRPr="00C203D3">
        <w:rPr>
          <w:rFonts w:ascii="Book Antiqua" w:eastAsia="宋体" w:hAnsi="Book Antiqua" w:cs="宋体"/>
          <w:i/>
          <w:iCs/>
          <w:lang w:eastAsia="zh-CN"/>
        </w:rPr>
        <w:t>Surg</w:t>
      </w:r>
      <w:proofErr w:type="spellEnd"/>
      <w:r w:rsidRPr="00C203D3">
        <w:rPr>
          <w:rFonts w:ascii="Book Antiqua" w:eastAsia="宋体" w:hAnsi="Book Antiqua" w:cs="宋体"/>
          <w:lang w:eastAsia="zh-CN"/>
        </w:rPr>
        <w:t xml:space="preserve"> 1999; </w:t>
      </w:r>
      <w:r w:rsidRPr="00C203D3">
        <w:rPr>
          <w:rFonts w:ascii="Book Antiqua" w:eastAsia="宋体" w:hAnsi="Book Antiqua" w:cs="宋体"/>
          <w:b/>
          <w:bCs/>
          <w:lang w:eastAsia="zh-CN"/>
        </w:rPr>
        <w:t>229</w:t>
      </w:r>
      <w:r w:rsidRPr="00C203D3">
        <w:rPr>
          <w:rFonts w:ascii="Book Antiqua" w:eastAsia="宋体" w:hAnsi="Book Antiqua" w:cs="宋体"/>
          <w:lang w:eastAsia="zh-CN"/>
        </w:rPr>
        <w:t>: 824-</w:t>
      </w:r>
      <w:r w:rsidR="008C59A8">
        <w:rPr>
          <w:rFonts w:ascii="Book Antiqua" w:eastAsia="宋体" w:hAnsi="Book Antiqua" w:cs="宋体" w:hint="eastAsia"/>
          <w:lang w:eastAsia="zh-CN"/>
        </w:rPr>
        <w:t>8</w:t>
      </w:r>
      <w:r w:rsidRPr="00C203D3">
        <w:rPr>
          <w:rFonts w:ascii="Book Antiqua" w:eastAsia="宋体" w:hAnsi="Book Antiqua" w:cs="宋体"/>
          <w:lang w:eastAsia="zh-CN"/>
        </w:rPr>
        <w:t>31; discussion 831-</w:t>
      </w:r>
      <w:r w:rsidR="008C59A8">
        <w:rPr>
          <w:rFonts w:ascii="Book Antiqua" w:eastAsia="宋体" w:hAnsi="Book Antiqua" w:cs="宋体" w:hint="eastAsia"/>
          <w:lang w:eastAsia="zh-CN"/>
        </w:rPr>
        <w:t>83</w:t>
      </w:r>
      <w:r w:rsidRPr="00C203D3">
        <w:rPr>
          <w:rFonts w:ascii="Book Antiqua" w:eastAsia="宋体" w:hAnsi="Book Antiqua" w:cs="宋体"/>
          <w:lang w:eastAsia="zh-CN"/>
        </w:rPr>
        <w:t>3 [PMID: 10363896 DOI: 10.1097/00000658-199906000-00009]</w:t>
      </w:r>
    </w:p>
    <w:p w14:paraId="79BE9A77" w14:textId="77777777" w:rsidR="008D2197" w:rsidRPr="00C203D3" w:rsidRDefault="008D2197" w:rsidP="00C203D3">
      <w:pPr>
        <w:spacing w:line="360" w:lineRule="auto"/>
        <w:jc w:val="both"/>
        <w:rPr>
          <w:rFonts w:ascii="Book Antiqua" w:eastAsia="宋体" w:hAnsi="Book Antiqua" w:cs="Times New Roman"/>
          <w:b/>
          <w:bCs/>
          <w:lang w:eastAsia="zh-CN"/>
        </w:rPr>
      </w:pPr>
    </w:p>
    <w:p w14:paraId="2038B35B" w14:textId="03B7AC61" w:rsidR="008D2197" w:rsidRPr="008C59A8" w:rsidRDefault="008D2197" w:rsidP="008C59A8">
      <w:pPr>
        <w:spacing w:line="360" w:lineRule="auto"/>
        <w:jc w:val="right"/>
        <w:rPr>
          <w:rFonts w:ascii="Book Antiqua" w:eastAsia="宋体" w:hAnsi="Book Antiqua" w:cs="Times New Roman"/>
          <w:lang w:eastAsia="zh-CN"/>
        </w:rPr>
      </w:pPr>
      <w:r w:rsidRPr="008C59A8">
        <w:rPr>
          <w:rFonts w:ascii="Book Antiqua" w:hAnsi="Book Antiqua"/>
          <w:b/>
        </w:rPr>
        <w:t>P-Reviewer:</w:t>
      </w:r>
      <w:r w:rsidR="00B307B4" w:rsidRPr="008C59A8">
        <w:rPr>
          <w:rFonts w:ascii="Book Antiqua" w:hAnsi="Book Antiqua" w:cs="Tahoma"/>
          <w:color w:val="000000"/>
        </w:rPr>
        <w:t xml:space="preserve"> Kubota</w:t>
      </w:r>
      <w:r w:rsidR="00B307B4" w:rsidRPr="008C59A8">
        <w:rPr>
          <w:rFonts w:ascii="Book Antiqua" w:eastAsia="宋体" w:hAnsi="Book Antiqua" w:cs="Tahoma"/>
          <w:color w:val="000000"/>
          <w:lang w:eastAsia="zh-CN"/>
        </w:rPr>
        <w:t xml:space="preserve"> K, </w:t>
      </w:r>
      <w:proofErr w:type="spellStart"/>
      <w:r w:rsidR="00B307B4" w:rsidRPr="008C59A8">
        <w:rPr>
          <w:rFonts w:ascii="Book Antiqua" w:hAnsi="Book Antiqua" w:cs="Tahoma"/>
          <w:color w:val="000000"/>
        </w:rPr>
        <w:t>Zeng</w:t>
      </w:r>
      <w:proofErr w:type="spellEnd"/>
      <w:r w:rsidR="00B307B4" w:rsidRPr="008C59A8">
        <w:rPr>
          <w:rFonts w:ascii="Book Antiqua" w:eastAsia="宋体" w:hAnsi="Book Antiqua" w:cs="Tahoma"/>
          <w:color w:val="000000"/>
          <w:lang w:eastAsia="zh-CN"/>
        </w:rPr>
        <w:t xml:space="preserve"> Z</w:t>
      </w:r>
      <w:r w:rsidRPr="008C59A8">
        <w:rPr>
          <w:rFonts w:ascii="Book Antiqua" w:hAnsi="Book Antiqua"/>
          <w:b/>
        </w:rPr>
        <w:t xml:space="preserve"> S-Editor: </w:t>
      </w:r>
      <w:proofErr w:type="spellStart"/>
      <w:r w:rsidRPr="008C59A8">
        <w:rPr>
          <w:rFonts w:ascii="Book Antiqua" w:hAnsi="Book Antiqua"/>
        </w:rPr>
        <w:t>Ji</w:t>
      </w:r>
      <w:proofErr w:type="spellEnd"/>
      <w:r w:rsidRPr="008C59A8">
        <w:rPr>
          <w:rFonts w:ascii="Book Antiqua" w:hAnsi="Book Antiqua"/>
        </w:rPr>
        <w:t xml:space="preserve"> FF</w:t>
      </w:r>
      <w:r w:rsidRPr="008C59A8">
        <w:rPr>
          <w:rFonts w:ascii="Book Antiqua" w:hAnsi="Book Antiqua"/>
          <w:b/>
        </w:rPr>
        <w:t xml:space="preserve"> L-Editor: E-Editor:</w:t>
      </w:r>
    </w:p>
    <w:sectPr w:rsidR="008D2197" w:rsidRPr="008C59A8" w:rsidSect="00A47C6C">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ECF7" w14:textId="77777777" w:rsidR="0097176C" w:rsidRDefault="0097176C" w:rsidP="00B4266C">
      <w:r>
        <w:separator/>
      </w:r>
    </w:p>
  </w:endnote>
  <w:endnote w:type="continuationSeparator" w:id="0">
    <w:p w14:paraId="00F7576C" w14:textId="77777777" w:rsidR="0097176C" w:rsidRDefault="0097176C" w:rsidP="00B4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宋体">
    <w:altName w:val="SimSun"/>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A60B2" w14:textId="77777777" w:rsidR="0097176C" w:rsidRDefault="0097176C" w:rsidP="00B4266C">
      <w:r>
        <w:separator/>
      </w:r>
    </w:p>
  </w:footnote>
  <w:footnote w:type="continuationSeparator" w:id="0">
    <w:p w14:paraId="0C8CF033" w14:textId="77777777" w:rsidR="0097176C" w:rsidRDefault="0097176C" w:rsidP="00B426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35399"/>
      <w:docPartObj>
        <w:docPartGallery w:val="Page Numbers (Top of Page)"/>
        <w:docPartUnique/>
      </w:docPartObj>
    </w:sdtPr>
    <w:sdtEndPr>
      <w:rPr>
        <w:noProof/>
      </w:rPr>
    </w:sdtEndPr>
    <w:sdtContent>
      <w:p w14:paraId="1658182C" w14:textId="4E5BB28D" w:rsidR="00D06730" w:rsidRDefault="00D06730">
        <w:pPr>
          <w:pStyle w:val="Header"/>
          <w:jc w:val="right"/>
        </w:pPr>
        <w:r>
          <w:fldChar w:fldCharType="begin"/>
        </w:r>
        <w:r>
          <w:instrText xml:space="preserve"> PAGE   \* MERGEFORMAT </w:instrText>
        </w:r>
        <w:r>
          <w:fldChar w:fldCharType="separate"/>
        </w:r>
        <w:r w:rsidR="00A54580">
          <w:rPr>
            <w:noProof/>
          </w:rPr>
          <w:t>15</w:t>
        </w:r>
        <w:r>
          <w:rPr>
            <w:noProof/>
          </w:rPr>
          <w:fldChar w:fldCharType="end"/>
        </w:r>
      </w:p>
    </w:sdtContent>
  </w:sdt>
  <w:p w14:paraId="509375AB" w14:textId="77777777" w:rsidR="00D06730" w:rsidRDefault="00D067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834E5"/>
    <w:multiLevelType w:val="hybridMultilevel"/>
    <w:tmpl w:val="02B0732A"/>
    <w:lvl w:ilvl="0" w:tplc="37D099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1F64703"/>
    <w:multiLevelType w:val="hybridMultilevel"/>
    <w:tmpl w:val="EBD26130"/>
    <w:lvl w:ilvl="0" w:tplc="977020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9760105"/>
    <w:multiLevelType w:val="hybridMultilevel"/>
    <w:tmpl w:val="91D4DEBA"/>
    <w:lvl w:ilvl="0" w:tplc="AFAA793A">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22187F"/>
    <w:multiLevelType w:val="hybridMultilevel"/>
    <w:tmpl w:val="C468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CE"/>
    <w:rsid w:val="0000036C"/>
    <w:rsid w:val="000116C4"/>
    <w:rsid w:val="000136BD"/>
    <w:rsid w:val="00017003"/>
    <w:rsid w:val="0002433B"/>
    <w:rsid w:val="0002525C"/>
    <w:rsid w:val="00025577"/>
    <w:rsid w:val="0003244F"/>
    <w:rsid w:val="000338E5"/>
    <w:rsid w:val="00037817"/>
    <w:rsid w:val="00041D21"/>
    <w:rsid w:val="00044AED"/>
    <w:rsid w:val="00047F6A"/>
    <w:rsid w:val="00053004"/>
    <w:rsid w:val="000551A3"/>
    <w:rsid w:val="00060CEC"/>
    <w:rsid w:val="00062CAB"/>
    <w:rsid w:val="000636DE"/>
    <w:rsid w:val="00065B35"/>
    <w:rsid w:val="00072198"/>
    <w:rsid w:val="00072552"/>
    <w:rsid w:val="00072EA6"/>
    <w:rsid w:val="000740E7"/>
    <w:rsid w:val="00074FB3"/>
    <w:rsid w:val="000764EB"/>
    <w:rsid w:val="000778AB"/>
    <w:rsid w:val="00077D31"/>
    <w:rsid w:val="000809F3"/>
    <w:rsid w:val="00081CF0"/>
    <w:rsid w:val="00083528"/>
    <w:rsid w:val="00086985"/>
    <w:rsid w:val="00092F81"/>
    <w:rsid w:val="000A0275"/>
    <w:rsid w:val="000A2F97"/>
    <w:rsid w:val="000A3F9E"/>
    <w:rsid w:val="000A5012"/>
    <w:rsid w:val="000B0D01"/>
    <w:rsid w:val="000C2477"/>
    <w:rsid w:val="000C4146"/>
    <w:rsid w:val="000C5DE2"/>
    <w:rsid w:val="000D6FA7"/>
    <w:rsid w:val="000D72A7"/>
    <w:rsid w:val="000D7A02"/>
    <w:rsid w:val="000E5A90"/>
    <w:rsid w:val="000E6C6D"/>
    <w:rsid w:val="000E7F3A"/>
    <w:rsid w:val="001038E1"/>
    <w:rsid w:val="0010508F"/>
    <w:rsid w:val="00111F49"/>
    <w:rsid w:val="001128A6"/>
    <w:rsid w:val="001136A6"/>
    <w:rsid w:val="001141BA"/>
    <w:rsid w:val="001143F8"/>
    <w:rsid w:val="00114BAA"/>
    <w:rsid w:val="00124A81"/>
    <w:rsid w:val="00127B2B"/>
    <w:rsid w:val="00132AEC"/>
    <w:rsid w:val="00133BD2"/>
    <w:rsid w:val="00134AA1"/>
    <w:rsid w:val="00135BF3"/>
    <w:rsid w:val="001408FC"/>
    <w:rsid w:val="00150C2D"/>
    <w:rsid w:val="001551A9"/>
    <w:rsid w:val="00156774"/>
    <w:rsid w:val="00156A11"/>
    <w:rsid w:val="0016192B"/>
    <w:rsid w:val="001676FF"/>
    <w:rsid w:val="00170630"/>
    <w:rsid w:val="00174722"/>
    <w:rsid w:val="00180AA9"/>
    <w:rsid w:val="001810C9"/>
    <w:rsid w:val="001819FC"/>
    <w:rsid w:val="00193F75"/>
    <w:rsid w:val="001A0B7C"/>
    <w:rsid w:val="001A4574"/>
    <w:rsid w:val="001B3B1F"/>
    <w:rsid w:val="001B40CD"/>
    <w:rsid w:val="001B5CA9"/>
    <w:rsid w:val="001B5FB1"/>
    <w:rsid w:val="001B7B75"/>
    <w:rsid w:val="001C1EEB"/>
    <w:rsid w:val="001C23C5"/>
    <w:rsid w:val="001C3510"/>
    <w:rsid w:val="001C4886"/>
    <w:rsid w:val="001C528B"/>
    <w:rsid w:val="001C6718"/>
    <w:rsid w:val="001D0379"/>
    <w:rsid w:val="001D11B7"/>
    <w:rsid w:val="001D6DB3"/>
    <w:rsid w:val="001E039C"/>
    <w:rsid w:val="001E2712"/>
    <w:rsid w:val="001F055C"/>
    <w:rsid w:val="001F2E8E"/>
    <w:rsid w:val="00202106"/>
    <w:rsid w:val="00203AAD"/>
    <w:rsid w:val="002049AB"/>
    <w:rsid w:val="0021115B"/>
    <w:rsid w:val="00211BA7"/>
    <w:rsid w:val="00217534"/>
    <w:rsid w:val="00223D59"/>
    <w:rsid w:val="002244FB"/>
    <w:rsid w:val="002267A4"/>
    <w:rsid w:val="00226E21"/>
    <w:rsid w:val="00227D86"/>
    <w:rsid w:val="002301FA"/>
    <w:rsid w:val="002357CE"/>
    <w:rsid w:val="00245430"/>
    <w:rsid w:val="002467ED"/>
    <w:rsid w:val="00251119"/>
    <w:rsid w:val="00252838"/>
    <w:rsid w:val="002619C6"/>
    <w:rsid w:val="002724C5"/>
    <w:rsid w:val="002743A0"/>
    <w:rsid w:val="00280DDC"/>
    <w:rsid w:val="00282603"/>
    <w:rsid w:val="00282A40"/>
    <w:rsid w:val="00285C79"/>
    <w:rsid w:val="002918D7"/>
    <w:rsid w:val="00292EE8"/>
    <w:rsid w:val="0029326D"/>
    <w:rsid w:val="00295062"/>
    <w:rsid w:val="00296C84"/>
    <w:rsid w:val="002A1034"/>
    <w:rsid w:val="002A34B7"/>
    <w:rsid w:val="002A5533"/>
    <w:rsid w:val="002B1502"/>
    <w:rsid w:val="002C1CA4"/>
    <w:rsid w:val="002C24AA"/>
    <w:rsid w:val="002C2999"/>
    <w:rsid w:val="002D7CBD"/>
    <w:rsid w:val="002E354E"/>
    <w:rsid w:val="002E3E80"/>
    <w:rsid w:val="002E4FC3"/>
    <w:rsid w:val="002E7B20"/>
    <w:rsid w:val="002F3526"/>
    <w:rsid w:val="002F70BB"/>
    <w:rsid w:val="00300029"/>
    <w:rsid w:val="0030402A"/>
    <w:rsid w:val="00311C3B"/>
    <w:rsid w:val="00312D60"/>
    <w:rsid w:val="00314178"/>
    <w:rsid w:val="0031417A"/>
    <w:rsid w:val="00316B9E"/>
    <w:rsid w:val="00320D63"/>
    <w:rsid w:val="003224C8"/>
    <w:rsid w:val="003458C9"/>
    <w:rsid w:val="00351380"/>
    <w:rsid w:val="0036277D"/>
    <w:rsid w:val="00370CE7"/>
    <w:rsid w:val="00371D00"/>
    <w:rsid w:val="00372CBF"/>
    <w:rsid w:val="00377F54"/>
    <w:rsid w:val="00380219"/>
    <w:rsid w:val="003803D4"/>
    <w:rsid w:val="00380442"/>
    <w:rsid w:val="00382121"/>
    <w:rsid w:val="00387E7E"/>
    <w:rsid w:val="003918F6"/>
    <w:rsid w:val="00395E2E"/>
    <w:rsid w:val="003A4094"/>
    <w:rsid w:val="003A5244"/>
    <w:rsid w:val="003A68AB"/>
    <w:rsid w:val="003A6CB3"/>
    <w:rsid w:val="003B138A"/>
    <w:rsid w:val="003B293B"/>
    <w:rsid w:val="003C1C11"/>
    <w:rsid w:val="003C32CC"/>
    <w:rsid w:val="003C7295"/>
    <w:rsid w:val="003C79BF"/>
    <w:rsid w:val="003D054A"/>
    <w:rsid w:val="003D0843"/>
    <w:rsid w:val="003D181E"/>
    <w:rsid w:val="003D56E7"/>
    <w:rsid w:val="003D779B"/>
    <w:rsid w:val="003E0F94"/>
    <w:rsid w:val="003E168C"/>
    <w:rsid w:val="003E1CBA"/>
    <w:rsid w:val="003E2212"/>
    <w:rsid w:val="003E29BD"/>
    <w:rsid w:val="003E36B1"/>
    <w:rsid w:val="003F26D2"/>
    <w:rsid w:val="004008FA"/>
    <w:rsid w:val="00405B5F"/>
    <w:rsid w:val="004157CE"/>
    <w:rsid w:val="00416344"/>
    <w:rsid w:val="0042058A"/>
    <w:rsid w:val="004211E7"/>
    <w:rsid w:val="004212AE"/>
    <w:rsid w:val="00424DE7"/>
    <w:rsid w:val="0043728C"/>
    <w:rsid w:val="0044581A"/>
    <w:rsid w:val="004508CE"/>
    <w:rsid w:val="00450DBE"/>
    <w:rsid w:val="0045686A"/>
    <w:rsid w:val="004570DF"/>
    <w:rsid w:val="004605C9"/>
    <w:rsid w:val="004612E7"/>
    <w:rsid w:val="004717E1"/>
    <w:rsid w:val="0047370E"/>
    <w:rsid w:val="00475951"/>
    <w:rsid w:val="00481B0C"/>
    <w:rsid w:val="00483D02"/>
    <w:rsid w:val="004850A3"/>
    <w:rsid w:val="00492C8D"/>
    <w:rsid w:val="0049398A"/>
    <w:rsid w:val="00494EDA"/>
    <w:rsid w:val="004951CF"/>
    <w:rsid w:val="00495B66"/>
    <w:rsid w:val="004A06FC"/>
    <w:rsid w:val="004A35B5"/>
    <w:rsid w:val="004A63B3"/>
    <w:rsid w:val="004B06AD"/>
    <w:rsid w:val="004C2186"/>
    <w:rsid w:val="004C2DF3"/>
    <w:rsid w:val="004D0A3D"/>
    <w:rsid w:val="004D5C38"/>
    <w:rsid w:val="004E4D52"/>
    <w:rsid w:val="004F6EBE"/>
    <w:rsid w:val="004F7A9A"/>
    <w:rsid w:val="00500B38"/>
    <w:rsid w:val="00502510"/>
    <w:rsid w:val="0050299B"/>
    <w:rsid w:val="0050575D"/>
    <w:rsid w:val="00506EF6"/>
    <w:rsid w:val="005114D5"/>
    <w:rsid w:val="00512530"/>
    <w:rsid w:val="005129CF"/>
    <w:rsid w:val="0051396C"/>
    <w:rsid w:val="005208B9"/>
    <w:rsid w:val="00531884"/>
    <w:rsid w:val="00542559"/>
    <w:rsid w:val="0054438B"/>
    <w:rsid w:val="00544CB7"/>
    <w:rsid w:val="005567C5"/>
    <w:rsid w:val="005574CE"/>
    <w:rsid w:val="005638C5"/>
    <w:rsid w:val="00570A20"/>
    <w:rsid w:val="00574509"/>
    <w:rsid w:val="00580773"/>
    <w:rsid w:val="00581814"/>
    <w:rsid w:val="00587C04"/>
    <w:rsid w:val="00595C11"/>
    <w:rsid w:val="005962E3"/>
    <w:rsid w:val="005A35A6"/>
    <w:rsid w:val="005A3C9A"/>
    <w:rsid w:val="005A5167"/>
    <w:rsid w:val="005A6128"/>
    <w:rsid w:val="005B0C93"/>
    <w:rsid w:val="005B4BFB"/>
    <w:rsid w:val="005B50B1"/>
    <w:rsid w:val="005B744C"/>
    <w:rsid w:val="005C0AA7"/>
    <w:rsid w:val="005C40C5"/>
    <w:rsid w:val="005C5439"/>
    <w:rsid w:val="005D1DB2"/>
    <w:rsid w:val="005D2627"/>
    <w:rsid w:val="005E793E"/>
    <w:rsid w:val="005F19A0"/>
    <w:rsid w:val="005F1F98"/>
    <w:rsid w:val="005F353C"/>
    <w:rsid w:val="00600F39"/>
    <w:rsid w:val="006021B5"/>
    <w:rsid w:val="00604F9B"/>
    <w:rsid w:val="006108E5"/>
    <w:rsid w:val="006201AF"/>
    <w:rsid w:val="0062096E"/>
    <w:rsid w:val="00621048"/>
    <w:rsid w:val="00625272"/>
    <w:rsid w:val="00630E97"/>
    <w:rsid w:val="00641615"/>
    <w:rsid w:val="006421B4"/>
    <w:rsid w:val="006427BA"/>
    <w:rsid w:val="00647D59"/>
    <w:rsid w:val="006520DA"/>
    <w:rsid w:val="00656813"/>
    <w:rsid w:val="0066000E"/>
    <w:rsid w:val="00662023"/>
    <w:rsid w:val="0066368B"/>
    <w:rsid w:val="00663FD8"/>
    <w:rsid w:val="00665360"/>
    <w:rsid w:val="00670197"/>
    <w:rsid w:val="006749D8"/>
    <w:rsid w:val="00676881"/>
    <w:rsid w:val="00694C9D"/>
    <w:rsid w:val="00695057"/>
    <w:rsid w:val="00697524"/>
    <w:rsid w:val="00697FC3"/>
    <w:rsid w:val="006A084D"/>
    <w:rsid w:val="006A09D9"/>
    <w:rsid w:val="006A0D10"/>
    <w:rsid w:val="006A5592"/>
    <w:rsid w:val="006A6700"/>
    <w:rsid w:val="006B0F34"/>
    <w:rsid w:val="006B16E6"/>
    <w:rsid w:val="006B1D03"/>
    <w:rsid w:val="006C12B3"/>
    <w:rsid w:val="006C1381"/>
    <w:rsid w:val="006C15D5"/>
    <w:rsid w:val="006C3753"/>
    <w:rsid w:val="006C4751"/>
    <w:rsid w:val="006C54B3"/>
    <w:rsid w:val="006C7B45"/>
    <w:rsid w:val="006D100A"/>
    <w:rsid w:val="006D39C0"/>
    <w:rsid w:val="006D728A"/>
    <w:rsid w:val="006E0394"/>
    <w:rsid w:val="006E2FD1"/>
    <w:rsid w:val="006E3ABA"/>
    <w:rsid w:val="006E44FB"/>
    <w:rsid w:val="006E4A44"/>
    <w:rsid w:val="006E4D9C"/>
    <w:rsid w:val="006E717D"/>
    <w:rsid w:val="006E7830"/>
    <w:rsid w:val="006E7D75"/>
    <w:rsid w:val="006F2BD8"/>
    <w:rsid w:val="006F5BD9"/>
    <w:rsid w:val="006F6523"/>
    <w:rsid w:val="0070644A"/>
    <w:rsid w:val="00711456"/>
    <w:rsid w:val="00714CF7"/>
    <w:rsid w:val="00715B9B"/>
    <w:rsid w:val="00716CF8"/>
    <w:rsid w:val="007172ED"/>
    <w:rsid w:val="00720F43"/>
    <w:rsid w:val="007274AF"/>
    <w:rsid w:val="00727AB3"/>
    <w:rsid w:val="0073278D"/>
    <w:rsid w:val="00735C7A"/>
    <w:rsid w:val="00741214"/>
    <w:rsid w:val="00747E2C"/>
    <w:rsid w:val="00757575"/>
    <w:rsid w:val="00762EDB"/>
    <w:rsid w:val="0077335B"/>
    <w:rsid w:val="00774FA4"/>
    <w:rsid w:val="00776AA4"/>
    <w:rsid w:val="00781ADC"/>
    <w:rsid w:val="00782E5E"/>
    <w:rsid w:val="007900E5"/>
    <w:rsid w:val="00790910"/>
    <w:rsid w:val="00791735"/>
    <w:rsid w:val="00791AC7"/>
    <w:rsid w:val="00795536"/>
    <w:rsid w:val="00795F84"/>
    <w:rsid w:val="0079671D"/>
    <w:rsid w:val="007A0B48"/>
    <w:rsid w:val="007A1E5D"/>
    <w:rsid w:val="007A3C3D"/>
    <w:rsid w:val="007A5B6A"/>
    <w:rsid w:val="007B4D30"/>
    <w:rsid w:val="007B5B25"/>
    <w:rsid w:val="007B6C20"/>
    <w:rsid w:val="007B7762"/>
    <w:rsid w:val="007C0659"/>
    <w:rsid w:val="007C1B96"/>
    <w:rsid w:val="007C6FB7"/>
    <w:rsid w:val="007D0678"/>
    <w:rsid w:val="007D3A1B"/>
    <w:rsid w:val="007D78CD"/>
    <w:rsid w:val="007E0BBD"/>
    <w:rsid w:val="007E0FD1"/>
    <w:rsid w:val="007E1774"/>
    <w:rsid w:val="007E590B"/>
    <w:rsid w:val="007E7D93"/>
    <w:rsid w:val="007F0109"/>
    <w:rsid w:val="007F0127"/>
    <w:rsid w:val="007F47A3"/>
    <w:rsid w:val="00800A8B"/>
    <w:rsid w:val="00802985"/>
    <w:rsid w:val="00812DE0"/>
    <w:rsid w:val="00814F37"/>
    <w:rsid w:val="00820F60"/>
    <w:rsid w:val="00823591"/>
    <w:rsid w:val="008262BB"/>
    <w:rsid w:val="00835E38"/>
    <w:rsid w:val="00843EE2"/>
    <w:rsid w:val="00847148"/>
    <w:rsid w:val="00847447"/>
    <w:rsid w:val="00847DF9"/>
    <w:rsid w:val="00852C82"/>
    <w:rsid w:val="0086439E"/>
    <w:rsid w:val="0086796E"/>
    <w:rsid w:val="008731CE"/>
    <w:rsid w:val="00875E3D"/>
    <w:rsid w:val="00880C47"/>
    <w:rsid w:val="00881F09"/>
    <w:rsid w:val="0088220F"/>
    <w:rsid w:val="00883CFC"/>
    <w:rsid w:val="008913DB"/>
    <w:rsid w:val="008920A2"/>
    <w:rsid w:val="00892878"/>
    <w:rsid w:val="00894A76"/>
    <w:rsid w:val="008A5A4E"/>
    <w:rsid w:val="008B20DA"/>
    <w:rsid w:val="008B242C"/>
    <w:rsid w:val="008B2891"/>
    <w:rsid w:val="008B29AB"/>
    <w:rsid w:val="008B4996"/>
    <w:rsid w:val="008B7071"/>
    <w:rsid w:val="008C59A8"/>
    <w:rsid w:val="008C5B89"/>
    <w:rsid w:val="008D05E5"/>
    <w:rsid w:val="008D0BB4"/>
    <w:rsid w:val="008D2197"/>
    <w:rsid w:val="008D6A78"/>
    <w:rsid w:val="008D6BFA"/>
    <w:rsid w:val="008E0AB5"/>
    <w:rsid w:val="008E218F"/>
    <w:rsid w:val="008E619E"/>
    <w:rsid w:val="008E61B0"/>
    <w:rsid w:val="008F1600"/>
    <w:rsid w:val="008F2F1F"/>
    <w:rsid w:val="008F3124"/>
    <w:rsid w:val="008F40E5"/>
    <w:rsid w:val="008F7B34"/>
    <w:rsid w:val="009153A3"/>
    <w:rsid w:val="009167E5"/>
    <w:rsid w:val="00923181"/>
    <w:rsid w:val="009234D1"/>
    <w:rsid w:val="00940156"/>
    <w:rsid w:val="0094074D"/>
    <w:rsid w:val="00942CB6"/>
    <w:rsid w:val="0094532D"/>
    <w:rsid w:val="009508B3"/>
    <w:rsid w:val="00964F4E"/>
    <w:rsid w:val="009668EF"/>
    <w:rsid w:val="0097176C"/>
    <w:rsid w:val="00973DA7"/>
    <w:rsid w:val="00977C0C"/>
    <w:rsid w:val="009804D1"/>
    <w:rsid w:val="00995C3D"/>
    <w:rsid w:val="00997B07"/>
    <w:rsid w:val="009A1D45"/>
    <w:rsid w:val="009A2A0E"/>
    <w:rsid w:val="009A550F"/>
    <w:rsid w:val="009B0986"/>
    <w:rsid w:val="009B6D1E"/>
    <w:rsid w:val="009B71EA"/>
    <w:rsid w:val="009B7817"/>
    <w:rsid w:val="009C007C"/>
    <w:rsid w:val="009C2483"/>
    <w:rsid w:val="009C5010"/>
    <w:rsid w:val="009C5BED"/>
    <w:rsid w:val="009D5C45"/>
    <w:rsid w:val="009E013E"/>
    <w:rsid w:val="009E49B8"/>
    <w:rsid w:val="009E7224"/>
    <w:rsid w:val="009F0228"/>
    <w:rsid w:val="009F4698"/>
    <w:rsid w:val="00A01C4B"/>
    <w:rsid w:val="00A045AF"/>
    <w:rsid w:val="00A063FF"/>
    <w:rsid w:val="00A10094"/>
    <w:rsid w:val="00A101EF"/>
    <w:rsid w:val="00A11B4F"/>
    <w:rsid w:val="00A11D7E"/>
    <w:rsid w:val="00A13B86"/>
    <w:rsid w:val="00A208B3"/>
    <w:rsid w:val="00A25F48"/>
    <w:rsid w:val="00A27C0A"/>
    <w:rsid w:val="00A310CB"/>
    <w:rsid w:val="00A31FE2"/>
    <w:rsid w:val="00A343A7"/>
    <w:rsid w:val="00A350C5"/>
    <w:rsid w:val="00A41171"/>
    <w:rsid w:val="00A44655"/>
    <w:rsid w:val="00A47C6C"/>
    <w:rsid w:val="00A50C1E"/>
    <w:rsid w:val="00A54580"/>
    <w:rsid w:val="00A55737"/>
    <w:rsid w:val="00A62127"/>
    <w:rsid w:val="00A643D6"/>
    <w:rsid w:val="00A64B5B"/>
    <w:rsid w:val="00A727EB"/>
    <w:rsid w:val="00A75841"/>
    <w:rsid w:val="00A82ED8"/>
    <w:rsid w:val="00A83D12"/>
    <w:rsid w:val="00A865B5"/>
    <w:rsid w:val="00A86E25"/>
    <w:rsid w:val="00A87489"/>
    <w:rsid w:val="00A965C2"/>
    <w:rsid w:val="00A9729D"/>
    <w:rsid w:val="00AA1E87"/>
    <w:rsid w:val="00AA3B16"/>
    <w:rsid w:val="00AA478F"/>
    <w:rsid w:val="00AA6F68"/>
    <w:rsid w:val="00AA72AB"/>
    <w:rsid w:val="00AA7435"/>
    <w:rsid w:val="00AA7773"/>
    <w:rsid w:val="00AB346C"/>
    <w:rsid w:val="00AB37AC"/>
    <w:rsid w:val="00AB63BF"/>
    <w:rsid w:val="00AD4BD6"/>
    <w:rsid w:val="00AD5F20"/>
    <w:rsid w:val="00AD6F17"/>
    <w:rsid w:val="00AE0ECD"/>
    <w:rsid w:val="00AE10A9"/>
    <w:rsid w:val="00AE3A20"/>
    <w:rsid w:val="00AE6397"/>
    <w:rsid w:val="00AE7EF2"/>
    <w:rsid w:val="00AF620F"/>
    <w:rsid w:val="00B127D1"/>
    <w:rsid w:val="00B13E25"/>
    <w:rsid w:val="00B16E06"/>
    <w:rsid w:val="00B2142A"/>
    <w:rsid w:val="00B2147F"/>
    <w:rsid w:val="00B24328"/>
    <w:rsid w:val="00B26755"/>
    <w:rsid w:val="00B26A21"/>
    <w:rsid w:val="00B30015"/>
    <w:rsid w:val="00B307B4"/>
    <w:rsid w:val="00B3126A"/>
    <w:rsid w:val="00B41EA1"/>
    <w:rsid w:val="00B4266C"/>
    <w:rsid w:val="00B43CDC"/>
    <w:rsid w:val="00B50664"/>
    <w:rsid w:val="00B54254"/>
    <w:rsid w:val="00B55656"/>
    <w:rsid w:val="00B56DA5"/>
    <w:rsid w:val="00B61CD1"/>
    <w:rsid w:val="00B61D19"/>
    <w:rsid w:val="00B62017"/>
    <w:rsid w:val="00B66BF7"/>
    <w:rsid w:val="00B66D88"/>
    <w:rsid w:val="00B721A4"/>
    <w:rsid w:val="00B776CA"/>
    <w:rsid w:val="00B90BF1"/>
    <w:rsid w:val="00B94492"/>
    <w:rsid w:val="00BA184B"/>
    <w:rsid w:val="00BA1A73"/>
    <w:rsid w:val="00BB1354"/>
    <w:rsid w:val="00BC4029"/>
    <w:rsid w:val="00BC4368"/>
    <w:rsid w:val="00BC5A6B"/>
    <w:rsid w:val="00BC73F0"/>
    <w:rsid w:val="00BD47F7"/>
    <w:rsid w:val="00BD6915"/>
    <w:rsid w:val="00BE318A"/>
    <w:rsid w:val="00BE4A0F"/>
    <w:rsid w:val="00BE64C3"/>
    <w:rsid w:val="00BE7745"/>
    <w:rsid w:val="00BF477E"/>
    <w:rsid w:val="00BF62CB"/>
    <w:rsid w:val="00BF788E"/>
    <w:rsid w:val="00C02616"/>
    <w:rsid w:val="00C0327D"/>
    <w:rsid w:val="00C04417"/>
    <w:rsid w:val="00C05484"/>
    <w:rsid w:val="00C05DF4"/>
    <w:rsid w:val="00C06CCF"/>
    <w:rsid w:val="00C12658"/>
    <w:rsid w:val="00C12CEA"/>
    <w:rsid w:val="00C13847"/>
    <w:rsid w:val="00C17109"/>
    <w:rsid w:val="00C203D3"/>
    <w:rsid w:val="00C2400C"/>
    <w:rsid w:val="00C248A3"/>
    <w:rsid w:val="00C26924"/>
    <w:rsid w:val="00C301F8"/>
    <w:rsid w:val="00C3199C"/>
    <w:rsid w:val="00C34169"/>
    <w:rsid w:val="00C35266"/>
    <w:rsid w:val="00C5227D"/>
    <w:rsid w:val="00C54182"/>
    <w:rsid w:val="00C55209"/>
    <w:rsid w:val="00C65B96"/>
    <w:rsid w:val="00C65E5A"/>
    <w:rsid w:val="00C74F0A"/>
    <w:rsid w:val="00C76BF8"/>
    <w:rsid w:val="00C8448C"/>
    <w:rsid w:val="00C8719E"/>
    <w:rsid w:val="00CA1F7F"/>
    <w:rsid w:val="00CA20AE"/>
    <w:rsid w:val="00CA2A75"/>
    <w:rsid w:val="00CB02F5"/>
    <w:rsid w:val="00CB08D1"/>
    <w:rsid w:val="00CB1351"/>
    <w:rsid w:val="00CB2904"/>
    <w:rsid w:val="00CD1291"/>
    <w:rsid w:val="00CD1815"/>
    <w:rsid w:val="00CD76CF"/>
    <w:rsid w:val="00CE6940"/>
    <w:rsid w:val="00CF08DA"/>
    <w:rsid w:val="00CF2798"/>
    <w:rsid w:val="00CF749D"/>
    <w:rsid w:val="00D0146E"/>
    <w:rsid w:val="00D0210A"/>
    <w:rsid w:val="00D03EB7"/>
    <w:rsid w:val="00D04796"/>
    <w:rsid w:val="00D06730"/>
    <w:rsid w:val="00D0723C"/>
    <w:rsid w:val="00D11593"/>
    <w:rsid w:val="00D132CB"/>
    <w:rsid w:val="00D215EB"/>
    <w:rsid w:val="00D26E25"/>
    <w:rsid w:val="00D41F30"/>
    <w:rsid w:val="00D44172"/>
    <w:rsid w:val="00D44D9F"/>
    <w:rsid w:val="00D506DE"/>
    <w:rsid w:val="00D50E0D"/>
    <w:rsid w:val="00D512BA"/>
    <w:rsid w:val="00D51852"/>
    <w:rsid w:val="00D51906"/>
    <w:rsid w:val="00D53A23"/>
    <w:rsid w:val="00D5673B"/>
    <w:rsid w:val="00D67006"/>
    <w:rsid w:val="00D72DD4"/>
    <w:rsid w:val="00D74510"/>
    <w:rsid w:val="00D7593A"/>
    <w:rsid w:val="00D76111"/>
    <w:rsid w:val="00D76461"/>
    <w:rsid w:val="00D76661"/>
    <w:rsid w:val="00D82A30"/>
    <w:rsid w:val="00D82FDE"/>
    <w:rsid w:val="00D8681A"/>
    <w:rsid w:val="00D87615"/>
    <w:rsid w:val="00D90034"/>
    <w:rsid w:val="00D959FE"/>
    <w:rsid w:val="00DA0698"/>
    <w:rsid w:val="00DA2F56"/>
    <w:rsid w:val="00DA43D0"/>
    <w:rsid w:val="00DA447F"/>
    <w:rsid w:val="00DA64B3"/>
    <w:rsid w:val="00DB1567"/>
    <w:rsid w:val="00DB5868"/>
    <w:rsid w:val="00DB5A4A"/>
    <w:rsid w:val="00DC3C13"/>
    <w:rsid w:val="00DC57AC"/>
    <w:rsid w:val="00DC5A64"/>
    <w:rsid w:val="00DC78CC"/>
    <w:rsid w:val="00DD304A"/>
    <w:rsid w:val="00DE0B05"/>
    <w:rsid w:val="00DE0BD2"/>
    <w:rsid w:val="00DE2398"/>
    <w:rsid w:val="00DF0D6B"/>
    <w:rsid w:val="00DF42AB"/>
    <w:rsid w:val="00DF4D9A"/>
    <w:rsid w:val="00DF5C93"/>
    <w:rsid w:val="00DF70D4"/>
    <w:rsid w:val="00DF775B"/>
    <w:rsid w:val="00E11254"/>
    <w:rsid w:val="00E13AE7"/>
    <w:rsid w:val="00E14E6F"/>
    <w:rsid w:val="00E230BD"/>
    <w:rsid w:val="00E25326"/>
    <w:rsid w:val="00E33C6A"/>
    <w:rsid w:val="00E35F8D"/>
    <w:rsid w:val="00E360CB"/>
    <w:rsid w:val="00E36DAF"/>
    <w:rsid w:val="00E40D9A"/>
    <w:rsid w:val="00E44097"/>
    <w:rsid w:val="00E4669C"/>
    <w:rsid w:val="00E50665"/>
    <w:rsid w:val="00E52735"/>
    <w:rsid w:val="00E54437"/>
    <w:rsid w:val="00E55F4C"/>
    <w:rsid w:val="00E56367"/>
    <w:rsid w:val="00E60F7C"/>
    <w:rsid w:val="00E61895"/>
    <w:rsid w:val="00E6263D"/>
    <w:rsid w:val="00E72079"/>
    <w:rsid w:val="00E75CF8"/>
    <w:rsid w:val="00E77853"/>
    <w:rsid w:val="00E80C67"/>
    <w:rsid w:val="00E822D5"/>
    <w:rsid w:val="00E84874"/>
    <w:rsid w:val="00E85116"/>
    <w:rsid w:val="00E90024"/>
    <w:rsid w:val="00E96C83"/>
    <w:rsid w:val="00EA0986"/>
    <w:rsid w:val="00EA5B05"/>
    <w:rsid w:val="00EB3052"/>
    <w:rsid w:val="00EB4832"/>
    <w:rsid w:val="00EB5944"/>
    <w:rsid w:val="00EC26C1"/>
    <w:rsid w:val="00ED0EB7"/>
    <w:rsid w:val="00ED15A4"/>
    <w:rsid w:val="00ED422B"/>
    <w:rsid w:val="00ED7A5B"/>
    <w:rsid w:val="00EE1540"/>
    <w:rsid w:val="00EE369F"/>
    <w:rsid w:val="00EE38D7"/>
    <w:rsid w:val="00EE5D9E"/>
    <w:rsid w:val="00EE787A"/>
    <w:rsid w:val="00EF0319"/>
    <w:rsid w:val="00EF4B26"/>
    <w:rsid w:val="00EF5357"/>
    <w:rsid w:val="00F00887"/>
    <w:rsid w:val="00F00DDF"/>
    <w:rsid w:val="00F01849"/>
    <w:rsid w:val="00F07BB2"/>
    <w:rsid w:val="00F126C7"/>
    <w:rsid w:val="00F20701"/>
    <w:rsid w:val="00F4183D"/>
    <w:rsid w:val="00F4430B"/>
    <w:rsid w:val="00F45204"/>
    <w:rsid w:val="00F4680E"/>
    <w:rsid w:val="00F47C74"/>
    <w:rsid w:val="00F552D9"/>
    <w:rsid w:val="00F5564F"/>
    <w:rsid w:val="00F642D7"/>
    <w:rsid w:val="00F65F5E"/>
    <w:rsid w:val="00F660D2"/>
    <w:rsid w:val="00F67629"/>
    <w:rsid w:val="00F70DE3"/>
    <w:rsid w:val="00F71335"/>
    <w:rsid w:val="00F715D3"/>
    <w:rsid w:val="00F75E48"/>
    <w:rsid w:val="00F76FF4"/>
    <w:rsid w:val="00F804A4"/>
    <w:rsid w:val="00F80B6D"/>
    <w:rsid w:val="00F815E5"/>
    <w:rsid w:val="00F87BBC"/>
    <w:rsid w:val="00F87D1F"/>
    <w:rsid w:val="00F9681A"/>
    <w:rsid w:val="00FA04D3"/>
    <w:rsid w:val="00FA1787"/>
    <w:rsid w:val="00FA3002"/>
    <w:rsid w:val="00FA37CB"/>
    <w:rsid w:val="00FA4F02"/>
    <w:rsid w:val="00FA73BD"/>
    <w:rsid w:val="00FA7819"/>
    <w:rsid w:val="00FB05DD"/>
    <w:rsid w:val="00FB17A7"/>
    <w:rsid w:val="00FC0E4E"/>
    <w:rsid w:val="00FC3E2B"/>
    <w:rsid w:val="00FD1731"/>
    <w:rsid w:val="00FE423F"/>
    <w:rsid w:val="00FE6FC5"/>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A9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AED"/>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AE63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666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766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D7666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AED"/>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AE63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2735"/>
    <w:rPr>
      <w:color w:val="0000FF" w:themeColor="hyperlink"/>
      <w:u w:val="single"/>
    </w:rPr>
  </w:style>
  <w:style w:type="paragraph" w:styleId="Header">
    <w:name w:val="header"/>
    <w:basedOn w:val="Normal"/>
    <w:link w:val="HeaderChar"/>
    <w:uiPriority w:val="99"/>
    <w:unhideWhenUsed/>
    <w:rsid w:val="00B4266C"/>
    <w:pPr>
      <w:tabs>
        <w:tab w:val="center" w:pos="4680"/>
        <w:tab w:val="right" w:pos="9360"/>
      </w:tabs>
    </w:pPr>
  </w:style>
  <w:style w:type="character" w:customStyle="1" w:styleId="HeaderChar">
    <w:name w:val="Header Char"/>
    <w:basedOn w:val="DefaultParagraphFont"/>
    <w:link w:val="Header"/>
    <w:uiPriority w:val="99"/>
    <w:rsid w:val="00B4266C"/>
  </w:style>
  <w:style w:type="paragraph" w:styleId="Footer">
    <w:name w:val="footer"/>
    <w:basedOn w:val="Normal"/>
    <w:link w:val="FooterChar"/>
    <w:uiPriority w:val="99"/>
    <w:unhideWhenUsed/>
    <w:rsid w:val="00B4266C"/>
    <w:pPr>
      <w:tabs>
        <w:tab w:val="center" w:pos="4680"/>
        <w:tab w:val="right" w:pos="9360"/>
      </w:tabs>
    </w:pPr>
  </w:style>
  <w:style w:type="character" w:customStyle="1" w:styleId="FooterChar">
    <w:name w:val="Footer Char"/>
    <w:basedOn w:val="DefaultParagraphFont"/>
    <w:link w:val="Footer"/>
    <w:uiPriority w:val="99"/>
    <w:rsid w:val="00B4266C"/>
  </w:style>
  <w:style w:type="character" w:styleId="CommentReference">
    <w:name w:val="annotation reference"/>
    <w:basedOn w:val="DefaultParagraphFont"/>
    <w:uiPriority w:val="99"/>
    <w:semiHidden/>
    <w:unhideWhenUsed/>
    <w:rsid w:val="00282A40"/>
    <w:rPr>
      <w:sz w:val="16"/>
      <w:szCs w:val="16"/>
    </w:rPr>
  </w:style>
  <w:style w:type="paragraph" w:styleId="CommentText">
    <w:name w:val="annotation text"/>
    <w:basedOn w:val="Normal"/>
    <w:link w:val="CommentTextChar"/>
    <w:uiPriority w:val="99"/>
    <w:unhideWhenUsed/>
    <w:rsid w:val="00282A40"/>
    <w:rPr>
      <w:sz w:val="20"/>
      <w:szCs w:val="20"/>
    </w:rPr>
  </w:style>
  <w:style w:type="character" w:customStyle="1" w:styleId="CommentTextChar">
    <w:name w:val="Comment Text Char"/>
    <w:basedOn w:val="DefaultParagraphFont"/>
    <w:link w:val="CommentText"/>
    <w:uiPriority w:val="99"/>
    <w:rsid w:val="00282A40"/>
    <w:rPr>
      <w:sz w:val="20"/>
      <w:szCs w:val="20"/>
    </w:rPr>
  </w:style>
  <w:style w:type="paragraph" w:styleId="CommentSubject">
    <w:name w:val="annotation subject"/>
    <w:basedOn w:val="CommentText"/>
    <w:next w:val="CommentText"/>
    <w:link w:val="CommentSubjectChar"/>
    <w:uiPriority w:val="99"/>
    <w:semiHidden/>
    <w:unhideWhenUsed/>
    <w:rsid w:val="00282A40"/>
    <w:rPr>
      <w:b/>
      <w:bCs/>
    </w:rPr>
  </w:style>
  <w:style w:type="character" w:customStyle="1" w:styleId="CommentSubjectChar">
    <w:name w:val="Comment Subject Char"/>
    <w:basedOn w:val="CommentTextChar"/>
    <w:link w:val="CommentSubject"/>
    <w:uiPriority w:val="99"/>
    <w:semiHidden/>
    <w:rsid w:val="00282A40"/>
    <w:rPr>
      <w:b/>
      <w:bCs/>
      <w:sz w:val="20"/>
      <w:szCs w:val="20"/>
    </w:rPr>
  </w:style>
  <w:style w:type="paragraph" w:styleId="BalloonText">
    <w:name w:val="Balloon Text"/>
    <w:basedOn w:val="Normal"/>
    <w:link w:val="BalloonTextChar"/>
    <w:uiPriority w:val="99"/>
    <w:semiHidden/>
    <w:unhideWhenUsed/>
    <w:rsid w:val="00282A40"/>
    <w:rPr>
      <w:rFonts w:ascii="Tahoma" w:hAnsi="Tahoma" w:cs="Tahoma"/>
      <w:sz w:val="16"/>
      <w:szCs w:val="16"/>
    </w:rPr>
  </w:style>
  <w:style w:type="character" w:customStyle="1" w:styleId="BalloonTextChar">
    <w:name w:val="Balloon Text Char"/>
    <w:basedOn w:val="DefaultParagraphFont"/>
    <w:link w:val="BalloonText"/>
    <w:uiPriority w:val="99"/>
    <w:semiHidden/>
    <w:rsid w:val="00282A40"/>
    <w:rPr>
      <w:rFonts w:ascii="Tahoma" w:hAnsi="Tahoma" w:cs="Tahoma"/>
      <w:sz w:val="16"/>
      <w:szCs w:val="16"/>
    </w:rPr>
  </w:style>
  <w:style w:type="paragraph" w:customStyle="1" w:styleId="EndNoteBibliographyTitle">
    <w:name w:val="EndNote Bibliography Title"/>
    <w:basedOn w:val="Normal"/>
    <w:link w:val="EndNoteBibliographyTitleChar"/>
    <w:rsid w:val="00F65F5E"/>
    <w:pPr>
      <w:spacing w:line="259" w:lineRule="auto"/>
      <w:jc w:val="center"/>
    </w:pPr>
    <w:rPr>
      <w:rFonts w:ascii="Calibri" w:eastAsiaTheme="minorHAnsi" w:hAnsi="Calibri"/>
      <w:noProof/>
      <w:sz w:val="22"/>
      <w:szCs w:val="22"/>
    </w:rPr>
  </w:style>
  <w:style w:type="character" w:customStyle="1" w:styleId="EndNoteBibliographyTitleChar">
    <w:name w:val="EndNote Bibliography Title Char"/>
    <w:basedOn w:val="DefaultParagraphFont"/>
    <w:link w:val="EndNoteBibliographyTitle"/>
    <w:rsid w:val="00F65F5E"/>
    <w:rPr>
      <w:rFonts w:ascii="Calibri" w:eastAsiaTheme="minorHAnsi" w:hAnsi="Calibri"/>
      <w:noProof/>
      <w:sz w:val="22"/>
      <w:szCs w:val="22"/>
    </w:rPr>
  </w:style>
  <w:style w:type="paragraph" w:styleId="NormalWeb">
    <w:name w:val="Normal (Web)"/>
    <w:basedOn w:val="Normal"/>
    <w:uiPriority w:val="99"/>
    <w:semiHidden/>
    <w:unhideWhenUsed/>
    <w:rsid w:val="00F65F5E"/>
    <w:pPr>
      <w:spacing w:after="160" w:line="259" w:lineRule="auto"/>
    </w:pPr>
    <w:rPr>
      <w:rFonts w:ascii="Times New Roman" w:eastAsiaTheme="minorHAnsi" w:hAnsi="Times New Roman" w:cs="Times New Roman"/>
    </w:rPr>
  </w:style>
  <w:style w:type="paragraph" w:styleId="PlainText">
    <w:name w:val="Plain Text"/>
    <w:basedOn w:val="Normal"/>
    <w:link w:val="PlainTextChar"/>
    <w:uiPriority w:val="99"/>
    <w:semiHidden/>
    <w:unhideWhenUsed/>
    <w:rsid w:val="00316B9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uiPriority w:val="99"/>
    <w:semiHidden/>
    <w:rsid w:val="00316B9E"/>
    <w:rPr>
      <w:rFonts w:ascii="宋体" w:eastAsia="宋体" w:hAnsi="Courier New" w:cs="Courier New"/>
      <w:kern w:val="2"/>
      <w:sz w:val="21"/>
      <w:szCs w:val="21"/>
      <w:lang w:eastAsia="zh-CN"/>
    </w:rPr>
  </w:style>
  <w:style w:type="character" w:customStyle="1" w:styleId="Char1">
    <w:name w:val="批注文字 Char1"/>
    <w:uiPriority w:val="99"/>
    <w:rsid w:val="00316B9E"/>
    <w:rPr>
      <w:rFonts w:eastAsia="宋体"/>
      <w:kern w:val="2"/>
      <w:sz w:val="21"/>
      <w:szCs w:val="24"/>
      <w:lang w:val="en-US" w:eastAsia="zh-CN" w:bidi="ar-SA"/>
    </w:rPr>
  </w:style>
  <w:style w:type="character" w:customStyle="1" w:styleId="hui12181">
    <w:name w:val="hui12181"/>
    <w:basedOn w:val="DefaultParagraphFont"/>
    <w:rsid w:val="00380219"/>
    <w:rPr>
      <w:rFonts w:ascii="Arial" w:hAnsi="Arial" w:cs="Arial" w:hint="default"/>
      <w:strike w:val="0"/>
      <w:dstrike w:val="0"/>
      <w:color w:val="333333"/>
      <w:sz w:val="18"/>
      <w:szCs w:val="18"/>
      <w:u w:val="none"/>
      <w:effect w:val="none"/>
    </w:rPr>
  </w:style>
  <w:style w:type="table" w:styleId="TableGrid">
    <w:name w:val="Table Grid"/>
    <w:basedOn w:val="TableNormal"/>
    <w:uiPriority w:val="59"/>
    <w:rsid w:val="00C12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49B8"/>
  </w:style>
  <w:style w:type="character" w:styleId="Emphasis">
    <w:name w:val="Emphasis"/>
    <w:basedOn w:val="DefaultParagraphFont"/>
    <w:uiPriority w:val="20"/>
    <w:qFormat/>
    <w:rsid w:val="009E49B8"/>
    <w:rPr>
      <w:i/>
      <w:iCs/>
    </w:rPr>
  </w:style>
  <w:style w:type="character" w:customStyle="1" w:styleId="ref-journal">
    <w:name w:val="ref-journal"/>
    <w:basedOn w:val="DefaultParagraphFont"/>
    <w:rsid w:val="007C1B96"/>
  </w:style>
  <w:style w:type="character" w:customStyle="1" w:styleId="ref-vol">
    <w:name w:val="ref-vol"/>
    <w:basedOn w:val="DefaultParagraphFont"/>
    <w:rsid w:val="007C1B96"/>
  </w:style>
  <w:style w:type="character" w:customStyle="1" w:styleId="element-citation">
    <w:name w:val="element-citation"/>
    <w:basedOn w:val="DefaultParagraphFont"/>
    <w:rsid w:val="007C1B96"/>
  </w:style>
  <w:style w:type="character" w:customStyle="1" w:styleId="nowrap">
    <w:name w:val="nowrap"/>
    <w:basedOn w:val="DefaultParagraphFont"/>
    <w:rsid w:val="007C1B96"/>
  </w:style>
  <w:style w:type="character" w:customStyle="1" w:styleId="Heading3Char">
    <w:name w:val="Heading 3 Char"/>
    <w:basedOn w:val="DefaultParagraphFont"/>
    <w:link w:val="Heading3"/>
    <w:uiPriority w:val="9"/>
    <w:semiHidden/>
    <w:rsid w:val="00D7666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76661"/>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D76661"/>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D76661"/>
    <w:rPr>
      <w:rFonts w:ascii="Times New Roman" w:eastAsia="Times New Roman" w:hAnsi="Times New Roman" w:cs="Times New Roman"/>
      <w:szCs w:val="20"/>
    </w:rPr>
  </w:style>
  <w:style w:type="character" w:customStyle="1" w:styleId="BodyTextChar">
    <w:name w:val="Body Text Char"/>
    <w:basedOn w:val="DefaultParagraphFont"/>
    <w:link w:val="BodyText"/>
    <w:rsid w:val="00D76661"/>
    <w:rPr>
      <w:rFonts w:ascii="Times New Roman" w:eastAsia="Times New Roman" w:hAnsi="Times New Roman" w:cs="Times New Roman"/>
      <w:szCs w:val="20"/>
    </w:rPr>
  </w:style>
  <w:style w:type="paragraph" w:styleId="BodyText2">
    <w:name w:val="Body Text 2"/>
    <w:basedOn w:val="Normal"/>
    <w:link w:val="BodyText2Char"/>
    <w:rsid w:val="00D76661"/>
    <w:pPr>
      <w:tabs>
        <w:tab w:val="left" w:pos="-1440"/>
        <w:tab w:val="left" w:pos="-720"/>
        <w:tab w:val="left" w:pos="0"/>
        <w:tab w:val="left" w:pos="232"/>
        <w:tab w:val="left" w:pos="429"/>
      </w:tabs>
      <w:spacing w:line="480" w:lineRule="auto"/>
      <w:ind w:firstLine="232"/>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76661"/>
    <w:rPr>
      <w:rFonts w:ascii="Times New Roman" w:eastAsia="Times New Roman" w:hAnsi="Times New Roman" w:cs="Times New Roman"/>
      <w:sz w:val="28"/>
      <w:szCs w:val="20"/>
    </w:rPr>
  </w:style>
  <w:style w:type="paragraph" w:styleId="BodyTextIndent2">
    <w:name w:val="Body Text Indent 2"/>
    <w:basedOn w:val="Normal"/>
    <w:link w:val="BodyTextIndent2Char"/>
    <w:rsid w:val="00D76661"/>
    <w:pPr>
      <w:spacing w:line="480" w:lineRule="auto"/>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76661"/>
    <w:rPr>
      <w:rFonts w:ascii="Times New Roman" w:eastAsia="Times New Roman" w:hAnsi="Times New Roman" w:cs="Times New Roman"/>
      <w:szCs w:val="20"/>
    </w:rPr>
  </w:style>
  <w:style w:type="paragraph" w:styleId="BodyTextIndent3">
    <w:name w:val="Body Text Indent 3"/>
    <w:basedOn w:val="Normal"/>
    <w:link w:val="BodyTextIndent3Char"/>
    <w:rsid w:val="00D76661"/>
    <w:pPr>
      <w:tabs>
        <w:tab w:val="left" w:pos="-1440"/>
        <w:tab w:val="left" w:pos="-720"/>
        <w:tab w:val="left" w:pos="0"/>
        <w:tab w:val="left" w:pos="232"/>
        <w:tab w:val="left" w:pos="429"/>
      </w:tabs>
      <w:spacing w:line="480" w:lineRule="auto"/>
      <w:ind w:left="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D76661"/>
    <w:rPr>
      <w:rFonts w:ascii="Times New Roman" w:eastAsia="Times New Roman" w:hAnsi="Times New Roman" w:cs="Times New Roman"/>
      <w:szCs w:val="20"/>
    </w:rPr>
  </w:style>
  <w:style w:type="paragraph" w:styleId="ListParagraph">
    <w:name w:val="List Paragraph"/>
    <w:basedOn w:val="Normal"/>
    <w:uiPriority w:val="34"/>
    <w:qFormat/>
    <w:rsid w:val="00735C7A"/>
    <w:pPr>
      <w:ind w:left="720"/>
      <w:contextualSpacing/>
    </w:pPr>
  </w:style>
  <w:style w:type="character" w:customStyle="1" w:styleId="highlight2">
    <w:name w:val="highlight2"/>
    <w:basedOn w:val="DefaultParagraphFont"/>
    <w:rsid w:val="005129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AED"/>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AE63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666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766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D7666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AED"/>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AE63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2735"/>
    <w:rPr>
      <w:color w:val="0000FF" w:themeColor="hyperlink"/>
      <w:u w:val="single"/>
    </w:rPr>
  </w:style>
  <w:style w:type="paragraph" w:styleId="Header">
    <w:name w:val="header"/>
    <w:basedOn w:val="Normal"/>
    <w:link w:val="HeaderChar"/>
    <w:uiPriority w:val="99"/>
    <w:unhideWhenUsed/>
    <w:rsid w:val="00B4266C"/>
    <w:pPr>
      <w:tabs>
        <w:tab w:val="center" w:pos="4680"/>
        <w:tab w:val="right" w:pos="9360"/>
      </w:tabs>
    </w:pPr>
  </w:style>
  <w:style w:type="character" w:customStyle="1" w:styleId="HeaderChar">
    <w:name w:val="Header Char"/>
    <w:basedOn w:val="DefaultParagraphFont"/>
    <w:link w:val="Header"/>
    <w:uiPriority w:val="99"/>
    <w:rsid w:val="00B4266C"/>
  </w:style>
  <w:style w:type="paragraph" w:styleId="Footer">
    <w:name w:val="footer"/>
    <w:basedOn w:val="Normal"/>
    <w:link w:val="FooterChar"/>
    <w:uiPriority w:val="99"/>
    <w:unhideWhenUsed/>
    <w:rsid w:val="00B4266C"/>
    <w:pPr>
      <w:tabs>
        <w:tab w:val="center" w:pos="4680"/>
        <w:tab w:val="right" w:pos="9360"/>
      </w:tabs>
    </w:pPr>
  </w:style>
  <w:style w:type="character" w:customStyle="1" w:styleId="FooterChar">
    <w:name w:val="Footer Char"/>
    <w:basedOn w:val="DefaultParagraphFont"/>
    <w:link w:val="Footer"/>
    <w:uiPriority w:val="99"/>
    <w:rsid w:val="00B4266C"/>
  </w:style>
  <w:style w:type="character" w:styleId="CommentReference">
    <w:name w:val="annotation reference"/>
    <w:basedOn w:val="DefaultParagraphFont"/>
    <w:uiPriority w:val="99"/>
    <w:semiHidden/>
    <w:unhideWhenUsed/>
    <w:rsid w:val="00282A40"/>
    <w:rPr>
      <w:sz w:val="16"/>
      <w:szCs w:val="16"/>
    </w:rPr>
  </w:style>
  <w:style w:type="paragraph" w:styleId="CommentText">
    <w:name w:val="annotation text"/>
    <w:basedOn w:val="Normal"/>
    <w:link w:val="CommentTextChar"/>
    <w:uiPriority w:val="99"/>
    <w:unhideWhenUsed/>
    <w:rsid w:val="00282A40"/>
    <w:rPr>
      <w:sz w:val="20"/>
      <w:szCs w:val="20"/>
    </w:rPr>
  </w:style>
  <w:style w:type="character" w:customStyle="1" w:styleId="CommentTextChar">
    <w:name w:val="Comment Text Char"/>
    <w:basedOn w:val="DefaultParagraphFont"/>
    <w:link w:val="CommentText"/>
    <w:uiPriority w:val="99"/>
    <w:rsid w:val="00282A40"/>
    <w:rPr>
      <w:sz w:val="20"/>
      <w:szCs w:val="20"/>
    </w:rPr>
  </w:style>
  <w:style w:type="paragraph" w:styleId="CommentSubject">
    <w:name w:val="annotation subject"/>
    <w:basedOn w:val="CommentText"/>
    <w:next w:val="CommentText"/>
    <w:link w:val="CommentSubjectChar"/>
    <w:uiPriority w:val="99"/>
    <w:semiHidden/>
    <w:unhideWhenUsed/>
    <w:rsid w:val="00282A40"/>
    <w:rPr>
      <w:b/>
      <w:bCs/>
    </w:rPr>
  </w:style>
  <w:style w:type="character" w:customStyle="1" w:styleId="CommentSubjectChar">
    <w:name w:val="Comment Subject Char"/>
    <w:basedOn w:val="CommentTextChar"/>
    <w:link w:val="CommentSubject"/>
    <w:uiPriority w:val="99"/>
    <w:semiHidden/>
    <w:rsid w:val="00282A40"/>
    <w:rPr>
      <w:b/>
      <w:bCs/>
      <w:sz w:val="20"/>
      <w:szCs w:val="20"/>
    </w:rPr>
  </w:style>
  <w:style w:type="paragraph" w:styleId="BalloonText">
    <w:name w:val="Balloon Text"/>
    <w:basedOn w:val="Normal"/>
    <w:link w:val="BalloonTextChar"/>
    <w:uiPriority w:val="99"/>
    <w:semiHidden/>
    <w:unhideWhenUsed/>
    <w:rsid w:val="00282A40"/>
    <w:rPr>
      <w:rFonts w:ascii="Tahoma" w:hAnsi="Tahoma" w:cs="Tahoma"/>
      <w:sz w:val="16"/>
      <w:szCs w:val="16"/>
    </w:rPr>
  </w:style>
  <w:style w:type="character" w:customStyle="1" w:styleId="BalloonTextChar">
    <w:name w:val="Balloon Text Char"/>
    <w:basedOn w:val="DefaultParagraphFont"/>
    <w:link w:val="BalloonText"/>
    <w:uiPriority w:val="99"/>
    <w:semiHidden/>
    <w:rsid w:val="00282A40"/>
    <w:rPr>
      <w:rFonts w:ascii="Tahoma" w:hAnsi="Tahoma" w:cs="Tahoma"/>
      <w:sz w:val="16"/>
      <w:szCs w:val="16"/>
    </w:rPr>
  </w:style>
  <w:style w:type="paragraph" w:customStyle="1" w:styleId="EndNoteBibliographyTitle">
    <w:name w:val="EndNote Bibliography Title"/>
    <w:basedOn w:val="Normal"/>
    <w:link w:val="EndNoteBibliographyTitleChar"/>
    <w:rsid w:val="00F65F5E"/>
    <w:pPr>
      <w:spacing w:line="259" w:lineRule="auto"/>
      <w:jc w:val="center"/>
    </w:pPr>
    <w:rPr>
      <w:rFonts w:ascii="Calibri" w:eastAsiaTheme="minorHAnsi" w:hAnsi="Calibri"/>
      <w:noProof/>
      <w:sz w:val="22"/>
      <w:szCs w:val="22"/>
    </w:rPr>
  </w:style>
  <w:style w:type="character" w:customStyle="1" w:styleId="EndNoteBibliographyTitleChar">
    <w:name w:val="EndNote Bibliography Title Char"/>
    <w:basedOn w:val="DefaultParagraphFont"/>
    <w:link w:val="EndNoteBibliographyTitle"/>
    <w:rsid w:val="00F65F5E"/>
    <w:rPr>
      <w:rFonts w:ascii="Calibri" w:eastAsiaTheme="minorHAnsi" w:hAnsi="Calibri"/>
      <w:noProof/>
      <w:sz w:val="22"/>
      <w:szCs w:val="22"/>
    </w:rPr>
  </w:style>
  <w:style w:type="paragraph" w:styleId="NormalWeb">
    <w:name w:val="Normal (Web)"/>
    <w:basedOn w:val="Normal"/>
    <w:uiPriority w:val="99"/>
    <w:semiHidden/>
    <w:unhideWhenUsed/>
    <w:rsid w:val="00F65F5E"/>
    <w:pPr>
      <w:spacing w:after="160" w:line="259" w:lineRule="auto"/>
    </w:pPr>
    <w:rPr>
      <w:rFonts w:ascii="Times New Roman" w:eastAsiaTheme="minorHAnsi" w:hAnsi="Times New Roman" w:cs="Times New Roman"/>
    </w:rPr>
  </w:style>
  <w:style w:type="paragraph" w:styleId="PlainText">
    <w:name w:val="Plain Text"/>
    <w:basedOn w:val="Normal"/>
    <w:link w:val="PlainTextChar"/>
    <w:uiPriority w:val="99"/>
    <w:semiHidden/>
    <w:unhideWhenUsed/>
    <w:rsid w:val="00316B9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uiPriority w:val="99"/>
    <w:semiHidden/>
    <w:rsid w:val="00316B9E"/>
    <w:rPr>
      <w:rFonts w:ascii="宋体" w:eastAsia="宋体" w:hAnsi="Courier New" w:cs="Courier New"/>
      <w:kern w:val="2"/>
      <w:sz w:val="21"/>
      <w:szCs w:val="21"/>
      <w:lang w:eastAsia="zh-CN"/>
    </w:rPr>
  </w:style>
  <w:style w:type="character" w:customStyle="1" w:styleId="Char1">
    <w:name w:val="批注文字 Char1"/>
    <w:uiPriority w:val="99"/>
    <w:rsid w:val="00316B9E"/>
    <w:rPr>
      <w:rFonts w:eastAsia="宋体"/>
      <w:kern w:val="2"/>
      <w:sz w:val="21"/>
      <w:szCs w:val="24"/>
      <w:lang w:val="en-US" w:eastAsia="zh-CN" w:bidi="ar-SA"/>
    </w:rPr>
  </w:style>
  <w:style w:type="character" w:customStyle="1" w:styleId="hui12181">
    <w:name w:val="hui12181"/>
    <w:basedOn w:val="DefaultParagraphFont"/>
    <w:rsid w:val="00380219"/>
    <w:rPr>
      <w:rFonts w:ascii="Arial" w:hAnsi="Arial" w:cs="Arial" w:hint="default"/>
      <w:strike w:val="0"/>
      <w:dstrike w:val="0"/>
      <w:color w:val="333333"/>
      <w:sz w:val="18"/>
      <w:szCs w:val="18"/>
      <w:u w:val="none"/>
      <w:effect w:val="none"/>
    </w:rPr>
  </w:style>
  <w:style w:type="table" w:styleId="TableGrid">
    <w:name w:val="Table Grid"/>
    <w:basedOn w:val="TableNormal"/>
    <w:uiPriority w:val="59"/>
    <w:rsid w:val="00C12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49B8"/>
  </w:style>
  <w:style w:type="character" w:styleId="Emphasis">
    <w:name w:val="Emphasis"/>
    <w:basedOn w:val="DefaultParagraphFont"/>
    <w:uiPriority w:val="20"/>
    <w:qFormat/>
    <w:rsid w:val="009E49B8"/>
    <w:rPr>
      <w:i/>
      <w:iCs/>
    </w:rPr>
  </w:style>
  <w:style w:type="character" w:customStyle="1" w:styleId="ref-journal">
    <w:name w:val="ref-journal"/>
    <w:basedOn w:val="DefaultParagraphFont"/>
    <w:rsid w:val="007C1B96"/>
  </w:style>
  <w:style w:type="character" w:customStyle="1" w:styleId="ref-vol">
    <w:name w:val="ref-vol"/>
    <w:basedOn w:val="DefaultParagraphFont"/>
    <w:rsid w:val="007C1B96"/>
  </w:style>
  <w:style w:type="character" w:customStyle="1" w:styleId="element-citation">
    <w:name w:val="element-citation"/>
    <w:basedOn w:val="DefaultParagraphFont"/>
    <w:rsid w:val="007C1B96"/>
  </w:style>
  <w:style w:type="character" w:customStyle="1" w:styleId="nowrap">
    <w:name w:val="nowrap"/>
    <w:basedOn w:val="DefaultParagraphFont"/>
    <w:rsid w:val="007C1B96"/>
  </w:style>
  <w:style w:type="character" w:customStyle="1" w:styleId="Heading3Char">
    <w:name w:val="Heading 3 Char"/>
    <w:basedOn w:val="DefaultParagraphFont"/>
    <w:link w:val="Heading3"/>
    <w:uiPriority w:val="9"/>
    <w:semiHidden/>
    <w:rsid w:val="00D7666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76661"/>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D76661"/>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D76661"/>
    <w:rPr>
      <w:rFonts w:ascii="Times New Roman" w:eastAsia="Times New Roman" w:hAnsi="Times New Roman" w:cs="Times New Roman"/>
      <w:szCs w:val="20"/>
    </w:rPr>
  </w:style>
  <w:style w:type="character" w:customStyle="1" w:styleId="BodyTextChar">
    <w:name w:val="Body Text Char"/>
    <w:basedOn w:val="DefaultParagraphFont"/>
    <w:link w:val="BodyText"/>
    <w:rsid w:val="00D76661"/>
    <w:rPr>
      <w:rFonts w:ascii="Times New Roman" w:eastAsia="Times New Roman" w:hAnsi="Times New Roman" w:cs="Times New Roman"/>
      <w:szCs w:val="20"/>
    </w:rPr>
  </w:style>
  <w:style w:type="paragraph" w:styleId="BodyText2">
    <w:name w:val="Body Text 2"/>
    <w:basedOn w:val="Normal"/>
    <w:link w:val="BodyText2Char"/>
    <w:rsid w:val="00D76661"/>
    <w:pPr>
      <w:tabs>
        <w:tab w:val="left" w:pos="-1440"/>
        <w:tab w:val="left" w:pos="-720"/>
        <w:tab w:val="left" w:pos="0"/>
        <w:tab w:val="left" w:pos="232"/>
        <w:tab w:val="left" w:pos="429"/>
      </w:tabs>
      <w:spacing w:line="480" w:lineRule="auto"/>
      <w:ind w:firstLine="232"/>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76661"/>
    <w:rPr>
      <w:rFonts w:ascii="Times New Roman" w:eastAsia="Times New Roman" w:hAnsi="Times New Roman" w:cs="Times New Roman"/>
      <w:sz w:val="28"/>
      <w:szCs w:val="20"/>
    </w:rPr>
  </w:style>
  <w:style w:type="paragraph" w:styleId="BodyTextIndent2">
    <w:name w:val="Body Text Indent 2"/>
    <w:basedOn w:val="Normal"/>
    <w:link w:val="BodyTextIndent2Char"/>
    <w:rsid w:val="00D76661"/>
    <w:pPr>
      <w:spacing w:line="480" w:lineRule="auto"/>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76661"/>
    <w:rPr>
      <w:rFonts w:ascii="Times New Roman" w:eastAsia="Times New Roman" w:hAnsi="Times New Roman" w:cs="Times New Roman"/>
      <w:szCs w:val="20"/>
    </w:rPr>
  </w:style>
  <w:style w:type="paragraph" w:styleId="BodyTextIndent3">
    <w:name w:val="Body Text Indent 3"/>
    <w:basedOn w:val="Normal"/>
    <w:link w:val="BodyTextIndent3Char"/>
    <w:rsid w:val="00D76661"/>
    <w:pPr>
      <w:tabs>
        <w:tab w:val="left" w:pos="-1440"/>
        <w:tab w:val="left" w:pos="-720"/>
        <w:tab w:val="left" w:pos="0"/>
        <w:tab w:val="left" w:pos="232"/>
        <w:tab w:val="left" w:pos="429"/>
      </w:tabs>
      <w:spacing w:line="480" w:lineRule="auto"/>
      <w:ind w:left="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D76661"/>
    <w:rPr>
      <w:rFonts w:ascii="Times New Roman" w:eastAsia="Times New Roman" w:hAnsi="Times New Roman" w:cs="Times New Roman"/>
      <w:szCs w:val="20"/>
    </w:rPr>
  </w:style>
  <w:style w:type="paragraph" w:styleId="ListParagraph">
    <w:name w:val="List Paragraph"/>
    <w:basedOn w:val="Normal"/>
    <w:uiPriority w:val="34"/>
    <w:qFormat/>
    <w:rsid w:val="00735C7A"/>
    <w:pPr>
      <w:ind w:left="720"/>
      <w:contextualSpacing/>
    </w:pPr>
  </w:style>
  <w:style w:type="character" w:customStyle="1" w:styleId="highlight2">
    <w:name w:val="highlight2"/>
    <w:basedOn w:val="DefaultParagraphFont"/>
    <w:rsid w:val="0051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469">
      <w:bodyDiv w:val="1"/>
      <w:marLeft w:val="0"/>
      <w:marRight w:val="0"/>
      <w:marTop w:val="0"/>
      <w:marBottom w:val="0"/>
      <w:divBdr>
        <w:top w:val="none" w:sz="0" w:space="0" w:color="auto"/>
        <w:left w:val="none" w:sz="0" w:space="0" w:color="auto"/>
        <w:bottom w:val="none" w:sz="0" w:space="0" w:color="auto"/>
        <w:right w:val="none" w:sz="0" w:space="0" w:color="auto"/>
      </w:divBdr>
    </w:div>
    <w:div w:id="175122484">
      <w:bodyDiv w:val="1"/>
      <w:marLeft w:val="0"/>
      <w:marRight w:val="0"/>
      <w:marTop w:val="0"/>
      <w:marBottom w:val="0"/>
      <w:divBdr>
        <w:top w:val="none" w:sz="0" w:space="0" w:color="auto"/>
        <w:left w:val="none" w:sz="0" w:space="0" w:color="auto"/>
        <w:bottom w:val="none" w:sz="0" w:space="0" w:color="auto"/>
        <w:right w:val="none" w:sz="0" w:space="0" w:color="auto"/>
      </w:divBdr>
      <w:divsChild>
        <w:div w:id="453253519">
          <w:marLeft w:val="0"/>
          <w:marRight w:val="0"/>
          <w:marTop w:val="0"/>
          <w:marBottom w:val="0"/>
          <w:divBdr>
            <w:top w:val="none" w:sz="0" w:space="0" w:color="auto"/>
            <w:left w:val="none" w:sz="0" w:space="0" w:color="auto"/>
            <w:bottom w:val="none" w:sz="0" w:space="0" w:color="auto"/>
            <w:right w:val="none" w:sz="0" w:space="0" w:color="auto"/>
          </w:divBdr>
          <w:divsChild>
            <w:div w:id="1220938121">
              <w:marLeft w:val="0"/>
              <w:marRight w:val="0"/>
              <w:marTop w:val="0"/>
              <w:marBottom w:val="0"/>
              <w:divBdr>
                <w:top w:val="none" w:sz="0" w:space="0" w:color="auto"/>
                <w:left w:val="none" w:sz="0" w:space="0" w:color="auto"/>
                <w:bottom w:val="none" w:sz="0" w:space="0" w:color="auto"/>
                <w:right w:val="none" w:sz="0" w:space="0" w:color="auto"/>
              </w:divBdr>
            </w:div>
            <w:div w:id="1400131053">
              <w:marLeft w:val="0"/>
              <w:marRight w:val="0"/>
              <w:marTop w:val="0"/>
              <w:marBottom w:val="0"/>
              <w:divBdr>
                <w:top w:val="none" w:sz="0" w:space="0" w:color="auto"/>
                <w:left w:val="none" w:sz="0" w:space="0" w:color="auto"/>
                <w:bottom w:val="none" w:sz="0" w:space="0" w:color="auto"/>
                <w:right w:val="none" w:sz="0" w:space="0" w:color="auto"/>
              </w:divBdr>
            </w:div>
          </w:divsChild>
        </w:div>
        <w:div w:id="798567289">
          <w:marLeft w:val="0"/>
          <w:marRight w:val="0"/>
          <w:marTop w:val="0"/>
          <w:marBottom w:val="0"/>
          <w:divBdr>
            <w:top w:val="none" w:sz="0" w:space="0" w:color="auto"/>
            <w:left w:val="none" w:sz="0" w:space="0" w:color="auto"/>
            <w:bottom w:val="none" w:sz="0" w:space="0" w:color="auto"/>
            <w:right w:val="none" w:sz="0" w:space="0" w:color="auto"/>
          </w:divBdr>
          <w:divsChild>
            <w:div w:id="319316054">
              <w:marLeft w:val="0"/>
              <w:marRight w:val="0"/>
              <w:marTop w:val="0"/>
              <w:marBottom w:val="0"/>
              <w:divBdr>
                <w:top w:val="none" w:sz="0" w:space="0" w:color="auto"/>
                <w:left w:val="none" w:sz="0" w:space="0" w:color="auto"/>
                <w:bottom w:val="none" w:sz="0" w:space="0" w:color="auto"/>
                <w:right w:val="none" w:sz="0" w:space="0" w:color="auto"/>
              </w:divBdr>
            </w:div>
            <w:div w:id="2056196405">
              <w:marLeft w:val="0"/>
              <w:marRight w:val="0"/>
              <w:marTop w:val="0"/>
              <w:marBottom w:val="0"/>
              <w:divBdr>
                <w:top w:val="none" w:sz="0" w:space="0" w:color="auto"/>
                <w:left w:val="none" w:sz="0" w:space="0" w:color="auto"/>
                <w:bottom w:val="none" w:sz="0" w:space="0" w:color="auto"/>
                <w:right w:val="none" w:sz="0" w:space="0" w:color="auto"/>
              </w:divBdr>
            </w:div>
          </w:divsChild>
        </w:div>
        <w:div w:id="976036039">
          <w:marLeft w:val="0"/>
          <w:marRight w:val="0"/>
          <w:marTop w:val="0"/>
          <w:marBottom w:val="0"/>
          <w:divBdr>
            <w:top w:val="none" w:sz="0" w:space="0" w:color="auto"/>
            <w:left w:val="none" w:sz="0" w:space="0" w:color="auto"/>
            <w:bottom w:val="none" w:sz="0" w:space="0" w:color="auto"/>
            <w:right w:val="none" w:sz="0" w:space="0" w:color="auto"/>
          </w:divBdr>
          <w:divsChild>
            <w:div w:id="488519635">
              <w:marLeft w:val="0"/>
              <w:marRight w:val="0"/>
              <w:marTop w:val="0"/>
              <w:marBottom w:val="0"/>
              <w:divBdr>
                <w:top w:val="none" w:sz="0" w:space="0" w:color="auto"/>
                <w:left w:val="none" w:sz="0" w:space="0" w:color="auto"/>
                <w:bottom w:val="none" w:sz="0" w:space="0" w:color="auto"/>
                <w:right w:val="none" w:sz="0" w:space="0" w:color="auto"/>
              </w:divBdr>
            </w:div>
            <w:div w:id="9841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2078">
      <w:bodyDiv w:val="1"/>
      <w:marLeft w:val="0"/>
      <w:marRight w:val="0"/>
      <w:marTop w:val="0"/>
      <w:marBottom w:val="0"/>
      <w:divBdr>
        <w:top w:val="none" w:sz="0" w:space="0" w:color="auto"/>
        <w:left w:val="none" w:sz="0" w:space="0" w:color="auto"/>
        <w:bottom w:val="none" w:sz="0" w:space="0" w:color="auto"/>
        <w:right w:val="none" w:sz="0" w:space="0" w:color="auto"/>
      </w:divBdr>
      <w:divsChild>
        <w:div w:id="126582646">
          <w:marLeft w:val="0"/>
          <w:marRight w:val="0"/>
          <w:marTop w:val="0"/>
          <w:marBottom w:val="0"/>
          <w:divBdr>
            <w:top w:val="none" w:sz="0" w:space="0" w:color="auto"/>
            <w:left w:val="none" w:sz="0" w:space="0" w:color="auto"/>
            <w:bottom w:val="none" w:sz="0" w:space="0" w:color="auto"/>
            <w:right w:val="none" w:sz="0" w:space="0" w:color="auto"/>
          </w:divBdr>
          <w:divsChild>
            <w:div w:id="1510632496">
              <w:marLeft w:val="0"/>
              <w:marRight w:val="0"/>
              <w:marTop w:val="0"/>
              <w:marBottom w:val="0"/>
              <w:divBdr>
                <w:top w:val="none" w:sz="0" w:space="0" w:color="auto"/>
                <w:left w:val="none" w:sz="0" w:space="0" w:color="auto"/>
                <w:bottom w:val="none" w:sz="0" w:space="0" w:color="auto"/>
                <w:right w:val="none" w:sz="0" w:space="0" w:color="auto"/>
              </w:divBdr>
            </w:div>
            <w:div w:id="1858427596">
              <w:marLeft w:val="0"/>
              <w:marRight w:val="0"/>
              <w:marTop w:val="0"/>
              <w:marBottom w:val="0"/>
              <w:divBdr>
                <w:top w:val="none" w:sz="0" w:space="0" w:color="auto"/>
                <w:left w:val="none" w:sz="0" w:space="0" w:color="auto"/>
                <w:bottom w:val="none" w:sz="0" w:space="0" w:color="auto"/>
                <w:right w:val="none" w:sz="0" w:space="0" w:color="auto"/>
              </w:divBdr>
            </w:div>
          </w:divsChild>
        </w:div>
        <w:div w:id="1041444180">
          <w:marLeft w:val="0"/>
          <w:marRight w:val="0"/>
          <w:marTop w:val="0"/>
          <w:marBottom w:val="0"/>
          <w:divBdr>
            <w:top w:val="none" w:sz="0" w:space="0" w:color="auto"/>
            <w:left w:val="none" w:sz="0" w:space="0" w:color="auto"/>
            <w:bottom w:val="none" w:sz="0" w:space="0" w:color="auto"/>
            <w:right w:val="none" w:sz="0" w:space="0" w:color="auto"/>
          </w:divBdr>
          <w:divsChild>
            <w:div w:id="415977336">
              <w:marLeft w:val="0"/>
              <w:marRight w:val="0"/>
              <w:marTop w:val="0"/>
              <w:marBottom w:val="0"/>
              <w:divBdr>
                <w:top w:val="none" w:sz="0" w:space="0" w:color="auto"/>
                <w:left w:val="none" w:sz="0" w:space="0" w:color="auto"/>
                <w:bottom w:val="none" w:sz="0" w:space="0" w:color="auto"/>
                <w:right w:val="none" w:sz="0" w:space="0" w:color="auto"/>
              </w:divBdr>
            </w:div>
            <w:div w:id="1232351273">
              <w:marLeft w:val="0"/>
              <w:marRight w:val="0"/>
              <w:marTop w:val="0"/>
              <w:marBottom w:val="0"/>
              <w:divBdr>
                <w:top w:val="none" w:sz="0" w:space="0" w:color="auto"/>
                <w:left w:val="none" w:sz="0" w:space="0" w:color="auto"/>
                <w:bottom w:val="none" w:sz="0" w:space="0" w:color="auto"/>
                <w:right w:val="none" w:sz="0" w:space="0" w:color="auto"/>
              </w:divBdr>
            </w:div>
          </w:divsChild>
        </w:div>
        <w:div w:id="1653172377">
          <w:marLeft w:val="0"/>
          <w:marRight w:val="0"/>
          <w:marTop w:val="0"/>
          <w:marBottom w:val="0"/>
          <w:divBdr>
            <w:top w:val="none" w:sz="0" w:space="0" w:color="auto"/>
            <w:left w:val="none" w:sz="0" w:space="0" w:color="auto"/>
            <w:bottom w:val="none" w:sz="0" w:space="0" w:color="auto"/>
            <w:right w:val="none" w:sz="0" w:space="0" w:color="auto"/>
          </w:divBdr>
          <w:divsChild>
            <w:div w:id="599224050">
              <w:marLeft w:val="0"/>
              <w:marRight w:val="0"/>
              <w:marTop w:val="0"/>
              <w:marBottom w:val="0"/>
              <w:divBdr>
                <w:top w:val="none" w:sz="0" w:space="0" w:color="auto"/>
                <w:left w:val="none" w:sz="0" w:space="0" w:color="auto"/>
                <w:bottom w:val="none" w:sz="0" w:space="0" w:color="auto"/>
                <w:right w:val="none" w:sz="0" w:space="0" w:color="auto"/>
              </w:divBdr>
            </w:div>
            <w:div w:id="19234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39609">
      <w:bodyDiv w:val="1"/>
      <w:marLeft w:val="0"/>
      <w:marRight w:val="0"/>
      <w:marTop w:val="0"/>
      <w:marBottom w:val="0"/>
      <w:divBdr>
        <w:top w:val="none" w:sz="0" w:space="0" w:color="auto"/>
        <w:left w:val="none" w:sz="0" w:space="0" w:color="auto"/>
        <w:bottom w:val="none" w:sz="0" w:space="0" w:color="auto"/>
        <w:right w:val="none" w:sz="0" w:space="0" w:color="auto"/>
      </w:divBdr>
      <w:divsChild>
        <w:div w:id="560137025">
          <w:marLeft w:val="0"/>
          <w:marRight w:val="0"/>
          <w:marTop w:val="0"/>
          <w:marBottom w:val="0"/>
          <w:divBdr>
            <w:top w:val="none" w:sz="0" w:space="0" w:color="auto"/>
            <w:left w:val="none" w:sz="0" w:space="0" w:color="auto"/>
            <w:bottom w:val="none" w:sz="0" w:space="0" w:color="auto"/>
            <w:right w:val="none" w:sz="0" w:space="0" w:color="auto"/>
          </w:divBdr>
          <w:divsChild>
            <w:div w:id="24210092">
              <w:marLeft w:val="0"/>
              <w:marRight w:val="0"/>
              <w:marTop w:val="0"/>
              <w:marBottom w:val="0"/>
              <w:divBdr>
                <w:top w:val="none" w:sz="0" w:space="0" w:color="auto"/>
                <w:left w:val="none" w:sz="0" w:space="0" w:color="auto"/>
                <w:bottom w:val="none" w:sz="0" w:space="0" w:color="auto"/>
                <w:right w:val="none" w:sz="0" w:space="0" w:color="auto"/>
              </w:divBdr>
            </w:div>
            <w:div w:id="1978219145">
              <w:marLeft w:val="0"/>
              <w:marRight w:val="0"/>
              <w:marTop w:val="0"/>
              <w:marBottom w:val="0"/>
              <w:divBdr>
                <w:top w:val="none" w:sz="0" w:space="0" w:color="auto"/>
                <w:left w:val="none" w:sz="0" w:space="0" w:color="auto"/>
                <w:bottom w:val="none" w:sz="0" w:space="0" w:color="auto"/>
                <w:right w:val="none" w:sz="0" w:space="0" w:color="auto"/>
              </w:divBdr>
            </w:div>
          </w:divsChild>
        </w:div>
        <w:div w:id="585648966">
          <w:marLeft w:val="0"/>
          <w:marRight w:val="0"/>
          <w:marTop w:val="0"/>
          <w:marBottom w:val="0"/>
          <w:divBdr>
            <w:top w:val="none" w:sz="0" w:space="0" w:color="auto"/>
            <w:left w:val="none" w:sz="0" w:space="0" w:color="auto"/>
            <w:bottom w:val="none" w:sz="0" w:space="0" w:color="auto"/>
            <w:right w:val="none" w:sz="0" w:space="0" w:color="auto"/>
          </w:divBdr>
          <w:divsChild>
            <w:div w:id="1702172203">
              <w:marLeft w:val="0"/>
              <w:marRight w:val="0"/>
              <w:marTop w:val="0"/>
              <w:marBottom w:val="0"/>
              <w:divBdr>
                <w:top w:val="none" w:sz="0" w:space="0" w:color="auto"/>
                <w:left w:val="none" w:sz="0" w:space="0" w:color="auto"/>
                <w:bottom w:val="none" w:sz="0" w:space="0" w:color="auto"/>
                <w:right w:val="none" w:sz="0" w:space="0" w:color="auto"/>
              </w:divBdr>
            </w:div>
            <w:div w:id="2124837937">
              <w:marLeft w:val="0"/>
              <w:marRight w:val="0"/>
              <w:marTop w:val="0"/>
              <w:marBottom w:val="0"/>
              <w:divBdr>
                <w:top w:val="none" w:sz="0" w:space="0" w:color="auto"/>
                <w:left w:val="none" w:sz="0" w:space="0" w:color="auto"/>
                <w:bottom w:val="none" w:sz="0" w:space="0" w:color="auto"/>
                <w:right w:val="none" w:sz="0" w:space="0" w:color="auto"/>
              </w:divBdr>
            </w:div>
          </w:divsChild>
        </w:div>
        <w:div w:id="1600212424">
          <w:marLeft w:val="0"/>
          <w:marRight w:val="0"/>
          <w:marTop w:val="0"/>
          <w:marBottom w:val="0"/>
          <w:divBdr>
            <w:top w:val="none" w:sz="0" w:space="0" w:color="auto"/>
            <w:left w:val="none" w:sz="0" w:space="0" w:color="auto"/>
            <w:bottom w:val="none" w:sz="0" w:space="0" w:color="auto"/>
            <w:right w:val="none" w:sz="0" w:space="0" w:color="auto"/>
          </w:divBdr>
          <w:divsChild>
            <w:div w:id="1034114490">
              <w:marLeft w:val="0"/>
              <w:marRight w:val="0"/>
              <w:marTop w:val="0"/>
              <w:marBottom w:val="0"/>
              <w:divBdr>
                <w:top w:val="none" w:sz="0" w:space="0" w:color="auto"/>
                <w:left w:val="none" w:sz="0" w:space="0" w:color="auto"/>
                <w:bottom w:val="none" w:sz="0" w:space="0" w:color="auto"/>
                <w:right w:val="none" w:sz="0" w:space="0" w:color="auto"/>
              </w:divBdr>
            </w:div>
            <w:div w:id="17150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598">
      <w:bodyDiv w:val="1"/>
      <w:marLeft w:val="0"/>
      <w:marRight w:val="0"/>
      <w:marTop w:val="0"/>
      <w:marBottom w:val="0"/>
      <w:divBdr>
        <w:top w:val="none" w:sz="0" w:space="0" w:color="auto"/>
        <w:left w:val="none" w:sz="0" w:space="0" w:color="auto"/>
        <w:bottom w:val="none" w:sz="0" w:space="0" w:color="auto"/>
        <w:right w:val="none" w:sz="0" w:space="0" w:color="auto"/>
      </w:divBdr>
      <w:divsChild>
        <w:div w:id="1156802081">
          <w:marLeft w:val="0"/>
          <w:marRight w:val="1"/>
          <w:marTop w:val="0"/>
          <w:marBottom w:val="0"/>
          <w:divBdr>
            <w:top w:val="none" w:sz="0" w:space="0" w:color="auto"/>
            <w:left w:val="none" w:sz="0" w:space="0" w:color="auto"/>
            <w:bottom w:val="none" w:sz="0" w:space="0" w:color="auto"/>
            <w:right w:val="none" w:sz="0" w:space="0" w:color="auto"/>
          </w:divBdr>
          <w:divsChild>
            <w:div w:id="948388870">
              <w:marLeft w:val="0"/>
              <w:marRight w:val="0"/>
              <w:marTop w:val="0"/>
              <w:marBottom w:val="0"/>
              <w:divBdr>
                <w:top w:val="none" w:sz="0" w:space="0" w:color="auto"/>
                <w:left w:val="none" w:sz="0" w:space="0" w:color="auto"/>
                <w:bottom w:val="none" w:sz="0" w:space="0" w:color="auto"/>
                <w:right w:val="none" w:sz="0" w:space="0" w:color="auto"/>
              </w:divBdr>
              <w:divsChild>
                <w:div w:id="65152788">
                  <w:marLeft w:val="0"/>
                  <w:marRight w:val="1"/>
                  <w:marTop w:val="0"/>
                  <w:marBottom w:val="0"/>
                  <w:divBdr>
                    <w:top w:val="none" w:sz="0" w:space="0" w:color="auto"/>
                    <w:left w:val="none" w:sz="0" w:space="0" w:color="auto"/>
                    <w:bottom w:val="none" w:sz="0" w:space="0" w:color="auto"/>
                    <w:right w:val="none" w:sz="0" w:space="0" w:color="auto"/>
                  </w:divBdr>
                  <w:divsChild>
                    <w:div w:id="759301777">
                      <w:marLeft w:val="0"/>
                      <w:marRight w:val="0"/>
                      <w:marTop w:val="0"/>
                      <w:marBottom w:val="0"/>
                      <w:divBdr>
                        <w:top w:val="none" w:sz="0" w:space="0" w:color="auto"/>
                        <w:left w:val="none" w:sz="0" w:space="0" w:color="auto"/>
                        <w:bottom w:val="none" w:sz="0" w:space="0" w:color="auto"/>
                        <w:right w:val="none" w:sz="0" w:space="0" w:color="auto"/>
                      </w:divBdr>
                      <w:divsChild>
                        <w:div w:id="240482887">
                          <w:marLeft w:val="0"/>
                          <w:marRight w:val="0"/>
                          <w:marTop w:val="0"/>
                          <w:marBottom w:val="0"/>
                          <w:divBdr>
                            <w:top w:val="none" w:sz="0" w:space="0" w:color="auto"/>
                            <w:left w:val="none" w:sz="0" w:space="0" w:color="auto"/>
                            <w:bottom w:val="none" w:sz="0" w:space="0" w:color="auto"/>
                            <w:right w:val="none" w:sz="0" w:space="0" w:color="auto"/>
                          </w:divBdr>
                          <w:divsChild>
                            <w:div w:id="1413504617">
                              <w:marLeft w:val="0"/>
                              <w:marRight w:val="0"/>
                              <w:marTop w:val="120"/>
                              <w:marBottom w:val="360"/>
                              <w:divBdr>
                                <w:top w:val="none" w:sz="0" w:space="0" w:color="auto"/>
                                <w:left w:val="none" w:sz="0" w:space="0" w:color="auto"/>
                                <w:bottom w:val="none" w:sz="0" w:space="0" w:color="auto"/>
                                <w:right w:val="none" w:sz="0" w:space="0" w:color="auto"/>
                              </w:divBdr>
                              <w:divsChild>
                                <w:div w:id="1440102333">
                                  <w:marLeft w:val="420"/>
                                  <w:marRight w:val="0"/>
                                  <w:marTop w:val="0"/>
                                  <w:marBottom w:val="0"/>
                                  <w:divBdr>
                                    <w:top w:val="none" w:sz="0" w:space="0" w:color="auto"/>
                                    <w:left w:val="none" w:sz="0" w:space="0" w:color="auto"/>
                                    <w:bottom w:val="none" w:sz="0" w:space="0" w:color="auto"/>
                                    <w:right w:val="none" w:sz="0" w:space="0" w:color="auto"/>
                                  </w:divBdr>
                                  <w:divsChild>
                                    <w:div w:id="598950528">
                                      <w:marLeft w:val="0"/>
                                      <w:marRight w:val="0"/>
                                      <w:marTop w:val="0"/>
                                      <w:marBottom w:val="0"/>
                                      <w:divBdr>
                                        <w:top w:val="none" w:sz="0" w:space="0" w:color="auto"/>
                                        <w:left w:val="none" w:sz="0" w:space="0" w:color="auto"/>
                                        <w:bottom w:val="none" w:sz="0" w:space="0" w:color="auto"/>
                                        <w:right w:val="none" w:sz="0" w:space="0" w:color="auto"/>
                                      </w:divBdr>
                                      <w:divsChild>
                                        <w:div w:id="7378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439692">
      <w:bodyDiv w:val="1"/>
      <w:marLeft w:val="0"/>
      <w:marRight w:val="0"/>
      <w:marTop w:val="0"/>
      <w:marBottom w:val="0"/>
      <w:divBdr>
        <w:top w:val="none" w:sz="0" w:space="0" w:color="auto"/>
        <w:left w:val="none" w:sz="0" w:space="0" w:color="auto"/>
        <w:bottom w:val="none" w:sz="0" w:space="0" w:color="auto"/>
        <w:right w:val="none" w:sz="0" w:space="0" w:color="auto"/>
      </w:divBdr>
    </w:div>
    <w:div w:id="405615495">
      <w:bodyDiv w:val="1"/>
      <w:marLeft w:val="0"/>
      <w:marRight w:val="0"/>
      <w:marTop w:val="0"/>
      <w:marBottom w:val="0"/>
      <w:divBdr>
        <w:top w:val="none" w:sz="0" w:space="0" w:color="auto"/>
        <w:left w:val="none" w:sz="0" w:space="0" w:color="auto"/>
        <w:bottom w:val="none" w:sz="0" w:space="0" w:color="auto"/>
        <w:right w:val="none" w:sz="0" w:space="0" w:color="auto"/>
      </w:divBdr>
      <w:divsChild>
        <w:div w:id="547188087">
          <w:marLeft w:val="0"/>
          <w:marRight w:val="1"/>
          <w:marTop w:val="0"/>
          <w:marBottom w:val="0"/>
          <w:divBdr>
            <w:top w:val="none" w:sz="0" w:space="0" w:color="auto"/>
            <w:left w:val="none" w:sz="0" w:space="0" w:color="auto"/>
            <w:bottom w:val="none" w:sz="0" w:space="0" w:color="auto"/>
            <w:right w:val="none" w:sz="0" w:space="0" w:color="auto"/>
          </w:divBdr>
          <w:divsChild>
            <w:div w:id="175384896">
              <w:marLeft w:val="0"/>
              <w:marRight w:val="0"/>
              <w:marTop w:val="0"/>
              <w:marBottom w:val="0"/>
              <w:divBdr>
                <w:top w:val="none" w:sz="0" w:space="0" w:color="auto"/>
                <w:left w:val="none" w:sz="0" w:space="0" w:color="auto"/>
                <w:bottom w:val="none" w:sz="0" w:space="0" w:color="auto"/>
                <w:right w:val="none" w:sz="0" w:space="0" w:color="auto"/>
              </w:divBdr>
              <w:divsChild>
                <w:div w:id="793905039">
                  <w:marLeft w:val="0"/>
                  <w:marRight w:val="1"/>
                  <w:marTop w:val="0"/>
                  <w:marBottom w:val="0"/>
                  <w:divBdr>
                    <w:top w:val="none" w:sz="0" w:space="0" w:color="auto"/>
                    <w:left w:val="none" w:sz="0" w:space="0" w:color="auto"/>
                    <w:bottom w:val="none" w:sz="0" w:space="0" w:color="auto"/>
                    <w:right w:val="none" w:sz="0" w:space="0" w:color="auto"/>
                  </w:divBdr>
                  <w:divsChild>
                    <w:div w:id="1406415697">
                      <w:marLeft w:val="0"/>
                      <w:marRight w:val="0"/>
                      <w:marTop w:val="0"/>
                      <w:marBottom w:val="0"/>
                      <w:divBdr>
                        <w:top w:val="none" w:sz="0" w:space="0" w:color="auto"/>
                        <w:left w:val="none" w:sz="0" w:space="0" w:color="auto"/>
                        <w:bottom w:val="none" w:sz="0" w:space="0" w:color="auto"/>
                        <w:right w:val="none" w:sz="0" w:space="0" w:color="auto"/>
                      </w:divBdr>
                      <w:divsChild>
                        <w:div w:id="1049182625">
                          <w:marLeft w:val="0"/>
                          <w:marRight w:val="0"/>
                          <w:marTop w:val="0"/>
                          <w:marBottom w:val="0"/>
                          <w:divBdr>
                            <w:top w:val="none" w:sz="0" w:space="0" w:color="auto"/>
                            <w:left w:val="none" w:sz="0" w:space="0" w:color="auto"/>
                            <w:bottom w:val="none" w:sz="0" w:space="0" w:color="auto"/>
                            <w:right w:val="none" w:sz="0" w:space="0" w:color="auto"/>
                          </w:divBdr>
                          <w:divsChild>
                            <w:div w:id="498152460">
                              <w:marLeft w:val="0"/>
                              <w:marRight w:val="0"/>
                              <w:marTop w:val="120"/>
                              <w:marBottom w:val="360"/>
                              <w:divBdr>
                                <w:top w:val="none" w:sz="0" w:space="0" w:color="auto"/>
                                <w:left w:val="none" w:sz="0" w:space="0" w:color="auto"/>
                                <w:bottom w:val="none" w:sz="0" w:space="0" w:color="auto"/>
                                <w:right w:val="none" w:sz="0" w:space="0" w:color="auto"/>
                              </w:divBdr>
                              <w:divsChild>
                                <w:div w:id="1948468576">
                                  <w:marLeft w:val="420"/>
                                  <w:marRight w:val="0"/>
                                  <w:marTop w:val="0"/>
                                  <w:marBottom w:val="0"/>
                                  <w:divBdr>
                                    <w:top w:val="none" w:sz="0" w:space="0" w:color="auto"/>
                                    <w:left w:val="none" w:sz="0" w:space="0" w:color="auto"/>
                                    <w:bottom w:val="none" w:sz="0" w:space="0" w:color="auto"/>
                                    <w:right w:val="none" w:sz="0" w:space="0" w:color="auto"/>
                                  </w:divBdr>
                                  <w:divsChild>
                                    <w:div w:id="84424360">
                                      <w:marLeft w:val="0"/>
                                      <w:marRight w:val="0"/>
                                      <w:marTop w:val="0"/>
                                      <w:marBottom w:val="0"/>
                                      <w:divBdr>
                                        <w:top w:val="none" w:sz="0" w:space="0" w:color="auto"/>
                                        <w:left w:val="none" w:sz="0" w:space="0" w:color="auto"/>
                                        <w:bottom w:val="none" w:sz="0" w:space="0" w:color="auto"/>
                                        <w:right w:val="none" w:sz="0" w:space="0" w:color="auto"/>
                                      </w:divBdr>
                                      <w:divsChild>
                                        <w:div w:id="5314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35143">
      <w:bodyDiv w:val="1"/>
      <w:marLeft w:val="0"/>
      <w:marRight w:val="0"/>
      <w:marTop w:val="0"/>
      <w:marBottom w:val="0"/>
      <w:divBdr>
        <w:top w:val="none" w:sz="0" w:space="0" w:color="auto"/>
        <w:left w:val="none" w:sz="0" w:space="0" w:color="auto"/>
        <w:bottom w:val="none" w:sz="0" w:space="0" w:color="auto"/>
        <w:right w:val="none" w:sz="0" w:space="0" w:color="auto"/>
      </w:divBdr>
      <w:divsChild>
        <w:div w:id="372317159">
          <w:marLeft w:val="0"/>
          <w:marRight w:val="0"/>
          <w:marTop w:val="0"/>
          <w:marBottom w:val="0"/>
          <w:divBdr>
            <w:top w:val="none" w:sz="0" w:space="0" w:color="auto"/>
            <w:left w:val="none" w:sz="0" w:space="0" w:color="auto"/>
            <w:bottom w:val="none" w:sz="0" w:space="0" w:color="auto"/>
            <w:right w:val="none" w:sz="0" w:space="0" w:color="auto"/>
          </w:divBdr>
          <w:divsChild>
            <w:div w:id="168644784">
              <w:marLeft w:val="0"/>
              <w:marRight w:val="0"/>
              <w:marTop w:val="0"/>
              <w:marBottom w:val="0"/>
              <w:divBdr>
                <w:top w:val="none" w:sz="0" w:space="0" w:color="auto"/>
                <w:left w:val="none" w:sz="0" w:space="0" w:color="auto"/>
                <w:bottom w:val="none" w:sz="0" w:space="0" w:color="auto"/>
                <w:right w:val="none" w:sz="0" w:space="0" w:color="auto"/>
              </w:divBdr>
            </w:div>
            <w:div w:id="1252281580">
              <w:marLeft w:val="0"/>
              <w:marRight w:val="0"/>
              <w:marTop w:val="0"/>
              <w:marBottom w:val="0"/>
              <w:divBdr>
                <w:top w:val="none" w:sz="0" w:space="0" w:color="auto"/>
                <w:left w:val="none" w:sz="0" w:space="0" w:color="auto"/>
                <w:bottom w:val="none" w:sz="0" w:space="0" w:color="auto"/>
                <w:right w:val="none" w:sz="0" w:space="0" w:color="auto"/>
              </w:divBdr>
            </w:div>
          </w:divsChild>
        </w:div>
        <w:div w:id="1075277509">
          <w:marLeft w:val="0"/>
          <w:marRight w:val="0"/>
          <w:marTop w:val="0"/>
          <w:marBottom w:val="0"/>
          <w:divBdr>
            <w:top w:val="none" w:sz="0" w:space="0" w:color="auto"/>
            <w:left w:val="none" w:sz="0" w:space="0" w:color="auto"/>
            <w:bottom w:val="none" w:sz="0" w:space="0" w:color="auto"/>
            <w:right w:val="none" w:sz="0" w:space="0" w:color="auto"/>
          </w:divBdr>
          <w:divsChild>
            <w:div w:id="1530222716">
              <w:marLeft w:val="0"/>
              <w:marRight w:val="0"/>
              <w:marTop w:val="0"/>
              <w:marBottom w:val="0"/>
              <w:divBdr>
                <w:top w:val="none" w:sz="0" w:space="0" w:color="auto"/>
                <w:left w:val="none" w:sz="0" w:space="0" w:color="auto"/>
                <w:bottom w:val="none" w:sz="0" w:space="0" w:color="auto"/>
                <w:right w:val="none" w:sz="0" w:space="0" w:color="auto"/>
              </w:divBdr>
            </w:div>
            <w:div w:id="1892691617">
              <w:marLeft w:val="0"/>
              <w:marRight w:val="0"/>
              <w:marTop w:val="0"/>
              <w:marBottom w:val="0"/>
              <w:divBdr>
                <w:top w:val="none" w:sz="0" w:space="0" w:color="auto"/>
                <w:left w:val="none" w:sz="0" w:space="0" w:color="auto"/>
                <w:bottom w:val="none" w:sz="0" w:space="0" w:color="auto"/>
                <w:right w:val="none" w:sz="0" w:space="0" w:color="auto"/>
              </w:divBdr>
            </w:div>
          </w:divsChild>
        </w:div>
        <w:div w:id="1205749196">
          <w:marLeft w:val="0"/>
          <w:marRight w:val="0"/>
          <w:marTop w:val="0"/>
          <w:marBottom w:val="0"/>
          <w:divBdr>
            <w:top w:val="none" w:sz="0" w:space="0" w:color="auto"/>
            <w:left w:val="none" w:sz="0" w:space="0" w:color="auto"/>
            <w:bottom w:val="none" w:sz="0" w:space="0" w:color="auto"/>
            <w:right w:val="none" w:sz="0" w:space="0" w:color="auto"/>
          </w:divBdr>
          <w:divsChild>
            <w:div w:id="341249297">
              <w:marLeft w:val="0"/>
              <w:marRight w:val="0"/>
              <w:marTop w:val="0"/>
              <w:marBottom w:val="0"/>
              <w:divBdr>
                <w:top w:val="none" w:sz="0" w:space="0" w:color="auto"/>
                <w:left w:val="none" w:sz="0" w:space="0" w:color="auto"/>
                <w:bottom w:val="none" w:sz="0" w:space="0" w:color="auto"/>
                <w:right w:val="none" w:sz="0" w:space="0" w:color="auto"/>
              </w:divBdr>
            </w:div>
            <w:div w:id="12613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7940">
      <w:bodyDiv w:val="1"/>
      <w:marLeft w:val="0"/>
      <w:marRight w:val="0"/>
      <w:marTop w:val="0"/>
      <w:marBottom w:val="0"/>
      <w:divBdr>
        <w:top w:val="none" w:sz="0" w:space="0" w:color="auto"/>
        <w:left w:val="none" w:sz="0" w:space="0" w:color="auto"/>
        <w:bottom w:val="none" w:sz="0" w:space="0" w:color="auto"/>
        <w:right w:val="none" w:sz="0" w:space="0" w:color="auto"/>
      </w:divBdr>
      <w:divsChild>
        <w:div w:id="373501002">
          <w:marLeft w:val="0"/>
          <w:marRight w:val="1"/>
          <w:marTop w:val="0"/>
          <w:marBottom w:val="0"/>
          <w:divBdr>
            <w:top w:val="none" w:sz="0" w:space="0" w:color="auto"/>
            <w:left w:val="none" w:sz="0" w:space="0" w:color="auto"/>
            <w:bottom w:val="none" w:sz="0" w:space="0" w:color="auto"/>
            <w:right w:val="none" w:sz="0" w:space="0" w:color="auto"/>
          </w:divBdr>
          <w:divsChild>
            <w:div w:id="785075306">
              <w:marLeft w:val="0"/>
              <w:marRight w:val="0"/>
              <w:marTop w:val="0"/>
              <w:marBottom w:val="0"/>
              <w:divBdr>
                <w:top w:val="none" w:sz="0" w:space="0" w:color="auto"/>
                <w:left w:val="none" w:sz="0" w:space="0" w:color="auto"/>
                <w:bottom w:val="none" w:sz="0" w:space="0" w:color="auto"/>
                <w:right w:val="none" w:sz="0" w:space="0" w:color="auto"/>
              </w:divBdr>
              <w:divsChild>
                <w:div w:id="1071730635">
                  <w:marLeft w:val="0"/>
                  <w:marRight w:val="1"/>
                  <w:marTop w:val="0"/>
                  <w:marBottom w:val="0"/>
                  <w:divBdr>
                    <w:top w:val="none" w:sz="0" w:space="0" w:color="auto"/>
                    <w:left w:val="none" w:sz="0" w:space="0" w:color="auto"/>
                    <w:bottom w:val="none" w:sz="0" w:space="0" w:color="auto"/>
                    <w:right w:val="none" w:sz="0" w:space="0" w:color="auto"/>
                  </w:divBdr>
                  <w:divsChild>
                    <w:div w:id="1368142353">
                      <w:marLeft w:val="0"/>
                      <w:marRight w:val="0"/>
                      <w:marTop w:val="0"/>
                      <w:marBottom w:val="0"/>
                      <w:divBdr>
                        <w:top w:val="none" w:sz="0" w:space="0" w:color="auto"/>
                        <w:left w:val="none" w:sz="0" w:space="0" w:color="auto"/>
                        <w:bottom w:val="none" w:sz="0" w:space="0" w:color="auto"/>
                        <w:right w:val="none" w:sz="0" w:space="0" w:color="auto"/>
                      </w:divBdr>
                      <w:divsChild>
                        <w:div w:id="1408456779">
                          <w:marLeft w:val="0"/>
                          <w:marRight w:val="0"/>
                          <w:marTop w:val="0"/>
                          <w:marBottom w:val="0"/>
                          <w:divBdr>
                            <w:top w:val="none" w:sz="0" w:space="0" w:color="auto"/>
                            <w:left w:val="none" w:sz="0" w:space="0" w:color="auto"/>
                            <w:bottom w:val="none" w:sz="0" w:space="0" w:color="auto"/>
                            <w:right w:val="none" w:sz="0" w:space="0" w:color="auto"/>
                          </w:divBdr>
                          <w:divsChild>
                            <w:div w:id="1163205906">
                              <w:marLeft w:val="0"/>
                              <w:marRight w:val="0"/>
                              <w:marTop w:val="120"/>
                              <w:marBottom w:val="360"/>
                              <w:divBdr>
                                <w:top w:val="none" w:sz="0" w:space="0" w:color="auto"/>
                                <w:left w:val="none" w:sz="0" w:space="0" w:color="auto"/>
                                <w:bottom w:val="none" w:sz="0" w:space="0" w:color="auto"/>
                                <w:right w:val="none" w:sz="0" w:space="0" w:color="auto"/>
                              </w:divBdr>
                              <w:divsChild>
                                <w:div w:id="1707948274">
                                  <w:marLeft w:val="0"/>
                                  <w:marRight w:val="0"/>
                                  <w:marTop w:val="0"/>
                                  <w:marBottom w:val="0"/>
                                  <w:divBdr>
                                    <w:top w:val="none" w:sz="0" w:space="0" w:color="auto"/>
                                    <w:left w:val="none" w:sz="0" w:space="0" w:color="auto"/>
                                    <w:bottom w:val="none" w:sz="0" w:space="0" w:color="auto"/>
                                    <w:right w:val="none" w:sz="0" w:space="0" w:color="auto"/>
                                  </w:divBdr>
                                  <w:divsChild>
                                    <w:div w:id="10442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08644">
      <w:bodyDiv w:val="1"/>
      <w:marLeft w:val="0"/>
      <w:marRight w:val="0"/>
      <w:marTop w:val="0"/>
      <w:marBottom w:val="0"/>
      <w:divBdr>
        <w:top w:val="none" w:sz="0" w:space="0" w:color="auto"/>
        <w:left w:val="none" w:sz="0" w:space="0" w:color="auto"/>
        <w:bottom w:val="none" w:sz="0" w:space="0" w:color="auto"/>
        <w:right w:val="none" w:sz="0" w:space="0" w:color="auto"/>
      </w:divBdr>
      <w:divsChild>
        <w:div w:id="349069046">
          <w:marLeft w:val="0"/>
          <w:marRight w:val="0"/>
          <w:marTop w:val="120"/>
          <w:marBottom w:val="0"/>
          <w:divBdr>
            <w:top w:val="none" w:sz="0" w:space="0" w:color="auto"/>
            <w:left w:val="none" w:sz="0" w:space="0" w:color="auto"/>
            <w:bottom w:val="none" w:sz="0" w:space="0" w:color="auto"/>
            <w:right w:val="none" w:sz="0" w:space="0" w:color="auto"/>
          </w:divBdr>
        </w:div>
        <w:div w:id="1342581233">
          <w:marLeft w:val="0"/>
          <w:marRight w:val="0"/>
          <w:marTop w:val="120"/>
          <w:marBottom w:val="0"/>
          <w:divBdr>
            <w:top w:val="none" w:sz="0" w:space="0" w:color="auto"/>
            <w:left w:val="none" w:sz="0" w:space="0" w:color="auto"/>
            <w:bottom w:val="none" w:sz="0" w:space="0" w:color="auto"/>
            <w:right w:val="none" w:sz="0" w:space="0" w:color="auto"/>
          </w:divBdr>
        </w:div>
      </w:divsChild>
    </w:div>
    <w:div w:id="913272787">
      <w:bodyDiv w:val="1"/>
      <w:marLeft w:val="0"/>
      <w:marRight w:val="0"/>
      <w:marTop w:val="0"/>
      <w:marBottom w:val="0"/>
      <w:divBdr>
        <w:top w:val="none" w:sz="0" w:space="0" w:color="auto"/>
        <w:left w:val="none" w:sz="0" w:space="0" w:color="auto"/>
        <w:bottom w:val="none" w:sz="0" w:space="0" w:color="auto"/>
        <w:right w:val="none" w:sz="0" w:space="0" w:color="auto"/>
      </w:divBdr>
      <w:divsChild>
        <w:div w:id="755397188">
          <w:marLeft w:val="0"/>
          <w:marRight w:val="0"/>
          <w:marTop w:val="0"/>
          <w:marBottom w:val="0"/>
          <w:divBdr>
            <w:top w:val="none" w:sz="0" w:space="0" w:color="auto"/>
            <w:left w:val="none" w:sz="0" w:space="0" w:color="auto"/>
            <w:bottom w:val="none" w:sz="0" w:space="0" w:color="auto"/>
            <w:right w:val="none" w:sz="0" w:space="0" w:color="auto"/>
          </w:divBdr>
          <w:divsChild>
            <w:div w:id="117532080">
              <w:marLeft w:val="0"/>
              <w:marRight w:val="0"/>
              <w:marTop w:val="0"/>
              <w:marBottom w:val="0"/>
              <w:divBdr>
                <w:top w:val="none" w:sz="0" w:space="0" w:color="auto"/>
                <w:left w:val="none" w:sz="0" w:space="0" w:color="auto"/>
                <w:bottom w:val="none" w:sz="0" w:space="0" w:color="auto"/>
                <w:right w:val="none" w:sz="0" w:space="0" w:color="auto"/>
              </w:divBdr>
            </w:div>
            <w:div w:id="820541145">
              <w:marLeft w:val="0"/>
              <w:marRight w:val="0"/>
              <w:marTop w:val="0"/>
              <w:marBottom w:val="0"/>
              <w:divBdr>
                <w:top w:val="none" w:sz="0" w:space="0" w:color="auto"/>
                <w:left w:val="none" w:sz="0" w:space="0" w:color="auto"/>
                <w:bottom w:val="none" w:sz="0" w:space="0" w:color="auto"/>
                <w:right w:val="none" w:sz="0" w:space="0" w:color="auto"/>
              </w:divBdr>
            </w:div>
          </w:divsChild>
        </w:div>
        <w:div w:id="880047050">
          <w:marLeft w:val="0"/>
          <w:marRight w:val="0"/>
          <w:marTop w:val="0"/>
          <w:marBottom w:val="0"/>
          <w:divBdr>
            <w:top w:val="none" w:sz="0" w:space="0" w:color="auto"/>
            <w:left w:val="none" w:sz="0" w:space="0" w:color="auto"/>
            <w:bottom w:val="none" w:sz="0" w:space="0" w:color="auto"/>
            <w:right w:val="none" w:sz="0" w:space="0" w:color="auto"/>
          </w:divBdr>
          <w:divsChild>
            <w:div w:id="200166593">
              <w:marLeft w:val="0"/>
              <w:marRight w:val="0"/>
              <w:marTop w:val="0"/>
              <w:marBottom w:val="0"/>
              <w:divBdr>
                <w:top w:val="none" w:sz="0" w:space="0" w:color="auto"/>
                <w:left w:val="none" w:sz="0" w:space="0" w:color="auto"/>
                <w:bottom w:val="none" w:sz="0" w:space="0" w:color="auto"/>
                <w:right w:val="none" w:sz="0" w:space="0" w:color="auto"/>
              </w:divBdr>
            </w:div>
            <w:div w:id="1029333162">
              <w:marLeft w:val="0"/>
              <w:marRight w:val="0"/>
              <w:marTop w:val="0"/>
              <w:marBottom w:val="0"/>
              <w:divBdr>
                <w:top w:val="none" w:sz="0" w:space="0" w:color="auto"/>
                <w:left w:val="none" w:sz="0" w:space="0" w:color="auto"/>
                <w:bottom w:val="none" w:sz="0" w:space="0" w:color="auto"/>
                <w:right w:val="none" w:sz="0" w:space="0" w:color="auto"/>
              </w:divBdr>
            </w:div>
          </w:divsChild>
        </w:div>
        <w:div w:id="1870679680">
          <w:marLeft w:val="0"/>
          <w:marRight w:val="0"/>
          <w:marTop w:val="0"/>
          <w:marBottom w:val="0"/>
          <w:divBdr>
            <w:top w:val="none" w:sz="0" w:space="0" w:color="auto"/>
            <w:left w:val="none" w:sz="0" w:space="0" w:color="auto"/>
            <w:bottom w:val="none" w:sz="0" w:space="0" w:color="auto"/>
            <w:right w:val="none" w:sz="0" w:space="0" w:color="auto"/>
          </w:divBdr>
          <w:divsChild>
            <w:div w:id="915478222">
              <w:marLeft w:val="0"/>
              <w:marRight w:val="0"/>
              <w:marTop w:val="0"/>
              <w:marBottom w:val="0"/>
              <w:divBdr>
                <w:top w:val="none" w:sz="0" w:space="0" w:color="auto"/>
                <w:left w:val="none" w:sz="0" w:space="0" w:color="auto"/>
                <w:bottom w:val="none" w:sz="0" w:space="0" w:color="auto"/>
                <w:right w:val="none" w:sz="0" w:space="0" w:color="auto"/>
              </w:divBdr>
            </w:div>
            <w:div w:id="10771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5017">
      <w:bodyDiv w:val="1"/>
      <w:marLeft w:val="0"/>
      <w:marRight w:val="0"/>
      <w:marTop w:val="0"/>
      <w:marBottom w:val="0"/>
      <w:divBdr>
        <w:top w:val="none" w:sz="0" w:space="0" w:color="auto"/>
        <w:left w:val="none" w:sz="0" w:space="0" w:color="auto"/>
        <w:bottom w:val="none" w:sz="0" w:space="0" w:color="auto"/>
        <w:right w:val="none" w:sz="0" w:space="0" w:color="auto"/>
      </w:divBdr>
      <w:divsChild>
        <w:div w:id="984822152">
          <w:marLeft w:val="0"/>
          <w:marRight w:val="0"/>
          <w:marTop w:val="0"/>
          <w:marBottom w:val="0"/>
          <w:divBdr>
            <w:top w:val="none" w:sz="0" w:space="0" w:color="auto"/>
            <w:left w:val="none" w:sz="0" w:space="0" w:color="auto"/>
            <w:bottom w:val="none" w:sz="0" w:space="0" w:color="auto"/>
            <w:right w:val="none" w:sz="0" w:space="0" w:color="auto"/>
          </w:divBdr>
          <w:divsChild>
            <w:div w:id="675620871">
              <w:marLeft w:val="0"/>
              <w:marRight w:val="0"/>
              <w:marTop w:val="0"/>
              <w:marBottom w:val="0"/>
              <w:divBdr>
                <w:top w:val="none" w:sz="0" w:space="0" w:color="auto"/>
                <w:left w:val="none" w:sz="0" w:space="0" w:color="auto"/>
                <w:bottom w:val="none" w:sz="0" w:space="0" w:color="auto"/>
                <w:right w:val="none" w:sz="0" w:space="0" w:color="auto"/>
              </w:divBdr>
            </w:div>
            <w:div w:id="867913832">
              <w:marLeft w:val="0"/>
              <w:marRight w:val="0"/>
              <w:marTop w:val="0"/>
              <w:marBottom w:val="0"/>
              <w:divBdr>
                <w:top w:val="none" w:sz="0" w:space="0" w:color="auto"/>
                <w:left w:val="none" w:sz="0" w:space="0" w:color="auto"/>
                <w:bottom w:val="none" w:sz="0" w:space="0" w:color="auto"/>
                <w:right w:val="none" w:sz="0" w:space="0" w:color="auto"/>
              </w:divBdr>
            </w:div>
          </w:divsChild>
        </w:div>
        <w:div w:id="1508326252">
          <w:marLeft w:val="0"/>
          <w:marRight w:val="0"/>
          <w:marTop w:val="0"/>
          <w:marBottom w:val="0"/>
          <w:divBdr>
            <w:top w:val="none" w:sz="0" w:space="0" w:color="auto"/>
            <w:left w:val="none" w:sz="0" w:space="0" w:color="auto"/>
            <w:bottom w:val="none" w:sz="0" w:space="0" w:color="auto"/>
            <w:right w:val="none" w:sz="0" w:space="0" w:color="auto"/>
          </w:divBdr>
          <w:divsChild>
            <w:div w:id="541016071">
              <w:marLeft w:val="0"/>
              <w:marRight w:val="0"/>
              <w:marTop w:val="0"/>
              <w:marBottom w:val="0"/>
              <w:divBdr>
                <w:top w:val="none" w:sz="0" w:space="0" w:color="auto"/>
                <w:left w:val="none" w:sz="0" w:space="0" w:color="auto"/>
                <w:bottom w:val="none" w:sz="0" w:space="0" w:color="auto"/>
                <w:right w:val="none" w:sz="0" w:space="0" w:color="auto"/>
              </w:divBdr>
            </w:div>
            <w:div w:id="1655259278">
              <w:marLeft w:val="0"/>
              <w:marRight w:val="0"/>
              <w:marTop w:val="0"/>
              <w:marBottom w:val="0"/>
              <w:divBdr>
                <w:top w:val="none" w:sz="0" w:space="0" w:color="auto"/>
                <w:left w:val="none" w:sz="0" w:space="0" w:color="auto"/>
                <w:bottom w:val="none" w:sz="0" w:space="0" w:color="auto"/>
                <w:right w:val="none" w:sz="0" w:space="0" w:color="auto"/>
              </w:divBdr>
            </w:div>
          </w:divsChild>
        </w:div>
        <w:div w:id="1988439258">
          <w:marLeft w:val="0"/>
          <w:marRight w:val="0"/>
          <w:marTop w:val="0"/>
          <w:marBottom w:val="0"/>
          <w:divBdr>
            <w:top w:val="none" w:sz="0" w:space="0" w:color="auto"/>
            <w:left w:val="none" w:sz="0" w:space="0" w:color="auto"/>
            <w:bottom w:val="none" w:sz="0" w:space="0" w:color="auto"/>
            <w:right w:val="none" w:sz="0" w:space="0" w:color="auto"/>
          </w:divBdr>
          <w:divsChild>
            <w:div w:id="1120143836">
              <w:marLeft w:val="0"/>
              <w:marRight w:val="0"/>
              <w:marTop w:val="0"/>
              <w:marBottom w:val="0"/>
              <w:divBdr>
                <w:top w:val="none" w:sz="0" w:space="0" w:color="auto"/>
                <w:left w:val="none" w:sz="0" w:space="0" w:color="auto"/>
                <w:bottom w:val="none" w:sz="0" w:space="0" w:color="auto"/>
                <w:right w:val="none" w:sz="0" w:space="0" w:color="auto"/>
              </w:divBdr>
            </w:div>
            <w:div w:id="12479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1191">
      <w:bodyDiv w:val="1"/>
      <w:marLeft w:val="0"/>
      <w:marRight w:val="0"/>
      <w:marTop w:val="0"/>
      <w:marBottom w:val="0"/>
      <w:divBdr>
        <w:top w:val="none" w:sz="0" w:space="0" w:color="auto"/>
        <w:left w:val="none" w:sz="0" w:space="0" w:color="auto"/>
        <w:bottom w:val="none" w:sz="0" w:space="0" w:color="auto"/>
        <w:right w:val="none" w:sz="0" w:space="0" w:color="auto"/>
      </w:divBdr>
      <w:divsChild>
        <w:div w:id="38669010">
          <w:marLeft w:val="0"/>
          <w:marRight w:val="0"/>
          <w:marTop w:val="0"/>
          <w:marBottom w:val="0"/>
          <w:divBdr>
            <w:top w:val="none" w:sz="0" w:space="0" w:color="auto"/>
            <w:left w:val="none" w:sz="0" w:space="0" w:color="auto"/>
            <w:bottom w:val="none" w:sz="0" w:space="0" w:color="auto"/>
            <w:right w:val="none" w:sz="0" w:space="0" w:color="auto"/>
          </w:divBdr>
          <w:divsChild>
            <w:div w:id="1898465555">
              <w:marLeft w:val="0"/>
              <w:marRight w:val="0"/>
              <w:marTop w:val="0"/>
              <w:marBottom w:val="0"/>
              <w:divBdr>
                <w:top w:val="none" w:sz="0" w:space="0" w:color="auto"/>
                <w:left w:val="none" w:sz="0" w:space="0" w:color="auto"/>
                <w:bottom w:val="none" w:sz="0" w:space="0" w:color="auto"/>
                <w:right w:val="none" w:sz="0" w:space="0" w:color="auto"/>
              </w:divBdr>
            </w:div>
            <w:div w:id="145434542">
              <w:marLeft w:val="0"/>
              <w:marRight w:val="0"/>
              <w:marTop w:val="0"/>
              <w:marBottom w:val="0"/>
              <w:divBdr>
                <w:top w:val="none" w:sz="0" w:space="0" w:color="auto"/>
                <w:left w:val="none" w:sz="0" w:space="0" w:color="auto"/>
                <w:bottom w:val="none" w:sz="0" w:space="0" w:color="auto"/>
                <w:right w:val="none" w:sz="0" w:space="0" w:color="auto"/>
              </w:divBdr>
            </w:div>
            <w:div w:id="1485269453">
              <w:marLeft w:val="0"/>
              <w:marRight w:val="0"/>
              <w:marTop w:val="0"/>
              <w:marBottom w:val="0"/>
              <w:divBdr>
                <w:top w:val="none" w:sz="0" w:space="0" w:color="auto"/>
                <w:left w:val="none" w:sz="0" w:space="0" w:color="auto"/>
                <w:bottom w:val="none" w:sz="0" w:space="0" w:color="auto"/>
                <w:right w:val="none" w:sz="0" w:space="0" w:color="auto"/>
              </w:divBdr>
            </w:div>
            <w:div w:id="1927684915">
              <w:marLeft w:val="0"/>
              <w:marRight w:val="0"/>
              <w:marTop w:val="0"/>
              <w:marBottom w:val="0"/>
              <w:divBdr>
                <w:top w:val="none" w:sz="0" w:space="0" w:color="auto"/>
                <w:left w:val="none" w:sz="0" w:space="0" w:color="auto"/>
                <w:bottom w:val="none" w:sz="0" w:space="0" w:color="auto"/>
                <w:right w:val="none" w:sz="0" w:space="0" w:color="auto"/>
              </w:divBdr>
            </w:div>
            <w:div w:id="2027823109">
              <w:marLeft w:val="0"/>
              <w:marRight w:val="0"/>
              <w:marTop w:val="0"/>
              <w:marBottom w:val="0"/>
              <w:divBdr>
                <w:top w:val="none" w:sz="0" w:space="0" w:color="auto"/>
                <w:left w:val="none" w:sz="0" w:space="0" w:color="auto"/>
                <w:bottom w:val="none" w:sz="0" w:space="0" w:color="auto"/>
                <w:right w:val="none" w:sz="0" w:space="0" w:color="auto"/>
              </w:divBdr>
            </w:div>
            <w:div w:id="1974823842">
              <w:marLeft w:val="0"/>
              <w:marRight w:val="0"/>
              <w:marTop w:val="0"/>
              <w:marBottom w:val="0"/>
              <w:divBdr>
                <w:top w:val="none" w:sz="0" w:space="0" w:color="auto"/>
                <w:left w:val="none" w:sz="0" w:space="0" w:color="auto"/>
                <w:bottom w:val="none" w:sz="0" w:space="0" w:color="auto"/>
                <w:right w:val="none" w:sz="0" w:space="0" w:color="auto"/>
              </w:divBdr>
            </w:div>
            <w:div w:id="1411121822">
              <w:marLeft w:val="0"/>
              <w:marRight w:val="0"/>
              <w:marTop w:val="0"/>
              <w:marBottom w:val="0"/>
              <w:divBdr>
                <w:top w:val="none" w:sz="0" w:space="0" w:color="auto"/>
                <w:left w:val="none" w:sz="0" w:space="0" w:color="auto"/>
                <w:bottom w:val="none" w:sz="0" w:space="0" w:color="auto"/>
                <w:right w:val="none" w:sz="0" w:space="0" w:color="auto"/>
              </w:divBdr>
            </w:div>
            <w:div w:id="1655639683">
              <w:marLeft w:val="0"/>
              <w:marRight w:val="0"/>
              <w:marTop w:val="0"/>
              <w:marBottom w:val="0"/>
              <w:divBdr>
                <w:top w:val="none" w:sz="0" w:space="0" w:color="auto"/>
                <w:left w:val="none" w:sz="0" w:space="0" w:color="auto"/>
                <w:bottom w:val="none" w:sz="0" w:space="0" w:color="auto"/>
                <w:right w:val="none" w:sz="0" w:space="0" w:color="auto"/>
              </w:divBdr>
            </w:div>
            <w:div w:id="1127236614">
              <w:marLeft w:val="0"/>
              <w:marRight w:val="0"/>
              <w:marTop w:val="0"/>
              <w:marBottom w:val="0"/>
              <w:divBdr>
                <w:top w:val="none" w:sz="0" w:space="0" w:color="auto"/>
                <w:left w:val="none" w:sz="0" w:space="0" w:color="auto"/>
                <w:bottom w:val="none" w:sz="0" w:space="0" w:color="auto"/>
                <w:right w:val="none" w:sz="0" w:space="0" w:color="auto"/>
              </w:divBdr>
            </w:div>
            <w:div w:id="1013072099">
              <w:marLeft w:val="0"/>
              <w:marRight w:val="0"/>
              <w:marTop w:val="0"/>
              <w:marBottom w:val="0"/>
              <w:divBdr>
                <w:top w:val="none" w:sz="0" w:space="0" w:color="auto"/>
                <w:left w:val="none" w:sz="0" w:space="0" w:color="auto"/>
                <w:bottom w:val="none" w:sz="0" w:space="0" w:color="auto"/>
                <w:right w:val="none" w:sz="0" w:space="0" w:color="auto"/>
              </w:divBdr>
            </w:div>
            <w:div w:id="1708795614">
              <w:marLeft w:val="0"/>
              <w:marRight w:val="0"/>
              <w:marTop w:val="0"/>
              <w:marBottom w:val="0"/>
              <w:divBdr>
                <w:top w:val="none" w:sz="0" w:space="0" w:color="auto"/>
                <w:left w:val="none" w:sz="0" w:space="0" w:color="auto"/>
                <w:bottom w:val="none" w:sz="0" w:space="0" w:color="auto"/>
                <w:right w:val="none" w:sz="0" w:space="0" w:color="auto"/>
              </w:divBdr>
            </w:div>
            <w:div w:id="384380920">
              <w:marLeft w:val="0"/>
              <w:marRight w:val="0"/>
              <w:marTop w:val="0"/>
              <w:marBottom w:val="0"/>
              <w:divBdr>
                <w:top w:val="none" w:sz="0" w:space="0" w:color="auto"/>
                <w:left w:val="none" w:sz="0" w:space="0" w:color="auto"/>
                <w:bottom w:val="none" w:sz="0" w:space="0" w:color="auto"/>
                <w:right w:val="none" w:sz="0" w:space="0" w:color="auto"/>
              </w:divBdr>
            </w:div>
            <w:div w:id="1689602054">
              <w:marLeft w:val="0"/>
              <w:marRight w:val="0"/>
              <w:marTop w:val="0"/>
              <w:marBottom w:val="0"/>
              <w:divBdr>
                <w:top w:val="none" w:sz="0" w:space="0" w:color="auto"/>
                <w:left w:val="none" w:sz="0" w:space="0" w:color="auto"/>
                <w:bottom w:val="none" w:sz="0" w:space="0" w:color="auto"/>
                <w:right w:val="none" w:sz="0" w:space="0" w:color="auto"/>
              </w:divBdr>
            </w:div>
            <w:div w:id="844629561">
              <w:marLeft w:val="0"/>
              <w:marRight w:val="0"/>
              <w:marTop w:val="0"/>
              <w:marBottom w:val="0"/>
              <w:divBdr>
                <w:top w:val="none" w:sz="0" w:space="0" w:color="auto"/>
                <w:left w:val="none" w:sz="0" w:space="0" w:color="auto"/>
                <w:bottom w:val="none" w:sz="0" w:space="0" w:color="auto"/>
                <w:right w:val="none" w:sz="0" w:space="0" w:color="auto"/>
              </w:divBdr>
            </w:div>
            <w:div w:id="1303386493">
              <w:marLeft w:val="0"/>
              <w:marRight w:val="0"/>
              <w:marTop w:val="0"/>
              <w:marBottom w:val="0"/>
              <w:divBdr>
                <w:top w:val="none" w:sz="0" w:space="0" w:color="auto"/>
                <w:left w:val="none" w:sz="0" w:space="0" w:color="auto"/>
                <w:bottom w:val="none" w:sz="0" w:space="0" w:color="auto"/>
                <w:right w:val="none" w:sz="0" w:space="0" w:color="auto"/>
              </w:divBdr>
            </w:div>
            <w:div w:id="1559895522">
              <w:marLeft w:val="0"/>
              <w:marRight w:val="0"/>
              <w:marTop w:val="0"/>
              <w:marBottom w:val="0"/>
              <w:divBdr>
                <w:top w:val="none" w:sz="0" w:space="0" w:color="auto"/>
                <w:left w:val="none" w:sz="0" w:space="0" w:color="auto"/>
                <w:bottom w:val="none" w:sz="0" w:space="0" w:color="auto"/>
                <w:right w:val="none" w:sz="0" w:space="0" w:color="auto"/>
              </w:divBdr>
            </w:div>
            <w:div w:id="1805998376">
              <w:marLeft w:val="0"/>
              <w:marRight w:val="0"/>
              <w:marTop w:val="0"/>
              <w:marBottom w:val="0"/>
              <w:divBdr>
                <w:top w:val="none" w:sz="0" w:space="0" w:color="auto"/>
                <w:left w:val="none" w:sz="0" w:space="0" w:color="auto"/>
                <w:bottom w:val="none" w:sz="0" w:space="0" w:color="auto"/>
                <w:right w:val="none" w:sz="0" w:space="0" w:color="auto"/>
              </w:divBdr>
            </w:div>
            <w:div w:id="1936202350">
              <w:marLeft w:val="0"/>
              <w:marRight w:val="0"/>
              <w:marTop w:val="0"/>
              <w:marBottom w:val="0"/>
              <w:divBdr>
                <w:top w:val="none" w:sz="0" w:space="0" w:color="auto"/>
                <w:left w:val="none" w:sz="0" w:space="0" w:color="auto"/>
                <w:bottom w:val="none" w:sz="0" w:space="0" w:color="auto"/>
                <w:right w:val="none" w:sz="0" w:space="0" w:color="auto"/>
              </w:divBdr>
            </w:div>
            <w:div w:id="120346661">
              <w:marLeft w:val="0"/>
              <w:marRight w:val="0"/>
              <w:marTop w:val="0"/>
              <w:marBottom w:val="0"/>
              <w:divBdr>
                <w:top w:val="none" w:sz="0" w:space="0" w:color="auto"/>
                <w:left w:val="none" w:sz="0" w:space="0" w:color="auto"/>
                <w:bottom w:val="none" w:sz="0" w:space="0" w:color="auto"/>
                <w:right w:val="none" w:sz="0" w:space="0" w:color="auto"/>
              </w:divBdr>
            </w:div>
            <w:div w:id="757334142">
              <w:marLeft w:val="0"/>
              <w:marRight w:val="0"/>
              <w:marTop w:val="0"/>
              <w:marBottom w:val="0"/>
              <w:divBdr>
                <w:top w:val="none" w:sz="0" w:space="0" w:color="auto"/>
                <w:left w:val="none" w:sz="0" w:space="0" w:color="auto"/>
                <w:bottom w:val="none" w:sz="0" w:space="0" w:color="auto"/>
                <w:right w:val="none" w:sz="0" w:space="0" w:color="auto"/>
              </w:divBdr>
            </w:div>
            <w:div w:id="1521049730">
              <w:marLeft w:val="0"/>
              <w:marRight w:val="0"/>
              <w:marTop w:val="0"/>
              <w:marBottom w:val="0"/>
              <w:divBdr>
                <w:top w:val="none" w:sz="0" w:space="0" w:color="auto"/>
                <w:left w:val="none" w:sz="0" w:space="0" w:color="auto"/>
                <w:bottom w:val="none" w:sz="0" w:space="0" w:color="auto"/>
                <w:right w:val="none" w:sz="0" w:space="0" w:color="auto"/>
              </w:divBdr>
            </w:div>
            <w:div w:id="1846364659">
              <w:marLeft w:val="0"/>
              <w:marRight w:val="0"/>
              <w:marTop w:val="0"/>
              <w:marBottom w:val="0"/>
              <w:divBdr>
                <w:top w:val="none" w:sz="0" w:space="0" w:color="auto"/>
                <w:left w:val="none" w:sz="0" w:space="0" w:color="auto"/>
                <w:bottom w:val="none" w:sz="0" w:space="0" w:color="auto"/>
                <w:right w:val="none" w:sz="0" w:space="0" w:color="auto"/>
              </w:divBdr>
            </w:div>
            <w:div w:id="512258983">
              <w:marLeft w:val="0"/>
              <w:marRight w:val="0"/>
              <w:marTop w:val="0"/>
              <w:marBottom w:val="0"/>
              <w:divBdr>
                <w:top w:val="none" w:sz="0" w:space="0" w:color="auto"/>
                <w:left w:val="none" w:sz="0" w:space="0" w:color="auto"/>
                <w:bottom w:val="none" w:sz="0" w:space="0" w:color="auto"/>
                <w:right w:val="none" w:sz="0" w:space="0" w:color="auto"/>
              </w:divBdr>
            </w:div>
            <w:div w:id="86510650">
              <w:marLeft w:val="0"/>
              <w:marRight w:val="0"/>
              <w:marTop w:val="0"/>
              <w:marBottom w:val="0"/>
              <w:divBdr>
                <w:top w:val="none" w:sz="0" w:space="0" w:color="auto"/>
                <w:left w:val="none" w:sz="0" w:space="0" w:color="auto"/>
                <w:bottom w:val="none" w:sz="0" w:space="0" w:color="auto"/>
                <w:right w:val="none" w:sz="0" w:space="0" w:color="auto"/>
              </w:divBdr>
            </w:div>
            <w:div w:id="257104445">
              <w:marLeft w:val="0"/>
              <w:marRight w:val="0"/>
              <w:marTop w:val="0"/>
              <w:marBottom w:val="0"/>
              <w:divBdr>
                <w:top w:val="none" w:sz="0" w:space="0" w:color="auto"/>
                <w:left w:val="none" w:sz="0" w:space="0" w:color="auto"/>
                <w:bottom w:val="none" w:sz="0" w:space="0" w:color="auto"/>
                <w:right w:val="none" w:sz="0" w:space="0" w:color="auto"/>
              </w:divBdr>
            </w:div>
            <w:div w:id="564874995">
              <w:marLeft w:val="0"/>
              <w:marRight w:val="0"/>
              <w:marTop w:val="0"/>
              <w:marBottom w:val="0"/>
              <w:divBdr>
                <w:top w:val="none" w:sz="0" w:space="0" w:color="auto"/>
                <w:left w:val="none" w:sz="0" w:space="0" w:color="auto"/>
                <w:bottom w:val="none" w:sz="0" w:space="0" w:color="auto"/>
                <w:right w:val="none" w:sz="0" w:space="0" w:color="auto"/>
              </w:divBdr>
            </w:div>
            <w:div w:id="1338119294">
              <w:marLeft w:val="0"/>
              <w:marRight w:val="0"/>
              <w:marTop w:val="0"/>
              <w:marBottom w:val="0"/>
              <w:divBdr>
                <w:top w:val="none" w:sz="0" w:space="0" w:color="auto"/>
                <w:left w:val="none" w:sz="0" w:space="0" w:color="auto"/>
                <w:bottom w:val="none" w:sz="0" w:space="0" w:color="auto"/>
                <w:right w:val="none" w:sz="0" w:space="0" w:color="auto"/>
              </w:divBdr>
            </w:div>
            <w:div w:id="957569704">
              <w:marLeft w:val="0"/>
              <w:marRight w:val="0"/>
              <w:marTop w:val="0"/>
              <w:marBottom w:val="0"/>
              <w:divBdr>
                <w:top w:val="none" w:sz="0" w:space="0" w:color="auto"/>
                <w:left w:val="none" w:sz="0" w:space="0" w:color="auto"/>
                <w:bottom w:val="none" w:sz="0" w:space="0" w:color="auto"/>
                <w:right w:val="none" w:sz="0" w:space="0" w:color="auto"/>
              </w:divBdr>
            </w:div>
            <w:div w:id="303781370">
              <w:marLeft w:val="0"/>
              <w:marRight w:val="0"/>
              <w:marTop w:val="0"/>
              <w:marBottom w:val="0"/>
              <w:divBdr>
                <w:top w:val="none" w:sz="0" w:space="0" w:color="auto"/>
                <w:left w:val="none" w:sz="0" w:space="0" w:color="auto"/>
                <w:bottom w:val="none" w:sz="0" w:space="0" w:color="auto"/>
                <w:right w:val="none" w:sz="0" w:space="0" w:color="auto"/>
              </w:divBdr>
            </w:div>
            <w:div w:id="1732000915">
              <w:marLeft w:val="0"/>
              <w:marRight w:val="0"/>
              <w:marTop w:val="0"/>
              <w:marBottom w:val="0"/>
              <w:divBdr>
                <w:top w:val="none" w:sz="0" w:space="0" w:color="auto"/>
                <w:left w:val="none" w:sz="0" w:space="0" w:color="auto"/>
                <w:bottom w:val="none" w:sz="0" w:space="0" w:color="auto"/>
                <w:right w:val="none" w:sz="0" w:space="0" w:color="auto"/>
              </w:divBdr>
            </w:div>
            <w:div w:id="1966085784">
              <w:marLeft w:val="0"/>
              <w:marRight w:val="0"/>
              <w:marTop w:val="0"/>
              <w:marBottom w:val="0"/>
              <w:divBdr>
                <w:top w:val="none" w:sz="0" w:space="0" w:color="auto"/>
                <w:left w:val="none" w:sz="0" w:space="0" w:color="auto"/>
                <w:bottom w:val="none" w:sz="0" w:space="0" w:color="auto"/>
                <w:right w:val="none" w:sz="0" w:space="0" w:color="auto"/>
              </w:divBdr>
            </w:div>
            <w:div w:id="1507552690">
              <w:marLeft w:val="0"/>
              <w:marRight w:val="0"/>
              <w:marTop w:val="0"/>
              <w:marBottom w:val="0"/>
              <w:divBdr>
                <w:top w:val="none" w:sz="0" w:space="0" w:color="auto"/>
                <w:left w:val="none" w:sz="0" w:space="0" w:color="auto"/>
                <w:bottom w:val="none" w:sz="0" w:space="0" w:color="auto"/>
                <w:right w:val="none" w:sz="0" w:space="0" w:color="auto"/>
              </w:divBdr>
            </w:div>
            <w:div w:id="1920944830">
              <w:marLeft w:val="0"/>
              <w:marRight w:val="0"/>
              <w:marTop w:val="0"/>
              <w:marBottom w:val="0"/>
              <w:divBdr>
                <w:top w:val="none" w:sz="0" w:space="0" w:color="auto"/>
                <w:left w:val="none" w:sz="0" w:space="0" w:color="auto"/>
                <w:bottom w:val="none" w:sz="0" w:space="0" w:color="auto"/>
                <w:right w:val="none" w:sz="0" w:space="0" w:color="auto"/>
              </w:divBdr>
            </w:div>
            <w:div w:id="1731921316">
              <w:marLeft w:val="0"/>
              <w:marRight w:val="0"/>
              <w:marTop w:val="0"/>
              <w:marBottom w:val="0"/>
              <w:divBdr>
                <w:top w:val="none" w:sz="0" w:space="0" w:color="auto"/>
                <w:left w:val="none" w:sz="0" w:space="0" w:color="auto"/>
                <w:bottom w:val="none" w:sz="0" w:space="0" w:color="auto"/>
                <w:right w:val="none" w:sz="0" w:space="0" w:color="auto"/>
              </w:divBdr>
            </w:div>
            <w:div w:id="1554580441">
              <w:marLeft w:val="0"/>
              <w:marRight w:val="0"/>
              <w:marTop w:val="0"/>
              <w:marBottom w:val="0"/>
              <w:divBdr>
                <w:top w:val="none" w:sz="0" w:space="0" w:color="auto"/>
                <w:left w:val="none" w:sz="0" w:space="0" w:color="auto"/>
                <w:bottom w:val="none" w:sz="0" w:space="0" w:color="auto"/>
                <w:right w:val="none" w:sz="0" w:space="0" w:color="auto"/>
              </w:divBdr>
            </w:div>
            <w:div w:id="3482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4532">
      <w:bodyDiv w:val="1"/>
      <w:marLeft w:val="0"/>
      <w:marRight w:val="0"/>
      <w:marTop w:val="0"/>
      <w:marBottom w:val="0"/>
      <w:divBdr>
        <w:top w:val="none" w:sz="0" w:space="0" w:color="auto"/>
        <w:left w:val="none" w:sz="0" w:space="0" w:color="auto"/>
        <w:bottom w:val="none" w:sz="0" w:space="0" w:color="auto"/>
        <w:right w:val="none" w:sz="0" w:space="0" w:color="auto"/>
      </w:divBdr>
    </w:div>
    <w:div w:id="1302029919">
      <w:bodyDiv w:val="1"/>
      <w:marLeft w:val="0"/>
      <w:marRight w:val="0"/>
      <w:marTop w:val="0"/>
      <w:marBottom w:val="0"/>
      <w:divBdr>
        <w:top w:val="none" w:sz="0" w:space="0" w:color="auto"/>
        <w:left w:val="none" w:sz="0" w:space="0" w:color="auto"/>
        <w:bottom w:val="none" w:sz="0" w:space="0" w:color="auto"/>
        <w:right w:val="none" w:sz="0" w:space="0" w:color="auto"/>
      </w:divBdr>
      <w:divsChild>
        <w:div w:id="275873549">
          <w:marLeft w:val="0"/>
          <w:marRight w:val="0"/>
          <w:marTop w:val="0"/>
          <w:marBottom w:val="0"/>
          <w:divBdr>
            <w:top w:val="none" w:sz="0" w:space="0" w:color="auto"/>
            <w:left w:val="none" w:sz="0" w:space="0" w:color="auto"/>
            <w:bottom w:val="none" w:sz="0" w:space="0" w:color="auto"/>
            <w:right w:val="none" w:sz="0" w:space="0" w:color="auto"/>
          </w:divBdr>
          <w:divsChild>
            <w:div w:id="1598173597">
              <w:marLeft w:val="0"/>
              <w:marRight w:val="0"/>
              <w:marTop w:val="0"/>
              <w:marBottom w:val="0"/>
              <w:divBdr>
                <w:top w:val="none" w:sz="0" w:space="0" w:color="auto"/>
                <w:left w:val="none" w:sz="0" w:space="0" w:color="auto"/>
                <w:bottom w:val="none" w:sz="0" w:space="0" w:color="auto"/>
                <w:right w:val="none" w:sz="0" w:space="0" w:color="auto"/>
              </w:divBdr>
            </w:div>
            <w:div w:id="2049604851">
              <w:marLeft w:val="0"/>
              <w:marRight w:val="0"/>
              <w:marTop w:val="0"/>
              <w:marBottom w:val="0"/>
              <w:divBdr>
                <w:top w:val="none" w:sz="0" w:space="0" w:color="auto"/>
                <w:left w:val="none" w:sz="0" w:space="0" w:color="auto"/>
                <w:bottom w:val="none" w:sz="0" w:space="0" w:color="auto"/>
                <w:right w:val="none" w:sz="0" w:space="0" w:color="auto"/>
              </w:divBdr>
            </w:div>
          </w:divsChild>
        </w:div>
        <w:div w:id="373386466">
          <w:marLeft w:val="0"/>
          <w:marRight w:val="0"/>
          <w:marTop w:val="0"/>
          <w:marBottom w:val="0"/>
          <w:divBdr>
            <w:top w:val="none" w:sz="0" w:space="0" w:color="auto"/>
            <w:left w:val="none" w:sz="0" w:space="0" w:color="auto"/>
            <w:bottom w:val="none" w:sz="0" w:space="0" w:color="auto"/>
            <w:right w:val="none" w:sz="0" w:space="0" w:color="auto"/>
          </w:divBdr>
          <w:divsChild>
            <w:div w:id="559635019">
              <w:marLeft w:val="0"/>
              <w:marRight w:val="0"/>
              <w:marTop w:val="0"/>
              <w:marBottom w:val="0"/>
              <w:divBdr>
                <w:top w:val="none" w:sz="0" w:space="0" w:color="auto"/>
                <w:left w:val="none" w:sz="0" w:space="0" w:color="auto"/>
                <w:bottom w:val="none" w:sz="0" w:space="0" w:color="auto"/>
                <w:right w:val="none" w:sz="0" w:space="0" w:color="auto"/>
              </w:divBdr>
            </w:div>
            <w:div w:id="2004241678">
              <w:marLeft w:val="0"/>
              <w:marRight w:val="0"/>
              <w:marTop w:val="0"/>
              <w:marBottom w:val="0"/>
              <w:divBdr>
                <w:top w:val="none" w:sz="0" w:space="0" w:color="auto"/>
                <w:left w:val="none" w:sz="0" w:space="0" w:color="auto"/>
                <w:bottom w:val="none" w:sz="0" w:space="0" w:color="auto"/>
                <w:right w:val="none" w:sz="0" w:space="0" w:color="auto"/>
              </w:divBdr>
            </w:div>
          </w:divsChild>
        </w:div>
        <w:div w:id="1708022489">
          <w:marLeft w:val="0"/>
          <w:marRight w:val="0"/>
          <w:marTop w:val="0"/>
          <w:marBottom w:val="0"/>
          <w:divBdr>
            <w:top w:val="none" w:sz="0" w:space="0" w:color="auto"/>
            <w:left w:val="none" w:sz="0" w:space="0" w:color="auto"/>
            <w:bottom w:val="none" w:sz="0" w:space="0" w:color="auto"/>
            <w:right w:val="none" w:sz="0" w:space="0" w:color="auto"/>
          </w:divBdr>
          <w:divsChild>
            <w:div w:id="716854878">
              <w:marLeft w:val="0"/>
              <w:marRight w:val="0"/>
              <w:marTop w:val="0"/>
              <w:marBottom w:val="0"/>
              <w:divBdr>
                <w:top w:val="none" w:sz="0" w:space="0" w:color="auto"/>
                <w:left w:val="none" w:sz="0" w:space="0" w:color="auto"/>
                <w:bottom w:val="none" w:sz="0" w:space="0" w:color="auto"/>
                <w:right w:val="none" w:sz="0" w:space="0" w:color="auto"/>
              </w:divBdr>
            </w:div>
            <w:div w:id="12723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5303">
      <w:bodyDiv w:val="1"/>
      <w:marLeft w:val="0"/>
      <w:marRight w:val="0"/>
      <w:marTop w:val="0"/>
      <w:marBottom w:val="0"/>
      <w:divBdr>
        <w:top w:val="none" w:sz="0" w:space="0" w:color="auto"/>
        <w:left w:val="none" w:sz="0" w:space="0" w:color="auto"/>
        <w:bottom w:val="none" w:sz="0" w:space="0" w:color="auto"/>
        <w:right w:val="none" w:sz="0" w:space="0" w:color="auto"/>
      </w:divBdr>
      <w:divsChild>
        <w:div w:id="799151041">
          <w:marLeft w:val="0"/>
          <w:marRight w:val="0"/>
          <w:marTop w:val="166"/>
          <w:marBottom w:val="166"/>
          <w:divBdr>
            <w:top w:val="none" w:sz="0" w:space="0" w:color="auto"/>
            <w:left w:val="none" w:sz="0" w:space="0" w:color="auto"/>
            <w:bottom w:val="none" w:sz="0" w:space="0" w:color="auto"/>
            <w:right w:val="none" w:sz="0" w:space="0" w:color="auto"/>
          </w:divBdr>
        </w:div>
        <w:div w:id="1803379554">
          <w:marLeft w:val="0"/>
          <w:marRight w:val="0"/>
          <w:marTop w:val="166"/>
          <w:marBottom w:val="166"/>
          <w:divBdr>
            <w:top w:val="none" w:sz="0" w:space="0" w:color="auto"/>
            <w:left w:val="none" w:sz="0" w:space="0" w:color="auto"/>
            <w:bottom w:val="none" w:sz="0" w:space="0" w:color="auto"/>
            <w:right w:val="none" w:sz="0" w:space="0" w:color="auto"/>
          </w:divBdr>
        </w:div>
      </w:divsChild>
    </w:div>
    <w:div w:id="1437211744">
      <w:bodyDiv w:val="1"/>
      <w:marLeft w:val="0"/>
      <w:marRight w:val="0"/>
      <w:marTop w:val="0"/>
      <w:marBottom w:val="0"/>
      <w:divBdr>
        <w:top w:val="none" w:sz="0" w:space="0" w:color="auto"/>
        <w:left w:val="none" w:sz="0" w:space="0" w:color="auto"/>
        <w:bottom w:val="none" w:sz="0" w:space="0" w:color="auto"/>
        <w:right w:val="none" w:sz="0" w:space="0" w:color="auto"/>
      </w:divBdr>
    </w:div>
    <w:div w:id="1506289185">
      <w:bodyDiv w:val="1"/>
      <w:marLeft w:val="0"/>
      <w:marRight w:val="0"/>
      <w:marTop w:val="0"/>
      <w:marBottom w:val="0"/>
      <w:divBdr>
        <w:top w:val="none" w:sz="0" w:space="0" w:color="auto"/>
        <w:left w:val="none" w:sz="0" w:space="0" w:color="auto"/>
        <w:bottom w:val="none" w:sz="0" w:space="0" w:color="auto"/>
        <w:right w:val="none" w:sz="0" w:space="0" w:color="auto"/>
      </w:divBdr>
      <w:divsChild>
        <w:div w:id="3286601">
          <w:marLeft w:val="0"/>
          <w:marRight w:val="0"/>
          <w:marTop w:val="0"/>
          <w:marBottom w:val="0"/>
          <w:divBdr>
            <w:top w:val="none" w:sz="0" w:space="0" w:color="auto"/>
            <w:left w:val="none" w:sz="0" w:space="0" w:color="auto"/>
            <w:bottom w:val="none" w:sz="0" w:space="0" w:color="auto"/>
            <w:right w:val="none" w:sz="0" w:space="0" w:color="auto"/>
          </w:divBdr>
          <w:divsChild>
            <w:div w:id="1011373041">
              <w:marLeft w:val="0"/>
              <w:marRight w:val="0"/>
              <w:marTop w:val="0"/>
              <w:marBottom w:val="0"/>
              <w:divBdr>
                <w:top w:val="none" w:sz="0" w:space="0" w:color="auto"/>
                <w:left w:val="none" w:sz="0" w:space="0" w:color="auto"/>
                <w:bottom w:val="none" w:sz="0" w:space="0" w:color="auto"/>
                <w:right w:val="none" w:sz="0" w:space="0" w:color="auto"/>
              </w:divBdr>
            </w:div>
            <w:div w:id="1704358746">
              <w:marLeft w:val="0"/>
              <w:marRight w:val="0"/>
              <w:marTop w:val="0"/>
              <w:marBottom w:val="0"/>
              <w:divBdr>
                <w:top w:val="none" w:sz="0" w:space="0" w:color="auto"/>
                <w:left w:val="none" w:sz="0" w:space="0" w:color="auto"/>
                <w:bottom w:val="none" w:sz="0" w:space="0" w:color="auto"/>
                <w:right w:val="none" w:sz="0" w:space="0" w:color="auto"/>
              </w:divBdr>
            </w:div>
          </w:divsChild>
        </w:div>
        <w:div w:id="557975671">
          <w:marLeft w:val="0"/>
          <w:marRight w:val="0"/>
          <w:marTop w:val="0"/>
          <w:marBottom w:val="0"/>
          <w:divBdr>
            <w:top w:val="none" w:sz="0" w:space="0" w:color="auto"/>
            <w:left w:val="none" w:sz="0" w:space="0" w:color="auto"/>
            <w:bottom w:val="none" w:sz="0" w:space="0" w:color="auto"/>
            <w:right w:val="none" w:sz="0" w:space="0" w:color="auto"/>
          </w:divBdr>
          <w:divsChild>
            <w:div w:id="1424179409">
              <w:marLeft w:val="0"/>
              <w:marRight w:val="0"/>
              <w:marTop w:val="0"/>
              <w:marBottom w:val="0"/>
              <w:divBdr>
                <w:top w:val="none" w:sz="0" w:space="0" w:color="auto"/>
                <w:left w:val="none" w:sz="0" w:space="0" w:color="auto"/>
                <w:bottom w:val="none" w:sz="0" w:space="0" w:color="auto"/>
                <w:right w:val="none" w:sz="0" w:space="0" w:color="auto"/>
              </w:divBdr>
            </w:div>
            <w:div w:id="1634556670">
              <w:marLeft w:val="0"/>
              <w:marRight w:val="0"/>
              <w:marTop w:val="0"/>
              <w:marBottom w:val="0"/>
              <w:divBdr>
                <w:top w:val="none" w:sz="0" w:space="0" w:color="auto"/>
                <w:left w:val="none" w:sz="0" w:space="0" w:color="auto"/>
                <w:bottom w:val="none" w:sz="0" w:space="0" w:color="auto"/>
                <w:right w:val="none" w:sz="0" w:space="0" w:color="auto"/>
              </w:divBdr>
            </w:div>
          </w:divsChild>
        </w:div>
        <w:div w:id="1922180708">
          <w:marLeft w:val="0"/>
          <w:marRight w:val="0"/>
          <w:marTop w:val="0"/>
          <w:marBottom w:val="0"/>
          <w:divBdr>
            <w:top w:val="none" w:sz="0" w:space="0" w:color="auto"/>
            <w:left w:val="none" w:sz="0" w:space="0" w:color="auto"/>
            <w:bottom w:val="none" w:sz="0" w:space="0" w:color="auto"/>
            <w:right w:val="none" w:sz="0" w:space="0" w:color="auto"/>
          </w:divBdr>
          <w:divsChild>
            <w:div w:id="1226838420">
              <w:marLeft w:val="0"/>
              <w:marRight w:val="0"/>
              <w:marTop w:val="0"/>
              <w:marBottom w:val="0"/>
              <w:divBdr>
                <w:top w:val="none" w:sz="0" w:space="0" w:color="auto"/>
                <w:left w:val="none" w:sz="0" w:space="0" w:color="auto"/>
                <w:bottom w:val="none" w:sz="0" w:space="0" w:color="auto"/>
                <w:right w:val="none" w:sz="0" w:space="0" w:color="auto"/>
              </w:divBdr>
            </w:div>
            <w:div w:id="12306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567">
      <w:bodyDiv w:val="1"/>
      <w:marLeft w:val="0"/>
      <w:marRight w:val="0"/>
      <w:marTop w:val="0"/>
      <w:marBottom w:val="0"/>
      <w:divBdr>
        <w:top w:val="none" w:sz="0" w:space="0" w:color="auto"/>
        <w:left w:val="none" w:sz="0" w:space="0" w:color="auto"/>
        <w:bottom w:val="none" w:sz="0" w:space="0" w:color="auto"/>
        <w:right w:val="none" w:sz="0" w:space="0" w:color="auto"/>
      </w:divBdr>
      <w:divsChild>
        <w:div w:id="1100490289">
          <w:marLeft w:val="0"/>
          <w:marRight w:val="0"/>
          <w:marTop w:val="0"/>
          <w:marBottom w:val="0"/>
          <w:divBdr>
            <w:top w:val="none" w:sz="0" w:space="0" w:color="auto"/>
            <w:left w:val="none" w:sz="0" w:space="0" w:color="auto"/>
            <w:bottom w:val="none" w:sz="0" w:space="0" w:color="auto"/>
            <w:right w:val="none" w:sz="0" w:space="0" w:color="auto"/>
          </w:divBdr>
          <w:divsChild>
            <w:div w:id="278606574">
              <w:marLeft w:val="0"/>
              <w:marRight w:val="0"/>
              <w:marTop w:val="0"/>
              <w:marBottom w:val="0"/>
              <w:divBdr>
                <w:top w:val="none" w:sz="0" w:space="0" w:color="auto"/>
                <w:left w:val="none" w:sz="0" w:space="0" w:color="auto"/>
                <w:bottom w:val="none" w:sz="0" w:space="0" w:color="auto"/>
                <w:right w:val="none" w:sz="0" w:space="0" w:color="auto"/>
              </w:divBdr>
            </w:div>
            <w:div w:id="1594243291">
              <w:marLeft w:val="0"/>
              <w:marRight w:val="0"/>
              <w:marTop w:val="0"/>
              <w:marBottom w:val="0"/>
              <w:divBdr>
                <w:top w:val="none" w:sz="0" w:space="0" w:color="auto"/>
                <w:left w:val="none" w:sz="0" w:space="0" w:color="auto"/>
                <w:bottom w:val="none" w:sz="0" w:space="0" w:color="auto"/>
                <w:right w:val="none" w:sz="0" w:space="0" w:color="auto"/>
              </w:divBdr>
            </w:div>
          </w:divsChild>
        </w:div>
        <w:div w:id="1275595564">
          <w:marLeft w:val="0"/>
          <w:marRight w:val="0"/>
          <w:marTop w:val="0"/>
          <w:marBottom w:val="0"/>
          <w:divBdr>
            <w:top w:val="none" w:sz="0" w:space="0" w:color="auto"/>
            <w:left w:val="none" w:sz="0" w:space="0" w:color="auto"/>
            <w:bottom w:val="none" w:sz="0" w:space="0" w:color="auto"/>
            <w:right w:val="none" w:sz="0" w:space="0" w:color="auto"/>
          </w:divBdr>
          <w:divsChild>
            <w:div w:id="1569533864">
              <w:marLeft w:val="0"/>
              <w:marRight w:val="0"/>
              <w:marTop w:val="0"/>
              <w:marBottom w:val="0"/>
              <w:divBdr>
                <w:top w:val="none" w:sz="0" w:space="0" w:color="auto"/>
                <w:left w:val="none" w:sz="0" w:space="0" w:color="auto"/>
                <w:bottom w:val="none" w:sz="0" w:space="0" w:color="auto"/>
                <w:right w:val="none" w:sz="0" w:space="0" w:color="auto"/>
              </w:divBdr>
            </w:div>
            <w:div w:id="2013684128">
              <w:marLeft w:val="0"/>
              <w:marRight w:val="0"/>
              <w:marTop w:val="0"/>
              <w:marBottom w:val="0"/>
              <w:divBdr>
                <w:top w:val="none" w:sz="0" w:space="0" w:color="auto"/>
                <w:left w:val="none" w:sz="0" w:space="0" w:color="auto"/>
                <w:bottom w:val="none" w:sz="0" w:space="0" w:color="auto"/>
                <w:right w:val="none" w:sz="0" w:space="0" w:color="auto"/>
              </w:divBdr>
            </w:div>
          </w:divsChild>
        </w:div>
        <w:div w:id="1705592189">
          <w:marLeft w:val="0"/>
          <w:marRight w:val="0"/>
          <w:marTop w:val="0"/>
          <w:marBottom w:val="0"/>
          <w:divBdr>
            <w:top w:val="none" w:sz="0" w:space="0" w:color="auto"/>
            <w:left w:val="none" w:sz="0" w:space="0" w:color="auto"/>
            <w:bottom w:val="none" w:sz="0" w:space="0" w:color="auto"/>
            <w:right w:val="none" w:sz="0" w:space="0" w:color="auto"/>
          </w:divBdr>
          <w:divsChild>
            <w:div w:id="515653402">
              <w:marLeft w:val="0"/>
              <w:marRight w:val="0"/>
              <w:marTop w:val="0"/>
              <w:marBottom w:val="0"/>
              <w:divBdr>
                <w:top w:val="none" w:sz="0" w:space="0" w:color="auto"/>
                <w:left w:val="none" w:sz="0" w:space="0" w:color="auto"/>
                <w:bottom w:val="none" w:sz="0" w:space="0" w:color="auto"/>
                <w:right w:val="none" w:sz="0" w:space="0" w:color="auto"/>
              </w:divBdr>
            </w:div>
            <w:div w:id="6569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9300">
      <w:bodyDiv w:val="1"/>
      <w:marLeft w:val="0"/>
      <w:marRight w:val="0"/>
      <w:marTop w:val="0"/>
      <w:marBottom w:val="0"/>
      <w:divBdr>
        <w:top w:val="none" w:sz="0" w:space="0" w:color="auto"/>
        <w:left w:val="none" w:sz="0" w:space="0" w:color="auto"/>
        <w:bottom w:val="none" w:sz="0" w:space="0" w:color="auto"/>
        <w:right w:val="none" w:sz="0" w:space="0" w:color="auto"/>
      </w:divBdr>
      <w:divsChild>
        <w:div w:id="619918719">
          <w:marLeft w:val="0"/>
          <w:marRight w:val="0"/>
          <w:marTop w:val="0"/>
          <w:marBottom w:val="0"/>
          <w:divBdr>
            <w:top w:val="none" w:sz="0" w:space="0" w:color="auto"/>
            <w:left w:val="none" w:sz="0" w:space="0" w:color="auto"/>
            <w:bottom w:val="none" w:sz="0" w:space="0" w:color="auto"/>
            <w:right w:val="none" w:sz="0" w:space="0" w:color="auto"/>
          </w:divBdr>
          <w:divsChild>
            <w:div w:id="584999651">
              <w:marLeft w:val="0"/>
              <w:marRight w:val="0"/>
              <w:marTop w:val="0"/>
              <w:marBottom w:val="0"/>
              <w:divBdr>
                <w:top w:val="none" w:sz="0" w:space="0" w:color="auto"/>
                <w:left w:val="none" w:sz="0" w:space="0" w:color="auto"/>
                <w:bottom w:val="none" w:sz="0" w:space="0" w:color="auto"/>
                <w:right w:val="none" w:sz="0" w:space="0" w:color="auto"/>
              </w:divBdr>
            </w:div>
            <w:div w:id="866329033">
              <w:marLeft w:val="0"/>
              <w:marRight w:val="0"/>
              <w:marTop w:val="0"/>
              <w:marBottom w:val="0"/>
              <w:divBdr>
                <w:top w:val="none" w:sz="0" w:space="0" w:color="auto"/>
                <w:left w:val="none" w:sz="0" w:space="0" w:color="auto"/>
                <w:bottom w:val="none" w:sz="0" w:space="0" w:color="auto"/>
                <w:right w:val="none" w:sz="0" w:space="0" w:color="auto"/>
              </w:divBdr>
            </w:div>
          </w:divsChild>
        </w:div>
        <w:div w:id="1132597387">
          <w:marLeft w:val="0"/>
          <w:marRight w:val="0"/>
          <w:marTop w:val="0"/>
          <w:marBottom w:val="0"/>
          <w:divBdr>
            <w:top w:val="none" w:sz="0" w:space="0" w:color="auto"/>
            <w:left w:val="none" w:sz="0" w:space="0" w:color="auto"/>
            <w:bottom w:val="none" w:sz="0" w:space="0" w:color="auto"/>
            <w:right w:val="none" w:sz="0" w:space="0" w:color="auto"/>
          </w:divBdr>
          <w:divsChild>
            <w:div w:id="1389913323">
              <w:marLeft w:val="0"/>
              <w:marRight w:val="0"/>
              <w:marTop w:val="0"/>
              <w:marBottom w:val="0"/>
              <w:divBdr>
                <w:top w:val="none" w:sz="0" w:space="0" w:color="auto"/>
                <w:left w:val="none" w:sz="0" w:space="0" w:color="auto"/>
                <w:bottom w:val="none" w:sz="0" w:space="0" w:color="auto"/>
                <w:right w:val="none" w:sz="0" w:space="0" w:color="auto"/>
              </w:divBdr>
            </w:div>
            <w:div w:id="1977754925">
              <w:marLeft w:val="0"/>
              <w:marRight w:val="0"/>
              <w:marTop w:val="0"/>
              <w:marBottom w:val="0"/>
              <w:divBdr>
                <w:top w:val="none" w:sz="0" w:space="0" w:color="auto"/>
                <w:left w:val="none" w:sz="0" w:space="0" w:color="auto"/>
                <w:bottom w:val="none" w:sz="0" w:space="0" w:color="auto"/>
                <w:right w:val="none" w:sz="0" w:space="0" w:color="auto"/>
              </w:divBdr>
            </w:div>
          </w:divsChild>
        </w:div>
        <w:div w:id="1503203914">
          <w:marLeft w:val="0"/>
          <w:marRight w:val="0"/>
          <w:marTop w:val="0"/>
          <w:marBottom w:val="0"/>
          <w:divBdr>
            <w:top w:val="none" w:sz="0" w:space="0" w:color="auto"/>
            <w:left w:val="none" w:sz="0" w:space="0" w:color="auto"/>
            <w:bottom w:val="none" w:sz="0" w:space="0" w:color="auto"/>
            <w:right w:val="none" w:sz="0" w:space="0" w:color="auto"/>
          </w:divBdr>
          <w:divsChild>
            <w:div w:id="593175533">
              <w:marLeft w:val="0"/>
              <w:marRight w:val="0"/>
              <w:marTop w:val="0"/>
              <w:marBottom w:val="0"/>
              <w:divBdr>
                <w:top w:val="none" w:sz="0" w:space="0" w:color="auto"/>
                <w:left w:val="none" w:sz="0" w:space="0" w:color="auto"/>
                <w:bottom w:val="none" w:sz="0" w:space="0" w:color="auto"/>
                <w:right w:val="none" w:sz="0" w:space="0" w:color="auto"/>
              </w:divBdr>
            </w:div>
            <w:div w:id="12939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399">
      <w:bodyDiv w:val="1"/>
      <w:marLeft w:val="0"/>
      <w:marRight w:val="0"/>
      <w:marTop w:val="0"/>
      <w:marBottom w:val="0"/>
      <w:divBdr>
        <w:top w:val="none" w:sz="0" w:space="0" w:color="auto"/>
        <w:left w:val="none" w:sz="0" w:space="0" w:color="auto"/>
        <w:bottom w:val="none" w:sz="0" w:space="0" w:color="auto"/>
        <w:right w:val="none" w:sz="0" w:space="0" w:color="auto"/>
      </w:divBdr>
      <w:divsChild>
        <w:div w:id="634258742">
          <w:marLeft w:val="0"/>
          <w:marRight w:val="0"/>
          <w:marTop w:val="0"/>
          <w:marBottom w:val="0"/>
          <w:divBdr>
            <w:top w:val="none" w:sz="0" w:space="0" w:color="auto"/>
            <w:left w:val="none" w:sz="0" w:space="0" w:color="auto"/>
            <w:bottom w:val="none" w:sz="0" w:space="0" w:color="auto"/>
            <w:right w:val="none" w:sz="0" w:space="0" w:color="auto"/>
          </w:divBdr>
          <w:divsChild>
            <w:div w:id="731585118">
              <w:marLeft w:val="0"/>
              <w:marRight w:val="0"/>
              <w:marTop w:val="0"/>
              <w:marBottom w:val="0"/>
              <w:divBdr>
                <w:top w:val="none" w:sz="0" w:space="0" w:color="auto"/>
                <w:left w:val="none" w:sz="0" w:space="0" w:color="auto"/>
                <w:bottom w:val="none" w:sz="0" w:space="0" w:color="auto"/>
                <w:right w:val="none" w:sz="0" w:space="0" w:color="auto"/>
              </w:divBdr>
            </w:div>
            <w:div w:id="1995067402">
              <w:marLeft w:val="0"/>
              <w:marRight w:val="0"/>
              <w:marTop w:val="0"/>
              <w:marBottom w:val="0"/>
              <w:divBdr>
                <w:top w:val="none" w:sz="0" w:space="0" w:color="auto"/>
                <w:left w:val="none" w:sz="0" w:space="0" w:color="auto"/>
                <w:bottom w:val="none" w:sz="0" w:space="0" w:color="auto"/>
                <w:right w:val="none" w:sz="0" w:space="0" w:color="auto"/>
              </w:divBdr>
            </w:div>
          </w:divsChild>
        </w:div>
        <w:div w:id="1737707312">
          <w:marLeft w:val="0"/>
          <w:marRight w:val="0"/>
          <w:marTop w:val="0"/>
          <w:marBottom w:val="0"/>
          <w:divBdr>
            <w:top w:val="none" w:sz="0" w:space="0" w:color="auto"/>
            <w:left w:val="none" w:sz="0" w:space="0" w:color="auto"/>
            <w:bottom w:val="none" w:sz="0" w:space="0" w:color="auto"/>
            <w:right w:val="none" w:sz="0" w:space="0" w:color="auto"/>
          </w:divBdr>
          <w:divsChild>
            <w:div w:id="605164072">
              <w:marLeft w:val="0"/>
              <w:marRight w:val="0"/>
              <w:marTop w:val="0"/>
              <w:marBottom w:val="0"/>
              <w:divBdr>
                <w:top w:val="none" w:sz="0" w:space="0" w:color="auto"/>
                <w:left w:val="none" w:sz="0" w:space="0" w:color="auto"/>
                <w:bottom w:val="none" w:sz="0" w:space="0" w:color="auto"/>
                <w:right w:val="none" w:sz="0" w:space="0" w:color="auto"/>
              </w:divBdr>
            </w:div>
            <w:div w:id="682779394">
              <w:marLeft w:val="0"/>
              <w:marRight w:val="0"/>
              <w:marTop w:val="0"/>
              <w:marBottom w:val="0"/>
              <w:divBdr>
                <w:top w:val="none" w:sz="0" w:space="0" w:color="auto"/>
                <w:left w:val="none" w:sz="0" w:space="0" w:color="auto"/>
                <w:bottom w:val="none" w:sz="0" w:space="0" w:color="auto"/>
                <w:right w:val="none" w:sz="0" w:space="0" w:color="auto"/>
              </w:divBdr>
            </w:div>
          </w:divsChild>
        </w:div>
        <w:div w:id="1919287600">
          <w:marLeft w:val="0"/>
          <w:marRight w:val="0"/>
          <w:marTop w:val="0"/>
          <w:marBottom w:val="0"/>
          <w:divBdr>
            <w:top w:val="none" w:sz="0" w:space="0" w:color="auto"/>
            <w:left w:val="none" w:sz="0" w:space="0" w:color="auto"/>
            <w:bottom w:val="none" w:sz="0" w:space="0" w:color="auto"/>
            <w:right w:val="none" w:sz="0" w:space="0" w:color="auto"/>
          </w:divBdr>
          <w:divsChild>
            <w:div w:id="1370573902">
              <w:marLeft w:val="0"/>
              <w:marRight w:val="0"/>
              <w:marTop w:val="0"/>
              <w:marBottom w:val="0"/>
              <w:divBdr>
                <w:top w:val="none" w:sz="0" w:space="0" w:color="auto"/>
                <w:left w:val="none" w:sz="0" w:space="0" w:color="auto"/>
                <w:bottom w:val="none" w:sz="0" w:space="0" w:color="auto"/>
                <w:right w:val="none" w:sz="0" w:space="0" w:color="auto"/>
              </w:divBdr>
            </w:div>
            <w:div w:id="148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9385">
      <w:bodyDiv w:val="1"/>
      <w:marLeft w:val="0"/>
      <w:marRight w:val="0"/>
      <w:marTop w:val="0"/>
      <w:marBottom w:val="0"/>
      <w:divBdr>
        <w:top w:val="none" w:sz="0" w:space="0" w:color="auto"/>
        <w:left w:val="none" w:sz="0" w:space="0" w:color="auto"/>
        <w:bottom w:val="none" w:sz="0" w:space="0" w:color="auto"/>
        <w:right w:val="none" w:sz="0" w:space="0" w:color="auto"/>
      </w:divBdr>
      <w:divsChild>
        <w:div w:id="856191880">
          <w:marLeft w:val="0"/>
          <w:marRight w:val="0"/>
          <w:marTop w:val="0"/>
          <w:marBottom w:val="0"/>
          <w:divBdr>
            <w:top w:val="none" w:sz="0" w:space="0" w:color="auto"/>
            <w:left w:val="none" w:sz="0" w:space="0" w:color="auto"/>
            <w:bottom w:val="none" w:sz="0" w:space="0" w:color="auto"/>
            <w:right w:val="none" w:sz="0" w:space="0" w:color="auto"/>
          </w:divBdr>
          <w:divsChild>
            <w:div w:id="172840233">
              <w:marLeft w:val="0"/>
              <w:marRight w:val="0"/>
              <w:marTop w:val="0"/>
              <w:marBottom w:val="0"/>
              <w:divBdr>
                <w:top w:val="none" w:sz="0" w:space="0" w:color="auto"/>
                <w:left w:val="none" w:sz="0" w:space="0" w:color="auto"/>
                <w:bottom w:val="none" w:sz="0" w:space="0" w:color="auto"/>
                <w:right w:val="none" w:sz="0" w:space="0" w:color="auto"/>
              </w:divBdr>
            </w:div>
            <w:div w:id="856429256">
              <w:marLeft w:val="0"/>
              <w:marRight w:val="0"/>
              <w:marTop w:val="0"/>
              <w:marBottom w:val="0"/>
              <w:divBdr>
                <w:top w:val="none" w:sz="0" w:space="0" w:color="auto"/>
                <w:left w:val="none" w:sz="0" w:space="0" w:color="auto"/>
                <w:bottom w:val="none" w:sz="0" w:space="0" w:color="auto"/>
                <w:right w:val="none" w:sz="0" w:space="0" w:color="auto"/>
              </w:divBdr>
            </w:div>
          </w:divsChild>
        </w:div>
        <w:div w:id="1544907046">
          <w:marLeft w:val="0"/>
          <w:marRight w:val="0"/>
          <w:marTop w:val="0"/>
          <w:marBottom w:val="0"/>
          <w:divBdr>
            <w:top w:val="none" w:sz="0" w:space="0" w:color="auto"/>
            <w:left w:val="none" w:sz="0" w:space="0" w:color="auto"/>
            <w:bottom w:val="none" w:sz="0" w:space="0" w:color="auto"/>
            <w:right w:val="none" w:sz="0" w:space="0" w:color="auto"/>
          </w:divBdr>
          <w:divsChild>
            <w:div w:id="1236622802">
              <w:marLeft w:val="0"/>
              <w:marRight w:val="0"/>
              <w:marTop w:val="0"/>
              <w:marBottom w:val="0"/>
              <w:divBdr>
                <w:top w:val="none" w:sz="0" w:space="0" w:color="auto"/>
                <w:left w:val="none" w:sz="0" w:space="0" w:color="auto"/>
                <w:bottom w:val="none" w:sz="0" w:space="0" w:color="auto"/>
                <w:right w:val="none" w:sz="0" w:space="0" w:color="auto"/>
              </w:divBdr>
            </w:div>
            <w:div w:id="1251349661">
              <w:marLeft w:val="0"/>
              <w:marRight w:val="0"/>
              <w:marTop w:val="0"/>
              <w:marBottom w:val="0"/>
              <w:divBdr>
                <w:top w:val="none" w:sz="0" w:space="0" w:color="auto"/>
                <w:left w:val="none" w:sz="0" w:space="0" w:color="auto"/>
                <w:bottom w:val="none" w:sz="0" w:space="0" w:color="auto"/>
                <w:right w:val="none" w:sz="0" w:space="0" w:color="auto"/>
              </w:divBdr>
            </w:div>
          </w:divsChild>
        </w:div>
        <w:div w:id="1752239350">
          <w:marLeft w:val="0"/>
          <w:marRight w:val="0"/>
          <w:marTop w:val="0"/>
          <w:marBottom w:val="0"/>
          <w:divBdr>
            <w:top w:val="none" w:sz="0" w:space="0" w:color="auto"/>
            <w:left w:val="none" w:sz="0" w:space="0" w:color="auto"/>
            <w:bottom w:val="none" w:sz="0" w:space="0" w:color="auto"/>
            <w:right w:val="none" w:sz="0" w:space="0" w:color="auto"/>
          </w:divBdr>
          <w:divsChild>
            <w:div w:id="771390048">
              <w:marLeft w:val="0"/>
              <w:marRight w:val="0"/>
              <w:marTop w:val="0"/>
              <w:marBottom w:val="0"/>
              <w:divBdr>
                <w:top w:val="none" w:sz="0" w:space="0" w:color="auto"/>
                <w:left w:val="none" w:sz="0" w:space="0" w:color="auto"/>
                <w:bottom w:val="none" w:sz="0" w:space="0" w:color="auto"/>
                <w:right w:val="none" w:sz="0" w:space="0" w:color="auto"/>
              </w:divBdr>
            </w:div>
            <w:div w:id="13756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798">
      <w:bodyDiv w:val="1"/>
      <w:marLeft w:val="0"/>
      <w:marRight w:val="0"/>
      <w:marTop w:val="0"/>
      <w:marBottom w:val="0"/>
      <w:divBdr>
        <w:top w:val="none" w:sz="0" w:space="0" w:color="auto"/>
        <w:left w:val="none" w:sz="0" w:space="0" w:color="auto"/>
        <w:bottom w:val="none" w:sz="0" w:space="0" w:color="auto"/>
        <w:right w:val="none" w:sz="0" w:space="0" w:color="auto"/>
      </w:divBdr>
      <w:divsChild>
        <w:div w:id="784347422">
          <w:marLeft w:val="0"/>
          <w:marRight w:val="0"/>
          <w:marTop w:val="0"/>
          <w:marBottom w:val="0"/>
          <w:divBdr>
            <w:top w:val="none" w:sz="0" w:space="0" w:color="auto"/>
            <w:left w:val="none" w:sz="0" w:space="0" w:color="auto"/>
            <w:bottom w:val="none" w:sz="0" w:space="0" w:color="auto"/>
            <w:right w:val="none" w:sz="0" w:space="0" w:color="auto"/>
          </w:divBdr>
          <w:divsChild>
            <w:div w:id="81073398">
              <w:marLeft w:val="0"/>
              <w:marRight w:val="0"/>
              <w:marTop w:val="0"/>
              <w:marBottom w:val="0"/>
              <w:divBdr>
                <w:top w:val="none" w:sz="0" w:space="0" w:color="auto"/>
                <w:left w:val="none" w:sz="0" w:space="0" w:color="auto"/>
                <w:bottom w:val="none" w:sz="0" w:space="0" w:color="auto"/>
                <w:right w:val="none" w:sz="0" w:space="0" w:color="auto"/>
              </w:divBdr>
            </w:div>
            <w:div w:id="710149495">
              <w:marLeft w:val="0"/>
              <w:marRight w:val="0"/>
              <w:marTop w:val="0"/>
              <w:marBottom w:val="0"/>
              <w:divBdr>
                <w:top w:val="none" w:sz="0" w:space="0" w:color="auto"/>
                <w:left w:val="none" w:sz="0" w:space="0" w:color="auto"/>
                <w:bottom w:val="none" w:sz="0" w:space="0" w:color="auto"/>
                <w:right w:val="none" w:sz="0" w:space="0" w:color="auto"/>
              </w:divBdr>
            </w:div>
          </w:divsChild>
        </w:div>
        <w:div w:id="967123076">
          <w:marLeft w:val="0"/>
          <w:marRight w:val="0"/>
          <w:marTop w:val="0"/>
          <w:marBottom w:val="0"/>
          <w:divBdr>
            <w:top w:val="none" w:sz="0" w:space="0" w:color="auto"/>
            <w:left w:val="none" w:sz="0" w:space="0" w:color="auto"/>
            <w:bottom w:val="none" w:sz="0" w:space="0" w:color="auto"/>
            <w:right w:val="none" w:sz="0" w:space="0" w:color="auto"/>
          </w:divBdr>
          <w:divsChild>
            <w:div w:id="1123041323">
              <w:marLeft w:val="0"/>
              <w:marRight w:val="0"/>
              <w:marTop w:val="0"/>
              <w:marBottom w:val="0"/>
              <w:divBdr>
                <w:top w:val="none" w:sz="0" w:space="0" w:color="auto"/>
                <w:left w:val="none" w:sz="0" w:space="0" w:color="auto"/>
                <w:bottom w:val="none" w:sz="0" w:space="0" w:color="auto"/>
                <w:right w:val="none" w:sz="0" w:space="0" w:color="auto"/>
              </w:divBdr>
            </w:div>
          </w:divsChild>
        </w:div>
        <w:div w:id="1924023761">
          <w:marLeft w:val="0"/>
          <w:marRight w:val="0"/>
          <w:marTop w:val="0"/>
          <w:marBottom w:val="0"/>
          <w:divBdr>
            <w:top w:val="none" w:sz="0" w:space="0" w:color="auto"/>
            <w:left w:val="none" w:sz="0" w:space="0" w:color="auto"/>
            <w:bottom w:val="none" w:sz="0" w:space="0" w:color="auto"/>
            <w:right w:val="none" w:sz="0" w:space="0" w:color="auto"/>
          </w:divBdr>
          <w:divsChild>
            <w:div w:id="75321626">
              <w:marLeft w:val="0"/>
              <w:marRight w:val="0"/>
              <w:marTop w:val="0"/>
              <w:marBottom w:val="0"/>
              <w:divBdr>
                <w:top w:val="none" w:sz="0" w:space="0" w:color="auto"/>
                <w:left w:val="none" w:sz="0" w:space="0" w:color="auto"/>
                <w:bottom w:val="none" w:sz="0" w:space="0" w:color="auto"/>
                <w:right w:val="none" w:sz="0" w:space="0" w:color="auto"/>
              </w:divBdr>
            </w:div>
            <w:div w:id="16793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perump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9447-90CC-2E40-B4E5-66F65C91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3589</Words>
  <Characters>20461</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Santa Clara Valley Medical Center</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Liang</dc:creator>
  <cp:keywords/>
  <dc:description/>
  <cp:lastModifiedBy>Na Ma</cp:lastModifiedBy>
  <cp:revision>2</cp:revision>
  <dcterms:created xsi:type="dcterms:W3CDTF">2015-12-18T05:40:00Z</dcterms:created>
  <dcterms:modified xsi:type="dcterms:W3CDTF">2015-12-18T05:40:00Z</dcterms:modified>
</cp:coreProperties>
</file>